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FD" w:rsidRPr="004B371D" w:rsidRDefault="008A6368" w:rsidP="00590852">
      <w:pPr>
        <w:jc w:val="center"/>
        <w:rPr>
          <w:rFonts w:ascii="Times New Roman" w:hAnsi="Times New Roman" w:cs="Times New Roman"/>
          <w:b/>
          <w:sz w:val="24"/>
          <w:szCs w:val="24"/>
        </w:rPr>
      </w:pPr>
      <w:bookmarkStart w:id="0" w:name="_GoBack"/>
      <w:bookmarkEnd w:id="0"/>
      <w:r w:rsidRPr="004B371D">
        <w:rPr>
          <w:rFonts w:ascii="Times New Roman" w:hAnsi="Times New Roman" w:cs="Times New Roman"/>
          <w:b/>
          <w:sz w:val="24"/>
          <w:szCs w:val="24"/>
        </w:rPr>
        <w:t>UTC Comment form for Energy Independence Act Rulemaking, WAC 480-109</w:t>
      </w:r>
      <w:r w:rsidR="00101011">
        <w:rPr>
          <w:rFonts w:ascii="Times New Roman" w:hAnsi="Times New Roman" w:cs="Times New Roman"/>
          <w:b/>
          <w:sz w:val="24"/>
          <w:szCs w:val="24"/>
        </w:rPr>
        <w:t xml:space="preserve">, Docket </w:t>
      </w:r>
      <w:r w:rsidR="00C656B7">
        <w:rPr>
          <w:rFonts w:ascii="Times New Roman" w:hAnsi="Times New Roman" w:cs="Times New Roman"/>
          <w:b/>
          <w:sz w:val="24"/>
          <w:szCs w:val="24"/>
        </w:rPr>
        <w:t>UE-</w:t>
      </w:r>
      <w:r w:rsidR="00101011">
        <w:rPr>
          <w:rFonts w:ascii="Times New Roman" w:hAnsi="Times New Roman" w:cs="Times New Roman"/>
          <w:b/>
          <w:sz w:val="24"/>
          <w:szCs w:val="24"/>
        </w:rPr>
        <w:t>131723</w:t>
      </w:r>
    </w:p>
    <w:p w:rsidR="002C039A" w:rsidRPr="004B371D" w:rsidRDefault="00101011" w:rsidP="00101011">
      <w:pPr>
        <w:rPr>
          <w:rFonts w:ascii="Times New Roman" w:hAnsi="Times New Roman" w:cs="Times New Roman"/>
          <w:b/>
          <w:u w:val="single"/>
        </w:rPr>
      </w:pPr>
      <w:r>
        <w:rPr>
          <w:rFonts w:ascii="Times New Roman" w:hAnsi="Times New Roman" w:cs="Times New Roman"/>
          <w:u w:val="single"/>
        </w:rPr>
        <w:t>S</w:t>
      </w:r>
      <w:r w:rsidR="00C656B7">
        <w:rPr>
          <w:rFonts w:ascii="Times New Roman" w:hAnsi="Times New Roman" w:cs="Times New Roman"/>
          <w:u w:val="single"/>
        </w:rPr>
        <w:t>ubmit this form</w:t>
      </w:r>
      <w:r w:rsidR="009F6B32" w:rsidRPr="004B371D">
        <w:rPr>
          <w:rFonts w:ascii="Times New Roman" w:hAnsi="Times New Roman" w:cs="Times New Roman"/>
          <w:u w:val="single"/>
        </w:rPr>
        <w:t xml:space="preserve"> by </w:t>
      </w:r>
      <w:r>
        <w:rPr>
          <w:rFonts w:ascii="Times New Roman" w:hAnsi="Times New Roman" w:cs="Times New Roman"/>
          <w:u w:val="single"/>
        </w:rPr>
        <w:t xml:space="preserve">5 PM </w:t>
      </w:r>
      <w:r w:rsidR="004403CE">
        <w:rPr>
          <w:rFonts w:ascii="Times New Roman" w:hAnsi="Times New Roman" w:cs="Times New Roman"/>
          <w:u w:val="single"/>
        </w:rPr>
        <w:t>Friday</w:t>
      </w:r>
      <w:r w:rsidR="00590852" w:rsidRPr="004B371D">
        <w:rPr>
          <w:rFonts w:ascii="Times New Roman" w:hAnsi="Times New Roman" w:cs="Times New Roman"/>
          <w:u w:val="single"/>
        </w:rPr>
        <w:t xml:space="preserve">, </w:t>
      </w:r>
      <w:r w:rsidR="004403CE">
        <w:rPr>
          <w:rFonts w:ascii="Times New Roman" w:hAnsi="Times New Roman" w:cs="Times New Roman"/>
          <w:u w:val="single"/>
        </w:rPr>
        <w:t>May 9, 2014</w:t>
      </w:r>
      <w:r w:rsidR="009F6B32" w:rsidRPr="004B371D">
        <w:rPr>
          <w:rFonts w:ascii="Times New Roman" w:hAnsi="Times New Roman" w:cs="Times New Roman"/>
          <w:u w:val="single"/>
        </w:rPr>
        <w:t xml:space="preserve"> </w:t>
      </w:r>
      <w:r w:rsidRPr="00101011">
        <w:rPr>
          <w:rFonts w:ascii="Times New Roman" w:hAnsi="Times New Roman" w:cs="Times New Roman"/>
          <w:u w:val="single"/>
        </w:rPr>
        <w:t xml:space="preserve">via the Commission’s Web portal at </w:t>
      </w:r>
      <w:hyperlink r:id="rId9" w:history="1">
        <w:r w:rsidRPr="00AF7EDF">
          <w:rPr>
            <w:rStyle w:val="Hyperlink"/>
            <w:rFonts w:ascii="Times New Roman" w:hAnsi="Times New Roman" w:cs="Times New Roman"/>
          </w:rPr>
          <w:t>www.utc.wa.gov/e-filing</w:t>
        </w:r>
      </w:hyperlink>
      <w:r>
        <w:rPr>
          <w:rFonts w:ascii="Times New Roman" w:hAnsi="Times New Roman" w:cs="Times New Roman"/>
          <w:u w:val="single"/>
        </w:rPr>
        <w:t xml:space="preserve"> </w:t>
      </w:r>
      <w:r w:rsidRPr="00101011">
        <w:rPr>
          <w:rFonts w:ascii="Times New Roman" w:hAnsi="Times New Roman" w:cs="Times New Roman"/>
          <w:u w:val="single"/>
        </w:rPr>
        <w:t>or by e</w:t>
      </w:r>
      <w:r>
        <w:rPr>
          <w:rFonts w:ascii="Times New Roman" w:hAnsi="Times New Roman" w:cs="Times New Roman"/>
          <w:u w:val="single"/>
        </w:rPr>
        <w:t>-</w:t>
      </w:r>
      <w:r w:rsidRPr="00101011">
        <w:rPr>
          <w:rFonts w:ascii="Times New Roman" w:hAnsi="Times New Roman" w:cs="Times New Roman"/>
          <w:u w:val="single"/>
        </w:rPr>
        <w:t xml:space="preserve">mail to </w:t>
      </w:r>
      <w:hyperlink r:id="rId10" w:history="1">
        <w:r w:rsidR="008353FD" w:rsidRPr="004B371D">
          <w:rPr>
            <w:rStyle w:val="Hyperlink"/>
            <w:rFonts w:ascii="Times New Roman" w:hAnsi="Times New Roman" w:cs="Times New Roman"/>
            <w:b/>
          </w:rPr>
          <w:t>records@utc.wa.gov</w:t>
        </w:r>
      </w:hyperlink>
      <w:r w:rsidR="009F6B32" w:rsidRPr="004B371D">
        <w:rPr>
          <w:rFonts w:ascii="Times New Roman" w:hAnsi="Times New Roman" w:cs="Times New Roman"/>
          <w:b/>
          <w:u w:val="single"/>
        </w:rPr>
        <w:t>.</w:t>
      </w:r>
    </w:p>
    <w:p w:rsidR="008A6368" w:rsidRDefault="008A6368" w:rsidP="00AD3312">
      <w:pPr>
        <w:rPr>
          <w:rFonts w:ascii="Times New Roman" w:hAnsi="Times New Roman" w:cs="Times New Roman"/>
          <w:sz w:val="24"/>
          <w:szCs w:val="24"/>
        </w:rPr>
      </w:pPr>
    </w:p>
    <w:p w:rsidR="009F6B32" w:rsidRDefault="008A6368" w:rsidP="001420EA">
      <w:pPr>
        <w:rPr>
          <w:rFonts w:ascii="Times New Roman" w:hAnsi="Times New Roman" w:cs="Times New Roman"/>
          <w:sz w:val="24"/>
          <w:szCs w:val="24"/>
        </w:rPr>
      </w:pPr>
      <w:r>
        <w:rPr>
          <w:rFonts w:ascii="Times New Roman" w:hAnsi="Times New Roman" w:cs="Times New Roman"/>
          <w:sz w:val="24"/>
          <w:szCs w:val="24"/>
        </w:rPr>
        <w:t>Comments on behalf of:  _</w:t>
      </w:r>
      <w:r w:rsidR="00373517" w:rsidRPr="004403CE">
        <w:rPr>
          <w:rFonts w:ascii="Times New Roman" w:hAnsi="Times New Roman" w:cs="Times New Roman"/>
          <w:sz w:val="24"/>
          <w:szCs w:val="24"/>
          <w:u w:val="single"/>
        </w:rPr>
        <w:t>Puget Sound Energy</w:t>
      </w:r>
      <w:r>
        <w:rPr>
          <w:rFonts w:ascii="Times New Roman" w:hAnsi="Times New Roman" w:cs="Times New Roman"/>
          <w:sz w:val="24"/>
          <w:szCs w:val="24"/>
        </w:rPr>
        <w:t>__</w:t>
      </w:r>
      <w:proofErr w:type="gramStart"/>
      <w:r w:rsidR="00590852">
        <w:rPr>
          <w:rFonts w:ascii="Times New Roman" w:hAnsi="Times New Roman" w:cs="Times New Roman"/>
          <w:sz w:val="24"/>
          <w:szCs w:val="24"/>
        </w:rPr>
        <w:t>_</w:t>
      </w:r>
      <w:r>
        <w:rPr>
          <w:rFonts w:ascii="Times New Roman" w:hAnsi="Times New Roman" w:cs="Times New Roman"/>
          <w:sz w:val="24"/>
          <w:szCs w:val="24"/>
        </w:rPr>
        <w:t xml:space="preserve">  </w:t>
      </w:r>
      <w:r w:rsidR="00590852">
        <w:rPr>
          <w:rFonts w:ascii="Times New Roman" w:hAnsi="Times New Roman" w:cs="Times New Roman"/>
          <w:sz w:val="24"/>
          <w:szCs w:val="24"/>
        </w:rPr>
        <w:t>Commenter</w:t>
      </w:r>
      <w:r w:rsidR="001420EA">
        <w:rPr>
          <w:rFonts w:ascii="Times New Roman" w:hAnsi="Times New Roman" w:cs="Times New Roman"/>
          <w:sz w:val="24"/>
          <w:szCs w:val="24"/>
        </w:rPr>
        <w:t>s</w:t>
      </w:r>
      <w:proofErr w:type="gramEnd"/>
      <w:r>
        <w:rPr>
          <w:rFonts w:ascii="Times New Roman" w:hAnsi="Times New Roman" w:cs="Times New Roman"/>
          <w:sz w:val="24"/>
          <w:szCs w:val="24"/>
        </w:rPr>
        <w:t xml:space="preserve">:  </w:t>
      </w:r>
      <w:r w:rsidR="00892A12">
        <w:rPr>
          <w:rFonts w:ascii="Times New Roman" w:hAnsi="Times New Roman" w:cs="Times New Roman"/>
          <w:sz w:val="24"/>
          <w:szCs w:val="24"/>
          <w:u w:val="single"/>
        </w:rPr>
        <w:t>Dan Anderson</w:t>
      </w:r>
      <w:r w:rsidR="006D65DE">
        <w:rPr>
          <w:rFonts w:ascii="Times New Roman" w:hAnsi="Times New Roman" w:cs="Times New Roman"/>
          <w:sz w:val="24"/>
          <w:szCs w:val="24"/>
          <w:u w:val="single"/>
        </w:rPr>
        <w:t>, Eric Englert</w:t>
      </w:r>
      <w:r w:rsidR="005C5A94">
        <w:rPr>
          <w:rFonts w:ascii="Times New Roman" w:hAnsi="Times New Roman" w:cs="Times New Roman"/>
          <w:sz w:val="24"/>
          <w:szCs w:val="24"/>
        </w:rPr>
        <w:t xml:space="preserve">_   E-mail: </w:t>
      </w:r>
      <w:hyperlink r:id="rId11" w:history="1">
        <w:r w:rsidR="00892A12" w:rsidRPr="00DA04E4">
          <w:rPr>
            <w:rStyle w:val="Hyperlink"/>
            <w:rFonts w:ascii="Times New Roman" w:hAnsi="Times New Roman" w:cs="Times New Roman"/>
            <w:sz w:val="24"/>
            <w:szCs w:val="24"/>
          </w:rPr>
          <w:t>Daniel.Anderson@pse.com</w:t>
        </w:r>
      </w:hyperlink>
      <w:r w:rsidR="00852034">
        <w:rPr>
          <w:rFonts w:ascii="Times New Roman" w:hAnsi="Times New Roman" w:cs="Times New Roman"/>
          <w:sz w:val="24"/>
          <w:szCs w:val="24"/>
          <w:u w:val="single"/>
        </w:rPr>
        <w:t>, Eric.Englert@pse.com.</w:t>
      </w:r>
      <w:r w:rsidR="005C5A94">
        <w:rPr>
          <w:rFonts w:ascii="Times New Roman" w:hAnsi="Times New Roman" w:cs="Times New Roman"/>
          <w:sz w:val="24"/>
          <w:szCs w:val="24"/>
        </w:rPr>
        <w:t xml:space="preserve">  P</w:t>
      </w:r>
      <w:r>
        <w:rPr>
          <w:rFonts w:ascii="Times New Roman" w:hAnsi="Times New Roman" w:cs="Times New Roman"/>
          <w:sz w:val="24"/>
          <w:szCs w:val="24"/>
        </w:rPr>
        <w:t xml:space="preserve">hone: </w:t>
      </w:r>
      <w:r w:rsidR="00373517">
        <w:rPr>
          <w:rFonts w:ascii="Times New Roman" w:hAnsi="Times New Roman" w:cs="Times New Roman"/>
          <w:sz w:val="24"/>
          <w:szCs w:val="24"/>
        </w:rPr>
        <w:t>425 456-26</w:t>
      </w:r>
      <w:r w:rsidR="00892A12">
        <w:rPr>
          <w:rFonts w:ascii="Times New Roman" w:hAnsi="Times New Roman" w:cs="Times New Roman"/>
          <w:sz w:val="24"/>
          <w:szCs w:val="24"/>
        </w:rPr>
        <w:t>0</w:t>
      </w:r>
      <w:r w:rsidR="00373517">
        <w:rPr>
          <w:rFonts w:ascii="Times New Roman" w:hAnsi="Times New Roman" w:cs="Times New Roman"/>
          <w:sz w:val="24"/>
          <w:szCs w:val="24"/>
        </w:rPr>
        <w:t>3</w:t>
      </w:r>
      <w:r w:rsidR="00892A12">
        <w:rPr>
          <w:rFonts w:ascii="Times New Roman" w:hAnsi="Times New Roman" w:cs="Times New Roman"/>
          <w:sz w:val="24"/>
          <w:szCs w:val="24"/>
        </w:rPr>
        <w:t>, 425 456-2312</w:t>
      </w:r>
    </w:p>
    <w:p w:rsidR="00590852" w:rsidRPr="004B371D" w:rsidRDefault="008A6368" w:rsidP="00590852">
      <w:pPr>
        <w:spacing w:after="120"/>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0101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73517" w:rsidRDefault="008353FD" w:rsidP="00590852">
      <w:pPr>
        <w:spacing w:after="120"/>
        <w:rPr>
          <w:rFonts w:ascii="Times New Roman" w:hAnsi="Times New Roman" w:cs="Times New Roman"/>
        </w:rPr>
      </w:pPr>
      <w:r w:rsidRPr="00590852">
        <w:rPr>
          <w:rFonts w:ascii="Times New Roman" w:hAnsi="Times New Roman" w:cs="Times New Roman"/>
        </w:rPr>
        <w:t>In the first column</w:t>
      </w:r>
      <w:r w:rsidR="005C5A94">
        <w:rPr>
          <w:rFonts w:ascii="Times New Roman" w:hAnsi="Times New Roman" w:cs="Times New Roman"/>
        </w:rPr>
        <w:t>,</w:t>
      </w:r>
      <w:r w:rsidRPr="00590852">
        <w:rPr>
          <w:rFonts w:ascii="Times New Roman" w:hAnsi="Times New Roman" w:cs="Times New Roman"/>
        </w:rPr>
        <w:t xml:space="preserve"> fill </w:t>
      </w:r>
      <w:r w:rsidR="00590852">
        <w:rPr>
          <w:rFonts w:ascii="Times New Roman" w:hAnsi="Times New Roman" w:cs="Times New Roman"/>
        </w:rPr>
        <w:t>in the section</w:t>
      </w:r>
      <w:r w:rsidR="00101011">
        <w:rPr>
          <w:rFonts w:ascii="Times New Roman" w:hAnsi="Times New Roman" w:cs="Times New Roman"/>
        </w:rPr>
        <w:t xml:space="preserve"> or subsection</w:t>
      </w:r>
      <w:r w:rsidR="00590852">
        <w:rPr>
          <w:rFonts w:ascii="Times New Roman" w:hAnsi="Times New Roman" w:cs="Times New Roman"/>
        </w:rPr>
        <w:t xml:space="preserve"> of</w:t>
      </w:r>
      <w:r w:rsidR="00101011">
        <w:rPr>
          <w:rFonts w:ascii="Times New Roman" w:hAnsi="Times New Roman" w:cs="Times New Roman"/>
        </w:rPr>
        <w:t xml:space="preserve"> interest in the rule</w:t>
      </w:r>
      <w:r w:rsidRPr="00590852">
        <w:rPr>
          <w:rFonts w:ascii="Times New Roman" w:hAnsi="Times New Roman" w:cs="Times New Roman"/>
        </w:rPr>
        <w:t xml:space="preserve">.  </w:t>
      </w:r>
      <w:r w:rsidR="00590852">
        <w:rPr>
          <w:rFonts w:ascii="Times New Roman" w:hAnsi="Times New Roman" w:cs="Times New Roman"/>
        </w:rPr>
        <w:t xml:space="preserve">In </w:t>
      </w:r>
      <w:r w:rsidR="005C5A94">
        <w:rPr>
          <w:rFonts w:ascii="Times New Roman" w:hAnsi="Times New Roman" w:cs="Times New Roman"/>
        </w:rPr>
        <w:t xml:space="preserve">the </w:t>
      </w:r>
      <w:r w:rsidR="00590852">
        <w:rPr>
          <w:rFonts w:ascii="Times New Roman" w:hAnsi="Times New Roman" w:cs="Times New Roman"/>
        </w:rPr>
        <w:t>next columns</w:t>
      </w:r>
      <w:r w:rsidRPr="00590852">
        <w:rPr>
          <w:rFonts w:ascii="Times New Roman" w:hAnsi="Times New Roman" w:cs="Times New Roman"/>
        </w:rPr>
        <w:t xml:space="preserve"> provide the specific text, proposal for change, and rationale.</w:t>
      </w:r>
    </w:p>
    <w:p w:rsidR="00EB0A98" w:rsidRDefault="00EB0A98" w:rsidP="00590852">
      <w:pPr>
        <w:spacing w:after="120"/>
        <w:rPr>
          <w:rFonts w:ascii="Times New Roman" w:hAnsi="Times New Roman" w:cs="Times New Roman"/>
        </w:rPr>
      </w:pPr>
      <w:r>
        <w:rPr>
          <w:rFonts w:ascii="Times New Roman" w:hAnsi="Times New Roman" w:cs="Times New Roman"/>
        </w:rPr>
        <w:t xml:space="preserve">The </w:t>
      </w:r>
      <w:r w:rsidR="006779CD">
        <w:rPr>
          <w:rFonts w:ascii="Times New Roman" w:hAnsi="Times New Roman" w:cs="Times New Roman"/>
        </w:rPr>
        <w:t xml:space="preserve">following </w:t>
      </w:r>
      <w:r>
        <w:rPr>
          <w:rFonts w:ascii="Times New Roman" w:hAnsi="Times New Roman" w:cs="Times New Roman"/>
        </w:rPr>
        <w:t xml:space="preserve">tables contain PSE’s </w:t>
      </w:r>
      <w:r w:rsidR="00673194">
        <w:rPr>
          <w:rFonts w:ascii="Times New Roman" w:hAnsi="Times New Roman" w:cs="Times New Roman"/>
        </w:rPr>
        <w:t xml:space="preserve">comments and </w:t>
      </w:r>
      <w:r>
        <w:rPr>
          <w:rFonts w:ascii="Times New Roman" w:hAnsi="Times New Roman" w:cs="Times New Roman"/>
        </w:rPr>
        <w:t xml:space="preserve">suggested revisions to the specific WAC sections, along with its rationale </w:t>
      </w:r>
      <w:r w:rsidR="006779CD">
        <w:rPr>
          <w:rFonts w:ascii="Times New Roman" w:hAnsi="Times New Roman" w:cs="Times New Roman"/>
        </w:rPr>
        <w:t>for the suggested revision</w:t>
      </w:r>
      <w:r>
        <w:rPr>
          <w:rFonts w:ascii="Times New Roman" w:hAnsi="Times New Roman" w:cs="Times New Roman"/>
        </w:rPr>
        <w:t>.</w:t>
      </w:r>
      <w:r w:rsidR="00BC5CB5">
        <w:rPr>
          <w:rFonts w:ascii="Times New Roman" w:hAnsi="Times New Roman" w:cs="Times New Roman"/>
        </w:rPr>
        <w:t xml:space="preserve">  PSE reserves the right to comment further as the rulemaking process proceeds.</w:t>
      </w:r>
    </w:p>
    <w:p w:rsidR="00EB0A98" w:rsidRPr="00200153" w:rsidRDefault="00EB0A98" w:rsidP="00590852">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1908"/>
        <w:gridCol w:w="3510"/>
        <w:gridCol w:w="3780"/>
        <w:gridCol w:w="4590"/>
      </w:tblGrid>
      <w:tr w:rsidR="008A6368" w:rsidTr="00BF4D51">
        <w:tc>
          <w:tcPr>
            <w:tcW w:w="1908" w:type="dxa"/>
          </w:tcPr>
          <w:p w:rsidR="008A6368" w:rsidRDefault="008353FD" w:rsidP="004B371D">
            <w:pPr>
              <w:rPr>
                <w:rFonts w:ascii="Times New Roman" w:hAnsi="Times New Roman" w:cs="Times New Roman"/>
                <w:sz w:val="24"/>
                <w:szCs w:val="24"/>
              </w:rPr>
            </w:pPr>
            <w:r w:rsidRPr="008353FD">
              <w:rPr>
                <w:rFonts w:ascii="Times New Roman" w:hAnsi="Times New Roman" w:cs="Times New Roman"/>
                <w:sz w:val="20"/>
                <w:szCs w:val="20"/>
              </w:rPr>
              <w:t>Comment 1</w:t>
            </w:r>
          </w:p>
        </w:tc>
        <w:tc>
          <w:tcPr>
            <w:tcW w:w="3510" w:type="dxa"/>
          </w:tcPr>
          <w:p w:rsidR="008A6368"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w:t>
            </w:r>
            <w:r w:rsidR="008A6368">
              <w:rPr>
                <w:rFonts w:ascii="Times New Roman" w:hAnsi="Times New Roman" w:cs="Times New Roman"/>
                <w:sz w:val="24"/>
                <w:szCs w:val="24"/>
              </w:rPr>
              <w:t xml:space="preserve"> Text</w:t>
            </w:r>
          </w:p>
        </w:tc>
        <w:tc>
          <w:tcPr>
            <w:tcW w:w="3780" w:type="dxa"/>
          </w:tcPr>
          <w:p w:rsidR="008A6368" w:rsidRDefault="00A20A49" w:rsidP="008A6368">
            <w:pPr>
              <w:rPr>
                <w:rFonts w:ascii="Times New Roman" w:hAnsi="Times New Roman" w:cs="Times New Roman"/>
                <w:sz w:val="24"/>
                <w:szCs w:val="24"/>
              </w:rPr>
            </w:pPr>
            <w:r>
              <w:rPr>
                <w:rFonts w:ascii="Times New Roman" w:hAnsi="Times New Roman" w:cs="Times New Roman"/>
                <w:sz w:val="24"/>
                <w:szCs w:val="24"/>
              </w:rPr>
              <w:t xml:space="preserve">PSE </w:t>
            </w:r>
            <w:r w:rsidR="008A6368">
              <w:rPr>
                <w:rFonts w:ascii="Times New Roman" w:hAnsi="Times New Roman" w:cs="Times New Roman"/>
                <w:sz w:val="24"/>
                <w:szCs w:val="24"/>
              </w:rPr>
              <w:t xml:space="preserve">Proposed </w:t>
            </w:r>
            <w:r>
              <w:rPr>
                <w:rFonts w:ascii="Times New Roman" w:hAnsi="Times New Roman" w:cs="Times New Roman"/>
                <w:sz w:val="24"/>
                <w:szCs w:val="24"/>
              </w:rPr>
              <w:t xml:space="preserve">Rule </w:t>
            </w:r>
            <w:r w:rsidR="008A6368">
              <w:rPr>
                <w:rFonts w:ascii="Times New Roman" w:hAnsi="Times New Roman" w:cs="Times New Roman"/>
                <w:sz w:val="24"/>
                <w:szCs w:val="24"/>
              </w:rPr>
              <w:t>Text</w:t>
            </w:r>
            <w:r>
              <w:rPr>
                <w:rFonts w:ascii="Times New Roman" w:hAnsi="Times New Roman" w:cs="Times New Roman"/>
                <w:sz w:val="24"/>
                <w:szCs w:val="24"/>
              </w:rPr>
              <w:t xml:space="preserve"> Change</w:t>
            </w:r>
          </w:p>
        </w:tc>
        <w:tc>
          <w:tcPr>
            <w:tcW w:w="4590" w:type="dxa"/>
          </w:tcPr>
          <w:p w:rsidR="008A6368" w:rsidRDefault="008A6368" w:rsidP="00AD3312">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8A6368" w:rsidTr="00BF4D51">
        <w:trPr>
          <w:trHeight w:val="4032"/>
        </w:trPr>
        <w:tc>
          <w:tcPr>
            <w:tcW w:w="1908" w:type="dxa"/>
            <w:shd w:val="clear" w:color="auto" w:fill="FFFFFF" w:themeFill="background1"/>
          </w:tcPr>
          <w:p w:rsidR="008A6368" w:rsidRPr="008353FD" w:rsidRDefault="004B371D" w:rsidP="00BF4D51">
            <w:pPr>
              <w:rPr>
                <w:rFonts w:ascii="Times New Roman" w:hAnsi="Times New Roman" w:cs="Times New Roman"/>
                <w:sz w:val="20"/>
                <w:szCs w:val="20"/>
                <w:highlight w:val="lightGray"/>
              </w:rPr>
            </w:pPr>
            <w:r>
              <w:rPr>
                <w:rFonts w:ascii="Times New Roman" w:hAnsi="Times New Roman" w:cs="Times New Roman"/>
                <w:sz w:val="24"/>
                <w:szCs w:val="24"/>
              </w:rPr>
              <w:t>Regarding</w:t>
            </w:r>
            <w:r w:rsidR="00BF4D51">
              <w:rPr>
                <w:rFonts w:ascii="Times New Roman" w:hAnsi="Times New Roman" w:cs="Times New Roman"/>
                <w:sz w:val="24"/>
                <w:szCs w:val="24"/>
              </w:rPr>
              <w:t xml:space="preserve"> </w:t>
            </w:r>
            <w:r w:rsidR="008353FD">
              <w:rPr>
                <w:rFonts w:ascii="Times New Roman" w:hAnsi="Times New Roman" w:cs="Times New Roman"/>
                <w:sz w:val="24"/>
                <w:szCs w:val="24"/>
              </w:rPr>
              <w:t>WAC 480-109-</w:t>
            </w:r>
            <w:r w:rsidR="00200153" w:rsidRPr="006779CD">
              <w:rPr>
                <w:rFonts w:ascii="Times New Roman" w:hAnsi="Times New Roman" w:cs="Times New Roman"/>
                <w:sz w:val="24"/>
                <w:szCs w:val="24"/>
              </w:rPr>
              <w:t>007</w:t>
            </w:r>
          </w:p>
        </w:tc>
        <w:tc>
          <w:tcPr>
            <w:tcW w:w="3510" w:type="dxa"/>
          </w:tcPr>
          <w:p w:rsidR="008A6368" w:rsidRDefault="00200153" w:rsidP="00AD3312">
            <w:pPr>
              <w:rPr>
                <w:rFonts w:ascii="Times New Roman" w:hAnsi="Times New Roman" w:cs="Times New Roman"/>
                <w:sz w:val="24"/>
                <w:szCs w:val="24"/>
              </w:rPr>
            </w:pPr>
            <w:r>
              <w:rPr>
                <w:rFonts w:ascii="Times New Roman" w:hAnsi="Times New Roman" w:cs="Times New Roman"/>
                <w:sz w:val="24"/>
                <w:szCs w:val="24"/>
              </w:rPr>
              <w:t>Several terms that are defined in RCW 19.285 are repeated in the draft</w:t>
            </w:r>
            <w:r w:rsidR="00434432">
              <w:rPr>
                <w:rFonts w:ascii="Times New Roman" w:hAnsi="Times New Roman" w:cs="Times New Roman"/>
                <w:sz w:val="24"/>
                <w:szCs w:val="24"/>
              </w:rPr>
              <w:t>.  For instance</w:t>
            </w:r>
            <w:r>
              <w:rPr>
                <w:rFonts w:ascii="Times New Roman" w:hAnsi="Times New Roman" w:cs="Times New Roman"/>
                <w:sz w:val="24"/>
                <w:szCs w:val="24"/>
              </w:rPr>
              <w:t>:</w:t>
            </w:r>
          </w:p>
          <w:p w:rsidR="00434432" w:rsidRDefault="00434432" w:rsidP="00AD3312">
            <w:pPr>
              <w:rPr>
                <w:rFonts w:ascii="Times New Roman" w:hAnsi="Times New Roman" w:cs="Times New Roman"/>
                <w:sz w:val="24"/>
                <w:szCs w:val="24"/>
              </w:rPr>
            </w:pPr>
          </w:p>
          <w:p w:rsidR="00200153" w:rsidRDefault="00200153" w:rsidP="00465311">
            <w:pPr>
              <w:ind w:left="252"/>
              <w:rPr>
                <w:rFonts w:ascii="Times New Roman" w:hAnsi="Times New Roman" w:cs="Times New Roman"/>
                <w:sz w:val="24"/>
                <w:szCs w:val="24"/>
              </w:rPr>
            </w:pPr>
            <w:r>
              <w:rPr>
                <w:rFonts w:ascii="Times New Roman" w:hAnsi="Times New Roman" w:cs="Times New Roman"/>
                <w:sz w:val="24"/>
                <w:szCs w:val="24"/>
              </w:rPr>
              <w:t>Commission</w:t>
            </w:r>
          </w:p>
          <w:p w:rsidR="00200153" w:rsidRDefault="00200153" w:rsidP="00465311">
            <w:pPr>
              <w:ind w:left="252"/>
              <w:rPr>
                <w:rFonts w:ascii="Times New Roman" w:hAnsi="Times New Roman" w:cs="Times New Roman"/>
                <w:sz w:val="24"/>
                <w:szCs w:val="24"/>
              </w:rPr>
            </w:pPr>
            <w:r>
              <w:rPr>
                <w:rFonts w:ascii="Times New Roman" w:hAnsi="Times New Roman" w:cs="Times New Roman"/>
                <w:sz w:val="24"/>
                <w:szCs w:val="24"/>
              </w:rPr>
              <w:t>Conservation</w:t>
            </w:r>
          </w:p>
          <w:p w:rsidR="00200153" w:rsidRDefault="00200153" w:rsidP="00465311">
            <w:pPr>
              <w:ind w:left="252"/>
              <w:rPr>
                <w:rFonts w:ascii="Times New Roman" w:hAnsi="Times New Roman" w:cs="Times New Roman"/>
                <w:sz w:val="24"/>
                <w:szCs w:val="24"/>
              </w:rPr>
            </w:pPr>
            <w:r>
              <w:rPr>
                <w:rFonts w:ascii="Times New Roman" w:hAnsi="Times New Roman" w:cs="Times New Roman"/>
                <w:sz w:val="24"/>
                <w:szCs w:val="24"/>
              </w:rPr>
              <w:t xml:space="preserve">Customer </w:t>
            </w:r>
          </w:p>
          <w:p w:rsidR="00E63874" w:rsidRDefault="00E63874" w:rsidP="00465311">
            <w:pPr>
              <w:ind w:left="252"/>
              <w:rPr>
                <w:rFonts w:ascii="Times New Roman" w:hAnsi="Times New Roman" w:cs="Times New Roman"/>
                <w:sz w:val="24"/>
                <w:szCs w:val="24"/>
              </w:rPr>
            </w:pPr>
            <w:r>
              <w:rPr>
                <w:rFonts w:ascii="Times New Roman" w:hAnsi="Times New Roman" w:cs="Times New Roman"/>
                <w:sz w:val="24"/>
                <w:szCs w:val="24"/>
              </w:rPr>
              <w:t>Department</w:t>
            </w:r>
          </w:p>
          <w:p w:rsidR="00517602" w:rsidRDefault="00517602" w:rsidP="00465311">
            <w:pPr>
              <w:ind w:left="252"/>
              <w:rPr>
                <w:rFonts w:ascii="Times New Roman" w:hAnsi="Times New Roman" w:cs="Times New Roman"/>
                <w:sz w:val="24"/>
                <w:szCs w:val="24"/>
              </w:rPr>
            </w:pPr>
            <w:r>
              <w:rPr>
                <w:rFonts w:ascii="Times New Roman" w:hAnsi="Times New Roman" w:cs="Times New Roman"/>
                <w:sz w:val="24"/>
                <w:szCs w:val="24"/>
              </w:rPr>
              <w:t>Distributed Generation</w:t>
            </w:r>
          </w:p>
          <w:p w:rsidR="00517602" w:rsidRDefault="00517602" w:rsidP="00AD3312">
            <w:pPr>
              <w:rPr>
                <w:rFonts w:ascii="Times New Roman" w:hAnsi="Times New Roman" w:cs="Times New Roman"/>
                <w:sz w:val="24"/>
                <w:szCs w:val="24"/>
              </w:rPr>
            </w:pPr>
          </w:p>
          <w:p w:rsidR="00200153" w:rsidRDefault="00200153" w:rsidP="00AD3312">
            <w:pPr>
              <w:rPr>
                <w:rFonts w:ascii="Times New Roman" w:hAnsi="Times New Roman" w:cs="Times New Roman"/>
                <w:sz w:val="24"/>
                <w:szCs w:val="24"/>
              </w:rPr>
            </w:pPr>
          </w:p>
        </w:tc>
        <w:tc>
          <w:tcPr>
            <w:tcW w:w="3780" w:type="dxa"/>
          </w:tcPr>
          <w:p w:rsidR="008A6368" w:rsidRDefault="00200153" w:rsidP="00AD3312">
            <w:pPr>
              <w:rPr>
                <w:rFonts w:ascii="Times New Roman" w:hAnsi="Times New Roman" w:cs="Times New Roman"/>
                <w:sz w:val="24"/>
                <w:szCs w:val="24"/>
              </w:rPr>
            </w:pPr>
            <w:r>
              <w:rPr>
                <w:rFonts w:ascii="Times New Roman" w:hAnsi="Times New Roman" w:cs="Times New Roman"/>
                <w:sz w:val="24"/>
                <w:szCs w:val="24"/>
              </w:rPr>
              <w:t>Please remove all repetitive definitions</w:t>
            </w:r>
          </w:p>
        </w:tc>
        <w:tc>
          <w:tcPr>
            <w:tcW w:w="4590" w:type="dxa"/>
          </w:tcPr>
          <w:p w:rsidR="00F234F7" w:rsidRDefault="00600A63" w:rsidP="00E63874">
            <w:pPr>
              <w:rPr>
                <w:rFonts w:ascii="Times New Roman" w:hAnsi="Times New Roman" w:cs="Times New Roman"/>
                <w:sz w:val="24"/>
                <w:szCs w:val="24"/>
              </w:rPr>
            </w:pPr>
            <w:r>
              <w:rPr>
                <w:rFonts w:ascii="Times New Roman" w:hAnsi="Times New Roman" w:cs="Times New Roman"/>
                <w:sz w:val="24"/>
                <w:szCs w:val="24"/>
              </w:rPr>
              <w:t>There was no</w:t>
            </w:r>
            <w:r w:rsidR="00F234F7">
              <w:rPr>
                <w:rFonts w:ascii="Times New Roman" w:hAnsi="Times New Roman" w:cs="Times New Roman"/>
                <w:sz w:val="24"/>
                <w:szCs w:val="24"/>
              </w:rPr>
              <w:t xml:space="preserve"> explanation relative to why certain definitions were replicated in the WAC revisions.</w:t>
            </w:r>
          </w:p>
          <w:p w:rsidR="00F234F7" w:rsidRDefault="00F234F7" w:rsidP="00E63874">
            <w:pPr>
              <w:rPr>
                <w:rFonts w:ascii="Times New Roman" w:hAnsi="Times New Roman" w:cs="Times New Roman"/>
                <w:sz w:val="24"/>
                <w:szCs w:val="24"/>
              </w:rPr>
            </w:pPr>
          </w:p>
          <w:p w:rsidR="008A6368" w:rsidRDefault="00200153" w:rsidP="00E63874">
            <w:pPr>
              <w:rPr>
                <w:rFonts w:ascii="Times New Roman" w:hAnsi="Times New Roman" w:cs="Times New Roman"/>
                <w:sz w:val="24"/>
                <w:szCs w:val="24"/>
              </w:rPr>
            </w:pPr>
            <w:r>
              <w:rPr>
                <w:rFonts w:ascii="Times New Roman" w:hAnsi="Times New Roman" w:cs="Times New Roman"/>
                <w:sz w:val="24"/>
                <w:szCs w:val="24"/>
              </w:rPr>
              <w:t xml:space="preserve">As noted in the December 2, 2013 comment summary, </w:t>
            </w:r>
            <w:r w:rsidR="00E63874">
              <w:rPr>
                <w:rFonts w:ascii="Times New Roman" w:hAnsi="Times New Roman" w:cs="Times New Roman"/>
                <w:sz w:val="24"/>
                <w:szCs w:val="24"/>
              </w:rPr>
              <w:t>it isn’t efficient or useful to replicate</w:t>
            </w:r>
            <w:r>
              <w:rPr>
                <w:rFonts w:ascii="Times New Roman" w:hAnsi="Times New Roman" w:cs="Times New Roman"/>
                <w:sz w:val="24"/>
                <w:szCs w:val="24"/>
              </w:rPr>
              <w:t xml:space="preserve"> </w:t>
            </w:r>
            <w:r w:rsidR="00E63874">
              <w:rPr>
                <w:rFonts w:ascii="Times New Roman" w:hAnsi="Times New Roman" w:cs="Times New Roman"/>
                <w:sz w:val="24"/>
                <w:szCs w:val="24"/>
              </w:rPr>
              <w:t xml:space="preserve">RCW definitions </w:t>
            </w:r>
            <w:r>
              <w:rPr>
                <w:rFonts w:ascii="Times New Roman" w:hAnsi="Times New Roman" w:cs="Times New Roman"/>
                <w:sz w:val="24"/>
                <w:szCs w:val="24"/>
              </w:rPr>
              <w:t>in the WAC</w:t>
            </w:r>
            <w:r w:rsidR="00434432">
              <w:rPr>
                <w:rFonts w:ascii="Times New Roman" w:hAnsi="Times New Roman" w:cs="Times New Roman"/>
                <w:sz w:val="24"/>
                <w:szCs w:val="24"/>
              </w:rPr>
              <w:t>.</w:t>
            </w:r>
          </w:p>
          <w:p w:rsidR="00BC1BC7" w:rsidRDefault="00BC1BC7" w:rsidP="00E63874">
            <w:pPr>
              <w:rPr>
                <w:rFonts w:ascii="Times New Roman" w:hAnsi="Times New Roman" w:cs="Times New Roman"/>
                <w:sz w:val="24"/>
                <w:szCs w:val="24"/>
              </w:rPr>
            </w:pPr>
          </w:p>
        </w:tc>
      </w:tr>
    </w:tbl>
    <w:p w:rsidR="00BC5CB5" w:rsidRDefault="00BC5CB5" w:rsidP="00AD3312">
      <w:pPr>
        <w:rPr>
          <w:rFonts w:ascii="Times New Roman" w:hAnsi="Times New Roman" w:cs="Times New Roman"/>
          <w:sz w:val="24"/>
          <w:szCs w:val="24"/>
        </w:rPr>
      </w:pPr>
      <w:r>
        <w:rPr>
          <w:rFonts w:ascii="Times New Roman" w:hAnsi="Times New Roman" w:cs="Times New Roman"/>
          <w:sz w:val="24"/>
          <w:szCs w:val="24"/>
        </w:rPr>
        <w:br w:type="page"/>
      </w:r>
    </w:p>
    <w:p w:rsidR="008A6368" w:rsidRDefault="008A6368"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BF4D51">
        <w:trPr>
          <w:cantSplit/>
        </w:trPr>
        <w:tc>
          <w:tcPr>
            <w:tcW w:w="1908" w:type="dxa"/>
          </w:tcPr>
          <w:p w:rsidR="00A20A49" w:rsidRDefault="00A20A49" w:rsidP="0006580D">
            <w:pPr>
              <w:rPr>
                <w:rFonts w:ascii="Times New Roman" w:hAnsi="Times New Roman" w:cs="Times New Roman"/>
                <w:sz w:val="24"/>
                <w:szCs w:val="24"/>
              </w:rPr>
            </w:pPr>
            <w:r w:rsidRPr="009F6B32">
              <w:rPr>
                <w:rFonts w:ascii="Times New Roman" w:hAnsi="Times New Roman" w:cs="Times New Roman"/>
                <w:sz w:val="20"/>
                <w:szCs w:val="20"/>
              </w:rPr>
              <w:t>Comment 2</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BF4D51">
        <w:trPr>
          <w:cantSplit/>
          <w:trHeight w:val="4032"/>
        </w:trPr>
        <w:tc>
          <w:tcPr>
            <w:tcW w:w="1908" w:type="dxa"/>
          </w:tcPr>
          <w:p w:rsidR="00A20A49" w:rsidRPr="009F6B32" w:rsidRDefault="00A20A49" w:rsidP="00BF4D51">
            <w:pPr>
              <w:rPr>
                <w:rFonts w:ascii="Times New Roman" w:hAnsi="Times New Roman" w:cs="Times New Roman"/>
                <w:sz w:val="20"/>
                <w:szCs w:val="20"/>
              </w:rPr>
            </w:pPr>
            <w:r>
              <w:rPr>
                <w:rFonts w:ascii="Times New Roman" w:hAnsi="Times New Roman" w:cs="Times New Roman"/>
                <w:sz w:val="24"/>
                <w:szCs w:val="24"/>
              </w:rPr>
              <w:t>Regarding WAC 480-109-007</w:t>
            </w:r>
          </w:p>
        </w:tc>
        <w:tc>
          <w:tcPr>
            <w:tcW w:w="3510" w:type="dxa"/>
          </w:tcPr>
          <w:p w:rsidR="00A20A49" w:rsidRDefault="00A20A49" w:rsidP="00200153">
            <w:pPr>
              <w:rPr>
                <w:rFonts w:ascii="Times New Roman" w:hAnsi="Times New Roman" w:cs="Times New Roman"/>
                <w:sz w:val="24"/>
                <w:szCs w:val="24"/>
              </w:rPr>
            </w:pPr>
            <w:r>
              <w:rPr>
                <w:rFonts w:ascii="Times New Roman" w:hAnsi="Times New Roman" w:cs="Times New Roman"/>
                <w:sz w:val="24"/>
                <w:szCs w:val="24"/>
              </w:rPr>
              <w:t>“</w:t>
            </w:r>
            <w:r w:rsidRPr="00517602">
              <w:rPr>
                <w:rFonts w:ascii="Times New Roman" w:hAnsi="Times New Roman" w:cs="Times New Roman"/>
                <w:sz w:val="24"/>
                <w:szCs w:val="24"/>
              </w:rPr>
              <w:t>Cost-effective" means, consistent with RCW 80.52.030, that a project or resource is forecast:</w:t>
            </w:r>
            <w:r w:rsidRPr="00517602">
              <w:rPr>
                <w:rFonts w:ascii="Times New Roman" w:hAnsi="Times New Roman" w:cs="Times New Roman"/>
                <w:sz w:val="24"/>
                <w:szCs w:val="24"/>
              </w:rPr>
              <w:br/>
              <w:t xml:space="preserve">         (a) To be reliable and available within the time it is needed; and</w:t>
            </w:r>
            <w:r w:rsidRPr="00517602">
              <w:rPr>
                <w:rFonts w:ascii="Times New Roman" w:hAnsi="Times New Roman" w:cs="Times New Roman"/>
                <w:sz w:val="24"/>
                <w:szCs w:val="24"/>
              </w:rPr>
              <w:br/>
              <w:t xml:space="preserve">         (b) To meet or reduce the electric power demand of the intended consumers at an estimated incremental system cost no greater than that of the least-cost similarly reliable and available alternative project or resource, or any combination thereof.  </w:t>
            </w:r>
          </w:p>
          <w:p w:rsidR="00A20A49" w:rsidRDefault="00A20A49" w:rsidP="00200153">
            <w:pPr>
              <w:rPr>
                <w:rFonts w:ascii="Times New Roman" w:hAnsi="Times New Roman" w:cs="Times New Roman"/>
                <w:sz w:val="24"/>
                <w:szCs w:val="24"/>
              </w:rPr>
            </w:pPr>
          </w:p>
        </w:tc>
        <w:tc>
          <w:tcPr>
            <w:tcW w:w="378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Remove (a) and (b)</w:t>
            </w:r>
          </w:p>
        </w:tc>
        <w:tc>
          <w:tcPr>
            <w:tcW w:w="4590" w:type="dxa"/>
          </w:tcPr>
          <w:p w:rsidR="00A20A49" w:rsidRDefault="00A20A49" w:rsidP="00E63874">
            <w:pPr>
              <w:rPr>
                <w:rFonts w:ascii="Times New Roman" w:hAnsi="Times New Roman" w:cs="Times New Roman"/>
                <w:sz w:val="24"/>
                <w:szCs w:val="24"/>
              </w:rPr>
            </w:pPr>
            <w:r>
              <w:rPr>
                <w:rFonts w:ascii="Times New Roman" w:hAnsi="Times New Roman" w:cs="Times New Roman"/>
                <w:sz w:val="24"/>
                <w:szCs w:val="24"/>
              </w:rPr>
              <w:t>There was no explanation for this addition.  The addition is unnecessary, as these repeat what’s in RCW 80.52.030(7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&amp; (b).</w:t>
            </w:r>
          </w:p>
          <w:p w:rsidR="00A20A49" w:rsidRDefault="00A20A49" w:rsidP="00E63874">
            <w:pPr>
              <w:rPr>
                <w:rFonts w:ascii="Times New Roman" w:hAnsi="Times New Roman" w:cs="Times New Roman"/>
                <w:sz w:val="24"/>
                <w:szCs w:val="24"/>
              </w:rPr>
            </w:pPr>
          </w:p>
        </w:tc>
      </w:tr>
    </w:tbl>
    <w:p w:rsidR="008A6368" w:rsidRDefault="008A6368"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6736B5" w:rsidTr="002F39B1">
        <w:trPr>
          <w:cantSplit/>
        </w:trPr>
        <w:tc>
          <w:tcPr>
            <w:tcW w:w="1908" w:type="dxa"/>
          </w:tcPr>
          <w:p w:rsidR="006736B5" w:rsidRDefault="006736B5" w:rsidP="006736B5">
            <w:pPr>
              <w:rPr>
                <w:rFonts w:ascii="Times New Roman" w:hAnsi="Times New Roman" w:cs="Times New Roman"/>
                <w:sz w:val="24"/>
                <w:szCs w:val="24"/>
              </w:rPr>
            </w:pPr>
            <w:r>
              <w:rPr>
                <w:rFonts w:ascii="Times New Roman" w:hAnsi="Times New Roman" w:cs="Times New Roman"/>
                <w:sz w:val="20"/>
                <w:szCs w:val="20"/>
              </w:rPr>
              <w:lastRenderedPageBreak/>
              <w:t xml:space="preserve">Comment 3 </w:t>
            </w:r>
          </w:p>
        </w:tc>
        <w:tc>
          <w:tcPr>
            <w:tcW w:w="3510" w:type="dxa"/>
          </w:tcPr>
          <w:p w:rsidR="006736B5" w:rsidRDefault="006736B5" w:rsidP="002F39B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6736B5" w:rsidRDefault="006736B5" w:rsidP="002F39B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6736B5" w:rsidRDefault="006736B5" w:rsidP="002F39B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6736B5" w:rsidTr="002F39B1">
        <w:trPr>
          <w:cantSplit/>
          <w:trHeight w:val="4032"/>
        </w:trPr>
        <w:tc>
          <w:tcPr>
            <w:tcW w:w="1908" w:type="dxa"/>
          </w:tcPr>
          <w:p w:rsidR="006736B5" w:rsidRPr="009F6B32" w:rsidRDefault="006736B5" w:rsidP="006736B5">
            <w:pPr>
              <w:rPr>
                <w:rFonts w:ascii="Times New Roman" w:hAnsi="Times New Roman" w:cs="Times New Roman"/>
                <w:sz w:val="20"/>
                <w:szCs w:val="20"/>
              </w:rPr>
            </w:pPr>
            <w:r>
              <w:rPr>
                <w:rFonts w:ascii="Times New Roman" w:hAnsi="Times New Roman" w:cs="Times New Roman"/>
                <w:sz w:val="24"/>
                <w:szCs w:val="24"/>
              </w:rPr>
              <w:t>Regarding WAC 480-109-007 (12)</w:t>
            </w:r>
          </w:p>
        </w:tc>
        <w:tc>
          <w:tcPr>
            <w:tcW w:w="3510" w:type="dxa"/>
          </w:tcPr>
          <w:p w:rsidR="006736B5" w:rsidRPr="008F6D62" w:rsidRDefault="006736B5" w:rsidP="006736B5">
            <w:pPr>
              <w:autoSpaceDE w:val="0"/>
              <w:autoSpaceDN w:val="0"/>
              <w:adjustRightInd w:val="0"/>
              <w:rPr>
                <w:rFonts w:ascii="Times New Roman" w:hAnsi="Times New Roman" w:cs="Times New Roman"/>
              </w:rPr>
            </w:pPr>
            <w:r w:rsidRPr="008F6D62">
              <w:rPr>
                <w:rFonts w:ascii="Times New Roman" w:hAnsi="Times New Roman" w:cs="Times New Roman"/>
              </w:rPr>
              <w:t xml:space="preserve">(12) "High-efficiency cogeneration" means the  sequential production of electricity and useful thermal energy from a common fuel source resulting in a reduction in customer load where under normal operating conditions the useful thermal energy output is no less than thirty-three percent of the total energy output.  The reduction in customer load is determined by multiplying the annual electricity output of the cogeneration facility by a fraction equal to one minus the ratio of: …” </w:t>
            </w:r>
          </w:p>
        </w:tc>
        <w:tc>
          <w:tcPr>
            <w:tcW w:w="3780" w:type="dxa"/>
          </w:tcPr>
          <w:p w:rsidR="006736B5" w:rsidRDefault="006736B5" w:rsidP="002F39B1">
            <w:pPr>
              <w:rPr>
                <w:rFonts w:ascii="Times New Roman" w:hAnsi="Times New Roman" w:cs="Times New Roman"/>
                <w:sz w:val="24"/>
                <w:szCs w:val="24"/>
              </w:rPr>
            </w:pPr>
            <w:r>
              <w:rPr>
                <w:rFonts w:ascii="Times New Roman" w:hAnsi="Times New Roman" w:cs="Times New Roman"/>
                <w:sz w:val="24"/>
                <w:szCs w:val="24"/>
              </w:rPr>
              <w:t>See comment</w:t>
            </w:r>
            <w:r w:rsidR="008F6D62">
              <w:rPr>
                <w:rFonts w:ascii="Times New Roman" w:hAnsi="Times New Roman" w:cs="Times New Roman"/>
                <w:sz w:val="24"/>
                <w:szCs w:val="24"/>
              </w:rPr>
              <w:t>s</w:t>
            </w:r>
            <w:r>
              <w:rPr>
                <w:rFonts w:ascii="Times New Roman" w:hAnsi="Times New Roman" w:cs="Times New Roman"/>
                <w:sz w:val="24"/>
                <w:szCs w:val="24"/>
              </w:rPr>
              <w:t xml:space="preserve"> in next column. </w:t>
            </w:r>
          </w:p>
          <w:p w:rsidR="006736B5" w:rsidRPr="00E324A9" w:rsidRDefault="006736B5" w:rsidP="002F39B1">
            <w:pPr>
              <w:rPr>
                <w:rFonts w:ascii="Times New Roman" w:hAnsi="Times New Roman" w:cs="Times New Roman"/>
                <w:sz w:val="24"/>
                <w:szCs w:val="24"/>
              </w:rPr>
            </w:pPr>
          </w:p>
        </w:tc>
        <w:tc>
          <w:tcPr>
            <w:tcW w:w="4590" w:type="dxa"/>
          </w:tcPr>
          <w:p w:rsidR="008F6D62" w:rsidRDefault="008F6D62" w:rsidP="008F6D62">
            <w:pPr>
              <w:rPr>
                <w:rFonts w:ascii="Times New Roman" w:hAnsi="Times New Roman" w:cs="Times New Roman"/>
                <w:sz w:val="24"/>
                <w:szCs w:val="24"/>
              </w:rPr>
            </w:pPr>
            <w:r w:rsidRPr="008F6D62">
              <w:rPr>
                <w:rFonts w:ascii="Times New Roman" w:hAnsi="Times New Roman" w:cs="Times New Roman"/>
                <w:sz w:val="24"/>
                <w:szCs w:val="24"/>
              </w:rPr>
              <w:t>The requirement that the calculation be performed using a comparison case of the “best commercially available technology on a new and clean basis” could spawn significant discussion over what is considered the “best commercially available technology,” especially given that power plants aren’t typically “off-the-shelf” products.</w:t>
            </w:r>
            <w:r>
              <w:rPr>
                <w:rFonts w:ascii="Times New Roman" w:hAnsi="Times New Roman" w:cs="Times New Roman"/>
                <w:sz w:val="24"/>
                <w:szCs w:val="24"/>
              </w:rPr>
              <w:t xml:space="preserve"> Therefore consider defining</w:t>
            </w:r>
          </w:p>
          <w:p w:rsidR="008F6D62" w:rsidRDefault="008F6D62" w:rsidP="008F6D62">
            <w:pPr>
              <w:rPr>
                <w:rFonts w:ascii="Times New Roman" w:hAnsi="Times New Roman" w:cs="Times New Roman"/>
                <w:sz w:val="24"/>
                <w:szCs w:val="24"/>
              </w:rPr>
            </w:pPr>
            <w:r w:rsidRPr="008F6D62">
              <w:rPr>
                <w:rFonts w:ascii="Times New Roman" w:hAnsi="Times New Roman" w:cs="Times New Roman"/>
                <w:sz w:val="24"/>
                <w:szCs w:val="24"/>
              </w:rPr>
              <w:t>“</w:t>
            </w:r>
            <w:proofErr w:type="gramStart"/>
            <w:r w:rsidRPr="008F6D62">
              <w:rPr>
                <w:rFonts w:ascii="Times New Roman" w:hAnsi="Times New Roman" w:cs="Times New Roman"/>
                <w:sz w:val="24"/>
                <w:szCs w:val="24"/>
              </w:rPr>
              <w:t>best</w:t>
            </w:r>
            <w:proofErr w:type="gramEnd"/>
            <w:r w:rsidRPr="008F6D62">
              <w:rPr>
                <w:rFonts w:ascii="Times New Roman" w:hAnsi="Times New Roman" w:cs="Times New Roman"/>
                <w:sz w:val="24"/>
                <w:szCs w:val="24"/>
              </w:rPr>
              <w:t xml:space="preserve"> commercially available technology</w:t>
            </w:r>
            <w:r>
              <w:rPr>
                <w:rFonts w:ascii="Times New Roman" w:hAnsi="Times New Roman" w:cs="Times New Roman"/>
                <w:sz w:val="24"/>
                <w:szCs w:val="24"/>
              </w:rPr>
              <w:t>.</w:t>
            </w:r>
            <w:r w:rsidRPr="008F6D62">
              <w:rPr>
                <w:rFonts w:ascii="Times New Roman" w:hAnsi="Times New Roman" w:cs="Times New Roman"/>
                <w:sz w:val="24"/>
                <w:szCs w:val="24"/>
              </w:rPr>
              <w:t>”</w:t>
            </w:r>
          </w:p>
          <w:p w:rsidR="00EE1A84" w:rsidRDefault="00EE1A84" w:rsidP="008F6D62">
            <w:pPr>
              <w:rPr>
                <w:rFonts w:ascii="Times New Roman" w:hAnsi="Times New Roman" w:cs="Times New Roman"/>
                <w:sz w:val="24"/>
                <w:szCs w:val="24"/>
              </w:rPr>
            </w:pPr>
          </w:p>
          <w:p w:rsidR="008F6D62" w:rsidRDefault="008F6D62" w:rsidP="008F6D62">
            <w:pPr>
              <w:rPr>
                <w:rFonts w:ascii="Times New Roman" w:hAnsi="Times New Roman" w:cs="Times New Roman"/>
                <w:sz w:val="24"/>
                <w:szCs w:val="24"/>
              </w:rPr>
            </w:pPr>
            <w:r w:rsidRPr="008F6D62">
              <w:rPr>
                <w:rFonts w:ascii="Times New Roman" w:hAnsi="Times New Roman" w:cs="Times New Roman"/>
                <w:sz w:val="24"/>
                <w:szCs w:val="24"/>
              </w:rPr>
              <w:t xml:space="preserve">Also, the requirement that no less than 33% of total energy output be useful thermal energy “under normal operating conditions” could also be grounds for debate if significant fluctuations in operation occur at the site – but for the economics to be favorable for one of these projects </w:t>
            </w:r>
            <w:r>
              <w:rPr>
                <w:rFonts w:ascii="Times New Roman" w:hAnsi="Times New Roman" w:cs="Times New Roman"/>
                <w:sz w:val="24"/>
                <w:szCs w:val="24"/>
              </w:rPr>
              <w:t xml:space="preserve">one would </w:t>
            </w:r>
            <w:r w:rsidRPr="008F6D62">
              <w:rPr>
                <w:rFonts w:ascii="Times New Roman" w:hAnsi="Times New Roman" w:cs="Times New Roman"/>
                <w:sz w:val="24"/>
                <w:szCs w:val="24"/>
              </w:rPr>
              <w:t>expect consistent operating conditions will need to exist.</w:t>
            </w:r>
            <w:r>
              <w:rPr>
                <w:rFonts w:ascii="Times New Roman" w:hAnsi="Times New Roman" w:cs="Times New Roman"/>
                <w:sz w:val="24"/>
                <w:szCs w:val="24"/>
              </w:rPr>
              <w:t xml:space="preserve"> Therefore consider defining</w:t>
            </w:r>
          </w:p>
          <w:p w:rsidR="006736B5" w:rsidRDefault="008F6D62" w:rsidP="00EE1A84">
            <w:pPr>
              <w:rPr>
                <w:rFonts w:ascii="Times New Roman" w:hAnsi="Times New Roman" w:cs="Times New Roman"/>
                <w:sz w:val="24"/>
                <w:szCs w:val="24"/>
              </w:rPr>
            </w:pPr>
            <w:r w:rsidRPr="008F6D62">
              <w:rPr>
                <w:rFonts w:ascii="Times New Roman" w:hAnsi="Times New Roman" w:cs="Times New Roman"/>
                <w:sz w:val="24"/>
                <w:szCs w:val="24"/>
              </w:rPr>
              <w:t>“</w:t>
            </w:r>
            <w:proofErr w:type="gramStart"/>
            <w:r w:rsidRPr="008F6D62">
              <w:rPr>
                <w:rFonts w:ascii="Times New Roman" w:hAnsi="Times New Roman" w:cs="Times New Roman"/>
                <w:sz w:val="24"/>
                <w:szCs w:val="24"/>
              </w:rPr>
              <w:t>under</w:t>
            </w:r>
            <w:proofErr w:type="gramEnd"/>
            <w:r w:rsidRPr="008F6D62">
              <w:rPr>
                <w:rFonts w:ascii="Times New Roman" w:hAnsi="Times New Roman" w:cs="Times New Roman"/>
                <w:sz w:val="24"/>
                <w:szCs w:val="24"/>
              </w:rPr>
              <w:t xml:space="preserve"> normal operating conditions</w:t>
            </w:r>
            <w:r>
              <w:rPr>
                <w:rFonts w:ascii="Times New Roman" w:hAnsi="Times New Roman" w:cs="Times New Roman"/>
                <w:sz w:val="24"/>
                <w:szCs w:val="24"/>
              </w:rPr>
              <w:t>.</w:t>
            </w:r>
            <w:r w:rsidRPr="008F6D62">
              <w:rPr>
                <w:rFonts w:ascii="Times New Roman" w:hAnsi="Times New Roman" w:cs="Times New Roman"/>
                <w:sz w:val="24"/>
                <w:szCs w:val="24"/>
              </w:rPr>
              <w:t>”</w:t>
            </w:r>
          </w:p>
        </w:tc>
      </w:tr>
    </w:tbl>
    <w:p w:rsidR="006736B5" w:rsidRDefault="006736B5" w:rsidP="00AD3312">
      <w:pPr>
        <w:rPr>
          <w:rFonts w:ascii="Times New Roman" w:hAnsi="Times New Roman" w:cs="Times New Roman"/>
          <w:sz w:val="24"/>
          <w:szCs w:val="24"/>
        </w:rPr>
      </w:pPr>
    </w:p>
    <w:p w:rsidR="006736B5" w:rsidRDefault="006736B5"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p w:rsidR="00EE1A84" w:rsidRDefault="00EE1A84"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475EA3" w:rsidTr="002F39B1">
        <w:trPr>
          <w:cantSplit/>
        </w:trPr>
        <w:tc>
          <w:tcPr>
            <w:tcW w:w="1908" w:type="dxa"/>
          </w:tcPr>
          <w:p w:rsidR="00475EA3" w:rsidRDefault="00475EA3" w:rsidP="006736B5">
            <w:pPr>
              <w:rPr>
                <w:rFonts w:ascii="Times New Roman" w:hAnsi="Times New Roman" w:cs="Times New Roman"/>
                <w:sz w:val="24"/>
                <w:szCs w:val="24"/>
              </w:rPr>
            </w:pPr>
            <w:r>
              <w:rPr>
                <w:rFonts w:ascii="Times New Roman" w:hAnsi="Times New Roman" w:cs="Times New Roman"/>
                <w:sz w:val="20"/>
                <w:szCs w:val="20"/>
              </w:rPr>
              <w:lastRenderedPageBreak/>
              <w:t xml:space="preserve">Comment </w:t>
            </w:r>
            <w:r w:rsidR="006736B5">
              <w:rPr>
                <w:rFonts w:ascii="Times New Roman" w:hAnsi="Times New Roman" w:cs="Times New Roman"/>
                <w:sz w:val="20"/>
                <w:szCs w:val="20"/>
              </w:rPr>
              <w:t>4</w:t>
            </w:r>
            <w:r>
              <w:rPr>
                <w:rFonts w:ascii="Times New Roman" w:hAnsi="Times New Roman" w:cs="Times New Roman"/>
                <w:sz w:val="20"/>
                <w:szCs w:val="20"/>
              </w:rPr>
              <w:t xml:space="preserve"> </w:t>
            </w:r>
          </w:p>
        </w:tc>
        <w:tc>
          <w:tcPr>
            <w:tcW w:w="3510" w:type="dxa"/>
          </w:tcPr>
          <w:p w:rsidR="00475EA3" w:rsidRDefault="00475EA3" w:rsidP="002F39B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475EA3" w:rsidRDefault="00475EA3" w:rsidP="002F39B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475EA3" w:rsidRDefault="00475EA3" w:rsidP="002F39B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475EA3" w:rsidTr="002F39B1">
        <w:trPr>
          <w:cantSplit/>
          <w:trHeight w:val="4032"/>
        </w:trPr>
        <w:tc>
          <w:tcPr>
            <w:tcW w:w="1908" w:type="dxa"/>
          </w:tcPr>
          <w:p w:rsidR="00475EA3" w:rsidRPr="009F6B32" w:rsidRDefault="00475EA3" w:rsidP="002F39B1">
            <w:pPr>
              <w:rPr>
                <w:rFonts w:ascii="Times New Roman" w:hAnsi="Times New Roman" w:cs="Times New Roman"/>
                <w:sz w:val="20"/>
                <w:szCs w:val="20"/>
              </w:rPr>
            </w:pPr>
            <w:r>
              <w:rPr>
                <w:rFonts w:ascii="Times New Roman" w:hAnsi="Times New Roman" w:cs="Times New Roman"/>
                <w:sz w:val="24"/>
                <w:szCs w:val="24"/>
              </w:rPr>
              <w:t>Regarding WAC 480-109-007 (13)</w:t>
            </w:r>
          </w:p>
        </w:tc>
        <w:tc>
          <w:tcPr>
            <w:tcW w:w="3510" w:type="dxa"/>
          </w:tcPr>
          <w:p w:rsidR="00475EA3" w:rsidRDefault="00475EA3" w:rsidP="002F3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(13) “Incremental cost” means the difference between the </w:t>
            </w:r>
            <w:proofErr w:type="spellStart"/>
            <w:r>
              <w:rPr>
                <w:rFonts w:ascii="Times New Roman" w:hAnsi="Times New Roman" w:cs="Times New Roman"/>
                <w:sz w:val="24"/>
                <w:szCs w:val="24"/>
              </w:rPr>
              <w:t>levelized</w:t>
            </w:r>
            <w:proofErr w:type="spellEnd"/>
            <w:r>
              <w:rPr>
                <w:rFonts w:ascii="Times New Roman" w:hAnsi="Times New Roman" w:cs="Times New Roman"/>
                <w:sz w:val="24"/>
                <w:szCs w:val="24"/>
              </w:rPr>
              <w:t xml:space="preserve"> delivered cost of an eligible renewable resource, regardless of ownership, compared to the </w:t>
            </w:r>
            <w:proofErr w:type="spellStart"/>
            <w:r>
              <w:rPr>
                <w:rFonts w:ascii="Times New Roman" w:hAnsi="Times New Roman" w:cs="Times New Roman"/>
                <w:sz w:val="24"/>
                <w:szCs w:val="24"/>
              </w:rPr>
              <w:t>levelized</w:t>
            </w:r>
            <w:proofErr w:type="spellEnd"/>
            <w:r>
              <w:rPr>
                <w:rFonts w:ascii="Times New Roman" w:hAnsi="Times New Roman" w:cs="Times New Roman"/>
                <w:sz w:val="24"/>
                <w:szCs w:val="24"/>
              </w:rPr>
              <w:t xml:space="preserve"> delivered cost of an equivalent amount of reasonably available substitute resources that do not qualify as eligible renewable resources, where the resources being compared have the same contract length or facility life.</w:t>
            </w:r>
            <w:r w:rsidRPr="000F5FEE">
              <w:rPr>
                <w:rFonts w:ascii="Times New Roman" w:hAnsi="Times New Roman" w:cs="Times New Roman"/>
                <w:sz w:val="24"/>
                <w:szCs w:val="24"/>
              </w:rPr>
              <w:t xml:space="preserve"> </w:t>
            </w:r>
          </w:p>
        </w:tc>
        <w:tc>
          <w:tcPr>
            <w:tcW w:w="3780" w:type="dxa"/>
          </w:tcPr>
          <w:p w:rsidR="00475EA3" w:rsidRDefault="00475EA3" w:rsidP="002F39B1">
            <w:pPr>
              <w:rPr>
                <w:rFonts w:ascii="Times New Roman" w:hAnsi="Times New Roman" w:cs="Times New Roman"/>
                <w:sz w:val="24"/>
                <w:szCs w:val="24"/>
              </w:rPr>
            </w:pPr>
            <w:r>
              <w:rPr>
                <w:rFonts w:ascii="Times New Roman" w:hAnsi="Times New Roman" w:cs="Times New Roman"/>
                <w:sz w:val="24"/>
                <w:szCs w:val="24"/>
              </w:rPr>
              <w:t>Delete section.</w:t>
            </w:r>
          </w:p>
          <w:p w:rsidR="00475EA3" w:rsidRDefault="00475EA3" w:rsidP="002F39B1">
            <w:pPr>
              <w:rPr>
                <w:rFonts w:ascii="Times New Roman" w:hAnsi="Times New Roman" w:cs="Times New Roman"/>
                <w:sz w:val="24"/>
                <w:szCs w:val="24"/>
              </w:rPr>
            </w:pPr>
          </w:p>
          <w:p w:rsidR="00475EA3" w:rsidRPr="00E324A9" w:rsidRDefault="00475EA3" w:rsidP="002F39B1">
            <w:pPr>
              <w:rPr>
                <w:rFonts w:ascii="Times New Roman" w:hAnsi="Times New Roman" w:cs="Times New Roman"/>
                <w:sz w:val="24"/>
                <w:szCs w:val="24"/>
              </w:rPr>
            </w:pPr>
          </w:p>
        </w:tc>
        <w:tc>
          <w:tcPr>
            <w:tcW w:w="4590" w:type="dxa"/>
          </w:tcPr>
          <w:p w:rsidR="00475EA3" w:rsidRDefault="00475EA3" w:rsidP="002F39B1">
            <w:pPr>
              <w:rPr>
                <w:rFonts w:ascii="Times New Roman" w:hAnsi="Times New Roman" w:cs="Times New Roman"/>
                <w:sz w:val="24"/>
                <w:szCs w:val="24"/>
              </w:rPr>
            </w:pPr>
            <w:r>
              <w:rPr>
                <w:rFonts w:ascii="Times New Roman" w:hAnsi="Times New Roman" w:cs="Times New Roman"/>
                <w:sz w:val="24"/>
                <w:szCs w:val="24"/>
              </w:rPr>
              <w:t>This is redundant with respect to the law. The “Incremental cost” of an eligible renewable resource is already defined in the law (RCW 19.285.050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1)(b).</w:t>
            </w:r>
            <w:r w:rsidRPr="000F5FEE">
              <w:rPr>
                <w:rFonts w:ascii="Times New Roman" w:hAnsi="Times New Roman" w:cs="Times New Roman"/>
                <w:sz w:val="24"/>
                <w:szCs w:val="24"/>
              </w:rPr>
              <w:t xml:space="preserve">  </w:t>
            </w:r>
          </w:p>
          <w:p w:rsidR="00475EA3" w:rsidRDefault="00475EA3" w:rsidP="002F39B1">
            <w:pPr>
              <w:rPr>
                <w:rFonts w:ascii="Times New Roman" w:hAnsi="Times New Roman" w:cs="Times New Roman"/>
                <w:sz w:val="24"/>
                <w:szCs w:val="24"/>
              </w:rPr>
            </w:pPr>
          </w:p>
        </w:tc>
      </w:tr>
    </w:tbl>
    <w:p w:rsidR="00DE7CDC" w:rsidRDefault="00DE7CDC" w:rsidP="00BC5CB5">
      <w:pPr>
        <w:rPr>
          <w:rFonts w:ascii="Times New Roman" w:hAnsi="Times New Roman" w:cs="Times New Roman"/>
          <w:sz w:val="24"/>
          <w:szCs w:val="24"/>
        </w:rPr>
      </w:pPr>
      <w:r>
        <w:rPr>
          <w:rFonts w:ascii="Times New Roman" w:hAnsi="Times New Roman" w:cs="Times New Roman"/>
          <w:sz w:val="24"/>
          <w:szCs w:val="24"/>
        </w:rPr>
        <w:br w:type="page"/>
      </w:r>
    </w:p>
    <w:p w:rsidR="00BC5CB5" w:rsidRDefault="00BC5CB5" w:rsidP="00BC5CB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8F6D62">
            <w:pPr>
              <w:rPr>
                <w:rFonts w:ascii="Times New Roman" w:hAnsi="Times New Roman" w:cs="Times New Roman"/>
                <w:sz w:val="24"/>
                <w:szCs w:val="24"/>
              </w:rPr>
            </w:pPr>
            <w:r w:rsidRPr="009F6B32">
              <w:rPr>
                <w:rFonts w:ascii="Times New Roman" w:hAnsi="Times New Roman" w:cs="Times New Roman"/>
                <w:sz w:val="20"/>
                <w:szCs w:val="20"/>
              </w:rPr>
              <w:t xml:space="preserve">Comment </w:t>
            </w:r>
            <w:r w:rsidR="008F6D62">
              <w:rPr>
                <w:rFonts w:ascii="Times New Roman" w:hAnsi="Times New Roman" w:cs="Times New Roman"/>
                <w:sz w:val="20"/>
                <w:szCs w:val="20"/>
              </w:rPr>
              <w:t>5</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Pr="009F6B32" w:rsidRDefault="00A20A49" w:rsidP="006736B5">
            <w:pPr>
              <w:rPr>
                <w:rFonts w:ascii="Times New Roman" w:hAnsi="Times New Roman" w:cs="Times New Roman"/>
                <w:sz w:val="20"/>
                <w:szCs w:val="20"/>
              </w:rPr>
            </w:pPr>
            <w:r>
              <w:rPr>
                <w:rFonts w:ascii="Times New Roman" w:hAnsi="Times New Roman" w:cs="Times New Roman"/>
                <w:sz w:val="24"/>
                <w:szCs w:val="24"/>
              </w:rPr>
              <w:t>Regarding WAC 480-109-007</w:t>
            </w:r>
            <w:r w:rsidR="006736B5">
              <w:rPr>
                <w:rFonts w:ascii="Times New Roman" w:hAnsi="Times New Roman" w:cs="Times New Roman"/>
                <w:sz w:val="24"/>
                <w:szCs w:val="24"/>
              </w:rPr>
              <w:t xml:space="preserve"> (18)</w:t>
            </w:r>
          </w:p>
        </w:tc>
        <w:tc>
          <w:tcPr>
            <w:tcW w:w="3510" w:type="dxa"/>
          </w:tcPr>
          <w:p w:rsidR="00A20A49" w:rsidRPr="000F5FEE" w:rsidRDefault="00A20A49" w:rsidP="00BC5CB5">
            <w:pPr>
              <w:pStyle w:val="PlainText"/>
              <w:ind w:left="-18"/>
              <w:rPr>
                <w:rFonts w:ascii="Times New Roman" w:hAnsi="Times New Roman" w:cs="Times New Roman"/>
                <w:sz w:val="24"/>
                <w:szCs w:val="24"/>
              </w:rPr>
            </w:pPr>
            <w:r>
              <w:rPr>
                <w:rFonts w:ascii="Times New Roman" w:hAnsi="Times New Roman" w:cs="Times New Roman"/>
                <w:sz w:val="24"/>
                <w:szCs w:val="24"/>
              </w:rPr>
              <w:t>(18</w:t>
            </w:r>
            <w:proofErr w:type="gramStart"/>
            <w:r>
              <w:rPr>
                <w:rFonts w:ascii="Times New Roman" w:hAnsi="Times New Roman" w:cs="Times New Roman"/>
                <w:sz w:val="24"/>
                <w:szCs w:val="24"/>
              </w:rPr>
              <w:t>)</w:t>
            </w:r>
            <w:r w:rsidRPr="000F5FEE">
              <w:rPr>
                <w:rFonts w:ascii="Times New Roman" w:hAnsi="Times New Roman" w:cs="Times New Roman"/>
                <w:sz w:val="24"/>
                <w:szCs w:val="24"/>
              </w:rPr>
              <w:t>“</w:t>
            </w:r>
            <w:proofErr w:type="gramEnd"/>
            <w:r>
              <w:rPr>
                <w:rFonts w:ascii="Times New Roman" w:hAnsi="Times New Roman" w:cs="Times New Roman"/>
                <w:sz w:val="24"/>
                <w:szCs w:val="24"/>
              </w:rPr>
              <w:t>Pro rata” means the calculation dividing the utility’s projected ten-year conservation potential into five equal parts</w:t>
            </w:r>
            <w:r w:rsidR="00120015">
              <w:rPr>
                <w:rFonts w:ascii="Times New Roman" w:hAnsi="Times New Roman" w:cs="Times New Roman"/>
                <w:sz w:val="24"/>
                <w:szCs w:val="24"/>
              </w:rPr>
              <w:t>.</w:t>
            </w:r>
            <w:r w:rsidRPr="000F5FEE">
              <w:rPr>
                <w:rFonts w:ascii="Times New Roman" w:hAnsi="Times New Roman" w:cs="Times New Roman"/>
                <w:sz w:val="24"/>
                <w:szCs w:val="24"/>
              </w:rPr>
              <w:t xml:space="preserve"> </w:t>
            </w:r>
          </w:p>
          <w:p w:rsidR="00A20A49" w:rsidRDefault="00A20A49" w:rsidP="00842993">
            <w:pPr>
              <w:rPr>
                <w:rFonts w:ascii="Times New Roman" w:hAnsi="Times New Roman" w:cs="Times New Roman"/>
                <w:sz w:val="24"/>
                <w:szCs w:val="24"/>
              </w:rPr>
            </w:pPr>
          </w:p>
        </w:tc>
        <w:tc>
          <w:tcPr>
            <w:tcW w:w="3780" w:type="dxa"/>
          </w:tcPr>
          <w:p w:rsidR="00A20A49" w:rsidRPr="000F5FEE" w:rsidRDefault="00A20A49" w:rsidP="00DE7CDC">
            <w:pPr>
              <w:pStyle w:val="PlainText"/>
              <w:ind w:left="72"/>
              <w:rPr>
                <w:rFonts w:ascii="Times New Roman" w:hAnsi="Times New Roman" w:cs="Times New Roman"/>
                <w:sz w:val="24"/>
                <w:szCs w:val="24"/>
              </w:rPr>
            </w:pPr>
            <w:r>
              <w:rPr>
                <w:rFonts w:ascii="Times New Roman" w:hAnsi="Times New Roman" w:cs="Times New Roman"/>
                <w:sz w:val="24"/>
                <w:szCs w:val="24"/>
              </w:rPr>
              <w:t>Do not change the existing WAC language.</w:t>
            </w:r>
          </w:p>
          <w:p w:rsidR="00A20A49" w:rsidRDefault="00A20A49" w:rsidP="00842993">
            <w:pPr>
              <w:rPr>
                <w:rFonts w:ascii="Times New Roman" w:hAnsi="Times New Roman" w:cs="Times New Roman"/>
                <w:sz w:val="24"/>
                <w:szCs w:val="24"/>
              </w:rPr>
            </w:pP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It isn’t clear as to why this new term was added and how it will increase the efficiency or effectiveness of implementing the EIA.</w:t>
            </w:r>
          </w:p>
          <w:p w:rsidR="00A20A49" w:rsidRDefault="00A20A49" w:rsidP="00842993">
            <w:pPr>
              <w:rPr>
                <w:rFonts w:ascii="Times New Roman" w:hAnsi="Times New Roman" w:cs="Times New Roman"/>
                <w:color w:val="FF0000"/>
                <w:sz w:val="24"/>
                <w:szCs w:val="24"/>
              </w:rPr>
            </w:pPr>
          </w:p>
          <w:p w:rsidR="00A20A49" w:rsidRPr="00B92733" w:rsidRDefault="00A20A49" w:rsidP="00842993">
            <w:pPr>
              <w:rPr>
                <w:rFonts w:ascii="Times New Roman" w:hAnsi="Times New Roman" w:cs="Times New Roman"/>
                <w:sz w:val="24"/>
                <w:szCs w:val="24"/>
              </w:rPr>
            </w:pPr>
            <w:r w:rsidRPr="00B92733">
              <w:rPr>
                <w:rFonts w:ascii="Times New Roman" w:hAnsi="Times New Roman"/>
                <w:sz w:val="24"/>
                <w:szCs w:val="24"/>
              </w:rPr>
              <w:t>The calculation is inconsistent with methodologies used by the Council in the development of the 6</w:t>
            </w:r>
            <w:r w:rsidRPr="00B92733">
              <w:rPr>
                <w:rFonts w:ascii="Times New Roman" w:hAnsi="Times New Roman"/>
                <w:sz w:val="24"/>
                <w:szCs w:val="24"/>
                <w:vertAlign w:val="superscript"/>
              </w:rPr>
              <w:t>th</w:t>
            </w:r>
            <w:r w:rsidRPr="00B92733">
              <w:rPr>
                <w:rFonts w:ascii="Times New Roman" w:hAnsi="Times New Roman"/>
                <w:sz w:val="24"/>
                <w:szCs w:val="24"/>
              </w:rPr>
              <w:t xml:space="preserve"> Regional Power Plan. The calculation is too simplistic in that it doesn’t recognize the differences in availability of resource potentials within the forecast period the rate at which emerging technologies become available in the market, or the barriers to ramping up in hard-to-reach markets.</w:t>
            </w:r>
          </w:p>
          <w:p w:rsidR="00A20A49" w:rsidRDefault="00A20A49" w:rsidP="00842993">
            <w:pPr>
              <w:rPr>
                <w:rFonts w:ascii="Times New Roman" w:hAnsi="Times New Roman" w:cs="Times New Roman"/>
                <w:sz w:val="24"/>
                <w:szCs w:val="24"/>
              </w:rPr>
            </w:pPr>
          </w:p>
        </w:tc>
      </w:tr>
    </w:tbl>
    <w:p w:rsidR="009F6B32" w:rsidRDefault="009F6B32" w:rsidP="00AD3312">
      <w:pPr>
        <w:rPr>
          <w:rFonts w:ascii="Times New Roman" w:hAnsi="Times New Roman" w:cs="Times New Roman"/>
          <w:sz w:val="24"/>
          <w:szCs w:val="24"/>
        </w:rPr>
      </w:pPr>
    </w:p>
    <w:p w:rsidR="007C4DB3" w:rsidRDefault="007C4DB3" w:rsidP="00291211">
      <w:pPr>
        <w:rPr>
          <w:rFonts w:ascii="Times New Roman" w:hAnsi="Times New Roman" w:cs="Times New Roman"/>
          <w:sz w:val="24"/>
          <w:szCs w:val="24"/>
        </w:rPr>
      </w:pPr>
      <w:r>
        <w:rPr>
          <w:rFonts w:ascii="Times New Roman" w:hAnsi="Times New Roman" w:cs="Times New Roman"/>
          <w:sz w:val="24"/>
          <w:szCs w:val="24"/>
        </w:rPr>
        <w:br w:type="page"/>
      </w:r>
    </w:p>
    <w:p w:rsidR="00291211" w:rsidRDefault="00291211" w:rsidP="0029121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t xml:space="preserve">Comment </w:t>
            </w:r>
            <w:r w:rsidR="008F6D62">
              <w:rPr>
                <w:rFonts w:ascii="Times New Roman" w:hAnsi="Times New Roman" w:cs="Times New Roman"/>
                <w:sz w:val="20"/>
                <w:szCs w:val="20"/>
              </w:rPr>
              <w:t>6</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Pr="009F6B32" w:rsidRDefault="00A20A49" w:rsidP="00842993">
            <w:pPr>
              <w:rPr>
                <w:rFonts w:ascii="Times New Roman" w:hAnsi="Times New Roman" w:cs="Times New Roman"/>
                <w:sz w:val="20"/>
                <w:szCs w:val="20"/>
              </w:rPr>
            </w:pPr>
            <w:r>
              <w:rPr>
                <w:rFonts w:ascii="Times New Roman" w:hAnsi="Times New Roman" w:cs="Times New Roman"/>
                <w:sz w:val="24"/>
                <w:szCs w:val="24"/>
              </w:rPr>
              <w:t>Regarding WAC 480-109-007</w:t>
            </w:r>
            <w:r w:rsidR="00331AC0">
              <w:rPr>
                <w:rFonts w:ascii="Times New Roman" w:hAnsi="Times New Roman" w:cs="Times New Roman"/>
                <w:sz w:val="24"/>
                <w:szCs w:val="24"/>
              </w:rPr>
              <w:t xml:space="preserve"> (20)</w:t>
            </w:r>
          </w:p>
        </w:tc>
        <w:tc>
          <w:tcPr>
            <w:tcW w:w="3510" w:type="dxa"/>
          </w:tcPr>
          <w:p w:rsidR="00A20A49" w:rsidRPr="000F5FEE" w:rsidRDefault="00A20A49" w:rsidP="00291211">
            <w:pPr>
              <w:pStyle w:val="PlainText"/>
              <w:ind w:left="-108"/>
              <w:rPr>
                <w:rFonts w:ascii="Times New Roman" w:hAnsi="Times New Roman" w:cs="Times New Roman"/>
                <w:sz w:val="24"/>
                <w:szCs w:val="24"/>
              </w:rPr>
            </w:pPr>
            <w:r>
              <w:rPr>
                <w:rFonts w:ascii="Times New Roman" w:hAnsi="Times New Roman" w:cs="Times New Roman"/>
                <w:sz w:val="24"/>
                <w:szCs w:val="24"/>
              </w:rPr>
              <w:t>(20) “Pursue all” means an ongoing process of researching and evaluating the range of possible conservation technologies and programs, and implementing all programs which are cost-effective, reliable and feasible.</w:t>
            </w:r>
            <w:r w:rsidRPr="000F5FEE">
              <w:rPr>
                <w:rFonts w:ascii="Times New Roman" w:hAnsi="Times New Roman" w:cs="Times New Roman"/>
                <w:sz w:val="24"/>
                <w:szCs w:val="24"/>
              </w:rPr>
              <w:t xml:space="preserve"> </w:t>
            </w:r>
          </w:p>
          <w:p w:rsidR="00A20A49" w:rsidRDefault="00A20A49" w:rsidP="00842993">
            <w:pPr>
              <w:rPr>
                <w:rFonts w:ascii="Times New Roman" w:hAnsi="Times New Roman" w:cs="Times New Roman"/>
                <w:sz w:val="24"/>
                <w:szCs w:val="24"/>
              </w:rPr>
            </w:pPr>
          </w:p>
        </w:tc>
        <w:tc>
          <w:tcPr>
            <w:tcW w:w="3780" w:type="dxa"/>
          </w:tcPr>
          <w:p w:rsidR="00A20A49" w:rsidRPr="000F5FEE" w:rsidRDefault="00A20A49" w:rsidP="00842993">
            <w:pPr>
              <w:pStyle w:val="PlainText"/>
              <w:tabs>
                <w:tab w:val="left" w:pos="1864"/>
              </w:tabs>
              <w:rPr>
                <w:rFonts w:ascii="Times New Roman" w:hAnsi="Times New Roman" w:cs="Times New Roman"/>
                <w:sz w:val="24"/>
                <w:szCs w:val="24"/>
              </w:rPr>
            </w:pPr>
            <w:r>
              <w:rPr>
                <w:rFonts w:ascii="Times New Roman" w:hAnsi="Times New Roman" w:cs="Times New Roman"/>
                <w:sz w:val="24"/>
                <w:szCs w:val="24"/>
              </w:rPr>
              <w:t>None</w:t>
            </w:r>
            <w:r w:rsidR="00844B97">
              <w:rPr>
                <w:rFonts w:ascii="Times New Roman" w:hAnsi="Times New Roman" w:cs="Times New Roman"/>
                <w:sz w:val="24"/>
                <w:szCs w:val="24"/>
              </w:rPr>
              <w:t xml:space="preserve"> </w:t>
            </w:r>
            <w:r>
              <w:rPr>
                <w:rFonts w:ascii="Times New Roman" w:hAnsi="Times New Roman" w:cs="Times New Roman"/>
                <w:sz w:val="24"/>
                <w:szCs w:val="24"/>
              </w:rPr>
              <w:t>-</w:t>
            </w:r>
            <w:r w:rsidR="00844B97">
              <w:rPr>
                <w:rFonts w:ascii="Times New Roman" w:hAnsi="Times New Roman" w:cs="Times New Roman"/>
                <w:sz w:val="24"/>
                <w:szCs w:val="24"/>
              </w:rPr>
              <w:t xml:space="preserve"> </w:t>
            </w:r>
            <w:r>
              <w:rPr>
                <w:rFonts w:ascii="Times New Roman" w:hAnsi="Times New Roman" w:cs="Times New Roman"/>
                <w:sz w:val="24"/>
                <w:szCs w:val="24"/>
              </w:rPr>
              <w:t>delete.</w:t>
            </w:r>
          </w:p>
          <w:p w:rsidR="00A20A49" w:rsidRDefault="00A20A49" w:rsidP="00842993">
            <w:pPr>
              <w:rPr>
                <w:rFonts w:ascii="Times New Roman" w:hAnsi="Times New Roman" w:cs="Times New Roman"/>
                <w:sz w:val="24"/>
                <w:szCs w:val="24"/>
              </w:rPr>
            </w:pPr>
          </w:p>
        </w:tc>
        <w:tc>
          <w:tcPr>
            <w:tcW w:w="4590" w:type="dxa"/>
          </w:tcPr>
          <w:p w:rsidR="00101E23" w:rsidRPr="00101E23" w:rsidRDefault="00101E23" w:rsidP="00842993">
            <w:pPr>
              <w:rPr>
                <w:rFonts w:ascii="Times New Roman" w:hAnsi="Times New Roman" w:cs="Times New Roman"/>
              </w:rPr>
            </w:pPr>
            <w:r w:rsidRPr="00101E23">
              <w:rPr>
                <w:rFonts w:ascii="Times New Roman" w:hAnsi="Times New Roman" w:cs="Times New Roman"/>
              </w:rPr>
              <w:t>It is recommended that the entire proposed definition be stricken.</w:t>
            </w:r>
          </w:p>
          <w:p w:rsidR="00101E23" w:rsidRDefault="00101E23" w:rsidP="00842993">
            <w:pPr>
              <w:rPr>
                <w:rFonts w:ascii="Times New Roman" w:hAnsi="Times New Roman" w:cs="Times New Roman"/>
                <w:sz w:val="20"/>
                <w:szCs w:val="20"/>
              </w:rPr>
            </w:pPr>
          </w:p>
          <w:p w:rsidR="00A20A49" w:rsidRPr="007C4DB3" w:rsidRDefault="00A20A49" w:rsidP="00842993">
            <w:pPr>
              <w:rPr>
                <w:rFonts w:ascii="Times New Roman" w:hAnsi="Times New Roman" w:cs="Times New Roman"/>
                <w:sz w:val="20"/>
                <w:szCs w:val="20"/>
              </w:rPr>
            </w:pPr>
            <w:r w:rsidRPr="007C4DB3">
              <w:rPr>
                <w:rFonts w:ascii="Times New Roman" w:hAnsi="Times New Roman" w:cs="Times New Roman"/>
                <w:sz w:val="20"/>
                <w:szCs w:val="20"/>
              </w:rPr>
              <w:t xml:space="preserve">There is no explanation as to why this new language was added to the proposed revision, </w:t>
            </w:r>
            <w:proofErr w:type="gramStart"/>
            <w:r w:rsidRPr="007C4DB3">
              <w:rPr>
                <w:rFonts w:ascii="Times New Roman" w:hAnsi="Times New Roman" w:cs="Times New Roman"/>
                <w:sz w:val="20"/>
                <w:szCs w:val="20"/>
              </w:rPr>
              <w:t>nor</w:t>
            </w:r>
            <w:proofErr w:type="gramEnd"/>
            <w:r w:rsidRPr="007C4DB3">
              <w:rPr>
                <w:rFonts w:ascii="Times New Roman" w:hAnsi="Times New Roman" w:cs="Times New Roman"/>
                <w:sz w:val="20"/>
                <w:szCs w:val="20"/>
              </w:rPr>
              <w:t xml:space="preserve"> how it will improve the effectiveness of the EIA implementation.</w:t>
            </w:r>
          </w:p>
          <w:p w:rsidR="00A20A49" w:rsidRPr="007C4DB3" w:rsidRDefault="00A20A49" w:rsidP="00842993">
            <w:pPr>
              <w:rPr>
                <w:rFonts w:ascii="Times New Roman" w:hAnsi="Times New Roman" w:cs="Times New Roman"/>
                <w:sz w:val="20"/>
                <w:szCs w:val="20"/>
              </w:rPr>
            </w:pPr>
          </w:p>
          <w:p w:rsidR="00A20A49" w:rsidRPr="00B92733" w:rsidRDefault="004E77A3" w:rsidP="00842993">
            <w:pPr>
              <w:rPr>
                <w:rFonts w:ascii="Times New Roman" w:hAnsi="Times New Roman" w:cs="Times New Roman"/>
                <w:sz w:val="20"/>
                <w:szCs w:val="20"/>
              </w:rPr>
            </w:pPr>
            <w:r>
              <w:rPr>
                <w:rFonts w:ascii="Times New Roman" w:hAnsi="Times New Roman" w:cs="Times New Roman"/>
                <w:sz w:val="20"/>
                <w:szCs w:val="20"/>
              </w:rPr>
              <w:t xml:space="preserve">There is no need to define “pursue all.” The </w:t>
            </w:r>
            <w:proofErr w:type="gramStart"/>
            <w:r>
              <w:rPr>
                <w:rFonts w:ascii="Times New Roman" w:hAnsi="Times New Roman" w:cs="Times New Roman"/>
                <w:sz w:val="20"/>
                <w:szCs w:val="20"/>
              </w:rPr>
              <w:t>language  in</w:t>
            </w:r>
            <w:proofErr w:type="gramEnd"/>
            <w:r>
              <w:rPr>
                <w:rFonts w:ascii="Times New Roman" w:hAnsi="Times New Roman" w:cs="Times New Roman"/>
                <w:sz w:val="20"/>
                <w:szCs w:val="20"/>
              </w:rPr>
              <w:t xml:space="preserve"> RCW 19.285.040 makes clear what utilities are required to do to demonstrate they are pursuing all conservation. </w:t>
            </w:r>
            <w:r w:rsidR="00A20A49" w:rsidRPr="00B92733">
              <w:rPr>
                <w:rFonts w:ascii="Times New Roman" w:hAnsi="Times New Roman" w:cs="Times New Roman"/>
                <w:sz w:val="20"/>
                <w:szCs w:val="20"/>
              </w:rPr>
              <w:t xml:space="preserve">This added language seeks to redefine utility requirements under </w:t>
            </w:r>
            <w:r w:rsidR="00A20A49">
              <w:rPr>
                <w:rFonts w:ascii="Times New Roman" w:hAnsi="Times New Roman" w:cs="Times New Roman"/>
                <w:sz w:val="20"/>
                <w:szCs w:val="20"/>
              </w:rPr>
              <w:t>the law</w:t>
            </w:r>
            <w:r w:rsidR="00A20A49" w:rsidRPr="00B92733">
              <w:rPr>
                <w:rFonts w:ascii="Times New Roman" w:hAnsi="Times New Roman" w:cs="Times New Roman"/>
                <w:sz w:val="20"/>
                <w:szCs w:val="20"/>
              </w:rPr>
              <w:t xml:space="preserve"> to activities beyond approval of conservation forecasts and biennial target</w:t>
            </w:r>
            <w:r w:rsidR="00101E23">
              <w:rPr>
                <w:rFonts w:ascii="Times New Roman" w:hAnsi="Times New Roman" w:cs="Times New Roman"/>
                <w:sz w:val="20"/>
                <w:szCs w:val="20"/>
              </w:rPr>
              <w:t xml:space="preserve"> and s</w:t>
            </w:r>
            <w:r w:rsidR="00A20A49" w:rsidRPr="00B92733">
              <w:rPr>
                <w:rFonts w:ascii="Times New Roman" w:hAnsi="Times New Roman" w:cs="Times New Roman"/>
                <w:sz w:val="20"/>
                <w:szCs w:val="20"/>
              </w:rPr>
              <w:t>ets a new requirement. If approved, Commission approval of target (upfront) and a utility’s achievement of that target would be a separate requirement from the “pursue all” requirement.</w:t>
            </w:r>
          </w:p>
          <w:p w:rsidR="00A20A49" w:rsidRPr="00B92733" w:rsidRDefault="00A20A49" w:rsidP="00842993">
            <w:pPr>
              <w:rPr>
                <w:rFonts w:ascii="Times New Roman" w:hAnsi="Times New Roman" w:cs="Times New Roman"/>
                <w:sz w:val="20"/>
                <w:szCs w:val="20"/>
              </w:rPr>
            </w:pPr>
          </w:p>
          <w:p w:rsidR="00A20A49" w:rsidRPr="00B92733" w:rsidRDefault="00A20A49" w:rsidP="00842993">
            <w:pPr>
              <w:rPr>
                <w:rFonts w:ascii="Times New Roman" w:hAnsi="Times New Roman" w:cs="Times New Roman"/>
                <w:sz w:val="20"/>
                <w:szCs w:val="20"/>
              </w:rPr>
            </w:pPr>
            <w:r w:rsidRPr="00B92733">
              <w:rPr>
                <w:rFonts w:ascii="Times New Roman" w:hAnsi="Times New Roman" w:cs="Times New Roman"/>
                <w:sz w:val="20"/>
                <w:szCs w:val="20"/>
              </w:rPr>
              <w:t xml:space="preserve">It also isn’t clear where the language in the “pursue all conservation” section overlaps vs. creates new requirements above and beyond the conservation potential and biennial target. For example, what </w:t>
            </w:r>
            <w:proofErr w:type="gramStart"/>
            <w:r w:rsidRPr="00B92733">
              <w:rPr>
                <w:rFonts w:ascii="Times New Roman" w:hAnsi="Times New Roman" w:cs="Times New Roman"/>
                <w:sz w:val="20"/>
                <w:szCs w:val="20"/>
              </w:rPr>
              <w:t>type of programs are</w:t>
            </w:r>
            <w:proofErr w:type="gramEnd"/>
            <w:r w:rsidRPr="00B92733">
              <w:rPr>
                <w:rFonts w:ascii="Times New Roman" w:hAnsi="Times New Roman" w:cs="Times New Roman"/>
                <w:sz w:val="20"/>
                <w:szCs w:val="20"/>
              </w:rPr>
              <w:t xml:space="preserve"> “available, cost-effective, reliable, and feasible” but not already included in the biennial conservation target? WAC 480-109-010(4</w:t>
            </w:r>
            <w:proofErr w:type="gramStart"/>
            <w:r w:rsidRPr="00B92733">
              <w:rPr>
                <w:rFonts w:ascii="Times New Roman" w:hAnsi="Times New Roman" w:cs="Times New Roman"/>
                <w:sz w:val="20"/>
                <w:szCs w:val="20"/>
              </w:rPr>
              <w:t>)(</w:t>
            </w:r>
            <w:proofErr w:type="gramEnd"/>
            <w:r w:rsidRPr="00B92733">
              <w:rPr>
                <w:rFonts w:ascii="Times New Roman" w:hAnsi="Times New Roman" w:cs="Times New Roman"/>
                <w:sz w:val="20"/>
                <w:szCs w:val="20"/>
              </w:rPr>
              <w:t>a)(ii)(B). If they meet all those standards, shouldn’t they already be included in the biennial conservation target?</w:t>
            </w:r>
          </w:p>
          <w:p w:rsidR="00A20A49" w:rsidRPr="007C4DB3" w:rsidRDefault="00844B97" w:rsidP="00842993">
            <w:pPr>
              <w:rPr>
                <w:rFonts w:ascii="Times New Roman" w:hAnsi="Times New Roman" w:cs="Times New Roman"/>
                <w:sz w:val="20"/>
                <w:szCs w:val="20"/>
              </w:rPr>
            </w:pPr>
            <w:r>
              <w:rPr>
                <w:rFonts w:ascii="Times New Roman" w:hAnsi="Times New Roman" w:cs="Times New Roman"/>
                <w:sz w:val="20"/>
                <w:szCs w:val="20"/>
              </w:rPr>
              <w:t>See also accompanying cover letter.</w:t>
            </w:r>
          </w:p>
        </w:tc>
      </w:tr>
    </w:tbl>
    <w:p w:rsidR="00080112" w:rsidRDefault="00080112"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120015" w:rsidRDefault="00120015" w:rsidP="00AD3312">
      <w:pPr>
        <w:rPr>
          <w:rFonts w:ascii="Times New Roman" w:hAnsi="Times New Roman" w:cs="Times New Roman"/>
          <w:sz w:val="24"/>
          <w:szCs w:val="24"/>
        </w:rPr>
      </w:pPr>
    </w:p>
    <w:p w:rsidR="00291211" w:rsidRDefault="00291211"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BF4D51">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lastRenderedPageBreak/>
              <w:t xml:space="preserve">Comment </w:t>
            </w:r>
            <w:r w:rsidR="008F6D62">
              <w:rPr>
                <w:rFonts w:ascii="Times New Roman" w:hAnsi="Times New Roman" w:cs="Times New Roman"/>
                <w:sz w:val="20"/>
                <w:szCs w:val="20"/>
              </w:rPr>
              <w:t>7</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BF4D51">
        <w:trPr>
          <w:cantSplit/>
          <w:trHeight w:val="4032"/>
        </w:trPr>
        <w:tc>
          <w:tcPr>
            <w:tcW w:w="1908" w:type="dxa"/>
          </w:tcPr>
          <w:p w:rsidR="00A20A49" w:rsidRPr="009F6B32" w:rsidRDefault="00A20A49" w:rsidP="00BF4D51">
            <w:pPr>
              <w:rPr>
                <w:rFonts w:ascii="Times New Roman" w:hAnsi="Times New Roman" w:cs="Times New Roman"/>
                <w:sz w:val="20"/>
                <w:szCs w:val="20"/>
              </w:rPr>
            </w:pPr>
            <w:r>
              <w:rPr>
                <w:rFonts w:ascii="Times New Roman" w:hAnsi="Times New Roman" w:cs="Times New Roman"/>
                <w:sz w:val="24"/>
                <w:szCs w:val="24"/>
              </w:rPr>
              <w:t>Regarding WAC 480-109-007</w:t>
            </w:r>
            <w:r w:rsidR="006736B5">
              <w:rPr>
                <w:rFonts w:ascii="Times New Roman" w:hAnsi="Times New Roman" w:cs="Times New Roman"/>
                <w:sz w:val="24"/>
                <w:szCs w:val="24"/>
              </w:rPr>
              <w:t xml:space="preserve"> (27)</w:t>
            </w:r>
          </w:p>
        </w:tc>
        <w:tc>
          <w:tcPr>
            <w:tcW w:w="3510" w:type="dxa"/>
          </w:tcPr>
          <w:p w:rsidR="00A20A49" w:rsidRPr="000F5FEE" w:rsidRDefault="00A20A49" w:rsidP="004C389D">
            <w:pPr>
              <w:pStyle w:val="PlainText"/>
              <w:numPr>
                <w:ilvl w:val="0"/>
                <w:numId w:val="3"/>
              </w:numPr>
              <w:ind w:left="72" w:firstLine="0"/>
              <w:rPr>
                <w:rFonts w:ascii="Times New Roman" w:hAnsi="Times New Roman" w:cs="Times New Roman"/>
                <w:sz w:val="24"/>
                <w:szCs w:val="24"/>
              </w:rPr>
            </w:pPr>
            <w:r w:rsidRPr="000F5FEE">
              <w:rPr>
                <w:rFonts w:ascii="Times New Roman" w:hAnsi="Times New Roman" w:cs="Times New Roman"/>
                <w:sz w:val="24"/>
                <w:szCs w:val="24"/>
              </w:rPr>
              <w:t xml:space="preserve">“Single large facility conservation savings” means cost-effective conservation </w:t>
            </w:r>
            <w:r w:rsidRPr="00517602">
              <w:rPr>
                <w:rFonts w:ascii="Times New Roman" w:hAnsi="Times New Roman" w:cs="Times New Roman"/>
                <w:sz w:val="24"/>
                <w:szCs w:val="24"/>
              </w:rPr>
              <w:t>savings achieved in a single biennial period at the premises of a single customer of a utility whose recent annual electricity consumption prior to the conservation savings exceeded five average megawatts.</w:t>
            </w:r>
            <w:r w:rsidRPr="000F5FEE">
              <w:rPr>
                <w:rFonts w:ascii="Times New Roman" w:hAnsi="Times New Roman" w:cs="Times New Roman"/>
                <w:sz w:val="24"/>
                <w:szCs w:val="24"/>
              </w:rPr>
              <w:t xml:space="preserve">  </w:t>
            </w:r>
          </w:p>
          <w:p w:rsidR="00A20A49" w:rsidRDefault="00A20A49" w:rsidP="0006580D">
            <w:pPr>
              <w:rPr>
                <w:rFonts w:ascii="Times New Roman" w:hAnsi="Times New Roman" w:cs="Times New Roman"/>
                <w:sz w:val="24"/>
                <w:szCs w:val="24"/>
              </w:rPr>
            </w:pPr>
          </w:p>
        </w:tc>
        <w:tc>
          <w:tcPr>
            <w:tcW w:w="3780" w:type="dxa"/>
          </w:tcPr>
          <w:p w:rsidR="00A20A49" w:rsidRPr="000F5FEE" w:rsidRDefault="00A20A49" w:rsidP="00DE7CDC">
            <w:pPr>
              <w:pStyle w:val="PlainText"/>
              <w:tabs>
                <w:tab w:val="left" w:pos="1864"/>
              </w:tabs>
              <w:rPr>
                <w:rFonts w:ascii="Times New Roman" w:hAnsi="Times New Roman" w:cs="Times New Roman"/>
                <w:sz w:val="24"/>
                <w:szCs w:val="24"/>
              </w:rPr>
            </w:pPr>
            <w:r w:rsidRPr="000F5FEE">
              <w:rPr>
                <w:rFonts w:ascii="Times New Roman" w:hAnsi="Times New Roman" w:cs="Times New Roman"/>
                <w:sz w:val="24"/>
                <w:szCs w:val="24"/>
              </w:rPr>
              <w:t xml:space="preserve">“Single large facility conservation savings” means cost-effective conservation </w:t>
            </w:r>
            <w:r w:rsidRPr="00517602">
              <w:rPr>
                <w:rFonts w:ascii="Times New Roman" w:hAnsi="Times New Roman" w:cs="Times New Roman"/>
                <w:sz w:val="24"/>
                <w:szCs w:val="24"/>
              </w:rPr>
              <w:t>savings achieved in a single biennial period at the premises of a single customer of a utility whose annual electricity consumption prior to the conservation savings exceeded five average megawatts.</w:t>
            </w:r>
            <w:r w:rsidRPr="000F5FEE">
              <w:rPr>
                <w:rFonts w:ascii="Times New Roman" w:hAnsi="Times New Roman" w:cs="Times New Roman"/>
                <w:sz w:val="24"/>
                <w:szCs w:val="24"/>
              </w:rPr>
              <w:t xml:space="preserve">  </w:t>
            </w:r>
          </w:p>
          <w:p w:rsidR="00A20A49" w:rsidRDefault="00A20A49" w:rsidP="0006580D">
            <w:pPr>
              <w:rPr>
                <w:rFonts w:ascii="Times New Roman" w:hAnsi="Times New Roman" w:cs="Times New Roman"/>
                <w:sz w:val="24"/>
                <w:szCs w:val="24"/>
              </w:rPr>
            </w:pPr>
          </w:p>
        </w:tc>
        <w:tc>
          <w:tcPr>
            <w:tcW w:w="4590" w:type="dxa"/>
          </w:tcPr>
          <w:p w:rsidR="00A20A49" w:rsidRDefault="00A20A49" w:rsidP="00356C8A">
            <w:pPr>
              <w:rPr>
                <w:rFonts w:ascii="Times New Roman" w:hAnsi="Times New Roman" w:cs="Times New Roman"/>
                <w:sz w:val="24"/>
                <w:szCs w:val="24"/>
              </w:rPr>
            </w:pPr>
            <w:r>
              <w:rPr>
                <w:rFonts w:ascii="Times New Roman" w:hAnsi="Times New Roman" w:cs="Times New Roman"/>
                <w:sz w:val="24"/>
                <w:szCs w:val="24"/>
              </w:rPr>
              <w:t>Remove “recent” from in front of “annual”, as it alters the wording of the statute.</w:t>
            </w:r>
          </w:p>
          <w:p w:rsidR="00A20A49" w:rsidRDefault="00A20A49" w:rsidP="00356C8A">
            <w:pPr>
              <w:rPr>
                <w:rFonts w:ascii="Times New Roman" w:hAnsi="Times New Roman" w:cs="Times New Roman"/>
                <w:sz w:val="24"/>
                <w:szCs w:val="24"/>
              </w:rPr>
            </w:pPr>
          </w:p>
          <w:p w:rsidR="00A20A49" w:rsidRDefault="00A20A49" w:rsidP="00356C8A">
            <w:pPr>
              <w:rPr>
                <w:rFonts w:ascii="Times New Roman" w:hAnsi="Times New Roman" w:cs="Times New Roman"/>
                <w:sz w:val="24"/>
                <w:szCs w:val="24"/>
              </w:rPr>
            </w:pPr>
            <w:r>
              <w:rPr>
                <w:rFonts w:ascii="Times New Roman" w:hAnsi="Times New Roman" w:cs="Times New Roman"/>
                <w:sz w:val="24"/>
                <w:szCs w:val="24"/>
              </w:rPr>
              <w:t xml:space="preserve">The “Proposed </w:t>
            </w:r>
            <w:r w:rsidR="00120015">
              <w:rPr>
                <w:rFonts w:ascii="Times New Roman" w:hAnsi="Times New Roman" w:cs="Times New Roman"/>
                <w:sz w:val="24"/>
                <w:szCs w:val="24"/>
              </w:rPr>
              <w:t xml:space="preserve">Rule </w:t>
            </w:r>
            <w:r>
              <w:rPr>
                <w:rFonts w:ascii="Times New Roman" w:hAnsi="Times New Roman" w:cs="Times New Roman"/>
                <w:sz w:val="24"/>
                <w:szCs w:val="24"/>
              </w:rPr>
              <w:t>Text</w:t>
            </w:r>
            <w:r w:rsidR="00120015">
              <w:rPr>
                <w:rFonts w:ascii="Times New Roman" w:hAnsi="Times New Roman" w:cs="Times New Roman"/>
                <w:sz w:val="24"/>
                <w:szCs w:val="24"/>
              </w:rPr>
              <w:t xml:space="preserve"> Change</w:t>
            </w:r>
            <w:r>
              <w:rPr>
                <w:rFonts w:ascii="Times New Roman" w:hAnsi="Times New Roman" w:cs="Times New Roman"/>
                <w:sz w:val="24"/>
                <w:szCs w:val="24"/>
              </w:rPr>
              <w:t>” restores the wording of the rule to that of HB 1643.</w:t>
            </w:r>
          </w:p>
          <w:p w:rsidR="00A20A49" w:rsidRDefault="00A20A49" w:rsidP="00356C8A">
            <w:pPr>
              <w:rPr>
                <w:rFonts w:ascii="Times New Roman" w:hAnsi="Times New Roman" w:cs="Times New Roman"/>
                <w:sz w:val="24"/>
                <w:szCs w:val="24"/>
              </w:rPr>
            </w:pPr>
          </w:p>
          <w:p w:rsidR="00E061A0" w:rsidRPr="00D0784A" w:rsidRDefault="00E061A0" w:rsidP="00E061A0">
            <w:pPr>
              <w:ind w:left="72"/>
              <w:rPr>
                <w:rFonts w:ascii="Times New Roman" w:hAnsi="Times New Roman" w:cs="Times New Roman"/>
                <w:sz w:val="24"/>
                <w:szCs w:val="24"/>
              </w:rPr>
            </w:pPr>
            <w:r w:rsidRPr="00D0784A">
              <w:rPr>
                <w:rFonts w:ascii="Times New Roman" w:hAnsi="Times New Roman" w:cs="Times New Roman"/>
                <w:sz w:val="24"/>
                <w:szCs w:val="24"/>
              </w:rPr>
              <w:t xml:space="preserve">The definition leaves </w:t>
            </w:r>
            <w:r w:rsidR="00312657" w:rsidRPr="00D0784A">
              <w:rPr>
                <w:rFonts w:ascii="Times New Roman" w:hAnsi="Times New Roman" w:cs="Times New Roman"/>
                <w:sz w:val="24"/>
                <w:szCs w:val="24"/>
              </w:rPr>
              <w:t xml:space="preserve">potential </w:t>
            </w:r>
            <w:r w:rsidRPr="00D0784A">
              <w:rPr>
                <w:rFonts w:ascii="Times New Roman" w:hAnsi="Times New Roman" w:cs="Times New Roman"/>
                <w:sz w:val="24"/>
                <w:szCs w:val="24"/>
              </w:rPr>
              <w:t xml:space="preserve">room for clarification, </w:t>
            </w:r>
            <w:r w:rsidR="00312657" w:rsidRPr="00D0784A">
              <w:rPr>
                <w:rFonts w:ascii="Times New Roman" w:hAnsi="Times New Roman" w:cs="Times New Roman"/>
                <w:sz w:val="24"/>
                <w:szCs w:val="24"/>
              </w:rPr>
              <w:t xml:space="preserve">and should address issues </w:t>
            </w:r>
            <w:r w:rsidRPr="00D0784A">
              <w:rPr>
                <w:rFonts w:ascii="Times New Roman" w:hAnsi="Times New Roman" w:cs="Times New Roman"/>
                <w:sz w:val="24"/>
                <w:szCs w:val="24"/>
              </w:rPr>
              <w:t>suc</w:t>
            </w:r>
            <w:r w:rsidR="00312657" w:rsidRPr="00D0784A">
              <w:rPr>
                <w:rFonts w:ascii="Times New Roman" w:hAnsi="Times New Roman" w:cs="Times New Roman"/>
                <w:sz w:val="24"/>
                <w:szCs w:val="24"/>
              </w:rPr>
              <w:t>h</w:t>
            </w:r>
            <w:r w:rsidRPr="00D0784A">
              <w:rPr>
                <w:rFonts w:ascii="Times New Roman" w:hAnsi="Times New Roman" w:cs="Times New Roman"/>
                <w:sz w:val="24"/>
                <w:szCs w:val="24"/>
              </w:rPr>
              <w:t xml:space="preserve"> as:</w:t>
            </w:r>
          </w:p>
          <w:p w:rsidR="00312657" w:rsidRPr="00D0784A" w:rsidRDefault="00312657" w:rsidP="00E061A0">
            <w:pPr>
              <w:ind w:left="342"/>
              <w:rPr>
                <w:rFonts w:ascii="Times New Roman" w:hAnsi="Times New Roman" w:cs="Times New Roman"/>
                <w:sz w:val="24"/>
                <w:szCs w:val="24"/>
              </w:rPr>
            </w:pPr>
          </w:p>
          <w:p w:rsidR="00E061A0" w:rsidRPr="00D0784A" w:rsidRDefault="00E061A0" w:rsidP="00E061A0">
            <w:pPr>
              <w:ind w:left="342"/>
              <w:rPr>
                <w:rFonts w:ascii="Times New Roman" w:hAnsi="Times New Roman" w:cs="Times New Roman"/>
                <w:sz w:val="24"/>
                <w:szCs w:val="24"/>
              </w:rPr>
            </w:pPr>
            <w:r w:rsidRPr="00D0784A">
              <w:rPr>
                <w:rFonts w:ascii="Times New Roman" w:hAnsi="Times New Roman" w:cs="Times New Roman"/>
                <w:sz w:val="24"/>
                <w:szCs w:val="24"/>
              </w:rPr>
              <w:t xml:space="preserve">Is this truly a single premises or meter?  Could it be defined as a single customer’s load on a circuit meeting </w:t>
            </w:r>
            <w:r w:rsidR="00D0784A">
              <w:rPr>
                <w:rFonts w:ascii="Times New Roman" w:hAnsi="Times New Roman" w:cs="Times New Roman"/>
                <w:sz w:val="24"/>
                <w:szCs w:val="24"/>
              </w:rPr>
              <w:t xml:space="preserve">the </w:t>
            </w:r>
            <w:r w:rsidRPr="00D0784A">
              <w:rPr>
                <w:rFonts w:ascii="Times New Roman" w:hAnsi="Times New Roman" w:cs="Times New Roman"/>
                <w:sz w:val="24"/>
                <w:szCs w:val="24"/>
              </w:rPr>
              <w:t xml:space="preserve">5 </w:t>
            </w:r>
            <w:proofErr w:type="spellStart"/>
            <w:r w:rsidRPr="00D0784A">
              <w:rPr>
                <w:rFonts w:ascii="Times New Roman" w:hAnsi="Times New Roman" w:cs="Times New Roman"/>
                <w:sz w:val="24"/>
                <w:szCs w:val="24"/>
              </w:rPr>
              <w:t>aMW</w:t>
            </w:r>
            <w:proofErr w:type="spellEnd"/>
            <w:r w:rsidRPr="00D0784A">
              <w:rPr>
                <w:rFonts w:ascii="Times New Roman" w:hAnsi="Times New Roman" w:cs="Times New Roman"/>
                <w:sz w:val="24"/>
                <w:szCs w:val="24"/>
              </w:rPr>
              <w:t xml:space="preserve"> threshold like </w:t>
            </w:r>
            <w:r w:rsidR="00D0784A">
              <w:rPr>
                <w:rFonts w:ascii="Times New Roman" w:hAnsi="Times New Roman" w:cs="Times New Roman"/>
                <w:sz w:val="24"/>
                <w:szCs w:val="24"/>
              </w:rPr>
              <w:t xml:space="preserve">on PSE’s </w:t>
            </w:r>
            <w:r w:rsidRPr="00D0784A">
              <w:rPr>
                <w:rFonts w:ascii="Times New Roman" w:hAnsi="Times New Roman" w:cs="Times New Roman"/>
                <w:sz w:val="24"/>
                <w:szCs w:val="24"/>
              </w:rPr>
              <w:t xml:space="preserve">rate </w:t>
            </w:r>
            <w:r w:rsidR="00D0784A">
              <w:rPr>
                <w:rFonts w:ascii="Times New Roman" w:hAnsi="Times New Roman" w:cs="Times New Roman"/>
                <w:sz w:val="24"/>
                <w:szCs w:val="24"/>
              </w:rPr>
              <w:t>S</w:t>
            </w:r>
            <w:r w:rsidRPr="00D0784A">
              <w:rPr>
                <w:rFonts w:ascii="Times New Roman" w:hAnsi="Times New Roman" w:cs="Times New Roman"/>
                <w:sz w:val="24"/>
                <w:szCs w:val="24"/>
              </w:rPr>
              <w:t xml:space="preserve">chedule 40?  </w:t>
            </w:r>
            <w:r w:rsidR="00D0784A" w:rsidRPr="00D0784A">
              <w:rPr>
                <w:rFonts w:ascii="Times New Roman" w:hAnsi="Times New Roman" w:cs="Times New Roman"/>
                <w:sz w:val="24"/>
                <w:szCs w:val="24"/>
              </w:rPr>
              <w:t xml:space="preserve">For </w:t>
            </w:r>
            <w:r w:rsidRPr="00D0784A">
              <w:rPr>
                <w:rFonts w:ascii="Times New Roman" w:hAnsi="Times New Roman" w:cs="Times New Roman"/>
                <w:sz w:val="24"/>
                <w:szCs w:val="24"/>
              </w:rPr>
              <w:t>example</w:t>
            </w:r>
            <w:r w:rsidR="00D0784A">
              <w:rPr>
                <w:rFonts w:ascii="Times New Roman" w:hAnsi="Times New Roman" w:cs="Times New Roman"/>
                <w:sz w:val="24"/>
                <w:szCs w:val="24"/>
              </w:rPr>
              <w:t>, like</w:t>
            </w:r>
            <w:r w:rsidRPr="00D0784A">
              <w:rPr>
                <w:rFonts w:ascii="Times New Roman" w:hAnsi="Times New Roman" w:cs="Times New Roman"/>
                <w:sz w:val="24"/>
                <w:szCs w:val="24"/>
              </w:rPr>
              <w:t xml:space="preserve"> </w:t>
            </w:r>
            <w:r w:rsidR="00D0784A" w:rsidRPr="00D0784A">
              <w:rPr>
                <w:rFonts w:ascii="Times New Roman" w:hAnsi="Times New Roman" w:cs="Times New Roman"/>
                <w:sz w:val="24"/>
                <w:szCs w:val="24"/>
              </w:rPr>
              <w:t xml:space="preserve">customers with </w:t>
            </w:r>
            <w:r w:rsidRPr="00D0784A">
              <w:rPr>
                <w:rFonts w:ascii="Times New Roman" w:hAnsi="Times New Roman" w:cs="Times New Roman"/>
                <w:sz w:val="24"/>
                <w:szCs w:val="24"/>
              </w:rPr>
              <w:t xml:space="preserve">many facilities which are individually </w:t>
            </w:r>
            <w:proofErr w:type="gramStart"/>
            <w:r w:rsidRPr="00D0784A">
              <w:rPr>
                <w:rFonts w:ascii="Times New Roman" w:hAnsi="Times New Roman" w:cs="Times New Roman"/>
                <w:sz w:val="24"/>
                <w:szCs w:val="24"/>
              </w:rPr>
              <w:t>metered.</w:t>
            </w:r>
            <w:proofErr w:type="gramEnd"/>
          </w:p>
          <w:p w:rsidR="00E061A0" w:rsidRPr="00D0784A" w:rsidRDefault="00E061A0" w:rsidP="00E061A0">
            <w:pPr>
              <w:ind w:left="342"/>
              <w:rPr>
                <w:rFonts w:ascii="Times New Roman" w:hAnsi="Times New Roman" w:cs="Times New Roman"/>
                <w:sz w:val="24"/>
                <w:szCs w:val="24"/>
              </w:rPr>
            </w:pPr>
            <w:r w:rsidRPr="00D0784A">
              <w:rPr>
                <w:rFonts w:ascii="Times New Roman" w:hAnsi="Times New Roman" w:cs="Times New Roman"/>
                <w:sz w:val="24"/>
                <w:szCs w:val="24"/>
              </w:rPr>
              <w:t xml:space="preserve">Would retail wheeling customers fit the definition as a customer of </w:t>
            </w:r>
            <w:r w:rsidR="00D0784A" w:rsidRPr="00D0784A">
              <w:rPr>
                <w:rFonts w:ascii="Times New Roman" w:hAnsi="Times New Roman" w:cs="Times New Roman"/>
                <w:sz w:val="24"/>
                <w:szCs w:val="24"/>
              </w:rPr>
              <w:t>a</w:t>
            </w:r>
            <w:r w:rsidRPr="00D0784A">
              <w:rPr>
                <w:rFonts w:ascii="Times New Roman" w:hAnsi="Times New Roman" w:cs="Times New Roman"/>
                <w:sz w:val="24"/>
                <w:szCs w:val="24"/>
              </w:rPr>
              <w:t xml:space="preserve"> utility?  </w:t>
            </w:r>
          </w:p>
          <w:p w:rsidR="00E061A0" w:rsidRPr="00D0784A" w:rsidRDefault="00E061A0" w:rsidP="00E061A0">
            <w:pPr>
              <w:ind w:left="342"/>
              <w:rPr>
                <w:rFonts w:ascii="Times New Roman" w:hAnsi="Times New Roman" w:cs="Times New Roman"/>
                <w:sz w:val="24"/>
                <w:szCs w:val="24"/>
              </w:rPr>
            </w:pPr>
          </w:p>
          <w:p w:rsidR="00E061A0" w:rsidRPr="00D0784A" w:rsidRDefault="00312657" w:rsidP="00E061A0">
            <w:pPr>
              <w:ind w:left="-108"/>
              <w:rPr>
                <w:rFonts w:ascii="Times New Roman" w:hAnsi="Times New Roman" w:cs="Times New Roman"/>
                <w:sz w:val="24"/>
                <w:szCs w:val="24"/>
              </w:rPr>
            </w:pPr>
            <w:r w:rsidRPr="00D0784A">
              <w:rPr>
                <w:rFonts w:ascii="Times New Roman" w:hAnsi="Times New Roman" w:cs="Times New Roman"/>
                <w:sz w:val="24"/>
                <w:szCs w:val="24"/>
              </w:rPr>
              <w:t>To add clarity, i</w:t>
            </w:r>
            <w:r w:rsidR="00E061A0" w:rsidRPr="00D0784A">
              <w:rPr>
                <w:rFonts w:ascii="Times New Roman" w:hAnsi="Times New Roman" w:cs="Times New Roman"/>
                <w:sz w:val="24"/>
                <w:szCs w:val="24"/>
              </w:rPr>
              <w:t>t would be possible to alter the paragraph to include:</w:t>
            </w:r>
          </w:p>
          <w:p w:rsidR="00E061A0" w:rsidRPr="00D0784A" w:rsidRDefault="00E061A0" w:rsidP="00E061A0">
            <w:pPr>
              <w:ind w:left="-108"/>
              <w:rPr>
                <w:rFonts w:ascii="Times New Roman" w:hAnsi="Times New Roman" w:cs="Times New Roman"/>
                <w:sz w:val="24"/>
                <w:szCs w:val="24"/>
              </w:rPr>
            </w:pPr>
          </w:p>
          <w:p w:rsidR="00E061A0" w:rsidRPr="00D0784A" w:rsidRDefault="00E061A0" w:rsidP="00E061A0">
            <w:pPr>
              <w:ind w:left="342"/>
              <w:rPr>
                <w:rFonts w:ascii="Times New Roman" w:hAnsi="Times New Roman" w:cs="Times New Roman"/>
                <w:sz w:val="24"/>
                <w:szCs w:val="24"/>
              </w:rPr>
            </w:pPr>
            <w:r w:rsidRPr="00D0784A">
              <w:rPr>
                <w:rFonts w:ascii="Times New Roman" w:hAnsi="Times New Roman" w:cs="Times New Roman"/>
                <w:sz w:val="24"/>
                <w:szCs w:val="24"/>
              </w:rPr>
              <w:t xml:space="preserve"> “…premises of a single customer who participated in a utility conservation program and </w:t>
            </w:r>
            <w:proofErr w:type="gramStart"/>
            <w:r w:rsidRPr="00D0784A">
              <w:rPr>
                <w:rFonts w:ascii="Times New Roman" w:hAnsi="Times New Roman" w:cs="Times New Roman"/>
                <w:sz w:val="24"/>
                <w:szCs w:val="24"/>
              </w:rPr>
              <w:t>whose</w:t>
            </w:r>
            <w:proofErr w:type="gramEnd"/>
            <w:r w:rsidRPr="00D0784A">
              <w:rPr>
                <w:rFonts w:ascii="Times New Roman" w:hAnsi="Times New Roman" w:cs="Times New Roman"/>
                <w:sz w:val="24"/>
                <w:szCs w:val="24"/>
              </w:rPr>
              <w:t xml:space="preserve"> annual…”</w:t>
            </w:r>
          </w:p>
          <w:p w:rsidR="00E061A0" w:rsidRDefault="00E061A0" w:rsidP="00E061A0">
            <w:pPr>
              <w:ind w:left="252"/>
              <w:rPr>
                <w:rFonts w:ascii="Times New Roman" w:hAnsi="Times New Roman" w:cs="Times New Roman"/>
                <w:sz w:val="24"/>
                <w:szCs w:val="24"/>
              </w:rPr>
            </w:pPr>
          </w:p>
          <w:p w:rsidR="00A20A49" w:rsidRDefault="00A20A49" w:rsidP="00E33F41">
            <w:pPr>
              <w:rPr>
                <w:rFonts w:ascii="Times New Roman" w:hAnsi="Times New Roman" w:cs="Times New Roman"/>
                <w:sz w:val="24"/>
                <w:szCs w:val="24"/>
              </w:rPr>
            </w:pPr>
          </w:p>
        </w:tc>
      </w:tr>
    </w:tbl>
    <w:p w:rsidR="00331AC0" w:rsidRDefault="00331AC0" w:rsidP="009F6B32">
      <w:pPr>
        <w:rPr>
          <w:rFonts w:ascii="Times New Roman" w:hAnsi="Times New Roman" w:cs="Times New Roman"/>
          <w:sz w:val="24"/>
          <w:szCs w:val="24"/>
        </w:rPr>
      </w:pPr>
    </w:p>
    <w:p w:rsidR="00B038B5" w:rsidRDefault="00B038B5" w:rsidP="009F6B32">
      <w:pPr>
        <w:rPr>
          <w:rFonts w:ascii="Times New Roman" w:hAnsi="Times New Roman" w:cs="Times New Roman"/>
          <w:sz w:val="24"/>
          <w:szCs w:val="24"/>
        </w:rPr>
      </w:pPr>
    </w:p>
    <w:p w:rsidR="00B038B5" w:rsidRDefault="00B038B5" w:rsidP="009F6B32">
      <w:pPr>
        <w:rPr>
          <w:rFonts w:ascii="Times New Roman" w:hAnsi="Times New Roman" w:cs="Times New Roman"/>
          <w:sz w:val="24"/>
          <w:szCs w:val="24"/>
        </w:rPr>
      </w:pPr>
    </w:p>
    <w:p w:rsidR="00B038B5" w:rsidRDefault="00B038B5" w:rsidP="009F6B32">
      <w:pPr>
        <w:rPr>
          <w:rFonts w:ascii="Times New Roman" w:hAnsi="Times New Roman" w:cs="Times New Roman"/>
          <w:sz w:val="24"/>
          <w:szCs w:val="24"/>
        </w:rPr>
      </w:pPr>
    </w:p>
    <w:p w:rsidR="00B038B5" w:rsidRDefault="00B038B5" w:rsidP="009F6B32">
      <w:pPr>
        <w:rPr>
          <w:rFonts w:ascii="Times New Roman" w:hAnsi="Times New Roman" w:cs="Times New Roman"/>
          <w:sz w:val="24"/>
          <w:szCs w:val="24"/>
        </w:rPr>
      </w:pPr>
    </w:p>
    <w:p w:rsidR="00B038B5" w:rsidRDefault="00B038B5" w:rsidP="009F6B32">
      <w:pPr>
        <w:rPr>
          <w:rFonts w:ascii="Times New Roman" w:hAnsi="Times New Roman" w:cs="Times New Roman"/>
          <w:sz w:val="24"/>
          <w:szCs w:val="24"/>
        </w:rPr>
      </w:pPr>
    </w:p>
    <w:p w:rsidR="00B038B5" w:rsidRDefault="00B038B5" w:rsidP="009F6B32">
      <w:pPr>
        <w:rPr>
          <w:rFonts w:ascii="Times New Roman" w:hAnsi="Times New Roman" w:cs="Times New Roman"/>
          <w:sz w:val="24"/>
          <w:szCs w:val="24"/>
        </w:rPr>
      </w:pPr>
    </w:p>
    <w:p w:rsidR="00B038B5" w:rsidRDefault="00B038B5" w:rsidP="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331AC0" w:rsidTr="002F39B1">
        <w:trPr>
          <w:cantSplit/>
        </w:trPr>
        <w:tc>
          <w:tcPr>
            <w:tcW w:w="1908" w:type="dxa"/>
          </w:tcPr>
          <w:p w:rsidR="00331AC0" w:rsidRDefault="00331AC0" w:rsidP="008F6D62">
            <w:pPr>
              <w:rPr>
                <w:rFonts w:ascii="Times New Roman" w:hAnsi="Times New Roman" w:cs="Times New Roman"/>
                <w:sz w:val="24"/>
                <w:szCs w:val="24"/>
              </w:rPr>
            </w:pPr>
            <w:r>
              <w:rPr>
                <w:rFonts w:ascii="Times New Roman" w:hAnsi="Times New Roman" w:cs="Times New Roman"/>
                <w:sz w:val="20"/>
                <w:szCs w:val="20"/>
              </w:rPr>
              <w:lastRenderedPageBreak/>
              <w:t xml:space="preserve">Comment </w:t>
            </w:r>
            <w:r w:rsidR="008F6D62">
              <w:rPr>
                <w:rFonts w:ascii="Times New Roman" w:hAnsi="Times New Roman" w:cs="Times New Roman"/>
                <w:sz w:val="20"/>
                <w:szCs w:val="20"/>
              </w:rPr>
              <w:t>8</w:t>
            </w:r>
            <w:r>
              <w:rPr>
                <w:rFonts w:ascii="Times New Roman" w:hAnsi="Times New Roman" w:cs="Times New Roman"/>
                <w:sz w:val="20"/>
                <w:szCs w:val="20"/>
              </w:rPr>
              <w:t xml:space="preserve"> </w:t>
            </w:r>
          </w:p>
        </w:tc>
        <w:tc>
          <w:tcPr>
            <w:tcW w:w="351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331AC0" w:rsidTr="002F39B1">
        <w:trPr>
          <w:cantSplit/>
          <w:trHeight w:val="4032"/>
        </w:trPr>
        <w:tc>
          <w:tcPr>
            <w:tcW w:w="1908" w:type="dxa"/>
          </w:tcPr>
          <w:p w:rsidR="00331AC0" w:rsidRPr="009F6B32" w:rsidRDefault="00331AC0" w:rsidP="002F39B1">
            <w:pPr>
              <w:rPr>
                <w:rFonts w:ascii="Times New Roman" w:hAnsi="Times New Roman" w:cs="Times New Roman"/>
                <w:sz w:val="20"/>
                <w:szCs w:val="20"/>
              </w:rPr>
            </w:pPr>
            <w:r>
              <w:rPr>
                <w:rFonts w:ascii="Times New Roman" w:hAnsi="Times New Roman" w:cs="Times New Roman"/>
                <w:sz w:val="24"/>
                <w:szCs w:val="24"/>
              </w:rPr>
              <w:t>Regarding WAC 480-109-007 (29)</w:t>
            </w:r>
          </w:p>
          <w:p w:rsidR="00331AC0" w:rsidRPr="009F6B32" w:rsidRDefault="00331AC0" w:rsidP="002F39B1">
            <w:pPr>
              <w:rPr>
                <w:rFonts w:ascii="Times New Roman" w:hAnsi="Times New Roman" w:cs="Times New Roman"/>
                <w:sz w:val="20"/>
                <w:szCs w:val="20"/>
              </w:rPr>
            </w:pPr>
          </w:p>
        </w:tc>
        <w:tc>
          <w:tcPr>
            <w:tcW w:w="3510" w:type="dxa"/>
          </w:tcPr>
          <w:p w:rsidR="00331AC0" w:rsidRDefault="00331AC0" w:rsidP="002F3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 “Target year" means the twelve-month period commencing January 1 and ending December 31 used for compliance with the renewable portfolio standard requirement in WAC 480-109-020(1).</w:t>
            </w:r>
            <w:r w:rsidRPr="000F5FEE">
              <w:rPr>
                <w:rFonts w:ascii="Times New Roman" w:hAnsi="Times New Roman" w:cs="Times New Roman"/>
                <w:sz w:val="24"/>
                <w:szCs w:val="24"/>
              </w:rPr>
              <w:t xml:space="preserve">  </w:t>
            </w:r>
          </w:p>
        </w:tc>
        <w:tc>
          <w:tcPr>
            <w:tcW w:w="378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Delete the phrase “renewable portfolio standard”.</w:t>
            </w:r>
          </w:p>
          <w:p w:rsidR="00331AC0" w:rsidRPr="00E324A9" w:rsidRDefault="00331AC0" w:rsidP="002F39B1">
            <w:pPr>
              <w:rPr>
                <w:rFonts w:ascii="Times New Roman" w:hAnsi="Times New Roman" w:cs="Times New Roman"/>
                <w:sz w:val="24"/>
                <w:szCs w:val="24"/>
              </w:rPr>
            </w:pPr>
          </w:p>
        </w:tc>
        <w:tc>
          <w:tcPr>
            <w:tcW w:w="459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“renewable portfolio standard” does not appear anywhere in the law and therefore this term should not be introduced into the rule.</w:t>
            </w:r>
          </w:p>
          <w:p w:rsidR="00331AC0" w:rsidRDefault="00331AC0" w:rsidP="002F39B1">
            <w:pPr>
              <w:rPr>
                <w:rFonts w:ascii="Times New Roman" w:hAnsi="Times New Roman" w:cs="Times New Roman"/>
                <w:sz w:val="24"/>
                <w:szCs w:val="24"/>
              </w:rPr>
            </w:pPr>
          </w:p>
          <w:p w:rsidR="00331AC0" w:rsidRDefault="00331AC0" w:rsidP="002F39B1">
            <w:pPr>
              <w:rPr>
                <w:rFonts w:ascii="Times New Roman" w:hAnsi="Times New Roman" w:cs="Times New Roman"/>
                <w:sz w:val="24"/>
                <w:szCs w:val="24"/>
              </w:rPr>
            </w:pPr>
          </w:p>
        </w:tc>
      </w:tr>
    </w:tbl>
    <w:p w:rsidR="00331AC0" w:rsidRDefault="00331AC0" w:rsidP="00331AC0">
      <w:pPr>
        <w:rPr>
          <w:rFonts w:ascii="Times New Roman" w:hAnsi="Times New Roman" w:cs="Times New Roman"/>
          <w:sz w:val="24"/>
          <w:szCs w:val="24"/>
        </w:rPr>
      </w:pPr>
    </w:p>
    <w:p w:rsidR="00EE1A84" w:rsidRDefault="00EE1A84" w:rsidP="00331AC0">
      <w:pPr>
        <w:rPr>
          <w:rFonts w:ascii="Times New Roman" w:hAnsi="Times New Roman" w:cs="Times New Roman"/>
          <w:sz w:val="24"/>
          <w:szCs w:val="24"/>
        </w:rPr>
      </w:pPr>
    </w:p>
    <w:p w:rsidR="00EE1A84" w:rsidRDefault="00EE1A84" w:rsidP="00331AC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331AC0" w:rsidTr="002F39B1">
        <w:trPr>
          <w:cantSplit/>
        </w:trPr>
        <w:tc>
          <w:tcPr>
            <w:tcW w:w="1908" w:type="dxa"/>
          </w:tcPr>
          <w:p w:rsidR="00331AC0" w:rsidRDefault="00331AC0" w:rsidP="008F6D62">
            <w:pPr>
              <w:rPr>
                <w:rFonts w:ascii="Times New Roman" w:hAnsi="Times New Roman" w:cs="Times New Roman"/>
                <w:sz w:val="24"/>
                <w:szCs w:val="24"/>
              </w:rPr>
            </w:pPr>
            <w:r>
              <w:rPr>
                <w:rFonts w:ascii="Times New Roman" w:hAnsi="Times New Roman" w:cs="Times New Roman"/>
                <w:sz w:val="20"/>
                <w:szCs w:val="20"/>
              </w:rPr>
              <w:t xml:space="preserve">Comment </w:t>
            </w:r>
            <w:r w:rsidR="008F6D62">
              <w:rPr>
                <w:rFonts w:ascii="Times New Roman" w:hAnsi="Times New Roman" w:cs="Times New Roman"/>
                <w:sz w:val="20"/>
                <w:szCs w:val="20"/>
              </w:rPr>
              <w:t>9</w:t>
            </w:r>
            <w:r>
              <w:rPr>
                <w:rFonts w:ascii="Times New Roman" w:hAnsi="Times New Roman" w:cs="Times New Roman"/>
                <w:sz w:val="20"/>
                <w:szCs w:val="20"/>
              </w:rPr>
              <w:t xml:space="preserve"> </w:t>
            </w:r>
          </w:p>
        </w:tc>
        <w:tc>
          <w:tcPr>
            <w:tcW w:w="351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331AC0" w:rsidRDefault="00331AC0" w:rsidP="002F39B1">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331AC0" w:rsidTr="002F39B1">
        <w:trPr>
          <w:cantSplit/>
          <w:trHeight w:val="4032"/>
        </w:trPr>
        <w:tc>
          <w:tcPr>
            <w:tcW w:w="1908" w:type="dxa"/>
          </w:tcPr>
          <w:p w:rsidR="00331AC0" w:rsidRPr="009F6B32" w:rsidRDefault="00331AC0" w:rsidP="002F39B1">
            <w:pPr>
              <w:rPr>
                <w:rFonts w:ascii="Times New Roman" w:hAnsi="Times New Roman" w:cs="Times New Roman"/>
                <w:sz w:val="20"/>
                <w:szCs w:val="20"/>
              </w:rPr>
            </w:pPr>
            <w:r>
              <w:rPr>
                <w:rFonts w:ascii="Times New Roman" w:hAnsi="Times New Roman" w:cs="Times New Roman"/>
                <w:sz w:val="24"/>
                <w:szCs w:val="24"/>
              </w:rPr>
              <w:t>Regarding WAC 480-109-007 (30)</w:t>
            </w:r>
          </w:p>
          <w:p w:rsidR="00331AC0" w:rsidRPr="009F6B32" w:rsidRDefault="00331AC0" w:rsidP="002F39B1">
            <w:pPr>
              <w:rPr>
                <w:rFonts w:ascii="Times New Roman" w:hAnsi="Times New Roman" w:cs="Times New Roman"/>
                <w:sz w:val="20"/>
                <w:szCs w:val="20"/>
              </w:rPr>
            </w:pPr>
          </w:p>
        </w:tc>
        <w:tc>
          <w:tcPr>
            <w:tcW w:w="3510" w:type="dxa"/>
          </w:tcPr>
          <w:p w:rsidR="00331AC0" w:rsidRDefault="00331AC0" w:rsidP="002F3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 “Transmission voltage” means an electric line normally operated at or above 100,000</w:t>
            </w:r>
          </w:p>
          <w:p w:rsidR="00331AC0" w:rsidRDefault="00331AC0" w:rsidP="002F39B1">
            <w:pPr>
              <w:rPr>
                <w:rFonts w:ascii="Times New Roman" w:hAnsi="Times New Roman" w:cs="Times New Roman"/>
                <w:sz w:val="24"/>
                <w:szCs w:val="24"/>
              </w:rPr>
            </w:pPr>
            <w:proofErr w:type="gramStart"/>
            <w:r>
              <w:rPr>
                <w:rFonts w:ascii="Times New Roman" w:hAnsi="Times New Roman" w:cs="Times New Roman"/>
                <w:sz w:val="24"/>
                <w:szCs w:val="24"/>
              </w:rPr>
              <w:t>volts</w:t>
            </w:r>
            <w:proofErr w:type="gramEnd"/>
            <w:r>
              <w:rPr>
                <w:rFonts w:ascii="Times New Roman" w:hAnsi="Times New Roman" w:cs="Times New Roman"/>
                <w:sz w:val="24"/>
                <w:szCs w:val="24"/>
              </w:rPr>
              <w:t>.</w:t>
            </w:r>
            <w:r w:rsidRPr="000F5FEE">
              <w:rPr>
                <w:rFonts w:ascii="Times New Roman" w:hAnsi="Times New Roman" w:cs="Times New Roman"/>
                <w:sz w:val="24"/>
                <w:szCs w:val="24"/>
              </w:rPr>
              <w:t xml:space="preserve"> </w:t>
            </w:r>
          </w:p>
        </w:tc>
        <w:tc>
          <w:tcPr>
            <w:tcW w:w="3780" w:type="dxa"/>
          </w:tcPr>
          <w:p w:rsidR="00331AC0" w:rsidRPr="00E324A9" w:rsidRDefault="00331AC0" w:rsidP="002F39B1">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B038B5" w:rsidRDefault="00B038B5" w:rsidP="00B038B5">
            <w:r>
              <w:rPr>
                <w:rFonts w:ascii="Times New Roman" w:hAnsi="Times New Roman" w:cs="Times New Roman"/>
                <w:sz w:val="24"/>
                <w:szCs w:val="24"/>
              </w:rPr>
              <w:t>It is unclear why this definition is being proposed and it may not be consistent with classification of transmission voltage used for FERC rates.  For example, PSE’s transmission facilities are defined as ‘55 kV and above’ based on PSE’s approved Petition for Reclassification of Facilities</w:t>
            </w:r>
          </w:p>
          <w:p w:rsidR="00331AC0" w:rsidRPr="00F07C8E" w:rsidRDefault="00331AC0" w:rsidP="002F39B1">
            <w:pPr>
              <w:rPr>
                <w:rFonts w:ascii="Times New Roman" w:hAnsi="Times New Roman" w:cs="Times New Roman"/>
                <w:sz w:val="24"/>
                <w:szCs w:val="24"/>
              </w:rPr>
            </w:pPr>
          </w:p>
          <w:p w:rsidR="00331AC0" w:rsidRDefault="00331AC0" w:rsidP="002F39B1">
            <w:pPr>
              <w:rPr>
                <w:rFonts w:ascii="Times New Roman" w:hAnsi="Times New Roman" w:cs="Times New Roman"/>
                <w:sz w:val="24"/>
                <w:szCs w:val="24"/>
              </w:rPr>
            </w:pPr>
          </w:p>
        </w:tc>
      </w:tr>
    </w:tbl>
    <w:p w:rsidR="00517602" w:rsidRDefault="00517602" w:rsidP="009F6B32">
      <w:pPr>
        <w:rPr>
          <w:rFonts w:ascii="Times New Roman" w:hAnsi="Times New Roman" w:cs="Times New Roman"/>
          <w:sz w:val="24"/>
          <w:szCs w:val="24"/>
        </w:rPr>
      </w:pPr>
      <w:r>
        <w:rPr>
          <w:rFonts w:ascii="Times New Roman" w:hAnsi="Times New Roman" w:cs="Times New Roman"/>
          <w:sz w:val="24"/>
          <w:szCs w:val="24"/>
        </w:rPr>
        <w:br w:type="page"/>
      </w:r>
    </w:p>
    <w:p w:rsidR="009F6B32" w:rsidRDefault="009F6B32" w:rsidP="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BF4D51">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t xml:space="preserve">Comment </w:t>
            </w:r>
            <w:r w:rsidR="008F6D62">
              <w:rPr>
                <w:rFonts w:ascii="Times New Roman" w:hAnsi="Times New Roman" w:cs="Times New Roman"/>
                <w:sz w:val="20"/>
                <w:szCs w:val="20"/>
              </w:rPr>
              <w:t>10</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BF4D51">
        <w:trPr>
          <w:cantSplit/>
          <w:trHeight w:val="4032"/>
        </w:trPr>
        <w:tc>
          <w:tcPr>
            <w:tcW w:w="1908" w:type="dxa"/>
          </w:tcPr>
          <w:p w:rsidR="00A20A49" w:rsidRPr="00080112" w:rsidRDefault="00A20A49" w:rsidP="00BF4D51">
            <w:pPr>
              <w:rPr>
                <w:rFonts w:ascii="Times New Roman" w:hAnsi="Times New Roman" w:cs="Times New Roman"/>
                <w:sz w:val="20"/>
                <w:szCs w:val="20"/>
              </w:rPr>
            </w:pPr>
            <w:r w:rsidRPr="00080112">
              <w:rPr>
                <w:rFonts w:ascii="Times New Roman" w:hAnsi="Times New Roman" w:cs="Times New Roman"/>
                <w:sz w:val="20"/>
                <w:szCs w:val="20"/>
              </w:rPr>
              <w:t>Regarding WAC 480-109-010 (1)(b)</w:t>
            </w:r>
          </w:p>
        </w:tc>
        <w:tc>
          <w:tcPr>
            <w:tcW w:w="3510" w:type="dxa"/>
          </w:tcPr>
          <w:p w:rsidR="00A20A49" w:rsidRPr="00080112" w:rsidRDefault="00A20A49" w:rsidP="0006580D">
            <w:pPr>
              <w:rPr>
                <w:rFonts w:ascii="Times New Roman" w:hAnsi="Times New Roman" w:cs="Times New Roman"/>
                <w:sz w:val="20"/>
                <w:szCs w:val="20"/>
              </w:rPr>
            </w:pPr>
            <w:r w:rsidRPr="00080112">
              <w:rPr>
                <w:rFonts w:ascii="Times New Roman" w:hAnsi="Times New Roman" w:cs="Times New Roman"/>
                <w:sz w:val="20"/>
                <w:szCs w:val="20"/>
              </w:rPr>
              <w:t>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by the council’s Sixth Northwest Conservation and Electric Power Plan.</w:t>
            </w:r>
          </w:p>
        </w:tc>
        <w:tc>
          <w:tcPr>
            <w:tcW w:w="3780" w:type="dxa"/>
          </w:tcPr>
          <w:p w:rsidR="00A20A49" w:rsidRPr="00080112" w:rsidRDefault="00A20A49" w:rsidP="004C389D">
            <w:pPr>
              <w:pStyle w:val="PlainText"/>
              <w:ind w:left="72" w:hanging="18"/>
              <w:rPr>
                <w:rFonts w:ascii="Times New Roman" w:hAnsi="Times New Roman" w:cs="Times New Roman"/>
                <w:sz w:val="20"/>
                <w:szCs w:val="20"/>
              </w:rPr>
            </w:pPr>
            <w:r w:rsidRPr="00080112">
              <w:rPr>
                <w:rFonts w:ascii="Times New Roman" w:hAnsi="Times New Roman" w:cs="Times New Roman"/>
                <w:sz w:val="20"/>
                <w:szCs w:val="20"/>
              </w:rPr>
              <w:t>This projection must be derived from the utility's most recent IRP, including any information learned in its subsequent resource acquisition process, or the utility must document the reasons for any differences. When developing this projection, utilities must use methodologies that are consistent with those used by the council’s most recent Northwest Conservation and Electric Power Plan, meaning specifically that utilities must utilize the following approach in developing the potential:</w:t>
            </w:r>
          </w:p>
          <w:p w:rsidR="00A20A49" w:rsidRPr="00080112" w:rsidRDefault="00A20A49" w:rsidP="004C389D">
            <w:pPr>
              <w:pStyle w:val="PlainText"/>
              <w:ind w:left="720" w:hanging="720"/>
              <w:rPr>
                <w:rFonts w:ascii="Times New Roman" w:hAnsi="Times New Roman" w:cs="Times New Roman"/>
                <w:sz w:val="20"/>
                <w:szCs w:val="20"/>
              </w:rPr>
            </w:pPr>
            <w:r w:rsidRPr="00080112">
              <w:rPr>
                <w:rFonts w:ascii="Times New Roman" w:hAnsi="Times New Roman" w:cs="Times New Roman"/>
                <w:sz w:val="20"/>
                <w:szCs w:val="20"/>
              </w:rPr>
              <w:t>            (i) Technical Potential:  An estimate of the amount of conservation potential available without regard to market barriers;</w:t>
            </w:r>
          </w:p>
          <w:p w:rsidR="00A20A49" w:rsidRPr="00080112" w:rsidRDefault="00A20A49" w:rsidP="004C389D">
            <w:pPr>
              <w:pStyle w:val="PlainText"/>
              <w:ind w:left="720" w:hanging="720"/>
              <w:rPr>
                <w:rFonts w:ascii="Times New Roman" w:hAnsi="Times New Roman" w:cs="Times New Roman"/>
                <w:sz w:val="20"/>
                <w:szCs w:val="20"/>
              </w:rPr>
            </w:pPr>
            <w:r w:rsidRPr="00080112">
              <w:rPr>
                <w:rFonts w:ascii="Times New Roman" w:hAnsi="Times New Roman" w:cs="Times New Roman"/>
                <w:sz w:val="20"/>
                <w:szCs w:val="20"/>
              </w:rPr>
              <w:t>            (ii) Achievable Potential:  The subset of Technical Potential the utility could expect to achieve given market barriers;</w:t>
            </w:r>
          </w:p>
          <w:p w:rsidR="00A20A49" w:rsidRPr="00080112" w:rsidRDefault="00A20A49" w:rsidP="004C389D">
            <w:pPr>
              <w:pStyle w:val="PlainText"/>
              <w:ind w:left="720" w:hanging="720"/>
              <w:rPr>
                <w:rFonts w:ascii="Times New Roman" w:hAnsi="Times New Roman" w:cs="Times New Roman"/>
                <w:sz w:val="20"/>
                <w:szCs w:val="20"/>
              </w:rPr>
            </w:pPr>
            <w:r w:rsidRPr="00080112">
              <w:rPr>
                <w:rFonts w:ascii="Times New Roman" w:hAnsi="Times New Roman" w:cs="Times New Roman"/>
                <w:sz w:val="20"/>
                <w:szCs w:val="20"/>
              </w:rPr>
              <w:t>            (iii) Economic Potential:  The subset of Technical Potential that is cost effective.</w:t>
            </w:r>
          </w:p>
          <w:p w:rsidR="00A20A49" w:rsidRPr="00080112" w:rsidRDefault="00A20A49" w:rsidP="004C389D">
            <w:pPr>
              <w:pStyle w:val="PlainText"/>
              <w:ind w:left="720" w:hanging="720"/>
              <w:rPr>
                <w:rFonts w:ascii="Times New Roman" w:hAnsi="Times New Roman" w:cs="Times New Roman"/>
                <w:sz w:val="20"/>
                <w:szCs w:val="20"/>
              </w:rPr>
            </w:pPr>
            <w:r w:rsidRPr="00080112">
              <w:rPr>
                <w:rFonts w:ascii="Times New Roman" w:hAnsi="Times New Roman" w:cs="Times New Roman"/>
                <w:sz w:val="20"/>
                <w:szCs w:val="20"/>
              </w:rPr>
              <w:t>            (iv) Avoided energy portfolio costs must reflect the 10% credit from the Northwest Power Act</w:t>
            </w:r>
          </w:p>
          <w:p w:rsidR="00A20A49" w:rsidRPr="00080112" w:rsidRDefault="00A20A49" w:rsidP="00FD2858">
            <w:pPr>
              <w:rPr>
                <w:rFonts w:ascii="Times New Roman" w:hAnsi="Times New Roman" w:cs="Times New Roman"/>
                <w:sz w:val="20"/>
                <w:szCs w:val="20"/>
              </w:rPr>
            </w:pPr>
          </w:p>
        </w:tc>
        <w:tc>
          <w:tcPr>
            <w:tcW w:w="4590" w:type="dxa"/>
          </w:tcPr>
          <w:p w:rsidR="00A20A49" w:rsidRPr="00080112" w:rsidRDefault="00A20A49" w:rsidP="0006580D">
            <w:pPr>
              <w:rPr>
                <w:rFonts w:ascii="Times New Roman" w:hAnsi="Times New Roman" w:cs="Times New Roman"/>
                <w:sz w:val="20"/>
                <w:szCs w:val="20"/>
              </w:rPr>
            </w:pPr>
            <w:r w:rsidRPr="00080112">
              <w:rPr>
                <w:rFonts w:ascii="Times New Roman" w:hAnsi="Times New Roman" w:cs="Times New Roman"/>
                <w:sz w:val="20"/>
                <w:szCs w:val="20"/>
              </w:rPr>
              <w:t>There wasn’t an explanation for the revised “</w:t>
            </w:r>
            <w:r w:rsidR="004E77A3">
              <w:rPr>
                <w:rFonts w:ascii="Times New Roman" w:hAnsi="Times New Roman" w:cs="Times New Roman"/>
                <w:sz w:val="20"/>
                <w:szCs w:val="20"/>
              </w:rPr>
              <w:t>Draft Proposed Rule</w:t>
            </w:r>
            <w:r w:rsidRPr="00080112">
              <w:rPr>
                <w:rFonts w:ascii="Times New Roman" w:hAnsi="Times New Roman" w:cs="Times New Roman"/>
                <w:sz w:val="20"/>
                <w:szCs w:val="20"/>
              </w:rPr>
              <w:t>”.  The proposal doesn’t indicate a gain in efficiency or practical application of the rule.</w:t>
            </w:r>
          </w:p>
          <w:p w:rsidR="00A20A49" w:rsidRPr="00080112" w:rsidRDefault="00A20A49" w:rsidP="0006580D">
            <w:pPr>
              <w:rPr>
                <w:rFonts w:ascii="Times New Roman" w:hAnsi="Times New Roman" w:cs="Times New Roman"/>
                <w:sz w:val="20"/>
                <w:szCs w:val="20"/>
              </w:rPr>
            </w:pPr>
          </w:p>
          <w:p w:rsidR="00A20A49" w:rsidRPr="00080112" w:rsidRDefault="004E77A3" w:rsidP="0006580D">
            <w:pPr>
              <w:rPr>
                <w:rFonts w:ascii="Times New Roman" w:hAnsi="Times New Roman" w:cs="Times New Roman"/>
                <w:sz w:val="20"/>
                <w:szCs w:val="20"/>
              </w:rPr>
            </w:pPr>
            <w:proofErr w:type="gramStart"/>
            <w:r>
              <w:rPr>
                <w:rFonts w:ascii="Times New Roman" w:hAnsi="Times New Roman" w:cs="Times New Roman"/>
                <w:sz w:val="20"/>
                <w:szCs w:val="20"/>
              </w:rPr>
              <w:t>PSE’ s</w:t>
            </w:r>
            <w:proofErr w:type="gramEnd"/>
            <w:r>
              <w:rPr>
                <w:rFonts w:ascii="Times New Roman" w:hAnsi="Times New Roman" w:cs="Times New Roman"/>
                <w:sz w:val="20"/>
                <w:szCs w:val="20"/>
              </w:rPr>
              <w:t xml:space="preserve"> proposal supports c</w:t>
            </w:r>
            <w:r w:rsidR="00A20A49" w:rsidRPr="00080112">
              <w:rPr>
                <w:rFonts w:ascii="Times New Roman" w:hAnsi="Times New Roman" w:cs="Times New Roman"/>
                <w:sz w:val="20"/>
                <w:szCs w:val="20"/>
              </w:rPr>
              <w:t>onditions, developed collaboratively on a biennial basis, rather than permanent rules, be maintained.</w:t>
            </w:r>
          </w:p>
          <w:p w:rsidR="00A20A49" w:rsidRPr="00080112" w:rsidRDefault="00A20A49" w:rsidP="0006580D">
            <w:pPr>
              <w:rPr>
                <w:rFonts w:ascii="Times New Roman" w:hAnsi="Times New Roman" w:cs="Times New Roman"/>
                <w:sz w:val="20"/>
                <w:szCs w:val="20"/>
              </w:rPr>
            </w:pPr>
          </w:p>
          <w:p w:rsidR="00A20A49" w:rsidRPr="00080112" w:rsidRDefault="00A20A49" w:rsidP="0006580D">
            <w:pPr>
              <w:rPr>
                <w:rFonts w:ascii="Times New Roman" w:hAnsi="Times New Roman" w:cs="Times New Roman"/>
                <w:sz w:val="20"/>
                <w:szCs w:val="20"/>
              </w:rPr>
            </w:pPr>
            <w:r w:rsidRPr="00080112">
              <w:rPr>
                <w:rFonts w:ascii="Times New Roman" w:hAnsi="Times New Roman" w:cs="Times New Roman"/>
                <w:sz w:val="20"/>
                <w:szCs w:val="20"/>
              </w:rPr>
              <w:t xml:space="preserve">As presented, the WAC will need to be updated every time the Council updates the power plan.   </w:t>
            </w:r>
          </w:p>
          <w:p w:rsidR="00A20A49" w:rsidRPr="00080112" w:rsidRDefault="00A20A49" w:rsidP="0006580D">
            <w:pPr>
              <w:rPr>
                <w:rFonts w:ascii="Times New Roman" w:hAnsi="Times New Roman" w:cs="Times New Roman"/>
                <w:sz w:val="20"/>
                <w:szCs w:val="20"/>
              </w:rPr>
            </w:pPr>
          </w:p>
          <w:p w:rsidR="00A20A49" w:rsidRPr="00080112" w:rsidRDefault="00A20A49" w:rsidP="0006580D">
            <w:pPr>
              <w:rPr>
                <w:rFonts w:ascii="Times New Roman" w:hAnsi="Times New Roman" w:cs="Times New Roman"/>
                <w:sz w:val="20"/>
                <w:szCs w:val="20"/>
              </w:rPr>
            </w:pPr>
            <w:r w:rsidRPr="00080112">
              <w:rPr>
                <w:rFonts w:ascii="Times New Roman" w:hAnsi="Times New Roman" w:cs="Times New Roman"/>
                <w:sz w:val="20"/>
                <w:szCs w:val="20"/>
              </w:rPr>
              <w:t>If needed, the “Proposed Text” clarifies the Council methodology and eliminates the inefficiencies of requiring regular rulemaking procedures.</w:t>
            </w:r>
          </w:p>
          <w:p w:rsidR="00A20A49" w:rsidRPr="00080112" w:rsidRDefault="00A20A49" w:rsidP="0006580D">
            <w:pPr>
              <w:rPr>
                <w:rFonts w:ascii="Times New Roman" w:hAnsi="Times New Roman" w:cs="Times New Roman"/>
                <w:sz w:val="20"/>
                <w:szCs w:val="20"/>
              </w:rPr>
            </w:pPr>
          </w:p>
        </w:tc>
      </w:tr>
    </w:tbl>
    <w:p w:rsidR="009F6B32" w:rsidRPr="00AD3312" w:rsidRDefault="009F6B32" w:rsidP="009F6B32">
      <w:pPr>
        <w:rPr>
          <w:rFonts w:ascii="Times New Roman" w:hAnsi="Times New Roman" w:cs="Times New Roman"/>
          <w:sz w:val="24"/>
          <w:szCs w:val="24"/>
        </w:rPr>
      </w:pPr>
    </w:p>
    <w:p w:rsidR="009F6B32" w:rsidRDefault="009F6B32" w:rsidP="00AD3312">
      <w:pPr>
        <w:rPr>
          <w:rFonts w:ascii="Times New Roman" w:hAnsi="Times New Roman" w:cs="Times New Roman"/>
          <w:sz w:val="24"/>
          <w:szCs w:val="24"/>
        </w:rPr>
      </w:pPr>
    </w:p>
    <w:p w:rsidR="009F6B32" w:rsidRDefault="009F6B32" w:rsidP="00AD3312">
      <w:pPr>
        <w:rPr>
          <w:rFonts w:ascii="Times New Roman" w:hAnsi="Times New Roman" w:cs="Times New Roman"/>
          <w:sz w:val="24"/>
          <w:szCs w:val="24"/>
        </w:rPr>
      </w:pPr>
    </w:p>
    <w:p w:rsidR="009F6B32" w:rsidRDefault="009F6B32">
      <w:pPr>
        <w:rPr>
          <w:rFonts w:ascii="Times New Roman" w:hAnsi="Times New Roman" w:cs="Times New Roman"/>
          <w:sz w:val="24"/>
          <w:szCs w:val="24"/>
        </w:rPr>
      </w:pPr>
    </w:p>
    <w:p w:rsidR="00080112" w:rsidRDefault="00080112">
      <w:pPr>
        <w:rPr>
          <w:rFonts w:ascii="Times New Roman" w:hAnsi="Times New Roman" w:cs="Times New Roman"/>
          <w:sz w:val="24"/>
          <w:szCs w:val="24"/>
        </w:rPr>
      </w:pPr>
      <w:r>
        <w:rPr>
          <w:rFonts w:ascii="Times New Roman" w:hAnsi="Times New Roman" w:cs="Times New Roman"/>
          <w:sz w:val="24"/>
          <w:szCs w:val="24"/>
        </w:rPr>
        <w:br w:type="page"/>
      </w:r>
    </w:p>
    <w:p w:rsidR="009F6B32" w:rsidRDefault="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RPr="00BE6895" w:rsidTr="00BF4D51">
        <w:trPr>
          <w:cantSplit/>
        </w:trPr>
        <w:tc>
          <w:tcPr>
            <w:tcW w:w="1908" w:type="dxa"/>
          </w:tcPr>
          <w:p w:rsidR="00A20A49" w:rsidRPr="00BE6895" w:rsidRDefault="00A20A49" w:rsidP="008F6D62">
            <w:pPr>
              <w:rPr>
                <w:rFonts w:ascii="Times New Roman" w:hAnsi="Times New Roman" w:cs="Times New Roman"/>
                <w:sz w:val="24"/>
                <w:szCs w:val="24"/>
              </w:rPr>
            </w:pPr>
            <w:r>
              <w:rPr>
                <w:rFonts w:ascii="Times New Roman" w:hAnsi="Times New Roman" w:cs="Times New Roman"/>
                <w:sz w:val="24"/>
                <w:szCs w:val="24"/>
              </w:rPr>
              <w:t xml:space="preserve">Comment </w:t>
            </w:r>
            <w:r w:rsidR="008F6D62">
              <w:rPr>
                <w:rFonts w:ascii="Times New Roman" w:hAnsi="Times New Roman" w:cs="Times New Roman"/>
                <w:sz w:val="24"/>
                <w:szCs w:val="24"/>
              </w:rPr>
              <w:t>11</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Pr="00BE6895" w:rsidRDefault="00A20A49" w:rsidP="0006580D">
            <w:pPr>
              <w:rPr>
                <w:rFonts w:ascii="Times New Roman" w:hAnsi="Times New Roman" w:cs="Times New Roman"/>
                <w:sz w:val="24"/>
                <w:szCs w:val="24"/>
              </w:rPr>
            </w:pPr>
            <w:r w:rsidRPr="00BE6895">
              <w:rPr>
                <w:rFonts w:ascii="Times New Roman" w:hAnsi="Times New Roman" w:cs="Times New Roman"/>
                <w:sz w:val="24"/>
                <w:szCs w:val="24"/>
              </w:rPr>
              <w:t>Rationale for proposed change</w:t>
            </w:r>
          </w:p>
        </w:tc>
      </w:tr>
      <w:tr w:rsidR="00A20A49" w:rsidRPr="00BE6895" w:rsidTr="00BF4D51">
        <w:trPr>
          <w:cantSplit/>
          <w:trHeight w:val="4032"/>
        </w:trPr>
        <w:tc>
          <w:tcPr>
            <w:tcW w:w="1908" w:type="dxa"/>
          </w:tcPr>
          <w:p w:rsidR="00A20A49" w:rsidRPr="00BE6895" w:rsidRDefault="00A20A49" w:rsidP="00BF4D51">
            <w:pPr>
              <w:rPr>
                <w:rFonts w:ascii="Times New Roman" w:hAnsi="Times New Roman" w:cs="Times New Roman"/>
                <w:sz w:val="24"/>
                <w:szCs w:val="24"/>
              </w:rPr>
            </w:pPr>
            <w:r w:rsidRPr="00BE6895">
              <w:rPr>
                <w:rFonts w:ascii="Times New Roman" w:hAnsi="Times New Roman" w:cs="Times New Roman"/>
                <w:sz w:val="24"/>
                <w:szCs w:val="24"/>
              </w:rPr>
              <w:t>Regarding WAC 480-109-010(1)(c)</w:t>
            </w:r>
          </w:p>
        </w:tc>
        <w:tc>
          <w:tcPr>
            <w:tcW w:w="3510" w:type="dxa"/>
          </w:tcPr>
          <w:p w:rsidR="00A20A49" w:rsidRPr="00BE6895" w:rsidRDefault="00A20A49" w:rsidP="0006580D">
            <w:pPr>
              <w:rPr>
                <w:rFonts w:ascii="Times New Roman" w:hAnsi="Times New Roman" w:cs="Times New Roman"/>
                <w:sz w:val="24"/>
                <w:szCs w:val="24"/>
              </w:rPr>
            </w:pPr>
            <w:r w:rsidRPr="00BE6895">
              <w:rPr>
                <w:rFonts w:ascii="Times New Roman" w:hAnsi="Times New Roman" w:cs="Times New Roman"/>
                <w:sz w:val="24"/>
                <w:szCs w:val="24"/>
              </w:rPr>
              <w:t>The projection must include a list of each measure used in the potential, its unit energy savings value, and the source of that value.</w:t>
            </w:r>
          </w:p>
        </w:tc>
        <w:tc>
          <w:tcPr>
            <w:tcW w:w="3780" w:type="dxa"/>
          </w:tcPr>
          <w:p w:rsidR="00A20A49" w:rsidRPr="00BE6895" w:rsidRDefault="00A20A49" w:rsidP="00575292">
            <w:pPr>
              <w:rPr>
                <w:rFonts w:ascii="Times New Roman" w:hAnsi="Times New Roman" w:cs="Times New Roman"/>
                <w:sz w:val="24"/>
                <w:szCs w:val="24"/>
              </w:rPr>
            </w:pPr>
            <w:r w:rsidRPr="00BE6895">
              <w:rPr>
                <w:rFonts w:ascii="Times New Roman" w:hAnsi="Times New Roman" w:cs="Times New Roman"/>
                <w:sz w:val="24"/>
                <w:szCs w:val="24"/>
              </w:rPr>
              <w:t>The projection must include a list of each measure category used in the potential.</w:t>
            </w:r>
          </w:p>
        </w:tc>
        <w:tc>
          <w:tcPr>
            <w:tcW w:w="4590" w:type="dxa"/>
          </w:tcPr>
          <w:p w:rsidR="00A20A49" w:rsidRPr="00BE6895" w:rsidRDefault="00120015" w:rsidP="00575292">
            <w:pPr>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is unclear</w:t>
            </w:r>
            <w:proofErr w:type="gramEnd"/>
            <w:r w:rsidR="00A20A49" w:rsidRPr="00BE6895">
              <w:rPr>
                <w:rFonts w:ascii="Times New Roman" w:hAnsi="Times New Roman" w:cs="Times New Roman"/>
                <w:sz w:val="24"/>
                <w:szCs w:val="24"/>
              </w:rPr>
              <w:t xml:space="preserve"> how this rule change would be effective in improving the practical implementation of the EIA, nor does it explain the rationale for the revision.</w:t>
            </w:r>
          </w:p>
          <w:p w:rsidR="00A20A49" w:rsidRPr="00E33F41" w:rsidRDefault="00A20A49" w:rsidP="00E33F41">
            <w:pPr>
              <w:rPr>
                <w:rFonts w:ascii="Times New Roman" w:hAnsi="Times New Roman" w:cs="Times New Roman"/>
                <w:sz w:val="24"/>
                <w:szCs w:val="24"/>
              </w:rPr>
            </w:pPr>
          </w:p>
          <w:p w:rsidR="00A20A49" w:rsidRDefault="00A20A49" w:rsidP="00BE04C1">
            <w:pPr>
              <w:pStyle w:val="ListParagraph"/>
              <w:ind w:left="0"/>
              <w:rPr>
                <w:rFonts w:ascii="Times New Roman" w:hAnsi="Times New Roman" w:cs="Times New Roman"/>
                <w:sz w:val="24"/>
                <w:szCs w:val="24"/>
              </w:rPr>
            </w:pPr>
            <w:r w:rsidRPr="00BE04C1">
              <w:rPr>
                <w:rFonts w:ascii="Times New Roman" w:hAnsi="Times New Roman" w:cs="Times New Roman"/>
                <w:sz w:val="24"/>
                <w:szCs w:val="24"/>
              </w:rPr>
              <w:t>The IRP’s 20-year potential is based on (values and count) all measures, not only economic potential measures, but all technical potential measures.</w:t>
            </w:r>
            <w:r>
              <w:rPr>
                <w:rFonts w:ascii="Times New Roman" w:hAnsi="Times New Roman" w:cs="Times New Roman"/>
                <w:sz w:val="24"/>
                <w:szCs w:val="24"/>
              </w:rPr>
              <w:t xml:space="preserve">  </w:t>
            </w:r>
            <w:r w:rsidRPr="00BE04C1">
              <w:rPr>
                <w:rFonts w:ascii="Times New Roman" w:hAnsi="Times New Roman" w:cs="Times New Roman"/>
                <w:sz w:val="24"/>
                <w:szCs w:val="24"/>
              </w:rPr>
              <w:t>Converting the IRP’s 20-year analyses to the 10-year conservation potential does not lead to the ability to go through the timeframe and “check off” each two-year period.  Measures are dynamic, and so the mix of measures is ever-changing.</w:t>
            </w:r>
          </w:p>
          <w:p w:rsidR="00A20A49" w:rsidRDefault="00A20A49" w:rsidP="00BE04C1">
            <w:pPr>
              <w:pStyle w:val="ListParagraph"/>
              <w:ind w:left="0"/>
              <w:rPr>
                <w:rFonts w:ascii="Times New Roman" w:hAnsi="Times New Roman" w:cs="Times New Roman"/>
                <w:sz w:val="24"/>
                <w:szCs w:val="24"/>
              </w:rPr>
            </w:pPr>
          </w:p>
          <w:p w:rsidR="00A20A49" w:rsidRPr="00BE04C1" w:rsidRDefault="00A20A49" w:rsidP="00BE04C1">
            <w:pPr>
              <w:pStyle w:val="ListParagraph"/>
              <w:ind w:left="0"/>
              <w:rPr>
                <w:rFonts w:ascii="Times New Roman" w:hAnsi="Times New Roman" w:cs="Times New Roman"/>
                <w:sz w:val="24"/>
                <w:szCs w:val="24"/>
              </w:rPr>
            </w:pPr>
            <w:r>
              <w:rPr>
                <w:rFonts w:ascii="Times New Roman" w:hAnsi="Times New Roman" w:cs="Times New Roman"/>
                <w:sz w:val="24"/>
                <w:szCs w:val="24"/>
              </w:rPr>
              <w:t>If needed, the “</w:t>
            </w:r>
            <w:r w:rsidR="00120015">
              <w:rPr>
                <w:rFonts w:ascii="Times New Roman" w:hAnsi="Times New Roman" w:cs="Times New Roman"/>
                <w:sz w:val="24"/>
                <w:szCs w:val="24"/>
              </w:rPr>
              <w:t xml:space="preserve">PSE </w:t>
            </w:r>
            <w:r>
              <w:rPr>
                <w:rFonts w:ascii="Times New Roman" w:hAnsi="Times New Roman" w:cs="Times New Roman"/>
                <w:sz w:val="24"/>
                <w:szCs w:val="24"/>
              </w:rPr>
              <w:t xml:space="preserve">Proposed </w:t>
            </w:r>
            <w:r w:rsidR="00120015">
              <w:rPr>
                <w:rFonts w:ascii="Times New Roman" w:hAnsi="Times New Roman" w:cs="Times New Roman"/>
                <w:sz w:val="24"/>
                <w:szCs w:val="24"/>
              </w:rPr>
              <w:t xml:space="preserve">Rule </w:t>
            </w:r>
            <w:r>
              <w:rPr>
                <w:rFonts w:ascii="Times New Roman" w:hAnsi="Times New Roman" w:cs="Times New Roman"/>
                <w:sz w:val="24"/>
                <w:szCs w:val="24"/>
              </w:rPr>
              <w:t>Text” is more practical.</w:t>
            </w:r>
          </w:p>
          <w:p w:rsidR="00A20A49" w:rsidRPr="00BE6895" w:rsidRDefault="00A20A49" w:rsidP="00BE6895">
            <w:pPr>
              <w:rPr>
                <w:rFonts w:ascii="Times New Roman" w:hAnsi="Times New Roman" w:cs="Times New Roman"/>
                <w:sz w:val="24"/>
                <w:szCs w:val="24"/>
              </w:rPr>
            </w:pPr>
          </w:p>
        </w:tc>
      </w:tr>
    </w:tbl>
    <w:p w:rsidR="00570822" w:rsidRDefault="00570822" w:rsidP="009F6B32">
      <w:pPr>
        <w:rPr>
          <w:rFonts w:ascii="Times New Roman" w:hAnsi="Times New Roman" w:cs="Times New Roman"/>
          <w:sz w:val="24"/>
          <w:szCs w:val="24"/>
        </w:rPr>
      </w:pPr>
      <w:r>
        <w:rPr>
          <w:rFonts w:ascii="Times New Roman" w:hAnsi="Times New Roman" w:cs="Times New Roman"/>
          <w:sz w:val="24"/>
          <w:szCs w:val="24"/>
        </w:rPr>
        <w:br w:type="page"/>
      </w:r>
    </w:p>
    <w:p w:rsidR="009F6B32" w:rsidRDefault="009F6B32" w:rsidP="009F6B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3510"/>
        <w:gridCol w:w="3780"/>
        <w:gridCol w:w="4590"/>
      </w:tblGrid>
      <w:tr w:rsidR="00A20A49" w:rsidTr="00CF5B75">
        <w:trPr>
          <w:cantSplit/>
        </w:trPr>
        <w:tc>
          <w:tcPr>
            <w:tcW w:w="1548" w:type="dxa"/>
          </w:tcPr>
          <w:p w:rsidR="00A20A49" w:rsidRDefault="00A20A49" w:rsidP="008F6D62">
            <w:pPr>
              <w:rPr>
                <w:rFonts w:ascii="Times New Roman" w:hAnsi="Times New Roman" w:cs="Times New Roman"/>
                <w:sz w:val="24"/>
                <w:szCs w:val="24"/>
              </w:rPr>
            </w:pPr>
            <w:r w:rsidRPr="009F6B32">
              <w:rPr>
                <w:rFonts w:ascii="Times New Roman" w:hAnsi="Times New Roman" w:cs="Times New Roman"/>
                <w:sz w:val="20"/>
                <w:szCs w:val="20"/>
              </w:rPr>
              <w:t xml:space="preserve">Comment </w:t>
            </w:r>
            <w:r w:rsidR="008F6D62">
              <w:rPr>
                <w:rFonts w:ascii="Times New Roman" w:hAnsi="Times New Roman" w:cs="Times New Roman"/>
                <w:sz w:val="20"/>
                <w:szCs w:val="20"/>
              </w:rPr>
              <w:t>12</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CF5B75">
        <w:trPr>
          <w:cantSplit/>
          <w:trHeight w:val="4032"/>
        </w:trPr>
        <w:tc>
          <w:tcPr>
            <w:tcW w:w="1548" w:type="dxa"/>
          </w:tcPr>
          <w:p w:rsidR="00A20A49" w:rsidRPr="00BF4D51" w:rsidRDefault="00A20A49" w:rsidP="004B371D">
            <w:pPr>
              <w:rPr>
                <w:rFonts w:ascii="Times New Roman" w:hAnsi="Times New Roman" w:cs="Times New Roman"/>
                <w:sz w:val="24"/>
                <w:szCs w:val="24"/>
              </w:rPr>
            </w:pPr>
            <w:r>
              <w:rPr>
                <w:rFonts w:ascii="Times New Roman" w:hAnsi="Times New Roman" w:cs="Times New Roman"/>
                <w:sz w:val="24"/>
                <w:szCs w:val="24"/>
              </w:rPr>
              <w:t>Regarding WAC 480-109-010 (3)(b)</w:t>
            </w:r>
          </w:p>
        </w:tc>
        <w:tc>
          <w:tcPr>
            <w:tcW w:w="3510" w:type="dxa"/>
          </w:tcPr>
          <w:p w:rsidR="00A20A49" w:rsidRDefault="00A20A49" w:rsidP="0006580D">
            <w:pPr>
              <w:rPr>
                <w:rFonts w:ascii="Times New Roman" w:hAnsi="Times New Roman" w:cs="Times New Roman"/>
                <w:sz w:val="24"/>
                <w:szCs w:val="24"/>
              </w:rPr>
            </w:pPr>
            <w:r w:rsidRPr="000F5FEE">
              <w:rPr>
                <w:rFonts w:ascii="Times New Roman" w:hAnsi="Times New Roman" w:cs="Times New Roman"/>
                <w:sz w:val="24"/>
                <w:szCs w:val="24"/>
              </w:rPr>
              <w:t>The plan must outline the extent of public participation in the development of the ten-year conservation potential and the biennial conservation target</w:t>
            </w:r>
          </w:p>
          <w:p w:rsidR="00A20A49" w:rsidRDefault="00A20A49" w:rsidP="0006580D">
            <w:pPr>
              <w:rPr>
                <w:rFonts w:ascii="Times New Roman" w:hAnsi="Times New Roman" w:cs="Times New Roman"/>
                <w:sz w:val="24"/>
                <w:szCs w:val="24"/>
              </w:rPr>
            </w:pPr>
          </w:p>
        </w:tc>
        <w:tc>
          <w:tcPr>
            <w:tcW w:w="3780" w:type="dxa"/>
          </w:tcPr>
          <w:p w:rsidR="00A20A49" w:rsidRPr="000B4C13" w:rsidRDefault="00A20A49" w:rsidP="00D04E5A">
            <w:pPr>
              <w:rPr>
                <w:rFonts w:ascii="Times New Roman" w:hAnsi="Times New Roman" w:cs="Times New Roman"/>
                <w:sz w:val="24"/>
                <w:szCs w:val="24"/>
              </w:rPr>
            </w:pPr>
            <w:r w:rsidRPr="000B4C13">
              <w:rPr>
                <w:rFonts w:ascii="Times New Roman" w:hAnsi="Times New Roman" w:cs="Times New Roman"/>
                <w:sz w:val="24"/>
                <w:szCs w:val="24"/>
              </w:rPr>
              <w:t>Do not change the existing WAC language.</w:t>
            </w:r>
          </w:p>
          <w:p w:rsidR="00A20A49" w:rsidRPr="00D04E5A" w:rsidRDefault="00A20A49" w:rsidP="00D04E5A">
            <w:pPr>
              <w:rPr>
                <w:rFonts w:ascii="Times New Roman" w:hAnsi="Times New Roman" w:cs="Times New Roman"/>
                <w:sz w:val="24"/>
                <w:szCs w:val="24"/>
              </w:rPr>
            </w:pPr>
          </w:p>
        </w:tc>
        <w:tc>
          <w:tcPr>
            <w:tcW w:w="4590" w:type="dxa"/>
          </w:tcPr>
          <w:p w:rsidR="00A20A49" w:rsidRDefault="00A20A49" w:rsidP="00D04E5A">
            <w:pPr>
              <w:rPr>
                <w:rFonts w:ascii="Times New Roman" w:hAnsi="Times New Roman" w:cs="Times New Roman"/>
                <w:sz w:val="24"/>
                <w:szCs w:val="24"/>
              </w:rPr>
            </w:pPr>
            <w:r>
              <w:rPr>
                <w:rFonts w:ascii="Times New Roman" w:hAnsi="Times New Roman" w:cs="Times New Roman"/>
                <w:sz w:val="24"/>
                <w:szCs w:val="24"/>
              </w:rPr>
              <w:t>There is no explanation of how the revision of this rule is necessary to maximize the efficiency and practical implementation of the EIA.</w:t>
            </w:r>
          </w:p>
          <w:p w:rsidR="00A20A49" w:rsidRDefault="00A20A49" w:rsidP="00D04E5A">
            <w:pPr>
              <w:rPr>
                <w:rFonts w:ascii="Times New Roman" w:hAnsi="Times New Roman" w:cs="Times New Roman"/>
                <w:sz w:val="24"/>
                <w:szCs w:val="24"/>
              </w:rPr>
            </w:pPr>
          </w:p>
          <w:p w:rsidR="00A20A49" w:rsidRDefault="00A20A49" w:rsidP="00D04E5A">
            <w:pPr>
              <w:rPr>
                <w:rFonts w:ascii="Times New Roman" w:hAnsi="Times New Roman" w:cs="Times New Roman"/>
                <w:sz w:val="24"/>
                <w:szCs w:val="24"/>
              </w:rPr>
            </w:pPr>
          </w:p>
          <w:p w:rsidR="00A20A49" w:rsidRPr="00D04E5A" w:rsidRDefault="00A20A49" w:rsidP="00D04E5A">
            <w:pPr>
              <w:rPr>
                <w:rFonts w:ascii="Times New Roman" w:hAnsi="Times New Roman" w:cs="Times New Roman"/>
                <w:sz w:val="24"/>
                <w:szCs w:val="24"/>
              </w:rPr>
            </w:pPr>
          </w:p>
        </w:tc>
      </w:tr>
    </w:tbl>
    <w:p w:rsidR="009F6B32" w:rsidRPr="00AD3312" w:rsidRDefault="009F6B32" w:rsidP="009F6B32">
      <w:pPr>
        <w:rPr>
          <w:rFonts w:ascii="Times New Roman" w:hAnsi="Times New Roman" w:cs="Times New Roman"/>
          <w:sz w:val="24"/>
          <w:szCs w:val="24"/>
        </w:rPr>
      </w:pPr>
    </w:p>
    <w:p w:rsidR="009F6B32" w:rsidRDefault="009F6B32" w:rsidP="00AD3312">
      <w:pPr>
        <w:rPr>
          <w:rFonts w:ascii="Times New Roman" w:hAnsi="Times New Roman" w:cs="Times New Roman"/>
          <w:sz w:val="24"/>
          <w:szCs w:val="24"/>
        </w:rPr>
      </w:pPr>
    </w:p>
    <w:p w:rsidR="004B371D" w:rsidRDefault="004B371D" w:rsidP="004B371D">
      <w:pPr>
        <w:rPr>
          <w:rFonts w:ascii="Times New Roman" w:hAnsi="Times New Roman" w:cs="Times New Roman"/>
          <w:sz w:val="24"/>
          <w:szCs w:val="24"/>
        </w:rPr>
      </w:pPr>
    </w:p>
    <w:p w:rsidR="004B371D" w:rsidRDefault="004B371D" w:rsidP="004B371D">
      <w:pPr>
        <w:rPr>
          <w:rFonts w:ascii="Times New Roman" w:hAnsi="Times New Roman" w:cs="Times New Roman"/>
          <w:sz w:val="24"/>
          <w:szCs w:val="24"/>
        </w:rPr>
      </w:pPr>
    </w:p>
    <w:p w:rsidR="004B371D" w:rsidRDefault="004B371D" w:rsidP="004B371D">
      <w:pPr>
        <w:rPr>
          <w:rFonts w:ascii="Times New Roman" w:hAnsi="Times New Roman" w:cs="Times New Roman"/>
          <w:sz w:val="24"/>
          <w:szCs w:val="24"/>
        </w:rPr>
      </w:pPr>
    </w:p>
    <w:p w:rsidR="00570822" w:rsidRDefault="00570822" w:rsidP="004B371D">
      <w:pPr>
        <w:rPr>
          <w:rFonts w:ascii="Times New Roman" w:hAnsi="Times New Roman" w:cs="Times New Roman"/>
          <w:sz w:val="24"/>
          <w:szCs w:val="24"/>
        </w:rPr>
      </w:pPr>
      <w:r>
        <w:rPr>
          <w:rFonts w:ascii="Times New Roman" w:hAnsi="Times New Roman" w:cs="Times New Roman"/>
          <w:sz w:val="24"/>
          <w:szCs w:val="24"/>
        </w:rPr>
        <w:br w:type="page"/>
      </w:r>
    </w:p>
    <w:p w:rsidR="00101011" w:rsidRDefault="00101011" w:rsidP="004B371D">
      <w:pPr>
        <w:rPr>
          <w:rFonts w:ascii="Times New Roman" w:hAnsi="Times New Roman" w:cs="Times New Roman"/>
          <w:sz w:val="24"/>
          <w:szCs w:val="24"/>
        </w:rPr>
      </w:pPr>
    </w:p>
    <w:tbl>
      <w:tblPr>
        <w:tblStyle w:val="TableGrid"/>
        <w:tblW w:w="14688" w:type="dxa"/>
        <w:tblLook w:val="04A0" w:firstRow="1" w:lastRow="0" w:firstColumn="1" w:lastColumn="0" w:noHBand="0" w:noVBand="1"/>
      </w:tblPr>
      <w:tblGrid>
        <w:gridCol w:w="1548"/>
        <w:gridCol w:w="2610"/>
        <w:gridCol w:w="2970"/>
        <w:gridCol w:w="7560"/>
      </w:tblGrid>
      <w:tr w:rsidR="00A20A49" w:rsidRPr="009621C5" w:rsidTr="00CF5B75">
        <w:trPr>
          <w:cantSplit/>
        </w:trPr>
        <w:tc>
          <w:tcPr>
            <w:tcW w:w="1548" w:type="dxa"/>
          </w:tcPr>
          <w:p w:rsidR="00A20A49" w:rsidRPr="009621C5" w:rsidRDefault="00A20A49" w:rsidP="008F6D62">
            <w:pPr>
              <w:rPr>
                <w:rFonts w:ascii="Times New Roman" w:hAnsi="Times New Roman" w:cs="Times New Roman"/>
                <w:sz w:val="20"/>
                <w:szCs w:val="20"/>
              </w:rPr>
            </w:pPr>
            <w:r w:rsidRPr="009621C5">
              <w:rPr>
                <w:rFonts w:ascii="Times New Roman" w:hAnsi="Times New Roman" w:cs="Times New Roman"/>
                <w:sz w:val="20"/>
                <w:szCs w:val="20"/>
              </w:rPr>
              <w:t xml:space="preserve">Comment </w:t>
            </w:r>
            <w:r w:rsidR="008F6D62">
              <w:rPr>
                <w:rFonts w:ascii="Times New Roman" w:hAnsi="Times New Roman" w:cs="Times New Roman"/>
                <w:sz w:val="20"/>
                <w:szCs w:val="20"/>
              </w:rPr>
              <w:t>13</w:t>
            </w:r>
          </w:p>
        </w:tc>
        <w:tc>
          <w:tcPr>
            <w:tcW w:w="2610" w:type="dxa"/>
          </w:tcPr>
          <w:p w:rsidR="00A20A49" w:rsidRPr="00EF7EBB" w:rsidRDefault="00A20A49" w:rsidP="00A20A49">
            <w:pPr>
              <w:rPr>
                <w:rFonts w:ascii="Times New Roman" w:hAnsi="Times New Roman" w:cs="Times New Roman"/>
              </w:rPr>
            </w:pPr>
            <w:r w:rsidRPr="00EF7EBB">
              <w:rPr>
                <w:rFonts w:ascii="Times New Roman" w:hAnsi="Times New Roman" w:cs="Times New Roman"/>
              </w:rPr>
              <w:t>Draft Proposed Rule Text</w:t>
            </w:r>
          </w:p>
        </w:tc>
        <w:tc>
          <w:tcPr>
            <w:tcW w:w="2970" w:type="dxa"/>
          </w:tcPr>
          <w:p w:rsidR="00A20A49" w:rsidRPr="00844B97" w:rsidRDefault="00A20A49" w:rsidP="00A20A49">
            <w:pPr>
              <w:rPr>
                <w:rFonts w:ascii="Times New Roman" w:hAnsi="Times New Roman" w:cs="Times New Roman"/>
                <w:sz w:val="20"/>
                <w:szCs w:val="20"/>
              </w:rPr>
            </w:pPr>
            <w:r w:rsidRPr="00844B97">
              <w:rPr>
                <w:rFonts w:ascii="Times New Roman" w:hAnsi="Times New Roman" w:cs="Times New Roman"/>
                <w:sz w:val="20"/>
                <w:szCs w:val="20"/>
              </w:rPr>
              <w:t>PSE Proposed Rule Text Change</w:t>
            </w:r>
          </w:p>
        </w:tc>
        <w:tc>
          <w:tcPr>
            <w:tcW w:w="7560" w:type="dxa"/>
          </w:tcPr>
          <w:p w:rsidR="00A20A49" w:rsidRPr="009621C5" w:rsidRDefault="00A20A49" w:rsidP="0006580D">
            <w:pPr>
              <w:rPr>
                <w:rFonts w:ascii="Times New Roman" w:hAnsi="Times New Roman" w:cs="Times New Roman"/>
                <w:sz w:val="20"/>
                <w:szCs w:val="20"/>
              </w:rPr>
            </w:pPr>
            <w:r w:rsidRPr="009621C5">
              <w:rPr>
                <w:rFonts w:ascii="Times New Roman" w:hAnsi="Times New Roman" w:cs="Times New Roman"/>
                <w:sz w:val="20"/>
                <w:szCs w:val="20"/>
              </w:rPr>
              <w:t>Rationale for proposed change</w:t>
            </w:r>
          </w:p>
        </w:tc>
      </w:tr>
      <w:tr w:rsidR="00A20A49" w:rsidRPr="00243A01" w:rsidTr="00CF5B75">
        <w:trPr>
          <w:cantSplit/>
          <w:trHeight w:val="4032"/>
        </w:trPr>
        <w:tc>
          <w:tcPr>
            <w:tcW w:w="1548" w:type="dxa"/>
          </w:tcPr>
          <w:p w:rsidR="00A20A49" w:rsidRPr="00243A01" w:rsidRDefault="00A20A49" w:rsidP="00BF4D51">
            <w:pPr>
              <w:rPr>
                <w:rFonts w:ascii="Times New Roman" w:hAnsi="Times New Roman" w:cs="Times New Roman"/>
                <w:sz w:val="20"/>
                <w:szCs w:val="20"/>
              </w:rPr>
            </w:pPr>
            <w:r w:rsidRPr="00243A01">
              <w:rPr>
                <w:rFonts w:ascii="Times New Roman" w:hAnsi="Times New Roman" w:cs="Times New Roman"/>
                <w:sz w:val="20"/>
                <w:szCs w:val="20"/>
              </w:rPr>
              <w:t>Regarding WAC 480-109-010(4)(a)(ii)</w:t>
            </w:r>
          </w:p>
          <w:p w:rsidR="00A20A49" w:rsidRPr="00243A01" w:rsidRDefault="00A20A49" w:rsidP="00BF4D51">
            <w:pPr>
              <w:rPr>
                <w:rFonts w:ascii="Times New Roman" w:hAnsi="Times New Roman" w:cs="Times New Roman"/>
                <w:sz w:val="20"/>
                <w:szCs w:val="20"/>
              </w:rPr>
            </w:pPr>
          </w:p>
          <w:p w:rsidR="00A20A49" w:rsidRPr="00243A01" w:rsidRDefault="00A20A49" w:rsidP="00BF4D51">
            <w:pPr>
              <w:rPr>
                <w:rFonts w:ascii="Times New Roman" w:hAnsi="Times New Roman" w:cs="Times New Roman"/>
                <w:sz w:val="20"/>
                <w:szCs w:val="20"/>
              </w:rPr>
            </w:pPr>
          </w:p>
          <w:p w:rsidR="00A20A49" w:rsidRPr="00243A01" w:rsidRDefault="00A20A49" w:rsidP="00BF4D51">
            <w:pPr>
              <w:rPr>
                <w:rFonts w:ascii="Times New Roman" w:hAnsi="Times New Roman" w:cs="Times New Roman"/>
                <w:sz w:val="20"/>
                <w:szCs w:val="20"/>
              </w:rPr>
            </w:pPr>
          </w:p>
          <w:p w:rsidR="00A20A49" w:rsidRPr="00243A01" w:rsidRDefault="00A20A49" w:rsidP="00BF4D51">
            <w:pPr>
              <w:rPr>
                <w:rFonts w:ascii="Times New Roman" w:hAnsi="Times New Roman" w:cs="Times New Roman"/>
                <w:sz w:val="20"/>
                <w:szCs w:val="20"/>
              </w:rPr>
            </w:pPr>
          </w:p>
          <w:p w:rsidR="00A20A49" w:rsidRPr="00243A01" w:rsidRDefault="00A20A49" w:rsidP="00BF4D51">
            <w:pPr>
              <w:rPr>
                <w:rFonts w:ascii="Times New Roman" w:hAnsi="Times New Roman" w:cs="Times New Roman"/>
                <w:sz w:val="20"/>
                <w:szCs w:val="20"/>
              </w:rPr>
            </w:pPr>
          </w:p>
          <w:p w:rsidR="00A20A49" w:rsidRPr="00243A01" w:rsidRDefault="00A20A49" w:rsidP="00BF4D51">
            <w:pPr>
              <w:rPr>
                <w:rFonts w:ascii="Times New Roman" w:hAnsi="Times New Roman" w:cs="Times New Roman"/>
                <w:sz w:val="20"/>
                <w:szCs w:val="20"/>
              </w:rPr>
            </w:pPr>
            <w:r w:rsidRPr="00243A01">
              <w:rPr>
                <w:rFonts w:ascii="Times New Roman" w:hAnsi="Times New Roman" w:cs="Times New Roman"/>
                <w:sz w:val="20"/>
                <w:szCs w:val="20"/>
              </w:rPr>
              <w:t>and</w:t>
            </w:r>
          </w:p>
          <w:p w:rsidR="00A20A49" w:rsidRPr="00243A01" w:rsidRDefault="00A20A49" w:rsidP="00BF4D51">
            <w:pPr>
              <w:rPr>
                <w:rFonts w:ascii="Times New Roman" w:hAnsi="Times New Roman" w:cs="Times New Roman"/>
                <w:sz w:val="20"/>
                <w:szCs w:val="20"/>
              </w:rPr>
            </w:pPr>
          </w:p>
          <w:p w:rsidR="00A20A49" w:rsidRPr="00243A01" w:rsidRDefault="00A20A49" w:rsidP="00BF4D51">
            <w:pPr>
              <w:rPr>
                <w:rFonts w:ascii="Times New Roman" w:hAnsi="Times New Roman" w:cs="Times New Roman"/>
                <w:sz w:val="20"/>
                <w:szCs w:val="20"/>
              </w:rPr>
            </w:pPr>
            <w:r w:rsidRPr="00243A01">
              <w:rPr>
                <w:rFonts w:ascii="Times New Roman" w:hAnsi="Times New Roman" w:cs="Times New Roman"/>
                <w:sz w:val="20"/>
                <w:szCs w:val="20"/>
              </w:rPr>
              <w:t>WAC 480-109-(4)(a)(iii)</w:t>
            </w:r>
          </w:p>
          <w:p w:rsidR="00A20A49" w:rsidRPr="00243A01" w:rsidRDefault="00A20A49" w:rsidP="00BF4D51">
            <w:pPr>
              <w:rPr>
                <w:rFonts w:ascii="Times New Roman" w:hAnsi="Times New Roman" w:cs="Times New Roman"/>
                <w:sz w:val="20"/>
                <w:szCs w:val="20"/>
              </w:rPr>
            </w:pPr>
          </w:p>
          <w:p w:rsidR="00A20A49" w:rsidRPr="00243A01" w:rsidRDefault="00A20A49" w:rsidP="00BF4D51">
            <w:pPr>
              <w:rPr>
                <w:rFonts w:ascii="Times New Roman" w:hAnsi="Times New Roman" w:cs="Times New Roman"/>
                <w:sz w:val="20"/>
                <w:szCs w:val="20"/>
              </w:rPr>
            </w:pPr>
            <w:r w:rsidRPr="00243A01">
              <w:rPr>
                <w:rFonts w:ascii="Times New Roman" w:hAnsi="Times New Roman" w:cs="Times New Roman"/>
                <w:sz w:val="20"/>
                <w:szCs w:val="20"/>
              </w:rPr>
              <w:t>And their associated sub-parts</w:t>
            </w:r>
          </w:p>
          <w:p w:rsidR="00A20A49" w:rsidRPr="00243A01" w:rsidRDefault="00A20A49" w:rsidP="00BF4D51">
            <w:pPr>
              <w:rPr>
                <w:rFonts w:ascii="Times New Roman" w:hAnsi="Times New Roman" w:cs="Times New Roman"/>
                <w:sz w:val="20"/>
                <w:szCs w:val="20"/>
              </w:rPr>
            </w:pPr>
          </w:p>
        </w:tc>
        <w:tc>
          <w:tcPr>
            <w:tcW w:w="2610" w:type="dxa"/>
          </w:tcPr>
          <w:p w:rsidR="00A20A49" w:rsidRPr="00243A01" w:rsidRDefault="00A20A49" w:rsidP="0006580D">
            <w:pPr>
              <w:rPr>
                <w:rFonts w:ascii="Times New Roman" w:hAnsi="Times New Roman" w:cs="Times New Roman"/>
                <w:sz w:val="20"/>
                <w:szCs w:val="20"/>
              </w:rPr>
            </w:pPr>
            <w:r w:rsidRPr="00243A01">
              <w:rPr>
                <w:rFonts w:ascii="Times New Roman" w:hAnsi="Times New Roman" w:cs="Times New Roman"/>
                <w:sz w:val="20"/>
                <w:szCs w:val="20"/>
              </w:rPr>
              <w:t>Develop a conservation portfolio that includes all available, cost-effective, reliable, and feasible potential, as well as pilot programs that are not yet proven to be cost-effective.</w:t>
            </w:r>
          </w:p>
          <w:p w:rsidR="00A20A49" w:rsidRPr="00243A01" w:rsidRDefault="00A20A49" w:rsidP="0006580D">
            <w:pPr>
              <w:rPr>
                <w:rFonts w:ascii="Times New Roman" w:hAnsi="Times New Roman" w:cs="Times New Roman"/>
                <w:sz w:val="20"/>
                <w:szCs w:val="20"/>
              </w:rPr>
            </w:pPr>
          </w:p>
          <w:p w:rsidR="00A20A49" w:rsidRPr="00243A01" w:rsidRDefault="00A20A49" w:rsidP="0006580D">
            <w:pPr>
              <w:rPr>
                <w:rFonts w:ascii="Times New Roman" w:hAnsi="Times New Roman" w:cs="Times New Roman"/>
                <w:sz w:val="20"/>
                <w:szCs w:val="20"/>
              </w:rPr>
            </w:pPr>
            <w:r w:rsidRPr="00243A01">
              <w:rPr>
                <w:rFonts w:ascii="Times New Roman" w:hAnsi="Times New Roman" w:cs="Times New Roman"/>
                <w:sz w:val="20"/>
                <w:szCs w:val="20"/>
              </w:rPr>
              <w:t>and</w:t>
            </w:r>
          </w:p>
          <w:p w:rsidR="00A20A49" w:rsidRPr="00243A01" w:rsidRDefault="00A20A49" w:rsidP="0006580D">
            <w:pPr>
              <w:rPr>
                <w:rFonts w:ascii="Times New Roman" w:hAnsi="Times New Roman" w:cs="Times New Roman"/>
                <w:sz w:val="20"/>
                <w:szCs w:val="20"/>
              </w:rPr>
            </w:pPr>
          </w:p>
          <w:p w:rsidR="00A20A49" w:rsidRPr="00243A01" w:rsidRDefault="00A20A49" w:rsidP="0006580D">
            <w:pPr>
              <w:rPr>
                <w:rFonts w:ascii="Times New Roman" w:hAnsi="Times New Roman" w:cs="Times New Roman"/>
                <w:sz w:val="20"/>
                <w:szCs w:val="20"/>
              </w:rPr>
            </w:pPr>
            <w:r w:rsidRPr="00243A01">
              <w:rPr>
                <w:rFonts w:ascii="Times New Roman" w:hAnsi="Times New Roman" w:cs="Times New Roman"/>
                <w:sz w:val="20"/>
                <w:szCs w:val="20"/>
              </w:rPr>
              <w:t>Implement conservation programs identified in the portfolio to the extent that programs remain cost-effective, reliable, and feasible.</w:t>
            </w:r>
          </w:p>
          <w:p w:rsidR="00A20A49" w:rsidRPr="00243A01" w:rsidRDefault="00A20A49" w:rsidP="0006580D">
            <w:pPr>
              <w:rPr>
                <w:rFonts w:ascii="Times New Roman" w:hAnsi="Times New Roman" w:cs="Times New Roman"/>
                <w:sz w:val="20"/>
                <w:szCs w:val="20"/>
              </w:rPr>
            </w:pPr>
          </w:p>
        </w:tc>
        <w:tc>
          <w:tcPr>
            <w:tcW w:w="2970" w:type="dxa"/>
          </w:tcPr>
          <w:p w:rsidR="00A20A49" w:rsidRPr="00243A01" w:rsidRDefault="00A20A49" w:rsidP="00D0054F">
            <w:pPr>
              <w:rPr>
                <w:rFonts w:ascii="Times New Roman" w:hAnsi="Times New Roman" w:cs="Times New Roman"/>
                <w:sz w:val="20"/>
                <w:szCs w:val="20"/>
              </w:rPr>
            </w:pPr>
            <w:r w:rsidRPr="00243A01">
              <w:rPr>
                <w:rFonts w:ascii="Times New Roman" w:hAnsi="Times New Roman" w:cs="Times New Roman"/>
                <w:sz w:val="20"/>
                <w:szCs w:val="20"/>
              </w:rPr>
              <w:t>Delete parts (ii) and (iii) of Section 4, as they are not needed to enhance the practical implementation of the EIA.</w:t>
            </w:r>
          </w:p>
          <w:p w:rsidR="00A20A49" w:rsidRPr="00243A01" w:rsidRDefault="00A20A49" w:rsidP="00D0054F">
            <w:pPr>
              <w:rPr>
                <w:rFonts w:ascii="Times New Roman" w:hAnsi="Times New Roman" w:cs="Times New Roman"/>
                <w:sz w:val="20"/>
                <w:szCs w:val="20"/>
              </w:rPr>
            </w:pPr>
          </w:p>
        </w:tc>
        <w:tc>
          <w:tcPr>
            <w:tcW w:w="7560" w:type="dxa"/>
          </w:tcPr>
          <w:p w:rsidR="00A20A49" w:rsidRPr="001861F0" w:rsidRDefault="00A20A49" w:rsidP="0006580D">
            <w:pPr>
              <w:rPr>
                <w:rFonts w:ascii="Times New Roman" w:hAnsi="Times New Roman" w:cs="Times New Roman"/>
                <w:sz w:val="18"/>
                <w:szCs w:val="18"/>
              </w:rPr>
            </w:pPr>
            <w:r w:rsidRPr="001861F0">
              <w:rPr>
                <w:rFonts w:ascii="Times New Roman" w:hAnsi="Times New Roman" w:cs="Times New Roman"/>
                <w:sz w:val="18"/>
                <w:szCs w:val="18"/>
              </w:rPr>
              <w:t xml:space="preserve">There isn’t an indication as to the reason for </w:t>
            </w:r>
            <w:proofErr w:type="gramStart"/>
            <w:r w:rsidR="00120015">
              <w:rPr>
                <w:rFonts w:ascii="Times New Roman" w:hAnsi="Times New Roman" w:cs="Times New Roman"/>
                <w:sz w:val="18"/>
                <w:szCs w:val="18"/>
              </w:rPr>
              <w:t>the additional language, nor</w:t>
            </w:r>
            <w:proofErr w:type="gramEnd"/>
            <w:r w:rsidR="00120015">
              <w:rPr>
                <w:rFonts w:ascii="Times New Roman" w:hAnsi="Times New Roman" w:cs="Times New Roman"/>
                <w:sz w:val="18"/>
                <w:szCs w:val="18"/>
              </w:rPr>
              <w:t xml:space="preserve"> an </w:t>
            </w:r>
            <w:r w:rsidRPr="001861F0">
              <w:rPr>
                <w:rFonts w:ascii="Times New Roman" w:hAnsi="Times New Roman" w:cs="Times New Roman"/>
                <w:sz w:val="18"/>
                <w:szCs w:val="18"/>
              </w:rPr>
              <w:t>expla</w:t>
            </w:r>
            <w:r w:rsidR="00120015">
              <w:rPr>
                <w:rFonts w:ascii="Times New Roman" w:hAnsi="Times New Roman" w:cs="Times New Roman"/>
                <w:sz w:val="18"/>
                <w:szCs w:val="18"/>
              </w:rPr>
              <w:t>nation</w:t>
            </w:r>
            <w:r w:rsidRPr="001861F0">
              <w:rPr>
                <w:rFonts w:ascii="Times New Roman" w:hAnsi="Times New Roman" w:cs="Times New Roman"/>
                <w:sz w:val="18"/>
                <w:szCs w:val="18"/>
              </w:rPr>
              <w:t xml:space="preserve"> how the revision will enhance efficiency.   </w:t>
            </w:r>
          </w:p>
          <w:p w:rsidR="00A20A49" w:rsidRPr="001861F0" w:rsidRDefault="00A20A49" w:rsidP="0006580D">
            <w:pPr>
              <w:rPr>
                <w:rFonts w:ascii="Times New Roman" w:hAnsi="Times New Roman" w:cs="Times New Roman"/>
                <w:sz w:val="18"/>
                <w:szCs w:val="18"/>
              </w:rPr>
            </w:pPr>
          </w:p>
          <w:p w:rsidR="00A20A49" w:rsidRPr="001861F0" w:rsidRDefault="00A20A49" w:rsidP="0006580D">
            <w:pPr>
              <w:rPr>
                <w:rFonts w:ascii="Times New Roman" w:hAnsi="Times New Roman" w:cs="Times New Roman"/>
                <w:sz w:val="18"/>
                <w:szCs w:val="18"/>
              </w:rPr>
            </w:pPr>
            <w:r w:rsidRPr="001861F0">
              <w:rPr>
                <w:rFonts w:ascii="Times New Roman" w:hAnsi="Times New Roman" w:cs="Times New Roman"/>
                <w:sz w:val="18"/>
                <w:szCs w:val="18"/>
              </w:rPr>
              <w:t xml:space="preserve">Some of the language in the subparts is </w:t>
            </w:r>
            <w:r>
              <w:rPr>
                <w:rFonts w:ascii="Times New Roman" w:hAnsi="Times New Roman" w:cs="Times New Roman"/>
                <w:sz w:val="18"/>
                <w:szCs w:val="18"/>
              </w:rPr>
              <w:t xml:space="preserve">confusing and possibly </w:t>
            </w:r>
            <w:r w:rsidRPr="001861F0">
              <w:rPr>
                <w:rFonts w:ascii="Times New Roman" w:hAnsi="Times New Roman" w:cs="Times New Roman"/>
                <w:sz w:val="18"/>
                <w:szCs w:val="18"/>
              </w:rPr>
              <w:t xml:space="preserve">contradictory, such as in </w:t>
            </w:r>
            <w:r>
              <w:rPr>
                <w:rFonts w:ascii="Times New Roman" w:hAnsi="Times New Roman" w:cs="Times New Roman"/>
                <w:sz w:val="18"/>
                <w:szCs w:val="18"/>
              </w:rPr>
              <w:t>(4</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ii)</w:t>
            </w:r>
            <w:r w:rsidRPr="001861F0">
              <w:rPr>
                <w:rFonts w:ascii="Times New Roman" w:hAnsi="Times New Roman" w:cs="Times New Roman"/>
                <w:sz w:val="18"/>
                <w:szCs w:val="18"/>
              </w:rPr>
              <w:t>(B): “A utility’s conservation portfolio must contain programs that are not included in the biennial conservation target [….]”.</w:t>
            </w:r>
          </w:p>
          <w:p w:rsidR="00A20A49" w:rsidRPr="001861F0" w:rsidRDefault="00A20A49" w:rsidP="0006580D">
            <w:pPr>
              <w:rPr>
                <w:rFonts w:ascii="Times New Roman" w:hAnsi="Times New Roman" w:cs="Times New Roman"/>
                <w:sz w:val="18"/>
                <w:szCs w:val="18"/>
              </w:rPr>
            </w:pPr>
          </w:p>
          <w:p w:rsidR="00A20A49" w:rsidRPr="001861F0" w:rsidRDefault="00A20A49" w:rsidP="00243A01">
            <w:pPr>
              <w:rPr>
                <w:rFonts w:ascii="Times New Roman" w:hAnsi="Times New Roman" w:cs="Times New Roman"/>
                <w:sz w:val="18"/>
                <w:szCs w:val="18"/>
              </w:rPr>
            </w:pPr>
            <w:r w:rsidRPr="001861F0">
              <w:rPr>
                <w:rFonts w:ascii="Times New Roman" w:hAnsi="Times New Roman" w:cs="Times New Roman"/>
                <w:sz w:val="18"/>
                <w:szCs w:val="18"/>
              </w:rPr>
              <w:t>Most concerning is the prescriptive nature of the “</w:t>
            </w:r>
            <w:r w:rsidR="002F39B1">
              <w:rPr>
                <w:rFonts w:ascii="Times New Roman" w:hAnsi="Times New Roman" w:cs="Times New Roman"/>
                <w:sz w:val="18"/>
                <w:szCs w:val="18"/>
              </w:rPr>
              <w:t>Draft Proposed Rule</w:t>
            </w:r>
            <w:r w:rsidRPr="001861F0">
              <w:rPr>
                <w:rFonts w:ascii="Times New Roman" w:hAnsi="Times New Roman" w:cs="Times New Roman"/>
                <w:sz w:val="18"/>
                <w:szCs w:val="18"/>
              </w:rPr>
              <w:t xml:space="preserve"> Text” language throughout subparts (ii) and (iii)</w:t>
            </w:r>
            <w:proofErr w:type="gramStart"/>
            <w:r w:rsidR="002F39B1">
              <w:rPr>
                <w:rFonts w:ascii="Times New Roman" w:hAnsi="Times New Roman" w:cs="Times New Roman"/>
                <w:sz w:val="18"/>
                <w:szCs w:val="18"/>
              </w:rPr>
              <w:t>,</w:t>
            </w:r>
            <w:r w:rsidRPr="001861F0">
              <w:rPr>
                <w:rFonts w:ascii="Times New Roman" w:hAnsi="Times New Roman" w:cs="Times New Roman"/>
                <w:sz w:val="18"/>
                <w:szCs w:val="18"/>
              </w:rPr>
              <w:t xml:space="preserve">  </w:t>
            </w:r>
            <w:r w:rsidR="002F39B1">
              <w:rPr>
                <w:rFonts w:ascii="Times New Roman" w:hAnsi="Times New Roman" w:cs="Times New Roman"/>
                <w:sz w:val="18"/>
                <w:szCs w:val="18"/>
              </w:rPr>
              <w:t>s</w:t>
            </w:r>
            <w:r w:rsidRPr="001861F0">
              <w:rPr>
                <w:rFonts w:ascii="Times New Roman" w:hAnsi="Times New Roman" w:cs="Times New Roman"/>
                <w:sz w:val="18"/>
                <w:szCs w:val="18"/>
              </w:rPr>
              <w:t>pecifically</w:t>
            </w:r>
            <w:proofErr w:type="gramEnd"/>
            <w:r w:rsidRPr="001861F0">
              <w:rPr>
                <w:rFonts w:ascii="Times New Roman" w:hAnsi="Times New Roman" w:cs="Times New Roman"/>
                <w:sz w:val="18"/>
                <w:szCs w:val="18"/>
              </w:rPr>
              <w:t xml:space="preserve">, proposed language that indicates the types of programs that a utility “must” develop, and the implementation methods that a utility “must” include.  These elements of the proposed revisions seem to </w:t>
            </w:r>
            <w:r w:rsidR="002F39B1">
              <w:rPr>
                <w:rFonts w:ascii="Times New Roman" w:hAnsi="Times New Roman" w:cs="Times New Roman"/>
                <w:sz w:val="18"/>
                <w:szCs w:val="18"/>
              </w:rPr>
              <w:t>reach</w:t>
            </w:r>
            <w:r w:rsidRPr="001861F0">
              <w:rPr>
                <w:rFonts w:ascii="Times New Roman" w:hAnsi="Times New Roman" w:cs="Times New Roman"/>
                <w:sz w:val="18"/>
                <w:szCs w:val="18"/>
              </w:rPr>
              <w:t xml:space="preserve"> beyond the intent of RCW 19.285.040 and 19.285.070, and </w:t>
            </w:r>
            <w:r w:rsidR="002F39B1">
              <w:rPr>
                <w:rFonts w:ascii="Times New Roman" w:hAnsi="Times New Roman" w:cs="Times New Roman"/>
                <w:sz w:val="18"/>
                <w:szCs w:val="18"/>
              </w:rPr>
              <w:t xml:space="preserve">involve the Commission in </w:t>
            </w:r>
            <w:r w:rsidRPr="001861F0">
              <w:rPr>
                <w:rFonts w:ascii="Times New Roman" w:hAnsi="Times New Roman" w:cs="Times New Roman"/>
                <w:sz w:val="18"/>
                <w:szCs w:val="18"/>
              </w:rPr>
              <w:t xml:space="preserve">micro-management of utility programs.  It is unclear how these revisions would lead to efficiency, effective and practical implementation of the EIA. </w:t>
            </w:r>
          </w:p>
          <w:p w:rsidR="00A20A49" w:rsidRPr="001861F0" w:rsidRDefault="00A20A49" w:rsidP="0006580D">
            <w:pPr>
              <w:rPr>
                <w:rFonts w:ascii="Times New Roman" w:hAnsi="Times New Roman" w:cs="Times New Roman"/>
                <w:sz w:val="18"/>
                <w:szCs w:val="18"/>
              </w:rPr>
            </w:pPr>
          </w:p>
          <w:p w:rsidR="00A20A49" w:rsidRPr="001861F0" w:rsidRDefault="00A20A49" w:rsidP="00243A01">
            <w:pPr>
              <w:rPr>
                <w:rFonts w:ascii="Times New Roman" w:hAnsi="Times New Roman" w:cs="Times New Roman"/>
                <w:sz w:val="18"/>
                <w:szCs w:val="18"/>
              </w:rPr>
            </w:pPr>
            <w:r w:rsidRPr="001861F0">
              <w:rPr>
                <w:rFonts w:ascii="Times New Roman" w:hAnsi="Times New Roman" w:cs="Times New Roman"/>
                <w:sz w:val="18"/>
                <w:szCs w:val="18"/>
              </w:rPr>
              <w:t>By indicating that a utility “must develop” and “must implement” the specifics outlined in (ii) and (iii), the UTC would remove an essential element of a utility’s advisory group engaged in the collaboratively-developed and vetted condition that indicates that a utility has the authority and sole responsibility to run its conservation programs with the necessary flexibility and transparency in order to meet the Commission-approved target.  If enacted, the utility would run programs required by the Commission, thus removing a utility’s responsibility for prudent spending of ratepayers’ funding.</w:t>
            </w:r>
          </w:p>
          <w:p w:rsidR="00A20A49" w:rsidRPr="001861F0" w:rsidRDefault="00A20A49" w:rsidP="00243A01">
            <w:pPr>
              <w:rPr>
                <w:rFonts w:ascii="Times New Roman" w:hAnsi="Times New Roman" w:cs="Times New Roman"/>
                <w:sz w:val="18"/>
                <w:szCs w:val="18"/>
              </w:rPr>
            </w:pPr>
          </w:p>
          <w:p w:rsidR="00A20A49" w:rsidRPr="00B92733" w:rsidRDefault="00A20A49" w:rsidP="001861F0">
            <w:pPr>
              <w:rPr>
                <w:rFonts w:ascii="Times New Roman" w:hAnsi="Times New Roman" w:cs="Times New Roman"/>
                <w:sz w:val="18"/>
                <w:szCs w:val="18"/>
              </w:rPr>
            </w:pPr>
            <w:r w:rsidRPr="00B92733">
              <w:rPr>
                <w:rFonts w:ascii="Times New Roman" w:hAnsi="Times New Roman" w:cs="Times New Roman"/>
                <w:sz w:val="18"/>
                <w:szCs w:val="18"/>
              </w:rPr>
              <w:t>The section appears to confuse conservation potential with the tools developed to acquire it (programs).  There are no programs in a utility’s 10-year forecast and biennial conservation target – there are only savings estimates of end-use measures and efficiency practices. Language should be removed or rephrased</w:t>
            </w:r>
          </w:p>
          <w:p w:rsidR="00A20A49" w:rsidRPr="001861F0" w:rsidRDefault="00A20A49" w:rsidP="001861F0">
            <w:pPr>
              <w:rPr>
                <w:rFonts w:ascii="Times New Roman" w:hAnsi="Times New Roman" w:cs="Times New Roman"/>
                <w:color w:val="FF0000"/>
                <w:sz w:val="18"/>
                <w:szCs w:val="18"/>
              </w:rPr>
            </w:pPr>
          </w:p>
          <w:p w:rsidR="00A20A49" w:rsidRPr="001861F0" w:rsidRDefault="00A20A49" w:rsidP="001861F0">
            <w:pPr>
              <w:rPr>
                <w:rFonts w:ascii="Times New Roman" w:hAnsi="Times New Roman" w:cs="Times New Roman"/>
                <w:sz w:val="18"/>
                <w:szCs w:val="18"/>
              </w:rPr>
            </w:pPr>
            <w:r w:rsidRPr="001861F0">
              <w:rPr>
                <w:rFonts w:ascii="Times New Roman" w:hAnsi="Times New Roman" w:cs="Times New Roman"/>
                <w:sz w:val="18"/>
                <w:szCs w:val="18"/>
              </w:rPr>
              <w:t xml:space="preserve">There are also new terms introduced throughout the parts that are undefined; for instance, “practical uptake”, “collaborative technical activities”, and “collaborative promotional activities”.  </w:t>
            </w:r>
          </w:p>
          <w:p w:rsidR="00A20A49" w:rsidRPr="001861F0" w:rsidRDefault="00A20A49" w:rsidP="0006580D">
            <w:pPr>
              <w:rPr>
                <w:rFonts w:ascii="Times New Roman" w:hAnsi="Times New Roman" w:cs="Times New Roman"/>
                <w:sz w:val="18"/>
                <w:szCs w:val="18"/>
              </w:rPr>
            </w:pPr>
          </w:p>
          <w:p w:rsidR="00A20A49" w:rsidRPr="001861F0" w:rsidRDefault="00A20A49" w:rsidP="0006580D">
            <w:pPr>
              <w:rPr>
                <w:rFonts w:ascii="Times New Roman" w:hAnsi="Times New Roman" w:cs="Times New Roman"/>
                <w:sz w:val="18"/>
                <w:szCs w:val="18"/>
              </w:rPr>
            </w:pPr>
            <w:r w:rsidRPr="001861F0">
              <w:rPr>
                <w:rFonts w:ascii="Times New Roman" w:hAnsi="Times New Roman" w:cs="Times New Roman"/>
                <w:sz w:val="18"/>
                <w:szCs w:val="18"/>
              </w:rPr>
              <w:t xml:space="preserve">It also appears that </w:t>
            </w:r>
            <w:r w:rsidR="002F39B1">
              <w:rPr>
                <w:rFonts w:ascii="Times New Roman" w:hAnsi="Times New Roman" w:cs="Times New Roman"/>
                <w:sz w:val="18"/>
                <w:szCs w:val="18"/>
              </w:rPr>
              <w:t>the Commission</w:t>
            </w:r>
            <w:r w:rsidRPr="001861F0">
              <w:rPr>
                <w:rFonts w:ascii="Times New Roman" w:hAnsi="Times New Roman" w:cs="Times New Roman"/>
                <w:sz w:val="18"/>
                <w:szCs w:val="18"/>
              </w:rPr>
              <w:t xml:space="preserve"> attempted to migrate selected or portions of existing biennial conditions into various sections of the subparts.  Is it fitting to relocate conditions that are collaboratively developed and vetted with utilities’ advisory groups into rules that are difficult to change once memorialized?  It is unclear how moving selected, partial conditions from the biennial collaborative process, where there is a reasonable degree of adaptive management to a fairly rigid process would increase efficiencies, when there would still remain several biennial conditions in place.</w:t>
            </w:r>
          </w:p>
          <w:p w:rsidR="00A20A49" w:rsidRPr="001861F0" w:rsidRDefault="00A20A49" w:rsidP="0006580D">
            <w:pPr>
              <w:rPr>
                <w:rFonts w:ascii="Times New Roman" w:hAnsi="Times New Roman" w:cs="Times New Roman"/>
                <w:sz w:val="18"/>
                <w:szCs w:val="18"/>
              </w:rPr>
            </w:pPr>
          </w:p>
          <w:p w:rsidR="00A20A49" w:rsidRDefault="00A20A49" w:rsidP="00875CA1">
            <w:pPr>
              <w:rPr>
                <w:rFonts w:ascii="Times New Roman" w:hAnsi="Times New Roman" w:cs="Times New Roman"/>
                <w:sz w:val="18"/>
                <w:szCs w:val="18"/>
              </w:rPr>
            </w:pPr>
            <w:r w:rsidRPr="001861F0">
              <w:rPr>
                <w:rFonts w:ascii="Times New Roman" w:hAnsi="Times New Roman" w:cs="Times New Roman"/>
                <w:sz w:val="18"/>
                <w:szCs w:val="18"/>
              </w:rPr>
              <w:t xml:space="preserve">Lastly, there should not be a requirement to include pilot programs in the portfolio.  Pilot programs should only be pursued if there is a chance for cost-effectiveness or to provide the market viability of a new technology.  If there’s a new technology that is proven and feasible, it may be added to the portfolio without needing to go through a pilot phase. </w:t>
            </w:r>
          </w:p>
          <w:p w:rsidR="00A20A49" w:rsidRPr="001861F0" w:rsidRDefault="00A20A49" w:rsidP="00875CA1">
            <w:pPr>
              <w:rPr>
                <w:rFonts w:ascii="Times New Roman" w:hAnsi="Times New Roman" w:cs="Times New Roman"/>
                <w:sz w:val="18"/>
                <w:szCs w:val="18"/>
              </w:rPr>
            </w:pPr>
          </w:p>
        </w:tc>
      </w:tr>
    </w:tbl>
    <w:p w:rsidR="004B371D" w:rsidRDefault="004B371D" w:rsidP="004B371D">
      <w:pPr>
        <w:rPr>
          <w:rFonts w:ascii="Times New Roman" w:hAnsi="Times New Roman" w:cs="Times New Roman"/>
          <w:sz w:val="24"/>
          <w:szCs w:val="24"/>
        </w:rPr>
      </w:pPr>
    </w:p>
    <w:p w:rsidR="00830CC3" w:rsidRDefault="00830CC3" w:rsidP="00830CC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242C3B">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lastRenderedPageBreak/>
              <w:t>Comment 1</w:t>
            </w:r>
            <w:r w:rsidR="008F6D62">
              <w:rPr>
                <w:rFonts w:ascii="Times New Roman" w:hAnsi="Times New Roman" w:cs="Times New Roman"/>
                <w:sz w:val="20"/>
                <w:szCs w:val="20"/>
              </w:rPr>
              <w:t>4</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242C3B">
        <w:trPr>
          <w:cantSplit/>
          <w:trHeight w:val="4032"/>
        </w:trPr>
        <w:tc>
          <w:tcPr>
            <w:tcW w:w="1908" w:type="dxa"/>
          </w:tcPr>
          <w:p w:rsidR="00A20A49" w:rsidRPr="009F6B32" w:rsidRDefault="00A20A49" w:rsidP="00242C3B">
            <w:pPr>
              <w:rPr>
                <w:rFonts w:ascii="Times New Roman" w:hAnsi="Times New Roman" w:cs="Times New Roman"/>
                <w:sz w:val="20"/>
                <w:szCs w:val="20"/>
              </w:rPr>
            </w:pPr>
            <w:r>
              <w:rPr>
                <w:rFonts w:ascii="Times New Roman" w:hAnsi="Times New Roman" w:cs="Times New Roman"/>
                <w:sz w:val="24"/>
                <w:szCs w:val="24"/>
              </w:rPr>
              <w:t>Regarding WAC 480-109-010 (4)(b)(iii)</w:t>
            </w:r>
          </w:p>
        </w:tc>
        <w:tc>
          <w:tcPr>
            <w:tcW w:w="3510" w:type="dxa"/>
          </w:tcPr>
          <w:p w:rsidR="00A20A49" w:rsidRDefault="00A20A49" w:rsidP="00242C3B">
            <w:pPr>
              <w:rPr>
                <w:rFonts w:ascii="Times New Roman" w:hAnsi="Times New Roman" w:cs="Times New Roman"/>
                <w:sz w:val="24"/>
                <w:szCs w:val="24"/>
              </w:rPr>
            </w:pPr>
            <w:r w:rsidRPr="000F5FEE">
              <w:rPr>
                <w:rFonts w:ascii="Times New Roman" w:hAnsi="Times New Roman" w:cs="Times New Roman"/>
                <w:sz w:val="24"/>
                <w:szCs w:val="24"/>
              </w:rPr>
              <w:t>code enforcement</w:t>
            </w:r>
          </w:p>
        </w:tc>
        <w:tc>
          <w:tcPr>
            <w:tcW w:w="3780" w:type="dxa"/>
          </w:tcPr>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None-delete subpart (b) list</w:t>
            </w:r>
          </w:p>
        </w:tc>
        <w:tc>
          <w:tcPr>
            <w:tcW w:w="4590" w:type="dxa"/>
          </w:tcPr>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 xml:space="preserve">It isn’t clear as to why this language was added to the WAC proposed revision, relative to how it will increase the effectiveness of EIA implementation.  </w:t>
            </w:r>
          </w:p>
          <w:p w:rsidR="00A20A49" w:rsidRDefault="00A20A49" w:rsidP="00242C3B">
            <w:pPr>
              <w:rPr>
                <w:rFonts w:ascii="Times New Roman" w:hAnsi="Times New Roman" w:cs="Times New Roman"/>
                <w:sz w:val="24"/>
                <w:szCs w:val="24"/>
              </w:rPr>
            </w:pPr>
          </w:p>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Since code enforcement is a function of government entities, this subpart should be stricken from the revision.</w:t>
            </w:r>
          </w:p>
          <w:p w:rsidR="00A20A49" w:rsidRDefault="00A20A49" w:rsidP="00242C3B">
            <w:pPr>
              <w:rPr>
                <w:rFonts w:ascii="Times New Roman" w:hAnsi="Times New Roman" w:cs="Times New Roman"/>
                <w:sz w:val="24"/>
                <w:szCs w:val="24"/>
              </w:rPr>
            </w:pPr>
          </w:p>
        </w:tc>
      </w:tr>
    </w:tbl>
    <w:p w:rsidR="00830CC3" w:rsidRDefault="00830CC3" w:rsidP="00830CC3">
      <w:pPr>
        <w:rPr>
          <w:rFonts w:ascii="Times New Roman" w:hAnsi="Times New Roman" w:cs="Times New Roman"/>
          <w:sz w:val="24"/>
          <w:szCs w:val="24"/>
        </w:rPr>
      </w:pPr>
    </w:p>
    <w:p w:rsidR="00830CC3" w:rsidRDefault="00830CC3" w:rsidP="00AD3312">
      <w:pPr>
        <w:rPr>
          <w:rFonts w:ascii="Times New Roman" w:hAnsi="Times New Roman" w:cs="Times New Roman"/>
          <w:sz w:val="24"/>
          <w:szCs w:val="24"/>
        </w:rPr>
      </w:pPr>
    </w:p>
    <w:p w:rsidR="00830CC3" w:rsidRDefault="00830CC3"/>
    <w:tbl>
      <w:tblPr>
        <w:tblStyle w:val="TableGrid"/>
        <w:tblW w:w="0" w:type="auto"/>
        <w:tblLook w:val="04A0" w:firstRow="1" w:lastRow="0" w:firstColumn="1" w:lastColumn="0" w:noHBand="0" w:noVBand="1"/>
      </w:tblPr>
      <w:tblGrid>
        <w:gridCol w:w="1908"/>
        <w:gridCol w:w="3510"/>
        <w:gridCol w:w="3780"/>
        <w:gridCol w:w="4590"/>
      </w:tblGrid>
      <w:tr w:rsidR="00A20A49" w:rsidTr="0006580D">
        <w:trPr>
          <w:cantSplit/>
        </w:trPr>
        <w:tc>
          <w:tcPr>
            <w:tcW w:w="1908" w:type="dxa"/>
          </w:tcPr>
          <w:p w:rsidR="00A20A49" w:rsidRPr="00A92A98" w:rsidRDefault="00A20A49" w:rsidP="008F6D62">
            <w:pPr>
              <w:rPr>
                <w:rFonts w:ascii="Times New Roman" w:hAnsi="Times New Roman" w:cs="Times New Roman"/>
                <w:sz w:val="20"/>
                <w:szCs w:val="20"/>
              </w:rPr>
            </w:pPr>
            <w:r>
              <w:rPr>
                <w:rFonts w:ascii="Times New Roman" w:hAnsi="Times New Roman" w:cs="Times New Roman"/>
                <w:sz w:val="20"/>
                <w:szCs w:val="20"/>
              </w:rPr>
              <w:t>Comment 1</w:t>
            </w:r>
            <w:r w:rsidR="008F6D62">
              <w:rPr>
                <w:rFonts w:ascii="Times New Roman" w:hAnsi="Times New Roman" w:cs="Times New Roman"/>
                <w:sz w:val="20"/>
                <w:szCs w:val="20"/>
              </w:rPr>
              <w:t>5</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06580D">
        <w:trPr>
          <w:cantSplit/>
          <w:trHeight w:val="4032"/>
        </w:trPr>
        <w:tc>
          <w:tcPr>
            <w:tcW w:w="1908" w:type="dxa"/>
          </w:tcPr>
          <w:p w:rsidR="00A20A49" w:rsidRPr="009F6B32" w:rsidRDefault="00A20A49" w:rsidP="0006580D">
            <w:pPr>
              <w:rPr>
                <w:rFonts w:ascii="Times New Roman" w:hAnsi="Times New Roman" w:cs="Times New Roman"/>
                <w:sz w:val="20"/>
                <w:szCs w:val="20"/>
              </w:rPr>
            </w:pPr>
            <w:r>
              <w:rPr>
                <w:rFonts w:ascii="Times New Roman" w:hAnsi="Times New Roman" w:cs="Times New Roman"/>
                <w:sz w:val="24"/>
                <w:szCs w:val="24"/>
              </w:rPr>
              <w:t>Regarding WAC 480-109-010 (5)</w:t>
            </w:r>
          </w:p>
        </w:tc>
        <w:tc>
          <w:tcPr>
            <w:tcW w:w="3510" w:type="dxa"/>
          </w:tcPr>
          <w:p w:rsidR="00A20A49" w:rsidRDefault="00A20A49" w:rsidP="0006580D">
            <w:pPr>
              <w:rPr>
                <w:rFonts w:ascii="Times New Roman" w:hAnsi="Times New Roman" w:cs="Times New Roman"/>
                <w:sz w:val="24"/>
                <w:szCs w:val="24"/>
              </w:rPr>
            </w:pPr>
            <w:r w:rsidRPr="000F5FEE">
              <w:rPr>
                <w:rFonts w:ascii="Times New Roman" w:hAnsi="Times New Roman" w:cs="Times New Roman"/>
                <w:sz w:val="24"/>
                <w:szCs w:val="24"/>
              </w:rPr>
              <w:t>A utility retains the responsibility to demonstrate the prudence of all conservation expenditures, as required by RCW 19.285.050(2).</w:t>
            </w:r>
          </w:p>
        </w:tc>
        <w:tc>
          <w:tcPr>
            <w:tcW w:w="3780" w:type="dxa"/>
          </w:tcPr>
          <w:p w:rsidR="00A20A49" w:rsidRPr="00E324A9" w:rsidRDefault="00A20A49" w:rsidP="00120015">
            <w:pPr>
              <w:rPr>
                <w:rFonts w:ascii="Times New Roman" w:hAnsi="Times New Roman" w:cs="Times New Roman"/>
                <w:sz w:val="24"/>
                <w:szCs w:val="24"/>
              </w:rPr>
            </w:pPr>
            <w:r>
              <w:rPr>
                <w:rFonts w:ascii="Times New Roman" w:hAnsi="Times New Roman" w:cs="Times New Roman"/>
                <w:sz w:val="24"/>
                <w:szCs w:val="24"/>
              </w:rPr>
              <w:t>A utility retains the</w:t>
            </w:r>
            <w:r w:rsidRPr="00E324A9">
              <w:rPr>
                <w:rFonts w:ascii="Times New Roman" w:hAnsi="Times New Roman" w:cs="Times New Roman"/>
                <w:sz w:val="24"/>
                <w:szCs w:val="24"/>
              </w:rPr>
              <w:t xml:space="preserve"> operational authority </w:t>
            </w:r>
            <w:r>
              <w:rPr>
                <w:rFonts w:ascii="Times New Roman" w:hAnsi="Times New Roman" w:cs="Times New Roman"/>
                <w:sz w:val="24"/>
                <w:szCs w:val="24"/>
              </w:rPr>
              <w:t>and</w:t>
            </w:r>
            <w:r w:rsidRPr="00E324A9">
              <w:rPr>
                <w:rFonts w:ascii="Times New Roman" w:hAnsi="Times New Roman" w:cs="Times New Roman"/>
                <w:sz w:val="24"/>
                <w:szCs w:val="24"/>
              </w:rPr>
              <w:t xml:space="preserve"> ultimate responsibility for meeting the biennial conservation target</w:t>
            </w:r>
            <w:r>
              <w:rPr>
                <w:rFonts w:ascii="Times New Roman" w:hAnsi="Times New Roman" w:cs="Times New Roman"/>
                <w:sz w:val="24"/>
                <w:szCs w:val="24"/>
              </w:rPr>
              <w:t xml:space="preserve">.  A utility must </w:t>
            </w:r>
            <w:r w:rsidRPr="000F5FEE">
              <w:rPr>
                <w:rFonts w:ascii="Times New Roman" w:hAnsi="Times New Roman" w:cs="Times New Roman"/>
                <w:sz w:val="24"/>
                <w:szCs w:val="24"/>
              </w:rPr>
              <w:t xml:space="preserve">demonstrate the prudence </w:t>
            </w:r>
            <w:r>
              <w:rPr>
                <w:rFonts w:ascii="Times New Roman" w:hAnsi="Times New Roman" w:cs="Times New Roman"/>
                <w:sz w:val="24"/>
                <w:szCs w:val="24"/>
              </w:rPr>
              <w:t>and cost-effectiveness of its conservation programs to the Commission after the savings are achieved</w:t>
            </w:r>
            <w:r w:rsidRPr="000F5FEE">
              <w:rPr>
                <w:rFonts w:ascii="Times New Roman" w:hAnsi="Times New Roman" w:cs="Times New Roman"/>
                <w:sz w:val="24"/>
                <w:szCs w:val="24"/>
              </w:rPr>
              <w:t>.</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No rationale was provided as to how the “</w:t>
            </w:r>
            <w:r w:rsidR="002F39B1">
              <w:rPr>
                <w:rFonts w:ascii="Times New Roman" w:hAnsi="Times New Roman" w:cs="Times New Roman"/>
                <w:sz w:val="24"/>
                <w:szCs w:val="24"/>
              </w:rPr>
              <w:t xml:space="preserve">Draft Proposed Rule </w:t>
            </w:r>
            <w:r>
              <w:rPr>
                <w:rFonts w:ascii="Times New Roman" w:hAnsi="Times New Roman" w:cs="Times New Roman"/>
                <w:sz w:val="24"/>
                <w:szCs w:val="24"/>
              </w:rPr>
              <w:t xml:space="preserve">Text” will maximize the practical application of the EIA. </w:t>
            </w:r>
          </w:p>
          <w:p w:rsidR="00A20A49" w:rsidRDefault="00A20A49" w:rsidP="0006580D">
            <w:pPr>
              <w:rPr>
                <w:rFonts w:ascii="Times New Roman" w:hAnsi="Times New Roman" w:cs="Times New Roman"/>
                <w:sz w:val="24"/>
                <w:szCs w:val="24"/>
              </w:rPr>
            </w:pPr>
          </w:p>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The “</w:t>
            </w:r>
            <w:r w:rsidR="002F39B1">
              <w:rPr>
                <w:rFonts w:ascii="Times New Roman" w:hAnsi="Times New Roman" w:cs="Times New Roman"/>
                <w:sz w:val="24"/>
                <w:szCs w:val="24"/>
              </w:rPr>
              <w:t xml:space="preserve">PSE </w:t>
            </w:r>
            <w:r>
              <w:rPr>
                <w:rFonts w:ascii="Times New Roman" w:hAnsi="Times New Roman" w:cs="Times New Roman"/>
                <w:sz w:val="24"/>
                <w:szCs w:val="24"/>
              </w:rPr>
              <w:t xml:space="preserve">Proposed </w:t>
            </w:r>
            <w:r w:rsidR="002F39B1">
              <w:rPr>
                <w:rFonts w:ascii="Times New Roman" w:hAnsi="Times New Roman" w:cs="Times New Roman"/>
                <w:sz w:val="24"/>
                <w:szCs w:val="24"/>
              </w:rPr>
              <w:t xml:space="preserve">Rule </w:t>
            </w:r>
            <w:r>
              <w:rPr>
                <w:rFonts w:ascii="Times New Roman" w:hAnsi="Times New Roman" w:cs="Times New Roman"/>
                <w:sz w:val="24"/>
                <w:szCs w:val="24"/>
              </w:rPr>
              <w:t>Text</w:t>
            </w:r>
            <w:r w:rsidR="002F39B1">
              <w:rPr>
                <w:rFonts w:ascii="Times New Roman" w:hAnsi="Times New Roman" w:cs="Times New Roman"/>
                <w:sz w:val="24"/>
                <w:szCs w:val="24"/>
              </w:rPr>
              <w:t xml:space="preserve"> Change</w:t>
            </w:r>
            <w:r>
              <w:rPr>
                <w:rFonts w:ascii="Times New Roman" w:hAnsi="Times New Roman" w:cs="Times New Roman"/>
                <w:sz w:val="24"/>
                <w:szCs w:val="24"/>
              </w:rPr>
              <w:t>” reinstates the concept of a utility’s operational authority and emphasizes why the prescriptively-oriented terms in the proposed revisions to 480-109-010(4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a)(ii) and (iii) are inappropriate.</w:t>
            </w:r>
          </w:p>
          <w:p w:rsidR="00A20A49" w:rsidRDefault="00A20A49" w:rsidP="0006580D">
            <w:pPr>
              <w:rPr>
                <w:rFonts w:ascii="Times New Roman" w:hAnsi="Times New Roman" w:cs="Times New Roman"/>
                <w:sz w:val="24"/>
                <w:szCs w:val="24"/>
              </w:rPr>
            </w:pPr>
          </w:p>
          <w:p w:rsidR="00120015" w:rsidRDefault="00120015" w:rsidP="00120015">
            <w:pPr>
              <w:rPr>
                <w:rFonts w:ascii="Times New Roman" w:hAnsi="Times New Roman" w:cs="Times New Roman"/>
                <w:sz w:val="24"/>
                <w:szCs w:val="24"/>
              </w:rPr>
            </w:pPr>
            <w:r>
              <w:rPr>
                <w:rFonts w:ascii="Times New Roman" w:hAnsi="Times New Roman" w:cs="Times New Roman"/>
                <w:sz w:val="24"/>
                <w:szCs w:val="24"/>
              </w:rPr>
              <w:t xml:space="preserve">The proposed language seems to imply that RCW 19.285.050(2) is stating and requiring that ‘the utility retains the responsibility to demonstrate the prudence of all conservation expenditures”. RCW 19.285.050(2) does not say that. </w:t>
            </w:r>
          </w:p>
        </w:tc>
      </w:tr>
    </w:tbl>
    <w:p w:rsidR="006A28B1" w:rsidRDefault="006A28B1" w:rsidP="00AD3312">
      <w:pPr>
        <w:rPr>
          <w:rFonts w:ascii="Times New Roman" w:hAnsi="Times New Roman" w:cs="Times New Roman"/>
          <w:sz w:val="24"/>
          <w:szCs w:val="24"/>
        </w:rPr>
      </w:pPr>
    </w:p>
    <w:p w:rsidR="00E324A9" w:rsidRDefault="00E324A9" w:rsidP="00AD33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06580D">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t>Comment 1</w:t>
            </w:r>
            <w:r w:rsidR="008F6D62">
              <w:rPr>
                <w:rFonts w:ascii="Times New Roman" w:hAnsi="Times New Roman" w:cs="Times New Roman"/>
                <w:sz w:val="20"/>
                <w:szCs w:val="20"/>
              </w:rPr>
              <w:t>6</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06580D">
        <w:trPr>
          <w:cantSplit/>
          <w:trHeight w:val="4032"/>
        </w:trPr>
        <w:tc>
          <w:tcPr>
            <w:tcW w:w="1908" w:type="dxa"/>
          </w:tcPr>
          <w:p w:rsidR="00A20A49" w:rsidRPr="009F6B32" w:rsidRDefault="00A20A49" w:rsidP="0006580D">
            <w:pPr>
              <w:rPr>
                <w:rFonts w:ascii="Times New Roman" w:hAnsi="Times New Roman" w:cs="Times New Roman"/>
                <w:sz w:val="20"/>
                <w:szCs w:val="20"/>
              </w:rPr>
            </w:pPr>
            <w:r>
              <w:rPr>
                <w:rFonts w:ascii="Times New Roman" w:hAnsi="Times New Roman" w:cs="Times New Roman"/>
                <w:sz w:val="24"/>
                <w:szCs w:val="24"/>
              </w:rPr>
              <w:t>Regarding WAC 480-109-010 (8)</w:t>
            </w:r>
          </w:p>
        </w:tc>
        <w:tc>
          <w:tcPr>
            <w:tcW w:w="3510" w:type="dxa"/>
          </w:tcPr>
          <w:p w:rsidR="00A20A49" w:rsidRPr="000F5FEE" w:rsidRDefault="00A20A49" w:rsidP="00E324A9">
            <w:pPr>
              <w:rPr>
                <w:rFonts w:ascii="Times New Roman" w:hAnsi="Times New Roman" w:cs="Times New Roman"/>
                <w:sz w:val="24"/>
                <w:szCs w:val="24"/>
              </w:rPr>
            </w:pPr>
            <w:r w:rsidRPr="000F5FEE">
              <w:rPr>
                <w:rFonts w:ascii="Times New Roman" w:hAnsi="Times New Roman" w:cs="Times New Roman"/>
                <w:sz w:val="24"/>
                <w:szCs w:val="24"/>
              </w:rPr>
              <w:t>A utility must evaluate all types of conservation using cost-effectiveness tests consistent with those used by the council, except low-income conservation programs.</w:t>
            </w:r>
          </w:p>
          <w:p w:rsidR="00A20A49" w:rsidRPr="00E324A9" w:rsidRDefault="00A20A49" w:rsidP="00E324A9">
            <w:pPr>
              <w:rPr>
                <w:rFonts w:ascii="Times New Roman" w:hAnsi="Times New Roman" w:cs="Times New Roman"/>
                <w:sz w:val="24"/>
                <w:szCs w:val="24"/>
              </w:rPr>
            </w:pPr>
            <w:r w:rsidRPr="000F5FEE">
              <w:rPr>
                <w:rFonts w:ascii="Times New Roman" w:hAnsi="Times New Roman" w:cs="Times New Roman"/>
                <w:sz w:val="24"/>
                <w:szCs w:val="24"/>
              </w:rPr>
              <w:t xml:space="preserve">(a) </w:t>
            </w:r>
            <w:r w:rsidRPr="00E324A9">
              <w:rPr>
                <w:rFonts w:ascii="Times New Roman" w:hAnsi="Times New Roman" w:cs="Times New Roman"/>
                <w:sz w:val="24"/>
                <w:szCs w:val="24"/>
              </w:rPr>
              <w:t>Low-income conservation programs should be evaluated for cost-effectiveness using the Savings-to-Investment Ratio, as described in the department’s Weatherization Manual For Managing the Low-Income Weatherization Program.</w:t>
            </w:r>
          </w:p>
          <w:p w:rsidR="00A20A49" w:rsidRDefault="00A20A49" w:rsidP="00E324A9">
            <w:pPr>
              <w:rPr>
                <w:rFonts w:ascii="Times New Roman" w:hAnsi="Times New Roman" w:cs="Times New Roman"/>
                <w:sz w:val="24"/>
                <w:szCs w:val="24"/>
              </w:rPr>
            </w:pPr>
            <w:r w:rsidRPr="00E324A9">
              <w:rPr>
                <w:rFonts w:ascii="Times New Roman" w:hAnsi="Times New Roman" w:cs="Times New Roman"/>
                <w:sz w:val="24"/>
                <w:szCs w:val="24"/>
              </w:rPr>
              <w:t>(b) Low-income conservation</w:t>
            </w:r>
            <w:r w:rsidRPr="000F5FEE">
              <w:rPr>
                <w:rFonts w:ascii="Times New Roman" w:hAnsi="Times New Roman" w:cs="Times New Roman"/>
                <w:sz w:val="24"/>
                <w:szCs w:val="24"/>
              </w:rPr>
              <w:t xml:space="preserve"> programs may be excluded from portfolio-level cost-effectiveness calculations.</w:t>
            </w:r>
          </w:p>
        </w:tc>
        <w:tc>
          <w:tcPr>
            <w:tcW w:w="3780" w:type="dxa"/>
          </w:tcPr>
          <w:p w:rsidR="00A20A49" w:rsidRPr="000F5FEE" w:rsidRDefault="00A20A49" w:rsidP="00E324A9">
            <w:pPr>
              <w:rPr>
                <w:rFonts w:ascii="Times New Roman" w:hAnsi="Times New Roman" w:cs="Times New Roman"/>
                <w:sz w:val="24"/>
                <w:szCs w:val="24"/>
              </w:rPr>
            </w:pPr>
            <w:r w:rsidRPr="000F5FEE">
              <w:rPr>
                <w:rFonts w:ascii="Times New Roman" w:hAnsi="Times New Roman" w:cs="Times New Roman"/>
                <w:sz w:val="24"/>
                <w:szCs w:val="24"/>
              </w:rPr>
              <w:t xml:space="preserve">A utility must evaluate all types of conservation using cost-effectiveness tests consistent with those used by the council, </w:t>
            </w:r>
            <w:r>
              <w:rPr>
                <w:rFonts w:ascii="Times New Roman" w:hAnsi="Times New Roman" w:cs="Times New Roman"/>
                <w:sz w:val="24"/>
                <w:szCs w:val="24"/>
              </w:rPr>
              <w:t>including</w:t>
            </w:r>
            <w:r w:rsidRPr="000F5FEE">
              <w:rPr>
                <w:rFonts w:ascii="Times New Roman" w:hAnsi="Times New Roman" w:cs="Times New Roman"/>
                <w:sz w:val="24"/>
                <w:szCs w:val="24"/>
              </w:rPr>
              <w:t xml:space="preserve"> low-income conservation programs.</w:t>
            </w:r>
          </w:p>
          <w:p w:rsidR="00A20A49" w:rsidRPr="00E324A9" w:rsidRDefault="00A20A49" w:rsidP="00E324A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Low Income conservation programs are acceptable if they meet a Total Resource Cost test of 0.667.</w:t>
            </w:r>
          </w:p>
        </w:tc>
        <w:tc>
          <w:tcPr>
            <w:tcW w:w="4590" w:type="dxa"/>
          </w:tcPr>
          <w:p w:rsidR="00A20A49" w:rsidRPr="00597D9C" w:rsidRDefault="00A20A49" w:rsidP="0006580D">
            <w:pPr>
              <w:rPr>
                <w:rFonts w:ascii="Times New Roman" w:hAnsi="Times New Roman" w:cs="Times New Roman"/>
                <w:sz w:val="20"/>
                <w:szCs w:val="20"/>
              </w:rPr>
            </w:pPr>
            <w:r>
              <w:rPr>
                <w:rFonts w:ascii="Times New Roman" w:hAnsi="Times New Roman" w:cs="Times New Roman"/>
                <w:sz w:val="20"/>
                <w:szCs w:val="20"/>
              </w:rPr>
              <w:t>There is</w:t>
            </w:r>
            <w:r w:rsidRPr="00597D9C">
              <w:rPr>
                <w:rFonts w:ascii="Times New Roman" w:hAnsi="Times New Roman" w:cs="Times New Roman"/>
                <w:sz w:val="20"/>
                <w:szCs w:val="20"/>
              </w:rPr>
              <w:t xml:space="preserve"> no explanation for such a significant change to cost-effectiveness calculations</w:t>
            </w:r>
            <w:r>
              <w:rPr>
                <w:rFonts w:ascii="Times New Roman" w:hAnsi="Times New Roman" w:cs="Times New Roman"/>
                <w:sz w:val="20"/>
                <w:szCs w:val="20"/>
              </w:rPr>
              <w:t xml:space="preserve"> and how it will increase the efficiency of implementing the EIA</w:t>
            </w:r>
            <w:r w:rsidRPr="00597D9C">
              <w:rPr>
                <w:rFonts w:ascii="Times New Roman" w:hAnsi="Times New Roman" w:cs="Times New Roman"/>
                <w:sz w:val="20"/>
                <w:szCs w:val="20"/>
              </w:rPr>
              <w:t>.</w:t>
            </w:r>
          </w:p>
          <w:p w:rsidR="00A20A49" w:rsidRPr="00597D9C" w:rsidRDefault="00A20A49" w:rsidP="0006580D">
            <w:pPr>
              <w:rPr>
                <w:rFonts w:ascii="Times New Roman" w:hAnsi="Times New Roman" w:cs="Times New Roman"/>
                <w:sz w:val="20"/>
                <w:szCs w:val="20"/>
              </w:rPr>
            </w:pPr>
          </w:p>
          <w:p w:rsidR="00A20A49" w:rsidRPr="00597D9C" w:rsidRDefault="00A20A49" w:rsidP="0006580D">
            <w:pPr>
              <w:rPr>
                <w:rFonts w:ascii="Times New Roman" w:hAnsi="Times New Roman" w:cs="Times New Roman"/>
                <w:sz w:val="20"/>
                <w:szCs w:val="20"/>
              </w:rPr>
            </w:pPr>
            <w:r>
              <w:rPr>
                <w:rFonts w:ascii="Times New Roman" w:hAnsi="Times New Roman" w:cs="Times New Roman"/>
                <w:sz w:val="20"/>
                <w:szCs w:val="20"/>
              </w:rPr>
              <w:t>There are</w:t>
            </w:r>
            <w:r w:rsidRPr="00597D9C">
              <w:rPr>
                <w:rFonts w:ascii="Times New Roman" w:hAnsi="Times New Roman" w:cs="Times New Roman"/>
                <w:sz w:val="20"/>
                <w:szCs w:val="20"/>
              </w:rPr>
              <w:t xml:space="preserve"> a number of issues, including but not limited to:</w:t>
            </w:r>
          </w:p>
          <w:p w:rsidR="00A20A49" w:rsidRPr="00597D9C" w:rsidRDefault="00A20A49" w:rsidP="0006580D">
            <w:pPr>
              <w:rPr>
                <w:rFonts w:ascii="Times New Roman" w:hAnsi="Times New Roman" w:cs="Times New Roman"/>
                <w:sz w:val="20"/>
                <w:szCs w:val="20"/>
              </w:rPr>
            </w:pPr>
          </w:p>
          <w:p w:rsidR="00A20A49" w:rsidRPr="00597D9C" w:rsidRDefault="00A20A49" w:rsidP="00E76042">
            <w:pPr>
              <w:pStyle w:val="ListParagraph"/>
              <w:numPr>
                <w:ilvl w:val="0"/>
                <w:numId w:val="17"/>
              </w:numPr>
              <w:ind w:left="252" w:hanging="180"/>
              <w:rPr>
                <w:rFonts w:ascii="Times New Roman" w:hAnsi="Times New Roman" w:cs="Times New Roman"/>
                <w:sz w:val="20"/>
                <w:szCs w:val="20"/>
              </w:rPr>
            </w:pPr>
            <w:r w:rsidRPr="00597D9C">
              <w:rPr>
                <w:rFonts w:ascii="Times New Roman" w:hAnsi="Times New Roman" w:cs="Times New Roman"/>
                <w:sz w:val="20"/>
                <w:szCs w:val="20"/>
              </w:rPr>
              <w:t>If L</w:t>
            </w:r>
            <w:r>
              <w:rPr>
                <w:rFonts w:ascii="Times New Roman" w:hAnsi="Times New Roman" w:cs="Times New Roman"/>
                <w:sz w:val="20"/>
                <w:szCs w:val="20"/>
              </w:rPr>
              <w:t xml:space="preserve">ow </w:t>
            </w:r>
            <w:r w:rsidRPr="00597D9C">
              <w:rPr>
                <w:rFonts w:ascii="Times New Roman" w:hAnsi="Times New Roman" w:cs="Times New Roman"/>
                <w:sz w:val="20"/>
                <w:szCs w:val="20"/>
              </w:rPr>
              <w:t>I</w:t>
            </w:r>
            <w:r>
              <w:rPr>
                <w:rFonts w:ascii="Times New Roman" w:hAnsi="Times New Roman" w:cs="Times New Roman"/>
                <w:sz w:val="20"/>
                <w:szCs w:val="20"/>
              </w:rPr>
              <w:t xml:space="preserve">ncome </w:t>
            </w:r>
            <w:r w:rsidRPr="00597D9C">
              <w:rPr>
                <w:rFonts w:ascii="Times New Roman" w:hAnsi="Times New Roman" w:cs="Times New Roman"/>
                <w:sz w:val="20"/>
                <w:szCs w:val="20"/>
              </w:rPr>
              <w:t>W</w:t>
            </w:r>
            <w:r>
              <w:rPr>
                <w:rFonts w:ascii="Times New Roman" w:hAnsi="Times New Roman" w:cs="Times New Roman"/>
                <w:sz w:val="20"/>
                <w:szCs w:val="20"/>
              </w:rPr>
              <w:t>eatherization</w:t>
            </w:r>
            <w:r w:rsidRPr="00597D9C">
              <w:rPr>
                <w:rFonts w:ascii="Times New Roman" w:hAnsi="Times New Roman" w:cs="Times New Roman"/>
                <w:sz w:val="20"/>
                <w:szCs w:val="20"/>
              </w:rPr>
              <w:t xml:space="preserve"> cost-effectiveness tests are revised according to the suggestion, the utilities will now have </w:t>
            </w:r>
            <w:proofErr w:type="gramStart"/>
            <w:r w:rsidRPr="00597D9C">
              <w:rPr>
                <w:rFonts w:ascii="Times New Roman" w:hAnsi="Times New Roman" w:cs="Times New Roman"/>
                <w:sz w:val="20"/>
                <w:szCs w:val="20"/>
              </w:rPr>
              <w:t>a different criteria</w:t>
            </w:r>
            <w:proofErr w:type="gramEnd"/>
            <w:r w:rsidRPr="00597D9C">
              <w:rPr>
                <w:rFonts w:ascii="Times New Roman" w:hAnsi="Times New Roman" w:cs="Times New Roman"/>
                <w:sz w:val="20"/>
                <w:szCs w:val="20"/>
              </w:rPr>
              <w:t xml:space="preserve"> for electric and</w:t>
            </w:r>
            <w:r>
              <w:rPr>
                <w:rFonts w:ascii="Times New Roman" w:hAnsi="Times New Roman" w:cs="Times New Roman"/>
                <w:sz w:val="20"/>
                <w:szCs w:val="20"/>
              </w:rPr>
              <w:t xml:space="preserve"> a different</w:t>
            </w:r>
            <w:r w:rsidRPr="00597D9C">
              <w:rPr>
                <w:rFonts w:ascii="Times New Roman" w:hAnsi="Times New Roman" w:cs="Times New Roman"/>
                <w:sz w:val="20"/>
                <w:szCs w:val="20"/>
              </w:rPr>
              <w:t xml:space="preserve"> one for gas programs.</w:t>
            </w:r>
          </w:p>
          <w:p w:rsidR="00A20A49" w:rsidRPr="00597D9C" w:rsidRDefault="00A20A49" w:rsidP="00E76042">
            <w:pPr>
              <w:pStyle w:val="ListParagraph"/>
              <w:numPr>
                <w:ilvl w:val="0"/>
                <w:numId w:val="17"/>
              </w:numPr>
              <w:ind w:left="252" w:hanging="180"/>
              <w:rPr>
                <w:rFonts w:ascii="Times New Roman" w:hAnsi="Times New Roman" w:cs="Times New Roman"/>
                <w:sz w:val="20"/>
                <w:szCs w:val="20"/>
              </w:rPr>
            </w:pPr>
            <w:r w:rsidRPr="00597D9C">
              <w:rPr>
                <w:rFonts w:ascii="Times New Roman" w:hAnsi="Times New Roman" w:cs="Times New Roman"/>
                <w:sz w:val="20"/>
                <w:szCs w:val="20"/>
              </w:rPr>
              <w:t>Agencies now conduct the SIR test, so the utilities will only be providing funding and accepting the agencies’ savings reporting.</w:t>
            </w:r>
          </w:p>
          <w:p w:rsidR="00A20A49" w:rsidRPr="00597D9C" w:rsidRDefault="00A20A49" w:rsidP="00E76042">
            <w:pPr>
              <w:pStyle w:val="ListParagraph"/>
              <w:numPr>
                <w:ilvl w:val="0"/>
                <w:numId w:val="17"/>
              </w:numPr>
              <w:ind w:left="252" w:hanging="180"/>
              <w:rPr>
                <w:rFonts w:ascii="Times New Roman" w:hAnsi="Times New Roman" w:cs="Times New Roman"/>
                <w:sz w:val="20"/>
                <w:szCs w:val="20"/>
              </w:rPr>
            </w:pPr>
            <w:r w:rsidRPr="00597D9C">
              <w:rPr>
                <w:rFonts w:ascii="Times New Roman" w:hAnsi="Times New Roman" w:cs="Times New Roman"/>
                <w:sz w:val="20"/>
                <w:szCs w:val="20"/>
              </w:rPr>
              <w:t xml:space="preserve">If this methodology goes into effect, the utilities </w:t>
            </w:r>
            <w:r>
              <w:rPr>
                <w:rFonts w:ascii="Times New Roman" w:hAnsi="Times New Roman" w:cs="Times New Roman"/>
                <w:sz w:val="20"/>
                <w:szCs w:val="20"/>
              </w:rPr>
              <w:t>may</w:t>
            </w:r>
            <w:r w:rsidRPr="00597D9C">
              <w:rPr>
                <w:rFonts w:ascii="Times New Roman" w:hAnsi="Times New Roman" w:cs="Times New Roman"/>
                <w:sz w:val="20"/>
                <w:szCs w:val="20"/>
              </w:rPr>
              <w:t xml:space="preserve"> now be subject to DOE requirements, which may negatively impact LIW conservation by significantly increasing the administrative burden.</w:t>
            </w:r>
          </w:p>
          <w:p w:rsidR="00A20A49" w:rsidRPr="00597D9C" w:rsidRDefault="00A20A49" w:rsidP="00E76042">
            <w:pPr>
              <w:pStyle w:val="ListParagraph"/>
              <w:numPr>
                <w:ilvl w:val="0"/>
                <w:numId w:val="17"/>
              </w:numPr>
              <w:ind w:left="252" w:hanging="180"/>
              <w:rPr>
                <w:rFonts w:ascii="Times New Roman" w:hAnsi="Times New Roman" w:cs="Times New Roman"/>
                <w:sz w:val="20"/>
                <w:szCs w:val="20"/>
              </w:rPr>
            </w:pPr>
            <w:r>
              <w:rPr>
                <w:rFonts w:ascii="Times New Roman" w:hAnsi="Times New Roman" w:cs="Times New Roman"/>
                <w:sz w:val="20"/>
                <w:szCs w:val="20"/>
              </w:rPr>
              <w:t xml:space="preserve">It is preferable to apply the same cost-effectiveness tests to all programs to ensure compliance with RCW 19.285. </w:t>
            </w:r>
          </w:p>
          <w:p w:rsidR="00A20A49" w:rsidRPr="00597D9C" w:rsidRDefault="00A20A49" w:rsidP="0006580D">
            <w:pPr>
              <w:rPr>
                <w:rFonts w:ascii="Times New Roman" w:hAnsi="Times New Roman" w:cs="Times New Roman"/>
                <w:sz w:val="20"/>
                <w:szCs w:val="20"/>
              </w:rPr>
            </w:pPr>
          </w:p>
          <w:p w:rsidR="00A20A49" w:rsidRDefault="00A20A49" w:rsidP="0006580D">
            <w:pPr>
              <w:rPr>
                <w:rFonts w:ascii="Times New Roman" w:hAnsi="Times New Roman" w:cs="Times New Roman"/>
                <w:sz w:val="20"/>
                <w:szCs w:val="20"/>
              </w:rPr>
            </w:pPr>
            <w:r>
              <w:rPr>
                <w:rFonts w:ascii="Times New Roman" w:hAnsi="Times New Roman" w:cs="Times New Roman"/>
                <w:sz w:val="20"/>
                <w:szCs w:val="20"/>
              </w:rPr>
              <w:t>It is recommended</w:t>
            </w:r>
            <w:r w:rsidRPr="00597D9C">
              <w:rPr>
                <w:rFonts w:ascii="Times New Roman" w:hAnsi="Times New Roman" w:cs="Times New Roman"/>
                <w:sz w:val="20"/>
                <w:szCs w:val="20"/>
              </w:rPr>
              <w:t xml:space="preserve"> that subparts (a) and (b) be deleted and allow its proven cost-effectiveness evaluation methods</w:t>
            </w:r>
            <w:r>
              <w:rPr>
                <w:rFonts w:ascii="Times New Roman" w:hAnsi="Times New Roman" w:cs="Times New Roman"/>
                <w:sz w:val="20"/>
                <w:szCs w:val="20"/>
              </w:rPr>
              <w:t>, and the allowed Low Income TRC levels outlined in Schedule 83, Section 9.</w:t>
            </w:r>
            <w:proofErr w:type="spellStart"/>
            <w:r>
              <w:rPr>
                <w:rFonts w:ascii="Times New Roman" w:hAnsi="Times New Roman" w:cs="Times New Roman"/>
                <w:sz w:val="20"/>
                <w:szCs w:val="20"/>
              </w:rPr>
              <w:t>a</w:t>
            </w:r>
            <w:proofErr w:type="spellEnd"/>
            <w:r w:rsidRPr="00597D9C">
              <w:rPr>
                <w:rFonts w:ascii="Times New Roman" w:hAnsi="Times New Roman" w:cs="Times New Roman"/>
                <w:sz w:val="20"/>
                <w:szCs w:val="20"/>
              </w:rPr>
              <w:t xml:space="preserve"> to continue.  </w:t>
            </w:r>
          </w:p>
          <w:p w:rsidR="00A20A49" w:rsidRPr="00597D9C" w:rsidRDefault="00A20A49" w:rsidP="0006580D">
            <w:pPr>
              <w:rPr>
                <w:rFonts w:ascii="Times New Roman" w:hAnsi="Times New Roman" w:cs="Times New Roman"/>
                <w:sz w:val="20"/>
                <w:szCs w:val="20"/>
              </w:rPr>
            </w:pPr>
          </w:p>
          <w:p w:rsidR="00A20A49" w:rsidRPr="00597D9C" w:rsidRDefault="00A20A49" w:rsidP="00225546">
            <w:pPr>
              <w:rPr>
                <w:rFonts w:ascii="Times New Roman" w:hAnsi="Times New Roman" w:cs="Times New Roman"/>
                <w:sz w:val="20"/>
                <w:szCs w:val="20"/>
              </w:rPr>
            </w:pPr>
          </w:p>
        </w:tc>
      </w:tr>
    </w:tbl>
    <w:p w:rsidR="00C13EC3" w:rsidRDefault="00C13EC3" w:rsidP="00E324A9">
      <w:pPr>
        <w:rPr>
          <w:rFonts w:ascii="Times New Roman" w:hAnsi="Times New Roman" w:cs="Times New Roman"/>
          <w:sz w:val="24"/>
          <w:szCs w:val="24"/>
        </w:rPr>
      </w:pPr>
      <w:r>
        <w:rPr>
          <w:rFonts w:ascii="Times New Roman" w:hAnsi="Times New Roman" w:cs="Times New Roman"/>
          <w:sz w:val="24"/>
          <w:szCs w:val="24"/>
        </w:rPr>
        <w:br w:type="page"/>
      </w:r>
    </w:p>
    <w:p w:rsidR="00167112" w:rsidRDefault="00167112" w:rsidP="001671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06580D">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t>Comment 1</w:t>
            </w:r>
            <w:r w:rsidR="008F6D62">
              <w:rPr>
                <w:rFonts w:ascii="Times New Roman" w:hAnsi="Times New Roman" w:cs="Times New Roman"/>
                <w:sz w:val="20"/>
                <w:szCs w:val="20"/>
              </w:rPr>
              <w:t>7</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06580D">
        <w:trPr>
          <w:cantSplit/>
          <w:trHeight w:val="4032"/>
        </w:trPr>
        <w:tc>
          <w:tcPr>
            <w:tcW w:w="1908" w:type="dxa"/>
          </w:tcPr>
          <w:p w:rsidR="00A20A49" w:rsidRPr="009F6B32" w:rsidRDefault="00A20A49" w:rsidP="0006580D">
            <w:pPr>
              <w:rPr>
                <w:rFonts w:ascii="Times New Roman" w:hAnsi="Times New Roman" w:cs="Times New Roman"/>
                <w:sz w:val="20"/>
                <w:szCs w:val="20"/>
              </w:rPr>
            </w:pPr>
            <w:r>
              <w:rPr>
                <w:rFonts w:ascii="Times New Roman" w:hAnsi="Times New Roman" w:cs="Times New Roman"/>
                <w:sz w:val="24"/>
                <w:szCs w:val="24"/>
              </w:rPr>
              <w:t>Regarding WAC 480-109-010 (9)</w:t>
            </w:r>
          </w:p>
        </w:tc>
        <w:tc>
          <w:tcPr>
            <w:tcW w:w="3510" w:type="dxa"/>
          </w:tcPr>
          <w:p w:rsidR="00A20A49" w:rsidRDefault="00A20A49" w:rsidP="0006580D">
            <w:pPr>
              <w:rPr>
                <w:rFonts w:ascii="Times New Roman" w:hAnsi="Times New Roman" w:cs="Times New Roman"/>
                <w:sz w:val="24"/>
                <w:szCs w:val="24"/>
              </w:rPr>
            </w:pPr>
            <w:r w:rsidRPr="000F5FEE">
              <w:rPr>
                <w:rFonts w:ascii="Times New Roman" w:hAnsi="Times New Roman" w:cs="Times New Roman"/>
                <w:sz w:val="24"/>
                <w:szCs w:val="24"/>
              </w:rPr>
              <w:t>A utility must meet with its conservation advisory group at least four times per year. Conservation advisory group members may request additional meetings.</w:t>
            </w:r>
          </w:p>
        </w:tc>
        <w:tc>
          <w:tcPr>
            <w:tcW w:w="3780" w:type="dxa"/>
          </w:tcPr>
          <w:p w:rsidR="00A20A49" w:rsidRPr="00E324A9" w:rsidRDefault="00A20A49" w:rsidP="00167112">
            <w:pPr>
              <w:rPr>
                <w:rFonts w:ascii="Times New Roman" w:hAnsi="Times New Roman" w:cs="Times New Roman"/>
                <w:sz w:val="24"/>
                <w:szCs w:val="24"/>
              </w:rPr>
            </w:pPr>
            <w:r>
              <w:rPr>
                <w:rFonts w:ascii="Times New Roman" w:hAnsi="Times New Roman" w:cs="Times New Roman"/>
                <w:sz w:val="24"/>
                <w:szCs w:val="24"/>
              </w:rPr>
              <w:t>None—not needed</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There isn’t a rationale for how this revision will increase the efficiency of EIA implementation.</w:t>
            </w:r>
          </w:p>
          <w:p w:rsidR="00120015" w:rsidRDefault="00120015" w:rsidP="0006580D">
            <w:pPr>
              <w:rPr>
                <w:rFonts w:ascii="Times New Roman" w:hAnsi="Times New Roman" w:cs="Times New Roman"/>
                <w:sz w:val="24"/>
                <w:szCs w:val="24"/>
              </w:rPr>
            </w:pPr>
          </w:p>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It is recommended that this section be deleted, allowing the requirement to reside in the biennial conditions, thus allowing adaptive management for all stakeholders.</w:t>
            </w:r>
          </w:p>
          <w:p w:rsidR="00A20A49" w:rsidRDefault="00A20A49" w:rsidP="0006580D">
            <w:pPr>
              <w:rPr>
                <w:rFonts w:ascii="Times New Roman" w:hAnsi="Times New Roman" w:cs="Times New Roman"/>
                <w:sz w:val="24"/>
                <w:szCs w:val="24"/>
              </w:rPr>
            </w:pPr>
          </w:p>
        </w:tc>
      </w:tr>
    </w:tbl>
    <w:p w:rsidR="00167112" w:rsidRPr="00AD3312" w:rsidRDefault="00167112" w:rsidP="00167112">
      <w:pPr>
        <w:rPr>
          <w:rFonts w:ascii="Times New Roman" w:hAnsi="Times New Roman" w:cs="Times New Roman"/>
          <w:sz w:val="24"/>
          <w:szCs w:val="24"/>
        </w:rPr>
      </w:pPr>
    </w:p>
    <w:p w:rsidR="00EA2EA9" w:rsidRDefault="00EA2EA9" w:rsidP="00EA2EA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242C3B">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t>Comment 1</w:t>
            </w:r>
            <w:r w:rsidR="008F6D62">
              <w:rPr>
                <w:rFonts w:ascii="Times New Roman" w:hAnsi="Times New Roman" w:cs="Times New Roman"/>
                <w:sz w:val="20"/>
                <w:szCs w:val="20"/>
              </w:rPr>
              <w:t>8</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242C3B">
        <w:trPr>
          <w:cantSplit/>
          <w:trHeight w:val="4032"/>
        </w:trPr>
        <w:tc>
          <w:tcPr>
            <w:tcW w:w="1908" w:type="dxa"/>
          </w:tcPr>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 xml:space="preserve">Regarding WAC 480-109-AAA </w:t>
            </w:r>
          </w:p>
          <w:p w:rsidR="00A20A49" w:rsidRDefault="00A20A49" w:rsidP="00242C3B">
            <w:pPr>
              <w:rPr>
                <w:rFonts w:ascii="Times New Roman" w:hAnsi="Times New Roman" w:cs="Times New Roman"/>
                <w:sz w:val="24"/>
                <w:szCs w:val="24"/>
              </w:rPr>
            </w:pPr>
          </w:p>
          <w:p w:rsidR="00A20A49" w:rsidRPr="009F6B32" w:rsidRDefault="00A20A49" w:rsidP="00242C3B">
            <w:pPr>
              <w:rPr>
                <w:rFonts w:ascii="Times New Roman" w:hAnsi="Times New Roman" w:cs="Times New Roman"/>
                <w:sz w:val="20"/>
                <w:szCs w:val="20"/>
              </w:rPr>
            </w:pPr>
            <w:r>
              <w:rPr>
                <w:rFonts w:ascii="Times New Roman" w:hAnsi="Times New Roman" w:cs="Times New Roman"/>
                <w:sz w:val="24"/>
                <w:szCs w:val="24"/>
              </w:rPr>
              <w:t>All sections and subparts</w:t>
            </w:r>
          </w:p>
        </w:tc>
        <w:tc>
          <w:tcPr>
            <w:tcW w:w="3510" w:type="dxa"/>
          </w:tcPr>
          <w:p w:rsidR="00A20A49" w:rsidRPr="000F5FEE" w:rsidRDefault="00A20A49" w:rsidP="003910B5">
            <w:pPr>
              <w:rPr>
                <w:rFonts w:ascii="Times New Roman" w:hAnsi="Times New Roman" w:cs="Times New Roman"/>
                <w:sz w:val="24"/>
                <w:szCs w:val="24"/>
              </w:rPr>
            </w:pPr>
            <w:r>
              <w:rPr>
                <w:rFonts w:ascii="Times New Roman" w:hAnsi="Times New Roman" w:cs="Times New Roman"/>
                <w:sz w:val="24"/>
                <w:szCs w:val="24"/>
              </w:rPr>
              <w:t>Conservation advisory group</w:t>
            </w:r>
          </w:p>
          <w:p w:rsidR="00A20A49" w:rsidRDefault="00A20A49" w:rsidP="00242C3B">
            <w:pPr>
              <w:rPr>
                <w:rFonts w:ascii="Times New Roman" w:hAnsi="Times New Roman" w:cs="Times New Roman"/>
                <w:sz w:val="24"/>
                <w:szCs w:val="24"/>
              </w:rPr>
            </w:pPr>
          </w:p>
        </w:tc>
        <w:tc>
          <w:tcPr>
            <w:tcW w:w="3780" w:type="dxa"/>
          </w:tcPr>
          <w:p w:rsidR="00A20A49" w:rsidRPr="000F5FEE" w:rsidRDefault="00A20A49" w:rsidP="003910B5">
            <w:pPr>
              <w:ind w:left="72"/>
              <w:rPr>
                <w:rFonts w:ascii="Times New Roman" w:hAnsi="Times New Roman" w:cs="Times New Roman"/>
                <w:sz w:val="24"/>
                <w:szCs w:val="24"/>
              </w:rPr>
            </w:pPr>
            <w:r>
              <w:rPr>
                <w:rFonts w:ascii="Times New Roman" w:hAnsi="Times New Roman" w:cs="Times New Roman"/>
                <w:sz w:val="24"/>
                <w:szCs w:val="24"/>
              </w:rPr>
              <w:t>None-not needed</w:t>
            </w:r>
          </w:p>
          <w:p w:rsidR="00A20A49" w:rsidRPr="00E324A9" w:rsidRDefault="00A20A49" w:rsidP="00242C3B">
            <w:pPr>
              <w:pStyle w:val="ListParagraph"/>
              <w:rPr>
                <w:rFonts w:ascii="Times New Roman" w:hAnsi="Times New Roman" w:cs="Times New Roman"/>
                <w:sz w:val="24"/>
                <w:szCs w:val="24"/>
              </w:rPr>
            </w:pPr>
          </w:p>
        </w:tc>
        <w:tc>
          <w:tcPr>
            <w:tcW w:w="4590" w:type="dxa"/>
          </w:tcPr>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There is no explanation as to how the “</w:t>
            </w:r>
            <w:r w:rsidR="002F39B1">
              <w:rPr>
                <w:rFonts w:ascii="Times New Roman" w:hAnsi="Times New Roman" w:cs="Times New Roman"/>
                <w:sz w:val="24"/>
                <w:szCs w:val="24"/>
              </w:rPr>
              <w:t xml:space="preserve">Draft Proposed Rule </w:t>
            </w:r>
            <w:r>
              <w:rPr>
                <w:rFonts w:ascii="Times New Roman" w:hAnsi="Times New Roman" w:cs="Times New Roman"/>
                <w:sz w:val="24"/>
                <w:szCs w:val="24"/>
              </w:rPr>
              <w:t>Text” will increase the efficiency of the EIA implementation.</w:t>
            </w:r>
          </w:p>
          <w:p w:rsidR="00A20A49" w:rsidRDefault="00A20A49" w:rsidP="00242C3B">
            <w:pPr>
              <w:rPr>
                <w:rFonts w:ascii="Times New Roman" w:hAnsi="Times New Roman" w:cs="Times New Roman"/>
                <w:sz w:val="24"/>
                <w:szCs w:val="24"/>
              </w:rPr>
            </w:pPr>
          </w:p>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This section is partially transferred from the biennial conditions, with new conditions added.</w:t>
            </w:r>
          </w:p>
          <w:p w:rsidR="00A20A49" w:rsidRDefault="00A20A49" w:rsidP="00242C3B">
            <w:pPr>
              <w:rPr>
                <w:rFonts w:ascii="Times New Roman" w:hAnsi="Times New Roman" w:cs="Times New Roman"/>
                <w:sz w:val="24"/>
                <w:szCs w:val="24"/>
              </w:rPr>
            </w:pPr>
          </w:p>
          <w:p w:rsidR="00A20A49" w:rsidRDefault="00A20A49" w:rsidP="00242C3B">
            <w:pPr>
              <w:rPr>
                <w:rFonts w:ascii="Times New Roman" w:hAnsi="Times New Roman" w:cs="Times New Roman"/>
                <w:sz w:val="24"/>
                <w:szCs w:val="24"/>
              </w:rPr>
            </w:pPr>
            <w:r>
              <w:rPr>
                <w:rFonts w:ascii="Times New Roman" w:hAnsi="Times New Roman" w:cs="Times New Roman"/>
                <w:sz w:val="24"/>
                <w:szCs w:val="24"/>
              </w:rPr>
              <w:t xml:space="preserve">It is recommended that this section be deleted, allowing the requirement to reside in the biennial conditions, thus providing maximum flexibility for all stakeholders.  </w:t>
            </w:r>
          </w:p>
          <w:p w:rsidR="00A20A49" w:rsidRDefault="00A20A49" w:rsidP="00242C3B">
            <w:pPr>
              <w:rPr>
                <w:rFonts w:ascii="Times New Roman" w:hAnsi="Times New Roman" w:cs="Times New Roman"/>
                <w:sz w:val="24"/>
                <w:szCs w:val="24"/>
              </w:rPr>
            </w:pPr>
          </w:p>
          <w:p w:rsidR="00A20A49" w:rsidRDefault="00A20A49" w:rsidP="00B92733">
            <w:pPr>
              <w:rPr>
                <w:rFonts w:ascii="Times New Roman" w:hAnsi="Times New Roman" w:cs="Times New Roman"/>
                <w:sz w:val="24"/>
                <w:szCs w:val="24"/>
              </w:rPr>
            </w:pPr>
            <w:r>
              <w:rPr>
                <w:rFonts w:ascii="Times New Roman" w:hAnsi="Times New Roman" w:cs="Times New Roman"/>
                <w:sz w:val="24"/>
                <w:szCs w:val="24"/>
              </w:rPr>
              <w:t>If it is necessary to memorialize biennial conditions, it is recommended that they be transferred in total, rather than as revised.</w:t>
            </w:r>
          </w:p>
          <w:p w:rsidR="00A20A49" w:rsidRDefault="00A20A49" w:rsidP="00242C3B">
            <w:pPr>
              <w:rPr>
                <w:rFonts w:ascii="Times New Roman" w:hAnsi="Times New Roman" w:cs="Times New Roman"/>
                <w:sz w:val="24"/>
                <w:szCs w:val="24"/>
              </w:rPr>
            </w:pPr>
          </w:p>
        </w:tc>
      </w:tr>
    </w:tbl>
    <w:p w:rsidR="00FF7EAF" w:rsidRDefault="00FF7EAF" w:rsidP="001671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06580D">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t>Comment 1</w:t>
            </w:r>
            <w:r w:rsidR="008F6D62">
              <w:rPr>
                <w:rFonts w:ascii="Times New Roman" w:hAnsi="Times New Roman" w:cs="Times New Roman"/>
                <w:sz w:val="20"/>
                <w:szCs w:val="20"/>
              </w:rPr>
              <w:t>9</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06580D">
        <w:trPr>
          <w:cantSplit/>
          <w:trHeight w:val="4032"/>
        </w:trPr>
        <w:tc>
          <w:tcPr>
            <w:tcW w:w="1908"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 xml:space="preserve">Regarding WAC 480-109-BBB </w:t>
            </w:r>
          </w:p>
          <w:p w:rsidR="00A20A49" w:rsidRDefault="00A20A49" w:rsidP="0006580D">
            <w:pPr>
              <w:rPr>
                <w:rFonts w:ascii="Times New Roman" w:hAnsi="Times New Roman" w:cs="Times New Roman"/>
                <w:sz w:val="24"/>
                <w:szCs w:val="24"/>
              </w:rPr>
            </w:pPr>
          </w:p>
          <w:p w:rsidR="00A20A49" w:rsidRPr="009F6B32" w:rsidRDefault="00A20A49" w:rsidP="0006580D">
            <w:pPr>
              <w:rPr>
                <w:rFonts w:ascii="Times New Roman" w:hAnsi="Times New Roman" w:cs="Times New Roman"/>
                <w:sz w:val="20"/>
                <w:szCs w:val="20"/>
              </w:rPr>
            </w:pPr>
            <w:r>
              <w:rPr>
                <w:rFonts w:ascii="Times New Roman" w:hAnsi="Times New Roman" w:cs="Times New Roman"/>
                <w:sz w:val="24"/>
                <w:szCs w:val="24"/>
              </w:rPr>
              <w:t>All sections and subparts</w:t>
            </w:r>
          </w:p>
        </w:tc>
        <w:tc>
          <w:tcPr>
            <w:tcW w:w="3510" w:type="dxa"/>
          </w:tcPr>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Conservation reporting</w:t>
            </w:r>
            <w:r w:rsidRPr="000F5FEE">
              <w:rPr>
                <w:rFonts w:ascii="Times New Roman" w:hAnsi="Times New Roman" w:cs="Times New Roman"/>
                <w:sz w:val="24"/>
                <w:szCs w:val="24"/>
              </w:rPr>
              <w:t xml:space="preserve">  </w:t>
            </w:r>
          </w:p>
        </w:tc>
        <w:tc>
          <w:tcPr>
            <w:tcW w:w="3780" w:type="dxa"/>
          </w:tcPr>
          <w:p w:rsidR="00A20A49" w:rsidRPr="00E324A9" w:rsidRDefault="00A20A49" w:rsidP="007E4062">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120015" w:rsidRDefault="00120015" w:rsidP="00120015">
            <w:pPr>
              <w:rPr>
                <w:rFonts w:ascii="Times New Roman" w:hAnsi="Times New Roman" w:cs="Times New Roman"/>
                <w:sz w:val="24"/>
                <w:szCs w:val="24"/>
              </w:rPr>
            </w:pPr>
            <w:r>
              <w:rPr>
                <w:rFonts w:ascii="Times New Roman" w:hAnsi="Times New Roman" w:cs="Times New Roman"/>
                <w:sz w:val="24"/>
                <w:szCs w:val="24"/>
              </w:rPr>
              <w:t>It is recommended that the entire BBB section be stricken.</w:t>
            </w:r>
          </w:p>
          <w:p w:rsidR="00120015" w:rsidRDefault="00120015" w:rsidP="0006580D">
            <w:pPr>
              <w:rPr>
                <w:rFonts w:ascii="Times New Roman" w:hAnsi="Times New Roman" w:cs="Times New Roman"/>
                <w:sz w:val="24"/>
                <w:szCs w:val="24"/>
              </w:rPr>
            </w:pPr>
          </w:p>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It is unclear as to how this new section will increase the efficiency of EIA implementation.</w:t>
            </w:r>
          </w:p>
          <w:p w:rsidR="00A20A49" w:rsidRDefault="00A20A49" w:rsidP="0006580D">
            <w:pPr>
              <w:rPr>
                <w:rFonts w:ascii="Times New Roman" w:hAnsi="Times New Roman" w:cs="Times New Roman"/>
                <w:sz w:val="24"/>
                <w:szCs w:val="24"/>
              </w:rPr>
            </w:pPr>
          </w:p>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 xml:space="preserve">This transfer and modification of selected biennial conditions is duplicative in some cases, mixes the reporting requirements and intent of separate reports, and introduces some timeframes that conflict with established filing requirements. </w:t>
            </w:r>
          </w:p>
          <w:p w:rsidR="00A20A49" w:rsidRDefault="00A20A49" w:rsidP="0006580D">
            <w:pPr>
              <w:rPr>
                <w:rFonts w:ascii="Times New Roman" w:hAnsi="Times New Roman" w:cs="Times New Roman"/>
                <w:sz w:val="24"/>
                <w:szCs w:val="24"/>
              </w:rPr>
            </w:pPr>
          </w:p>
          <w:p w:rsidR="00A20A49" w:rsidRDefault="00A20A49" w:rsidP="0006580D">
            <w:pPr>
              <w:rPr>
                <w:rFonts w:ascii="Times New Roman" w:hAnsi="Times New Roman" w:cs="Times New Roman"/>
                <w:sz w:val="24"/>
                <w:szCs w:val="24"/>
              </w:rPr>
            </w:pPr>
            <w:r>
              <w:rPr>
                <w:rFonts w:ascii="Times New Roman" w:hAnsi="Times New Roman" w:cs="Times New Roman"/>
                <w:sz w:val="24"/>
                <w:szCs w:val="24"/>
              </w:rPr>
              <w:t>It is inadvisable to remove conditions that are collaboratively developed and vetted by the advisory groups and memorialize them in a rigid format that removes the ability to adaptively manage the process.</w:t>
            </w:r>
          </w:p>
          <w:p w:rsidR="00A20A49" w:rsidRDefault="00A20A49" w:rsidP="00B92733">
            <w:pPr>
              <w:rPr>
                <w:rFonts w:ascii="Times New Roman" w:hAnsi="Times New Roman" w:cs="Times New Roman"/>
                <w:sz w:val="24"/>
                <w:szCs w:val="24"/>
              </w:rPr>
            </w:pPr>
          </w:p>
          <w:p w:rsidR="00A20A49" w:rsidRDefault="00A20A49" w:rsidP="00B92733">
            <w:pPr>
              <w:rPr>
                <w:rFonts w:ascii="Times New Roman" w:hAnsi="Times New Roman" w:cs="Times New Roman"/>
                <w:sz w:val="24"/>
                <w:szCs w:val="24"/>
              </w:rPr>
            </w:pPr>
            <w:r>
              <w:rPr>
                <w:rFonts w:ascii="Times New Roman" w:hAnsi="Times New Roman" w:cs="Times New Roman"/>
                <w:sz w:val="24"/>
                <w:szCs w:val="24"/>
              </w:rPr>
              <w:t>If reporting requirements must be transferred from biennial conditions, then it is recommended that they be memorialized in total, rather than as revised.</w:t>
            </w:r>
          </w:p>
          <w:p w:rsidR="00A20A49" w:rsidRDefault="00A20A49" w:rsidP="0006580D">
            <w:pPr>
              <w:rPr>
                <w:rFonts w:ascii="Times New Roman" w:hAnsi="Times New Roman" w:cs="Times New Roman"/>
                <w:sz w:val="24"/>
                <w:szCs w:val="24"/>
              </w:rPr>
            </w:pPr>
          </w:p>
        </w:tc>
      </w:tr>
    </w:tbl>
    <w:p w:rsidR="00167112" w:rsidRDefault="00167112"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Default="00EE1A84" w:rsidP="00167112">
      <w:pPr>
        <w:rPr>
          <w:rFonts w:ascii="Times New Roman" w:hAnsi="Times New Roman" w:cs="Times New Roman"/>
          <w:sz w:val="24"/>
          <w:szCs w:val="24"/>
        </w:rPr>
      </w:pPr>
    </w:p>
    <w:p w:rsidR="00EE1A84" w:rsidRPr="00AD3312" w:rsidRDefault="00EE1A84" w:rsidP="0016711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8F6D62">
            <w:pPr>
              <w:rPr>
                <w:rFonts w:ascii="Times New Roman" w:hAnsi="Times New Roman" w:cs="Times New Roman"/>
                <w:sz w:val="24"/>
                <w:szCs w:val="24"/>
              </w:rPr>
            </w:pPr>
            <w:r>
              <w:rPr>
                <w:rFonts w:ascii="Times New Roman" w:hAnsi="Times New Roman" w:cs="Times New Roman"/>
                <w:sz w:val="20"/>
                <w:szCs w:val="20"/>
              </w:rPr>
              <w:lastRenderedPageBreak/>
              <w:t xml:space="preserve">Comment </w:t>
            </w:r>
            <w:r w:rsidR="008F6D62">
              <w:rPr>
                <w:rFonts w:ascii="Times New Roman" w:hAnsi="Times New Roman" w:cs="Times New Roman"/>
                <w:sz w:val="20"/>
                <w:szCs w:val="20"/>
              </w:rPr>
              <w:t>20</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 xml:space="preserve">Regarding WAC 480-109-007 (6) </w:t>
            </w:r>
          </w:p>
          <w:p w:rsidR="00A20A49" w:rsidRPr="009F6B32" w:rsidRDefault="00A20A49" w:rsidP="00842993">
            <w:pPr>
              <w:rPr>
                <w:rFonts w:ascii="Times New Roman" w:hAnsi="Times New Roman" w:cs="Times New Roman"/>
                <w:sz w:val="20"/>
                <w:szCs w:val="20"/>
              </w:rPr>
            </w:pPr>
          </w:p>
        </w:tc>
        <w:tc>
          <w:tcPr>
            <w:tcW w:w="3510" w:type="dxa"/>
          </w:tcPr>
          <w:p w:rsidR="00A20A49" w:rsidRDefault="00A20A49" w:rsidP="00E95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"Cost-effective" means, consistent with RCW 80.52.030, that a project or resource is</w:t>
            </w:r>
          </w:p>
          <w:p w:rsidR="00A20A49" w:rsidRDefault="00A20A49" w:rsidP="00E95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forecast:</w:t>
            </w:r>
          </w:p>
          <w:p w:rsidR="00A20A49" w:rsidRDefault="00A20A49" w:rsidP="00E95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To be reliable and available within the time it is needed; and</w:t>
            </w:r>
          </w:p>
          <w:p w:rsidR="00A20A49" w:rsidRDefault="00A20A49" w:rsidP="00E95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To meet or reduce the electric power demand of the intended consumers at an estimated</w:t>
            </w:r>
          </w:p>
          <w:p w:rsidR="00A20A49" w:rsidRDefault="00A20A49" w:rsidP="00E95B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incremental system cost no greater than that of the least-cost similarly reliable and available</w:t>
            </w:r>
          </w:p>
          <w:p w:rsidR="00A20A49" w:rsidRDefault="00A20A49" w:rsidP="00E95BB3">
            <w:pPr>
              <w:rPr>
                <w:rFonts w:ascii="Times New Roman" w:hAnsi="Times New Roman" w:cs="Times New Roman"/>
                <w:sz w:val="24"/>
                <w:szCs w:val="24"/>
              </w:rPr>
            </w:pPr>
            <w:proofErr w:type="gramStart"/>
            <w:r>
              <w:rPr>
                <w:rFonts w:ascii="Times New Roman" w:hAnsi="Times New Roman" w:cs="Times New Roman"/>
                <w:sz w:val="24"/>
                <w:szCs w:val="24"/>
              </w:rPr>
              <w:t>alternative</w:t>
            </w:r>
            <w:proofErr w:type="gramEnd"/>
            <w:r>
              <w:rPr>
                <w:rFonts w:ascii="Times New Roman" w:hAnsi="Times New Roman" w:cs="Times New Roman"/>
                <w:sz w:val="24"/>
                <w:szCs w:val="24"/>
              </w:rPr>
              <w:t xml:space="preserve"> project or resource, or any combination thereof.</w:t>
            </w:r>
          </w:p>
        </w:tc>
        <w:tc>
          <w:tcPr>
            <w:tcW w:w="378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 xml:space="preserve">Delete section. </w:t>
            </w:r>
          </w:p>
          <w:p w:rsidR="00A20A49" w:rsidRPr="00E324A9" w:rsidRDefault="00A20A49" w:rsidP="00E95BB3">
            <w:pPr>
              <w:rPr>
                <w:rFonts w:ascii="Times New Roman" w:hAnsi="Times New Roman" w:cs="Times New Roman"/>
                <w:sz w:val="24"/>
                <w:szCs w:val="24"/>
              </w:rPr>
            </w:pPr>
            <w:r w:rsidRPr="000F5FEE">
              <w:rPr>
                <w:rFonts w:ascii="Times New Roman" w:hAnsi="Times New Roman" w:cs="Times New Roman"/>
                <w:sz w:val="24"/>
                <w:szCs w:val="24"/>
              </w:rPr>
              <w:t xml:space="preserve">  </w:t>
            </w:r>
          </w:p>
        </w:tc>
        <w:tc>
          <w:tcPr>
            <w:tcW w:w="4590" w:type="dxa"/>
          </w:tcPr>
          <w:p w:rsidR="00A20A49" w:rsidRDefault="00A20A49" w:rsidP="002F39B1">
            <w:pPr>
              <w:rPr>
                <w:rFonts w:ascii="Times New Roman" w:hAnsi="Times New Roman" w:cs="Times New Roman"/>
                <w:sz w:val="24"/>
                <w:szCs w:val="24"/>
              </w:rPr>
            </w:pPr>
            <w:r>
              <w:rPr>
                <w:rFonts w:ascii="Times New Roman" w:hAnsi="Times New Roman" w:cs="Times New Roman"/>
                <w:sz w:val="24"/>
                <w:szCs w:val="24"/>
              </w:rPr>
              <w:t>This is redundant with respect to the law.</w:t>
            </w:r>
            <w:r w:rsidR="002F39B1">
              <w:rPr>
                <w:rFonts w:ascii="Times New Roman" w:hAnsi="Times New Roman" w:cs="Times New Roman"/>
                <w:sz w:val="24"/>
                <w:szCs w:val="24"/>
              </w:rPr>
              <w:t xml:space="preserve"> “Cost-effective” is already defined in the law. </w:t>
            </w:r>
            <w:r w:rsidRPr="000F5FEE">
              <w:rPr>
                <w:rFonts w:ascii="Times New Roman" w:hAnsi="Times New Roman" w:cs="Times New Roman"/>
                <w:sz w:val="24"/>
                <w:szCs w:val="24"/>
              </w:rPr>
              <w:t xml:space="preserve">  </w:t>
            </w:r>
          </w:p>
        </w:tc>
      </w:tr>
    </w:tbl>
    <w:p w:rsidR="007E4062" w:rsidRDefault="007E4062" w:rsidP="007E4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65059E">
            <w:pPr>
              <w:rPr>
                <w:rFonts w:ascii="Times New Roman" w:hAnsi="Times New Roman" w:cs="Times New Roman"/>
                <w:sz w:val="24"/>
                <w:szCs w:val="24"/>
              </w:rPr>
            </w:pPr>
            <w:r>
              <w:rPr>
                <w:rFonts w:ascii="Times New Roman" w:hAnsi="Times New Roman" w:cs="Times New Roman"/>
                <w:sz w:val="20"/>
                <w:szCs w:val="20"/>
              </w:rPr>
              <w:t xml:space="preserve">Comment 21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 xml:space="preserve">Regarding WAC 480-109-010 </w:t>
            </w:r>
          </w:p>
          <w:p w:rsidR="00A20A49" w:rsidRDefault="00A20A49" w:rsidP="00842993">
            <w:pPr>
              <w:rPr>
                <w:rFonts w:ascii="Times New Roman" w:hAnsi="Times New Roman" w:cs="Times New Roman"/>
                <w:sz w:val="24"/>
                <w:szCs w:val="24"/>
              </w:rPr>
            </w:pPr>
          </w:p>
          <w:p w:rsidR="00A20A49" w:rsidRPr="009F6B32" w:rsidRDefault="00A20A49" w:rsidP="00842993">
            <w:pPr>
              <w:rPr>
                <w:rFonts w:ascii="Times New Roman" w:hAnsi="Times New Roman" w:cs="Times New Roman"/>
                <w:sz w:val="20"/>
                <w:szCs w:val="20"/>
              </w:rPr>
            </w:pPr>
          </w:p>
        </w:tc>
        <w:tc>
          <w:tcPr>
            <w:tcW w:w="3510" w:type="dxa"/>
          </w:tcPr>
          <w:p w:rsidR="00A20A49" w:rsidRDefault="00A20A49" w:rsidP="00C63D90">
            <w:pPr>
              <w:rPr>
                <w:rFonts w:ascii="Times New Roman" w:hAnsi="Times New Roman" w:cs="Times New Roman"/>
                <w:sz w:val="24"/>
                <w:szCs w:val="24"/>
              </w:rPr>
            </w:pPr>
            <w:r>
              <w:rPr>
                <w:rFonts w:ascii="Times New Roman" w:hAnsi="Times New Roman" w:cs="Times New Roman"/>
                <w:b/>
                <w:bCs/>
                <w:sz w:val="24"/>
                <w:szCs w:val="24"/>
              </w:rPr>
              <w:t>Conservation and energy efficiency resource standard.</w:t>
            </w:r>
            <w:r w:rsidRPr="000F5FEE">
              <w:rPr>
                <w:rFonts w:ascii="Times New Roman" w:hAnsi="Times New Roman" w:cs="Times New Roman"/>
                <w:sz w:val="24"/>
                <w:szCs w:val="24"/>
              </w:rPr>
              <w:t xml:space="preserve"> </w:t>
            </w:r>
          </w:p>
        </w:tc>
        <w:tc>
          <w:tcPr>
            <w:tcW w:w="3780" w:type="dxa"/>
          </w:tcPr>
          <w:p w:rsidR="00A20A49" w:rsidRDefault="00A20A49" w:rsidP="00C63D90">
            <w:pPr>
              <w:rPr>
                <w:rFonts w:ascii="Times New Roman" w:hAnsi="Times New Roman" w:cs="Times New Roman"/>
                <w:sz w:val="24"/>
                <w:szCs w:val="24"/>
              </w:rPr>
            </w:pPr>
            <w:r>
              <w:rPr>
                <w:rFonts w:ascii="Times New Roman" w:hAnsi="Times New Roman" w:cs="Times New Roman"/>
                <w:sz w:val="24"/>
                <w:szCs w:val="24"/>
              </w:rPr>
              <w:t>Delete the phrase “energy efficiency” and “standard”:</w:t>
            </w:r>
          </w:p>
          <w:p w:rsidR="00A20A49" w:rsidRPr="00E324A9" w:rsidRDefault="00A20A49" w:rsidP="00AB269F">
            <w:pPr>
              <w:rPr>
                <w:rFonts w:ascii="Times New Roman" w:hAnsi="Times New Roman" w:cs="Times New Roman"/>
                <w:sz w:val="24"/>
                <w:szCs w:val="24"/>
              </w:rPr>
            </w:pPr>
            <w:r>
              <w:rPr>
                <w:rFonts w:ascii="Times New Roman" w:hAnsi="Times New Roman" w:cs="Times New Roman"/>
                <w:b/>
                <w:bCs/>
                <w:sz w:val="24"/>
                <w:szCs w:val="24"/>
              </w:rPr>
              <w:t>“Conservation resource” or “Energy Conservation Target”.</w:t>
            </w:r>
          </w:p>
        </w:tc>
        <w:tc>
          <w:tcPr>
            <w:tcW w:w="4590" w:type="dxa"/>
          </w:tcPr>
          <w:p w:rsidR="00120015" w:rsidRDefault="00A20A49" w:rsidP="00AB269F">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“energy efficiency” does not appear anywhere in the law and is not defined therefore this term should not be introduced into the rule. </w:t>
            </w:r>
          </w:p>
          <w:p w:rsidR="00120015" w:rsidRDefault="00120015" w:rsidP="00AB269F">
            <w:pPr>
              <w:rPr>
                <w:rFonts w:ascii="Times New Roman" w:hAnsi="Times New Roman" w:cs="Times New Roman"/>
                <w:sz w:val="24"/>
                <w:szCs w:val="24"/>
              </w:rPr>
            </w:pPr>
          </w:p>
          <w:p w:rsidR="00A20A49" w:rsidRDefault="00A20A49" w:rsidP="00AB269F">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“conservation standard” does not appear anywhere in the law and is not defined therefore this term should not be introduced into the rule. </w:t>
            </w:r>
          </w:p>
          <w:p w:rsidR="00120015" w:rsidRDefault="00120015" w:rsidP="00AB269F">
            <w:pPr>
              <w:rPr>
                <w:rFonts w:ascii="Times New Roman" w:hAnsi="Times New Roman" w:cs="Times New Roman"/>
                <w:sz w:val="24"/>
                <w:szCs w:val="24"/>
              </w:rPr>
            </w:pPr>
          </w:p>
          <w:p w:rsidR="00A20A49" w:rsidRDefault="00A20A49" w:rsidP="006B266E">
            <w:pPr>
              <w:rPr>
                <w:rFonts w:ascii="Times New Roman" w:hAnsi="Times New Roman" w:cs="Times New Roman"/>
                <w:sz w:val="24"/>
                <w:szCs w:val="24"/>
              </w:rPr>
            </w:pPr>
            <w:r>
              <w:rPr>
                <w:rFonts w:ascii="Times New Roman" w:hAnsi="Times New Roman" w:cs="Times New Roman"/>
                <w:sz w:val="24"/>
                <w:szCs w:val="24"/>
              </w:rPr>
              <w:t>The actual term used in the law (RCW 19.285.045) is “Energy Conservation Target”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this term should be used consistently throughout the rules.</w:t>
            </w:r>
          </w:p>
          <w:p w:rsidR="00A20A49" w:rsidRDefault="00A20A49" w:rsidP="00AB269F">
            <w:pPr>
              <w:rPr>
                <w:rFonts w:ascii="Times New Roman" w:hAnsi="Times New Roman" w:cs="Times New Roman"/>
                <w:sz w:val="24"/>
                <w:szCs w:val="24"/>
              </w:rPr>
            </w:pPr>
          </w:p>
        </w:tc>
      </w:tr>
    </w:tbl>
    <w:p w:rsidR="00842993" w:rsidRDefault="00842993"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D578E4" w:rsidRDefault="00D578E4" w:rsidP="007E4062">
      <w:pPr>
        <w:rPr>
          <w:rFonts w:ascii="Times New Roman" w:hAnsi="Times New Roman" w:cs="Times New Roman"/>
          <w:sz w:val="24"/>
          <w:szCs w:val="24"/>
        </w:rPr>
      </w:pPr>
    </w:p>
    <w:p w:rsidR="00842993" w:rsidRDefault="00842993" w:rsidP="007E4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120015">
            <w:pPr>
              <w:rPr>
                <w:rFonts w:ascii="Times New Roman" w:hAnsi="Times New Roman" w:cs="Times New Roman"/>
                <w:sz w:val="24"/>
                <w:szCs w:val="24"/>
              </w:rPr>
            </w:pPr>
            <w:r>
              <w:rPr>
                <w:rFonts w:ascii="Times New Roman" w:hAnsi="Times New Roman" w:cs="Times New Roman"/>
                <w:sz w:val="20"/>
                <w:szCs w:val="20"/>
              </w:rPr>
              <w:lastRenderedPageBreak/>
              <w:t>Comment 2</w:t>
            </w:r>
            <w:r w:rsidR="00120015">
              <w:rPr>
                <w:rFonts w:ascii="Times New Roman" w:hAnsi="Times New Roman" w:cs="Times New Roman"/>
                <w:sz w:val="20"/>
                <w:szCs w:val="20"/>
              </w:rPr>
              <w:t>2</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 xml:space="preserve">Regarding WAC 480-109-020 </w:t>
            </w:r>
          </w:p>
          <w:p w:rsidR="00A20A49" w:rsidRPr="009F6B32" w:rsidRDefault="00A20A49" w:rsidP="00842993">
            <w:pPr>
              <w:rPr>
                <w:rFonts w:ascii="Times New Roman" w:hAnsi="Times New Roman" w:cs="Times New Roman"/>
                <w:sz w:val="20"/>
                <w:szCs w:val="20"/>
              </w:rPr>
            </w:pPr>
          </w:p>
        </w:tc>
        <w:tc>
          <w:tcPr>
            <w:tcW w:w="3510" w:type="dxa"/>
          </w:tcPr>
          <w:p w:rsidR="00A20A49" w:rsidRDefault="00A20A49" w:rsidP="009C7AA4">
            <w:pPr>
              <w:rPr>
                <w:rFonts w:ascii="Times New Roman" w:hAnsi="Times New Roman" w:cs="Times New Roman"/>
                <w:sz w:val="24"/>
                <w:szCs w:val="24"/>
              </w:rPr>
            </w:pPr>
            <w:r>
              <w:rPr>
                <w:rFonts w:ascii="Times New Roman" w:hAnsi="Times New Roman" w:cs="Times New Roman"/>
                <w:b/>
                <w:bCs/>
                <w:sz w:val="24"/>
                <w:szCs w:val="24"/>
              </w:rPr>
              <w:t>Renewable portfolio standard.</w:t>
            </w:r>
            <w:r w:rsidRPr="000F5FEE">
              <w:rPr>
                <w:rFonts w:ascii="Times New Roman" w:hAnsi="Times New Roman" w:cs="Times New Roman"/>
                <w:sz w:val="24"/>
                <w:szCs w:val="24"/>
              </w:rPr>
              <w:t xml:space="preserve"> </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Delete the phrase “portfolio standard”:</w:t>
            </w:r>
          </w:p>
          <w:p w:rsidR="00A20A49" w:rsidRPr="00E324A9" w:rsidRDefault="00A20A49" w:rsidP="009C7AA4">
            <w:pPr>
              <w:rPr>
                <w:rFonts w:ascii="Times New Roman" w:hAnsi="Times New Roman" w:cs="Times New Roman"/>
                <w:sz w:val="24"/>
                <w:szCs w:val="24"/>
              </w:rPr>
            </w:pPr>
            <w:r>
              <w:rPr>
                <w:rFonts w:ascii="Times New Roman" w:hAnsi="Times New Roman" w:cs="Times New Roman"/>
                <w:b/>
                <w:bCs/>
                <w:sz w:val="24"/>
                <w:szCs w:val="24"/>
              </w:rPr>
              <w:t>“Renewable resource” or “Renewable energy target”.</w:t>
            </w:r>
          </w:p>
        </w:tc>
        <w:tc>
          <w:tcPr>
            <w:tcW w:w="4590" w:type="dxa"/>
          </w:tcPr>
          <w:p w:rsidR="00A20A49" w:rsidRDefault="00A20A49" w:rsidP="009C7AA4">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“renewable portfolio standard” does not appear anywhere in the law and is not defined therefore this term should not be introduced into the rule. </w:t>
            </w:r>
          </w:p>
          <w:p w:rsidR="00120015" w:rsidRDefault="00120015" w:rsidP="009C7AA4">
            <w:pPr>
              <w:rPr>
                <w:rFonts w:ascii="Times New Roman" w:hAnsi="Times New Roman" w:cs="Times New Roman"/>
                <w:sz w:val="24"/>
                <w:szCs w:val="24"/>
              </w:rPr>
            </w:pPr>
          </w:p>
          <w:p w:rsidR="00A20A49" w:rsidRDefault="00A20A49" w:rsidP="009C7AA4">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“portfolio standard” does not appear anywhere in the law and is not defined therefore this term should not be introduced into the rule.</w:t>
            </w:r>
          </w:p>
          <w:p w:rsidR="00120015" w:rsidRDefault="00120015" w:rsidP="009C7AA4">
            <w:pPr>
              <w:rPr>
                <w:rFonts w:ascii="Times New Roman" w:hAnsi="Times New Roman" w:cs="Times New Roman"/>
                <w:sz w:val="24"/>
                <w:szCs w:val="24"/>
              </w:rPr>
            </w:pPr>
          </w:p>
          <w:p w:rsidR="00A20A49" w:rsidRDefault="00A20A49" w:rsidP="009C7AA4">
            <w:pPr>
              <w:rPr>
                <w:rFonts w:ascii="Times New Roman" w:hAnsi="Times New Roman" w:cs="Times New Roman"/>
                <w:sz w:val="24"/>
                <w:szCs w:val="24"/>
              </w:rPr>
            </w:pPr>
            <w:r>
              <w:rPr>
                <w:rFonts w:ascii="Times New Roman" w:hAnsi="Times New Roman" w:cs="Times New Roman"/>
                <w:sz w:val="24"/>
                <w:szCs w:val="24"/>
              </w:rPr>
              <w:t>The actual term used in the law (RCW 19.285.045) is “Renewable Energy Target”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this term should be used consistently throughout the rules.</w:t>
            </w:r>
          </w:p>
          <w:p w:rsidR="00A20A49" w:rsidRDefault="00A20A49" w:rsidP="009C7AA4">
            <w:pPr>
              <w:rPr>
                <w:rFonts w:ascii="Times New Roman" w:hAnsi="Times New Roman" w:cs="Times New Roman"/>
                <w:sz w:val="24"/>
                <w:szCs w:val="24"/>
              </w:rPr>
            </w:pPr>
          </w:p>
        </w:tc>
      </w:tr>
      <w:tr w:rsidR="00A20A49" w:rsidTr="00842993">
        <w:trPr>
          <w:cantSplit/>
        </w:trPr>
        <w:tc>
          <w:tcPr>
            <w:tcW w:w="1908" w:type="dxa"/>
          </w:tcPr>
          <w:p w:rsidR="00A20A49" w:rsidRDefault="00A20A49" w:rsidP="00120015">
            <w:pPr>
              <w:rPr>
                <w:rFonts w:ascii="Times New Roman" w:hAnsi="Times New Roman" w:cs="Times New Roman"/>
                <w:sz w:val="24"/>
                <w:szCs w:val="24"/>
              </w:rPr>
            </w:pPr>
            <w:r>
              <w:rPr>
                <w:rFonts w:ascii="Times New Roman" w:hAnsi="Times New Roman" w:cs="Times New Roman"/>
                <w:sz w:val="20"/>
                <w:szCs w:val="20"/>
              </w:rPr>
              <w:t>Comment 2</w:t>
            </w:r>
            <w:r w:rsidR="00120015">
              <w:rPr>
                <w:rFonts w:ascii="Times New Roman" w:hAnsi="Times New Roman" w:cs="Times New Roman"/>
                <w:sz w:val="20"/>
                <w:szCs w:val="20"/>
              </w:rPr>
              <w:t>3</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 xml:space="preserve">Regarding WAC 480-109-010 (7) </w:t>
            </w:r>
          </w:p>
          <w:p w:rsidR="00A20A49" w:rsidRPr="009F6B32" w:rsidRDefault="00A20A49" w:rsidP="00842993">
            <w:pPr>
              <w:rPr>
                <w:rFonts w:ascii="Times New Roman" w:hAnsi="Times New Roman" w:cs="Times New Roman"/>
                <w:sz w:val="20"/>
                <w:szCs w:val="20"/>
              </w:rPr>
            </w:pPr>
            <w:r>
              <w:rPr>
                <w:rFonts w:ascii="Times New Roman" w:hAnsi="Times New Roman" w:cs="Times New Roman"/>
                <w:sz w:val="24"/>
                <w:szCs w:val="24"/>
              </w:rPr>
              <w:t>All sections and subparts</w:t>
            </w:r>
          </w:p>
        </w:tc>
        <w:tc>
          <w:tcPr>
            <w:tcW w:w="3510" w:type="dxa"/>
          </w:tcPr>
          <w:p w:rsidR="00A20A49" w:rsidRDefault="00A20A49" w:rsidP="00AD3B3E">
            <w:pPr>
              <w:rPr>
                <w:rFonts w:ascii="Times New Roman" w:hAnsi="Times New Roman" w:cs="Times New Roman"/>
                <w:sz w:val="24"/>
                <w:szCs w:val="24"/>
              </w:rPr>
            </w:pPr>
            <w:r>
              <w:rPr>
                <w:rFonts w:ascii="Times New Roman" w:hAnsi="Times New Roman" w:cs="Times New Roman"/>
                <w:sz w:val="24"/>
                <w:szCs w:val="24"/>
              </w:rPr>
              <w:t>All sections and subparts of “Incremental hydropower calculation.”</w:t>
            </w:r>
            <w:r w:rsidRPr="000F5FEE">
              <w:rPr>
                <w:rFonts w:ascii="Times New Roman" w:hAnsi="Times New Roman" w:cs="Times New Roman"/>
                <w:sz w:val="24"/>
                <w:szCs w:val="24"/>
              </w:rPr>
              <w:t xml:space="preserve"> </w:t>
            </w:r>
          </w:p>
        </w:tc>
        <w:tc>
          <w:tcPr>
            <w:tcW w:w="3780" w:type="dxa"/>
          </w:tcPr>
          <w:p w:rsidR="00A20A49" w:rsidRPr="00E324A9" w:rsidRDefault="00A20A49" w:rsidP="00AD3B3E">
            <w:pPr>
              <w:rPr>
                <w:rFonts w:ascii="Times New Roman" w:hAnsi="Times New Roman" w:cs="Times New Roman"/>
                <w:sz w:val="24"/>
                <w:szCs w:val="24"/>
              </w:rPr>
            </w:pPr>
            <w:r>
              <w:rPr>
                <w:rFonts w:ascii="Times New Roman" w:hAnsi="Times New Roman" w:cs="Times New Roman"/>
                <w:sz w:val="24"/>
                <w:szCs w:val="24"/>
              </w:rPr>
              <w:t>Delete section, all of WAC 480-109-010(7).</w:t>
            </w:r>
            <w:r w:rsidRPr="000F5FEE">
              <w:rPr>
                <w:rFonts w:ascii="Times New Roman" w:hAnsi="Times New Roman" w:cs="Times New Roman"/>
                <w:sz w:val="24"/>
                <w:szCs w:val="24"/>
              </w:rPr>
              <w:t xml:space="preserve">  </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The law does not require that the WUTC limit the number of reasonable and acceptable methodologies. Pr</w:t>
            </w:r>
            <w:r w:rsidR="008D07D7">
              <w:rPr>
                <w:rFonts w:ascii="Times New Roman" w:hAnsi="Times New Roman" w:cs="Times New Roman"/>
                <w:sz w:val="24"/>
                <w:szCs w:val="24"/>
              </w:rPr>
              <w:t>e</w:t>
            </w:r>
            <w:r>
              <w:rPr>
                <w:rFonts w:ascii="Times New Roman" w:hAnsi="Times New Roman" w:cs="Times New Roman"/>
                <w:sz w:val="24"/>
                <w:szCs w:val="24"/>
              </w:rPr>
              <w:t>scribing this in the rule also limits future unknown methods that may be both reasonable and acceptable.</w:t>
            </w:r>
            <w:r w:rsidR="008D07D7">
              <w:rPr>
                <w:rFonts w:ascii="Times New Roman" w:hAnsi="Times New Roman" w:cs="Times New Roman"/>
                <w:sz w:val="24"/>
                <w:szCs w:val="24"/>
              </w:rPr>
              <w:t xml:space="preserve"> It seems reasonable to maintain flexibility as to the manner in which the Commission calculates “incremental hydro.”</w:t>
            </w:r>
          </w:p>
          <w:p w:rsidR="00A20A49" w:rsidRDefault="00A20A49" w:rsidP="008D07D7">
            <w:pPr>
              <w:rPr>
                <w:rFonts w:ascii="Times New Roman" w:hAnsi="Times New Roman" w:cs="Times New Roman"/>
                <w:sz w:val="24"/>
                <w:szCs w:val="24"/>
              </w:rPr>
            </w:pPr>
            <w:r>
              <w:rPr>
                <w:rFonts w:ascii="Times New Roman" w:hAnsi="Times New Roman" w:cs="Times New Roman"/>
                <w:sz w:val="24"/>
                <w:szCs w:val="24"/>
              </w:rPr>
              <w:t xml:space="preserve">Trying to enforce one or three methods </w:t>
            </w:r>
            <w:r w:rsidR="008D07D7">
              <w:rPr>
                <w:rFonts w:ascii="Times New Roman" w:hAnsi="Times New Roman" w:cs="Times New Roman"/>
                <w:sz w:val="24"/>
                <w:szCs w:val="24"/>
              </w:rPr>
              <w:t>seems</w:t>
            </w:r>
            <w:r>
              <w:rPr>
                <w:rFonts w:ascii="Times New Roman" w:hAnsi="Times New Roman" w:cs="Times New Roman"/>
                <w:sz w:val="24"/>
                <w:szCs w:val="24"/>
              </w:rPr>
              <w:t xml:space="preserve"> inconsistent </w:t>
            </w:r>
            <w:r w:rsidR="008D07D7">
              <w:rPr>
                <w:rFonts w:ascii="Times New Roman" w:hAnsi="Times New Roman" w:cs="Times New Roman"/>
                <w:sz w:val="24"/>
                <w:szCs w:val="24"/>
              </w:rPr>
              <w:t>with</w:t>
            </w:r>
            <w:r>
              <w:rPr>
                <w:rFonts w:ascii="Times New Roman" w:hAnsi="Times New Roman" w:cs="Times New Roman"/>
                <w:sz w:val="24"/>
                <w:szCs w:val="24"/>
              </w:rPr>
              <w:t xml:space="preserve"> the law.</w:t>
            </w:r>
          </w:p>
        </w:tc>
      </w:tr>
    </w:tbl>
    <w:p w:rsidR="00842993" w:rsidRDefault="00842993"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120015">
            <w:pPr>
              <w:rPr>
                <w:rFonts w:ascii="Times New Roman" w:hAnsi="Times New Roman" w:cs="Times New Roman"/>
                <w:sz w:val="24"/>
                <w:szCs w:val="24"/>
              </w:rPr>
            </w:pPr>
            <w:r>
              <w:rPr>
                <w:rFonts w:ascii="Times New Roman" w:hAnsi="Times New Roman" w:cs="Times New Roman"/>
                <w:sz w:val="20"/>
                <w:szCs w:val="20"/>
              </w:rPr>
              <w:lastRenderedPageBreak/>
              <w:t>Comment 2</w:t>
            </w:r>
            <w:r w:rsidR="00120015">
              <w:rPr>
                <w:rFonts w:ascii="Times New Roman" w:hAnsi="Times New Roman" w:cs="Times New Roman"/>
                <w:sz w:val="20"/>
                <w:szCs w:val="20"/>
              </w:rPr>
              <w:t>4</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Pr="009F6B32" w:rsidRDefault="00A20A49" w:rsidP="00511E1D">
            <w:pPr>
              <w:rPr>
                <w:rFonts w:ascii="Times New Roman" w:hAnsi="Times New Roman" w:cs="Times New Roman"/>
                <w:sz w:val="20"/>
                <w:szCs w:val="20"/>
              </w:rPr>
            </w:pPr>
            <w:r>
              <w:rPr>
                <w:rFonts w:ascii="Times New Roman" w:hAnsi="Times New Roman" w:cs="Times New Roman"/>
                <w:sz w:val="24"/>
                <w:szCs w:val="24"/>
              </w:rPr>
              <w:t>Regarding WAC 480-109-010 (7) (c) and all subparts</w:t>
            </w:r>
          </w:p>
        </w:tc>
        <w:tc>
          <w:tcPr>
            <w:tcW w:w="3510" w:type="dxa"/>
          </w:tcPr>
          <w:p w:rsidR="00A20A49" w:rsidRDefault="00A20A49" w:rsidP="00511E1D">
            <w:pPr>
              <w:rPr>
                <w:rFonts w:ascii="Times New Roman" w:hAnsi="Times New Roman" w:cs="Times New Roman"/>
                <w:sz w:val="24"/>
                <w:szCs w:val="24"/>
              </w:rPr>
            </w:pPr>
            <w:r>
              <w:rPr>
                <w:rFonts w:ascii="Times New Roman" w:hAnsi="Times New Roman" w:cs="Times New Roman"/>
                <w:sz w:val="24"/>
                <w:szCs w:val="24"/>
              </w:rPr>
              <w:t>All sections and subparts of “Method three.”</w:t>
            </w:r>
            <w:r w:rsidRPr="000F5FEE">
              <w:rPr>
                <w:rFonts w:ascii="Times New Roman" w:hAnsi="Times New Roman" w:cs="Times New Roman"/>
                <w:sz w:val="24"/>
                <w:szCs w:val="24"/>
              </w:rPr>
              <w:t xml:space="preserve">  </w:t>
            </w:r>
          </w:p>
        </w:tc>
        <w:tc>
          <w:tcPr>
            <w:tcW w:w="3780" w:type="dxa"/>
          </w:tcPr>
          <w:p w:rsidR="00A20A49" w:rsidRPr="00E324A9" w:rsidRDefault="00A20A49" w:rsidP="00511E1D">
            <w:pPr>
              <w:rPr>
                <w:rFonts w:ascii="Times New Roman" w:hAnsi="Times New Roman" w:cs="Times New Roman"/>
                <w:sz w:val="24"/>
                <w:szCs w:val="24"/>
              </w:rPr>
            </w:pPr>
            <w:r>
              <w:rPr>
                <w:rFonts w:ascii="Times New Roman" w:hAnsi="Times New Roman" w:cs="Times New Roman"/>
                <w:sz w:val="24"/>
                <w:szCs w:val="24"/>
              </w:rPr>
              <w:t>Delete this section</w:t>
            </w:r>
            <w:r w:rsidRPr="000F5FEE">
              <w:rPr>
                <w:rFonts w:ascii="Times New Roman" w:hAnsi="Times New Roman" w:cs="Times New Roman"/>
                <w:sz w:val="24"/>
                <w:szCs w:val="24"/>
              </w:rPr>
              <w:t xml:space="preserve"> </w:t>
            </w:r>
            <w:r>
              <w:rPr>
                <w:rFonts w:ascii="Times New Roman" w:hAnsi="Times New Roman" w:cs="Times New Roman"/>
                <w:sz w:val="24"/>
                <w:szCs w:val="24"/>
              </w:rPr>
              <w:t>(as well as entire section</w:t>
            </w:r>
            <w:r w:rsidRPr="000F5FEE">
              <w:rPr>
                <w:rFonts w:ascii="Times New Roman" w:hAnsi="Times New Roman" w:cs="Times New Roman"/>
                <w:sz w:val="24"/>
                <w:szCs w:val="24"/>
              </w:rPr>
              <w:t xml:space="preserve"> </w:t>
            </w:r>
            <w:r>
              <w:rPr>
                <w:rFonts w:ascii="Times New Roman" w:hAnsi="Times New Roman" w:cs="Times New Roman"/>
                <w:sz w:val="24"/>
                <w:szCs w:val="24"/>
              </w:rPr>
              <w:t>noted earlier).</w:t>
            </w:r>
          </w:p>
        </w:tc>
        <w:tc>
          <w:tcPr>
            <w:tcW w:w="4590" w:type="dxa"/>
          </w:tcPr>
          <w:p w:rsidR="00A20A49" w:rsidRDefault="00A20A49" w:rsidP="00B038B5">
            <w:pPr>
              <w:rPr>
                <w:rFonts w:ascii="Times New Roman" w:hAnsi="Times New Roman" w:cs="Times New Roman"/>
                <w:sz w:val="24"/>
                <w:szCs w:val="24"/>
              </w:rPr>
            </w:pPr>
            <w:r>
              <w:rPr>
                <w:rFonts w:ascii="Times New Roman" w:hAnsi="Times New Roman" w:cs="Times New Roman"/>
                <w:sz w:val="24"/>
                <w:szCs w:val="24"/>
              </w:rPr>
              <w:t xml:space="preserve">The </w:t>
            </w:r>
            <w:r w:rsidR="008D07D7">
              <w:rPr>
                <w:rFonts w:ascii="Times New Roman" w:hAnsi="Times New Roman" w:cs="Times New Roman"/>
                <w:sz w:val="24"/>
                <w:szCs w:val="24"/>
              </w:rPr>
              <w:t xml:space="preserve">purpose of </w:t>
            </w:r>
            <w:r>
              <w:rPr>
                <w:rFonts w:ascii="Times New Roman" w:hAnsi="Times New Roman" w:cs="Times New Roman"/>
                <w:sz w:val="24"/>
                <w:szCs w:val="24"/>
              </w:rPr>
              <w:t>designatin</w:t>
            </w:r>
            <w:r w:rsidR="008D07D7">
              <w:rPr>
                <w:rFonts w:ascii="Times New Roman" w:hAnsi="Times New Roman" w:cs="Times New Roman"/>
                <w:sz w:val="24"/>
                <w:szCs w:val="24"/>
              </w:rPr>
              <w:t>g</w:t>
            </w:r>
            <w:r>
              <w:rPr>
                <w:rFonts w:ascii="Times New Roman" w:hAnsi="Times New Roman" w:cs="Times New Roman"/>
                <w:sz w:val="24"/>
                <w:szCs w:val="24"/>
              </w:rPr>
              <w:t xml:space="preserve"> this method as “a pilot method” is</w:t>
            </w:r>
            <w:r w:rsidR="008D07D7">
              <w:rPr>
                <w:rFonts w:ascii="Times New Roman" w:hAnsi="Times New Roman" w:cs="Times New Roman"/>
                <w:sz w:val="24"/>
                <w:szCs w:val="24"/>
              </w:rPr>
              <w:t xml:space="preserve"> unclear</w:t>
            </w:r>
            <w:r>
              <w:rPr>
                <w:rFonts w:ascii="Times New Roman" w:hAnsi="Times New Roman" w:cs="Times New Roman"/>
                <w:sz w:val="24"/>
                <w:szCs w:val="24"/>
              </w:rPr>
              <w:t xml:space="preserve">. </w:t>
            </w:r>
            <w:r w:rsidR="008D07D7">
              <w:rPr>
                <w:rFonts w:ascii="Times New Roman" w:hAnsi="Times New Roman" w:cs="Times New Roman"/>
                <w:sz w:val="24"/>
                <w:szCs w:val="24"/>
              </w:rPr>
              <w:t>Requiring a</w:t>
            </w:r>
            <w:r>
              <w:rPr>
                <w:rFonts w:ascii="Times New Roman" w:hAnsi="Times New Roman" w:cs="Times New Roman"/>
                <w:sz w:val="24"/>
                <w:szCs w:val="24"/>
              </w:rPr>
              <w:t xml:space="preserve"> utility </w:t>
            </w:r>
            <w:r w:rsidR="00934BCB">
              <w:rPr>
                <w:rFonts w:ascii="Times New Roman" w:hAnsi="Times New Roman" w:cs="Times New Roman"/>
                <w:sz w:val="24"/>
                <w:szCs w:val="24"/>
              </w:rPr>
              <w:t xml:space="preserve">to </w:t>
            </w:r>
            <w:r>
              <w:rPr>
                <w:rFonts w:ascii="Times New Roman" w:hAnsi="Times New Roman" w:cs="Times New Roman"/>
                <w:sz w:val="24"/>
                <w:szCs w:val="24"/>
              </w:rPr>
              <w:t xml:space="preserve">create a separate new methodology when the FERC has already approved </w:t>
            </w:r>
            <w:r w:rsidR="00934BCB">
              <w:rPr>
                <w:rFonts w:ascii="Times New Roman" w:hAnsi="Times New Roman" w:cs="Times New Roman"/>
                <w:sz w:val="24"/>
                <w:szCs w:val="24"/>
              </w:rPr>
              <w:t xml:space="preserve">an existing methodology may be viewed as </w:t>
            </w:r>
            <w:r>
              <w:rPr>
                <w:rFonts w:ascii="Times New Roman" w:hAnsi="Times New Roman" w:cs="Times New Roman"/>
                <w:sz w:val="24"/>
                <w:szCs w:val="24"/>
              </w:rPr>
              <w:t>redundant.</w:t>
            </w:r>
          </w:p>
        </w:tc>
      </w:tr>
    </w:tbl>
    <w:p w:rsidR="00D578E4" w:rsidRDefault="00D578E4" w:rsidP="007E4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120015">
            <w:pPr>
              <w:rPr>
                <w:rFonts w:ascii="Times New Roman" w:hAnsi="Times New Roman" w:cs="Times New Roman"/>
                <w:sz w:val="24"/>
                <w:szCs w:val="24"/>
              </w:rPr>
            </w:pPr>
            <w:r>
              <w:rPr>
                <w:rFonts w:ascii="Times New Roman" w:hAnsi="Times New Roman" w:cs="Times New Roman"/>
                <w:sz w:val="20"/>
                <w:szCs w:val="20"/>
              </w:rPr>
              <w:t>Comment 2</w:t>
            </w:r>
            <w:r w:rsidR="00120015">
              <w:rPr>
                <w:rFonts w:ascii="Times New Roman" w:hAnsi="Times New Roman" w:cs="Times New Roman"/>
                <w:sz w:val="20"/>
                <w:szCs w:val="20"/>
              </w:rPr>
              <w:t>5</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Default="00A20A49" w:rsidP="00071F08">
            <w:pPr>
              <w:rPr>
                <w:rFonts w:ascii="Times New Roman" w:hAnsi="Times New Roman" w:cs="Times New Roman"/>
                <w:sz w:val="24"/>
                <w:szCs w:val="24"/>
              </w:rPr>
            </w:pPr>
            <w:r>
              <w:rPr>
                <w:rFonts w:ascii="Times New Roman" w:hAnsi="Times New Roman" w:cs="Times New Roman"/>
                <w:sz w:val="24"/>
                <w:szCs w:val="24"/>
              </w:rPr>
              <w:t xml:space="preserve">Regarding WAC 480-109-040 </w:t>
            </w:r>
          </w:p>
          <w:p w:rsidR="00A20A49" w:rsidRPr="009F6B32" w:rsidRDefault="00A20A49" w:rsidP="00842993">
            <w:pPr>
              <w:rPr>
                <w:rFonts w:ascii="Times New Roman" w:hAnsi="Times New Roman" w:cs="Times New Roman"/>
                <w:sz w:val="20"/>
                <w:szCs w:val="20"/>
              </w:rPr>
            </w:pPr>
            <w:r>
              <w:rPr>
                <w:rFonts w:ascii="Times New Roman" w:hAnsi="Times New Roman" w:cs="Times New Roman"/>
                <w:sz w:val="24"/>
                <w:szCs w:val="24"/>
              </w:rPr>
              <w:t>and all sections and subparts</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b/>
                <w:bCs/>
                <w:sz w:val="24"/>
                <w:szCs w:val="24"/>
              </w:rPr>
              <w:t>Renewable portfolio standard.</w:t>
            </w:r>
            <w:r w:rsidRPr="000F5FEE">
              <w:rPr>
                <w:rFonts w:ascii="Times New Roman" w:hAnsi="Times New Roman" w:cs="Times New Roman"/>
                <w:sz w:val="24"/>
                <w:szCs w:val="24"/>
              </w:rPr>
              <w:t xml:space="preserve"> </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Delete the phrase “portfolio standard”:</w:t>
            </w:r>
          </w:p>
          <w:p w:rsidR="00A20A49" w:rsidRPr="00E324A9" w:rsidRDefault="00A20A49" w:rsidP="00A20A49">
            <w:pPr>
              <w:rPr>
                <w:rFonts w:ascii="Times New Roman" w:hAnsi="Times New Roman" w:cs="Times New Roman"/>
                <w:sz w:val="24"/>
                <w:szCs w:val="24"/>
              </w:rPr>
            </w:pPr>
            <w:r>
              <w:rPr>
                <w:rFonts w:ascii="Times New Roman" w:hAnsi="Times New Roman" w:cs="Times New Roman"/>
                <w:b/>
                <w:bCs/>
                <w:sz w:val="24"/>
                <w:szCs w:val="24"/>
              </w:rPr>
              <w:t>“Renewable resource” or “Renewable energy target”.</w:t>
            </w:r>
          </w:p>
        </w:tc>
        <w:tc>
          <w:tcPr>
            <w:tcW w:w="459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“renewable portfolio standard” does not appear anywhere in the law and is not defined therefore this term should not be introduced into the rule. </w:t>
            </w:r>
          </w:p>
          <w:p w:rsidR="00B038B5" w:rsidRDefault="00B038B5" w:rsidP="00A20A49">
            <w:pPr>
              <w:rPr>
                <w:rFonts w:ascii="Times New Roman" w:hAnsi="Times New Roman" w:cs="Times New Roman"/>
                <w:sz w:val="24"/>
                <w:szCs w:val="24"/>
              </w:rPr>
            </w:pPr>
          </w:p>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The phrase</w:t>
            </w:r>
            <w:r w:rsidRPr="000F5FEE">
              <w:rPr>
                <w:rFonts w:ascii="Times New Roman" w:hAnsi="Times New Roman" w:cs="Times New Roman"/>
                <w:sz w:val="24"/>
                <w:szCs w:val="24"/>
              </w:rPr>
              <w:t xml:space="preserve"> </w:t>
            </w:r>
            <w:r>
              <w:rPr>
                <w:rFonts w:ascii="Times New Roman" w:hAnsi="Times New Roman" w:cs="Times New Roman"/>
                <w:sz w:val="24"/>
                <w:szCs w:val="24"/>
              </w:rPr>
              <w:t xml:space="preserve">“portfolio standard” does not appear anywhere in the law and is not defined therefore this term should not be introduced into the rule. </w:t>
            </w:r>
          </w:p>
          <w:p w:rsidR="00B038B5" w:rsidRDefault="00B038B5" w:rsidP="00A20A49">
            <w:pPr>
              <w:rPr>
                <w:rFonts w:ascii="Times New Roman" w:hAnsi="Times New Roman" w:cs="Times New Roman"/>
                <w:sz w:val="24"/>
                <w:szCs w:val="24"/>
              </w:rPr>
            </w:pPr>
          </w:p>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The actual term used in the law (RCW 19.285.045) is “Renewable Energy Target”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this term should be used consistently throughout the rules.</w:t>
            </w:r>
          </w:p>
          <w:p w:rsidR="00A20A49" w:rsidRDefault="00A20A49" w:rsidP="00A20A49">
            <w:pPr>
              <w:rPr>
                <w:rFonts w:ascii="Times New Roman" w:hAnsi="Times New Roman" w:cs="Times New Roman"/>
                <w:sz w:val="24"/>
                <w:szCs w:val="24"/>
              </w:rPr>
            </w:pPr>
          </w:p>
        </w:tc>
      </w:tr>
    </w:tbl>
    <w:p w:rsidR="00842993" w:rsidRDefault="00842993"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120015">
            <w:pPr>
              <w:rPr>
                <w:rFonts w:ascii="Times New Roman" w:hAnsi="Times New Roman" w:cs="Times New Roman"/>
                <w:sz w:val="24"/>
                <w:szCs w:val="24"/>
              </w:rPr>
            </w:pPr>
            <w:r>
              <w:rPr>
                <w:rFonts w:ascii="Times New Roman" w:hAnsi="Times New Roman" w:cs="Times New Roman"/>
                <w:sz w:val="20"/>
                <w:szCs w:val="20"/>
              </w:rPr>
              <w:lastRenderedPageBreak/>
              <w:t>Comment 2</w:t>
            </w:r>
            <w:r w:rsidR="00120015">
              <w:rPr>
                <w:rFonts w:ascii="Times New Roman" w:hAnsi="Times New Roman" w:cs="Times New Roman"/>
                <w:sz w:val="20"/>
                <w:szCs w:val="20"/>
              </w:rPr>
              <w:t>6</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Regarding WAC 480-109-040(2)(d)</w:t>
            </w:r>
          </w:p>
          <w:p w:rsidR="00A20A49" w:rsidRPr="009F6B32" w:rsidRDefault="00A20A49" w:rsidP="00842993">
            <w:pPr>
              <w:rPr>
                <w:rFonts w:ascii="Times New Roman" w:hAnsi="Times New Roman" w:cs="Times New Roman"/>
                <w:sz w:val="20"/>
                <w:szCs w:val="20"/>
              </w:rPr>
            </w:pPr>
            <w:r>
              <w:rPr>
                <w:rFonts w:ascii="Times New Roman" w:hAnsi="Times New Roman" w:cs="Times New Roman"/>
                <w:sz w:val="24"/>
                <w:szCs w:val="24"/>
              </w:rPr>
              <w:t>All sections and subparts</w:t>
            </w:r>
          </w:p>
        </w:tc>
        <w:tc>
          <w:tcPr>
            <w:tcW w:w="3510" w:type="dxa"/>
          </w:tcPr>
          <w:p w:rsidR="00A20A49" w:rsidRDefault="00A20A49" w:rsidP="008F74D4">
            <w:pPr>
              <w:rPr>
                <w:rFonts w:ascii="Times New Roman" w:hAnsi="Times New Roman" w:cs="Times New Roman"/>
                <w:sz w:val="24"/>
                <w:szCs w:val="24"/>
              </w:rPr>
            </w:pPr>
            <w:r>
              <w:rPr>
                <w:rFonts w:ascii="Times New Roman" w:hAnsi="Times New Roman" w:cs="Times New Roman"/>
                <w:sz w:val="24"/>
                <w:szCs w:val="24"/>
              </w:rPr>
              <w:t>“Eligible resources”,</w:t>
            </w:r>
          </w:p>
          <w:p w:rsidR="00A20A49" w:rsidRDefault="00A20A49" w:rsidP="008F74D4">
            <w:pPr>
              <w:rPr>
                <w:rFonts w:ascii="Times New Roman" w:hAnsi="Times New Roman" w:cs="Times New Roman"/>
                <w:sz w:val="24"/>
                <w:szCs w:val="24"/>
              </w:rPr>
            </w:pP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sections and subparts.</w:t>
            </w:r>
            <w:r w:rsidRPr="000F5FEE">
              <w:rPr>
                <w:rFonts w:ascii="Times New Roman" w:hAnsi="Times New Roman" w:cs="Times New Roman"/>
                <w:sz w:val="24"/>
                <w:szCs w:val="24"/>
              </w:rPr>
              <w:t xml:space="preserve">  </w:t>
            </w:r>
          </w:p>
        </w:tc>
        <w:tc>
          <w:tcPr>
            <w:tcW w:w="3780" w:type="dxa"/>
          </w:tcPr>
          <w:p w:rsidR="00A20A49" w:rsidRPr="00E324A9" w:rsidRDefault="00A20A49" w:rsidP="00842993">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B038B5" w:rsidRDefault="00A20A49" w:rsidP="00842993">
            <w:pPr>
              <w:rPr>
                <w:rFonts w:ascii="Times New Roman" w:hAnsi="Times New Roman" w:cs="Times New Roman"/>
                <w:sz w:val="24"/>
                <w:szCs w:val="24"/>
              </w:rPr>
            </w:pPr>
            <w:r>
              <w:rPr>
                <w:rFonts w:ascii="Times New Roman" w:hAnsi="Times New Roman" w:cs="Times New Roman"/>
                <w:sz w:val="24"/>
                <w:szCs w:val="24"/>
              </w:rPr>
              <w:t>First, the law does not require a list of eligible renewable resources.</w:t>
            </w:r>
          </w:p>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 xml:space="preserve"> </w:t>
            </w:r>
          </w:p>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 xml:space="preserve">Second, since the principal function of the annual reporting is to report on what RECs and </w:t>
            </w:r>
            <w:proofErr w:type="spellStart"/>
            <w:r>
              <w:rPr>
                <w:rFonts w:ascii="Times New Roman" w:hAnsi="Times New Roman" w:cs="Times New Roman"/>
                <w:sz w:val="24"/>
                <w:szCs w:val="24"/>
              </w:rPr>
              <w:t>MWhs</w:t>
            </w:r>
            <w:proofErr w:type="spellEnd"/>
            <w:r>
              <w:rPr>
                <w:rFonts w:ascii="Times New Roman" w:hAnsi="Times New Roman" w:cs="Times New Roman"/>
                <w:sz w:val="24"/>
                <w:szCs w:val="24"/>
              </w:rPr>
              <w:t xml:space="preserve"> the utility actually used to comply with a specific </w:t>
            </w:r>
            <w:r w:rsidRPr="008F74D4">
              <w:rPr>
                <w:rFonts w:ascii="Times New Roman" w:hAnsi="Times New Roman" w:cs="Times New Roman"/>
                <w:b/>
                <w:sz w:val="24"/>
                <w:szCs w:val="24"/>
              </w:rPr>
              <w:t>past</w:t>
            </w:r>
            <w:r>
              <w:rPr>
                <w:rFonts w:ascii="Times New Roman" w:hAnsi="Times New Roman" w:cs="Times New Roman"/>
                <w:sz w:val="24"/>
                <w:szCs w:val="24"/>
              </w:rPr>
              <w:t xml:space="preserve"> target year, therefore it is not necessary to list all eligible renewable resources.</w:t>
            </w:r>
          </w:p>
          <w:p w:rsidR="00B038B5" w:rsidRDefault="00B038B5" w:rsidP="00842993">
            <w:pPr>
              <w:rPr>
                <w:rFonts w:ascii="Times New Roman" w:hAnsi="Times New Roman" w:cs="Times New Roman"/>
                <w:sz w:val="24"/>
                <w:szCs w:val="24"/>
              </w:rPr>
            </w:pPr>
          </w:p>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Third, the major eligible renewable resources will go through the ratemaking process (GRC, PCORC) first before they are used for compliance with the law. This has been WUTC precedent and allows a full discovery process. There is no compelling reason given to deviate from th</w:t>
            </w:r>
            <w:r w:rsidR="00B038B5">
              <w:rPr>
                <w:rFonts w:ascii="Times New Roman" w:hAnsi="Times New Roman" w:cs="Times New Roman"/>
                <w:sz w:val="24"/>
                <w:szCs w:val="24"/>
              </w:rPr>
              <w:t>is existing</w:t>
            </w:r>
            <w:r>
              <w:rPr>
                <w:rFonts w:ascii="Times New Roman" w:hAnsi="Times New Roman" w:cs="Times New Roman"/>
                <w:sz w:val="24"/>
                <w:szCs w:val="24"/>
              </w:rPr>
              <w:t xml:space="preserve"> process now.</w:t>
            </w:r>
          </w:p>
          <w:p w:rsidR="00A20A49" w:rsidRDefault="00A20A49" w:rsidP="008F74D4">
            <w:pPr>
              <w:rPr>
                <w:rFonts w:ascii="Times New Roman" w:hAnsi="Times New Roman" w:cs="Times New Roman"/>
                <w:sz w:val="24"/>
                <w:szCs w:val="24"/>
              </w:rPr>
            </w:pPr>
          </w:p>
        </w:tc>
      </w:tr>
    </w:tbl>
    <w:p w:rsidR="00842993" w:rsidRDefault="00842993"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EE1A84" w:rsidRDefault="00EE1A84"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120015">
            <w:pPr>
              <w:rPr>
                <w:rFonts w:ascii="Times New Roman" w:hAnsi="Times New Roman" w:cs="Times New Roman"/>
                <w:sz w:val="24"/>
                <w:szCs w:val="24"/>
              </w:rPr>
            </w:pPr>
            <w:r>
              <w:rPr>
                <w:rFonts w:ascii="Times New Roman" w:hAnsi="Times New Roman" w:cs="Times New Roman"/>
                <w:sz w:val="20"/>
                <w:szCs w:val="20"/>
              </w:rPr>
              <w:lastRenderedPageBreak/>
              <w:t>Comment 2</w:t>
            </w:r>
            <w:r w:rsidR="00120015">
              <w:rPr>
                <w:rFonts w:ascii="Times New Roman" w:hAnsi="Times New Roman" w:cs="Times New Roman"/>
                <w:sz w:val="20"/>
                <w:szCs w:val="20"/>
              </w:rPr>
              <w:t>7</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Default="00A20A49" w:rsidP="008F74D4">
            <w:pPr>
              <w:rPr>
                <w:rFonts w:ascii="Times New Roman" w:hAnsi="Times New Roman" w:cs="Times New Roman"/>
                <w:sz w:val="24"/>
                <w:szCs w:val="24"/>
              </w:rPr>
            </w:pPr>
            <w:proofErr w:type="spellStart"/>
            <w:r>
              <w:rPr>
                <w:rFonts w:ascii="Times New Roman" w:hAnsi="Times New Roman" w:cs="Times New Roman"/>
                <w:sz w:val="24"/>
                <w:szCs w:val="24"/>
              </w:rPr>
              <w:t>egarding</w:t>
            </w:r>
            <w:proofErr w:type="spellEnd"/>
            <w:r>
              <w:rPr>
                <w:rFonts w:ascii="Times New Roman" w:hAnsi="Times New Roman" w:cs="Times New Roman"/>
                <w:sz w:val="24"/>
                <w:szCs w:val="24"/>
              </w:rPr>
              <w:t xml:space="preserve"> WAC 480-109-040(2)(f),</w:t>
            </w:r>
          </w:p>
          <w:p w:rsidR="00A20A49" w:rsidRPr="009F6B32" w:rsidRDefault="00A20A49" w:rsidP="008F74D4">
            <w:pPr>
              <w:rPr>
                <w:rFonts w:ascii="Times New Roman" w:hAnsi="Times New Roman" w:cs="Times New Roman"/>
                <w:sz w:val="20"/>
                <w:szCs w:val="20"/>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all sections and subparts.</w:t>
            </w:r>
          </w:p>
        </w:tc>
        <w:tc>
          <w:tcPr>
            <w:tcW w:w="3510" w:type="dxa"/>
          </w:tcPr>
          <w:p w:rsidR="00A20A49" w:rsidRDefault="00A20A49" w:rsidP="00B53BEF">
            <w:pPr>
              <w:rPr>
                <w:rFonts w:ascii="Times New Roman" w:hAnsi="Times New Roman" w:cs="Times New Roman"/>
                <w:sz w:val="24"/>
                <w:szCs w:val="24"/>
              </w:rPr>
            </w:pPr>
            <w:r>
              <w:rPr>
                <w:rFonts w:ascii="Times New Roman" w:hAnsi="Times New Roman" w:cs="Times New Roman"/>
                <w:sz w:val="24"/>
                <w:szCs w:val="24"/>
              </w:rPr>
              <w:t>“Sales”,</w:t>
            </w:r>
          </w:p>
          <w:p w:rsidR="00A20A49" w:rsidRDefault="00A20A49" w:rsidP="00B53BEF">
            <w:pPr>
              <w:rPr>
                <w:rFonts w:ascii="Times New Roman" w:hAnsi="Times New Roman" w:cs="Times New Roman"/>
                <w:sz w:val="24"/>
                <w:szCs w:val="24"/>
              </w:rPr>
            </w:pP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sections and subparts.</w:t>
            </w:r>
            <w:r w:rsidRPr="000F5FEE">
              <w:rPr>
                <w:rFonts w:ascii="Times New Roman" w:hAnsi="Times New Roman" w:cs="Times New Roman"/>
                <w:sz w:val="24"/>
                <w:szCs w:val="24"/>
              </w:rPr>
              <w:t xml:space="preserve">    </w:t>
            </w:r>
          </w:p>
        </w:tc>
        <w:tc>
          <w:tcPr>
            <w:tcW w:w="3780" w:type="dxa"/>
          </w:tcPr>
          <w:p w:rsidR="00A20A49" w:rsidRPr="00E324A9" w:rsidRDefault="00A20A49" w:rsidP="00842993">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A20A49" w:rsidRDefault="00A20A49" w:rsidP="00B53BEF">
            <w:pPr>
              <w:rPr>
                <w:rFonts w:ascii="Times New Roman" w:hAnsi="Times New Roman" w:cs="Times New Roman"/>
                <w:sz w:val="24"/>
                <w:szCs w:val="24"/>
              </w:rPr>
            </w:pPr>
            <w:r>
              <w:rPr>
                <w:rFonts w:ascii="Times New Roman" w:hAnsi="Times New Roman" w:cs="Times New Roman"/>
                <w:sz w:val="24"/>
                <w:szCs w:val="24"/>
              </w:rPr>
              <w:t xml:space="preserve">First, the law does not require that a utility disclose this detailed level information. </w:t>
            </w:r>
          </w:p>
          <w:p w:rsidR="00A20A49" w:rsidRDefault="00A20A49" w:rsidP="00B53BEF">
            <w:pPr>
              <w:rPr>
                <w:rFonts w:ascii="Times New Roman" w:hAnsi="Times New Roman" w:cs="Times New Roman"/>
                <w:sz w:val="24"/>
                <w:szCs w:val="24"/>
              </w:rPr>
            </w:pPr>
          </w:p>
          <w:p w:rsidR="00A20A49" w:rsidRDefault="00A20A49" w:rsidP="00B53BEF">
            <w:pPr>
              <w:rPr>
                <w:rFonts w:ascii="Times New Roman" w:hAnsi="Times New Roman" w:cs="Times New Roman"/>
                <w:sz w:val="24"/>
                <w:szCs w:val="24"/>
              </w:rPr>
            </w:pPr>
            <w:r>
              <w:rPr>
                <w:rFonts w:ascii="Times New Roman" w:hAnsi="Times New Roman" w:cs="Times New Roman"/>
                <w:sz w:val="24"/>
                <w:szCs w:val="24"/>
              </w:rPr>
              <w:t>Second, the law does not require that a utility expose this proprietary confidential information as part of this report, therefore this rule exceeds what is necessary in the law.</w:t>
            </w:r>
          </w:p>
          <w:p w:rsidR="00A20A49" w:rsidRDefault="00A20A49" w:rsidP="00B53BEF">
            <w:pPr>
              <w:rPr>
                <w:rFonts w:ascii="Times New Roman" w:hAnsi="Times New Roman" w:cs="Times New Roman"/>
                <w:sz w:val="24"/>
                <w:szCs w:val="24"/>
              </w:rPr>
            </w:pPr>
          </w:p>
          <w:p w:rsidR="00A20A49" w:rsidRDefault="00A20A49" w:rsidP="00B53BEF">
            <w:pPr>
              <w:rPr>
                <w:rFonts w:ascii="Times New Roman" w:hAnsi="Times New Roman" w:cs="Times New Roman"/>
                <w:sz w:val="24"/>
                <w:szCs w:val="24"/>
              </w:rPr>
            </w:pPr>
            <w:r>
              <w:rPr>
                <w:rFonts w:ascii="Times New Roman" w:hAnsi="Times New Roman" w:cs="Times New Roman"/>
                <w:sz w:val="24"/>
                <w:szCs w:val="24"/>
              </w:rPr>
              <w:t xml:space="preserve">Thirdly, since the principal function of the annual reporting is to report on what RECs and </w:t>
            </w:r>
            <w:proofErr w:type="spellStart"/>
            <w:r>
              <w:rPr>
                <w:rFonts w:ascii="Times New Roman" w:hAnsi="Times New Roman" w:cs="Times New Roman"/>
                <w:sz w:val="24"/>
                <w:szCs w:val="24"/>
              </w:rPr>
              <w:t>MWhs</w:t>
            </w:r>
            <w:proofErr w:type="spellEnd"/>
            <w:r>
              <w:rPr>
                <w:rFonts w:ascii="Times New Roman" w:hAnsi="Times New Roman" w:cs="Times New Roman"/>
                <w:sz w:val="24"/>
                <w:szCs w:val="24"/>
              </w:rPr>
              <w:t xml:space="preserve"> the utility actually used to comply with a specific </w:t>
            </w:r>
            <w:r w:rsidRPr="008F74D4">
              <w:rPr>
                <w:rFonts w:ascii="Times New Roman" w:hAnsi="Times New Roman" w:cs="Times New Roman"/>
                <w:b/>
                <w:sz w:val="24"/>
                <w:szCs w:val="24"/>
              </w:rPr>
              <w:t>past</w:t>
            </w:r>
            <w:r>
              <w:rPr>
                <w:rFonts w:ascii="Times New Roman" w:hAnsi="Times New Roman" w:cs="Times New Roman"/>
                <w:sz w:val="24"/>
                <w:szCs w:val="24"/>
              </w:rPr>
              <w:t xml:space="preserve"> target year, therefore it is not necessary to details about all sales of </w:t>
            </w:r>
            <w:proofErr w:type="spellStart"/>
            <w:r>
              <w:rPr>
                <w:rFonts w:ascii="Times New Roman" w:hAnsi="Times New Roman" w:cs="Times New Roman"/>
                <w:sz w:val="24"/>
                <w:szCs w:val="24"/>
              </w:rPr>
              <w:t>RECs.</w:t>
            </w:r>
            <w:proofErr w:type="spellEnd"/>
          </w:p>
          <w:p w:rsidR="00A20A49" w:rsidRDefault="00A20A49" w:rsidP="00B53BEF">
            <w:pPr>
              <w:rPr>
                <w:rFonts w:ascii="Times New Roman" w:hAnsi="Times New Roman" w:cs="Times New Roman"/>
                <w:sz w:val="24"/>
                <w:szCs w:val="24"/>
              </w:rPr>
            </w:pPr>
          </w:p>
          <w:p w:rsidR="00A20A49" w:rsidRDefault="00A20A49" w:rsidP="00B53BEF">
            <w:pPr>
              <w:rPr>
                <w:rFonts w:ascii="Times New Roman" w:hAnsi="Times New Roman" w:cs="Times New Roman"/>
                <w:sz w:val="24"/>
                <w:szCs w:val="24"/>
              </w:rPr>
            </w:pPr>
            <w:r>
              <w:rPr>
                <w:rFonts w:ascii="Times New Roman" w:hAnsi="Times New Roman" w:cs="Times New Roman"/>
                <w:sz w:val="24"/>
                <w:szCs w:val="24"/>
              </w:rPr>
              <w:t>Finally, the disposition of proceeds from the sales of RECs is already handled by commission-approved accounting petition. There is no compelling reason given to deviate from th</w:t>
            </w:r>
            <w:r w:rsidR="00B038B5">
              <w:rPr>
                <w:rFonts w:ascii="Times New Roman" w:hAnsi="Times New Roman" w:cs="Times New Roman"/>
                <w:sz w:val="24"/>
                <w:szCs w:val="24"/>
              </w:rPr>
              <w:t>is existing</w:t>
            </w:r>
            <w:r>
              <w:rPr>
                <w:rFonts w:ascii="Times New Roman" w:hAnsi="Times New Roman" w:cs="Times New Roman"/>
                <w:sz w:val="24"/>
                <w:szCs w:val="24"/>
              </w:rPr>
              <w:t xml:space="preserve"> process now.</w:t>
            </w:r>
          </w:p>
          <w:p w:rsidR="00A20A49" w:rsidRDefault="00A20A49" w:rsidP="00B038B5">
            <w:pPr>
              <w:rPr>
                <w:rFonts w:ascii="Times New Roman" w:hAnsi="Times New Roman" w:cs="Times New Roman"/>
                <w:sz w:val="24"/>
                <w:szCs w:val="24"/>
              </w:rPr>
            </w:pPr>
          </w:p>
        </w:tc>
      </w:tr>
    </w:tbl>
    <w:p w:rsidR="00842993" w:rsidRDefault="00842993"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p w:rsidR="00F82E5E" w:rsidRDefault="00F82E5E" w:rsidP="007E4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08"/>
        <w:gridCol w:w="3510"/>
        <w:gridCol w:w="3780"/>
        <w:gridCol w:w="4590"/>
      </w:tblGrid>
      <w:tr w:rsidR="00A20A49" w:rsidTr="00842993">
        <w:trPr>
          <w:cantSplit/>
        </w:trPr>
        <w:tc>
          <w:tcPr>
            <w:tcW w:w="1908" w:type="dxa"/>
          </w:tcPr>
          <w:p w:rsidR="00A20A49" w:rsidRDefault="00A20A49" w:rsidP="00120015">
            <w:pPr>
              <w:rPr>
                <w:rFonts w:ascii="Times New Roman" w:hAnsi="Times New Roman" w:cs="Times New Roman"/>
                <w:sz w:val="24"/>
                <w:szCs w:val="24"/>
              </w:rPr>
            </w:pPr>
            <w:r>
              <w:rPr>
                <w:rFonts w:ascii="Times New Roman" w:hAnsi="Times New Roman" w:cs="Times New Roman"/>
                <w:sz w:val="20"/>
                <w:szCs w:val="20"/>
              </w:rPr>
              <w:lastRenderedPageBreak/>
              <w:t>Comment 2</w:t>
            </w:r>
            <w:r w:rsidR="00120015">
              <w:rPr>
                <w:rFonts w:ascii="Times New Roman" w:hAnsi="Times New Roman" w:cs="Times New Roman"/>
                <w:sz w:val="20"/>
                <w:szCs w:val="20"/>
              </w:rPr>
              <w:t>8</w:t>
            </w:r>
            <w:r>
              <w:rPr>
                <w:rFonts w:ascii="Times New Roman" w:hAnsi="Times New Roman" w:cs="Times New Roman"/>
                <w:sz w:val="20"/>
                <w:szCs w:val="20"/>
              </w:rPr>
              <w:t xml:space="preserve"> </w:t>
            </w:r>
          </w:p>
        </w:tc>
        <w:tc>
          <w:tcPr>
            <w:tcW w:w="351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Draft Proposed Rule Text</w:t>
            </w:r>
          </w:p>
        </w:tc>
        <w:tc>
          <w:tcPr>
            <w:tcW w:w="3780" w:type="dxa"/>
          </w:tcPr>
          <w:p w:rsidR="00A20A49" w:rsidRDefault="00A20A49" w:rsidP="00A20A49">
            <w:pPr>
              <w:rPr>
                <w:rFonts w:ascii="Times New Roman" w:hAnsi="Times New Roman" w:cs="Times New Roman"/>
                <w:sz w:val="24"/>
                <w:szCs w:val="24"/>
              </w:rPr>
            </w:pPr>
            <w:r>
              <w:rPr>
                <w:rFonts w:ascii="Times New Roman" w:hAnsi="Times New Roman" w:cs="Times New Roman"/>
                <w:sz w:val="24"/>
                <w:szCs w:val="24"/>
              </w:rPr>
              <w:t>PSE Proposed Rule Text Change</w:t>
            </w:r>
          </w:p>
        </w:tc>
        <w:tc>
          <w:tcPr>
            <w:tcW w:w="4590" w:type="dxa"/>
          </w:tcPr>
          <w:p w:rsidR="00A20A49" w:rsidRDefault="00A20A49" w:rsidP="00842993">
            <w:pPr>
              <w:rPr>
                <w:rFonts w:ascii="Times New Roman" w:hAnsi="Times New Roman" w:cs="Times New Roman"/>
                <w:sz w:val="24"/>
                <w:szCs w:val="24"/>
              </w:rPr>
            </w:pPr>
            <w:r>
              <w:rPr>
                <w:rFonts w:ascii="Times New Roman" w:hAnsi="Times New Roman" w:cs="Times New Roman"/>
                <w:sz w:val="24"/>
                <w:szCs w:val="24"/>
              </w:rPr>
              <w:t>Rationale for proposed change</w:t>
            </w:r>
          </w:p>
        </w:tc>
      </w:tr>
      <w:tr w:rsidR="00A20A49" w:rsidTr="00842993">
        <w:trPr>
          <w:cantSplit/>
          <w:trHeight w:val="4032"/>
        </w:trPr>
        <w:tc>
          <w:tcPr>
            <w:tcW w:w="1908" w:type="dxa"/>
          </w:tcPr>
          <w:p w:rsidR="00A20A49" w:rsidRPr="009F6B32" w:rsidRDefault="00A20A49" w:rsidP="008F74D4">
            <w:pPr>
              <w:rPr>
                <w:rFonts w:ascii="Times New Roman" w:hAnsi="Times New Roman" w:cs="Times New Roman"/>
                <w:sz w:val="20"/>
                <w:szCs w:val="20"/>
              </w:rPr>
            </w:pPr>
            <w:r>
              <w:rPr>
                <w:rFonts w:ascii="Times New Roman" w:hAnsi="Times New Roman" w:cs="Times New Roman"/>
                <w:sz w:val="24"/>
                <w:szCs w:val="24"/>
              </w:rPr>
              <w:t>Regarding WAC 480-109-040(6) and all sections and subparts.</w:t>
            </w:r>
          </w:p>
        </w:tc>
        <w:tc>
          <w:tcPr>
            <w:tcW w:w="3510" w:type="dxa"/>
          </w:tcPr>
          <w:p w:rsidR="00A20A49" w:rsidRDefault="00A20A49" w:rsidP="00852034">
            <w:pPr>
              <w:rPr>
                <w:rFonts w:ascii="Times New Roman" w:hAnsi="Times New Roman" w:cs="Times New Roman"/>
                <w:sz w:val="24"/>
                <w:szCs w:val="24"/>
              </w:rPr>
            </w:pPr>
            <w:r>
              <w:rPr>
                <w:rFonts w:ascii="Times New Roman" w:hAnsi="Times New Roman" w:cs="Times New Roman"/>
                <w:sz w:val="24"/>
                <w:szCs w:val="24"/>
              </w:rPr>
              <w:t>“Final compliance report”,</w:t>
            </w:r>
          </w:p>
          <w:p w:rsidR="00A20A49" w:rsidRDefault="00A20A49" w:rsidP="00852034">
            <w:pPr>
              <w:rPr>
                <w:rFonts w:ascii="Times New Roman" w:hAnsi="Times New Roman" w:cs="Times New Roman"/>
                <w:sz w:val="24"/>
                <w:szCs w:val="24"/>
              </w:rPr>
            </w:pP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sections and subparts.</w:t>
            </w:r>
            <w:r w:rsidRPr="000F5FEE">
              <w:rPr>
                <w:rFonts w:ascii="Times New Roman" w:hAnsi="Times New Roman" w:cs="Times New Roman"/>
                <w:sz w:val="24"/>
                <w:szCs w:val="24"/>
              </w:rPr>
              <w:t xml:space="preserve">      </w:t>
            </w:r>
          </w:p>
        </w:tc>
        <w:tc>
          <w:tcPr>
            <w:tcW w:w="3780" w:type="dxa"/>
          </w:tcPr>
          <w:p w:rsidR="00A20A49" w:rsidRPr="00E324A9" w:rsidRDefault="00A20A49" w:rsidP="00842993">
            <w:pPr>
              <w:rPr>
                <w:rFonts w:ascii="Times New Roman" w:hAnsi="Times New Roman" w:cs="Times New Roman"/>
                <w:sz w:val="24"/>
                <w:szCs w:val="24"/>
              </w:rPr>
            </w:pPr>
            <w:r>
              <w:rPr>
                <w:rFonts w:ascii="Times New Roman" w:hAnsi="Times New Roman" w:cs="Times New Roman"/>
                <w:sz w:val="24"/>
                <w:szCs w:val="24"/>
              </w:rPr>
              <w:t>Delete section</w:t>
            </w:r>
            <w:r w:rsidRPr="000F5FEE">
              <w:rPr>
                <w:rFonts w:ascii="Times New Roman" w:hAnsi="Times New Roman" w:cs="Times New Roman"/>
                <w:sz w:val="24"/>
                <w:szCs w:val="24"/>
              </w:rPr>
              <w:t xml:space="preserve">  </w:t>
            </w:r>
          </w:p>
        </w:tc>
        <w:tc>
          <w:tcPr>
            <w:tcW w:w="4590" w:type="dxa"/>
          </w:tcPr>
          <w:p w:rsidR="00A20A49" w:rsidRDefault="00A20A49" w:rsidP="00852034">
            <w:pPr>
              <w:rPr>
                <w:rFonts w:ascii="Times New Roman" w:hAnsi="Times New Roman" w:cs="Times New Roman"/>
                <w:sz w:val="24"/>
                <w:szCs w:val="24"/>
              </w:rPr>
            </w:pPr>
            <w:r>
              <w:rPr>
                <w:rFonts w:ascii="Times New Roman" w:hAnsi="Times New Roman" w:cs="Times New Roman"/>
                <w:sz w:val="24"/>
                <w:szCs w:val="24"/>
              </w:rPr>
              <w:t>The law already has a requirement to file annual reports.</w:t>
            </w:r>
            <w:r w:rsidR="00D578E4">
              <w:rPr>
                <w:rFonts w:ascii="Times New Roman" w:hAnsi="Times New Roman" w:cs="Times New Roman"/>
                <w:sz w:val="24"/>
                <w:szCs w:val="24"/>
              </w:rPr>
              <w:t xml:space="preserve"> </w:t>
            </w:r>
            <w:r>
              <w:rPr>
                <w:rFonts w:ascii="Times New Roman" w:hAnsi="Times New Roman" w:cs="Times New Roman"/>
                <w:sz w:val="24"/>
                <w:szCs w:val="24"/>
              </w:rPr>
              <w:t xml:space="preserve">The law already requires a utility to report on how it complied with a specific </w:t>
            </w:r>
            <w:r w:rsidRPr="008F74D4">
              <w:rPr>
                <w:rFonts w:ascii="Times New Roman" w:hAnsi="Times New Roman" w:cs="Times New Roman"/>
                <w:b/>
                <w:sz w:val="24"/>
                <w:szCs w:val="24"/>
              </w:rPr>
              <w:t>past</w:t>
            </w:r>
            <w:r>
              <w:rPr>
                <w:rFonts w:ascii="Times New Roman" w:hAnsi="Times New Roman" w:cs="Times New Roman"/>
                <w:sz w:val="24"/>
                <w:szCs w:val="24"/>
              </w:rPr>
              <w:t xml:space="preserve"> target year (or two past target years).</w:t>
            </w:r>
            <w:r w:rsidR="00D578E4">
              <w:rPr>
                <w:rFonts w:ascii="Times New Roman" w:hAnsi="Times New Roman" w:cs="Times New Roman"/>
                <w:sz w:val="24"/>
                <w:szCs w:val="24"/>
              </w:rPr>
              <w:t xml:space="preserve"> </w:t>
            </w:r>
          </w:p>
          <w:p w:rsidR="00A20A49" w:rsidRDefault="00A20A49" w:rsidP="00852034">
            <w:pPr>
              <w:rPr>
                <w:rFonts w:ascii="Times New Roman" w:hAnsi="Times New Roman" w:cs="Times New Roman"/>
                <w:sz w:val="24"/>
                <w:szCs w:val="24"/>
              </w:rPr>
            </w:pPr>
          </w:p>
        </w:tc>
      </w:tr>
    </w:tbl>
    <w:p w:rsidR="00842993" w:rsidRDefault="00842993" w:rsidP="007E4062">
      <w:pPr>
        <w:rPr>
          <w:rFonts w:ascii="Times New Roman" w:hAnsi="Times New Roman" w:cs="Times New Roman"/>
          <w:sz w:val="24"/>
          <w:szCs w:val="24"/>
        </w:rPr>
      </w:pPr>
    </w:p>
    <w:sectPr w:rsidR="00842993" w:rsidSect="009621C5">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07" w:rsidRDefault="00440107" w:rsidP="004403CE">
      <w:r>
        <w:separator/>
      </w:r>
    </w:p>
  </w:endnote>
  <w:endnote w:type="continuationSeparator" w:id="0">
    <w:p w:rsidR="00440107" w:rsidRDefault="00440107" w:rsidP="0044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B1" w:rsidRDefault="002F39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B1" w:rsidRDefault="002F39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B1" w:rsidRDefault="002F3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07" w:rsidRDefault="00440107" w:rsidP="004403CE">
      <w:r>
        <w:separator/>
      </w:r>
    </w:p>
  </w:footnote>
  <w:footnote w:type="continuationSeparator" w:id="0">
    <w:p w:rsidR="00440107" w:rsidRDefault="00440107" w:rsidP="0044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B1" w:rsidRDefault="002F39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B1" w:rsidRDefault="002F39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B1" w:rsidRDefault="002F3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CCB"/>
    <w:multiLevelType w:val="hybridMultilevel"/>
    <w:tmpl w:val="735A9FB0"/>
    <w:lvl w:ilvl="0" w:tplc="F518330A">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EF5676"/>
    <w:multiLevelType w:val="hybridMultilevel"/>
    <w:tmpl w:val="7482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D47D7"/>
    <w:multiLevelType w:val="hybridMultilevel"/>
    <w:tmpl w:val="E64810D8"/>
    <w:lvl w:ilvl="0" w:tplc="0B341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91A6D"/>
    <w:multiLevelType w:val="hybridMultilevel"/>
    <w:tmpl w:val="AFB8BDD6"/>
    <w:lvl w:ilvl="0" w:tplc="2CB6B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54CE3"/>
    <w:multiLevelType w:val="hybridMultilevel"/>
    <w:tmpl w:val="F188B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5B4D56"/>
    <w:multiLevelType w:val="hybridMultilevel"/>
    <w:tmpl w:val="620E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31FDE"/>
    <w:multiLevelType w:val="hybridMultilevel"/>
    <w:tmpl w:val="4D622430"/>
    <w:lvl w:ilvl="0" w:tplc="7C7C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C175F"/>
    <w:multiLevelType w:val="hybridMultilevel"/>
    <w:tmpl w:val="C622A77E"/>
    <w:lvl w:ilvl="0" w:tplc="A7D04D6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F3EE2"/>
    <w:multiLevelType w:val="multilevel"/>
    <w:tmpl w:val="6470B954"/>
    <w:lvl w:ilvl="0">
      <w:start w:val="2"/>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u w:val="none"/>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5F7CC7"/>
    <w:multiLevelType w:val="hybridMultilevel"/>
    <w:tmpl w:val="1598B61C"/>
    <w:lvl w:ilvl="0" w:tplc="C23034CE">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57933"/>
    <w:multiLevelType w:val="hybridMultilevel"/>
    <w:tmpl w:val="60ECB016"/>
    <w:lvl w:ilvl="0" w:tplc="16AAE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515C2C"/>
    <w:multiLevelType w:val="hybridMultilevel"/>
    <w:tmpl w:val="B01816D4"/>
    <w:lvl w:ilvl="0" w:tplc="8A068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AC53C0"/>
    <w:multiLevelType w:val="hybridMultilevel"/>
    <w:tmpl w:val="77D23DAA"/>
    <w:lvl w:ilvl="0" w:tplc="CDFCD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E0338"/>
    <w:multiLevelType w:val="hybridMultilevel"/>
    <w:tmpl w:val="A3D6D7D8"/>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7F53CB8"/>
    <w:multiLevelType w:val="hybridMultilevel"/>
    <w:tmpl w:val="25883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EDC7358"/>
    <w:multiLevelType w:val="hybridMultilevel"/>
    <w:tmpl w:val="A4B643DE"/>
    <w:lvl w:ilvl="0" w:tplc="5C688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491CEB"/>
    <w:multiLevelType w:val="hybridMultilevel"/>
    <w:tmpl w:val="60ECB016"/>
    <w:lvl w:ilvl="0" w:tplc="16AAEE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3E52BE"/>
    <w:multiLevelType w:val="hybridMultilevel"/>
    <w:tmpl w:val="350C9CD0"/>
    <w:lvl w:ilvl="0" w:tplc="09B024C4">
      <w:start w:val="1"/>
      <w:numFmt w:val="lowerRoman"/>
      <w:lvlText w:val="(%1)"/>
      <w:lvlJc w:val="left"/>
      <w:pPr>
        <w:ind w:left="1800" w:hanging="360"/>
      </w:pPr>
      <w:rPr>
        <w:rFonts w:hint="default"/>
      </w:rPr>
    </w:lvl>
    <w:lvl w:ilvl="1" w:tplc="26A862F8">
      <w:start w:val="1"/>
      <w:numFmt w:val="upperLetter"/>
      <w:lvlText w:val="(%2)"/>
      <w:lvlJc w:val="left"/>
      <w:pPr>
        <w:ind w:left="2520" w:hanging="360"/>
      </w:pPr>
      <w:rPr>
        <w:rFonts w:ascii="Times New Roman" w:eastAsiaTheme="minorEastAsia"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67C5560"/>
    <w:multiLevelType w:val="multilevel"/>
    <w:tmpl w:val="DE76F7C4"/>
    <w:lvl w:ilvl="0">
      <w:start w:val="25"/>
      <w:numFmt w:val="decimal"/>
      <w:suff w:val="space"/>
      <w:lvlText w:val="(%1)"/>
      <w:lvlJc w:val="left"/>
      <w:pPr>
        <w:ind w:left="0" w:firstLine="360"/>
      </w:pPr>
      <w:rPr>
        <w:rFonts w:hint="default"/>
        <w:strike w:val="0"/>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A317183"/>
    <w:multiLevelType w:val="hybridMultilevel"/>
    <w:tmpl w:val="B46C2266"/>
    <w:lvl w:ilvl="0" w:tplc="01E295A4">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8"/>
  </w:num>
  <w:num w:numId="3">
    <w:abstractNumId w:val="9"/>
  </w:num>
  <w:num w:numId="4">
    <w:abstractNumId w:val="17"/>
  </w:num>
  <w:num w:numId="5">
    <w:abstractNumId w:val="0"/>
  </w:num>
  <w:num w:numId="6">
    <w:abstractNumId w:val="10"/>
  </w:num>
  <w:num w:numId="7">
    <w:abstractNumId w:val="16"/>
  </w:num>
  <w:num w:numId="8">
    <w:abstractNumId w:val="19"/>
  </w:num>
  <w:num w:numId="9">
    <w:abstractNumId w:val="3"/>
  </w:num>
  <w:num w:numId="10">
    <w:abstractNumId w:val="11"/>
  </w:num>
  <w:num w:numId="11">
    <w:abstractNumId w:val="2"/>
  </w:num>
  <w:num w:numId="12">
    <w:abstractNumId w:val="6"/>
  </w:num>
  <w:num w:numId="13">
    <w:abstractNumId w:val="7"/>
  </w:num>
  <w:num w:numId="14">
    <w:abstractNumId w:val="12"/>
  </w:num>
  <w:num w:numId="15">
    <w:abstractNumId w:val="13"/>
  </w:num>
  <w:num w:numId="16">
    <w:abstractNumId w:val="15"/>
  </w:num>
  <w:num w:numId="17">
    <w:abstractNumId w:val="5"/>
  </w:num>
  <w:num w:numId="18">
    <w:abstractNumId w:val="1"/>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68"/>
    <w:rsid w:val="00003660"/>
    <w:rsid w:val="00035F6F"/>
    <w:rsid w:val="0006580D"/>
    <w:rsid w:val="00071F08"/>
    <w:rsid w:val="00080112"/>
    <w:rsid w:val="00081D50"/>
    <w:rsid w:val="000921EB"/>
    <w:rsid w:val="000B4C13"/>
    <w:rsid w:val="000E640C"/>
    <w:rsid w:val="00101011"/>
    <w:rsid w:val="00101E23"/>
    <w:rsid w:val="00101E2D"/>
    <w:rsid w:val="00120015"/>
    <w:rsid w:val="001242D1"/>
    <w:rsid w:val="001248D5"/>
    <w:rsid w:val="00133A79"/>
    <w:rsid w:val="001351FA"/>
    <w:rsid w:val="001420EA"/>
    <w:rsid w:val="00144132"/>
    <w:rsid w:val="00167112"/>
    <w:rsid w:val="00173A3B"/>
    <w:rsid w:val="001861F0"/>
    <w:rsid w:val="001B304F"/>
    <w:rsid w:val="001C5AB1"/>
    <w:rsid w:val="001E1D7A"/>
    <w:rsid w:val="00200153"/>
    <w:rsid w:val="00214F86"/>
    <w:rsid w:val="002163F7"/>
    <w:rsid w:val="00225546"/>
    <w:rsid w:val="00242C3B"/>
    <w:rsid w:val="00243A01"/>
    <w:rsid w:val="002469D7"/>
    <w:rsid w:val="002568D7"/>
    <w:rsid w:val="002653F9"/>
    <w:rsid w:val="00277220"/>
    <w:rsid w:val="00291211"/>
    <w:rsid w:val="002B5A54"/>
    <w:rsid w:val="002C039A"/>
    <w:rsid w:val="002D46C4"/>
    <w:rsid w:val="002E1122"/>
    <w:rsid w:val="002E1CAF"/>
    <w:rsid w:val="002E2044"/>
    <w:rsid w:val="002E4895"/>
    <w:rsid w:val="002F39B1"/>
    <w:rsid w:val="00306E87"/>
    <w:rsid w:val="00312657"/>
    <w:rsid w:val="003168A2"/>
    <w:rsid w:val="00317B02"/>
    <w:rsid w:val="00324A1E"/>
    <w:rsid w:val="00326B03"/>
    <w:rsid w:val="0033120E"/>
    <w:rsid w:val="00331AC0"/>
    <w:rsid w:val="00354B68"/>
    <w:rsid w:val="00356C8A"/>
    <w:rsid w:val="0036286C"/>
    <w:rsid w:val="00366AE0"/>
    <w:rsid w:val="00366C0A"/>
    <w:rsid w:val="00373517"/>
    <w:rsid w:val="003755E7"/>
    <w:rsid w:val="00383F30"/>
    <w:rsid w:val="003910B5"/>
    <w:rsid w:val="003A1A6D"/>
    <w:rsid w:val="003A7468"/>
    <w:rsid w:val="003B215B"/>
    <w:rsid w:val="003E36EA"/>
    <w:rsid w:val="00430587"/>
    <w:rsid w:val="00434432"/>
    <w:rsid w:val="00440107"/>
    <w:rsid w:val="004403CE"/>
    <w:rsid w:val="004445F9"/>
    <w:rsid w:val="00465311"/>
    <w:rsid w:val="00475EA3"/>
    <w:rsid w:val="00477809"/>
    <w:rsid w:val="00486539"/>
    <w:rsid w:val="004B371D"/>
    <w:rsid w:val="004C389D"/>
    <w:rsid w:val="004E77A3"/>
    <w:rsid w:val="00511E1D"/>
    <w:rsid w:val="00517602"/>
    <w:rsid w:val="00520CAC"/>
    <w:rsid w:val="005254D3"/>
    <w:rsid w:val="005361BA"/>
    <w:rsid w:val="00552600"/>
    <w:rsid w:val="00570822"/>
    <w:rsid w:val="00575292"/>
    <w:rsid w:val="00580738"/>
    <w:rsid w:val="00590852"/>
    <w:rsid w:val="00597D9C"/>
    <w:rsid w:val="005A6C74"/>
    <w:rsid w:val="005B3510"/>
    <w:rsid w:val="005C5A94"/>
    <w:rsid w:val="005D199B"/>
    <w:rsid w:val="005E52AB"/>
    <w:rsid w:val="005F1203"/>
    <w:rsid w:val="00600A63"/>
    <w:rsid w:val="0065059E"/>
    <w:rsid w:val="00671412"/>
    <w:rsid w:val="00672F7B"/>
    <w:rsid w:val="00673194"/>
    <w:rsid w:val="006736B5"/>
    <w:rsid w:val="006779CD"/>
    <w:rsid w:val="00680787"/>
    <w:rsid w:val="006A28B1"/>
    <w:rsid w:val="006A41EE"/>
    <w:rsid w:val="006B266E"/>
    <w:rsid w:val="006B5AE5"/>
    <w:rsid w:val="006D65DE"/>
    <w:rsid w:val="0071222A"/>
    <w:rsid w:val="007211D4"/>
    <w:rsid w:val="0072421D"/>
    <w:rsid w:val="00736F7A"/>
    <w:rsid w:val="0074762F"/>
    <w:rsid w:val="007636C1"/>
    <w:rsid w:val="007B0F12"/>
    <w:rsid w:val="007C2AAE"/>
    <w:rsid w:val="007C4DB3"/>
    <w:rsid w:val="007D489C"/>
    <w:rsid w:val="007E00D9"/>
    <w:rsid w:val="007E4062"/>
    <w:rsid w:val="0081165B"/>
    <w:rsid w:val="00811CD1"/>
    <w:rsid w:val="008251A1"/>
    <w:rsid w:val="00830CC3"/>
    <w:rsid w:val="008353FD"/>
    <w:rsid w:val="00842993"/>
    <w:rsid w:val="00844B97"/>
    <w:rsid w:val="00847DAA"/>
    <w:rsid w:val="00852034"/>
    <w:rsid w:val="00875CA1"/>
    <w:rsid w:val="00892A12"/>
    <w:rsid w:val="008A6368"/>
    <w:rsid w:val="008D07D7"/>
    <w:rsid w:val="008D5263"/>
    <w:rsid w:val="008F6D62"/>
    <w:rsid w:val="008F74D4"/>
    <w:rsid w:val="00921D75"/>
    <w:rsid w:val="00934BCB"/>
    <w:rsid w:val="009514A3"/>
    <w:rsid w:val="009621C5"/>
    <w:rsid w:val="00967235"/>
    <w:rsid w:val="009718EF"/>
    <w:rsid w:val="00971A26"/>
    <w:rsid w:val="00976BB5"/>
    <w:rsid w:val="009A0C71"/>
    <w:rsid w:val="009C7AA4"/>
    <w:rsid w:val="009E1C31"/>
    <w:rsid w:val="009F6B32"/>
    <w:rsid w:val="00A04962"/>
    <w:rsid w:val="00A16A33"/>
    <w:rsid w:val="00A20A49"/>
    <w:rsid w:val="00A45BA1"/>
    <w:rsid w:val="00A84C2A"/>
    <w:rsid w:val="00A92A98"/>
    <w:rsid w:val="00AA772D"/>
    <w:rsid w:val="00AB269F"/>
    <w:rsid w:val="00AB624D"/>
    <w:rsid w:val="00AC724D"/>
    <w:rsid w:val="00AD1B44"/>
    <w:rsid w:val="00AD3312"/>
    <w:rsid w:val="00AD3B3E"/>
    <w:rsid w:val="00AE273E"/>
    <w:rsid w:val="00AF0F62"/>
    <w:rsid w:val="00B038B5"/>
    <w:rsid w:val="00B13041"/>
    <w:rsid w:val="00B1693D"/>
    <w:rsid w:val="00B33CCD"/>
    <w:rsid w:val="00B53BEF"/>
    <w:rsid w:val="00B56E10"/>
    <w:rsid w:val="00B60DB9"/>
    <w:rsid w:val="00B82E2B"/>
    <w:rsid w:val="00B92733"/>
    <w:rsid w:val="00B9460E"/>
    <w:rsid w:val="00BA3422"/>
    <w:rsid w:val="00BC1BC7"/>
    <w:rsid w:val="00BC5CB5"/>
    <w:rsid w:val="00BC7A69"/>
    <w:rsid w:val="00BC7E05"/>
    <w:rsid w:val="00BE04C1"/>
    <w:rsid w:val="00BE6895"/>
    <w:rsid w:val="00BF4D51"/>
    <w:rsid w:val="00C06008"/>
    <w:rsid w:val="00C13EC3"/>
    <w:rsid w:val="00C21CBD"/>
    <w:rsid w:val="00C23AB9"/>
    <w:rsid w:val="00C2547E"/>
    <w:rsid w:val="00C266C5"/>
    <w:rsid w:val="00C32E52"/>
    <w:rsid w:val="00C50E35"/>
    <w:rsid w:val="00C63D90"/>
    <w:rsid w:val="00C656B7"/>
    <w:rsid w:val="00C72F25"/>
    <w:rsid w:val="00C73E3C"/>
    <w:rsid w:val="00C96940"/>
    <w:rsid w:val="00CE33BB"/>
    <w:rsid w:val="00CE5A7C"/>
    <w:rsid w:val="00CF1C6D"/>
    <w:rsid w:val="00CF5B75"/>
    <w:rsid w:val="00D0054F"/>
    <w:rsid w:val="00D04E5A"/>
    <w:rsid w:val="00D0784A"/>
    <w:rsid w:val="00D17820"/>
    <w:rsid w:val="00D246B1"/>
    <w:rsid w:val="00D41AF4"/>
    <w:rsid w:val="00D5266C"/>
    <w:rsid w:val="00D578E4"/>
    <w:rsid w:val="00D66277"/>
    <w:rsid w:val="00D7114B"/>
    <w:rsid w:val="00D73C94"/>
    <w:rsid w:val="00D74176"/>
    <w:rsid w:val="00D745AD"/>
    <w:rsid w:val="00D764A2"/>
    <w:rsid w:val="00D83F72"/>
    <w:rsid w:val="00DA1B86"/>
    <w:rsid w:val="00DA1D25"/>
    <w:rsid w:val="00DD2A47"/>
    <w:rsid w:val="00DE7CDC"/>
    <w:rsid w:val="00E0306F"/>
    <w:rsid w:val="00E061A0"/>
    <w:rsid w:val="00E114C2"/>
    <w:rsid w:val="00E324A9"/>
    <w:rsid w:val="00E33F41"/>
    <w:rsid w:val="00E63874"/>
    <w:rsid w:val="00E675FD"/>
    <w:rsid w:val="00E76042"/>
    <w:rsid w:val="00E95BB3"/>
    <w:rsid w:val="00EA2EA9"/>
    <w:rsid w:val="00EB0A98"/>
    <w:rsid w:val="00ED0FC2"/>
    <w:rsid w:val="00EE01DE"/>
    <w:rsid w:val="00EE1A84"/>
    <w:rsid w:val="00EE31D8"/>
    <w:rsid w:val="00EE41AE"/>
    <w:rsid w:val="00EF7EBB"/>
    <w:rsid w:val="00F03836"/>
    <w:rsid w:val="00F05C58"/>
    <w:rsid w:val="00F07C8E"/>
    <w:rsid w:val="00F21B68"/>
    <w:rsid w:val="00F234F7"/>
    <w:rsid w:val="00F30723"/>
    <w:rsid w:val="00F31088"/>
    <w:rsid w:val="00F448ED"/>
    <w:rsid w:val="00F640BF"/>
    <w:rsid w:val="00F641F6"/>
    <w:rsid w:val="00F642CB"/>
    <w:rsid w:val="00F82E5E"/>
    <w:rsid w:val="00F830C4"/>
    <w:rsid w:val="00F916AC"/>
    <w:rsid w:val="00FA1D04"/>
    <w:rsid w:val="00FA1ED1"/>
    <w:rsid w:val="00FB6980"/>
    <w:rsid w:val="00FD2858"/>
    <w:rsid w:val="00FD396C"/>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character" w:styleId="CommentReference">
    <w:name w:val="annotation reference"/>
    <w:basedOn w:val="DefaultParagraphFont"/>
    <w:uiPriority w:val="99"/>
    <w:semiHidden/>
    <w:unhideWhenUsed/>
    <w:rsid w:val="00200153"/>
    <w:rPr>
      <w:sz w:val="16"/>
      <w:szCs w:val="16"/>
    </w:rPr>
  </w:style>
  <w:style w:type="paragraph" w:styleId="CommentText">
    <w:name w:val="annotation text"/>
    <w:basedOn w:val="Normal"/>
    <w:link w:val="CommentTextChar"/>
    <w:uiPriority w:val="99"/>
    <w:semiHidden/>
    <w:unhideWhenUsed/>
    <w:rsid w:val="00200153"/>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200153"/>
    <w:rPr>
      <w:rFonts w:eastAsiaTheme="minorEastAsia"/>
      <w:sz w:val="20"/>
      <w:szCs w:val="20"/>
    </w:rPr>
  </w:style>
  <w:style w:type="paragraph" w:styleId="BalloonText">
    <w:name w:val="Balloon Text"/>
    <w:basedOn w:val="Normal"/>
    <w:link w:val="BalloonTextChar"/>
    <w:uiPriority w:val="99"/>
    <w:semiHidden/>
    <w:unhideWhenUsed/>
    <w:rsid w:val="00200153"/>
    <w:rPr>
      <w:rFonts w:ascii="Tahoma" w:hAnsi="Tahoma" w:cs="Tahoma"/>
      <w:sz w:val="16"/>
      <w:szCs w:val="16"/>
    </w:rPr>
  </w:style>
  <w:style w:type="character" w:customStyle="1" w:styleId="BalloonTextChar">
    <w:name w:val="Balloon Text Char"/>
    <w:basedOn w:val="DefaultParagraphFont"/>
    <w:link w:val="BalloonText"/>
    <w:uiPriority w:val="99"/>
    <w:semiHidden/>
    <w:rsid w:val="00200153"/>
    <w:rPr>
      <w:rFonts w:ascii="Tahoma" w:hAnsi="Tahoma" w:cs="Tahoma"/>
      <w:sz w:val="16"/>
      <w:szCs w:val="16"/>
    </w:rPr>
  </w:style>
  <w:style w:type="paragraph" w:styleId="PlainText">
    <w:name w:val="Plain Text"/>
    <w:basedOn w:val="Normal"/>
    <w:link w:val="PlainTextChar"/>
    <w:uiPriority w:val="99"/>
    <w:unhideWhenUsed/>
    <w:rsid w:val="00200153"/>
    <w:rPr>
      <w:rFonts w:ascii="Consolas" w:eastAsiaTheme="minorEastAsia" w:hAnsi="Consolas"/>
      <w:sz w:val="21"/>
      <w:szCs w:val="21"/>
    </w:rPr>
  </w:style>
  <w:style w:type="character" w:customStyle="1" w:styleId="PlainTextChar">
    <w:name w:val="Plain Text Char"/>
    <w:basedOn w:val="DefaultParagraphFont"/>
    <w:link w:val="PlainText"/>
    <w:uiPriority w:val="99"/>
    <w:rsid w:val="00200153"/>
    <w:rPr>
      <w:rFonts w:ascii="Consolas" w:eastAsiaTheme="minorEastAsia" w:hAnsi="Consolas"/>
      <w:sz w:val="21"/>
      <w:szCs w:val="21"/>
    </w:rPr>
  </w:style>
  <w:style w:type="paragraph" w:styleId="ListParagraph">
    <w:name w:val="List Paragraph"/>
    <w:basedOn w:val="Normal"/>
    <w:uiPriority w:val="34"/>
    <w:qFormat/>
    <w:rsid w:val="00BC7A69"/>
    <w:pPr>
      <w:ind w:left="720"/>
      <w:contextualSpacing/>
    </w:pPr>
  </w:style>
  <w:style w:type="paragraph" w:styleId="FootnoteText">
    <w:name w:val="footnote text"/>
    <w:basedOn w:val="Normal"/>
    <w:link w:val="FootnoteTextChar"/>
    <w:unhideWhenUsed/>
    <w:rsid w:val="004403CE"/>
    <w:rPr>
      <w:sz w:val="20"/>
      <w:szCs w:val="20"/>
    </w:rPr>
  </w:style>
  <w:style w:type="character" w:customStyle="1" w:styleId="FootnoteTextChar">
    <w:name w:val="Footnote Text Char"/>
    <w:basedOn w:val="DefaultParagraphFont"/>
    <w:link w:val="FootnoteText"/>
    <w:rsid w:val="004403CE"/>
    <w:rPr>
      <w:sz w:val="20"/>
      <w:szCs w:val="20"/>
    </w:rPr>
  </w:style>
  <w:style w:type="character" w:styleId="FootnoteReference">
    <w:name w:val="footnote reference"/>
    <w:basedOn w:val="DefaultParagraphFont"/>
    <w:unhideWhenUsed/>
    <w:rsid w:val="004403CE"/>
    <w:rPr>
      <w:vertAlign w:val="superscript"/>
    </w:rPr>
  </w:style>
  <w:style w:type="paragraph" w:styleId="CommentSubject">
    <w:name w:val="annotation subject"/>
    <w:basedOn w:val="CommentText"/>
    <w:next w:val="CommentText"/>
    <w:link w:val="CommentSubjectChar"/>
    <w:uiPriority w:val="99"/>
    <w:semiHidden/>
    <w:unhideWhenUsed/>
    <w:rsid w:val="00B1693D"/>
    <w:pPr>
      <w:spacing w:after="0"/>
    </w:pPr>
    <w:rPr>
      <w:rFonts w:eastAsiaTheme="minorHAnsi"/>
      <w:b/>
      <w:bCs/>
    </w:rPr>
  </w:style>
  <w:style w:type="character" w:customStyle="1" w:styleId="CommentSubjectChar">
    <w:name w:val="Comment Subject Char"/>
    <w:basedOn w:val="CommentTextChar"/>
    <w:link w:val="CommentSubject"/>
    <w:uiPriority w:val="99"/>
    <w:semiHidden/>
    <w:rsid w:val="00B1693D"/>
    <w:rPr>
      <w:rFonts w:eastAsiaTheme="minorEastAsia"/>
      <w:b/>
      <w:bCs/>
      <w:sz w:val="20"/>
      <w:szCs w:val="20"/>
    </w:rPr>
  </w:style>
  <w:style w:type="paragraph" w:styleId="Header">
    <w:name w:val="header"/>
    <w:basedOn w:val="Normal"/>
    <w:link w:val="HeaderChar"/>
    <w:uiPriority w:val="99"/>
    <w:unhideWhenUsed/>
    <w:rsid w:val="00383F30"/>
    <w:pPr>
      <w:tabs>
        <w:tab w:val="center" w:pos="4680"/>
        <w:tab w:val="right" w:pos="9360"/>
      </w:tabs>
    </w:pPr>
  </w:style>
  <w:style w:type="character" w:customStyle="1" w:styleId="HeaderChar">
    <w:name w:val="Header Char"/>
    <w:basedOn w:val="DefaultParagraphFont"/>
    <w:link w:val="Header"/>
    <w:uiPriority w:val="99"/>
    <w:rsid w:val="00383F30"/>
  </w:style>
  <w:style w:type="paragraph" w:styleId="Footer">
    <w:name w:val="footer"/>
    <w:basedOn w:val="Normal"/>
    <w:link w:val="FooterChar"/>
    <w:uiPriority w:val="99"/>
    <w:unhideWhenUsed/>
    <w:rsid w:val="00383F30"/>
    <w:pPr>
      <w:tabs>
        <w:tab w:val="center" w:pos="4680"/>
        <w:tab w:val="right" w:pos="9360"/>
      </w:tabs>
    </w:pPr>
  </w:style>
  <w:style w:type="character" w:customStyle="1" w:styleId="FooterChar">
    <w:name w:val="Footer Char"/>
    <w:basedOn w:val="DefaultParagraphFont"/>
    <w:link w:val="Footer"/>
    <w:uiPriority w:val="99"/>
    <w:rsid w:val="00383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A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B32"/>
    <w:rPr>
      <w:color w:val="0000FF" w:themeColor="hyperlink"/>
      <w:u w:val="single"/>
    </w:rPr>
  </w:style>
  <w:style w:type="character" w:styleId="CommentReference">
    <w:name w:val="annotation reference"/>
    <w:basedOn w:val="DefaultParagraphFont"/>
    <w:uiPriority w:val="99"/>
    <w:semiHidden/>
    <w:unhideWhenUsed/>
    <w:rsid w:val="00200153"/>
    <w:rPr>
      <w:sz w:val="16"/>
      <w:szCs w:val="16"/>
    </w:rPr>
  </w:style>
  <w:style w:type="paragraph" w:styleId="CommentText">
    <w:name w:val="annotation text"/>
    <w:basedOn w:val="Normal"/>
    <w:link w:val="CommentTextChar"/>
    <w:uiPriority w:val="99"/>
    <w:semiHidden/>
    <w:unhideWhenUsed/>
    <w:rsid w:val="00200153"/>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200153"/>
    <w:rPr>
      <w:rFonts w:eastAsiaTheme="minorEastAsia"/>
      <w:sz w:val="20"/>
      <w:szCs w:val="20"/>
    </w:rPr>
  </w:style>
  <w:style w:type="paragraph" w:styleId="BalloonText">
    <w:name w:val="Balloon Text"/>
    <w:basedOn w:val="Normal"/>
    <w:link w:val="BalloonTextChar"/>
    <w:uiPriority w:val="99"/>
    <w:semiHidden/>
    <w:unhideWhenUsed/>
    <w:rsid w:val="00200153"/>
    <w:rPr>
      <w:rFonts w:ascii="Tahoma" w:hAnsi="Tahoma" w:cs="Tahoma"/>
      <w:sz w:val="16"/>
      <w:szCs w:val="16"/>
    </w:rPr>
  </w:style>
  <w:style w:type="character" w:customStyle="1" w:styleId="BalloonTextChar">
    <w:name w:val="Balloon Text Char"/>
    <w:basedOn w:val="DefaultParagraphFont"/>
    <w:link w:val="BalloonText"/>
    <w:uiPriority w:val="99"/>
    <w:semiHidden/>
    <w:rsid w:val="00200153"/>
    <w:rPr>
      <w:rFonts w:ascii="Tahoma" w:hAnsi="Tahoma" w:cs="Tahoma"/>
      <w:sz w:val="16"/>
      <w:szCs w:val="16"/>
    </w:rPr>
  </w:style>
  <w:style w:type="paragraph" w:styleId="PlainText">
    <w:name w:val="Plain Text"/>
    <w:basedOn w:val="Normal"/>
    <w:link w:val="PlainTextChar"/>
    <w:uiPriority w:val="99"/>
    <w:unhideWhenUsed/>
    <w:rsid w:val="00200153"/>
    <w:rPr>
      <w:rFonts w:ascii="Consolas" w:eastAsiaTheme="minorEastAsia" w:hAnsi="Consolas"/>
      <w:sz w:val="21"/>
      <w:szCs w:val="21"/>
    </w:rPr>
  </w:style>
  <w:style w:type="character" w:customStyle="1" w:styleId="PlainTextChar">
    <w:name w:val="Plain Text Char"/>
    <w:basedOn w:val="DefaultParagraphFont"/>
    <w:link w:val="PlainText"/>
    <w:uiPriority w:val="99"/>
    <w:rsid w:val="00200153"/>
    <w:rPr>
      <w:rFonts w:ascii="Consolas" w:eastAsiaTheme="minorEastAsia" w:hAnsi="Consolas"/>
      <w:sz w:val="21"/>
      <w:szCs w:val="21"/>
    </w:rPr>
  </w:style>
  <w:style w:type="paragraph" w:styleId="ListParagraph">
    <w:name w:val="List Paragraph"/>
    <w:basedOn w:val="Normal"/>
    <w:uiPriority w:val="34"/>
    <w:qFormat/>
    <w:rsid w:val="00BC7A69"/>
    <w:pPr>
      <w:ind w:left="720"/>
      <w:contextualSpacing/>
    </w:pPr>
  </w:style>
  <w:style w:type="paragraph" w:styleId="FootnoteText">
    <w:name w:val="footnote text"/>
    <w:basedOn w:val="Normal"/>
    <w:link w:val="FootnoteTextChar"/>
    <w:unhideWhenUsed/>
    <w:rsid w:val="004403CE"/>
    <w:rPr>
      <w:sz w:val="20"/>
      <w:szCs w:val="20"/>
    </w:rPr>
  </w:style>
  <w:style w:type="character" w:customStyle="1" w:styleId="FootnoteTextChar">
    <w:name w:val="Footnote Text Char"/>
    <w:basedOn w:val="DefaultParagraphFont"/>
    <w:link w:val="FootnoteText"/>
    <w:rsid w:val="004403CE"/>
    <w:rPr>
      <w:sz w:val="20"/>
      <w:szCs w:val="20"/>
    </w:rPr>
  </w:style>
  <w:style w:type="character" w:styleId="FootnoteReference">
    <w:name w:val="footnote reference"/>
    <w:basedOn w:val="DefaultParagraphFont"/>
    <w:unhideWhenUsed/>
    <w:rsid w:val="004403CE"/>
    <w:rPr>
      <w:vertAlign w:val="superscript"/>
    </w:rPr>
  </w:style>
  <w:style w:type="paragraph" w:styleId="CommentSubject">
    <w:name w:val="annotation subject"/>
    <w:basedOn w:val="CommentText"/>
    <w:next w:val="CommentText"/>
    <w:link w:val="CommentSubjectChar"/>
    <w:uiPriority w:val="99"/>
    <w:semiHidden/>
    <w:unhideWhenUsed/>
    <w:rsid w:val="00B1693D"/>
    <w:pPr>
      <w:spacing w:after="0"/>
    </w:pPr>
    <w:rPr>
      <w:rFonts w:eastAsiaTheme="minorHAnsi"/>
      <w:b/>
      <w:bCs/>
    </w:rPr>
  </w:style>
  <w:style w:type="character" w:customStyle="1" w:styleId="CommentSubjectChar">
    <w:name w:val="Comment Subject Char"/>
    <w:basedOn w:val="CommentTextChar"/>
    <w:link w:val="CommentSubject"/>
    <w:uiPriority w:val="99"/>
    <w:semiHidden/>
    <w:rsid w:val="00B1693D"/>
    <w:rPr>
      <w:rFonts w:eastAsiaTheme="minorEastAsia"/>
      <w:b/>
      <w:bCs/>
      <w:sz w:val="20"/>
      <w:szCs w:val="20"/>
    </w:rPr>
  </w:style>
  <w:style w:type="paragraph" w:styleId="Header">
    <w:name w:val="header"/>
    <w:basedOn w:val="Normal"/>
    <w:link w:val="HeaderChar"/>
    <w:uiPriority w:val="99"/>
    <w:unhideWhenUsed/>
    <w:rsid w:val="00383F30"/>
    <w:pPr>
      <w:tabs>
        <w:tab w:val="center" w:pos="4680"/>
        <w:tab w:val="right" w:pos="9360"/>
      </w:tabs>
    </w:pPr>
  </w:style>
  <w:style w:type="character" w:customStyle="1" w:styleId="HeaderChar">
    <w:name w:val="Header Char"/>
    <w:basedOn w:val="DefaultParagraphFont"/>
    <w:link w:val="Header"/>
    <w:uiPriority w:val="99"/>
    <w:rsid w:val="00383F30"/>
  </w:style>
  <w:style w:type="paragraph" w:styleId="Footer">
    <w:name w:val="footer"/>
    <w:basedOn w:val="Normal"/>
    <w:link w:val="FooterChar"/>
    <w:uiPriority w:val="99"/>
    <w:unhideWhenUsed/>
    <w:rsid w:val="00383F30"/>
    <w:pPr>
      <w:tabs>
        <w:tab w:val="center" w:pos="4680"/>
        <w:tab w:val="right" w:pos="9360"/>
      </w:tabs>
    </w:pPr>
  </w:style>
  <w:style w:type="character" w:customStyle="1" w:styleId="FooterChar">
    <w:name w:val="Footer Char"/>
    <w:basedOn w:val="DefaultParagraphFont"/>
    <w:link w:val="Footer"/>
    <w:uiPriority w:val="99"/>
    <w:rsid w:val="0038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0319">
      <w:bodyDiv w:val="1"/>
      <w:marLeft w:val="0"/>
      <w:marRight w:val="0"/>
      <w:marTop w:val="0"/>
      <w:marBottom w:val="0"/>
      <w:divBdr>
        <w:top w:val="none" w:sz="0" w:space="0" w:color="auto"/>
        <w:left w:val="none" w:sz="0" w:space="0" w:color="auto"/>
        <w:bottom w:val="none" w:sz="0" w:space="0" w:color="auto"/>
        <w:right w:val="none" w:sz="0" w:space="0" w:color="auto"/>
      </w:divBdr>
    </w:div>
    <w:div w:id="946423051">
      <w:bodyDiv w:val="1"/>
      <w:marLeft w:val="0"/>
      <w:marRight w:val="0"/>
      <w:marTop w:val="0"/>
      <w:marBottom w:val="0"/>
      <w:divBdr>
        <w:top w:val="none" w:sz="0" w:space="0" w:color="auto"/>
        <w:left w:val="none" w:sz="0" w:space="0" w:color="auto"/>
        <w:bottom w:val="none" w:sz="0" w:space="0" w:color="auto"/>
        <w:right w:val="none" w:sz="0" w:space="0" w:color="auto"/>
      </w:divBdr>
    </w:div>
    <w:div w:id="1125385783">
      <w:bodyDiv w:val="1"/>
      <w:marLeft w:val="0"/>
      <w:marRight w:val="0"/>
      <w:marTop w:val="0"/>
      <w:marBottom w:val="0"/>
      <w:divBdr>
        <w:top w:val="none" w:sz="0" w:space="0" w:color="auto"/>
        <w:left w:val="none" w:sz="0" w:space="0" w:color="auto"/>
        <w:bottom w:val="none" w:sz="0" w:space="0" w:color="auto"/>
        <w:right w:val="none" w:sz="0" w:space="0" w:color="auto"/>
      </w:divBdr>
    </w:div>
    <w:div w:id="1165361872">
      <w:bodyDiv w:val="1"/>
      <w:marLeft w:val="0"/>
      <w:marRight w:val="0"/>
      <w:marTop w:val="0"/>
      <w:marBottom w:val="0"/>
      <w:divBdr>
        <w:top w:val="none" w:sz="0" w:space="0" w:color="auto"/>
        <w:left w:val="none" w:sz="0" w:space="0" w:color="auto"/>
        <w:bottom w:val="none" w:sz="0" w:space="0" w:color="auto"/>
        <w:right w:val="none" w:sz="0" w:space="0" w:color="auto"/>
      </w:divBdr>
    </w:div>
    <w:div w:id="18317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nderson@pse.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mailto:records@utc.w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Formal</CaseStatus>
    <OpenedDate xmlns="dc463f71-b30c-4ab2-9473-d307f9d35888">2013-09-12T07:00:00+00:00</OpenedDate>
    <Date1 xmlns="dc463f71-b30c-4ab2-9473-d307f9d35888">2014-05-09T07:00:00+00:00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6B5E9-EC51-4DB3-B427-CA3E2D691393}"/>
</file>

<file path=customXml/itemProps2.xml><?xml version="1.0" encoding="utf-8"?>
<ds:datastoreItem xmlns:ds="http://schemas.openxmlformats.org/officeDocument/2006/customXml" ds:itemID="{71F7C443-2218-4A6A-B470-AE01BAA7BD9E}"/>
</file>

<file path=customXml/itemProps3.xml><?xml version="1.0" encoding="utf-8"?>
<ds:datastoreItem xmlns:ds="http://schemas.openxmlformats.org/officeDocument/2006/customXml" ds:itemID="{D13D55C1-2813-44CD-BD50-CA6B443F3FD6}"/>
</file>

<file path=customXml/itemProps4.xml><?xml version="1.0" encoding="utf-8"?>
<ds:datastoreItem xmlns:ds="http://schemas.openxmlformats.org/officeDocument/2006/customXml" ds:itemID="{F7EC09ED-5DD7-4D1D-B5E3-1766281B6FF4}"/>
</file>

<file path=customXml/itemProps5.xml><?xml version="1.0" encoding="utf-8"?>
<ds:datastoreItem xmlns:ds="http://schemas.openxmlformats.org/officeDocument/2006/customXml" ds:itemID="{8D453022-68A9-4005-9AB0-A702F3E7C1E9}"/>
</file>

<file path=docProps/app.xml><?xml version="1.0" encoding="utf-8"?>
<Properties xmlns="http://schemas.openxmlformats.org/officeDocument/2006/extended-properties" xmlns:vt="http://schemas.openxmlformats.org/officeDocument/2006/docPropsVTypes">
  <Template>Normal.dotm</Template>
  <TotalTime>0</TotalTime>
  <Pages>22</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Nightingale, David (UTC)</dc:creator>
  <cp:lastModifiedBy>Puget Sound Energy</cp:lastModifiedBy>
  <cp:revision>2</cp:revision>
  <cp:lastPrinted>2014-05-09T22:29:00Z</cp:lastPrinted>
  <dcterms:created xsi:type="dcterms:W3CDTF">2014-05-10T00:07:00Z</dcterms:created>
  <dcterms:modified xsi:type="dcterms:W3CDTF">2014-05-10T00:07:00Z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