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42C" w:rsidRDefault="0015142C" w:rsidP="0015142C">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Don Jeter [mailto:donjeter@earthlink.net]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Wednesday, August 18, 2010 10:02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Parvinen, Mike (UTC</w:t>
      </w:r>
      <w:proofErr w:type="gramStart"/>
      <w:r>
        <w:rPr>
          <w:rFonts w:ascii="Tahoma" w:hAnsi="Tahoma" w:cs="Tahoma"/>
          <w:sz w:val="20"/>
          <w:szCs w:val="20"/>
        </w:rPr>
        <w:t>)</w:t>
      </w:r>
      <w:proofErr w:type="gramEnd"/>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Dean Jensen; Moulton, Peter (COM)</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Comments on UTC Docket UE-100849</w:t>
      </w:r>
    </w:p>
    <w:p w:rsidR="0015142C" w:rsidRDefault="0015142C" w:rsidP="0015142C"/>
    <w:p w:rsidR="0015142C" w:rsidRDefault="0015142C" w:rsidP="0015142C">
      <w:r>
        <w:rPr>
          <w:rFonts w:ascii="Arial" w:hAnsi="Arial" w:cs="Arial"/>
          <w:sz w:val="20"/>
          <w:szCs w:val="20"/>
        </w:rPr>
        <w:t xml:space="preserve">TO: Mike </w:t>
      </w:r>
      <w:proofErr w:type="gramStart"/>
      <w:r>
        <w:rPr>
          <w:rFonts w:ascii="Arial" w:hAnsi="Arial" w:cs="Arial"/>
          <w:sz w:val="20"/>
          <w:szCs w:val="20"/>
        </w:rPr>
        <w:t>Parvinen </w:t>
      </w:r>
      <w:r>
        <w:t>,</w:t>
      </w:r>
      <w:proofErr w:type="gramEnd"/>
      <w:r>
        <w:t xml:space="preserve"> Assistant Director ; </w:t>
      </w:r>
      <w:r>
        <w:rPr>
          <w:rStyle w:val="Strong"/>
        </w:rPr>
        <w:t>Energy</w:t>
      </w:r>
      <w:r>
        <w:t xml:space="preserve"> (electricity and natural gas)        </w:t>
      </w:r>
      <w:r>
        <w:br/>
      </w:r>
      <w:r>
        <w:rPr>
          <w:rFonts w:ascii="Arial" w:hAnsi="Arial" w:cs="Arial"/>
          <w:sz w:val="20"/>
          <w:szCs w:val="20"/>
        </w:rPr>
        <w:t>FROM:  Don Jeter P.E. Prime Biodiesel  ; Chief Engineer</w:t>
      </w:r>
    </w:p>
    <w:p w:rsidR="0015142C" w:rsidRDefault="0015142C" w:rsidP="0015142C">
      <w:r>
        <w:t> </w:t>
      </w:r>
    </w:p>
    <w:p w:rsidR="0015142C" w:rsidRDefault="0015142C" w:rsidP="0015142C">
      <w:r>
        <w:t> </w:t>
      </w:r>
    </w:p>
    <w:p w:rsidR="0015142C" w:rsidRDefault="0015142C" w:rsidP="0015142C">
      <w:r>
        <w:rPr>
          <w:rFonts w:ascii="Arial" w:hAnsi="Arial" w:cs="Arial"/>
          <w:sz w:val="20"/>
          <w:szCs w:val="20"/>
        </w:rPr>
        <w:t>Hello Mike,</w:t>
      </w:r>
    </w:p>
    <w:p w:rsidR="0015142C" w:rsidRDefault="0015142C" w:rsidP="0015142C">
      <w:r>
        <w:t> </w:t>
      </w:r>
    </w:p>
    <w:p w:rsidR="0015142C" w:rsidRDefault="0015142C" w:rsidP="0015142C">
      <w:r>
        <w:rPr>
          <w:rFonts w:ascii="Arial" w:hAnsi="Arial" w:cs="Arial"/>
          <w:sz w:val="20"/>
          <w:szCs w:val="20"/>
        </w:rPr>
        <w:t>This is a follow up memo associated with the August 18, 2010 Work Session 2 for Docket UE- 100849. I was on the Phone for this meeting and want to provide my contact information for your use.</w:t>
      </w:r>
    </w:p>
    <w:p w:rsidR="0015142C" w:rsidRDefault="0015142C" w:rsidP="0015142C">
      <w:r>
        <w:t> </w:t>
      </w:r>
    </w:p>
    <w:p w:rsidR="0015142C" w:rsidRDefault="0015142C" w:rsidP="0015142C">
      <w:r>
        <w:rPr>
          <w:rFonts w:ascii="Arial" w:hAnsi="Arial" w:cs="Arial"/>
          <w:sz w:val="20"/>
          <w:szCs w:val="20"/>
        </w:rPr>
        <w:t>Don Jeter P.E</w:t>
      </w:r>
      <w:proofErr w:type="gramStart"/>
      <w:r>
        <w:rPr>
          <w:rFonts w:ascii="Arial" w:hAnsi="Arial" w:cs="Arial"/>
          <w:sz w:val="20"/>
          <w:szCs w:val="20"/>
        </w:rPr>
        <w:t>.(</w:t>
      </w:r>
      <w:proofErr w:type="gramEnd"/>
      <w:r>
        <w:rPr>
          <w:rFonts w:ascii="Arial" w:hAnsi="Arial" w:cs="Arial"/>
          <w:sz w:val="20"/>
          <w:szCs w:val="20"/>
        </w:rPr>
        <w:t>Chemical Engineering)</w:t>
      </w:r>
    </w:p>
    <w:p w:rsidR="0015142C" w:rsidRDefault="0015142C" w:rsidP="0015142C">
      <w:r>
        <w:rPr>
          <w:rFonts w:ascii="Arial" w:hAnsi="Arial" w:cs="Arial"/>
          <w:sz w:val="20"/>
          <w:szCs w:val="20"/>
        </w:rPr>
        <w:t xml:space="preserve">Prime </w:t>
      </w:r>
      <w:proofErr w:type="gramStart"/>
      <w:r>
        <w:rPr>
          <w:rFonts w:ascii="Arial" w:hAnsi="Arial" w:cs="Arial"/>
          <w:sz w:val="20"/>
          <w:szCs w:val="20"/>
        </w:rPr>
        <w:t>Biodiesel ;</w:t>
      </w:r>
      <w:proofErr w:type="gramEnd"/>
      <w:r>
        <w:rPr>
          <w:rFonts w:ascii="Arial" w:hAnsi="Arial" w:cs="Arial"/>
          <w:sz w:val="20"/>
          <w:szCs w:val="20"/>
        </w:rPr>
        <w:t xml:space="preserve"> Chief Engineer</w:t>
      </w:r>
    </w:p>
    <w:p w:rsidR="0015142C" w:rsidRDefault="0015142C" w:rsidP="0015142C">
      <w:r>
        <w:rPr>
          <w:rFonts w:ascii="Arial" w:hAnsi="Arial" w:cs="Arial"/>
          <w:sz w:val="20"/>
          <w:szCs w:val="20"/>
        </w:rPr>
        <w:t>4110 York St.</w:t>
      </w:r>
    </w:p>
    <w:p w:rsidR="0015142C" w:rsidRDefault="0015142C" w:rsidP="0015142C">
      <w:r>
        <w:rPr>
          <w:rFonts w:ascii="Arial" w:hAnsi="Arial" w:cs="Arial"/>
          <w:sz w:val="20"/>
          <w:szCs w:val="20"/>
        </w:rPr>
        <w:t>Bellingham, WA 98229</w:t>
      </w:r>
    </w:p>
    <w:p w:rsidR="0015142C" w:rsidRDefault="0015142C" w:rsidP="0015142C">
      <w:r>
        <w:rPr>
          <w:rFonts w:ascii="Arial" w:hAnsi="Arial" w:cs="Arial"/>
          <w:sz w:val="20"/>
          <w:szCs w:val="20"/>
        </w:rPr>
        <w:t>360-303-7317</w:t>
      </w:r>
    </w:p>
    <w:p w:rsidR="0015142C" w:rsidRDefault="0015142C" w:rsidP="0015142C">
      <w:r>
        <w:t> </w:t>
      </w:r>
    </w:p>
    <w:p w:rsidR="0015142C" w:rsidRDefault="0015142C" w:rsidP="0015142C">
      <w:r>
        <w:rPr>
          <w:rFonts w:ascii="Arial" w:hAnsi="Arial" w:cs="Arial"/>
          <w:sz w:val="20"/>
          <w:szCs w:val="20"/>
        </w:rPr>
        <w:t xml:space="preserve">Company Email: </w:t>
      </w:r>
      <w:hyperlink r:id="rId4" w:history="1">
        <w:r>
          <w:rPr>
            <w:rStyle w:val="Hyperlink"/>
            <w:rFonts w:ascii="Arial" w:hAnsi="Arial" w:cs="Arial"/>
            <w:sz w:val="20"/>
            <w:szCs w:val="20"/>
          </w:rPr>
          <w:t>Don@primebiodiesel.com</w:t>
        </w:r>
      </w:hyperlink>
    </w:p>
    <w:p w:rsidR="0015142C" w:rsidRDefault="0015142C" w:rsidP="0015142C">
      <w:proofErr w:type="spellStart"/>
      <w:r>
        <w:rPr>
          <w:rFonts w:ascii="Arial" w:hAnsi="Arial" w:cs="Arial"/>
          <w:sz w:val="20"/>
          <w:szCs w:val="20"/>
        </w:rPr>
        <w:t>Personnal</w:t>
      </w:r>
      <w:proofErr w:type="spellEnd"/>
      <w:r>
        <w:rPr>
          <w:rFonts w:ascii="Arial" w:hAnsi="Arial" w:cs="Arial"/>
          <w:sz w:val="20"/>
          <w:szCs w:val="20"/>
        </w:rPr>
        <w:t xml:space="preserve"> Email:  </w:t>
      </w:r>
      <w:hyperlink r:id="rId5" w:history="1">
        <w:r>
          <w:rPr>
            <w:rStyle w:val="Hyperlink"/>
            <w:rFonts w:ascii="Arial" w:hAnsi="Arial" w:cs="Arial"/>
            <w:sz w:val="20"/>
            <w:szCs w:val="20"/>
          </w:rPr>
          <w:t>Donjeter@earthlink.net</w:t>
        </w:r>
      </w:hyperlink>
    </w:p>
    <w:p w:rsidR="0015142C" w:rsidRDefault="0015142C" w:rsidP="0015142C">
      <w:r>
        <w:t> </w:t>
      </w:r>
    </w:p>
    <w:p w:rsidR="0015142C" w:rsidRDefault="0015142C" w:rsidP="0015142C">
      <w:r>
        <w:rPr>
          <w:rFonts w:ascii="Arial" w:hAnsi="Arial" w:cs="Arial"/>
          <w:sz w:val="20"/>
          <w:szCs w:val="20"/>
        </w:rPr>
        <w:t xml:space="preserve">I </w:t>
      </w:r>
      <w:proofErr w:type="spellStart"/>
      <w:r>
        <w:rPr>
          <w:rFonts w:ascii="Arial" w:hAnsi="Arial" w:cs="Arial"/>
          <w:sz w:val="20"/>
          <w:szCs w:val="20"/>
        </w:rPr>
        <w:t>recieved</w:t>
      </w:r>
      <w:proofErr w:type="spellEnd"/>
      <w:r>
        <w:rPr>
          <w:rFonts w:ascii="Arial" w:hAnsi="Arial" w:cs="Arial"/>
          <w:sz w:val="20"/>
          <w:szCs w:val="20"/>
        </w:rPr>
        <w:t xml:space="preserve"> notification of this hearing meeting via Peter Moulton of the </w:t>
      </w:r>
      <w:proofErr w:type="spellStart"/>
      <w:r>
        <w:rPr>
          <w:rFonts w:ascii="Arial" w:hAnsi="Arial" w:cs="Arial"/>
          <w:sz w:val="20"/>
          <w:szCs w:val="20"/>
        </w:rPr>
        <w:t>Commerence</w:t>
      </w:r>
      <w:proofErr w:type="spellEnd"/>
      <w:r>
        <w:rPr>
          <w:rFonts w:ascii="Arial" w:hAnsi="Arial" w:cs="Arial"/>
          <w:sz w:val="20"/>
          <w:szCs w:val="20"/>
        </w:rPr>
        <w:t xml:space="preserve"> Dept. and have included him via CC. (Thanks Peter)</w:t>
      </w:r>
    </w:p>
    <w:p w:rsidR="0015142C" w:rsidRDefault="0015142C" w:rsidP="0015142C">
      <w:r>
        <w:t> </w:t>
      </w:r>
    </w:p>
    <w:p w:rsidR="0015142C" w:rsidRDefault="0015142C" w:rsidP="0015142C">
      <w:r>
        <w:rPr>
          <w:rFonts w:ascii="Arial" w:hAnsi="Arial" w:cs="Arial"/>
          <w:sz w:val="20"/>
          <w:szCs w:val="20"/>
        </w:rPr>
        <w:t xml:space="preserve">My main comment is that the </w:t>
      </w:r>
      <w:proofErr w:type="spellStart"/>
      <w:r>
        <w:rPr>
          <w:rFonts w:ascii="Arial" w:hAnsi="Arial" w:cs="Arial"/>
          <w:sz w:val="20"/>
          <w:szCs w:val="20"/>
        </w:rPr>
        <w:t>Commerence</w:t>
      </w:r>
      <w:proofErr w:type="spellEnd"/>
      <w:r>
        <w:rPr>
          <w:rFonts w:ascii="Arial" w:hAnsi="Arial" w:cs="Arial"/>
          <w:sz w:val="20"/>
          <w:szCs w:val="20"/>
        </w:rPr>
        <w:t xml:space="preserve"> Dept. has an extensive program to "grow" a local energy </w:t>
      </w:r>
      <w:proofErr w:type="gramStart"/>
      <w:r>
        <w:rPr>
          <w:rFonts w:ascii="Arial" w:hAnsi="Arial" w:cs="Arial"/>
          <w:sz w:val="20"/>
          <w:szCs w:val="20"/>
        </w:rPr>
        <w:t>program,</w:t>
      </w:r>
      <w:proofErr w:type="gramEnd"/>
      <w:r>
        <w:rPr>
          <w:rFonts w:ascii="Arial" w:hAnsi="Arial" w:cs="Arial"/>
          <w:sz w:val="20"/>
          <w:szCs w:val="20"/>
        </w:rPr>
        <w:t xml:space="preserve"> the following is from the </w:t>
      </w:r>
      <w:proofErr w:type="spellStart"/>
      <w:r>
        <w:rPr>
          <w:rFonts w:ascii="Arial" w:hAnsi="Arial" w:cs="Arial"/>
          <w:sz w:val="20"/>
          <w:szCs w:val="20"/>
        </w:rPr>
        <w:t>Commerence</w:t>
      </w:r>
      <w:proofErr w:type="spellEnd"/>
      <w:r>
        <w:rPr>
          <w:rFonts w:ascii="Arial" w:hAnsi="Arial" w:cs="Arial"/>
          <w:sz w:val="20"/>
          <w:szCs w:val="20"/>
        </w:rPr>
        <w:t xml:space="preserve"> web site:</w:t>
      </w:r>
    </w:p>
    <w:p w:rsidR="0015142C" w:rsidRDefault="0015142C" w:rsidP="0015142C">
      <w:r>
        <w:t> </w:t>
      </w:r>
    </w:p>
    <w:p w:rsidR="0015142C" w:rsidRDefault="0015142C" w:rsidP="0015142C">
      <w:pPr>
        <w:rPr>
          <w:rFonts w:ascii="Arial" w:hAnsi="Arial" w:cs="Arial"/>
          <w:sz w:val="20"/>
          <w:szCs w:val="20"/>
        </w:rPr>
      </w:pPr>
      <w:r>
        <w:rPr>
          <w:rFonts w:ascii="Arial" w:hAnsi="Arial" w:cs="Arial"/>
          <w:sz w:val="20"/>
          <w:szCs w:val="20"/>
        </w:rPr>
        <w:t xml:space="preserve">        </w:t>
      </w:r>
    </w:p>
    <w:p w:rsidR="0015142C" w:rsidRDefault="0015142C" w:rsidP="0015142C">
      <w:pPr>
        <w:pStyle w:val="NormalWeb"/>
        <w:rPr>
          <w:rFonts w:ascii="Tahoma" w:hAnsi="Tahoma" w:cs="Tahoma"/>
          <w:sz w:val="20"/>
          <w:szCs w:val="20"/>
        </w:rPr>
      </w:pPr>
      <w:r>
        <w:rPr>
          <w:rFonts w:ascii="Tahoma" w:hAnsi="Tahoma" w:cs="Tahoma"/>
          <w:sz w:val="20"/>
          <w:szCs w:val="20"/>
        </w:rPr>
        <w:t xml:space="preserve">        The Department of Commerce is leading an effort to revise the State Energy Strategy, Washington's comprehensive energy plan for meeting our future energy needs. 2010             legislation </w:t>
      </w:r>
      <w:hyperlink r:id="rId6" w:history="1">
        <w:r>
          <w:rPr>
            <w:rStyle w:val="Hyperlink"/>
            <w:rFonts w:ascii="Tahoma" w:hAnsi="Tahoma" w:cs="Tahoma"/>
            <w:sz w:val="20"/>
            <w:szCs w:val="20"/>
          </w:rPr>
          <w:t>(E2SHB 2658)</w:t>
        </w:r>
      </w:hyperlink>
      <w:r>
        <w:rPr>
          <w:rFonts w:ascii="Tahoma" w:hAnsi="Tahoma" w:cs="Tahoma"/>
          <w:sz w:val="20"/>
          <w:szCs w:val="20"/>
        </w:rPr>
        <w:t> directed the revision of the state energy strategy and declared that a successful strategy must balance </w:t>
      </w:r>
      <w:hyperlink r:id="rId7" w:history="1">
        <w:r>
          <w:rPr>
            <w:rStyle w:val="Hyperlink"/>
            <w:rFonts w:ascii="Tahoma" w:hAnsi="Tahoma" w:cs="Tahoma"/>
            <w:sz w:val="20"/>
            <w:szCs w:val="20"/>
          </w:rPr>
          <w:t>three goals</w:t>
        </w:r>
      </w:hyperlink>
      <w:r>
        <w:rPr>
          <w:rFonts w:ascii="Tahoma" w:hAnsi="Tahoma" w:cs="Tahoma"/>
          <w:sz w:val="20"/>
          <w:szCs w:val="20"/>
        </w:rPr>
        <w:t> to:</w:t>
      </w:r>
    </w:p>
    <w:p w:rsidR="0015142C" w:rsidRDefault="0015142C" w:rsidP="0015142C">
      <w:pPr>
        <w:rPr>
          <w:rFonts w:ascii="Tahoma" w:hAnsi="Tahoma" w:cs="Tahoma"/>
          <w:sz w:val="20"/>
          <w:szCs w:val="20"/>
        </w:rPr>
      </w:pPr>
      <w:r>
        <w:rPr>
          <w:rFonts w:ascii="Tahoma" w:hAnsi="Tahoma" w:cs="Tahoma"/>
          <w:sz w:val="20"/>
          <w:szCs w:val="20"/>
        </w:rPr>
        <w:t>a)    Maintain competitive energy prices;</w:t>
      </w:r>
    </w:p>
    <w:p w:rsidR="0015142C" w:rsidRDefault="0015142C" w:rsidP="0015142C">
      <w:pPr>
        <w:rPr>
          <w:rFonts w:ascii="Tahoma" w:hAnsi="Tahoma" w:cs="Tahoma"/>
          <w:sz w:val="20"/>
          <w:szCs w:val="20"/>
        </w:rPr>
      </w:pPr>
      <w:r>
        <w:rPr>
          <w:rFonts w:ascii="Tahoma" w:hAnsi="Tahoma" w:cs="Tahoma"/>
          <w:sz w:val="20"/>
          <w:szCs w:val="20"/>
        </w:rPr>
        <w:t>b)    Foster a clean energy economy and jobs; and</w:t>
      </w:r>
    </w:p>
    <w:p w:rsidR="0015142C" w:rsidRDefault="0015142C" w:rsidP="0015142C">
      <w:pPr>
        <w:rPr>
          <w:rFonts w:ascii="Tahoma" w:hAnsi="Tahoma" w:cs="Tahoma"/>
          <w:sz w:val="20"/>
          <w:szCs w:val="20"/>
        </w:rPr>
      </w:pPr>
      <w:r>
        <w:rPr>
          <w:rFonts w:ascii="Tahoma" w:hAnsi="Tahoma" w:cs="Tahoma"/>
          <w:sz w:val="20"/>
          <w:szCs w:val="20"/>
        </w:rPr>
        <w:t>c)    Meet obligations to reduce greenhouse gas emissions.</w:t>
      </w:r>
    </w:p>
    <w:p w:rsidR="0015142C" w:rsidRDefault="0015142C" w:rsidP="0015142C">
      <w:pPr>
        <w:rPr>
          <w:rFonts w:ascii="Tahoma" w:hAnsi="Tahoma" w:cs="Tahoma"/>
          <w:sz w:val="20"/>
          <w:szCs w:val="20"/>
        </w:rPr>
      </w:pPr>
      <w:r>
        <w:rPr>
          <w:rFonts w:ascii="Tahoma" w:hAnsi="Tahoma" w:cs="Tahoma"/>
          <w:sz w:val="20"/>
          <w:szCs w:val="20"/>
        </w:rPr>
        <w:t xml:space="preserve">        The legislation also established </w:t>
      </w:r>
      <w:hyperlink r:id="rId8" w:history="1">
        <w:r>
          <w:rPr>
            <w:rStyle w:val="Hyperlink"/>
            <w:rFonts w:ascii="Tahoma" w:hAnsi="Tahoma" w:cs="Tahoma"/>
            <w:sz w:val="20"/>
            <w:szCs w:val="20"/>
          </w:rPr>
          <w:t>nine principles</w:t>
        </w:r>
      </w:hyperlink>
      <w:r>
        <w:rPr>
          <w:rFonts w:ascii="Tahoma" w:hAnsi="Tahoma" w:cs="Tahoma"/>
          <w:sz w:val="20"/>
          <w:szCs w:val="20"/>
        </w:rPr>
        <w:t xml:space="preserve"> to guide the development and implementation of the state's energy strategy and to meet the above goals.</w:t>
      </w:r>
    </w:p>
    <w:p w:rsidR="0015142C" w:rsidRDefault="0015142C" w:rsidP="0015142C">
      <w:pPr>
        <w:rPr>
          <w:rFonts w:ascii="Tahoma" w:hAnsi="Tahoma" w:cs="Tahoma"/>
          <w:sz w:val="20"/>
          <w:szCs w:val="20"/>
        </w:rPr>
      </w:pPr>
      <w:r>
        <w:rPr>
          <w:rFonts w:ascii="Tahoma" w:hAnsi="Tahoma" w:cs="Tahoma"/>
          <w:sz w:val="20"/>
          <w:szCs w:val="20"/>
        </w:rPr>
        <w:t> </w:t>
      </w:r>
    </w:p>
    <w:p w:rsidR="0015142C" w:rsidRDefault="0015142C" w:rsidP="0015142C">
      <w:pPr>
        <w:rPr>
          <w:rFonts w:ascii="Tahoma" w:hAnsi="Tahoma" w:cs="Tahoma"/>
          <w:sz w:val="20"/>
          <w:szCs w:val="20"/>
        </w:rPr>
      </w:pPr>
      <w:r>
        <w:rPr>
          <w:rFonts w:ascii="Tahoma" w:hAnsi="Tahoma" w:cs="Tahoma"/>
          <w:sz w:val="20"/>
          <w:szCs w:val="20"/>
        </w:rPr>
        <w:t> </w:t>
      </w:r>
    </w:p>
    <w:p w:rsidR="0015142C" w:rsidRDefault="0015142C" w:rsidP="0015142C">
      <w:pPr>
        <w:rPr>
          <w:rFonts w:ascii="Tahoma" w:hAnsi="Tahoma" w:cs="Tahoma"/>
          <w:sz w:val="20"/>
          <w:szCs w:val="20"/>
        </w:rPr>
      </w:pPr>
      <w:r>
        <w:rPr>
          <w:rFonts w:ascii="Arial" w:hAnsi="Arial" w:cs="Arial"/>
          <w:sz w:val="20"/>
          <w:szCs w:val="20"/>
        </w:rPr>
        <w:t xml:space="preserve">With respect to Incentives, I believe that UTC should work to find ways to make this State Energy </w:t>
      </w:r>
      <w:proofErr w:type="spellStart"/>
      <w:r>
        <w:rPr>
          <w:rFonts w:ascii="Arial" w:hAnsi="Arial" w:cs="Arial"/>
          <w:sz w:val="20"/>
          <w:szCs w:val="20"/>
        </w:rPr>
        <w:t>Stratagy</w:t>
      </w:r>
      <w:proofErr w:type="spellEnd"/>
      <w:r>
        <w:rPr>
          <w:rFonts w:ascii="Arial" w:hAnsi="Arial" w:cs="Arial"/>
          <w:sz w:val="20"/>
          <w:szCs w:val="20"/>
        </w:rPr>
        <w:t xml:space="preserve"> part of their agenda. In particular, I believe a renewable program which supports the rural farming community has more economic benefits to the state than simply buying Renewable Energy Credits (RECs). I would suggest that </w:t>
      </w:r>
      <w:proofErr w:type="gramStart"/>
      <w:r>
        <w:rPr>
          <w:rFonts w:ascii="Arial" w:hAnsi="Arial" w:cs="Arial"/>
          <w:sz w:val="20"/>
          <w:szCs w:val="20"/>
        </w:rPr>
        <w:t>Locally</w:t>
      </w:r>
      <w:proofErr w:type="gramEnd"/>
      <w:r>
        <w:rPr>
          <w:rFonts w:ascii="Arial" w:hAnsi="Arial" w:cs="Arial"/>
          <w:sz w:val="20"/>
          <w:szCs w:val="20"/>
        </w:rPr>
        <w:t xml:space="preserve"> (Washington State) Created Renewable Energy Credits should have an inherently higher value in this state than credits from another states, and especially a higher value than foreign energy credits. I realize this probably causes problems with respect to trading </w:t>
      </w:r>
      <w:proofErr w:type="spellStart"/>
      <w:r>
        <w:rPr>
          <w:rFonts w:ascii="Arial" w:hAnsi="Arial" w:cs="Arial"/>
          <w:sz w:val="20"/>
          <w:szCs w:val="20"/>
        </w:rPr>
        <w:t>RECs.</w:t>
      </w:r>
      <w:proofErr w:type="spellEnd"/>
      <w:r>
        <w:rPr>
          <w:rFonts w:ascii="Arial" w:hAnsi="Arial" w:cs="Arial"/>
          <w:sz w:val="20"/>
          <w:szCs w:val="20"/>
        </w:rPr>
        <w:t xml:space="preserve"> But RECs associated with forestry techniques in the </w:t>
      </w:r>
      <w:proofErr w:type="gramStart"/>
      <w:r>
        <w:rPr>
          <w:rFonts w:ascii="Arial" w:hAnsi="Arial" w:cs="Arial"/>
          <w:sz w:val="20"/>
          <w:szCs w:val="20"/>
        </w:rPr>
        <w:t>far east</w:t>
      </w:r>
      <w:proofErr w:type="gramEnd"/>
      <w:r>
        <w:rPr>
          <w:rFonts w:ascii="Arial" w:hAnsi="Arial" w:cs="Arial"/>
          <w:sz w:val="20"/>
          <w:szCs w:val="20"/>
        </w:rPr>
        <w:t xml:space="preserve"> is not the same as making renewable power in this state using local labor. I see this as "outsourcing" of the worst possible kind; not only does </w:t>
      </w:r>
      <w:r>
        <w:rPr>
          <w:rFonts w:ascii="Arial" w:hAnsi="Arial" w:cs="Arial"/>
          <w:sz w:val="20"/>
          <w:szCs w:val="20"/>
        </w:rPr>
        <w:lastRenderedPageBreak/>
        <w:t>the state not get jobs out of the RECs, but who will get the CO2 reduction credit when this becomes a mandate?</w:t>
      </w:r>
    </w:p>
    <w:p w:rsidR="0015142C" w:rsidRDefault="0015142C" w:rsidP="0015142C">
      <w:pPr>
        <w:rPr>
          <w:rFonts w:ascii="Tahoma" w:hAnsi="Tahoma" w:cs="Tahoma"/>
          <w:sz w:val="20"/>
          <w:szCs w:val="20"/>
        </w:rPr>
      </w:pPr>
      <w:r>
        <w:rPr>
          <w:rFonts w:ascii="Tahoma" w:hAnsi="Tahoma" w:cs="Tahoma"/>
          <w:sz w:val="20"/>
          <w:szCs w:val="20"/>
        </w:rPr>
        <w:t> </w:t>
      </w:r>
    </w:p>
    <w:p w:rsidR="0015142C" w:rsidRDefault="0015142C" w:rsidP="0015142C">
      <w:pPr>
        <w:rPr>
          <w:rFonts w:ascii="Tahoma" w:hAnsi="Tahoma" w:cs="Tahoma"/>
          <w:sz w:val="20"/>
          <w:szCs w:val="20"/>
        </w:rPr>
      </w:pPr>
      <w:r>
        <w:rPr>
          <w:rFonts w:ascii="Arial" w:hAnsi="Arial" w:cs="Arial"/>
          <w:sz w:val="20"/>
          <w:szCs w:val="20"/>
        </w:rPr>
        <w:t xml:space="preserve">With respect to the timing of Purchase Power Agreements (PPAs), I am in agreement with the comments that PPAs are needed as part of the initial project reviews, probably on a contingency basis. Without assurance that the product of a project (power) has an assured value, it is almost impossible to get appropriate financing. I would see a system that allows a project developer to </w:t>
      </w:r>
      <w:proofErr w:type="spellStart"/>
      <w:r>
        <w:rPr>
          <w:rFonts w:ascii="Arial" w:hAnsi="Arial" w:cs="Arial"/>
          <w:sz w:val="20"/>
          <w:szCs w:val="20"/>
        </w:rPr>
        <w:t>recieve</w:t>
      </w:r>
      <w:proofErr w:type="spellEnd"/>
      <w:r>
        <w:rPr>
          <w:rFonts w:ascii="Arial" w:hAnsi="Arial" w:cs="Arial"/>
          <w:sz w:val="20"/>
          <w:szCs w:val="20"/>
        </w:rPr>
        <w:t xml:space="preserve"> a letter providing assurances to the financiers of the value of the power and would allow the project to initiate PPA discussions subject to contingencies. The major Utilities have this because they can be both the producer and the power distributor. Private renewable power producers need a similar assurance up front in order to have a "level playing field".</w:t>
      </w:r>
    </w:p>
    <w:p w:rsidR="0015142C" w:rsidRDefault="0015142C" w:rsidP="0015142C">
      <w:pPr>
        <w:rPr>
          <w:rFonts w:ascii="Tahoma" w:hAnsi="Tahoma" w:cs="Tahoma"/>
          <w:sz w:val="20"/>
          <w:szCs w:val="20"/>
        </w:rPr>
      </w:pPr>
      <w:r>
        <w:rPr>
          <w:rFonts w:ascii="Tahoma" w:hAnsi="Tahoma" w:cs="Tahoma"/>
          <w:sz w:val="20"/>
          <w:szCs w:val="20"/>
        </w:rPr>
        <w:t> </w:t>
      </w:r>
    </w:p>
    <w:p w:rsidR="0015142C" w:rsidRDefault="0015142C" w:rsidP="0015142C">
      <w:pPr>
        <w:rPr>
          <w:rFonts w:ascii="Tahoma" w:hAnsi="Tahoma" w:cs="Tahoma"/>
          <w:sz w:val="20"/>
          <w:szCs w:val="20"/>
        </w:rPr>
      </w:pPr>
      <w:r>
        <w:rPr>
          <w:rFonts w:ascii="Arial" w:hAnsi="Arial" w:cs="Arial"/>
          <w:sz w:val="20"/>
          <w:szCs w:val="20"/>
        </w:rPr>
        <w:t>Thank you, I enjoyed the opportunity to participate.</w:t>
      </w:r>
    </w:p>
    <w:p w:rsidR="0015142C" w:rsidRDefault="0015142C" w:rsidP="0015142C">
      <w:pPr>
        <w:rPr>
          <w:rFonts w:ascii="Tahoma" w:hAnsi="Tahoma" w:cs="Tahoma"/>
          <w:sz w:val="20"/>
          <w:szCs w:val="20"/>
        </w:rPr>
      </w:pPr>
      <w:r>
        <w:rPr>
          <w:rFonts w:ascii="Tahoma" w:hAnsi="Tahoma" w:cs="Tahoma"/>
          <w:sz w:val="20"/>
          <w:szCs w:val="20"/>
        </w:rPr>
        <w:t> </w:t>
      </w:r>
    </w:p>
    <w:p w:rsidR="0015142C" w:rsidRDefault="0015142C" w:rsidP="0015142C">
      <w:pPr>
        <w:rPr>
          <w:rFonts w:ascii="Tahoma" w:hAnsi="Tahoma" w:cs="Tahoma"/>
          <w:sz w:val="20"/>
          <w:szCs w:val="20"/>
        </w:rPr>
      </w:pPr>
      <w:r>
        <w:rPr>
          <w:rFonts w:ascii="Arial" w:hAnsi="Arial" w:cs="Arial"/>
          <w:sz w:val="20"/>
          <w:szCs w:val="20"/>
        </w:rPr>
        <w:t>Sincerely,</w:t>
      </w:r>
    </w:p>
    <w:p w:rsidR="0015142C" w:rsidRDefault="0015142C" w:rsidP="0015142C">
      <w:pPr>
        <w:rPr>
          <w:rFonts w:ascii="Tahoma" w:hAnsi="Tahoma" w:cs="Tahoma"/>
          <w:sz w:val="20"/>
          <w:szCs w:val="20"/>
        </w:rPr>
      </w:pPr>
      <w:r>
        <w:rPr>
          <w:rFonts w:ascii="Tahoma" w:hAnsi="Tahoma" w:cs="Tahoma"/>
          <w:sz w:val="20"/>
          <w:szCs w:val="20"/>
        </w:rPr>
        <w:t> </w:t>
      </w:r>
    </w:p>
    <w:p w:rsidR="0015142C" w:rsidRDefault="0015142C" w:rsidP="0015142C">
      <w:pPr>
        <w:rPr>
          <w:rFonts w:ascii="Tahoma" w:hAnsi="Tahoma" w:cs="Tahoma"/>
          <w:sz w:val="20"/>
          <w:szCs w:val="20"/>
        </w:rPr>
      </w:pPr>
      <w:r>
        <w:rPr>
          <w:rFonts w:ascii="Arial" w:hAnsi="Arial" w:cs="Arial"/>
          <w:sz w:val="20"/>
          <w:szCs w:val="20"/>
        </w:rPr>
        <w:t>Don Jeter P.E.</w:t>
      </w:r>
      <w:r>
        <w:rPr>
          <w:rFonts w:ascii="Tahoma" w:hAnsi="Tahoma" w:cs="Tahoma"/>
          <w:sz w:val="20"/>
          <w:szCs w:val="20"/>
        </w:rPr>
        <w:t> </w:t>
      </w:r>
    </w:p>
    <w:p w:rsidR="0015142C" w:rsidRDefault="0015142C" w:rsidP="0015142C">
      <w:r>
        <w:t> </w:t>
      </w:r>
    </w:p>
    <w:p w:rsidR="0015142C" w:rsidRDefault="0015142C" w:rsidP="0015142C">
      <w:r>
        <w:t> </w:t>
      </w:r>
    </w:p>
    <w:p w:rsidR="00BB3919" w:rsidRDefault="00BB3919"/>
    <w:sectPr w:rsidR="00BB3919" w:rsidSect="00BB39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5142C"/>
    <w:rsid w:val="00132F59"/>
    <w:rsid w:val="0015142C"/>
    <w:rsid w:val="00434BF3"/>
    <w:rsid w:val="00810A52"/>
    <w:rsid w:val="00AB36E4"/>
    <w:rsid w:val="00AF51AD"/>
    <w:rsid w:val="00BB3919"/>
    <w:rsid w:val="00DB2373"/>
    <w:rsid w:val="00E24331"/>
    <w:rsid w:val="00F01B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42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5142C"/>
    <w:rPr>
      <w:color w:val="0000FF"/>
      <w:u w:val="single"/>
    </w:rPr>
  </w:style>
  <w:style w:type="paragraph" w:styleId="NormalWeb">
    <w:name w:val="Normal (Web)"/>
    <w:basedOn w:val="Normal"/>
    <w:uiPriority w:val="99"/>
    <w:semiHidden/>
    <w:unhideWhenUsed/>
    <w:rsid w:val="0015142C"/>
    <w:pPr>
      <w:spacing w:before="100" w:beforeAutospacing="1" w:after="100" w:afterAutospacing="1"/>
    </w:pPr>
  </w:style>
  <w:style w:type="character" w:styleId="Strong">
    <w:name w:val="Strong"/>
    <w:basedOn w:val="DefaultParagraphFont"/>
    <w:uiPriority w:val="22"/>
    <w:qFormat/>
    <w:rsid w:val="0015142C"/>
    <w:rPr>
      <w:b/>
      <w:bCs/>
    </w:rPr>
  </w:style>
</w:styles>
</file>

<file path=word/webSettings.xml><?xml version="1.0" encoding="utf-8"?>
<w:webSettings xmlns:r="http://schemas.openxmlformats.org/officeDocument/2006/relationships" xmlns:w="http://schemas.openxmlformats.org/wordprocessingml/2006/main">
  <w:divs>
    <w:div w:id="87080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merce.wa.gov/DesktopModules/CTEDPublications/CTEDPublicationsView.aspx?tabID=0&amp;ItemID=8520&amp;MId=863&amp;wversion=Staging" TargetMode="Externa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www.commerce.wa.gov/DesktopModules/CTEDPublications/CTEDPublicationsView.aspx?tabID=0&amp;ItemID=8520&amp;MId=863&amp;wversion=Staging"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pps.leg.wa.gov/documents/billdocs/2009-10/Pdf/Bills/Session%20Law%202010/2658-S2.SL.pdf" TargetMode="External"/><Relationship Id="rId11" Type="http://schemas.openxmlformats.org/officeDocument/2006/relationships/customXml" Target="../customXml/item1.xml"/><Relationship Id="rId5" Type="http://schemas.openxmlformats.org/officeDocument/2006/relationships/hyperlink" Target="mailto:Donjeter@earthlink.net" TargetMode="External"/><Relationship Id="rId10" Type="http://schemas.openxmlformats.org/officeDocument/2006/relationships/theme" Target="theme/theme1.xml"/><Relationship Id="rId4" Type="http://schemas.openxmlformats.org/officeDocument/2006/relationships/hyperlink" Target="mailto:Don@primebiodiesel.com" TargetMode="Externa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140</IndustryCode>
    <CaseStatus xmlns="dc463f71-b30c-4ab2-9473-d307f9d35888">Closed</CaseStatus>
    <OpenedDate xmlns="dc463f71-b30c-4ab2-9473-d307f9d35888">2010-05-17T07:00:00+00:00</OpenedDate>
    <Date1 xmlns="dc463f71-b30c-4ab2-9473-d307f9d35888">2010-08-19T07:00:00+00:00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100849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DA8B204A4978E48A6221B81634FEF3E" ma:contentTypeVersion="131" ma:contentTypeDescription="" ma:contentTypeScope="" ma:versionID="9d965dedab402fe8f8eeb0a7dedccbb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31955C7-9981-48FA-8BF9-402D397A6014}"/>
</file>

<file path=customXml/itemProps2.xml><?xml version="1.0" encoding="utf-8"?>
<ds:datastoreItem xmlns:ds="http://schemas.openxmlformats.org/officeDocument/2006/customXml" ds:itemID="{0C1B35C8-349A-49C2-A45C-23640AB7E9FF}"/>
</file>

<file path=customXml/itemProps3.xml><?xml version="1.0" encoding="utf-8"?>
<ds:datastoreItem xmlns:ds="http://schemas.openxmlformats.org/officeDocument/2006/customXml" ds:itemID="{46376383-5C7F-49A6-A27A-D73D29B2F3D0}"/>
</file>

<file path=customXml/itemProps4.xml><?xml version="1.0" encoding="utf-8"?>
<ds:datastoreItem xmlns:ds="http://schemas.openxmlformats.org/officeDocument/2006/customXml" ds:itemID="{8423BA48-25E1-4E57-A5C7-2DCA15EBDCFE}"/>
</file>

<file path=docProps/app.xml><?xml version="1.0" encoding="utf-8"?>
<Properties xmlns="http://schemas.openxmlformats.org/officeDocument/2006/extended-properties" xmlns:vt="http://schemas.openxmlformats.org/officeDocument/2006/docPropsVTypes">
  <Template>Normal.dotm</Template>
  <TotalTime>1</TotalTime>
  <Pages>2</Pages>
  <Words>591</Words>
  <Characters>3370</Characters>
  <Application>Microsoft Office Word</Application>
  <DocSecurity>0</DocSecurity>
  <Lines>28</Lines>
  <Paragraphs>7</Paragraphs>
  <ScaleCrop>false</ScaleCrop>
  <Company/>
  <LinksUpToDate>false</LinksUpToDate>
  <CharactersWithSpaces>3954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dc:description/>
  <cp:lastModifiedBy> Joni Higgins, Customer Service Specialist 2</cp:lastModifiedBy>
  <cp:revision>1</cp:revision>
  <cp:lastPrinted>2010-08-23T23:21:00Z</cp:lastPrinted>
  <dcterms:created xsi:type="dcterms:W3CDTF">2010-08-23T23:21:00Z</dcterms:created>
  <dcterms:modified xsi:type="dcterms:W3CDTF">2010-08-23T23:22:00Z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0x0101006E56B4D1795A2E4DB2F0B01679ED314A00ADA8B204A4978E48A6221B81634FEF3E</vt:lpwstr>
  </property>
  <property fmtid="{D5CDD505-2E9C-101B-9397-08002B2CF9AE}" pid="3" name="_docset_NoMedatataSyncRequired">
    <vt:lpwstr>False</vt:lpwstr>
  </property>
</Properties>
</file>