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93" w:rsidRPr="002614AC" w:rsidRDefault="009A1293" w:rsidP="009A1293">
      <w:pPr>
        <w:pStyle w:val="Title"/>
        <w:rPr>
          <w:rFonts w:ascii="Times New Roman" w:hAnsi="Times New Roman"/>
        </w:rPr>
      </w:pPr>
      <w:r w:rsidRPr="002614AC">
        <w:rPr>
          <w:rFonts w:ascii="Times New Roman" w:hAnsi="Times New Roman"/>
        </w:rPr>
        <w:t>BEFORE THE WASHINGTON STATE</w:t>
      </w:r>
    </w:p>
    <w:p w:rsidR="009A1293" w:rsidRPr="002614AC" w:rsidRDefault="009A1293" w:rsidP="009A1293">
      <w:pPr>
        <w:pStyle w:val="Heading2"/>
        <w:rPr>
          <w:rFonts w:ascii="Times New Roman" w:hAnsi="Times New Roman"/>
        </w:rPr>
      </w:pPr>
      <w:r w:rsidRPr="002614AC">
        <w:rPr>
          <w:rFonts w:ascii="Times New Roman" w:hAnsi="Times New Roman"/>
        </w:rPr>
        <w:t>UTILITIES AND TRANSPORTATION COMMISSION</w:t>
      </w:r>
    </w:p>
    <w:p w:rsidR="009A1293" w:rsidRPr="002614AC" w:rsidRDefault="009A1293" w:rsidP="009A1293">
      <w:pPr>
        <w:rPr>
          <w:rFonts w:ascii="Times New Roman" w:hAnsi="Times New Roman"/>
        </w:rPr>
      </w:pPr>
    </w:p>
    <w:p w:rsidR="009A1293" w:rsidRPr="002614AC" w:rsidRDefault="009A1293" w:rsidP="009A1293">
      <w:pPr>
        <w:rPr>
          <w:rFonts w:ascii="Times New Roman" w:hAnsi="Times New Roman"/>
        </w:rPr>
      </w:pPr>
    </w:p>
    <w:tbl>
      <w:tblPr>
        <w:tblW w:w="0" w:type="auto"/>
        <w:tblLook w:val="0000"/>
      </w:tblPr>
      <w:tblGrid>
        <w:gridCol w:w="4248"/>
        <w:gridCol w:w="360"/>
        <w:gridCol w:w="4248"/>
      </w:tblGrid>
      <w:tr w:rsidR="009A1293" w:rsidRPr="002614AC" w:rsidTr="0045563B">
        <w:tc>
          <w:tcPr>
            <w:tcW w:w="4248" w:type="dxa"/>
          </w:tcPr>
          <w:p w:rsidR="009A1293" w:rsidRPr="002614AC" w:rsidRDefault="009A1293" w:rsidP="0045563B">
            <w:pPr>
              <w:tabs>
                <w:tab w:val="left" w:pos="2160"/>
              </w:tabs>
              <w:rPr>
                <w:rFonts w:ascii="Times New Roman" w:hAnsi="Times New Roman"/>
                <w:bCs/>
              </w:rPr>
            </w:pPr>
            <w:r w:rsidRPr="002614AC">
              <w:rPr>
                <w:rFonts w:ascii="Times New Roman" w:hAnsi="Times New Roman"/>
                <w:bCs/>
              </w:rPr>
              <w:t>WASHINGTON UTILITIES AND TRANSPORTATION COMMISSION,</w:t>
            </w:r>
          </w:p>
          <w:p w:rsidR="009A1293" w:rsidRPr="002614AC" w:rsidRDefault="009A1293" w:rsidP="0045563B">
            <w:pPr>
              <w:tabs>
                <w:tab w:val="left" w:pos="2160"/>
              </w:tabs>
              <w:rPr>
                <w:rFonts w:ascii="Times New Roman" w:hAnsi="Times New Roman"/>
                <w:bCs/>
              </w:rPr>
            </w:pPr>
          </w:p>
          <w:p w:rsidR="009A1293" w:rsidRPr="002614AC" w:rsidRDefault="009A1293" w:rsidP="0045563B">
            <w:pPr>
              <w:tabs>
                <w:tab w:val="left" w:pos="2160"/>
              </w:tabs>
              <w:rPr>
                <w:rFonts w:ascii="Times New Roman" w:hAnsi="Times New Roman"/>
                <w:bCs/>
              </w:rPr>
            </w:pPr>
            <w:r w:rsidRPr="002614AC">
              <w:rPr>
                <w:rFonts w:ascii="Times New Roman" w:hAnsi="Times New Roman"/>
                <w:bCs/>
              </w:rPr>
              <w:tab/>
              <w:t>Complainant,</w:t>
            </w:r>
          </w:p>
          <w:p w:rsidR="009A1293" w:rsidRPr="002614AC" w:rsidRDefault="009A1293" w:rsidP="0045563B">
            <w:pPr>
              <w:tabs>
                <w:tab w:val="left" w:pos="2160"/>
              </w:tabs>
              <w:rPr>
                <w:rFonts w:ascii="Times New Roman" w:hAnsi="Times New Roman"/>
                <w:bCs/>
              </w:rPr>
            </w:pPr>
          </w:p>
          <w:p w:rsidR="009A1293" w:rsidRPr="002614AC" w:rsidRDefault="009A1293" w:rsidP="0045563B">
            <w:pPr>
              <w:tabs>
                <w:tab w:val="left" w:pos="2160"/>
              </w:tabs>
              <w:rPr>
                <w:rFonts w:ascii="Times New Roman" w:hAnsi="Times New Roman"/>
                <w:bCs/>
              </w:rPr>
            </w:pPr>
            <w:r w:rsidRPr="002614AC">
              <w:rPr>
                <w:rFonts w:ascii="Times New Roman" w:hAnsi="Times New Roman"/>
                <w:bCs/>
              </w:rPr>
              <w:t>v.</w:t>
            </w:r>
          </w:p>
          <w:p w:rsidR="009A1293" w:rsidRPr="002614AC" w:rsidRDefault="009A1293" w:rsidP="0045563B">
            <w:pPr>
              <w:tabs>
                <w:tab w:val="left" w:pos="2160"/>
              </w:tabs>
              <w:rPr>
                <w:rFonts w:ascii="Times New Roman" w:hAnsi="Times New Roman"/>
                <w:bCs/>
              </w:rPr>
            </w:pPr>
          </w:p>
          <w:p w:rsidR="009A1293" w:rsidRPr="002614AC" w:rsidRDefault="009A1293" w:rsidP="0045563B">
            <w:pPr>
              <w:tabs>
                <w:tab w:val="left" w:pos="2160"/>
              </w:tabs>
              <w:rPr>
                <w:rFonts w:ascii="Times New Roman" w:hAnsi="Times New Roman"/>
                <w:bCs/>
              </w:rPr>
            </w:pPr>
            <w:r w:rsidRPr="002614AC">
              <w:rPr>
                <w:rFonts w:ascii="Times New Roman" w:hAnsi="Times New Roman"/>
                <w:bCs/>
              </w:rPr>
              <w:t>HAROLD LEMAY ENTERPRISES, INC., d/b/a RURAL GARBAGE SERVICE,</w:t>
            </w:r>
          </w:p>
          <w:p w:rsidR="009A1293" w:rsidRPr="002614AC" w:rsidRDefault="009A1293" w:rsidP="0045563B">
            <w:pPr>
              <w:tabs>
                <w:tab w:val="left" w:pos="2160"/>
              </w:tabs>
              <w:rPr>
                <w:rFonts w:ascii="Times New Roman" w:hAnsi="Times New Roman"/>
                <w:bCs/>
              </w:rPr>
            </w:pPr>
          </w:p>
          <w:p w:rsidR="009A1293" w:rsidRPr="002614AC" w:rsidRDefault="009A1293" w:rsidP="0045563B">
            <w:pPr>
              <w:tabs>
                <w:tab w:val="left" w:pos="2160"/>
              </w:tabs>
              <w:rPr>
                <w:rFonts w:ascii="Times New Roman" w:hAnsi="Times New Roman"/>
                <w:bCs/>
              </w:rPr>
            </w:pPr>
            <w:r w:rsidRPr="002614AC">
              <w:rPr>
                <w:rFonts w:ascii="Times New Roman" w:hAnsi="Times New Roman"/>
                <w:bCs/>
              </w:rPr>
              <w:tab/>
              <w:t>Respondent.</w:t>
            </w:r>
          </w:p>
          <w:p w:rsidR="009A1293" w:rsidRPr="002614AC" w:rsidRDefault="009A1293" w:rsidP="0045563B">
            <w:pPr>
              <w:tabs>
                <w:tab w:val="left" w:pos="2160"/>
              </w:tabs>
              <w:rPr>
                <w:rFonts w:ascii="Times New Roman" w:hAnsi="Times New Roman"/>
                <w:bCs/>
              </w:rPr>
            </w:pPr>
          </w:p>
          <w:p w:rsidR="009A1293" w:rsidRPr="002614AC" w:rsidRDefault="009A1293" w:rsidP="0045563B">
            <w:pPr>
              <w:tabs>
                <w:tab w:val="left" w:pos="2160"/>
              </w:tabs>
              <w:rPr>
                <w:rFonts w:ascii="Times New Roman" w:hAnsi="Times New Roman"/>
              </w:rPr>
            </w:pPr>
            <w:r w:rsidRPr="002614AC">
              <w:rPr>
                <w:rFonts w:ascii="Times New Roman" w:hAnsi="Times New Roman"/>
              </w:rPr>
              <w:t xml:space="preserve">. . . . . . . . . . . . . . . . . . . . . . . . . . . . . . . . </w:t>
            </w:r>
          </w:p>
        </w:tc>
        <w:tc>
          <w:tcPr>
            <w:tcW w:w="360" w:type="dxa"/>
          </w:tcPr>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p w:rsidR="009A1293" w:rsidRPr="002614AC" w:rsidRDefault="009A1293" w:rsidP="0045563B">
            <w:pPr>
              <w:rPr>
                <w:rFonts w:ascii="Times New Roman" w:hAnsi="Times New Roman"/>
              </w:rPr>
            </w:pPr>
            <w:r w:rsidRPr="002614AC">
              <w:rPr>
                <w:rFonts w:ascii="Times New Roman" w:hAnsi="Times New Roman"/>
              </w:rPr>
              <w:t>)</w:t>
            </w:r>
          </w:p>
        </w:tc>
        <w:tc>
          <w:tcPr>
            <w:tcW w:w="4248" w:type="dxa"/>
          </w:tcPr>
          <w:p w:rsidR="009A1293" w:rsidRPr="002614AC" w:rsidRDefault="009A1293" w:rsidP="0045563B">
            <w:pPr>
              <w:rPr>
                <w:rFonts w:ascii="Times New Roman" w:hAnsi="Times New Roman"/>
              </w:rPr>
            </w:pPr>
            <w:r w:rsidRPr="002614AC">
              <w:rPr>
                <w:rFonts w:ascii="Times New Roman" w:hAnsi="Times New Roman"/>
              </w:rPr>
              <w:t>DOCKET TG-091774</w:t>
            </w:r>
          </w:p>
          <w:p w:rsidR="009A1293" w:rsidRPr="002614AC" w:rsidRDefault="009A1293" w:rsidP="0045563B">
            <w:pPr>
              <w:rPr>
                <w:rFonts w:ascii="Times New Roman" w:hAnsi="Times New Roman"/>
              </w:rPr>
            </w:pPr>
          </w:p>
          <w:p w:rsidR="009A1293" w:rsidRPr="002614AC" w:rsidRDefault="009A1293" w:rsidP="0045563B">
            <w:pPr>
              <w:pStyle w:val="Header"/>
              <w:tabs>
                <w:tab w:val="clear" w:pos="4320"/>
                <w:tab w:val="clear" w:pos="8640"/>
              </w:tabs>
              <w:rPr>
                <w:rFonts w:ascii="Times New Roman" w:hAnsi="Times New Roman"/>
              </w:rPr>
            </w:pPr>
          </w:p>
          <w:p w:rsidR="009A1293" w:rsidRPr="002614AC" w:rsidRDefault="009A1293" w:rsidP="0045563B">
            <w:pPr>
              <w:pStyle w:val="Header"/>
              <w:tabs>
                <w:tab w:val="clear" w:pos="4320"/>
                <w:tab w:val="clear" w:pos="8640"/>
              </w:tabs>
              <w:rPr>
                <w:rFonts w:ascii="Times New Roman" w:hAnsi="Times New Roman"/>
              </w:rPr>
            </w:pPr>
          </w:p>
          <w:p w:rsidR="009A1293" w:rsidRPr="002614AC" w:rsidRDefault="009A1293" w:rsidP="0045563B">
            <w:pPr>
              <w:rPr>
                <w:rFonts w:ascii="Times New Roman" w:hAnsi="Times New Roman"/>
              </w:rPr>
            </w:pPr>
          </w:p>
          <w:p w:rsidR="009A1293" w:rsidRPr="0014130C" w:rsidRDefault="009A1293" w:rsidP="009A1293">
            <w:pPr>
              <w:rPr>
                <w:rFonts w:ascii="Times New Roman" w:hAnsi="Times New Roman"/>
              </w:rPr>
            </w:pPr>
            <w:r>
              <w:rPr>
                <w:rFonts w:ascii="Times New Roman" w:hAnsi="Times New Roman"/>
              </w:rPr>
              <w:t>SETTLEMENT STIPULATION AND REQUEST FOR COMMISSION APPROVAL</w:t>
            </w:r>
          </w:p>
          <w:p w:rsidR="009A1293" w:rsidRPr="002614AC" w:rsidRDefault="009A1293" w:rsidP="0045563B">
            <w:pPr>
              <w:rPr>
                <w:rFonts w:ascii="Times New Roman" w:hAnsi="Times New Roman"/>
              </w:rPr>
            </w:pPr>
          </w:p>
          <w:p w:rsidR="009A1293" w:rsidRPr="002614AC" w:rsidRDefault="009A1293" w:rsidP="0045563B">
            <w:pPr>
              <w:rPr>
                <w:rFonts w:ascii="Times New Roman" w:hAnsi="Times New Roman"/>
              </w:rPr>
            </w:pPr>
          </w:p>
          <w:p w:rsidR="009A1293" w:rsidRPr="002614AC" w:rsidRDefault="009A1293" w:rsidP="0045563B">
            <w:pPr>
              <w:rPr>
                <w:rFonts w:ascii="Times New Roman" w:hAnsi="Times New Roman"/>
              </w:rPr>
            </w:pPr>
            <w:r w:rsidRPr="002614AC">
              <w:rPr>
                <w:rFonts w:ascii="Times New Roman" w:hAnsi="Times New Roman"/>
              </w:rPr>
              <w:t xml:space="preserve"> </w:t>
            </w:r>
          </w:p>
        </w:tc>
      </w:tr>
    </w:tbl>
    <w:p w:rsidR="0045563B" w:rsidRDefault="0045563B" w:rsidP="0045563B">
      <w:pPr>
        <w:rPr>
          <w:rFonts w:ascii="Times New Roman" w:hAnsi="Times New Roman"/>
        </w:rPr>
      </w:pPr>
    </w:p>
    <w:p w:rsidR="009A1293" w:rsidRDefault="0045563B" w:rsidP="0045563B">
      <w:pPr>
        <w:jc w:val="center"/>
        <w:rPr>
          <w:rFonts w:ascii="Times New Roman" w:hAnsi="Times New Roman"/>
          <w:b/>
        </w:rPr>
      </w:pPr>
      <w:r>
        <w:rPr>
          <w:rFonts w:ascii="Times New Roman" w:hAnsi="Times New Roman"/>
          <w:b/>
        </w:rPr>
        <w:t>I.</w:t>
      </w:r>
      <w:r>
        <w:rPr>
          <w:rFonts w:ascii="Times New Roman" w:hAnsi="Times New Roman"/>
          <w:b/>
        </w:rPr>
        <w:tab/>
        <w:t>INTRODUCTION</w:t>
      </w:r>
    </w:p>
    <w:p w:rsidR="0045563B" w:rsidRDefault="0045563B" w:rsidP="0045563B">
      <w:pPr>
        <w:jc w:val="center"/>
        <w:rPr>
          <w:rFonts w:ascii="Times New Roman" w:hAnsi="Times New Roman"/>
        </w:rPr>
      </w:pPr>
    </w:p>
    <w:p w:rsidR="009A1293" w:rsidRPr="00AA2EC5" w:rsidRDefault="00AA2EC5" w:rsidP="00AA2EC5">
      <w:pPr>
        <w:pStyle w:val="ListParagraph"/>
        <w:numPr>
          <w:ilvl w:val="0"/>
          <w:numId w:val="3"/>
        </w:numPr>
        <w:spacing w:line="480" w:lineRule="auto"/>
        <w:rPr>
          <w:rFonts w:ascii="Times New Roman" w:hAnsi="Times New Roman"/>
        </w:rPr>
      </w:pPr>
      <w:r>
        <w:rPr>
          <w:rFonts w:ascii="Times New Roman" w:hAnsi="Times New Roman"/>
        </w:rPr>
        <w:tab/>
      </w:r>
      <w:r w:rsidR="009A1293" w:rsidRPr="00AA2EC5">
        <w:rPr>
          <w:rFonts w:ascii="Times New Roman" w:hAnsi="Times New Roman"/>
        </w:rPr>
        <w:t>This Settlement Stipulation is entered into by and between Harold LeMay Ent</w:t>
      </w:r>
      <w:r w:rsidR="0045563B" w:rsidRPr="00AA2EC5">
        <w:rPr>
          <w:rFonts w:ascii="Times New Roman" w:hAnsi="Times New Roman"/>
        </w:rPr>
        <w:t>erprises, Inc., d/b/a Rural</w:t>
      </w:r>
      <w:r w:rsidR="0039471A" w:rsidRPr="00AA2EC5">
        <w:rPr>
          <w:rFonts w:ascii="Times New Roman" w:hAnsi="Times New Roman"/>
        </w:rPr>
        <w:t xml:space="preserve"> Garbage Serv</w:t>
      </w:r>
      <w:r w:rsidR="0045563B" w:rsidRPr="00AA2EC5">
        <w:rPr>
          <w:rFonts w:ascii="Times New Roman" w:hAnsi="Times New Roman"/>
        </w:rPr>
        <w:t>ice</w:t>
      </w:r>
      <w:r w:rsidR="009A1293" w:rsidRPr="00AA2EC5">
        <w:rPr>
          <w:rFonts w:ascii="Times New Roman" w:hAnsi="Times New Roman"/>
        </w:rPr>
        <w:t xml:space="preserve"> (</w:t>
      </w:r>
      <w:r w:rsidR="0045563B" w:rsidRPr="00AA2EC5">
        <w:rPr>
          <w:rFonts w:ascii="Times New Roman" w:hAnsi="Times New Roman"/>
        </w:rPr>
        <w:t>“Rural</w:t>
      </w:r>
      <w:r w:rsidR="009A1293" w:rsidRPr="00AA2EC5">
        <w:rPr>
          <w:rFonts w:ascii="Times New Roman" w:hAnsi="Times New Roman"/>
        </w:rPr>
        <w:t>” or the “Company”) and the Staff of the Washington Utilities and Transportation Commission (referred to hereinafter jointly as the “Settling Parties” or individually as a “Settling Party”) to resolve all matters in dispute among them regarding the Company’s pending general rate case.  The Settling Parties represent all parties to this docket.  Thus, this Settlement Stipulation is a “full settlement” pursuant to WAC 480-07-730(1).</w:t>
      </w:r>
    </w:p>
    <w:p w:rsidR="009A1293" w:rsidRPr="00AA2EC5" w:rsidRDefault="00AA2EC5" w:rsidP="00AA2EC5">
      <w:pPr>
        <w:pStyle w:val="ListParagraph"/>
        <w:numPr>
          <w:ilvl w:val="0"/>
          <w:numId w:val="3"/>
        </w:numPr>
        <w:spacing w:line="480" w:lineRule="auto"/>
        <w:rPr>
          <w:rFonts w:ascii="Times New Roman" w:hAnsi="Times New Roman"/>
        </w:rPr>
      </w:pPr>
      <w:r>
        <w:rPr>
          <w:rFonts w:ascii="Times New Roman" w:hAnsi="Times New Roman"/>
        </w:rPr>
        <w:tab/>
      </w:r>
      <w:r w:rsidR="009A1293" w:rsidRPr="00AA2EC5">
        <w:rPr>
          <w:rFonts w:ascii="Times New Roman" w:hAnsi="Times New Roman"/>
        </w:rPr>
        <w:t xml:space="preserve">The Settling Parties understand that this Settlement Stipulation is subject to Commission approval, and hereby respectfully request that the Commission issue an order approving the Settlement Stipulation so that new rates can </w:t>
      </w:r>
      <w:r w:rsidR="00982C16" w:rsidRPr="00AA2EC5">
        <w:rPr>
          <w:rFonts w:ascii="Times New Roman" w:hAnsi="Times New Roman"/>
        </w:rPr>
        <w:t xml:space="preserve">go </w:t>
      </w:r>
      <w:r w:rsidR="009A1293" w:rsidRPr="00AA2EC5">
        <w:rPr>
          <w:rFonts w:ascii="Times New Roman" w:hAnsi="Times New Roman"/>
        </w:rPr>
        <w:t>into effect no later than November 1, 2010.  The Settling Parties agree that the Settlement Stipulation is in the public interest and will result in rates that are just, fair, reasonable and sufficient.</w:t>
      </w:r>
    </w:p>
    <w:p w:rsidR="009A1293" w:rsidRPr="00DA2A9C" w:rsidRDefault="00DA2A9C" w:rsidP="00DA2A9C">
      <w:pPr>
        <w:keepNext/>
        <w:spacing w:line="480" w:lineRule="auto"/>
        <w:jc w:val="center"/>
        <w:rPr>
          <w:rFonts w:ascii="Times New Roman" w:hAnsi="Times New Roman"/>
          <w:b/>
        </w:rPr>
      </w:pPr>
      <w:r>
        <w:rPr>
          <w:rFonts w:ascii="Times New Roman" w:hAnsi="Times New Roman"/>
          <w:b/>
        </w:rPr>
        <w:lastRenderedPageBreak/>
        <w:t>II.</w:t>
      </w:r>
      <w:r>
        <w:rPr>
          <w:rFonts w:ascii="Times New Roman" w:hAnsi="Times New Roman"/>
          <w:b/>
        </w:rPr>
        <w:tab/>
      </w:r>
      <w:r w:rsidR="009A1293" w:rsidRPr="00DA2A9C">
        <w:rPr>
          <w:rFonts w:ascii="Times New Roman" w:hAnsi="Times New Roman"/>
          <w:b/>
        </w:rPr>
        <w:t>PROCEDURAL BACKGROUND</w:t>
      </w:r>
    </w:p>
    <w:p w:rsidR="009A1293" w:rsidRPr="00DA2A9C" w:rsidRDefault="00DA2A9C" w:rsidP="00DA2A9C">
      <w:pPr>
        <w:pStyle w:val="ListParagraph"/>
        <w:numPr>
          <w:ilvl w:val="0"/>
          <w:numId w:val="3"/>
        </w:numPr>
        <w:spacing w:line="480" w:lineRule="auto"/>
        <w:rPr>
          <w:rFonts w:ascii="Times New Roman" w:hAnsi="Times New Roman"/>
        </w:rPr>
      </w:pPr>
      <w:r>
        <w:rPr>
          <w:rFonts w:ascii="Times New Roman" w:hAnsi="Times New Roman"/>
        </w:rPr>
        <w:tab/>
      </w:r>
      <w:r w:rsidR="0045563B" w:rsidRPr="00DA2A9C">
        <w:rPr>
          <w:rFonts w:ascii="Times New Roman" w:hAnsi="Times New Roman"/>
        </w:rPr>
        <w:t>On November 12</w:t>
      </w:r>
      <w:r w:rsidR="009A1293" w:rsidRPr="00DA2A9C">
        <w:rPr>
          <w:rFonts w:ascii="Times New Roman" w:hAnsi="Times New Roman"/>
        </w:rPr>
        <w:t>, 2009, the Company filed with the Commission tariff revisions designed to increase rates due to an increase in a disposal fee at the Thurston County Wa</w:t>
      </w:r>
      <w:r w:rsidR="00D36FB5">
        <w:rPr>
          <w:rFonts w:ascii="Times New Roman" w:hAnsi="Times New Roman"/>
        </w:rPr>
        <w:t>ste and Recovery Center.</w:t>
      </w:r>
      <w:r w:rsidR="009A1293" w:rsidRPr="00DA2A9C">
        <w:rPr>
          <w:rFonts w:ascii="Times New Roman" w:hAnsi="Times New Roman"/>
        </w:rPr>
        <w:t xml:space="preserve">  </w:t>
      </w:r>
      <w:r w:rsidR="0045563B" w:rsidRPr="00DA2A9C">
        <w:rPr>
          <w:rFonts w:ascii="Times New Roman" w:hAnsi="Times New Roman"/>
        </w:rPr>
        <w:t>Substitute tariff pages were filed by the Company on November 13, 2009, December</w:t>
      </w:r>
      <w:r w:rsidR="00F24167" w:rsidRPr="00DA2A9C">
        <w:rPr>
          <w:rFonts w:ascii="Times New Roman" w:hAnsi="Times New Roman"/>
        </w:rPr>
        <w:t> </w:t>
      </w:r>
      <w:r w:rsidR="0045563B" w:rsidRPr="00DA2A9C">
        <w:rPr>
          <w:rFonts w:ascii="Times New Roman" w:hAnsi="Times New Roman"/>
        </w:rPr>
        <w:t>11, 2009, and December 22, 2009.</w:t>
      </w:r>
    </w:p>
    <w:p w:rsidR="009A1293" w:rsidRPr="00DA2A9C" w:rsidRDefault="00DA2A9C" w:rsidP="00DA2A9C">
      <w:pPr>
        <w:pStyle w:val="ListParagraph"/>
        <w:numPr>
          <w:ilvl w:val="0"/>
          <w:numId w:val="3"/>
        </w:numPr>
        <w:spacing w:line="480" w:lineRule="auto"/>
        <w:rPr>
          <w:rFonts w:ascii="Times New Roman" w:hAnsi="Times New Roman"/>
        </w:rPr>
      </w:pPr>
      <w:r>
        <w:rPr>
          <w:rFonts w:ascii="Times New Roman" w:hAnsi="Times New Roman"/>
        </w:rPr>
        <w:tab/>
      </w:r>
      <w:r w:rsidR="009A1293" w:rsidRPr="00DA2A9C">
        <w:rPr>
          <w:rFonts w:ascii="Times New Roman" w:hAnsi="Times New Roman"/>
        </w:rPr>
        <w:t>By Order 01, entered December 23, 2009, the Commission suspended the operation of the tariff revisions</w:t>
      </w:r>
      <w:r w:rsidR="0045563B" w:rsidRPr="00DA2A9C">
        <w:rPr>
          <w:rFonts w:ascii="Times New Roman" w:hAnsi="Times New Roman"/>
        </w:rPr>
        <w:t>, including the substitute pages</w:t>
      </w:r>
      <w:r w:rsidR="009A1293" w:rsidRPr="00DA2A9C">
        <w:rPr>
          <w:rFonts w:ascii="Times New Roman" w:hAnsi="Times New Roman"/>
        </w:rPr>
        <w:t xml:space="preserve">, </w:t>
      </w:r>
      <w:r w:rsidR="00D36FB5">
        <w:rPr>
          <w:rFonts w:ascii="Times New Roman" w:hAnsi="Times New Roman"/>
        </w:rPr>
        <w:t xml:space="preserve">and </w:t>
      </w:r>
      <w:r w:rsidR="009A1293" w:rsidRPr="00DA2A9C">
        <w:rPr>
          <w:rFonts w:ascii="Times New Roman" w:hAnsi="Times New Roman"/>
        </w:rPr>
        <w:t>allowed the revisions to go into effect January 1, 2010, on a temporary basis, subject to refund</w:t>
      </w:r>
      <w:r w:rsidR="00D36FB5">
        <w:rPr>
          <w:rFonts w:ascii="Times New Roman" w:hAnsi="Times New Roman"/>
        </w:rPr>
        <w:t>.  The Commission also held that the Company’s tariff filing constituted a general rate case pursuant to WAC 480-07-505</w:t>
      </w:r>
      <w:r w:rsidR="009A1293" w:rsidRPr="00DA2A9C">
        <w:rPr>
          <w:rFonts w:ascii="Times New Roman" w:hAnsi="Times New Roman"/>
        </w:rPr>
        <w:t xml:space="preserve">, and ordered the Company to file all documents required for a general rate case as provided in WAC 480-07-520(4), by March 1, 2010.  The Commission, by Order 02, extended the </w:t>
      </w:r>
      <w:r w:rsidR="0045563B" w:rsidRPr="00DA2A9C">
        <w:rPr>
          <w:rFonts w:ascii="Times New Roman" w:hAnsi="Times New Roman"/>
        </w:rPr>
        <w:t xml:space="preserve">document </w:t>
      </w:r>
      <w:r w:rsidR="009A1293" w:rsidRPr="00DA2A9C">
        <w:rPr>
          <w:rFonts w:ascii="Times New Roman" w:hAnsi="Times New Roman"/>
        </w:rPr>
        <w:t>filing compliance date to May 14, 2010</w:t>
      </w:r>
      <w:r w:rsidR="00982C16" w:rsidRPr="00DA2A9C">
        <w:rPr>
          <w:rFonts w:ascii="Times New Roman" w:hAnsi="Times New Roman"/>
        </w:rPr>
        <w:t>,</w:t>
      </w:r>
      <w:r w:rsidR="009A1293" w:rsidRPr="00DA2A9C">
        <w:rPr>
          <w:rFonts w:ascii="Times New Roman" w:hAnsi="Times New Roman"/>
        </w:rPr>
        <w:t xml:space="preserve"> at the request of the Company.  The Commission also granted the Company’s request to waive the 10-month suspension period of RCW 81.04.130 to accommodate the delay.</w:t>
      </w:r>
    </w:p>
    <w:p w:rsidR="009A1293" w:rsidRPr="00DA2A9C" w:rsidRDefault="00DA2A9C" w:rsidP="00DA2A9C">
      <w:pPr>
        <w:pStyle w:val="ListParagraph"/>
        <w:numPr>
          <w:ilvl w:val="0"/>
          <w:numId w:val="3"/>
        </w:numPr>
        <w:spacing w:line="480" w:lineRule="auto"/>
        <w:rPr>
          <w:rFonts w:ascii="Times New Roman" w:hAnsi="Times New Roman"/>
        </w:rPr>
      </w:pPr>
      <w:r>
        <w:rPr>
          <w:rFonts w:ascii="Times New Roman" w:hAnsi="Times New Roman"/>
        </w:rPr>
        <w:tab/>
      </w:r>
      <w:r w:rsidR="009A1293" w:rsidRPr="00DA2A9C">
        <w:rPr>
          <w:rFonts w:ascii="Times New Roman" w:hAnsi="Times New Roman"/>
        </w:rPr>
        <w:t>On May 12, 2010, the Company requested a partial exemption from the document filing requirements of WAC 480-07-520(4).  The Settling Parties thereafter filed a stipulation with r</w:t>
      </w:r>
      <w:r w:rsidR="008B0E4F" w:rsidRPr="00DA2A9C">
        <w:rPr>
          <w:rFonts w:ascii="Times New Roman" w:hAnsi="Times New Roman"/>
        </w:rPr>
        <w:t xml:space="preserve">espect to the </w:t>
      </w:r>
      <w:r w:rsidR="009A1293" w:rsidRPr="00DA2A9C">
        <w:rPr>
          <w:rFonts w:ascii="Times New Roman" w:hAnsi="Times New Roman"/>
        </w:rPr>
        <w:t xml:space="preserve">request.  By Order 03, entered June 15, 2010, the Commission approved the stipulation and the Company thereafter filed the necessary documents </w:t>
      </w:r>
      <w:r w:rsidR="0045563B" w:rsidRPr="00DA2A9C">
        <w:rPr>
          <w:rFonts w:ascii="Times New Roman" w:hAnsi="Times New Roman"/>
        </w:rPr>
        <w:t xml:space="preserve">as </w:t>
      </w:r>
      <w:r w:rsidR="009A1293" w:rsidRPr="00DA2A9C">
        <w:rPr>
          <w:rFonts w:ascii="Times New Roman" w:hAnsi="Times New Roman"/>
        </w:rPr>
        <w:t>required by Order 03.</w:t>
      </w:r>
    </w:p>
    <w:p w:rsidR="009A1293" w:rsidRPr="00DA2A9C" w:rsidRDefault="00DA2A9C" w:rsidP="00DA2A9C">
      <w:pPr>
        <w:pStyle w:val="ListParagraph"/>
        <w:numPr>
          <w:ilvl w:val="0"/>
          <w:numId w:val="3"/>
        </w:numPr>
        <w:spacing w:line="480" w:lineRule="auto"/>
        <w:rPr>
          <w:rFonts w:ascii="Times New Roman" w:hAnsi="Times New Roman"/>
        </w:rPr>
      </w:pPr>
      <w:r>
        <w:rPr>
          <w:rFonts w:ascii="Times New Roman" w:hAnsi="Times New Roman"/>
        </w:rPr>
        <w:tab/>
      </w:r>
      <w:r w:rsidR="009A1293" w:rsidRPr="00DA2A9C">
        <w:rPr>
          <w:rFonts w:ascii="Times New Roman" w:hAnsi="Times New Roman"/>
        </w:rPr>
        <w:t>Since mid-June 2010, the Settling Parties have been engaged in informal and formal data exchange, and negotiations, in a good faith effort to resolve all issues in dispute in this general rate case.  This Settlement Stipulation is the product of those good faith efforts and consists of this document and Attachments A, B, C and D, attached hereto.</w:t>
      </w:r>
    </w:p>
    <w:p w:rsidR="009A1293" w:rsidRPr="00DA2A9C" w:rsidRDefault="00DA2A9C" w:rsidP="00DA2A9C">
      <w:pPr>
        <w:spacing w:line="480" w:lineRule="auto"/>
        <w:jc w:val="center"/>
        <w:rPr>
          <w:rFonts w:ascii="Times New Roman" w:hAnsi="Times New Roman"/>
          <w:b/>
        </w:rPr>
      </w:pPr>
      <w:r>
        <w:rPr>
          <w:rFonts w:ascii="Times New Roman" w:hAnsi="Times New Roman"/>
          <w:b/>
        </w:rPr>
        <w:lastRenderedPageBreak/>
        <w:t>III.</w:t>
      </w:r>
      <w:r>
        <w:rPr>
          <w:rFonts w:ascii="Times New Roman" w:hAnsi="Times New Roman"/>
          <w:b/>
        </w:rPr>
        <w:tab/>
      </w:r>
      <w:r w:rsidR="009A1293" w:rsidRPr="00DA2A9C">
        <w:rPr>
          <w:rFonts w:ascii="Times New Roman" w:hAnsi="Times New Roman"/>
          <w:b/>
        </w:rPr>
        <w:t>SETTLEMENT TERMS AND REQUEST FOR APPROVAL</w:t>
      </w:r>
    </w:p>
    <w:p w:rsidR="009A1293" w:rsidRDefault="00DA2A9C" w:rsidP="00DA2A9C">
      <w:pPr>
        <w:pStyle w:val="BodyText"/>
        <w:ind w:firstLine="0"/>
        <w:rPr>
          <w:szCs w:val="24"/>
        </w:rPr>
      </w:pPr>
      <w:r>
        <w:rPr>
          <w:b/>
          <w:szCs w:val="24"/>
        </w:rPr>
        <w:t>A.</w:t>
      </w:r>
      <w:r>
        <w:rPr>
          <w:b/>
          <w:szCs w:val="24"/>
        </w:rPr>
        <w:tab/>
      </w:r>
      <w:r w:rsidR="009A1293">
        <w:rPr>
          <w:b/>
          <w:szCs w:val="24"/>
        </w:rPr>
        <w:t xml:space="preserve">Revenue </w:t>
      </w:r>
      <w:r w:rsidR="009A1293">
        <w:rPr>
          <w:b/>
        </w:rPr>
        <w:t>Increase and Rate Effective Date</w:t>
      </w:r>
      <w:r w:rsidR="009A1293" w:rsidRPr="00064FDE">
        <w:rPr>
          <w:szCs w:val="24"/>
        </w:rPr>
        <w:t xml:space="preserve">  </w:t>
      </w:r>
    </w:p>
    <w:p w:rsidR="009A1293" w:rsidRDefault="00DA2A9C" w:rsidP="00DA2A9C">
      <w:pPr>
        <w:pStyle w:val="BodyText"/>
        <w:numPr>
          <w:ilvl w:val="0"/>
          <w:numId w:val="3"/>
        </w:numPr>
        <w:rPr>
          <w:szCs w:val="24"/>
        </w:rPr>
      </w:pPr>
      <w:r>
        <w:rPr>
          <w:szCs w:val="24"/>
        </w:rPr>
        <w:tab/>
      </w:r>
      <w:r w:rsidR="009A1293">
        <w:rPr>
          <w:szCs w:val="24"/>
        </w:rPr>
        <w:t xml:space="preserve">The Settling Parties agree that the Company should be authorized to implement rate changes designed to increase its total annual revenues </w:t>
      </w:r>
      <w:r w:rsidR="0039471A">
        <w:rPr>
          <w:szCs w:val="24"/>
        </w:rPr>
        <w:t>from Rural</w:t>
      </w:r>
      <w:r w:rsidR="0045563B">
        <w:rPr>
          <w:szCs w:val="24"/>
        </w:rPr>
        <w:t>’s customers by $</w:t>
      </w:r>
      <w:r w:rsidR="00A821B1">
        <w:rPr>
          <w:szCs w:val="24"/>
        </w:rPr>
        <w:t>381,827</w:t>
      </w:r>
      <w:r w:rsidR="009A1293">
        <w:rPr>
          <w:szCs w:val="24"/>
        </w:rPr>
        <w:t xml:space="preserve"> (</w:t>
      </w:r>
      <w:r w:rsidR="00BE4613">
        <w:rPr>
          <w:szCs w:val="24"/>
        </w:rPr>
        <w:t>14.3</w:t>
      </w:r>
      <w:r w:rsidR="009A1293">
        <w:rPr>
          <w:szCs w:val="24"/>
        </w:rPr>
        <w:t xml:space="preserve"> percent).   Attachment A to this Settlement Stipulation supports this annu</w:t>
      </w:r>
      <w:r w:rsidR="008B0E4F">
        <w:rPr>
          <w:szCs w:val="24"/>
        </w:rPr>
        <w:t>al amount, which is comprised of</w:t>
      </w:r>
      <w:r w:rsidR="009A1293">
        <w:rPr>
          <w:szCs w:val="24"/>
        </w:rPr>
        <w:t xml:space="preserve"> an incre</w:t>
      </w:r>
      <w:r w:rsidR="00A821B1">
        <w:rPr>
          <w:szCs w:val="24"/>
        </w:rPr>
        <w:t>ase of $204,288</w:t>
      </w:r>
      <w:r w:rsidR="009A1293">
        <w:rPr>
          <w:szCs w:val="24"/>
        </w:rPr>
        <w:t xml:space="preserve"> </w:t>
      </w:r>
      <w:r w:rsidR="0045563B">
        <w:rPr>
          <w:szCs w:val="24"/>
        </w:rPr>
        <w:t>(</w:t>
      </w:r>
      <w:r w:rsidR="00084384">
        <w:rPr>
          <w:szCs w:val="24"/>
        </w:rPr>
        <w:t>page 1, column AI</w:t>
      </w:r>
      <w:r w:rsidR="009A1293">
        <w:rPr>
          <w:szCs w:val="24"/>
        </w:rPr>
        <w:t xml:space="preserve">, line </w:t>
      </w:r>
      <w:r w:rsidR="00084384">
        <w:rPr>
          <w:szCs w:val="24"/>
        </w:rPr>
        <w:t>27</w:t>
      </w:r>
      <w:r w:rsidR="009A1293">
        <w:rPr>
          <w:szCs w:val="24"/>
        </w:rPr>
        <w:t xml:space="preserve">) to recover increased disposal </w:t>
      </w:r>
      <w:r w:rsidR="00A821B1">
        <w:rPr>
          <w:szCs w:val="24"/>
        </w:rPr>
        <w:t>fees and an increase of $177,539</w:t>
      </w:r>
      <w:r w:rsidR="009A1293">
        <w:rPr>
          <w:szCs w:val="24"/>
        </w:rPr>
        <w:t xml:space="preserve"> </w:t>
      </w:r>
      <w:r w:rsidR="0045563B">
        <w:rPr>
          <w:szCs w:val="24"/>
        </w:rPr>
        <w:t>(</w:t>
      </w:r>
      <w:r w:rsidR="00084384">
        <w:rPr>
          <w:szCs w:val="24"/>
        </w:rPr>
        <w:t>page 1, column AI</w:t>
      </w:r>
      <w:r w:rsidR="0045563B">
        <w:rPr>
          <w:szCs w:val="24"/>
        </w:rPr>
        <w:t xml:space="preserve">, line </w:t>
      </w:r>
      <w:r w:rsidR="00084384">
        <w:rPr>
          <w:szCs w:val="24"/>
        </w:rPr>
        <w:t>27</w:t>
      </w:r>
      <w:r w:rsidR="009A1293">
        <w:rPr>
          <w:szCs w:val="24"/>
        </w:rPr>
        <w:t>) for other operating expenses.</w:t>
      </w:r>
    </w:p>
    <w:p w:rsidR="009A1293" w:rsidRDefault="00DA2A9C" w:rsidP="00DA2A9C">
      <w:pPr>
        <w:pStyle w:val="BodyText"/>
        <w:numPr>
          <w:ilvl w:val="0"/>
          <w:numId w:val="3"/>
        </w:numPr>
        <w:rPr>
          <w:szCs w:val="24"/>
        </w:rPr>
      </w:pPr>
      <w:r>
        <w:tab/>
      </w:r>
      <w:r w:rsidR="009A1293">
        <w:t xml:space="preserve">The Settling Parties agree that the agreed rate changes identified herein should become effective as soon as possible after 30-days notice to customers, as discussed below, but no later than November 1, 2010.  </w:t>
      </w:r>
    </w:p>
    <w:p w:rsidR="009A1293" w:rsidRPr="008A5DBC" w:rsidRDefault="009A1293" w:rsidP="009A1293">
      <w:pPr>
        <w:pStyle w:val="BodyText"/>
        <w:keepNext/>
        <w:tabs>
          <w:tab w:val="left" w:pos="720"/>
        </w:tabs>
        <w:ind w:firstLine="0"/>
        <w:rPr>
          <w:b/>
        </w:rPr>
      </w:pPr>
      <w:r>
        <w:rPr>
          <w:b/>
        </w:rPr>
        <w:t>B</w:t>
      </w:r>
      <w:r w:rsidRPr="008A5DBC">
        <w:rPr>
          <w:b/>
        </w:rPr>
        <w:t>.</w:t>
      </w:r>
      <w:r w:rsidRPr="008A5DBC">
        <w:rPr>
          <w:b/>
        </w:rPr>
        <w:tab/>
      </w:r>
      <w:r>
        <w:rPr>
          <w:b/>
        </w:rPr>
        <w:t>R</w:t>
      </w:r>
      <w:r w:rsidRPr="008A5DBC">
        <w:rPr>
          <w:b/>
        </w:rPr>
        <w:t>ate Spread</w:t>
      </w:r>
      <w:r>
        <w:rPr>
          <w:b/>
        </w:rPr>
        <w:t xml:space="preserve"> and Rate Design for Revenue Increase</w:t>
      </w:r>
    </w:p>
    <w:p w:rsidR="008B0E4F" w:rsidRDefault="00DA2A9C" w:rsidP="00DA2A9C">
      <w:pPr>
        <w:pStyle w:val="BodyText"/>
        <w:numPr>
          <w:ilvl w:val="0"/>
          <w:numId w:val="3"/>
        </w:numPr>
      </w:pPr>
      <w:r>
        <w:tab/>
      </w:r>
      <w:r w:rsidR="009A1293">
        <w:t xml:space="preserve">The Settling Parties agree that the agreed </w:t>
      </w:r>
      <w:r w:rsidR="008B0E4F">
        <w:t xml:space="preserve">total </w:t>
      </w:r>
      <w:r w:rsidR="009A1293">
        <w:t xml:space="preserve">revenue increase will be implemented as shown on Attachment B to this Settlement Stipulation.  Attachment C to this Settlement Stipulation contains </w:t>
      </w:r>
      <w:r w:rsidR="000E10F8">
        <w:t xml:space="preserve">draft </w:t>
      </w:r>
      <w:r w:rsidR="009A1293">
        <w:t xml:space="preserve">tariff sheets that implement this rate spread and rate design.  </w:t>
      </w:r>
      <w:r w:rsidR="008B0E4F">
        <w:t xml:space="preserve"> </w:t>
      </w:r>
    </w:p>
    <w:p w:rsidR="009A1293" w:rsidRDefault="00DA2A9C" w:rsidP="00DA2A9C">
      <w:pPr>
        <w:pStyle w:val="BodyText"/>
        <w:numPr>
          <w:ilvl w:val="0"/>
          <w:numId w:val="3"/>
        </w:numPr>
      </w:pPr>
      <w:r>
        <w:tab/>
      </w:r>
      <w:r w:rsidR="008B0E4F">
        <w:t xml:space="preserve">Attachments B and C include a small decrease from existing temporary rates for </w:t>
      </w:r>
      <w:r w:rsidR="00666F56">
        <w:t xml:space="preserve">customers of </w:t>
      </w:r>
      <w:r w:rsidR="008B0E4F">
        <w:t>Rural’s garbage service.  The Settling Parties agree that this decrease will be implemented th</w:t>
      </w:r>
      <w:r w:rsidR="000E10F8">
        <w:t>r</w:t>
      </w:r>
      <w:r w:rsidR="008B0E4F">
        <w:t xml:space="preserve">ough a one-time credit to </w:t>
      </w:r>
      <w:r w:rsidR="00395881">
        <w:t xml:space="preserve">all </w:t>
      </w:r>
      <w:r w:rsidR="008B0E4F">
        <w:t>applicable customers</w:t>
      </w:r>
      <w:r w:rsidR="00676B0B">
        <w:t xml:space="preserve">. </w:t>
      </w:r>
      <w:r w:rsidR="00395881">
        <w:t xml:space="preserve"> </w:t>
      </w:r>
      <w:r w:rsidR="00676B0B">
        <w:t>The Settling Parties further agree</w:t>
      </w:r>
      <w:r w:rsidR="004A6F93">
        <w:t xml:space="preserve"> that</w:t>
      </w:r>
      <w:r w:rsidR="00676B0B">
        <w:t>, within one (1) month after the issuance of such one-time credit to all applicable customers,</w:t>
      </w:r>
      <w:r w:rsidR="004A6F93">
        <w:t xml:space="preserve"> the Company will </w:t>
      </w:r>
      <w:r w:rsidR="00676B0B">
        <w:t xml:space="preserve">file a </w:t>
      </w:r>
      <w:r w:rsidR="004A6F93">
        <w:t xml:space="preserve">report </w:t>
      </w:r>
      <w:r w:rsidR="00676B0B">
        <w:t>with</w:t>
      </w:r>
      <w:r w:rsidR="004A6F93">
        <w:t xml:space="preserve"> the Commission</w:t>
      </w:r>
      <w:r w:rsidR="00676B0B">
        <w:t xml:space="preserve"> identifying </w:t>
      </w:r>
      <w:r w:rsidR="004A6F93">
        <w:t xml:space="preserve">each service for which the Company issued credits, the number of customers </w:t>
      </w:r>
      <w:r w:rsidR="00676B0B">
        <w:t xml:space="preserve">per service </w:t>
      </w:r>
      <w:r w:rsidR="004A6F93">
        <w:t xml:space="preserve">that </w:t>
      </w:r>
      <w:r w:rsidR="00676B0B">
        <w:t>received a credit,</w:t>
      </w:r>
      <w:r w:rsidR="004A6F93">
        <w:t xml:space="preserve"> </w:t>
      </w:r>
      <w:r w:rsidR="00666F56">
        <w:t xml:space="preserve">and the </w:t>
      </w:r>
      <w:r w:rsidR="004A6F93">
        <w:t xml:space="preserve">total </w:t>
      </w:r>
      <w:r w:rsidR="00676B0B">
        <w:t xml:space="preserve">dollar </w:t>
      </w:r>
      <w:r w:rsidR="00666F56">
        <w:t xml:space="preserve">amount of </w:t>
      </w:r>
      <w:r w:rsidR="004A6F93">
        <w:t>credits the Company issued</w:t>
      </w:r>
      <w:r w:rsidR="008B0E4F">
        <w:t>.</w:t>
      </w:r>
    </w:p>
    <w:p w:rsidR="009A1293" w:rsidRDefault="009A1293" w:rsidP="00F24167">
      <w:pPr>
        <w:pStyle w:val="BodyText"/>
        <w:keepNext/>
        <w:ind w:firstLine="0"/>
        <w:rPr>
          <w:b/>
        </w:rPr>
      </w:pPr>
      <w:r>
        <w:rPr>
          <w:b/>
        </w:rPr>
        <w:lastRenderedPageBreak/>
        <w:t>C.</w:t>
      </w:r>
      <w:r>
        <w:rPr>
          <w:b/>
        </w:rPr>
        <w:tab/>
        <w:t>Customer Notice</w:t>
      </w:r>
    </w:p>
    <w:p w:rsidR="009A1293" w:rsidRDefault="00DA2A9C" w:rsidP="00DA2A9C">
      <w:pPr>
        <w:pStyle w:val="BodyText"/>
        <w:numPr>
          <w:ilvl w:val="0"/>
          <w:numId w:val="3"/>
        </w:numPr>
      </w:pPr>
      <w:r>
        <w:tab/>
      </w:r>
      <w:r w:rsidR="009A1293">
        <w:t>The Settling Parties agree that customers will receive 30-days notice in advance of the effective date of the agreed rate increases, as required by WAC 480-70-271(1).  Attachment D to this Settlement Stipulation contains the customer notice</w:t>
      </w:r>
      <w:r w:rsidR="00E97BFE">
        <w:t>s</w:t>
      </w:r>
      <w:r w:rsidR="009A1293">
        <w:t xml:space="preserve"> the Settling Parties have agreed upon to effectuate customer notice.</w:t>
      </w:r>
    </w:p>
    <w:p w:rsidR="004F7226" w:rsidRDefault="004F7226" w:rsidP="004F7226">
      <w:pPr>
        <w:pStyle w:val="BodyText"/>
        <w:ind w:firstLine="0"/>
        <w:rPr>
          <w:b/>
        </w:rPr>
      </w:pPr>
      <w:r>
        <w:rPr>
          <w:b/>
        </w:rPr>
        <w:t>D.</w:t>
      </w:r>
      <w:r>
        <w:rPr>
          <w:b/>
        </w:rPr>
        <w:tab/>
        <w:t>Waiver of Initial Order</w:t>
      </w:r>
    </w:p>
    <w:p w:rsidR="004F7226" w:rsidRPr="004F7226" w:rsidRDefault="00D36FB5" w:rsidP="00D36FB5">
      <w:pPr>
        <w:pStyle w:val="BodyText"/>
        <w:numPr>
          <w:ilvl w:val="0"/>
          <w:numId w:val="3"/>
        </w:numPr>
      </w:pPr>
      <w:r>
        <w:tab/>
      </w:r>
      <w:r w:rsidR="004F7226">
        <w:t>The Settling Parties request that the Commission directly issue its order on this Settlement Stipulation without an initial order by the Administrative Law Judge.  The Settling Parties agree to waive an initial order, if necessary to implement this request.</w:t>
      </w:r>
    </w:p>
    <w:p w:rsidR="009A1293" w:rsidRDefault="004F7226" w:rsidP="009A1293">
      <w:pPr>
        <w:pStyle w:val="BodyText"/>
        <w:ind w:firstLine="0"/>
        <w:rPr>
          <w:b/>
        </w:rPr>
      </w:pPr>
      <w:r>
        <w:rPr>
          <w:b/>
        </w:rPr>
        <w:t>E</w:t>
      </w:r>
      <w:r w:rsidR="009A1293">
        <w:rPr>
          <w:b/>
        </w:rPr>
        <w:t>.</w:t>
      </w:r>
      <w:r w:rsidR="009A1293">
        <w:rPr>
          <w:b/>
        </w:rPr>
        <w:tab/>
        <w:t>General</w:t>
      </w:r>
      <w:r w:rsidR="009A1293" w:rsidRPr="005D61DE">
        <w:rPr>
          <w:b/>
        </w:rPr>
        <w:t xml:space="preserve"> Provisions</w:t>
      </w:r>
    </w:p>
    <w:p w:rsidR="009A1293" w:rsidRDefault="00DA2A9C" w:rsidP="00DA2A9C">
      <w:pPr>
        <w:pStyle w:val="BodyText"/>
        <w:numPr>
          <w:ilvl w:val="0"/>
          <w:numId w:val="3"/>
        </w:numPr>
      </w:pPr>
      <w:r>
        <w:tab/>
        <w:t>1.</w:t>
      </w:r>
      <w:r>
        <w:tab/>
      </w:r>
      <w:r w:rsidR="009A1293">
        <w:t>The Settling Parties agree that this Settlement Stipulation is in the public interest and would produce rates for the Company that are fair, just, reasonable, and sufficient.  The Settling Parties agree to support this Settlement Stipulation as a settlement of all contested issues in this proceeding.  The Settling Parties further agree that this Settlement Stipulation, upon its approval by the Commission, resolves and concludes this docket.  The Settling Parties understand that this Settlement Stipulation is not binding on the Commission or any Settling Party unless and until it is approved.</w:t>
      </w:r>
    </w:p>
    <w:p w:rsidR="009A1293" w:rsidRDefault="00DA2A9C" w:rsidP="00DA2A9C">
      <w:pPr>
        <w:pStyle w:val="BodyText"/>
        <w:numPr>
          <w:ilvl w:val="0"/>
          <w:numId w:val="3"/>
        </w:numPr>
      </w:pPr>
      <w:r>
        <w:tab/>
        <w:t>2.</w:t>
      </w:r>
      <w:r>
        <w:tab/>
      </w:r>
      <w:r w:rsidR="009A1293">
        <w:t>The Settling Parties agree that this Settlement Stipulation represents a compromise in the positions of the Settling Parties.  As such, conduct, statements, and documents (excluding those documents attached to this Settlement Stipulation</w:t>
      </w:r>
      <w:r w:rsidR="00395881">
        <w:t>,</w:t>
      </w:r>
      <w:r w:rsidR="00676B0B">
        <w:t xml:space="preserve"> Company responses to data requests</w:t>
      </w:r>
      <w:r w:rsidR="00395881">
        <w:t xml:space="preserve">, and documents filed in response to </w:t>
      </w:r>
      <w:r w:rsidR="004F7226">
        <w:t xml:space="preserve">WAC 480-07-520(4) and </w:t>
      </w:r>
      <w:r w:rsidR="00395881">
        <w:t>Order 03</w:t>
      </w:r>
      <w:r w:rsidR="009A1293">
        <w:t xml:space="preserve">) that were disclosed in the negotiation of this Settlement Stipulation shall not be admissible as evidence in this or any other proceeding.  </w:t>
      </w:r>
    </w:p>
    <w:p w:rsidR="009A1293" w:rsidRDefault="00DA2A9C" w:rsidP="00DA2A9C">
      <w:pPr>
        <w:pStyle w:val="BodyText"/>
        <w:numPr>
          <w:ilvl w:val="0"/>
          <w:numId w:val="3"/>
        </w:numPr>
      </w:pPr>
      <w:r>
        <w:lastRenderedPageBreak/>
        <w:tab/>
        <w:t>3.</w:t>
      </w:r>
      <w:r>
        <w:tab/>
      </w:r>
      <w:r w:rsidR="009A1293">
        <w:t xml:space="preserve">The Settling Parties agree this Settlement Stipulation represents the entire agreement of the Settling Parties, and it supersedes any and all prior oral or written understandings or agreements related to this docket or this Settlement Stipulation, if any, and no such prior understanding, agreement or representation shall be relied upon by any Settling Party.  The Settling Parties have negotiated this Settlement Stipulation as an integrated document.  Accordingly, the Settling Parties recommend that the Commission adopt this Settlement Stipulation in its entirety.  </w:t>
      </w:r>
    </w:p>
    <w:p w:rsidR="009A1293" w:rsidRDefault="00DA2A9C" w:rsidP="00DA2A9C">
      <w:pPr>
        <w:pStyle w:val="BodyText"/>
        <w:numPr>
          <w:ilvl w:val="0"/>
          <w:numId w:val="3"/>
        </w:numPr>
      </w:pPr>
      <w:r>
        <w:tab/>
        <w:t>4.</w:t>
      </w:r>
      <w:r>
        <w:tab/>
      </w:r>
      <w:r w:rsidR="009A1293">
        <w:t xml:space="preserve">The Settling Parties shall cooperate in submitting this Settlement Stipulation promptly to the Commission for acceptance, and cooperate in supporting this Settlement Stipulation throughout the Commission’s consideration of this Settlement Stipulation.  In particular, each Settling Party shall cooperate in filing supporting documentation, as described in </w:t>
      </w:r>
      <w:smartTag w:uri="urn:schemas-microsoft-com:office:smarttags" w:element="stockticker">
        <w:r w:rsidR="009A1293">
          <w:t>WAC</w:t>
        </w:r>
      </w:smartTag>
      <w:r w:rsidR="009A1293">
        <w:t xml:space="preserve"> 480</w:t>
      </w:r>
      <w:r w:rsidR="009A1293">
        <w:noBreakHyphen/>
        <w:t>07</w:t>
      </w:r>
      <w:r w:rsidR="009A1293">
        <w:noBreakHyphen/>
        <w:t xml:space="preserve">740(2)(a) and (b).  The Settling Parties agree to support the Settlement Stipulation throughout the Commission’s consideration of this Settlement Stipulation, and abide by the procedures determined by the Commission for its review of this Settlement Stipulation.  If necessary, each Settling Party will provide a witness to sponsor and support this Settlement Stipulation at a Commission hearing.  If the Commission decides to hold such a hearing, each Settling Party will recommend that the Commission issue an order adopting the Settlement Stipulation.  In the event the Commission rejects this Settlement Stipulation, the provisions of </w:t>
      </w:r>
      <w:smartTag w:uri="urn:schemas-microsoft-com:office:smarttags" w:element="stockticker">
        <w:r w:rsidR="009A1293">
          <w:t>WAC</w:t>
        </w:r>
      </w:smartTag>
      <w:r w:rsidR="009A1293">
        <w:t xml:space="preserve"> 480</w:t>
      </w:r>
      <w:r w:rsidR="009A1293">
        <w:noBreakHyphen/>
        <w:t>07</w:t>
      </w:r>
      <w:r w:rsidR="009A1293">
        <w:noBreakHyphen/>
        <w:t xml:space="preserve">750(2)(a) shall apply.  In the event the Commission accepts the Settlement Stipulation upon conditions not proposed herein, the provisions of </w:t>
      </w:r>
      <w:smartTag w:uri="urn:schemas-microsoft-com:office:smarttags" w:element="stockticker">
        <w:r w:rsidR="009A1293">
          <w:t>WAC</w:t>
        </w:r>
      </w:smartTag>
      <w:r w:rsidR="009A1293">
        <w:t xml:space="preserve"> 480-07-750(2)(b) shall apply.  In the event the Commission accepts the Settlement Stipulation upon conditions not proposed herein, or approves resolution of this proceeding through provisions that are different than </w:t>
      </w:r>
      <w:r w:rsidR="009A1293">
        <w:lastRenderedPageBreak/>
        <w:t xml:space="preserve">recommended in this Settlement Stipulation, each Settling Party reserves the right, upon written notice to the Commission and all parties to this proceeding within five (5) days of the Commission's order, to state its rejection of the conditions.  If any Settling Party rejects a proposed new condition, the Settling Parties will: (1) request the prompt reconvening of a prehearing conference for purposes of establishing a procedural schedule for the completion of the case pursuant to </w:t>
      </w:r>
      <w:smartTag w:uri="urn:schemas-microsoft-com:office:smarttags" w:element="stockticker">
        <w:r w:rsidR="009A1293">
          <w:t>WAC</w:t>
        </w:r>
      </w:smartTag>
      <w:r w:rsidR="009A1293">
        <w:t xml:space="preserve"> 480-07-750(2)(a); and, (2) cooperate in development of a schedule that concludes the proceeding on the earliest possible date, taking into account the needs of the Settling Parties in participating in hearings and preparing briefs.</w:t>
      </w:r>
    </w:p>
    <w:p w:rsidR="009A1293" w:rsidRDefault="00DA2A9C" w:rsidP="00DA2A9C">
      <w:pPr>
        <w:pStyle w:val="BodyText"/>
        <w:numPr>
          <w:ilvl w:val="0"/>
          <w:numId w:val="3"/>
        </w:numPr>
      </w:pPr>
      <w:r>
        <w:tab/>
        <w:t>5.</w:t>
      </w:r>
      <w:r>
        <w:tab/>
      </w:r>
      <w:r w:rsidR="009A1293">
        <w:t xml:space="preserve">In the event the Commission determines that it will reject the Settlement Stipulation or accept the Settlement Stipulation upon conditions not proposed herein, the Settling Parties request that the Commission issue an order as soon as possible so that the Settling Parties may promptly invoke the provisions of </w:t>
      </w:r>
      <w:smartTag w:uri="urn:schemas-microsoft-com:office:smarttags" w:element="stockticker">
        <w:r w:rsidR="009A1293">
          <w:t>WAC</w:t>
        </w:r>
      </w:smartTag>
      <w:r w:rsidR="009A1293">
        <w:t xml:space="preserve"> 480-07-750.</w:t>
      </w:r>
    </w:p>
    <w:p w:rsidR="009A1293" w:rsidRDefault="00DA2A9C" w:rsidP="00DA2A9C">
      <w:pPr>
        <w:pStyle w:val="BodyText"/>
        <w:numPr>
          <w:ilvl w:val="0"/>
          <w:numId w:val="3"/>
        </w:numPr>
      </w:pPr>
      <w:r>
        <w:tab/>
        <w:t>6.</w:t>
      </w:r>
      <w:r>
        <w:tab/>
      </w:r>
      <w:r w:rsidR="009A1293">
        <w:t>The Settling Parties enter into this Settlement Stipulation to avoid further expense, inconvenience, uncertainty, and delay.  By executing this Settlement Stipulation, no Settling Party shall be deemed to have approved, admitted, or consented to the facts, principles, methods, or theories employed in arriving at the terms of this Stipulation, nor shall any Party be deemed to have agreed that any provision of this Stipulation is appropriate for resolving issues in any other proceeding, except to the extent expressly set forth in the Stipulation.</w:t>
      </w:r>
    </w:p>
    <w:p w:rsidR="009A1293" w:rsidRDefault="00DA2A9C" w:rsidP="00DA2A9C">
      <w:pPr>
        <w:pStyle w:val="BodyText"/>
        <w:numPr>
          <w:ilvl w:val="0"/>
          <w:numId w:val="3"/>
        </w:numPr>
      </w:pPr>
      <w:r>
        <w:tab/>
        <w:t>7.</w:t>
      </w:r>
      <w:r>
        <w:tab/>
      </w:r>
      <w:r w:rsidR="009A1293">
        <w:t xml:space="preserve">This Settlement Stipulation may be executed in counterparts and each signed counterpart shall constitute an original document.  A Settling Party may authorize the other Settling Party to sign on the first Settling Party’s behalf.  A signed signature page that is faxed or emailed is acceptable as an original signature page signed by that Settling Party.  </w:t>
      </w:r>
    </w:p>
    <w:p w:rsidR="009A1293" w:rsidRDefault="00DA2A9C" w:rsidP="00DA2A9C">
      <w:pPr>
        <w:pStyle w:val="BodyText"/>
        <w:numPr>
          <w:ilvl w:val="0"/>
          <w:numId w:val="3"/>
        </w:numPr>
      </w:pPr>
      <w:r>
        <w:lastRenderedPageBreak/>
        <w:tab/>
        <w:t>8.</w:t>
      </w:r>
      <w:r>
        <w:tab/>
      </w:r>
      <w:r w:rsidR="009A1293">
        <w:t>This Settlement Stipulation is the product of negotiation and no part shall be construed against any Settling Party on the basis that it was the drafter.</w:t>
      </w:r>
    </w:p>
    <w:p w:rsidR="009A1293" w:rsidRDefault="00DA2A9C" w:rsidP="00DA2A9C">
      <w:pPr>
        <w:pStyle w:val="BodyText"/>
        <w:numPr>
          <w:ilvl w:val="0"/>
          <w:numId w:val="3"/>
        </w:numPr>
        <w:rPr>
          <w:color w:val="000000"/>
        </w:rPr>
      </w:pPr>
      <w:r>
        <w:rPr>
          <w:color w:val="000000"/>
        </w:rPr>
        <w:tab/>
        <w:t>9.</w:t>
      </w:r>
      <w:r>
        <w:rPr>
          <w:color w:val="000000"/>
        </w:rPr>
        <w:tab/>
      </w:r>
      <w:r w:rsidR="009A1293" w:rsidRPr="005D61DE">
        <w:rPr>
          <w:color w:val="000000"/>
        </w:rPr>
        <w:t xml:space="preserve">The effective date of this </w:t>
      </w:r>
      <w:r w:rsidR="009A1293">
        <w:t xml:space="preserve">Settlement </w:t>
      </w:r>
      <w:r w:rsidR="009A1293" w:rsidRPr="005D61DE">
        <w:rPr>
          <w:color w:val="000000"/>
        </w:rPr>
        <w:t>Stipulation is the date of the Commission order approving it, subject to the proc</w:t>
      </w:r>
      <w:r w:rsidR="00E92AD8">
        <w:rPr>
          <w:color w:val="000000"/>
        </w:rPr>
        <w:t>edures described in paragraph 15</w:t>
      </w:r>
      <w:r w:rsidR="009A1293" w:rsidRPr="005D61DE">
        <w:rPr>
          <w:color w:val="000000"/>
        </w:rPr>
        <w:t xml:space="preserve"> above. </w:t>
      </w:r>
    </w:p>
    <w:p w:rsidR="009A1293" w:rsidRDefault="00DA2A9C" w:rsidP="00DA2A9C">
      <w:pPr>
        <w:pStyle w:val="BodyText"/>
        <w:numPr>
          <w:ilvl w:val="0"/>
          <w:numId w:val="3"/>
        </w:numPr>
        <w:rPr>
          <w:color w:val="000000"/>
        </w:rPr>
      </w:pPr>
      <w:r>
        <w:tab/>
      </w:r>
      <w:r w:rsidR="009A1293">
        <w:t>This Settlement Stipulation is entered into by each Settling Party as of the date entered below.</w:t>
      </w:r>
    </w:p>
    <w:p w:rsidR="009A1293" w:rsidRDefault="00D36FB5" w:rsidP="009A1293">
      <w:pPr>
        <w:spacing w:line="480" w:lineRule="auto"/>
        <w:ind w:left="720"/>
        <w:rPr>
          <w:rFonts w:ascii="Times New Roman" w:hAnsi="Times New Roman"/>
        </w:rPr>
      </w:pPr>
      <w:r>
        <w:rPr>
          <w:rFonts w:ascii="Times New Roman" w:hAnsi="Times New Roman"/>
        </w:rPr>
        <w:t>DATED this 2nd</w:t>
      </w:r>
      <w:r w:rsidR="009A1293">
        <w:rPr>
          <w:rFonts w:ascii="Times New Roman" w:hAnsi="Times New Roman"/>
        </w:rPr>
        <w:t xml:space="preserve"> day of September, 2010.</w:t>
      </w:r>
    </w:p>
    <w:p w:rsidR="009A1293" w:rsidRPr="00FF059C" w:rsidRDefault="009A1293" w:rsidP="009A1293">
      <w:pPr>
        <w:rPr>
          <w:rFonts w:ascii="Times New Roman" w:hAnsi="Times New Roman"/>
          <w:b/>
        </w:rPr>
      </w:pPr>
      <w:r w:rsidRPr="00FF059C">
        <w:rPr>
          <w:rFonts w:ascii="Times New Roman" w:hAnsi="Times New Roman"/>
          <w:b/>
        </w:rPr>
        <w:t>HAROLD LeMAY ENTERPRISES, INC.,</w:t>
      </w:r>
      <w:r>
        <w:rPr>
          <w:rFonts w:ascii="Times New Roman" w:hAnsi="Times New Roman"/>
          <w:b/>
        </w:rPr>
        <w:tab/>
        <w:t>WASHINGTON UTILITIES AND</w:t>
      </w:r>
      <w:r w:rsidRPr="00FF059C">
        <w:rPr>
          <w:rFonts w:ascii="Times New Roman" w:hAnsi="Times New Roman"/>
          <w:b/>
        </w:rPr>
        <w:tab/>
      </w:r>
    </w:p>
    <w:p w:rsidR="009A1293" w:rsidRPr="00FF059C" w:rsidRDefault="009226D6" w:rsidP="009A1293">
      <w:pPr>
        <w:ind w:left="5040" w:hanging="5040"/>
        <w:rPr>
          <w:rFonts w:ascii="Times New Roman" w:hAnsi="Times New Roman"/>
          <w:b/>
        </w:rPr>
      </w:pPr>
      <w:r>
        <w:rPr>
          <w:rFonts w:ascii="Times New Roman" w:hAnsi="Times New Roman"/>
          <w:b/>
        </w:rPr>
        <w:t>d/b/a RURAL GARBAGE SERVICE</w:t>
      </w:r>
      <w:r w:rsidR="009A1293">
        <w:rPr>
          <w:rFonts w:ascii="Times New Roman" w:hAnsi="Times New Roman"/>
          <w:b/>
        </w:rPr>
        <w:tab/>
        <w:t>TRANSPORTATION COMMISSION</w:t>
      </w:r>
      <w:r>
        <w:rPr>
          <w:rFonts w:ascii="Times New Roman" w:hAnsi="Times New Roman"/>
          <w:b/>
        </w:rPr>
        <w:t xml:space="preserve"> STAFF</w:t>
      </w:r>
    </w:p>
    <w:p w:rsidR="009A1293" w:rsidRDefault="009A1293" w:rsidP="009A1293">
      <w:pPr>
        <w:rPr>
          <w:rFonts w:ascii="Times New Roman" w:hAnsi="Times New Roman"/>
        </w:rPr>
      </w:pPr>
    </w:p>
    <w:p w:rsidR="009A1293" w:rsidRDefault="009A1293" w:rsidP="009A1293">
      <w:pPr>
        <w:rPr>
          <w:rFonts w:ascii="Times New Roman" w:hAnsi="Times New Roman"/>
        </w:rPr>
      </w:pPr>
    </w:p>
    <w:p w:rsidR="009A1293" w:rsidRDefault="009A1293" w:rsidP="009A1293">
      <w:pPr>
        <w:rPr>
          <w:rFonts w:ascii="Times New Roman" w:hAnsi="Times New Roman"/>
        </w:rPr>
      </w:pPr>
    </w:p>
    <w:p w:rsidR="009A1293" w:rsidRDefault="009A1293" w:rsidP="009A1293">
      <w:pPr>
        <w:rPr>
          <w:rFonts w:ascii="Times New Roman" w:hAnsi="Times New Roman"/>
        </w:rPr>
      </w:pPr>
      <w:r>
        <w:rPr>
          <w:rFonts w:ascii="Times New Roman" w:hAnsi="Times New Roman"/>
        </w:rPr>
        <w:t>By _______________________________</w:t>
      </w:r>
      <w:r>
        <w:rPr>
          <w:rFonts w:ascii="Times New Roman" w:hAnsi="Times New Roman"/>
        </w:rPr>
        <w:tab/>
      </w:r>
      <w:r>
        <w:rPr>
          <w:rFonts w:ascii="Times New Roman" w:hAnsi="Times New Roman"/>
        </w:rPr>
        <w:tab/>
        <w:t>By ____________________________</w:t>
      </w:r>
    </w:p>
    <w:p w:rsidR="009A1293" w:rsidRDefault="009A1293" w:rsidP="009A1293">
      <w:pPr>
        <w:rPr>
          <w:rFonts w:ascii="Times New Roman" w:hAnsi="Times New Roman"/>
        </w:rPr>
      </w:pPr>
      <w:r>
        <w:rPr>
          <w:rFonts w:ascii="Times New Roman" w:hAnsi="Times New Roman"/>
        </w:rPr>
        <w:tab/>
        <w:t>DAVID W.WILEY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ROBERT D. CEDARBAUM</w:t>
      </w:r>
    </w:p>
    <w:p w:rsidR="009A1293" w:rsidRDefault="009A1293" w:rsidP="009A1293">
      <w:pPr>
        <w:rPr>
          <w:rFonts w:ascii="Times New Roman" w:hAnsi="Times New Roman"/>
        </w:rPr>
      </w:pPr>
      <w:r>
        <w:rPr>
          <w:rFonts w:ascii="Times New Roman" w:hAnsi="Times New Roman"/>
        </w:rPr>
        <w:tab/>
        <w:t xml:space="preserve">Attorney for Harold LeMay Enterprises, </w:t>
      </w:r>
      <w:r>
        <w:rPr>
          <w:rFonts w:ascii="Times New Roman" w:hAnsi="Times New Roman"/>
        </w:rPr>
        <w:tab/>
        <w:t>Assistant Attorney General</w:t>
      </w:r>
    </w:p>
    <w:p w:rsidR="009A1293" w:rsidRDefault="0045563B" w:rsidP="009A1293">
      <w:pPr>
        <w:ind w:firstLine="720"/>
        <w:rPr>
          <w:rFonts w:ascii="Times New Roman" w:hAnsi="Times New Roman"/>
        </w:rPr>
      </w:pPr>
      <w:r>
        <w:rPr>
          <w:rFonts w:ascii="Times New Roman" w:hAnsi="Times New Roman"/>
        </w:rPr>
        <w:t>Inc., d/b/a Rural Garbage Service</w:t>
      </w:r>
    </w:p>
    <w:p w:rsidR="009A1293" w:rsidRPr="00F24167" w:rsidRDefault="009A1293" w:rsidP="00F24167">
      <w:pPr>
        <w:pStyle w:val="BodyText"/>
        <w:spacing w:line="240" w:lineRule="auto"/>
        <w:ind w:firstLine="0"/>
        <w:rPr>
          <w:szCs w:val="24"/>
        </w:rPr>
      </w:pPr>
    </w:p>
    <w:p w:rsidR="005A739A" w:rsidRPr="00F24167" w:rsidRDefault="005A739A" w:rsidP="00F24167">
      <w:pPr>
        <w:rPr>
          <w:rFonts w:ascii="Times New Roman" w:hAnsi="Times New Roman"/>
        </w:rPr>
      </w:pPr>
    </w:p>
    <w:sectPr w:rsidR="005A739A" w:rsidRPr="00F24167" w:rsidSect="00F24167">
      <w:footerReference w:type="default" r:id="rId7"/>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13" w:rsidRDefault="00BE4613" w:rsidP="00F24167">
      <w:r>
        <w:separator/>
      </w:r>
    </w:p>
  </w:endnote>
  <w:endnote w:type="continuationSeparator" w:id="0">
    <w:p w:rsidR="00BE4613" w:rsidRDefault="00BE4613" w:rsidP="00F24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13" w:rsidRDefault="00BE4613">
    <w:pPr>
      <w:pStyle w:val="Footer"/>
      <w:rPr>
        <w:rFonts w:ascii="Times New Roman" w:hAnsi="Times New Roman"/>
        <w:sz w:val="20"/>
        <w:szCs w:val="20"/>
      </w:rPr>
    </w:pPr>
  </w:p>
  <w:p w:rsidR="00BE4613" w:rsidRDefault="00BE4613">
    <w:pPr>
      <w:pStyle w:val="Footer"/>
      <w:rPr>
        <w:rFonts w:ascii="Times New Roman" w:hAnsi="Times New Roman"/>
        <w:sz w:val="20"/>
        <w:szCs w:val="20"/>
      </w:rPr>
    </w:pPr>
    <w:r w:rsidRPr="00F24167">
      <w:rPr>
        <w:rFonts w:ascii="Times New Roman" w:hAnsi="Times New Roman"/>
        <w:sz w:val="20"/>
        <w:szCs w:val="20"/>
      </w:rPr>
      <w:t xml:space="preserve">SETTLEMENT STIPULATION AND </w:t>
    </w:r>
  </w:p>
  <w:p w:rsidR="00BE4613" w:rsidRPr="00F24167" w:rsidRDefault="00BE4613">
    <w:pPr>
      <w:pStyle w:val="Footer"/>
      <w:rPr>
        <w:rFonts w:ascii="Times New Roman" w:hAnsi="Times New Roman"/>
        <w:sz w:val="20"/>
        <w:szCs w:val="20"/>
      </w:rPr>
    </w:pPr>
    <w:r w:rsidRPr="00F24167">
      <w:rPr>
        <w:rFonts w:ascii="Times New Roman" w:hAnsi="Times New Roman"/>
        <w:sz w:val="20"/>
        <w:szCs w:val="20"/>
      </w:rPr>
      <w:t>REQUEST FOR COMMISSION APPROVAL</w:t>
    </w:r>
    <w:r>
      <w:rPr>
        <w:rFonts w:ascii="Times New Roman" w:hAnsi="Times New Roman"/>
        <w:sz w:val="20"/>
        <w:szCs w:val="20"/>
      </w:rPr>
      <w:t xml:space="preserve"> - </w:t>
    </w:r>
    <w:r w:rsidR="001E5745" w:rsidRPr="00F24167">
      <w:rPr>
        <w:rFonts w:ascii="Times New Roman" w:hAnsi="Times New Roman"/>
        <w:sz w:val="20"/>
        <w:szCs w:val="20"/>
      </w:rPr>
      <w:fldChar w:fldCharType="begin"/>
    </w:r>
    <w:r w:rsidRPr="00F24167">
      <w:rPr>
        <w:rFonts w:ascii="Times New Roman" w:hAnsi="Times New Roman"/>
        <w:sz w:val="20"/>
        <w:szCs w:val="20"/>
      </w:rPr>
      <w:instrText xml:space="preserve"> PAGE   \* MERGEFORMAT </w:instrText>
    </w:r>
    <w:r w:rsidR="001E5745" w:rsidRPr="00F24167">
      <w:rPr>
        <w:rFonts w:ascii="Times New Roman" w:hAnsi="Times New Roman"/>
        <w:sz w:val="20"/>
        <w:szCs w:val="20"/>
      </w:rPr>
      <w:fldChar w:fldCharType="separate"/>
    </w:r>
    <w:r w:rsidR="00D42989">
      <w:rPr>
        <w:rFonts w:ascii="Times New Roman" w:hAnsi="Times New Roman"/>
        <w:noProof/>
        <w:sz w:val="20"/>
        <w:szCs w:val="20"/>
      </w:rPr>
      <w:t>1</w:t>
    </w:r>
    <w:r w:rsidR="001E5745" w:rsidRPr="00F2416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13" w:rsidRDefault="00BE4613" w:rsidP="00F24167">
      <w:r>
        <w:separator/>
      </w:r>
    </w:p>
  </w:footnote>
  <w:footnote w:type="continuationSeparator" w:id="0">
    <w:p w:rsidR="00BE4613" w:rsidRDefault="00BE4613" w:rsidP="00F24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7715A"/>
    <w:multiLevelType w:val="hybridMultilevel"/>
    <w:tmpl w:val="C8308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0982657"/>
    <w:multiLevelType w:val="hybridMultilevel"/>
    <w:tmpl w:val="0A40A064"/>
    <w:lvl w:ilvl="0" w:tplc="93EC5D2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BE44BB"/>
    <w:multiLevelType w:val="hybridMultilevel"/>
    <w:tmpl w:val="0FC68580"/>
    <w:lvl w:ilvl="0" w:tplc="93EC5D2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4486DD3"/>
    <w:multiLevelType w:val="hybridMultilevel"/>
    <w:tmpl w:val="A1B639AC"/>
    <w:lvl w:ilvl="0" w:tplc="EA1267BE">
      <w:start w:val="1"/>
      <w:numFmt w:val="upperLetter"/>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4492"/>
    <w:multiLevelType w:val="hybridMultilevel"/>
    <w:tmpl w:val="F106F360"/>
    <w:lvl w:ilvl="0" w:tplc="5DDAC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F1411"/>
    <w:multiLevelType w:val="hybridMultilevel"/>
    <w:tmpl w:val="2988A42C"/>
    <w:lvl w:ilvl="0" w:tplc="93EC5D2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DB0165E"/>
    <w:multiLevelType w:val="hybridMultilevel"/>
    <w:tmpl w:val="94AAB99A"/>
    <w:lvl w:ilvl="0" w:tplc="93EC5D2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457857"/>
    <w:multiLevelType w:val="hybridMultilevel"/>
    <w:tmpl w:val="E0AE0EE4"/>
    <w:lvl w:ilvl="0" w:tplc="EA1267BE">
      <w:start w:val="1"/>
      <w:numFmt w:val="upperLetter"/>
      <w:lvlText w:val="%1."/>
      <w:lvlJc w:val="left"/>
      <w:pPr>
        <w:ind w:left="1800" w:hanging="72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6"/>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A1293"/>
    <w:rsid w:val="0000594E"/>
    <w:rsid w:val="0000791F"/>
    <w:rsid w:val="000113AD"/>
    <w:rsid w:val="00012F2B"/>
    <w:rsid w:val="000131C1"/>
    <w:rsid w:val="00013B4C"/>
    <w:rsid w:val="0001604F"/>
    <w:rsid w:val="00020C3A"/>
    <w:rsid w:val="00026DE0"/>
    <w:rsid w:val="00026E78"/>
    <w:rsid w:val="00031A16"/>
    <w:rsid w:val="00031DF2"/>
    <w:rsid w:val="00032200"/>
    <w:rsid w:val="0003278A"/>
    <w:rsid w:val="0003684C"/>
    <w:rsid w:val="000407CC"/>
    <w:rsid w:val="00046253"/>
    <w:rsid w:val="000547ED"/>
    <w:rsid w:val="0005529D"/>
    <w:rsid w:val="00055BAB"/>
    <w:rsid w:val="000569F0"/>
    <w:rsid w:val="0005727A"/>
    <w:rsid w:val="00061D11"/>
    <w:rsid w:val="00062E8C"/>
    <w:rsid w:val="0006323E"/>
    <w:rsid w:val="00063370"/>
    <w:rsid w:val="000645B8"/>
    <w:rsid w:val="0006681B"/>
    <w:rsid w:val="00066B0F"/>
    <w:rsid w:val="00066CCE"/>
    <w:rsid w:val="0007145F"/>
    <w:rsid w:val="000731EE"/>
    <w:rsid w:val="00073A58"/>
    <w:rsid w:val="00082920"/>
    <w:rsid w:val="000842D1"/>
    <w:rsid w:val="00084384"/>
    <w:rsid w:val="00091C51"/>
    <w:rsid w:val="00093535"/>
    <w:rsid w:val="00094A72"/>
    <w:rsid w:val="000958AB"/>
    <w:rsid w:val="000969A5"/>
    <w:rsid w:val="000A287A"/>
    <w:rsid w:val="000A62DE"/>
    <w:rsid w:val="000B00B1"/>
    <w:rsid w:val="000B6A77"/>
    <w:rsid w:val="000B7E4D"/>
    <w:rsid w:val="000C258F"/>
    <w:rsid w:val="000C33AB"/>
    <w:rsid w:val="000C702C"/>
    <w:rsid w:val="000D0D2E"/>
    <w:rsid w:val="000D155F"/>
    <w:rsid w:val="000D188B"/>
    <w:rsid w:val="000D2031"/>
    <w:rsid w:val="000D41D5"/>
    <w:rsid w:val="000D4E0F"/>
    <w:rsid w:val="000D78F2"/>
    <w:rsid w:val="000E0645"/>
    <w:rsid w:val="000E0717"/>
    <w:rsid w:val="000E0AE0"/>
    <w:rsid w:val="000E10F8"/>
    <w:rsid w:val="000E1FCF"/>
    <w:rsid w:val="000E2A88"/>
    <w:rsid w:val="000F249D"/>
    <w:rsid w:val="000F3017"/>
    <w:rsid w:val="000F3EA6"/>
    <w:rsid w:val="000F70D3"/>
    <w:rsid w:val="00100D96"/>
    <w:rsid w:val="00101245"/>
    <w:rsid w:val="00105D3A"/>
    <w:rsid w:val="00106B55"/>
    <w:rsid w:val="001239B5"/>
    <w:rsid w:val="001279B2"/>
    <w:rsid w:val="00127E12"/>
    <w:rsid w:val="00131404"/>
    <w:rsid w:val="001317EA"/>
    <w:rsid w:val="00132B58"/>
    <w:rsid w:val="00136BF8"/>
    <w:rsid w:val="0014356E"/>
    <w:rsid w:val="001459C8"/>
    <w:rsid w:val="00147D13"/>
    <w:rsid w:val="00157201"/>
    <w:rsid w:val="00161374"/>
    <w:rsid w:val="001626E9"/>
    <w:rsid w:val="00166FFF"/>
    <w:rsid w:val="00171434"/>
    <w:rsid w:val="001730EC"/>
    <w:rsid w:val="00174DE0"/>
    <w:rsid w:val="0017688A"/>
    <w:rsid w:val="0017689A"/>
    <w:rsid w:val="00176C0A"/>
    <w:rsid w:val="001803D8"/>
    <w:rsid w:val="001829F6"/>
    <w:rsid w:val="00186264"/>
    <w:rsid w:val="00191E03"/>
    <w:rsid w:val="00194C5C"/>
    <w:rsid w:val="00196284"/>
    <w:rsid w:val="001A46CD"/>
    <w:rsid w:val="001A5A66"/>
    <w:rsid w:val="001B11A1"/>
    <w:rsid w:val="001B56E2"/>
    <w:rsid w:val="001B75BB"/>
    <w:rsid w:val="001C1CB4"/>
    <w:rsid w:val="001C22C5"/>
    <w:rsid w:val="001C5638"/>
    <w:rsid w:val="001C6D61"/>
    <w:rsid w:val="001D02C6"/>
    <w:rsid w:val="001D3D4C"/>
    <w:rsid w:val="001D4AD1"/>
    <w:rsid w:val="001E1C27"/>
    <w:rsid w:val="001E5745"/>
    <w:rsid w:val="001E600D"/>
    <w:rsid w:val="001F7272"/>
    <w:rsid w:val="002078BA"/>
    <w:rsid w:val="00212AF2"/>
    <w:rsid w:val="00214F2B"/>
    <w:rsid w:val="00215B71"/>
    <w:rsid w:val="002244F3"/>
    <w:rsid w:val="00226E9D"/>
    <w:rsid w:val="00227660"/>
    <w:rsid w:val="002315CE"/>
    <w:rsid w:val="0023271F"/>
    <w:rsid w:val="00233DBE"/>
    <w:rsid w:val="0023411B"/>
    <w:rsid w:val="00236BB9"/>
    <w:rsid w:val="00240235"/>
    <w:rsid w:val="002431E1"/>
    <w:rsid w:val="00243B1E"/>
    <w:rsid w:val="00250ABB"/>
    <w:rsid w:val="00253122"/>
    <w:rsid w:val="00253DFC"/>
    <w:rsid w:val="00254B70"/>
    <w:rsid w:val="00260495"/>
    <w:rsid w:val="00260C86"/>
    <w:rsid w:val="00262C5D"/>
    <w:rsid w:val="0026415C"/>
    <w:rsid w:val="002709B1"/>
    <w:rsid w:val="00271B47"/>
    <w:rsid w:val="0027393B"/>
    <w:rsid w:val="00274A1C"/>
    <w:rsid w:val="00275E6C"/>
    <w:rsid w:val="002761F7"/>
    <w:rsid w:val="0027663A"/>
    <w:rsid w:val="00280E34"/>
    <w:rsid w:val="00281468"/>
    <w:rsid w:val="00285500"/>
    <w:rsid w:val="0028719A"/>
    <w:rsid w:val="00291349"/>
    <w:rsid w:val="00292B44"/>
    <w:rsid w:val="002930E5"/>
    <w:rsid w:val="002948D1"/>
    <w:rsid w:val="002972EC"/>
    <w:rsid w:val="002A57C8"/>
    <w:rsid w:val="002B07CD"/>
    <w:rsid w:val="002B1C24"/>
    <w:rsid w:val="002B2174"/>
    <w:rsid w:val="002B4E0A"/>
    <w:rsid w:val="002C76F2"/>
    <w:rsid w:val="002D0997"/>
    <w:rsid w:val="002D118A"/>
    <w:rsid w:val="002D478B"/>
    <w:rsid w:val="002D7511"/>
    <w:rsid w:val="002E0EDB"/>
    <w:rsid w:val="002F0DA2"/>
    <w:rsid w:val="002F24AD"/>
    <w:rsid w:val="002F284D"/>
    <w:rsid w:val="002F29B7"/>
    <w:rsid w:val="002F478A"/>
    <w:rsid w:val="002F499A"/>
    <w:rsid w:val="003026EA"/>
    <w:rsid w:val="003121FF"/>
    <w:rsid w:val="00313811"/>
    <w:rsid w:val="00313FE0"/>
    <w:rsid w:val="00322464"/>
    <w:rsid w:val="0032312E"/>
    <w:rsid w:val="00323C75"/>
    <w:rsid w:val="0032764B"/>
    <w:rsid w:val="00331FD6"/>
    <w:rsid w:val="003344A9"/>
    <w:rsid w:val="0033467B"/>
    <w:rsid w:val="003362A4"/>
    <w:rsid w:val="00345741"/>
    <w:rsid w:val="00345ECF"/>
    <w:rsid w:val="0034665F"/>
    <w:rsid w:val="00347BB8"/>
    <w:rsid w:val="003512D3"/>
    <w:rsid w:val="00353391"/>
    <w:rsid w:val="003562BE"/>
    <w:rsid w:val="00356583"/>
    <w:rsid w:val="0036004A"/>
    <w:rsid w:val="00360223"/>
    <w:rsid w:val="00360B0F"/>
    <w:rsid w:val="00362082"/>
    <w:rsid w:val="003671FC"/>
    <w:rsid w:val="00367DF8"/>
    <w:rsid w:val="00370535"/>
    <w:rsid w:val="00370A4A"/>
    <w:rsid w:val="00371C06"/>
    <w:rsid w:val="00376248"/>
    <w:rsid w:val="00376E1E"/>
    <w:rsid w:val="00380F0D"/>
    <w:rsid w:val="00381144"/>
    <w:rsid w:val="00381255"/>
    <w:rsid w:val="0038196C"/>
    <w:rsid w:val="00381EA2"/>
    <w:rsid w:val="0038201D"/>
    <w:rsid w:val="0038238A"/>
    <w:rsid w:val="003835AB"/>
    <w:rsid w:val="003879CF"/>
    <w:rsid w:val="0039471A"/>
    <w:rsid w:val="00395881"/>
    <w:rsid w:val="00396BE0"/>
    <w:rsid w:val="0039702B"/>
    <w:rsid w:val="003A24B4"/>
    <w:rsid w:val="003A2F47"/>
    <w:rsid w:val="003A3E11"/>
    <w:rsid w:val="003A44F4"/>
    <w:rsid w:val="003B1E19"/>
    <w:rsid w:val="003B2475"/>
    <w:rsid w:val="003B304D"/>
    <w:rsid w:val="003B4DE4"/>
    <w:rsid w:val="003B5384"/>
    <w:rsid w:val="003B5E59"/>
    <w:rsid w:val="003B7479"/>
    <w:rsid w:val="003B7A84"/>
    <w:rsid w:val="003B7CF2"/>
    <w:rsid w:val="003C24AF"/>
    <w:rsid w:val="003C3C2F"/>
    <w:rsid w:val="003C3E9F"/>
    <w:rsid w:val="003C6BEB"/>
    <w:rsid w:val="003D07A0"/>
    <w:rsid w:val="003E0A5D"/>
    <w:rsid w:val="003F0710"/>
    <w:rsid w:val="003F1CC3"/>
    <w:rsid w:val="003F3422"/>
    <w:rsid w:val="003F7E45"/>
    <w:rsid w:val="00407B6E"/>
    <w:rsid w:val="00410A8D"/>
    <w:rsid w:val="00411994"/>
    <w:rsid w:val="00412692"/>
    <w:rsid w:val="00413D6D"/>
    <w:rsid w:val="00413D9F"/>
    <w:rsid w:val="00413E6F"/>
    <w:rsid w:val="004227A4"/>
    <w:rsid w:val="00422C69"/>
    <w:rsid w:val="00425BD2"/>
    <w:rsid w:val="00426B31"/>
    <w:rsid w:val="00430342"/>
    <w:rsid w:val="004313D5"/>
    <w:rsid w:val="004339A6"/>
    <w:rsid w:val="004360A4"/>
    <w:rsid w:val="00444CC5"/>
    <w:rsid w:val="0045563B"/>
    <w:rsid w:val="00455F4F"/>
    <w:rsid w:val="00456790"/>
    <w:rsid w:val="00456D6E"/>
    <w:rsid w:val="0045715F"/>
    <w:rsid w:val="00457BB0"/>
    <w:rsid w:val="00461360"/>
    <w:rsid w:val="0046538F"/>
    <w:rsid w:val="004656BC"/>
    <w:rsid w:val="00465DB2"/>
    <w:rsid w:val="00465EA1"/>
    <w:rsid w:val="00481478"/>
    <w:rsid w:val="004836F9"/>
    <w:rsid w:val="00485292"/>
    <w:rsid w:val="00486AFC"/>
    <w:rsid w:val="00491F7B"/>
    <w:rsid w:val="004931FC"/>
    <w:rsid w:val="004A1335"/>
    <w:rsid w:val="004A3598"/>
    <w:rsid w:val="004A6CF7"/>
    <w:rsid w:val="004A6F93"/>
    <w:rsid w:val="004B1552"/>
    <w:rsid w:val="004B329C"/>
    <w:rsid w:val="004B4AFD"/>
    <w:rsid w:val="004B667A"/>
    <w:rsid w:val="004C2BE7"/>
    <w:rsid w:val="004C3AA7"/>
    <w:rsid w:val="004C48D9"/>
    <w:rsid w:val="004C48FD"/>
    <w:rsid w:val="004C5515"/>
    <w:rsid w:val="004C66C0"/>
    <w:rsid w:val="004C732A"/>
    <w:rsid w:val="004D08C7"/>
    <w:rsid w:val="004D1CBC"/>
    <w:rsid w:val="004D5B7B"/>
    <w:rsid w:val="004E2D4C"/>
    <w:rsid w:val="004F0333"/>
    <w:rsid w:val="004F19ED"/>
    <w:rsid w:val="004F3CDF"/>
    <w:rsid w:val="004F5F77"/>
    <w:rsid w:val="004F7226"/>
    <w:rsid w:val="0050153F"/>
    <w:rsid w:val="00502E7C"/>
    <w:rsid w:val="005059BD"/>
    <w:rsid w:val="00505FA7"/>
    <w:rsid w:val="005065DA"/>
    <w:rsid w:val="005104D9"/>
    <w:rsid w:val="00511DB0"/>
    <w:rsid w:val="00512919"/>
    <w:rsid w:val="00514A5C"/>
    <w:rsid w:val="0052152C"/>
    <w:rsid w:val="00521CB0"/>
    <w:rsid w:val="005248D8"/>
    <w:rsid w:val="00531553"/>
    <w:rsid w:val="00534433"/>
    <w:rsid w:val="00534DEB"/>
    <w:rsid w:val="0053637D"/>
    <w:rsid w:val="0054506D"/>
    <w:rsid w:val="00554780"/>
    <w:rsid w:val="005565DE"/>
    <w:rsid w:val="00556A89"/>
    <w:rsid w:val="005576DD"/>
    <w:rsid w:val="005612D0"/>
    <w:rsid w:val="00565D9A"/>
    <w:rsid w:val="00567B78"/>
    <w:rsid w:val="00567D14"/>
    <w:rsid w:val="005719A9"/>
    <w:rsid w:val="00574A93"/>
    <w:rsid w:val="005815F8"/>
    <w:rsid w:val="005846B1"/>
    <w:rsid w:val="00585137"/>
    <w:rsid w:val="00586A2D"/>
    <w:rsid w:val="00586A41"/>
    <w:rsid w:val="00587903"/>
    <w:rsid w:val="005949C1"/>
    <w:rsid w:val="00597630"/>
    <w:rsid w:val="005A01A5"/>
    <w:rsid w:val="005A4D12"/>
    <w:rsid w:val="005A6039"/>
    <w:rsid w:val="005A6A22"/>
    <w:rsid w:val="005A739A"/>
    <w:rsid w:val="005B4240"/>
    <w:rsid w:val="005B5691"/>
    <w:rsid w:val="005B7573"/>
    <w:rsid w:val="005C010B"/>
    <w:rsid w:val="005C3D3B"/>
    <w:rsid w:val="005C3FDF"/>
    <w:rsid w:val="005C6A49"/>
    <w:rsid w:val="005D37E5"/>
    <w:rsid w:val="005D4904"/>
    <w:rsid w:val="005E3B02"/>
    <w:rsid w:val="005E6207"/>
    <w:rsid w:val="005F0CC3"/>
    <w:rsid w:val="005F4503"/>
    <w:rsid w:val="005F65FF"/>
    <w:rsid w:val="005F6839"/>
    <w:rsid w:val="005F778A"/>
    <w:rsid w:val="00600666"/>
    <w:rsid w:val="006009AE"/>
    <w:rsid w:val="006028C1"/>
    <w:rsid w:val="00603D46"/>
    <w:rsid w:val="00604F5D"/>
    <w:rsid w:val="00611AA5"/>
    <w:rsid w:val="00613F8D"/>
    <w:rsid w:val="00615872"/>
    <w:rsid w:val="00616EC9"/>
    <w:rsid w:val="00630387"/>
    <w:rsid w:val="006321B5"/>
    <w:rsid w:val="00633157"/>
    <w:rsid w:val="00633DFC"/>
    <w:rsid w:val="00640726"/>
    <w:rsid w:val="0064074F"/>
    <w:rsid w:val="006446F3"/>
    <w:rsid w:val="00644D68"/>
    <w:rsid w:val="00644ECE"/>
    <w:rsid w:val="0064516C"/>
    <w:rsid w:val="00656144"/>
    <w:rsid w:val="00662853"/>
    <w:rsid w:val="00664D3A"/>
    <w:rsid w:val="00664F68"/>
    <w:rsid w:val="006651C0"/>
    <w:rsid w:val="00665E2D"/>
    <w:rsid w:val="00666F56"/>
    <w:rsid w:val="00667232"/>
    <w:rsid w:val="00667800"/>
    <w:rsid w:val="006710DA"/>
    <w:rsid w:val="006751D4"/>
    <w:rsid w:val="00675906"/>
    <w:rsid w:val="00676B0B"/>
    <w:rsid w:val="0067707F"/>
    <w:rsid w:val="00680878"/>
    <w:rsid w:val="00682D8B"/>
    <w:rsid w:val="00692774"/>
    <w:rsid w:val="00693C47"/>
    <w:rsid w:val="00696779"/>
    <w:rsid w:val="006A06F5"/>
    <w:rsid w:val="006A3017"/>
    <w:rsid w:val="006A5288"/>
    <w:rsid w:val="006A7B4D"/>
    <w:rsid w:val="006B1AEA"/>
    <w:rsid w:val="006B222F"/>
    <w:rsid w:val="006B5DBE"/>
    <w:rsid w:val="006B72FE"/>
    <w:rsid w:val="006B7BEA"/>
    <w:rsid w:val="006C100B"/>
    <w:rsid w:val="006C1ED6"/>
    <w:rsid w:val="006C33E1"/>
    <w:rsid w:val="006C451A"/>
    <w:rsid w:val="006C5031"/>
    <w:rsid w:val="006D5F64"/>
    <w:rsid w:val="006E23E4"/>
    <w:rsid w:val="006E506E"/>
    <w:rsid w:val="006E5EF7"/>
    <w:rsid w:val="006F2B31"/>
    <w:rsid w:val="006F697F"/>
    <w:rsid w:val="006F7C12"/>
    <w:rsid w:val="0070047D"/>
    <w:rsid w:val="00702D56"/>
    <w:rsid w:val="00705939"/>
    <w:rsid w:val="0070787A"/>
    <w:rsid w:val="0071069B"/>
    <w:rsid w:val="007120F4"/>
    <w:rsid w:val="007126C9"/>
    <w:rsid w:val="0071336F"/>
    <w:rsid w:val="00713436"/>
    <w:rsid w:val="0072094E"/>
    <w:rsid w:val="007223AC"/>
    <w:rsid w:val="00725073"/>
    <w:rsid w:val="007274D6"/>
    <w:rsid w:val="00727B82"/>
    <w:rsid w:val="007312A4"/>
    <w:rsid w:val="00731606"/>
    <w:rsid w:val="00733038"/>
    <w:rsid w:val="00734792"/>
    <w:rsid w:val="00734B29"/>
    <w:rsid w:val="00736614"/>
    <w:rsid w:val="00736E52"/>
    <w:rsid w:val="0073750C"/>
    <w:rsid w:val="00742D72"/>
    <w:rsid w:val="007438FC"/>
    <w:rsid w:val="00744BCC"/>
    <w:rsid w:val="007512FE"/>
    <w:rsid w:val="00751570"/>
    <w:rsid w:val="007520A7"/>
    <w:rsid w:val="00752626"/>
    <w:rsid w:val="007529AC"/>
    <w:rsid w:val="007555BB"/>
    <w:rsid w:val="007562CF"/>
    <w:rsid w:val="00762B83"/>
    <w:rsid w:val="00762CFB"/>
    <w:rsid w:val="007657BC"/>
    <w:rsid w:val="00767C85"/>
    <w:rsid w:val="007708EE"/>
    <w:rsid w:val="00771516"/>
    <w:rsid w:val="00772E91"/>
    <w:rsid w:val="00774B2C"/>
    <w:rsid w:val="00781D03"/>
    <w:rsid w:val="00782565"/>
    <w:rsid w:val="00787D1E"/>
    <w:rsid w:val="00787E2A"/>
    <w:rsid w:val="0079177A"/>
    <w:rsid w:val="0079334D"/>
    <w:rsid w:val="007A0ED6"/>
    <w:rsid w:val="007A3522"/>
    <w:rsid w:val="007A510A"/>
    <w:rsid w:val="007B2166"/>
    <w:rsid w:val="007B39E2"/>
    <w:rsid w:val="007B3E0D"/>
    <w:rsid w:val="007C0882"/>
    <w:rsid w:val="007C1560"/>
    <w:rsid w:val="007C3B3D"/>
    <w:rsid w:val="007C3C6C"/>
    <w:rsid w:val="007C5EF7"/>
    <w:rsid w:val="007D02D8"/>
    <w:rsid w:val="007D3FCA"/>
    <w:rsid w:val="007D4389"/>
    <w:rsid w:val="007E014B"/>
    <w:rsid w:val="007E08EF"/>
    <w:rsid w:val="007E12A5"/>
    <w:rsid w:val="007E2002"/>
    <w:rsid w:val="007E2F6E"/>
    <w:rsid w:val="007E3356"/>
    <w:rsid w:val="007E5866"/>
    <w:rsid w:val="007E5EFA"/>
    <w:rsid w:val="007F11B0"/>
    <w:rsid w:val="007F5369"/>
    <w:rsid w:val="007F53BC"/>
    <w:rsid w:val="007F6236"/>
    <w:rsid w:val="007F6A6D"/>
    <w:rsid w:val="007F76F3"/>
    <w:rsid w:val="00800407"/>
    <w:rsid w:val="008004AF"/>
    <w:rsid w:val="00800531"/>
    <w:rsid w:val="00805FC3"/>
    <w:rsid w:val="00806B06"/>
    <w:rsid w:val="00811F6D"/>
    <w:rsid w:val="00817FA2"/>
    <w:rsid w:val="00824874"/>
    <w:rsid w:val="00837215"/>
    <w:rsid w:val="00841670"/>
    <w:rsid w:val="00847086"/>
    <w:rsid w:val="00847D40"/>
    <w:rsid w:val="00854121"/>
    <w:rsid w:val="00855925"/>
    <w:rsid w:val="00855C20"/>
    <w:rsid w:val="008623DE"/>
    <w:rsid w:val="00862C2C"/>
    <w:rsid w:val="008641E2"/>
    <w:rsid w:val="00864D82"/>
    <w:rsid w:val="008678DF"/>
    <w:rsid w:val="0087220D"/>
    <w:rsid w:val="00875426"/>
    <w:rsid w:val="00877D26"/>
    <w:rsid w:val="00880ECC"/>
    <w:rsid w:val="00881786"/>
    <w:rsid w:val="00882B44"/>
    <w:rsid w:val="00886454"/>
    <w:rsid w:val="0088724E"/>
    <w:rsid w:val="008915D8"/>
    <w:rsid w:val="00891812"/>
    <w:rsid w:val="008969EE"/>
    <w:rsid w:val="00897EBC"/>
    <w:rsid w:val="008A0DE5"/>
    <w:rsid w:val="008A11A5"/>
    <w:rsid w:val="008A2448"/>
    <w:rsid w:val="008A34D8"/>
    <w:rsid w:val="008A43B0"/>
    <w:rsid w:val="008A5CF1"/>
    <w:rsid w:val="008A7FE7"/>
    <w:rsid w:val="008B0E4F"/>
    <w:rsid w:val="008B4793"/>
    <w:rsid w:val="008B5CE3"/>
    <w:rsid w:val="008B5E9F"/>
    <w:rsid w:val="008C3618"/>
    <w:rsid w:val="008C6552"/>
    <w:rsid w:val="008D2BDB"/>
    <w:rsid w:val="008D2C12"/>
    <w:rsid w:val="008D3A8E"/>
    <w:rsid w:val="008D5C7E"/>
    <w:rsid w:val="008D7354"/>
    <w:rsid w:val="008D7FF6"/>
    <w:rsid w:val="008F3263"/>
    <w:rsid w:val="008F5DC7"/>
    <w:rsid w:val="008F6E67"/>
    <w:rsid w:val="00901496"/>
    <w:rsid w:val="009037C3"/>
    <w:rsid w:val="00907C9C"/>
    <w:rsid w:val="009120BD"/>
    <w:rsid w:val="009134A5"/>
    <w:rsid w:val="00915AB3"/>
    <w:rsid w:val="009169A6"/>
    <w:rsid w:val="00921C59"/>
    <w:rsid w:val="009226D6"/>
    <w:rsid w:val="00930D2F"/>
    <w:rsid w:val="00931D96"/>
    <w:rsid w:val="0093273D"/>
    <w:rsid w:val="00945432"/>
    <w:rsid w:val="00950EAE"/>
    <w:rsid w:val="00951012"/>
    <w:rsid w:val="009524DF"/>
    <w:rsid w:val="00954CCF"/>
    <w:rsid w:val="0095798A"/>
    <w:rsid w:val="00957AE7"/>
    <w:rsid w:val="009608E9"/>
    <w:rsid w:val="00960FC8"/>
    <w:rsid w:val="00961F22"/>
    <w:rsid w:val="00962306"/>
    <w:rsid w:val="00962ECA"/>
    <w:rsid w:val="00965155"/>
    <w:rsid w:val="009662EF"/>
    <w:rsid w:val="00967EC9"/>
    <w:rsid w:val="00970E2B"/>
    <w:rsid w:val="00971D17"/>
    <w:rsid w:val="00973562"/>
    <w:rsid w:val="0097540D"/>
    <w:rsid w:val="00975ADB"/>
    <w:rsid w:val="00976231"/>
    <w:rsid w:val="00980541"/>
    <w:rsid w:val="00981678"/>
    <w:rsid w:val="00981B73"/>
    <w:rsid w:val="00982C16"/>
    <w:rsid w:val="009842A3"/>
    <w:rsid w:val="00985106"/>
    <w:rsid w:val="00985D35"/>
    <w:rsid w:val="009877B7"/>
    <w:rsid w:val="0098794B"/>
    <w:rsid w:val="00990A31"/>
    <w:rsid w:val="009911B4"/>
    <w:rsid w:val="00994697"/>
    <w:rsid w:val="00994E16"/>
    <w:rsid w:val="009A1293"/>
    <w:rsid w:val="009A1D95"/>
    <w:rsid w:val="009B102A"/>
    <w:rsid w:val="009B4B9A"/>
    <w:rsid w:val="009B59C3"/>
    <w:rsid w:val="009C2AAF"/>
    <w:rsid w:val="009D2F6F"/>
    <w:rsid w:val="009D3F14"/>
    <w:rsid w:val="009D5F66"/>
    <w:rsid w:val="009D63A0"/>
    <w:rsid w:val="009E01A4"/>
    <w:rsid w:val="009E447F"/>
    <w:rsid w:val="009E6D75"/>
    <w:rsid w:val="009F1A8C"/>
    <w:rsid w:val="009F6ACA"/>
    <w:rsid w:val="00A00231"/>
    <w:rsid w:val="00A010B4"/>
    <w:rsid w:val="00A01488"/>
    <w:rsid w:val="00A02883"/>
    <w:rsid w:val="00A02CB3"/>
    <w:rsid w:val="00A02F7A"/>
    <w:rsid w:val="00A04630"/>
    <w:rsid w:val="00A0467E"/>
    <w:rsid w:val="00A04878"/>
    <w:rsid w:val="00A108F9"/>
    <w:rsid w:val="00A1679B"/>
    <w:rsid w:val="00A23274"/>
    <w:rsid w:val="00A2327B"/>
    <w:rsid w:val="00A24729"/>
    <w:rsid w:val="00A26521"/>
    <w:rsid w:val="00A31721"/>
    <w:rsid w:val="00A33B77"/>
    <w:rsid w:val="00A34F36"/>
    <w:rsid w:val="00A36850"/>
    <w:rsid w:val="00A37208"/>
    <w:rsid w:val="00A414B5"/>
    <w:rsid w:val="00A41AF4"/>
    <w:rsid w:val="00A44E6F"/>
    <w:rsid w:val="00A512A9"/>
    <w:rsid w:val="00A543F4"/>
    <w:rsid w:val="00A61186"/>
    <w:rsid w:val="00A64576"/>
    <w:rsid w:val="00A64FF3"/>
    <w:rsid w:val="00A72086"/>
    <w:rsid w:val="00A76F5F"/>
    <w:rsid w:val="00A809CD"/>
    <w:rsid w:val="00A821B1"/>
    <w:rsid w:val="00A82A7F"/>
    <w:rsid w:val="00A83477"/>
    <w:rsid w:val="00A842E5"/>
    <w:rsid w:val="00A90277"/>
    <w:rsid w:val="00A9129A"/>
    <w:rsid w:val="00AA0B62"/>
    <w:rsid w:val="00AA2EC5"/>
    <w:rsid w:val="00AA3C53"/>
    <w:rsid w:val="00AA4904"/>
    <w:rsid w:val="00AA5C8C"/>
    <w:rsid w:val="00AA782E"/>
    <w:rsid w:val="00AA7A98"/>
    <w:rsid w:val="00AB3B7A"/>
    <w:rsid w:val="00AB548A"/>
    <w:rsid w:val="00AB570A"/>
    <w:rsid w:val="00AC1663"/>
    <w:rsid w:val="00AC26C3"/>
    <w:rsid w:val="00AC4B05"/>
    <w:rsid w:val="00AC59F5"/>
    <w:rsid w:val="00AC6838"/>
    <w:rsid w:val="00AC7057"/>
    <w:rsid w:val="00AE035A"/>
    <w:rsid w:val="00AE7FA3"/>
    <w:rsid w:val="00AF262B"/>
    <w:rsid w:val="00AF783D"/>
    <w:rsid w:val="00B001D2"/>
    <w:rsid w:val="00B0150E"/>
    <w:rsid w:val="00B0287C"/>
    <w:rsid w:val="00B04ADA"/>
    <w:rsid w:val="00B07810"/>
    <w:rsid w:val="00B1095E"/>
    <w:rsid w:val="00B112EC"/>
    <w:rsid w:val="00B12FAD"/>
    <w:rsid w:val="00B13594"/>
    <w:rsid w:val="00B1610F"/>
    <w:rsid w:val="00B16515"/>
    <w:rsid w:val="00B1671E"/>
    <w:rsid w:val="00B16F56"/>
    <w:rsid w:val="00B26AD5"/>
    <w:rsid w:val="00B30BD2"/>
    <w:rsid w:val="00B33DF7"/>
    <w:rsid w:val="00B34C84"/>
    <w:rsid w:val="00B3508C"/>
    <w:rsid w:val="00B4035C"/>
    <w:rsid w:val="00B44759"/>
    <w:rsid w:val="00B459FE"/>
    <w:rsid w:val="00B46580"/>
    <w:rsid w:val="00B473BB"/>
    <w:rsid w:val="00B52A36"/>
    <w:rsid w:val="00B52FB1"/>
    <w:rsid w:val="00B60B04"/>
    <w:rsid w:val="00B60E28"/>
    <w:rsid w:val="00B612B5"/>
    <w:rsid w:val="00B676B8"/>
    <w:rsid w:val="00B72BCF"/>
    <w:rsid w:val="00B739D4"/>
    <w:rsid w:val="00B74171"/>
    <w:rsid w:val="00B80806"/>
    <w:rsid w:val="00B80987"/>
    <w:rsid w:val="00B825AC"/>
    <w:rsid w:val="00B8671F"/>
    <w:rsid w:val="00B93B1D"/>
    <w:rsid w:val="00BA5C77"/>
    <w:rsid w:val="00BA61F3"/>
    <w:rsid w:val="00BB3145"/>
    <w:rsid w:val="00BB5933"/>
    <w:rsid w:val="00BB7A1E"/>
    <w:rsid w:val="00BC0922"/>
    <w:rsid w:val="00BC5217"/>
    <w:rsid w:val="00BC53AC"/>
    <w:rsid w:val="00BD08AF"/>
    <w:rsid w:val="00BD6939"/>
    <w:rsid w:val="00BD767B"/>
    <w:rsid w:val="00BE0A8B"/>
    <w:rsid w:val="00BE331E"/>
    <w:rsid w:val="00BE457D"/>
    <w:rsid w:val="00BE4613"/>
    <w:rsid w:val="00BE4BE4"/>
    <w:rsid w:val="00BE5F83"/>
    <w:rsid w:val="00BE6BB8"/>
    <w:rsid w:val="00BE6C4B"/>
    <w:rsid w:val="00BE7CB1"/>
    <w:rsid w:val="00BF1DF0"/>
    <w:rsid w:val="00BF21A6"/>
    <w:rsid w:val="00BF3CF3"/>
    <w:rsid w:val="00C02AA6"/>
    <w:rsid w:val="00C0343C"/>
    <w:rsid w:val="00C035FF"/>
    <w:rsid w:val="00C0711E"/>
    <w:rsid w:val="00C073C4"/>
    <w:rsid w:val="00C15FA2"/>
    <w:rsid w:val="00C246DF"/>
    <w:rsid w:val="00C2474C"/>
    <w:rsid w:val="00C24A53"/>
    <w:rsid w:val="00C2606C"/>
    <w:rsid w:val="00C271A0"/>
    <w:rsid w:val="00C3002F"/>
    <w:rsid w:val="00C31365"/>
    <w:rsid w:val="00C3473A"/>
    <w:rsid w:val="00C45AB8"/>
    <w:rsid w:val="00C5127A"/>
    <w:rsid w:val="00C6092B"/>
    <w:rsid w:val="00C615C7"/>
    <w:rsid w:val="00C64C8B"/>
    <w:rsid w:val="00C666D5"/>
    <w:rsid w:val="00C678FF"/>
    <w:rsid w:val="00C750F6"/>
    <w:rsid w:val="00C7698B"/>
    <w:rsid w:val="00C76BF4"/>
    <w:rsid w:val="00C81A4D"/>
    <w:rsid w:val="00C86F70"/>
    <w:rsid w:val="00C873A6"/>
    <w:rsid w:val="00C8743A"/>
    <w:rsid w:val="00C90A7F"/>
    <w:rsid w:val="00C91FCA"/>
    <w:rsid w:val="00C92611"/>
    <w:rsid w:val="00C961ED"/>
    <w:rsid w:val="00C9668E"/>
    <w:rsid w:val="00CA1320"/>
    <w:rsid w:val="00CA1AE5"/>
    <w:rsid w:val="00CA35CB"/>
    <w:rsid w:val="00CA3E8F"/>
    <w:rsid w:val="00CC2798"/>
    <w:rsid w:val="00CC48AC"/>
    <w:rsid w:val="00CC49D1"/>
    <w:rsid w:val="00CC738B"/>
    <w:rsid w:val="00CD0CB4"/>
    <w:rsid w:val="00CD1393"/>
    <w:rsid w:val="00CD71A9"/>
    <w:rsid w:val="00CD7588"/>
    <w:rsid w:val="00CE072E"/>
    <w:rsid w:val="00CE5FAD"/>
    <w:rsid w:val="00CE663B"/>
    <w:rsid w:val="00CF7D51"/>
    <w:rsid w:val="00D00312"/>
    <w:rsid w:val="00D02CCA"/>
    <w:rsid w:val="00D03774"/>
    <w:rsid w:val="00D127C8"/>
    <w:rsid w:val="00D15E0C"/>
    <w:rsid w:val="00D16327"/>
    <w:rsid w:val="00D17E1B"/>
    <w:rsid w:val="00D2031C"/>
    <w:rsid w:val="00D22D40"/>
    <w:rsid w:val="00D2338E"/>
    <w:rsid w:val="00D2342C"/>
    <w:rsid w:val="00D239E8"/>
    <w:rsid w:val="00D30881"/>
    <w:rsid w:val="00D344C3"/>
    <w:rsid w:val="00D3547C"/>
    <w:rsid w:val="00D355C8"/>
    <w:rsid w:val="00D36FB5"/>
    <w:rsid w:val="00D42989"/>
    <w:rsid w:val="00D46001"/>
    <w:rsid w:val="00D50B27"/>
    <w:rsid w:val="00D544FC"/>
    <w:rsid w:val="00D61D96"/>
    <w:rsid w:val="00D6285F"/>
    <w:rsid w:val="00D62FE3"/>
    <w:rsid w:val="00D724C4"/>
    <w:rsid w:val="00D73BCC"/>
    <w:rsid w:val="00D82E6B"/>
    <w:rsid w:val="00D84BBD"/>
    <w:rsid w:val="00D86ECB"/>
    <w:rsid w:val="00D914A1"/>
    <w:rsid w:val="00D95240"/>
    <w:rsid w:val="00DA0418"/>
    <w:rsid w:val="00DA2A9C"/>
    <w:rsid w:val="00DA7F7B"/>
    <w:rsid w:val="00DB2877"/>
    <w:rsid w:val="00DB2C23"/>
    <w:rsid w:val="00DB7CF1"/>
    <w:rsid w:val="00DC1BAE"/>
    <w:rsid w:val="00DC3342"/>
    <w:rsid w:val="00DC3B46"/>
    <w:rsid w:val="00DC4E4F"/>
    <w:rsid w:val="00DD1215"/>
    <w:rsid w:val="00DD2689"/>
    <w:rsid w:val="00DD28D3"/>
    <w:rsid w:val="00DD2B05"/>
    <w:rsid w:val="00DD2C3C"/>
    <w:rsid w:val="00DD3FB9"/>
    <w:rsid w:val="00DD4E96"/>
    <w:rsid w:val="00DD5964"/>
    <w:rsid w:val="00DE3CFE"/>
    <w:rsid w:val="00DE6B5E"/>
    <w:rsid w:val="00DE6DCA"/>
    <w:rsid w:val="00DF00F4"/>
    <w:rsid w:val="00DF022D"/>
    <w:rsid w:val="00DF27A8"/>
    <w:rsid w:val="00DF294C"/>
    <w:rsid w:val="00DF4281"/>
    <w:rsid w:val="00DF51B7"/>
    <w:rsid w:val="00DF66B2"/>
    <w:rsid w:val="00E00A34"/>
    <w:rsid w:val="00E02541"/>
    <w:rsid w:val="00E039A4"/>
    <w:rsid w:val="00E0535D"/>
    <w:rsid w:val="00E071AA"/>
    <w:rsid w:val="00E111B8"/>
    <w:rsid w:val="00E1166F"/>
    <w:rsid w:val="00E1229E"/>
    <w:rsid w:val="00E1326F"/>
    <w:rsid w:val="00E13D7B"/>
    <w:rsid w:val="00E17C01"/>
    <w:rsid w:val="00E25B26"/>
    <w:rsid w:val="00E347F6"/>
    <w:rsid w:val="00E36194"/>
    <w:rsid w:val="00E37F9F"/>
    <w:rsid w:val="00E41BE6"/>
    <w:rsid w:val="00E45376"/>
    <w:rsid w:val="00E531D8"/>
    <w:rsid w:val="00E54B51"/>
    <w:rsid w:val="00E600A0"/>
    <w:rsid w:val="00E60481"/>
    <w:rsid w:val="00E640E9"/>
    <w:rsid w:val="00E713A1"/>
    <w:rsid w:val="00E723CC"/>
    <w:rsid w:val="00E73BA5"/>
    <w:rsid w:val="00E73C03"/>
    <w:rsid w:val="00E740E4"/>
    <w:rsid w:val="00E7721C"/>
    <w:rsid w:val="00E85177"/>
    <w:rsid w:val="00E92AD8"/>
    <w:rsid w:val="00E95866"/>
    <w:rsid w:val="00E97BFE"/>
    <w:rsid w:val="00EA466C"/>
    <w:rsid w:val="00EA47CA"/>
    <w:rsid w:val="00EB29EC"/>
    <w:rsid w:val="00EB33AD"/>
    <w:rsid w:val="00EC2684"/>
    <w:rsid w:val="00EC5658"/>
    <w:rsid w:val="00EC76CC"/>
    <w:rsid w:val="00ED1259"/>
    <w:rsid w:val="00ED1D06"/>
    <w:rsid w:val="00ED38AF"/>
    <w:rsid w:val="00ED6503"/>
    <w:rsid w:val="00EE1BD4"/>
    <w:rsid w:val="00EE2357"/>
    <w:rsid w:val="00EE36D7"/>
    <w:rsid w:val="00EE4E56"/>
    <w:rsid w:val="00EE73DC"/>
    <w:rsid w:val="00EF08E5"/>
    <w:rsid w:val="00F1110D"/>
    <w:rsid w:val="00F12ABD"/>
    <w:rsid w:val="00F12C3B"/>
    <w:rsid w:val="00F148D0"/>
    <w:rsid w:val="00F15D01"/>
    <w:rsid w:val="00F24167"/>
    <w:rsid w:val="00F25C49"/>
    <w:rsid w:val="00F25DAB"/>
    <w:rsid w:val="00F26E67"/>
    <w:rsid w:val="00F27550"/>
    <w:rsid w:val="00F3423A"/>
    <w:rsid w:val="00F345A5"/>
    <w:rsid w:val="00F34FAB"/>
    <w:rsid w:val="00F406A1"/>
    <w:rsid w:val="00F409FA"/>
    <w:rsid w:val="00F40A88"/>
    <w:rsid w:val="00F43F85"/>
    <w:rsid w:val="00F462EF"/>
    <w:rsid w:val="00F46F7D"/>
    <w:rsid w:val="00F5039C"/>
    <w:rsid w:val="00F50F9C"/>
    <w:rsid w:val="00F518B2"/>
    <w:rsid w:val="00F521AA"/>
    <w:rsid w:val="00F52D24"/>
    <w:rsid w:val="00F549CF"/>
    <w:rsid w:val="00F62A8A"/>
    <w:rsid w:val="00F67206"/>
    <w:rsid w:val="00F6790F"/>
    <w:rsid w:val="00F72C25"/>
    <w:rsid w:val="00F73B3B"/>
    <w:rsid w:val="00F76705"/>
    <w:rsid w:val="00F80F72"/>
    <w:rsid w:val="00F82CEB"/>
    <w:rsid w:val="00F919B4"/>
    <w:rsid w:val="00F91A0D"/>
    <w:rsid w:val="00F945FE"/>
    <w:rsid w:val="00F94877"/>
    <w:rsid w:val="00F96DBB"/>
    <w:rsid w:val="00FA0854"/>
    <w:rsid w:val="00FA2DFA"/>
    <w:rsid w:val="00FA32B6"/>
    <w:rsid w:val="00FA413C"/>
    <w:rsid w:val="00FB5C3A"/>
    <w:rsid w:val="00FC3B10"/>
    <w:rsid w:val="00FC499B"/>
    <w:rsid w:val="00FD14EC"/>
    <w:rsid w:val="00FD63E1"/>
    <w:rsid w:val="00FD6D02"/>
    <w:rsid w:val="00FD726B"/>
    <w:rsid w:val="00FE0516"/>
    <w:rsid w:val="00FE1568"/>
    <w:rsid w:val="00FE28E3"/>
    <w:rsid w:val="00FE3905"/>
    <w:rsid w:val="00FF0522"/>
    <w:rsid w:val="00FF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93"/>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qFormat/>
    <w:rsid w:val="009A129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293"/>
    <w:rPr>
      <w:rFonts w:ascii="Palatino Linotype" w:eastAsia="Times New Roman" w:hAnsi="Palatino Linotype" w:cs="Times New Roman"/>
      <w:b/>
      <w:bCs/>
      <w:sz w:val="24"/>
      <w:szCs w:val="24"/>
    </w:rPr>
  </w:style>
  <w:style w:type="paragraph" w:styleId="Title">
    <w:name w:val="Title"/>
    <w:basedOn w:val="Normal"/>
    <w:link w:val="TitleChar"/>
    <w:qFormat/>
    <w:rsid w:val="009A1293"/>
    <w:pPr>
      <w:jc w:val="center"/>
    </w:pPr>
    <w:rPr>
      <w:b/>
      <w:bCs/>
    </w:rPr>
  </w:style>
  <w:style w:type="character" w:customStyle="1" w:styleId="TitleChar">
    <w:name w:val="Title Char"/>
    <w:basedOn w:val="DefaultParagraphFont"/>
    <w:link w:val="Title"/>
    <w:rsid w:val="009A1293"/>
    <w:rPr>
      <w:rFonts w:ascii="Palatino Linotype" w:eastAsia="Times New Roman" w:hAnsi="Palatino Linotype" w:cs="Times New Roman"/>
      <w:b/>
      <w:bCs/>
      <w:sz w:val="24"/>
      <w:szCs w:val="24"/>
    </w:rPr>
  </w:style>
  <w:style w:type="paragraph" w:styleId="Header">
    <w:name w:val="header"/>
    <w:basedOn w:val="Normal"/>
    <w:link w:val="HeaderChar"/>
    <w:rsid w:val="009A1293"/>
    <w:pPr>
      <w:tabs>
        <w:tab w:val="center" w:pos="4320"/>
        <w:tab w:val="right" w:pos="8640"/>
      </w:tabs>
    </w:pPr>
  </w:style>
  <w:style w:type="character" w:customStyle="1" w:styleId="HeaderChar">
    <w:name w:val="Header Char"/>
    <w:basedOn w:val="DefaultParagraphFont"/>
    <w:link w:val="Header"/>
    <w:rsid w:val="009A1293"/>
    <w:rPr>
      <w:rFonts w:ascii="Palatino Linotype" w:eastAsia="Times New Roman" w:hAnsi="Palatino Linotype" w:cs="Times New Roman"/>
      <w:sz w:val="24"/>
      <w:szCs w:val="24"/>
    </w:rPr>
  </w:style>
  <w:style w:type="paragraph" w:styleId="ListParagraph">
    <w:name w:val="List Paragraph"/>
    <w:basedOn w:val="Normal"/>
    <w:uiPriority w:val="34"/>
    <w:qFormat/>
    <w:rsid w:val="009A1293"/>
    <w:pPr>
      <w:ind w:left="720"/>
      <w:contextualSpacing/>
    </w:pPr>
  </w:style>
  <w:style w:type="paragraph" w:styleId="BodyText">
    <w:name w:val="Body Text"/>
    <w:basedOn w:val="Normal"/>
    <w:link w:val="BodyTextChar"/>
    <w:rsid w:val="009A1293"/>
    <w:pPr>
      <w:spacing w:line="480" w:lineRule="auto"/>
      <w:ind w:firstLine="720"/>
    </w:pPr>
    <w:rPr>
      <w:rFonts w:ascii="Times New Roman" w:hAnsi="Times New Roman"/>
      <w:szCs w:val="20"/>
    </w:rPr>
  </w:style>
  <w:style w:type="character" w:customStyle="1" w:styleId="BodyTextChar">
    <w:name w:val="Body Text Char"/>
    <w:basedOn w:val="DefaultParagraphFont"/>
    <w:link w:val="BodyText"/>
    <w:rsid w:val="009A129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E10F8"/>
    <w:rPr>
      <w:sz w:val="16"/>
      <w:szCs w:val="16"/>
    </w:rPr>
  </w:style>
  <w:style w:type="paragraph" w:styleId="CommentText">
    <w:name w:val="annotation text"/>
    <w:basedOn w:val="Normal"/>
    <w:link w:val="CommentTextChar"/>
    <w:uiPriority w:val="99"/>
    <w:semiHidden/>
    <w:unhideWhenUsed/>
    <w:rsid w:val="000E10F8"/>
    <w:rPr>
      <w:sz w:val="20"/>
      <w:szCs w:val="20"/>
    </w:rPr>
  </w:style>
  <w:style w:type="character" w:customStyle="1" w:styleId="CommentTextChar">
    <w:name w:val="Comment Text Char"/>
    <w:basedOn w:val="DefaultParagraphFont"/>
    <w:link w:val="CommentText"/>
    <w:uiPriority w:val="99"/>
    <w:semiHidden/>
    <w:rsid w:val="000E10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E10F8"/>
    <w:rPr>
      <w:b/>
      <w:bCs/>
    </w:rPr>
  </w:style>
  <w:style w:type="character" w:customStyle="1" w:styleId="CommentSubjectChar">
    <w:name w:val="Comment Subject Char"/>
    <w:basedOn w:val="CommentTextChar"/>
    <w:link w:val="CommentSubject"/>
    <w:uiPriority w:val="99"/>
    <w:semiHidden/>
    <w:rsid w:val="000E10F8"/>
    <w:rPr>
      <w:b/>
      <w:bCs/>
    </w:rPr>
  </w:style>
  <w:style w:type="paragraph" w:styleId="BalloonText">
    <w:name w:val="Balloon Text"/>
    <w:basedOn w:val="Normal"/>
    <w:link w:val="BalloonTextChar"/>
    <w:uiPriority w:val="99"/>
    <w:semiHidden/>
    <w:unhideWhenUsed/>
    <w:rsid w:val="000E10F8"/>
    <w:rPr>
      <w:rFonts w:ascii="Tahoma" w:hAnsi="Tahoma" w:cs="Tahoma"/>
      <w:sz w:val="16"/>
      <w:szCs w:val="16"/>
    </w:rPr>
  </w:style>
  <w:style w:type="character" w:customStyle="1" w:styleId="BalloonTextChar">
    <w:name w:val="Balloon Text Char"/>
    <w:basedOn w:val="DefaultParagraphFont"/>
    <w:link w:val="BalloonText"/>
    <w:uiPriority w:val="99"/>
    <w:semiHidden/>
    <w:rsid w:val="000E10F8"/>
    <w:rPr>
      <w:rFonts w:ascii="Tahoma" w:eastAsia="Times New Roman" w:hAnsi="Tahoma" w:cs="Tahoma"/>
      <w:sz w:val="16"/>
      <w:szCs w:val="16"/>
    </w:rPr>
  </w:style>
  <w:style w:type="paragraph" w:styleId="Footer">
    <w:name w:val="footer"/>
    <w:basedOn w:val="Normal"/>
    <w:link w:val="FooterChar"/>
    <w:uiPriority w:val="99"/>
    <w:semiHidden/>
    <w:unhideWhenUsed/>
    <w:rsid w:val="00F24167"/>
    <w:pPr>
      <w:tabs>
        <w:tab w:val="center" w:pos="4680"/>
        <w:tab w:val="right" w:pos="9360"/>
      </w:tabs>
    </w:pPr>
  </w:style>
  <w:style w:type="character" w:customStyle="1" w:styleId="FooterChar">
    <w:name w:val="Footer Char"/>
    <w:basedOn w:val="DefaultParagraphFont"/>
    <w:link w:val="Footer"/>
    <w:uiPriority w:val="99"/>
    <w:semiHidden/>
    <w:rsid w:val="00F24167"/>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2010-09-02T07:00:00+00:00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B93535-894D-4B6B-A77A-B944A7A90025}"/>
</file>

<file path=customXml/itemProps2.xml><?xml version="1.0" encoding="utf-8"?>
<ds:datastoreItem xmlns:ds="http://schemas.openxmlformats.org/officeDocument/2006/customXml" ds:itemID="{A284054A-CA75-470E-B926-D347E251A390}"/>
</file>

<file path=customXml/itemProps3.xml><?xml version="1.0" encoding="utf-8"?>
<ds:datastoreItem xmlns:ds="http://schemas.openxmlformats.org/officeDocument/2006/customXml" ds:itemID="{C1AD124A-5952-46AB-B5ED-F49749DD2398}"/>
</file>

<file path=customXml/itemProps4.xml><?xml version="1.0" encoding="utf-8"?>
<ds:datastoreItem xmlns:ds="http://schemas.openxmlformats.org/officeDocument/2006/customXml" ds:itemID="{3AFA0366-655E-418C-B5CC-65D38FCAB34B}"/>
</file>

<file path=docProps/app.xml><?xml version="1.0" encoding="utf-8"?>
<Properties xmlns="http://schemas.openxmlformats.org/officeDocument/2006/extended-properties" xmlns:vt="http://schemas.openxmlformats.org/officeDocument/2006/docPropsVTypes">
  <Template>Normal.dotm</Template>
  <TotalTime>0</TotalTime>
  <Pages>7</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2</cp:revision>
  <cp:lastPrinted>2010-09-02T17:55:00Z</cp:lastPrinted>
  <dcterms:created xsi:type="dcterms:W3CDTF">2010-09-02T17:55:00Z</dcterms:created>
  <dcterms:modified xsi:type="dcterms:W3CDTF">2010-09-02T17:55:00Z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0x0101006E56B4D1795A2E4DB2F0B01679ED314A0059B97343971775488E4B9D0C005F1918</vt:lpwstr>
  </property>
  <property fmtid="{D5CDD505-2E9C-101B-9397-08002B2CF9AE}" pid="3" name="_docset_NoMedatataSyncRequired">
    <vt:lpwstr>False</vt:lpwstr>
  </property>
</Properties>
</file>