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FC" w:rsidRPr="00BA1E6F" w:rsidRDefault="00501FFC" w:rsidP="00F748D8">
      <w:pPr>
        <w:tabs>
          <w:tab w:val="center" w:pos="4680"/>
        </w:tabs>
        <w:ind w:right="-108" w:hanging="180"/>
        <w:jc w:val="both"/>
        <w:rPr>
          <w:sz w:val="24"/>
        </w:rPr>
      </w:pPr>
    </w:p>
    <w:p w:rsidR="00501FFC" w:rsidRPr="00BA1E6F" w:rsidRDefault="00501FFC" w:rsidP="00F748D8">
      <w:pPr>
        <w:tabs>
          <w:tab w:val="center" w:pos="4680"/>
        </w:tabs>
        <w:ind w:right="-108" w:hanging="180"/>
        <w:jc w:val="both"/>
        <w:rPr>
          <w:sz w:val="24"/>
        </w:rPr>
      </w:pPr>
    </w:p>
    <w:p w:rsidR="00501FFC" w:rsidRPr="00BA1E6F" w:rsidRDefault="00501FFC" w:rsidP="00F748D8">
      <w:pPr>
        <w:tabs>
          <w:tab w:val="center" w:pos="4680"/>
        </w:tabs>
        <w:ind w:right="-108" w:hanging="180"/>
        <w:jc w:val="both"/>
        <w:rPr>
          <w:sz w:val="24"/>
        </w:rPr>
      </w:pPr>
    </w:p>
    <w:p w:rsidR="00501FFC" w:rsidRPr="00BA1E6F" w:rsidRDefault="00501FFC" w:rsidP="00F748D8">
      <w:pPr>
        <w:tabs>
          <w:tab w:val="center" w:pos="4680"/>
        </w:tabs>
        <w:ind w:right="-108" w:hanging="180"/>
        <w:jc w:val="both"/>
        <w:rPr>
          <w:sz w:val="24"/>
        </w:rPr>
      </w:pPr>
    </w:p>
    <w:p w:rsidR="00F748D8" w:rsidRPr="00BA1E6F" w:rsidRDefault="00F748D8" w:rsidP="00F748D8">
      <w:pPr>
        <w:tabs>
          <w:tab w:val="center" w:pos="4680"/>
        </w:tabs>
        <w:ind w:right="-108" w:hanging="180"/>
        <w:jc w:val="both"/>
        <w:rPr>
          <w:sz w:val="24"/>
        </w:rPr>
      </w:pPr>
      <w:r w:rsidRPr="00BA1E6F">
        <w:rPr>
          <w:sz w:val="24"/>
        </w:rPr>
        <w:t>BEFORE THE WASHINGTON UTILITIES AND TRANSPORTATION COMMISSION</w:t>
      </w:r>
    </w:p>
    <w:p w:rsidR="00F748D8" w:rsidRPr="00BA1E6F" w:rsidRDefault="00F748D8" w:rsidP="00F748D8">
      <w:pPr>
        <w:jc w:val="both"/>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BA1E6F" w:rsidRPr="00BA1E6F" w:rsidTr="00BA1E6F">
        <w:tc>
          <w:tcPr>
            <w:tcW w:w="4590" w:type="dxa"/>
            <w:tcBorders>
              <w:top w:val="single" w:sz="6" w:space="0" w:color="FFFFFF"/>
              <w:left w:val="single" w:sz="6" w:space="0" w:color="FFFFFF"/>
              <w:bottom w:val="single" w:sz="7" w:space="0" w:color="000000"/>
              <w:right w:val="single" w:sz="6" w:space="0" w:color="FFFFFF"/>
            </w:tcBorders>
          </w:tcPr>
          <w:p w:rsidR="00BA1E6F" w:rsidRPr="00BA1E6F" w:rsidRDefault="00BA1E6F" w:rsidP="00633408">
            <w:pPr>
              <w:rPr>
                <w:sz w:val="24"/>
              </w:rPr>
            </w:pPr>
            <w:r w:rsidRPr="00BA1E6F">
              <w:rPr>
                <w:sz w:val="24"/>
              </w:rPr>
              <w:t>WASHINGTON UTILITIES AND TRANSPORTATION COMMISSION,</w:t>
            </w:r>
          </w:p>
          <w:p w:rsidR="00BA1E6F" w:rsidRPr="00BA1E6F" w:rsidRDefault="00BA1E6F" w:rsidP="00633408">
            <w:pPr>
              <w:rPr>
                <w:sz w:val="24"/>
              </w:rPr>
            </w:pPr>
          </w:p>
          <w:p w:rsidR="00BA1E6F" w:rsidRPr="00BA1E6F" w:rsidRDefault="00BA1E6F" w:rsidP="00633408">
            <w:pPr>
              <w:rPr>
                <w:sz w:val="24"/>
              </w:rPr>
            </w:pPr>
            <w:r w:rsidRPr="00BA1E6F">
              <w:rPr>
                <w:sz w:val="24"/>
              </w:rPr>
              <w:tab/>
            </w:r>
            <w:r w:rsidRPr="00BA1E6F">
              <w:rPr>
                <w:sz w:val="24"/>
              </w:rPr>
              <w:tab/>
              <w:t>Complainant,</w:t>
            </w:r>
          </w:p>
          <w:p w:rsidR="00BA1E6F" w:rsidRPr="00BA1E6F" w:rsidRDefault="00BA1E6F" w:rsidP="00633408">
            <w:pPr>
              <w:rPr>
                <w:sz w:val="24"/>
              </w:rPr>
            </w:pPr>
          </w:p>
          <w:p w:rsidR="00BA1E6F" w:rsidRPr="00BA1E6F" w:rsidRDefault="00BA1E6F" w:rsidP="00633408">
            <w:pPr>
              <w:rPr>
                <w:sz w:val="24"/>
              </w:rPr>
            </w:pPr>
            <w:proofErr w:type="gramStart"/>
            <w:r w:rsidRPr="00BA1E6F">
              <w:rPr>
                <w:sz w:val="24"/>
              </w:rPr>
              <w:t>v</w:t>
            </w:r>
            <w:proofErr w:type="gramEnd"/>
            <w:r w:rsidRPr="00BA1E6F">
              <w:rPr>
                <w:sz w:val="24"/>
              </w:rPr>
              <w:t>.</w:t>
            </w:r>
          </w:p>
          <w:p w:rsidR="00BA1E6F" w:rsidRPr="00BA1E6F" w:rsidRDefault="00BA1E6F" w:rsidP="00633408">
            <w:pPr>
              <w:rPr>
                <w:sz w:val="24"/>
              </w:rPr>
            </w:pPr>
          </w:p>
          <w:p w:rsidR="00BA1E6F" w:rsidRPr="00BA1E6F" w:rsidRDefault="00BA1E6F" w:rsidP="00633408">
            <w:pPr>
              <w:rPr>
                <w:sz w:val="24"/>
              </w:rPr>
            </w:pPr>
            <w:proofErr w:type="spellStart"/>
            <w:r w:rsidRPr="00BA1E6F">
              <w:rPr>
                <w:sz w:val="24"/>
              </w:rPr>
              <w:t>MURREY’S</w:t>
            </w:r>
            <w:proofErr w:type="spellEnd"/>
            <w:r w:rsidRPr="00BA1E6F">
              <w:rPr>
                <w:sz w:val="24"/>
              </w:rPr>
              <w:t xml:space="preserve"> DISPOSAL COMPANY, INC., G-9,</w:t>
            </w:r>
          </w:p>
          <w:p w:rsidR="00BA1E6F" w:rsidRPr="00BA1E6F" w:rsidRDefault="00BA1E6F" w:rsidP="00633408">
            <w:pPr>
              <w:rPr>
                <w:sz w:val="24"/>
              </w:rPr>
            </w:pPr>
          </w:p>
          <w:p w:rsidR="00BA1E6F" w:rsidRPr="00BA1E6F" w:rsidRDefault="00BA1E6F" w:rsidP="00633408">
            <w:pPr>
              <w:rPr>
                <w:sz w:val="24"/>
              </w:rPr>
            </w:pPr>
            <w:r w:rsidRPr="00BA1E6F">
              <w:rPr>
                <w:sz w:val="24"/>
              </w:rPr>
              <w:tab/>
            </w:r>
            <w:r w:rsidRPr="00BA1E6F">
              <w:rPr>
                <w:sz w:val="24"/>
              </w:rPr>
              <w:tab/>
              <w:t>Respondent.</w:t>
            </w:r>
          </w:p>
          <w:p w:rsidR="00BA1E6F" w:rsidRPr="00BA1E6F" w:rsidRDefault="00BA1E6F" w:rsidP="00633408">
            <w:pPr>
              <w:spacing w:after="19"/>
              <w:rPr>
                <w:bCs/>
                <w:sz w:val="24"/>
              </w:rPr>
            </w:pPr>
          </w:p>
          <w:p w:rsidR="00BA1E6F" w:rsidRPr="00BA1E6F" w:rsidRDefault="00BA1E6F" w:rsidP="00633408">
            <w:pPr>
              <w:spacing w:after="19"/>
              <w:rPr>
                <w:bCs/>
                <w:sz w:val="24"/>
              </w:rPr>
            </w:pPr>
            <w:r w:rsidRPr="00BA1E6F">
              <w:rPr>
                <w:bCs/>
                <w:sz w:val="24"/>
              </w:rPr>
              <w:t>………………………………………………</w:t>
            </w:r>
          </w:p>
          <w:p w:rsidR="00BA1E6F" w:rsidRPr="00BA1E6F" w:rsidRDefault="00BA1E6F" w:rsidP="00633408">
            <w:pPr>
              <w:spacing w:after="19"/>
              <w:rPr>
                <w:bCs/>
                <w:sz w:val="24"/>
              </w:rPr>
            </w:pPr>
          </w:p>
          <w:p w:rsidR="00BA1E6F" w:rsidRPr="00BA1E6F" w:rsidRDefault="00BA1E6F" w:rsidP="00633408">
            <w:pPr>
              <w:rPr>
                <w:sz w:val="24"/>
              </w:rPr>
            </w:pPr>
            <w:r w:rsidRPr="00BA1E6F">
              <w:rPr>
                <w:sz w:val="24"/>
              </w:rPr>
              <w:t>WASHINGTON UTILITIES AND TRANSPORTATION COMMISSION,</w:t>
            </w:r>
          </w:p>
          <w:p w:rsidR="00BA1E6F" w:rsidRPr="00BA1E6F" w:rsidRDefault="00BA1E6F" w:rsidP="00633408">
            <w:pPr>
              <w:rPr>
                <w:sz w:val="24"/>
              </w:rPr>
            </w:pPr>
          </w:p>
          <w:p w:rsidR="00BA1E6F" w:rsidRPr="00BA1E6F" w:rsidRDefault="00BA1E6F" w:rsidP="00633408">
            <w:pPr>
              <w:rPr>
                <w:sz w:val="24"/>
              </w:rPr>
            </w:pPr>
            <w:r w:rsidRPr="00BA1E6F">
              <w:rPr>
                <w:sz w:val="24"/>
              </w:rPr>
              <w:tab/>
            </w:r>
            <w:r w:rsidRPr="00BA1E6F">
              <w:rPr>
                <w:sz w:val="24"/>
              </w:rPr>
              <w:tab/>
              <w:t>Complainant,</w:t>
            </w:r>
          </w:p>
          <w:p w:rsidR="00BA1E6F" w:rsidRPr="00BA1E6F" w:rsidRDefault="00BA1E6F" w:rsidP="00633408">
            <w:pPr>
              <w:rPr>
                <w:sz w:val="24"/>
              </w:rPr>
            </w:pPr>
          </w:p>
          <w:p w:rsidR="00BA1E6F" w:rsidRPr="00BA1E6F" w:rsidRDefault="00BA1E6F" w:rsidP="00633408">
            <w:pPr>
              <w:rPr>
                <w:sz w:val="24"/>
              </w:rPr>
            </w:pPr>
            <w:proofErr w:type="gramStart"/>
            <w:r w:rsidRPr="00BA1E6F">
              <w:rPr>
                <w:sz w:val="24"/>
              </w:rPr>
              <w:t>v</w:t>
            </w:r>
            <w:proofErr w:type="gramEnd"/>
            <w:r w:rsidRPr="00BA1E6F">
              <w:rPr>
                <w:sz w:val="24"/>
              </w:rPr>
              <w:t>.</w:t>
            </w:r>
          </w:p>
          <w:p w:rsidR="00BA1E6F" w:rsidRPr="00BA1E6F" w:rsidRDefault="00BA1E6F" w:rsidP="00633408">
            <w:pPr>
              <w:rPr>
                <w:sz w:val="24"/>
              </w:rPr>
            </w:pPr>
          </w:p>
          <w:p w:rsidR="00BA1E6F" w:rsidRPr="00BA1E6F" w:rsidRDefault="00BA1E6F" w:rsidP="00633408">
            <w:pPr>
              <w:rPr>
                <w:sz w:val="24"/>
              </w:rPr>
            </w:pPr>
            <w:proofErr w:type="spellStart"/>
            <w:r w:rsidRPr="00BA1E6F">
              <w:rPr>
                <w:sz w:val="24"/>
              </w:rPr>
              <w:t>AMERICAL</w:t>
            </w:r>
            <w:proofErr w:type="spellEnd"/>
            <w:r w:rsidRPr="00BA1E6F">
              <w:rPr>
                <w:sz w:val="24"/>
              </w:rPr>
              <w:t xml:space="preserve"> DISPOSAL COMPANY, INC., G-87,</w:t>
            </w:r>
          </w:p>
          <w:p w:rsidR="00BA1E6F" w:rsidRPr="00BA1E6F" w:rsidRDefault="00BA1E6F" w:rsidP="00633408">
            <w:pPr>
              <w:rPr>
                <w:sz w:val="24"/>
              </w:rPr>
            </w:pPr>
          </w:p>
          <w:p w:rsidR="00BA1E6F" w:rsidRPr="00BA1E6F" w:rsidRDefault="00BA1E6F" w:rsidP="00633408">
            <w:pPr>
              <w:rPr>
                <w:sz w:val="24"/>
              </w:rPr>
            </w:pPr>
            <w:r w:rsidRPr="00BA1E6F">
              <w:rPr>
                <w:sz w:val="24"/>
              </w:rPr>
              <w:tab/>
            </w:r>
            <w:r w:rsidRPr="00BA1E6F">
              <w:rPr>
                <w:sz w:val="24"/>
              </w:rPr>
              <w:tab/>
              <w:t>Respondent.</w:t>
            </w:r>
          </w:p>
          <w:p w:rsidR="00BA1E6F" w:rsidRPr="00BA1E6F" w:rsidRDefault="00BA1E6F" w:rsidP="00633408">
            <w:pPr>
              <w:spacing w:after="19"/>
              <w:rPr>
                <w:bCs/>
                <w:sz w:val="24"/>
              </w:rPr>
            </w:pPr>
          </w:p>
        </w:tc>
        <w:tc>
          <w:tcPr>
            <w:tcW w:w="4590" w:type="dxa"/>
            <w:tcBorders>
              <w:top w:val="single" w:sz="6" w:space="0" w:color="FFFFFF"/>
              <w:left w:val="single" w:sz="7" w:space="0" w:color="000000"/>
              <w:bottom w:val="single" w:sz="6" w:space="0" w:color="FFFFFF"/>
              <w:right w:val="single" w:sz="6" w:space="0" w:color="FFFFFF"/>
            </w:tcBorders>
          </w:tcPr>
          <w:p w:rsidR="00BA1E6F" w:rsidRPr="00BA1E6F" w:rsidRDefault="00BA1E6F" w:rsidP="00633408">
            <w:pPr>
              <w:ind w:left="776"/>
              <w:rPr>
                <w:bCs/>
                <w:sz w:val="24"/>
              </w:rPr>
            </w:pPr>
            <w:r w:rsidRPr="00BA1E6F">
              <w:rPr>
                <w:bCs/>
                <w:sz w:val="24"/>
              </w:rPr>
              <w:t>DOCKETS TG-130501</w:t>
            </w:r>
          </w:p>
          <w:p w:rsidR="00BA1E6F" w:rsidRPr="00BA1E6F" w:rsidRDefault="00EC12E0" w:rsidP="00633408">
            <w:pPr>
              <w:ind w:left="776"/>
              <w:rPr>
                <w:bCs/>
                <w:sz w:val="24"/>
              </w:rPr>
            </w:pPr>
            <w:r>
              <w:rPr>
                <w:bCs/>
                <w:sz w:val="24"/>
              </w:rPr>
              <w:t>and TG-130502</w:t>
            </w:r>
            <w:r w:rsidR="00BA1E6F" w:rsidRPr="00BA1E6F">
              <w:rPr>
                <w:bCs/>
                <w:sz w:val="24"/>
              </w:rPr>
              <w:t xml:space="preserve"> (</w:t>
            </w:r>
            <w:r w:rsidR="00BA1E6F" w:rsidRPr="00BA1E6F">
              <w:rPr>
                <w:bCs/>
                <w:i/>
                <w:sz w:val="24"/>
              </w:rPr>
              <w:t>consolidated</w:t>
            </w:r>
            <w:r w:rsidR="00BA1E6F" w:rsidRPr="00BA1E6F">
              <w:rPr>
                <w:bCs/>
                <w:sz w:val="24"/>
              </w:rPr>
              <w:t xml:space="preserve">) </w:t>
            </w:r>
          </w:p>
          <w:p w:rsidR="00BA1E6F" w:rsidRPr="00BA1E6F" w:rsidRDefault="00BA1E6F" w:rsidP="00633408">
            <w:pPr>
              <w:ind w:left="776"/>
              <w:rPr>
                <w:bCs/>
                <w:sz w:val="24"/>
              </w:rPr>
            </w:pPr>
          </w:p>
          <w:p w:rsidR="00BA1E6F" w:rsidRPr="00BA1E6F" w:rsidRDefault="006F046D" w:rsidP="009D57F8">
            <w:pPr>
              <w:spacing w:after="19"/>
              <w:ind w:left="720"/>
              <w:rPr>
                <w:bCs/>
                <w:sz w:val="24"/>
              </w:rPr>
            </w:pPr>
            <w:r>
              <w:rPr>
                <w:bCs/>
                <w:sz w:val="24"/>
              </w:rPr>
              <w:t xml:space="preserve">SETTLEMENT </w:t>
            </w:r>
            <w:r w:rsidR="009D57F8">
              <w:rPr>
                <w:bCs/>
                <w:sz w:val="24"/>
              </w:rPr>
              <w:t>AGREEMENT</w:t>
            </w:r>
          </w:p>
        </w:tc>
      </w:tr>
    </w:tbl>
    <w:p w:rsidR="00BA1E6F" w:rsidRPr="00BA1E6F" w:rsidRDefault="00BA1E6F" w:rsidP="00BA1E6F">
      <w:pPr>
        <w:jc w:val="both"/>
        <w:rPr>
          <w:sz w:val="24"/>
        </w:rPr>
      </w:pPr>
    </w:p>
    <w:p w:rsidR="00F748D8" w:rsidRDefault="00BA1E6F" w:rsidP="002D598D">
      <w:pPr>
        <w:spacing w:line="480" w:lineRule="auto"/>
        <w:jc w:val="center"/>
        <w:rPr>
          <w:b/>
          <w:sz w:val="24"/>
        </w:rPr>
      </w:pPr>
      <w:r w:rsidRPr="00BA1E6F">
        <w:rPr>
          <w:b/>
          <w:sz w:val="24"/>
        </w:rPr>
        <w:t>I.</w:t>
      </w:r>
      <w:r w:rsidR="00E5402E">
        <w:rPr>
          <w:b/>
          <w:sz w:val="24"/>
        </w:rPr>
        <w:tab/>
      </w:r>
      <w:r w:rsidRPr="00BA1E6F">
        <w:rPr>
          <w:b/>
          <w:sz w:val="24"/>
        </w:rPr>
        <w:t>PARTIES</w:t>
      </w:r>
    </w:p>
    <w:p w:rsidR="00F748D8" w:rsidRPr="002D598D" w:rsidRDefault="00BA1E6F" w:rsidP="00C1309F">
      <w:pPr>
        <w:widowControl/>
        <w:numPr>
          <w:ilvl w:val="0"/>
          <w:numId w:val="2"/>
        </w:numPr>
        <w:tabs>
          <w:tab w:val="clear" w:pos="1440"/>
        </w:tabs>
        <w:spacing w:line="480" w:lineRule="auto"/>
        <w:ind w:left="0"/>
        <w:rPr>
          <w:sz w:val="24"/>
        </w:rPr>
      </w:pPr>
      <w:r>
        <w:rPr>
          <w:sz w:val="24"/>
        </w:rPr>
        <w:tab/>
      </w:r>
      <w:r w:rsidR="00F748D8" w:rsidRPr="00BA1E6F">
        <w:rPr>
          <w:sz w:val="24"/>
        </w:rPr>
        <w:t>T</w:t>
      </w:r>
      <w:r>
        <w:rPr>
          <w:sz w:val="24"/>
        </w:rPr>
        <w:t xml:space="preserve">his Settlement </w:t>
      </w:r>
      <w:r w:rsidR="001F32D4">
        <w:rPr>
          <w:sz w:val="24"/>
        </w:rPr>
        <w:t>Agreement</w:t>
      </w:r>
      <w:r w:rsidR="00200848">
        <w:rPr>
          <w:sz w:val="24"/>
        </w:rPr>
        <w:t xml:space="preserve"> (Settlement)</w:t>
      </w:r>
      <w:r>
        <w:rPr>
          <w:sz w:val="24"/>
        </w:rPr>
        <w:t xml:space="preserve"> is entered into by </w:t>
      </w:r>
      <w:proofErr w:type="spellStart"/>
      <w:r>
        <w:rPr>
          <w:sz w:val="24"/>
        </w:rPr>
        <w:t>Murrey’s</w:t>
      </w:r>
      <w:proofErr w:type="spellEnd"/>
      <w:r>
        <w:rPr>
          <w:sz w:val="24"/>
        </w:rPr>
        <w:t xml:space="preserve"> Disposal Company, Inc.</w:t>
      </w:r>
      <w:r w:rsidR="002D598D">
        <w:rPr>
          <w:sz w:val="24"/>
        </w:rPr>
        <w:t xml:space="preserve"> (“</w:t>
      </w:r>
      <w:proofErr w:type="spellStart"/>
      <w:r w:rsidR="002D598D">
        <w:rPr>
          <w:sz w:val="24"/>
        </w:rPr>
        <w:t>Murrey’s</w:t>
      </w:r>
      <w:proofErr w:type="spellEnd"/>
      <w:r w:rsidR="002D598D">
        <w:rPr>
          <w:sz w:val="24"/>
        </w:rPr>
        <w:t>”)</w:t>
      </w:r>
      <w:r>
        <w:rPr>
          <w:sz w:val="24"/>
        </w:rPr>
        <w:t>, American Disposal Company, Inc.</w:t>
      </w:r>
      <w:r w:rsidR="002D598D">
        <w:rPr>
          <w:sz w:val="24"/>
        </w:rPr>
        <w:t xml:space="preserve"> (“American”) (or “the Companies”),</w:t>
      </w:r>
      <w:r>
        <w:rPr>
          <w:sz w:val="24"/>
        </w:rPr>
        <w:t xml:space="preserve"> and the Staff of the Washington Utilities and Transportation Commission (“Staff”)</w:t>
      </w:r>
      <w:r w:rsidR="003F01B4">
        <w:rPr>
          <w:sz w:val="24"/>
        </w:rPr>
        <w:t>, collectively referred to as the Settling Parties</w:t>
      </w:r>
      <w:r w:rsidR="00F748D8" w:rsidRPr="00BA1E6F">
        <w:rPr>
          <w:sz w:val="24"/>
        </w:rPr>
        <w:t>.</w:t>
      </w:r>
      <w:r>
        <w:rPr>
          <w:sz w:val="24"/>
        </w:rPr>
        <w:t xml:space="preserve">  </w:t>
      </w:r>
      <w:r w:rsidR="002D598D" w:rsidRPr="002D598D">
        <w:rPr>
          <w:sz w:val="24"/>
        </w:rPr>
        <w:t xml:space="preserve">The </w:t>
      </w:r>
      <w:r w:rsidR="00CD6F70">
        <w:rPr>
          <w:sz w:val="24"/>
        </w:rPr>
        <w:t>Settling P</w:t>
      </w:r>
      <w:r w:rsidR="002D598D" w:rsidRPr="002D598D">
        <w:rPr>
          <w:sz w:val="24"/>
        </w:rPr>
        <w:t xml:space="preserve">arties agree that this Settlement is in the public interest and should be accepted as a full resolution of all issues in </w:t>
      </w:r>
      <w:r w:rsidR="002D598D" w:rsidRPr="002D598D">
        <w:rPr>
          <w:sz w:val="24"/>
        </w:rPr>
        <w:lastRenderedPageBreak/>
        <w:t xml:space="preserve">these dockets.  The </w:t>
      </w:r>
      <w:r w:rsidR="00CD6F70">
        <w:rPr>
          <w:sz w:val="24"/>
        </w:rPr>
        <w:t>S</w:t>
      </w:r>
      <w:r w:rsidR="002D598D" w:rsidRPr="002D598D">
        <w:rPr>
          <w:sz w:val="24"/>
        </w:rPr>
        <w:t xml:space="preserve">ettling </w:t>
      </w:r>
      <w:r w:rsidR="00CD6F70">
        <w:rPr>
          <w:sz w:val="24"/>
        </w:rPr>
        <w:t>P</w:t>
      </w:r>
      <w:r w:rsidR="002D598D" w:rsidRPr="002D598D">
        <w:rPr>
          <w:sz w:val="24"/>
        </w:rPr>
        <w:t>arties understand this Settlement is subject to approval of the Washington Utilities and Transportation Commission (the “Commission”)</w:t>
      </w:r>
      <w:r w:rsidR="002D598D">
        <w:rPr>
          <w:sz w:val="24"/>
        </w:rPr>
        <w:t>.</w:t>
      </w:r>
      <w:r w:rsidR="00F748D8" w:rsidRPr="002D598D">
        <w:rPr>
          <w:sz w:val="24"/>
        </w:rPr>
        <w:t xml:space="preserve"> </w:t>
      </w:r>
    </w:p>
    <w:p w:rsidR="002D598D" w:rsidRDefault="002D598D" w:rsidP="00E5402E">
      <w:pPr>
        <w:pStyle w:val="BodyTextIndent"/>
        <w:keepNext/>
        <w:spacing w:line="480" w:lineRule="auto"/>
        <w:ind w:left="0"/>
        <w:jc w:val="center"/>
        <w:outlineLvl w:val="0"/>
        <w:rPr>
          <w:b/>
          <w:sz w:val="24"/>
        </w:rPr>
      </w:pPr>
      <w:r w:rsidRPr="002D598D">
        <w:rPr>
          <w:b/>
          <w:sz w:val="24"/>
        </w:rPr>
        <w:t>II.</w:t>
      </w:r>
      <w:r w:rsidR="00E5402E">
        <w:rPr>
          <w:b/>
          <w:sz w:val="24"/>
        </w:rPr>
        <w:tab/>
      </w:r>
      <w:r w:rsidRPr="002D598D">
        <w:rPr>
          <w:b/>
          <w:sz w:val="24"/>
        </w:rPr>
        <w:t>INTRODUCTION</w:t>
      </w:r>
    </w:p>
    <w:p w:rsidR="00985969" w:rsidRDefault="002D598D" w:rsidP="008A188E">
      <w:pPr>
        <w:numPr>
          <w:ilvl w:val="0"/>
          <w:numId w:val="2"/>
        </w:numPr>
        <w:tabs>
          <w:tab w:val="clear" w:pos="1440"/>
        </w:tabs>
        <w:spacing w:line="480" w:lineRule="auto"/>
        <w:ind w:left="0"/>
        <w:rPr>
          <w:sz w:val="24"/>
        </w:rPr>
      </w:pPr>
      <w:r>
        <w:rPr>
          <w:sz w:val="24"/>
        </w:rPr>
        <w:tab/>
      </w:r>
      <w:r w:rsidRPr="002D598D">
        <w:rPr>
          <w:sz w:val="24"/>
        </w:rPr>
        <w:t>On</w:t>
      </w:r>
      <w:r w:rsidR="00675171">
        <w:rPr>
          <w:sz w:val="24"/>
        </w:rPr>
        <w:t xml:space="preserve"> April 0</w:t>
      </w:r>
      <w:r w:rsidR="00633408">
        <w:rPr>
          <w:sz w:val="24"/>
        </w:rPr>
        <w:t>8, 2013</w:t>
      </w:r>
      <w:r w:rsidRPr="002D598D">
        <w:rPr>
          <w:sz w:val="24"/>
        </w:rPr>
        <w:t xml:space="preserve">, </w:t>
      </w:r>
      <w:r>
        <w:rPr>
          <w:sz w:val="24"/>
        </w:rPr>
        <w:t>the Companies</w:t>
      </w:r>
      <w:r w:rsidRPr="002D598D">
        <w:rPr>
          <w:sz w:val="24"/>
        </w:rPr>
        <w:t xml:space="preserve"> filed with the Com</w:t>
      </w:r>
      <w:r w:rsidR="00633408">
        <w:rPr>
          <w:sz w:val="24"/>
        </w:rPr>
        <w:t>mission certain tariff revisions</w:t>
      </w:r>
      <w:r w:rsidRPr="002D598D">
        <w:rPr>
          <w:sz w:val="24"/>
        </w:rPr>
        <w:t xml:space="preserve"> designed to increase general rates for </w:t>
      </w:r>
      <w:r w:rsidR="00633408">
        <w:rPr>
          <w:sz w:val="24"/>
        </w:rPr>
        <w:t xml:space="preserve">the collection, transportation, and disposal of </w:t>
      </w:r>
      <w:r w:rsidR="00561FDE">
        <w:rPr>
          <w:sz w:val="24"/>
        </w:rPr>
        <w:t>garbage</w:t>
      </w:r>
      <w:r w:rsidR="00633408">
        <w:rPr>
          <w:sz w:val="24"/>
        </w:rPr>
        <w:t xml:space="preserve">, </w:t>
      </w:r>
      <w:r w:rsidR="00561FDE">
        <w:rPr>
          <w:sz w:val="24"/>
        </w:rPr>
        <w:t xml:space="preserve">residential </w:t>
      </w:r>
      <w:r w:rsidR="00633408">
        <w:rPr>
          <w:sz w:val="24"/>
        </w:rPr>
        <w:t xml:space="preserve">recycling, and </w:t>
      </w:r>
      <w:r w:rsidR="00561FDE">
        <w:rPr>
          <w:sz w:val="24"/>
        </w:rPr>
        <w:t xml:space="preserve">residential </w:t>
      </w:r>
      <w:r w:rsidR="00633408">
        <w:rPr>
          <w:sz w:val="24"/>
        </w:rPr>
        <w:t>yard waste in their certificated service territories.</w:t>
      </w:r>
      <w:r w:rsidRPr="002D598D">
        <w:rPr>
          <w:sz w:val="24"/>
        </w:rPr>
        <w:t xml:space="preserve"> </w:t>
      </w:r>
      <w:r w:rsidR="00FE52E1">
        <w:rPr>
          <w:sz w:val="24"/>
        </w:rPr>
        <w:t xml:space="preserve"> </w:t>
      </w:r>
      <w:r w:rsidR="00675171">
        <w:rPr>
          <w:sz w:val="24"/>
        </w:rPr>
        <w:t xml:space="preserve">The Companies </w:t>
      </w:r>
      <w:r w:rsidRPr="002D598D">
        <w:rPr>
          <w:sz w:val="24"/>
        </w:rPr>
        <w:t xml:space="preserve">requested an increase in </w:t>
      </w:r>
      <w:r w:rsidR="00675171">
        <w:rPr>
          <w:sz w:val="24"/>
        </w:rPr>
        <w:t xml:space="preserve">residential, </w:t>
      </w:r>
      <w:r w:rsidR="00A174AF">
        <w:rPr>
          <w:sz w:val="24"/>
        </w:rPr>
        <w:t>commercial</w:t>
      </w:r>
      <w:r w:rsidR="00675171">
        <w:rPr>
          <w:sz w:val="24"/>
        </w:rPr>
        <w:t>, and drop box service garbage</w:t>
      </w:r>
      <w:r w:rsidR="00A174AF">
        <w:rPr>
          <w:sz w:val="24"/>
        </w:rPr>
        <w:t xml:space="preserve"> </w:t>
      </w:r>
      <w:r w:rsidRPr="002D598D">
        <w:rPr>
          <w:sz w:val="24"/>
        </w:rPr>
        <w:t>r</w:t>
      </w:r>
      <w:r w:rsidR="00633408">
        <w:rPr>
          <w:sz w:val="24"/>
        </w:rPr>
        <w:t xml:space="preserve">ates of </w:t>
      </w:r>
      <w:r w:rsidR="003B2D4B">
        <w:rPr>
          <w:sz w:val="24"/>
        </w:rPr>
        <w:t>$ 953,667 (</w:t>
      </w:r>
      <w:r w:rsidR="00394D06">
        <w:rPr>
          <w:sz w:val="24"/>
        </w:rPr>
        <w:t>4.21 percent</w:t>
      </w:r>
      <w:r w:rsidR="003B2D4B">
        <w:rPr>
          <w:sz w:val="24"/>
        </w:rPr>
        <w:t>)</w:t>
      </w:r>
      <w:r w:rsidR="00561FDE">
        <w:rPr>
          <w:sz w:val="24"/>
        </w:rPr>
        <w:t xml:space="preserve"> </w:t>
      </w:r>
      <w:r w:rsidR="006B08CC">
        <w:rPr>
          <w:sz w:val="24"/>
        </w:rPr>
        <w:t xml:space="preserve">additional </w:t>
      </w:r>
      <w:r w:rsidR="00561FDE">
        <w:rPr>
          <w:sz w:val="24"/>
        </w:rPr>
        <w:t>annual revenue</w:t>
      </w:r>
      <w:r w:rsidR="00A174AF">
        <w:rPr>
          <w:sz w:val="24"/>
        </w:rPr>
        <w:t xml:space="preserve">; </w:t>
      </w:r>
      <w:r w:rsidRPr="002D598D">
        <w:rPr>
          <w:sz w:val="24"/>
        </w:rPr>
        <w:t xml:space="preserve">an increase in </w:t>
      </w:r>
      <w:r w:rsidR="00A174AF">
        <w:rPr>
          <w:sz w:val="24"/>
        </w:rPr>
        <w:t xml:space="preserve">residential yard waste </w:t>
      </w:r>
      <w:r w:rsidR="00286DC7">
        <w:rPr>
          <w:sz w:val="24"/>
        </w:rPr>
        <w:t xml:space="preserve">rates </w:t>
      </w:r>
      <w:r w:rsidR="00505C19">
        <w:rPr>
          <w:sz w:val="24"/>
        </w:rPr>
        <w:t>of $</w:t>
      </w:r>
      <w:r w:rsidR="00394D06">
        <w:rPr>
          <w:sz w:val="24"/>
        </w:rPr>
        <w:t xml:space="preserve"> 299,865</w:t>
      </w:r>
      <w:r w:rsidR="00394D06" w:rsidRPr="00A174AF">
        <w:rPr>
          <w:sz w:val="24"/>
        </w:rPr>
        <w:t xml:space="preserve"> </w:t>
      </w:r>
      <w:r w:rsidR="00394D06">
        <w:rPr>
          <w:sz w:val="24"/>
        </w:rPr>
        <w:t xml:space="preserve">(15.85 </w:t>
      </w:r>
      <w:r w:rsidRPr="002D598D">
        <w:rPr>
          <w:sz w:val="24"/>
        </w:rPr>
        <w:t>percent</w:t>
      </w:r>
      <w:r w:rsidR="00394D06">
        <w:rPr>
          <w:sz w:val="24"/>
        </w:rPr>
        <w:t>)</w:t>
      </w:r>
      <w:r w:rsidR="00561FDE">
        <w:rPr>
          <w:sz w:val="24"/>
        </w:rPr>
        <w:t xml:space="preserve"> </w:t>
      </w:r>
      <w:r w:rsidR="006B08CC">
        <w:rPr>
          <w:sz w:val="24"/>
        </w:rPr>
        <w:t xml:space="preserve">additional </w:t>
      </w:r>
      <w:r w:rsidR="00561FDE">
        <w:rPr>
          <w:sz w:val="24"/>
        </w:rPr>
        <w:t>annual revenue</w:t>
      </w:r>
      <w:r w:rsidR="00A174AF">
        <w:rPr>
          <w:sz w:val="24"/>
        </w:rPr>
        <w:t>;</w:t>
      </w:r>
      <w:r w:rsidR="00A174AF" w:rsidRPr="00A174AF">
        <w:t xml:space="preserve"> </w:t>
      </w:r>
      <w:r w:rsidR="00846544">
        <w:t xml:space="preserve">and </w:t>
      </w:r>
      <w:r w:rsidR="00A174AF" w:rsidRPr="00A174AF">
        <w:rPr>
          <w:sz w:val="24"/>
        </w:rPr>
        <w:t xml:space="preserve">an increase in residential </w:t>
      </w:r>
      <w:r w:rsidR="00A174AF">
        <w:rPr>
          <w:sz w:val="24"/>
        </w:rPr>
        <w:t xml:space="preserve">recycling </w:t>
      </w:r>
      <w:r w:rsidR="00A174AF" w:rsidRPr="00A174AF">
        <w:rPr>
          <w:sz w:val="24"/>
        </w:rPr>
        <w:t xml:space="preserve">rates of </w:t>
      </w:r>
      <w:r w:rsidR="00846544">
        <w:rPr>
          <w:sz w:val="24"/>
        </w:rPr>
        <w:t>$1,033,470 (25.27 percent)</w:t>
      </w:r>
      <w:r w:rsidR="00561FDE">
        <w:rPr>
          <w:sz w:val="24"/>
        </w:rPr>
        <w:t xml:space="preserve"> </w:t>
      </w:r>
      <w:r w:rsidR="006B08CC">
        <w:rPr>
          <w:sz w:val="24"/>
        </w:rPr>
        <w:t xml:space="preserve">additional </w:t>
      </w:r>
      <w:r w:rsidR="00561FDE">
        <w:rPr>
          <w:sz w:val="24"/>
        </w:rPr>
        <w:t>annual revenue</w:t>
      </w:r>
      <w:r w:rsidR="00846544">
        <w:rPr>
          <w:sz w:val="24"/>
        </w:rPr>
        <w:t>.</w:t>
      </w:r>
      <w:r w:rsidR="00286DC7" w:rsidRPr="00286DC7">
        <w:rPr>
          <w:sz w:val="24"/>
        </w:rPr>
        <w:t xml:space="preserve"> </w:t>
      </w:r>
    </w:p>
    <w:p w:rsidR="002D598D" w:rsidRPr="00985969" w:rsidRDefault="008A188E" w:rsidP="008A188E">
      <w:pPr>
        <w:numPr>
          <w:ilvl w:val="0"/>
          <w:numId w:val="2"/>
        </w:numPr>
        <w:tabs>
          <w:tab w:val="clear" w:pos="1440"/>
        </w:tabs>
        <w:spacing w:line="480" w:lineRule="auto"/>
        <w:ind w:left="0"/>
        <w:rPr>
          <w:sz w:val="24"/>
        </w:rPr>
      </w:pPr>
      <w:r>
        <w:rPr>
          <w:sz w:val="24"/>
        </w:rPr>
        <w:tab/>
        <w:t>O</w:t>
      </w:r>
      <w:r w:rsidR="002D598D" w:rsidRPr="00985969">
        <w:rPr>
          <w:sz w:val="24"/>
        </w:rPr>
        <w:t>n</w:t>
      </w:r>
      <w:r w:rsidR="00286DC7" w:rsidRPr="00985969">
        <w:rPr>
          <w:sz w:val="24"/>
        </w:rPr>
        <w:t xml:space="preserve"> May 10, 2013</w:t>
      </w:r>
      <w:r w:rsidR="002D598D" w:rsidRPr="00985969">
        <w:rPr>
          <w:sz w:val="24"/>
        </w:rPr>
        <w:t xml:space="preserve">, the Commission entered Order 01 </w:t>
      </w:r>
      <w:r w:rsidR="00286DC7" w:rsidRPr="00985969">
        <w:rPr>
          <w:sz w:val="24"/>
        </w:rPr>
        <w:t>in Docket TG-13</w:t>
      </w:r>
      <w:r w:rsidR="00561FDE">
        <w:rPr>
          <w:sz w:val="24"/>
        </w:rPr>
        <w:t>0</w:t>
      </w:r>
      <w:r w:rsidR="00286DC7" w:rsidRPr="00985969">
        <w:rPr>
          <w:sz w:val="24"/>
        </w:rPr>
        <w:t>501 and Order 01 in Docket TG-13</w:t>
      </w:r>
      <w:r w:rsidR="00561FDE">
        <w:rPr>
          <w:sz w:val="24"/>
        </w:rPr>
        <w:t>0</w:t>
      </w:r>
      <w:r w:rsidR="00286DC7" w:rsidRPr="00985969">
        <w:rPr>
          <w:sz w:val="24"/>
        </w:rPr>
        <w:t>502</w:t>
      </w:r>
      <w:r w:rsidR="00FE52E1" w:rsidRPr="00985969">
        <w:rPr>
          <w:sz w:val="24"/>
        </w:rPr>
        <w:t>,</w:t>
      </w:r>
      <w:r w:rsidR="00286DC7" w:rsidRPr="00985969">
        <w:rPr>
          <w:sz w:val="24"/>
        </w:rPr>
        <w:t xml:space="preserve"> </w:t>
      </w:r>
      <w:r w:rsidR="002D598D" w:rsidRPr="00985969">
        <w:rPr>
          <w:sz w:val="24"/>
        </w:rPr>
        <w:t xml:space="preserve">suspending the tariff revisions </w:t>
      </w:r>
      <w:r w:rsidR="00286DC7" w:rsidRPr="00985969">
        <w:rPr>
          <w:sz w:val="24"/>
        </w:rPr>
        <w:t xml:space="preserve">in those dockets.  </w:t>
      </w:r>
      <w:r w:rsidR="002D598D" w:rsidRPr="00985969">
        <w:rPr>
          <w:sz w:val="24"/>
        </w:rPr>
        <w:t>A Prehe</w:t>
      </w:r>
      <w:r w:rsidR="00286DC7" w:rsidRPr="00985969">
        <w:rPr>
          <w:sz w:val="24"/>
        </w:rPr>
        <w:t xml:space="preserve">aring Conference Order (Order 02) issued on </w:t>
      </w:r>
      <w:r w:rsidR="00811AC1" w:rsidRPr="00985969">
        <w:rPr>
          <w:sz w:val="24"/>
        </w:rPr>
        <w:t>May 2</w:t>
      </w:r>
      <w:r w:rsidR="00286DC7" w:rsidRPr="00985969">
        <w:rPr>
          <w:sz w:val="24"/>
        </w:rPr>
        <w:t>1, 2013</w:t>
      </w:r>
      <w:r w:rsidR="002D598D" w:rsidRPr="00985969">
        <w:rPr>
          <w:sz w:val="24"/>
        </w:rPr>
        <w:t xml:space="preserve">, </w:t>
      </w:r>
      <w:r w:rsidR="00286DC7" w:rsidRPr="00985969">
        <w:rPr>
          <w:sz w:val="24"/>
        </w:rPr>
        <w:t>consolidated the two dockets and</w:t>
      </w:r>
      <w:r w:rsidR="00200848">
        <w:rPr>
          <w:sz w:val="24"/>
        </w:rPr>
        <w:t>,</w:t>
      </w:r>
      <w:r w:rsidR="00286DC7" w:rsidRPr="00985969">
        <w:rPr>
          <w:sz w:val="24"/>
        </w:rPr>
        <w:t xml:space="preserve"> </w:t>
      </w:r>
      <w:r w:rsidR="00200848">
        <w:rPr>
          <w:sz w:val="24"/>
        </w:rPr>
        <w:t xml:space="preserve">among other things, </w:t>
      </w:r>
      <w:r w:rsidR="002D598D" w:rsidRPr="00985969">
        <w:rPr>
          <w:sz w:val="24"/>
        </w:rPr>
        <w:t xml:space="preserve">established a procedural schedule.  </w:t>
      </w:r>
      <w:r w:rsidR="00811AC1" w:rsidRPr="00985969">
        <w:rPr>
          <w:sz w:val="24"/>
        </w:rPr>
        <w:t xml:space="preserve">On </w:t>
      </w:r>
      <w:r w:rsidR="004244BF" w:rsidRPr="00985969">
        <w:rPr>
          <w:sz w:val="24"/>
        </w:rPr>
        <w:t>June 20</w:t>
      </w:r>
      <w:r w:rsidR="00C649A5">
        <w:rPr>
          <w:sz w:val="24"/>
        </w:rPr>
        <w:t>, 2013,</w:t>
      </w:r>
      <w:r w:rsidR="004244BF" w:rsidRPr="00985969">
        <w:rPr>
          <w:sz w:val="24"/>
        </w:rPr>
        <w:t xml:space="preserve"> and July 11, 2013, the Commission granted motions for continuances of testimony filing dates while the parties</w:t>
      </w:r>
      <w:r w:rsidR="004A391F" w:rsidRPr="00985969">
        <w:rPr>
          <w:sz w:val="24"/>
        </w:rPr>
        <w:t xml:space="preserve"> discussed settlement</w:t>
      </w:r>
      <w:r w:rsidR="001A3917" w:rsidRPr="00985969">
        <w:rPr>
          <w:sz w:val="24"/>
        </w:rPr>
        <w:t xml:space="preserve">.  </w:t>
      </w:r>
    </w:p>
    <w:p w:rsidR="006F046D" w:rsidRDefault="002D598D" w:rsidP="008A188E">
      <w:pPr>
        <w:numPr>
          <w:ilvl w:val="0"/>
          <w:numId w:val="2"/>
        </w:numPr>
        <w:tabs>
          <w:tab w:val="clear" w:pos="1440"/>
        </w:tabs>
        <w:spacing w:line="480" w:lineRule="auto"/>
        <w:ind w:left="0"/>
        <w:rPr>
          <w:sz w:val="24"/>
        </w:rPr>
      </w:pPr>
      <w:r>
        <w:rPr>
          <w:sz w:val="24"/>
        </w:rPr>
        <w:tab/>
        <w:t>T</w:t>
      </w:r>
      <w:r w:rsidR="0035585D">
        <w:rPr>
          <w:sz w:val="24"/>
        </w:rPr>
        <w:t>he Parties have reached S</w:t>
      </w:r>
      <w:r w:rsidRPr="002D598D">
        <w:rPr>
          <w:sz w:val="24"/>
        </w:rPr>
        <w:t>ettlement of all</w:t>
      </w:r>
      <w:r w:rsidR="00CD6F70">
        <w:rPr>
          <w:sz w:val="24"/>
        </w:rPr>
        <w:t xml:space="preserve"> rate</w:t>
      </w:r>
      <w:r w:rsidRPr="002D598D">
        <w:rPr>
          <w:sz w:val="24"/>
        </w:rPr>
        <w:t xml:space="preserve"> issues in this proceeding and wish to present their agreement for the Commission’s consideration.  The </w:t>
      </w:r>
      <w:r w:rsidR="001F32D4">
        <w:rPr>
          <w:sz w:val="24"/>
        </w:rPr>
        <w:t>s</w:t>
      </w:r>
      <w:r w:rsidRPr="002D598D">
        <w:rPr>
          <w:sz w:val="24"/>
        </w:rPr>
        <w:t xml:space="preserve">ettling </w:t>
      </w:r>
      <w:r w:rsidR="001F32D4">
        <w:rPr>
          <w:sz w:val="24"/>
        </w:rPr>
        <w:t>p</w:t>
      </w:r>
      <w:r w:rsidRPr="002D598D">
        <w:rPr>
          <w:sz w:val="24"/>
        </w:rPr>
        <w:t>arties therefore adopt the following Settlement</w:t>
      </w:r>
      <w:r w:rsidR="001F32D4">
        <w:rPr>
          <w:sz w:val="24"/>
        </w:rPr>
        <w:t>,</w:t>
      </w:r>
      <w:r w:rsidRPr="002D598D">
        <w:rPr>
          <w:sz w:val="24"/>
        </w:rPr>
        <w:t xml:space="preserve"> </w:t>
      </w:r>
      <w:r w:rsidR="00621F25">
        <w:rPr>
          <w:sz w:val="24"/>
        </w:rPr>
        <w:t xml:space="preserve">including </w:t>
      </w:r>
      <w:r w:rsidR="009A25BC">
        <w:rPr>
          <w:sz w:val="24"/>
        </w:rPr>
        <w:t>Attachments</w:t>
      </w:r>
      <w:r w:rsidR="00621F25">
        <w:rPr>
          <w:sz w:val="24"/>
        </w:rPr>
        <w:t xml:space="preserve"> A, </w:t>
      </w:r>
      <w:r w:rsidR="00985969">
        <w:rPr>
          <w:sz w:val="24"/>
        </w:rPr>
        <w:t xml:space="preserve">B </w:t>
      </w:r>
      <w:r w:rsidR="00621F25">
        <w:rPr>
          <w:sz w:val="24"/>
        </w:rPr>
        <w:t xml:space="preserve">and C </w:t>
      </w:r>
      <w:r w:rsidR="00985969">
        <w:rPr>
          <w:sz w:val="24"/>
        </w:rPr>
        <w:t>attached hereto</w:t>
      </w:r>
      <w:r w:rsidR="001F32D4">
        <w:rPr>
          <w:sz w:val="24"/>
        </w:rPr>
        <w:t>,</w:t>
      </w:r>
      <w:r w:rsidR="00985969">
        <w:rPr>
          <w:sz w:val="24"/>
        </w:rPr>
        <w:t xml:space="preserve"> </w:t>
      </w:r>
      <w:r w:rsidRPr="002D598D">
        <w:rPr>
          <w:sz w:val="24"/>
        </w:rPr>
        <w:t>in the interest of reaching a fair disposition of the issues in this proceeding.</w:t>
      </w:r>
    </w:p>
    <w:p w:rsidR="006F046D" w:rsidRDefault="006F046D" w:rsidP="00FE52E1">
      <w:pPr>
        <w:keepNext/>
        <w:widowControl/>
        <w:spacing w:line="480" w:lineRule="auto"/>
        <w:jc w:val="center"/>
        <w:rPr>
          <w:b/>
          <w:sz w:val="24"/>
        </w:rPr>
      </w:pPr>
      <w:r w:rsidRPr="002D598D">
        <w:rPr>
          <w:b/>
          <w:sz w:val="24"/>
        </w:rPr>
        <w:lastRenderedPageBreak/>
        <w:t>III.</w:t>
      </w:r>
      <w:r w:rsidR="00E5402E">
        <w:rPr>
          <w:b/>
          <w:sz w:val="24"/>
        </w:rPr>
        <w:tab/>
      </w:r>
      <w:r w:rsidR="00C7543F">
        <w:rPr>
          <w:b/>
          <w:sz w:val="24"/>
        </w:rPr>
        <w:t>SETTLEMENT</w:t>
      </w:r>
    </w:p>
    <w:p w:rsidR="006F046D" w:rsidRDefault="006F046D" w:rsidP="00FE52E1">
      <w:pPr>
        <w:keepNext/>
        <w:widowControl/>
        <w:spacing w:line="480" w:lineRule="auto"/>
        <w:rPr>
          <w:sz w:val="24"/>
        </w:rPr>
      </w:pPr>
      <w:r>
        <w:rPr>
          <w:b/>
          <w:sz w:val="24"/>
        </w:rPr>
        <w:t>A.</w:t>
      </w:r>
      <w:r w:rsidR="00E5402E">
        <w:rPr>
          <w:b/>
          <w:sz w:val="24"/>
        </w:rPr>
        <w:tab/>
      </w:r>
      <w:r w:rsidRPr="00FE52E1">
        <w:rPr>
          <w:b/>
          <w:sz w:val="24"/>
        </w:rPr>
        <w:t>Rate Increase and Effective Date</w:t>
      </w:r>
    </w:p>
    <w:p w:rsidR="006F046D" w:rsidRDefault="006F046D" w:rsidP="008A188E">
      <w:pPr>
        <w:keepNext/>
        <w:widowControl/>
        <w:numPr>
          <w:ilvl w:val="0"/>
          <w:numId w:val="2"/>
        </w:numPr>
        <w:tabs>
          <w:tab w:val="clear" w:pos="1440"/>
        </w:tabs>
        <w:spacing w:line="480" w:lineRule="auto"/>
        <w:ind w:left="0"/>
        <w:rPr>
          <w:sz w:val="24"/>
        </w:rPr>
      </w:pPr>
      <w:r>
        <w:rPr>
          <w:sz w:val="24"/>
        </w:rPr>
        <w:tab/>
      </w:r>
      <w:r w:rsidR="00E136A6" w:rsidRPr="006F046D">
        <w:rPr>
          <w:sz w:val="24"/>
        </w:rPr>
        <w:t xml:space="preserve">The </w:t>
      </w:r>
      <w:r w:rsidR="0035585D">
        <w:rPr>
          <w:sz w:val="24"/>
        </w:rPr>
        <w:t>Settling P</w:t>
      </w:r>
      <w:r w:rsidR="00E136A6" w:rsidRPr="006F046D">
        <w:rPr>
          <w:sz w:val="24"/>
        </w:rPr>
        <w:t xml:space="preserve">arties agree that </w:t>
      </w:r>
      <w:r w:rsidR="00891A72">
        <w:rPr>
          <w:sz w:val="24"/>
        </w:rPr>
        <w:t xml:space="preserve">the Companies </w:t>
      </w:r>
      <w:r w:rsidR="00E136A6" w:rsidRPr="006F046D">
        <w:rPr>
          <w:sz w:val="24"/>
        </w:rPr>
        <w:t xml:space="preserve">shall be authorized to implement rate changes designed to increase its annual revenues from </w:t>
      </w:r>
      <w:r w:rsidR="00B465E3" w:rsidRPr="006F046D">
        <w:rPr>
          <w:sz w:val="24"/>
        </w:rPr>
        <w:t>its residential</w:t>
      </w:r>
      <w:r w:rsidR="00891A72">
        <w:rPr>
          <w:sz w:val="24"/>
        </w:rPr>
        <w:t>, commercial, and drop box services</w:t>
      </w:r>
      <w:r w:rsidR="00B465E3" w:rsidRPr="006F046D">
        <w:rPr>
          <w:sz w:val="24"/>
        </w:rPr>
        <w:t xml:space="preserve"> garbage customers by $</w:t>
      </w:r>
      <w:r w:rsidR="00891A72">
        <w:rPr>
          <w:sz w:val="24"/>
        </w:rPr>
        <w:t xml:space="preserve"> 0.00</w:t>
      </w:r>
      <w:r w:rsidR="00B465E3" w:rsidRPr="006F046D">
        <w:rPr>
          <w:sz w:val="24"/>
        </w:rPr>
        <w:t xml:space="preserve"> (</w:t>
      </w:r>
      <w:r w:rsidR="00891A72">
        <w:rPr>
          <w:sz w:val="24"/>
        </w:rPr>
        <w:t xml:space="preserve">zero percent); </w:t>
      </w:r>
      <w:r w:rsidR="00B465E3" w:rsidRPr="006F046D">
        <w:rPr>
          <w:sz w:val="24"/>
        </w:rPr>
        <w:t xml:space="preserve">from its residential yard </w:t>
      </w:r>
      <w:r w:rsidR="0076196A" w:rsidRPr="006F046D">
        <w:rPr>
          <w:sz w:val="24"/>
        </w:rPr>
        <w:t>waste customers</w:t>
      </w:r>
      <w:r w:rsidR="00B465E3" w:rsidRPr="006F046D">
        <w:rPr>
          <w:sz w:val="24"/>
        </w:rPr>
        <w:t xml:space="preserve"> by</w:t>
      </w:r>
      <w:r w:rsidR="0076196A" w:rsidRPr="006F046D">
        <w:rPr>
          <w:sz w:val="24"/>
        </w:rPr>
        <w:t xml:space="preserve"> $</w:t>
      </w:r>
      <w:r w:rsidR="007A0D23">
        <w:rPr>
          <w:sz w:val="24"/>
        </w:rPr>
        <w:t>198,530</w:t>
      </w:r>
      <w:r w:rsidR="00B465E3" w:rsidRPr="006F046D">
        <w:rPr>
          <w:sz w:val="24"/>
        </w:rPr>
        <w:t xml:space="preserve"> </w:t>
      </w:r>
      <w:r w:rsidR="0076196A" w:rsidRPr="006F046D">
        <w:rPr>
          <w:sz w:val="24"/>
        </w:rPr>
        <w:t>(</w:t>
      </w:r>
      <w:r w:rsidR="007A0D23">
        <w:rPr>
          <w:sz w:val="24"/>
        </w:rPr>
        <w:t xml:space="preserve">10.51 </w:t>
      </w:r>
      <w:r w:rsidR="00B465E3" w:rsidRPr="006F046D">
        <w:rPr>
          <w:sz w:val="24"/>
        </w:rPr>
        <w:t>percent</w:t>
      </w:r>
      <w:r w:rsidR="0076196A" w:rsidRPr="006F046D">
        <w:rPr>
          <w:sz w:val="24"/>
        </w:rPr>
        <w:t xml:space="preserve"> on average)</w:t>
      </w:r>
      <w:r w:rsidR="00B465E3" w:rsidRPr="006F046D">
        <w:rPr>
          <w:sz w:val="24"/>
        </w:rPr>
        <w:t xml:space="preserve">; </w:t>
      </w:r>
      <w:r w:rsidR="007A0D23">
        <w:rPr>
          <w:sz w:val="24"/>
        </w:rPr>
        <w:t xml:space="preserve">and </w:t>
      </w:r>
      <w:r w:rsidR="0076196A" w:rsidRPr="006F046D">
        <w:rPr>
          <w:sz w:val="24"/>
        </w:rPr>
        <w:t xml:space="preserve">from its </w:t>
      </w:r>
      <w:r w:rsidR="00B465E3" w:rsidRPr="006F046D">
        <w:rPr>
          <w:sz w:val="24"/>
        </w:rPr>
        <w:t xml:space="preserve">residential recycling </w:t>
      </w:r>
      <w:r w:rsidR="0076196A" w:rsidRPr="006F046D">
        <w:rPr>
          <w:sz w:val="24"/>
        </w:rPr>
        <w:t>customers by $</w:t>
      </w:r>
      <w:r w:rsidR="007A0D23">
        <w:rPr>
          <w:sz w:val="24"/>
        </w:rPr>
        <w:t>845,436</w:t>
      </w:r>
      <w:r w:rsidR="00B465E3" w:rsidRPr="006F046D">
        <w:rPr>
          <w:sz w:val="24"/>
        </w:rPr>
        <w:t xml:space="preserve"> </w:t>
      </w:r>
      <w:r w:rsidR="0076196A" w:rsidRPr="006F046D">
        <w:rPr>
          <w:sz w:val="24"/>
        </w:rPr>
        <w:t>(</w:t>
      </w:r>
      <w:r w:rsidR="007A0D23">
        <w:rPr>
          <w:sz w:val="24"/>
        </w:rPr>
        <w:t xml:space="preserve">20.98 </w:t>
      </w:r>
      <w:r w:rsidR="00B465E3" w:rsidRPr="006F046D">
        <w:rPr>
          <w:sz w:val="24"/>
        </w:rPr>
        <w:t>percent</w:t>
      </w:r>
      <w:r w:rsidR="0076196A" w:rsidRPr="006F046D">
        <w:rPr>
          <w:sz w:val="24"/>
        </w:rPr>
        <w:t xml:space="preserve"> on average</w:t>
      </w:r>
      <w:r w:rsidR="003770F4">
        <w:rPr>
          <w:sz w:val="24"/>
        </w:rPr>
        <w:t>)</w:t>
      </w:r>
      <w:r w:rsidR="007A1435">
        <w:rPr>
          <w:sz w:val="24"/>
        </w:rPr>
        <w:t>.</w:t>
      </w:r>
    </w:p>
    <w:p w:rsidR="006F046D" w:rsidRDefault="006F046D" w:rsidP="008A188E">
      <w:pPr>
        <w:numPr>
          <w:ilvl w:val="0"/>
          <w:numId w:val="2"/>
        </w:numPr>
        <w:tabs>
          <w:tab w:val="clear" w:pos="1440"/>
        </w:tabs>
        <w:spacing w:line="480" w:lineRule="auto"/>
        <w:ind w:left="0"/>
        <w:rPr>
          <w:sz w:val="24"/>
        </w:rPr>
      </w:pPr>
      <w:r>
        <w:rPr>
          <w:sz w:val="24"/>
        </w:rPr>
        <w:tab/>
      </w:r>
      <w:r w:rsidR="00291736" w:rsidRPr="006F046D">
        <w:rPr>
          <w:sz w:val="24"/>
        </w:rPr>
        <w:t xml:space="preserve">The </w:t>
      </w:r>
      <w:r w:rsidR="0021097A">
        <w:rPr>
          <w:sz w:val="24"/>
        </w:rPr>
        <w:t>changes summarized in paragraph</w:t>
      </w:r>
      <w:r w:rsidR="00291736" w:rsidRPr="006F046D">
        <w:rPr>
          <w:sz w:val="24"/>
        </w:rPr>
        <w:t xml:space="preserve"> </w:t>
      </w:r>
      <w:r w:rsidR="00621F25">
        <w:rPr>
          <w:sz w:val="24"/>
        </w:rPr>
        <w:t>5</w:t>
      </w:r>
      <w:r w:rsidR="00291736" w:rsidRPr="006F046D">
        <w:rPr>
          <w:sz w:val="24"/>
        </w:rPr>
        <w:t xml:space="preserve"> </w:t>
      </w:r>
      <w:r w:rsidR="00492B95" w:rsidRPr="006F046D">
        <w:rPr>
          <w:sz w:val="24"/>
        </w:rPr>
        <w:t>are</w:t>
      </w:r>
      <w:r w:rsidR="002D0CEF" w:rsidRPr="006F046D">
        <w:rPr>
          <w:sz w:val="24"/>
        </w:rPr>
        <w:t xml:space="preserve"> </w:t>
      </w:r>
      <w:r w:rsidR="00291736" w:rsidRPr="006F046D">
        <w:rPr>
          <w:sz w:val="24"/>
        </w:rPr>
        <w:t>set forth in greater detail in</w:t>
      </w:r>
      <w:r w:rsidR="007A1435">
        <w:rPr>
          <w:sz w:val="24"/>
        </w:rPr>
        <w:t xml:space="preserve"> Attachment A to this</w:t>
      </w:r>
      <w:r w:rsidR="00C7543F">
        <w:rPr>
          <w:sz w:val="24"/>
        </w:rPr>
        <w:t xml:space="preserve"> Settlement</w:t>
      </w:r>
      <w:r w:rsidR="00291736" w:rsidRPr="006F046D">
        <w:rPr>
          <w:sz w:val="24"/>
        </w:rPr>
        <w:t>.</w:t>
      </w:r>
    </w:p>
    <w:p w:rsidR="00C51CFB" w:rsidRDefault="00D94AD7" w:rsidP="008A188E">
      <w:pPr>
        <w:numPr>
          <w:ilvl w:val="0"/>
          <w:numId w:val="2"/>
        </w:numPr>
        <w:tabs>
          <w:tab w:val="clear" w:pos="1440"/>
        </w:tabs>
        <w:spacing w:line="480" w:lineRule="auto"/>
        <w:ind w:left="0"/>
        <w:rPr>
          <w:sz w:val="24"/>
        </w:rPr>
      </w:pPr>
      <w:r>
        <w:rPr>
          <w:sz w:val="24"/>
        </w:rPr>
        <w:tab/>
      </w:r>
      <w:r w:rsidR="00C7543F">
        <w:rPr>
          <w:sz w:val="24"/>
        </w:rPr>
        <w:t>The Settling P</w:t>
      </w:r>
      <w:r w:rsidR="004A391F" w:rsidRPr="00C51CFB">
        <w:rPr>
          <w:sz w:val="24"/>
        </w:rPr>
        <w:t>arties agree that the rate changes identified herein should be effective</w:t>
      </w:r>
      <w:r w:rsidR="00264BCD">
        <w:rPr>
          <w:sz w:val="24"/>
        </w:rPr>
        <w:t xml:space="preserve"> the first day of the month after the Commission approves the Agreement</w:t>
      </w:r>
      <w:r w:rsidR="00C51CFB" w:rsidRPr="00C51CFB">
        <w:rPr>
          <w:sz w:val="24"/>
        </w:rPr>
        <w:t xml:space="preserve">. </w:t>
      </w:r>
    </w:p>
    <w:p w:rsidR="007A1435" w:rsidRPr="007A1435" w:rsidRDefault="00D94AD7" w:rsidP="00F3119B">
      <w:pPr>
        <w:spacing w:line="480" w:lineRule="auto"/>
        <w:rPr>
          <w:sz w:val="24"/>
        </w:rPr>
      </w:pPr>
      <w:r>
        <w:rPr>
          <w:b/>
          <w:sz w:val="24"/>
        </w:rPr>
        <w:t>B.</w:t>
      </w:r>
      <w:r>
        <w:rPr>
          <w:b/>
          <w:sz w:val="24"/>
        </w:rPr>
        <w:tab/>
      </w:r>
      <w:r w:rsidR="007A1435">
        <w:rPr>
          <w:b/>
          <w:sz w:val="24"/>
        </w:rPr>
        <w:t>Rate Spread and Rate Design for Revenue Increase</w:t>
      </w:r>
    </w:p>
    <w:p w:rsidR="00F3119B" w:rsidRPr="007265C9" w:rsidRDefault="00D94AD7" w:rsidP="008A188E">
      <w:pPr>
        <w:widowControl/>
        <w:numPr>
          <w:ilvl w:val="0"/>
          <w:numId w:val="2"/>
        </w:numPr>
        <w:tabs>
          <w:tab w:val="clear" w:pos="1440"/>
        </w:tabs>
        <w:autoSpaceDE/>
        <w:autoSpaceDN/>
        <w:adjustRightInd/>
        <w:spacing w:line="480" w:lineRule="auto"/>
        <w:ind w:left="0"/>
        <w:rPr>
          <w:b/>
          <w:sz w:val="24"/>
        </w:rPr>
      </w:pPr>
      <w:r>
        <w:rPr>
          <w:sz w:val="24"/>
        </w:rPr>
        <w:tab/>
      </w:r>
      <w:r w:rsidR="007A1435" w:rsidRPr="007265C9">
        <w:rPr>
          <w:sz w:val="24"/>
        </w:rPr>
        <w:t xml:space="preserve">The </w:t>
      </w:r>
      <w:r w:rsidR="001353D8">
        <w:rPr>
          <w:sz w:val="24"/>
        </w:rPr>
        <w:t>S</w:t>
      </w:r>
      <w:r w:rsidR="007A1435" w:rsidRPr="007265C9">
        <w:rPr>
          <w:sz w:val="24"/>
        </w:rPr>
        <w:t xml:space="preserve">ettling </w:t>
      </w:r>
      <w:r w:rsidR="001353D8">
        <w:rPr>
          <w:sz w:val="24"/>
        </w:rPr>
        <w:t>P</w:t>
      </w:r>
      <w:r w:rsidR="007A1435" w:rsidRPr="007265C9">
        <w:rPr>
          <w:sz w:val="24"/>
        </w:rPr>
        <w:t>arties agree that the agr</w:t>
      </w:r>
      <w:r w:rsidR="0021097A">
        <w:rPr>
          <w:sz w:val="24"/>
        </w:rPr>
        <w:t xml:space="preserve">eed total revenue increase of $1,043,966 </w:t>
      </w:r>
      <w:r w:rsidR="002B5C50" w:rsidRPr="007265C9">
        <w:rPr>
          <w:sz w:val="24"/>
        </w:rPr>
        <w:t>will be implemented as shown on Attachment B to this</w:t>
      </w:r>
      <w:r w:rsidR="00794E98">
        <w:rPr>
          <w:sz w:val="24"/>
        </w:rPr>
        <w:t xml:space="preserve"> </w:t>
      </w:r>
      <w:r w:rsidR="00C7543F">
        <w:rPr>
          <w:sz w:val="24"/>
        </w:rPr>
        <w:t>Settlement</w:t>
      </w:r>
      <w:r w:rsidR="002B5C50" w:rsidRPr="007265C9">
        <w:rPr>
          <w:sz w:val="24"/>
        </w:rPr>
        <w:t>.</w:t>
      </w:r>
      <w:r w:rsidR="00492B95" w:rsidRPr="007265C9">
        <w:rPr>
          <w:sz w:val="24"/>
        </w:rPr>
        <w:t xml:space="preserve">  Attachment C to this </w:t>
      </w:r>
      <w:r w:rsidR="00C7543F">
        <w:rPr>
          <w:sz w:val="24"/>
        </w:rPr>
        <w:t xml:space="preserve">Settlement </w:t>
      </w:r>
      <w:r w:rsidR="00492B95" w:rsidRPr="007265C9">
        <w:rPr>
          <w:sz w:val="24"/>
        </w:rPr>
        <w:t>contains draft tariff sheets that implement this rate spread and rate design.</w:t>
      </w:r>
    </w:p>
    <w:p w:rsidR="006F046D" w:rsidRPr="00C51CFB" w:rsidRDefault="00492B95" w:rsidP="00F3119B">
      <w:pPr>
        <w:spacing w:line="480" w:lineRule="auto"/>
        <w:rPr>
          <w:sz w:val="24"/>
        </w:rPr>
      </w:pPr>
      <w:r>
        <w:rPr>
          <w:b/>
          <w:sz w:val="24"/>
        </w:rPr>
        <w:t>C</w:t>
      </w:r>
      <w:r w:rsidR="006F046D" w:rsidRPr="00C51CFB">
        <w:rPr>
          <w:b/>
          <w:sz w:val="24"/>
        </w:rPr>
        <w:t>.</w:t>
      </w:r>
      <w:r w:rsidR="00E5402E" w:rsidRPr="00C51CFB">
        <w:rPr>
          <w:b/>
          <w:sz w:val="24"/>
        </w:rPr>
        <w:tab/>
      </w:r>
      <w:r w:rsidR="006F046D" w:rsidRPr="00C51CFB">
        <w:rPr>
          <w:b/>
          <w:sz w:val="24"/>
        </w:rPr>
        <w:t>Amortization Period and Requirement to File a General Rate Case</w:t>
      </w:r>
    </w:p>
    <w:p w:rsidR="006021B8" w:rsidRDefault="006F046D" w:rsidP="008A188E">
      <w:pPr>
        <w:numPr>
          <w:ilvl w:val="0"/>
          <w:numId w:val="2"/>
        </w:numPr>
        <w:tabs>
          <w:tab w:val="clear" w:pos="1440"/>
        </w:tabs>
        <w:spacing w:line="480" w:lineRule="auto"/>
        <w:ind w:left="0"/>
        <w:rPr>
          <w:b/>
          <w:bCs/>
          <w:sz w:val="24"/>
        </w:rPr>
      </w:pPr>
      <w:r w:rsidRPr="00531B74">
        <w:rPr>
          <w:sz w:val="24"/>
        </w:rPr>
        <w:tab/>
      </w:r>
      <w:r w:rsidR="006720D7" w:rsidRPr="00531B74">
        <w:rPr>
          <w:sz w:val="24"/>
        </w:rPr>
        <w:t xml:space="preserve">The </w:t>
      </w:r>
      <w:r w:rsidR="00417BA8">
        <w:rPr>
          <w:sz w:val="24"/>
        </w:rPr>
        <w:t>Settling Pa</w:t>
      </w:r>
      <w:r w:rsidR="00417BA8" w:rsidRPr="00531B74">
        <w:rPr>
          <w:sz w:val="24"/>
        </w:rPr>
        <w:t>rties</w:t>
      </w:r>
      <w:r w:rsidR="006720D7" w:rsidRPr="00531B74">
        <w:rPr>
          <w:sz w:val="24"/>
        </w:rPr>
        <w:t xml:space="preserve"> agree that the companies can amortize the expenses of both the </w:t>
      </w:r>
      <w:r w:rsidR="00415B66">
        <w:rPr>
          <w:sz w:val="24"/>
        </w:rPr>
        <w:t xml:space="preserve">loss on the sale </w:t>
      </w:r>
      <w:r w:rsidR="006720D7" w:rsidRPr="00531B74">
        <w:rPr>
          <w:sz w:val="24"/>
        </w:rPr>
        <w:t>of assets and prior year insurance claims over three years</w:t>
      </w:r>
      <w:r w:rsidR="009358CA" w:rsidRPr="00531B74">
        <w:rPr>
          <w:sz w:val="24"/>
        </w:rPr>
        <w:t xml:space="preserve">, provided </w:t>
      </w:r>
      <w:r w:rsidR="00323387" w:rsidRPr="00531B74">
        <w:rPr>
          <w:sz w:val="24"/>
        </w:rPr>
        <w:t>that the</w:t>
      </w:r>
      <w:r w:rsidR="006720D7" w:rsidRPr="00531B74">
        <w:rPr>
          <w:sz w:val="24"/>
        </w:rPr>
        <w:t xml:space="preserve"> </w:t>
      </w:r>
      <w:r w:rsidR="00E5402E" w:rsidRPr="00531B74">
        <w:rPr>
          <w:sz w:val="24"/>
        </w:rPr>
        <w:t>C</w:t>
      </w:r>
      <w:r w:rsidR="006720D7" w:rsidRPr="00531B74">
        <w:rPr>
          <w:sz w:val="24"/>
        </w:rPr>
        <w:t>ompanies shall file</w:t>
      </w:r>
      <w:r w:rsidR="003B4AAC">
        <w:rPr>
          <w:sz w:val="24"/>
        </w:rPr>
        <w:t>, no later than April 1, 2016,</w:t>
      </w:r>
      <w:r w:rsidR="006720D7" w:rsidRPr="00531B74">
        <w:rPr>
          <w:sz w:val="24"/>
        </w:rPr>
        <w:t xml:space="preserve"> a general rate case using </w:t>
      </w:r>
      <w:r w:rsidR="006B08CC">
        <w:rPr>
          <w:sz w:val="24"/>
        </w:rPr>
        <w:t xml:space="preserve">calendar year 2015 as the </w:t>
      </w:r>
      <w:r w:rsidR="00E5402E" w:rsidRPr="00531B74">
        <w:rPr>
          <w:sz w:val="24"/>
        </w:rPr>
        <w:t>12</w:t>
      </w:r>
      <w:r w:rsidR="006B08CC">
        <w:rPr>
          <w:sz w:val="24"/>
        </w:rPr>
        <w:t>-</w:t>
      </w:r>
      <w:r w:rsidR="006720D7" w:rsidRPr="00531B74">
        <w:rPr>
          <w:sz w:val="24"/>
        </w:rPr>
        <w:t>month test period.</w:t>
      </w:r>
      <w:r w:rsidR="00380E50" w:rsidRPr="00531B74">
        <w:rPr>
          <w:sz w:val="24"/>
        </w:rPr>
        <w:t xml:space="preserve">  </w:t>
      </w:r>
      <w:r w:rsidR="00382E72">
        <w:rPr>
          <w:sz w:val="24"/>
        </w:rPr>
        <w:t>This requirement does not however preclude the company from filing a general rate case(s) prior to this time.</w:t>
      </w:r>
    </w:p>
    <w:p w:rsidR="006021B8" w:rsidRDefault="006021B8" w:rsidP="00C1309F">
      <w:pPr>
        <w:keepNext/>
        <w:widowControl/>
        <w:spacing w:line="480" w:lineRule="auto"/>
        <w:rPr>
          <w:b/>
          <w:bCs/>
          <w:sz w:val="24"/>
        </w:rPr>
      </w:pPr>
      <w:r w:rsidRPr="00051932">
        <w:rPr>
          <w:b/>
          <w:bCs/>
          <w:sz w:val="24"/>
        </w:rPr>
        <w:lastRenderedPageBreak/>
        <w:t>D.</w:t>
      </w:r>
      <w:r w:rsidRPr="00051932">
        <w:rPr>
          <w:b/>
          <w:bCs/>
          <w:sz w:val="24"/>
        </w:rPr>
        <w:tab/>
        <w:t>Waiver of Initial Order</w:t>
      </w:r>
    </w:p>
    <w:p w:rsidR="00AD4227" w:rsidRDefault="006021B8" w:rsidP="008A188E">
      <w:pPr>
        <w:keepNext/>
        <w:widowControl/>
        <w:numPr>
          <w:ilvl w:val="0"/>
          <w:numId w:val="2"/>
        </w:numPr>
        <w:tabs>
          <w:tab w:val="clear" w:pos="1440"/>
        </w:tabs>
        <w:spacing w:line="480" w:lineRule="auto"/>
        <w:ind w:left="0"/>
        <w:rPr>
          <w:b/>
          <w:bCs/>
          <w:sz w:val="24"/>
        </w:rPr>
      </w:pPr>
      <w:r>
        <w:rPr>
          <w:bCs/>
          <w:sz w:val="24"/>
        </w:rPr>
        <w:tab/>
      </w:r>
      <w:r w:rsidR="00051932" w:rsidRPr="006021B8">
        <w:rPr>
          <w:bCs/>
          <w:sz w:val="24"/>
        </w:rPr>
        <w:t xml:space="preserve">The </w:t>
      </w:r>
      <w:r w:rsidR="0005447E">
        <w:rPr>
          <w:bCs/>
          <w:sz w:val="24"/>
        </w:rPr>
        <w:t>S</w:t>
      </w:r>
      <w:r w:rsidR="00051932" w:rsidRPr="006021B8">
        <w:rPr>
          <w:bCs/>
          <w:sz w:val="24"/>
        </w:rPr>
        <w:t xml:space="preserve">ettling </w:t>
      </w:r>
      <w:r w:rsidR="0005447E">
        <w:rPr>
          <w:bCs/>
          <w:sz w:val="24"/>
        </w:rPr>
        <w:t>P</w:t>
      </w:r>
      <w:r w:rsidR="00051932" w:rsidRPr="006021B8">
        <w:rPr>
          <w:bCs/>
          <w:sz w:val="24"/>
        </w:rPr>
        <w:t xml:space="preserve">arties request that the Commission directly issue its order on this Settlement without an initial order by the Administrative Law Judge.  The </w:t>
      </w:r>
      <w:r w:rsidR="0005447E">
        <w:rPr>
          <w:bCs/>
          <w:sz w:val="24"/>
        </w:rPr>
        <w:t>S</w:t>
      </w:r>
      <w:r w:rsidR="00051932" w:rsidRPr="006021B8">
        <w:rPr>
          <w:bCs/>
          <w:sz w:val="24"/>
        </w:rPr>
        <w:t xml:space="preserve">ettling </w:t>
      </w:r>
      <w:r w:rsidR="0005447E">
        <w:rPr>
          <w:bCs/>
          <w:sz w:val="24"/>
        </w:rPr>
        <w:t>P</w:t>
      </w:r>
      <w:r w:rsidR="00051932" w:rsidRPr="006021B8">
        <w:rPr>
          <w:bCs/>
          <w:sz w:val="24"/>
        </w:rPr>
        <w:t>arties agree to waive an initial order, if necessary to implement this request.</w:t>
      </w:r>
    </w:p>
    <w:p w:rsidR="00AD4227" w:rsidRPr="00647A86" w:rsidRDefault="00AD4227" w:rsidP="00AD4227">
      <w:pPr>
        <w:spacing w:line="480" w:lineRule="auto"/>
        <w:rPr>
          <w:b/>
          <w:bCs/>
          <w:sz w:val="24"/>
        </w:rPr>
      </w:pPr>
      <w:r>
        <w:rPr>
          <w:b/>
          <w:bCs/>
          <w:sz w:val="24"/>
        </w:rPr>
        <w:t>E.</w:t>
      </w:r>
      <w:r>
        <w:rPr>
          <w:b/>
          <w:bCs/>
          <w:sz w:val="24"/>
        </w:rPr>
        <w:tab/>
        <w:t>Garbage Rates</w:t>
      </w:r>
    </w:p>
    <w:p w:rsidR="00647A86" w:rsidRPr="00AD4227" w:rsidRDefault="00AD4227" w:rsidP="008A188E">
      <w:pPr>
        <w:keepNext/>
        <w:widowControl/>
        <w:numPr>
          <w:ilvl w:val="0"/>
          <w:numId w:val="2"/>
        </w:numPr>
        <w:tabs>
          <w:tab w:val="clear" w:pos="1440"/>
        </w:tabs>
        <w:spacing w:line="480" w:lineRule="auto"/>
        <w:ind w:left="0"/>
        <w:rPr>
          <w:b/>
          <w:bCs/>
          <w:sz w:val="24"/>
        </w:rPr>
      </w:pPr>
      <w:r>
        <w:rPr>
          <w:bCs/>
          <w:sz w:val="24"/>
        </w:rPr>
        <w:tab/>
      </w:r>
      <w:r w:rsidR="00647A86" w:rsidRPr="00AD4227">
        <w:rPr>
          <w:bCs/>
          <w:sz w:val="24"/>
        </w:rPr>
        <w:t xml:space="preserve">The Settling Parties agree that the </w:t>
      </w:r>
      <w:r w:rsidR="003B4AAC" w:rsidRPr="00AD4227">
        <w:rPr>
          <w:bCs/>
          <w:sz w:val="24"/>
        </w:rPr>
        <w:t>current, effective garbage rates will not change</w:t>
      </w:r>
      <w:r w:rsidR="00647A86" w:rsidRPr="00AD4227">
        <w:rPr>
          <w:bCs/>
          <w:sz w:val="24"/>
        </w:rPr>
        <w:t>.</w:t>
      </w:r>
    </w:p>
    <w:p w:rsidR="006021B8" w:rsidRPr="00051932" w:rsidRDefault="008A188E" w:rsidP="008A188E">
      <w:pPr>
        <w:spacing w:line="480" w:lineRule="auto"/>
        <w:rPr>
          <w:b/>
          <w:bCs/>
          <w:sz w:val="24"/>
        </w:rPr>
      </w:pPr>
      <w:r>
        <w:rPr>
          <w:b/>
          <w:bCs/>
          <w:sz w:val="24"/>
        </w:rPr>
        <w:t>F</w:t>
      </w:r>
      <w:r w:rsidR="006021B8" w:rsidRPr="00051932">
        <w:rPr>
          <w:b/>
          <w:bCs/>
          <w:sz w:val="24"/>
        </w:rPr>
        <w:t>.</w:t>
      </w:r>
      <w:r w:rsidR="006021B8" w:rsidRPr="00051932">
        <w:rPr>
          <w:b/>
          <w:bCs/>
          <w:sz w:val="24"/>
        </w:rPr>
        <w:tab/>
        <w:t>General Provisions</w:t>
      </w:r>
    </w:p>
    <w:p w:rsidR="006021B8" w:rsidRDefault="006021B8" w:rsidP="008A188E">
      <w:pPr>
        <w:numPr>
          <w:ilvl w:val="0"/>
          <w:numId w:val="2"/>
        </w:numPr>
        <w:tabs>
          <w:tab w:val="clear" w:pos="1440"/>
        </w:tabs>
        <w:spacing w:line="480" w:lineRule="auto"/>
        <w:ind w:left="0"/>
        <w:rPr>
          <w:b/>
          <w:bCs/>
          <w:sz w:val="24"/>
        </w:rPr>
      </w:pPr>
      <w:r>
        <w:rPr>
          <w:bCs/>
          <w:sz w:val="24"/>
        </w:rPr>
        <w:tab/>
      </w:r>
      <w:r w:rsidR="00051932" w:rsidRPr="006021B8">
        <w:rPr>
          <w:bCs/>
          <w:sz w:val="24"/>
        </w:rPr>
        <w:t>1.</w:t>
      </w:r>
      <w:r w:rsidR="00051932" w:rsidRPr="006021B8">
        <w:rPr>
          <w:bCs/>
          <w:sz w:val="24"/>
        </w:rPr>
        <w:tab/>
        <w:t xml:space="preserve">The </w:t>
      </w:r>
      <w:r w:rsidR="00211CAA">
        <w:rPr>
          <w:bCs/>
          <w:sz w:val="24"/>
        </w:rPr>
        <w:t>S</w:t>
      </w:r>
      <w:r w:rsidR="00051932" w:rsidRPr="006021B8">
        <w:rPr>
          <w:bCs/>
          <w:sz w:val="24"/>
        </w:rPr>
        <w:t xml:space="preserve">ettling </w:t>
      </w:r>
      <w:r w:rsidR="00211CAA">
        <w:rPr>
          <w:bCs/>
          <w:sz w:val="24"/>
        </w:rPr>
        <w:t>P</w:t>
      </w:r>
      <w:r w:rsidR="00051932" w:rsidRPr="006021B8">
        <w:rPr>
          <w:bCs/>
          <w:sz w:val="24"/>
        </w:rPr>
        <w:t xml:space="preserve">arties agree that this Settlement is in the public interest and would produce rates for the Company that are fair, just, reasonable, and sufficient.  The </w:t>
      </w:r>
      <w:r w:rsidR="00211CAA">
        <w:rPr>
          <w:bCs/>
          <w:sz w:val="24"/>
        </w:rPr>
        <w:t>S</w:t>
      </w:r>
      <w:r w:rsidR="00051932" w:rsidRPr="006021B8">
        <w:rPr>
          <w:bCs/>
          <w:sz w:val="24"/>
        </w:rPr>
        <w:t xml:space="preserve">ettling </w:t>
      </w:r>
      <w:r w:rsidR="00211CAA">
        <w:rPr>
          <w:bCs/>
          <w:sz w:val="24"/>
        </w:rPr>
        <w:t>P</w:t>
      </w:r>
      <w:r w:rsidR="00051932" w:rsidRPr="006021B8">
        <w:rPr>
          <w:bCs/>
          <w:sz w:val="24"/>
        </w:rPr>
        <w:t xml:space="preserve">arties agree to support this Settlement as a settlement of all contested issues in this proceeding.  The </w:t>
      </w:r>
      <w:r w:rsidR="00211CAA">
        <w:rPr>
          <w:bCs/>
          <w:sz w:val="24"/>
        </w:rPr>
        <w:t>S</w:t>
      </w:r>
      <w:r w:rsidR="00051932" w:rsidRPr="006021B8">
        <w:rPr>
          <w:bCs/>
          <w:sz w:val="24"/>
        </w:rPr>
        <w:t xml:space="preserve">ettling </w:t>
      </w:r>
      <w:r w:rsidR="00211CAA">
        <w:rPr>
          <w:bCs/>
          <w:sz w:val="24"/>
        </w:rPr>
        <w:t>P</w:t>
      </w:r>
      <w:r w:rsidR="00051932" w:rsidRPr="006021B8">
        <w:rPr>
          <w:bCs/>
          <w:sz w:val="24"/>
        </w:rPr>
        <w:t xml:space="preserve">arties further agree that this Settlement, upon its approval by the Commission, resolves and concludes this docket.  The </w:t>
      </w:r>
      <w:r w:rsidR="00211CAA">
        <w:rPr>
          <w:bCs/>
          <w:sz w:val="24"/>
        </w:rPr>
        <w:t>S</w:t>
      </w:r>
      <w:r w:rsidR="00051932" w:rsidRPr="006021B8">
        <w:rPr>
          <w:bCs/>
          <w:sz w:val="24"/>
        </w:rPr>
        <w:t xml:space="preserve">ettling </w:t>
      </w:r>
      <w:r w:rsidR="00211CAA">
        <w:rPr>
          <w:bCs/>
          <w:sz w:val="24"/>
        </w:rPr>
        <w:t>P</w:t>
      </w:r>
      <w:r w:rsidR="00051932" w:rsidRPr="006021B8">
        <w:rPr>
          <w:bCs/>
          <w:sz w:val="24"/>
        </w:rPr>
        <w:t xml:space="preserve">arties understand that this Settlement is not binding on the Commission or any </w:t>
      </w:r>
      <w:r w:rsidR="001F32D4">
        <w:rPr>
          <w:bCs/>
          <w:sz w:val="24"/>
        </w:rPr>
        <w:t>s</w:t>
      </w:r>
      <w:r w:rsidR="00051932" w:rsidRPr="006021B8">
        <w:rPr>
          <w:bCs/>
          <w:sz w:val="24"/>
        </w:rPr>
        <w:t xml:space="preserve">ettling </w:t>
      </w:r>
      <w:r w:rsidR="001F32D4">
        <w:rPr>
          <w:bCs/>
          <w:sz w:val="24"/>
        </w:rPr>
        <w:t>p</w:t>
      </w:r>
      <w:r w:rsidR="00051932" w:rsidRPr="006021B8">
        <w:rPr>
          <w:bCs/>
          <w:sz w:val="24"/>
        </w:rPr>
        <w:t>arty unless and until it is approved.</w:t>
      </w:r>
    </w:p>
    <w:p w:rsidR="006021B8" w:rsidRDefault="006021B8" w:rsidP="008A188E">
      <w:pPr>
        <w:numPr>
          <w:ilvl w:val="0"/>
          <w:numId w:val="2"/>
        </w:numPr>
        <w:tabs>
          <w:tab w:val="clear" w:pos="1440"/>
        </w:tabs>
        <w:spacing w:line="480" w:lineRule="auto"/>
        <w:ind w:left="0"/>
        <w:rPr>
          <w:b/>
          <w:bCs/>
          <w:sz w:val="24"/>
        </w:rPr>
      </w:pPr>
      <w:r>
        <w:rPr>
          <w:b/>
          <w:bCs/>
          <w:sz w:val="24"/>
        </w:rPr>
        <w:tab/>
      </w:r>
      <w:r w:rsidR="00051932" w:rsidRPr="006021B8">
        <w:rPr>
          <w:bCs/>
          <w:sz w:val="24"/>
        </w:rPr>
        <w:t>2.</w:t>
      </w:r>
      <w:r w:rsidR="00051932" w:rsidRPr="006021B8">
        <w:rPr>
          <w:bCs/>
          <w:sz w:val="24"/>
        </w:rPr>
        <w:tab/>
        <w:t xml:space="preserve">The </w:t>
      </w:r>
      <w:r w:rsidR="00211CAA">
        <w:rPr>
          <w:bCs/>
          <w:sz w:val="24"/>
        </w:rPr>
        <w:t>S</w:t>
      </w:r>
      <w:r w:rsidR="00051932" w:rsidRPr="006021B8">
        <w:rPr>
          <w:bCs/>
          <w:sz w:val="24"/>
        </w:rPr>
        <w:t xml:space="preserve">ettling </w:t>
      </w:r>
      <w:r w:rsidR="00211CAA">
        <w:rPr>
          <w:bCs/>
          <w:sz w:val="24"/>
        </w:rPr>
        <w:t>P</w:t>
      </w:r>
      <w:r w:rsidR="00051932" w:rsidRPr="006021B8">
        <w:rPr>
          <w:bCs/>
          <w:sz w:val="24"/>
        </w:rPr>
        <w:t xml:space="preserve">arties agree that this Settlement represents a compromise in the positions of the </w:t>
      </w:r>
      <w:r w:rsidR="00211CAA">
        <w:rPr>
          <w:bCs/>
          <w:sz w:val="24"/>
        </w:rPr>
        <w:t>S</w:t>
      </w:r>
      <w:r w:rsidR="00051932" w:rsidRPr="006021B8">
        <w:rPr>
          <w:bCs/>
          <w:sz w:val="24"/>
        </w:rPr>
        <w:t xml:space="preserve">ettling </w:t>
      </w:r>
      <w:r w:rsidR="00211CAA">
        <w:rPr>
          <w:bCs/>
          <w:sz w:val="24"/>
        </w:rPr>
        <w:t>P</w:t>
      </w:r>
      <w:r w:rsidR="00051932" w:rsidRPr="006021B8">
        <w:rPr>
          <w:bCs/>
          <w:sz w:val="24"/>
        </w:rPr>
        <w:t>arties.  As such, conduct, statements, and documents (excluding those documents attached to this Settlement, Company responses to data requests, and documents filed in response to WAC 480-07-520(4)</w:t>
      </w:r>
      <w:r w:rsidR="005E1C44">
        <w:rPr>
          <w:bCs/>
          <w:sz w:val="24"/>
        </w:rPr>
        <w:t>)</w:t>
      </w:r>
      <w:r w:rsidR="00051932" w:rsidRPr="006021B8">
        <w:rPr>
          <w:bCs/>
          <w:sz w:val="24"/>
        </w:rPr>
        <w:t xml:space="preserve"> that were disclosed in the negotiation of this Settlement shall not be admissible as evidence in this or any other proceeding.  </w:t>
      </w:r>
    </w:p>
    <w:p w:rsidR="006021B8" w:rsidRPr="006021B8" w:rsidRDefault="006021B8" w:rsidP="008A188E">
      <w:pPr>
        <w:numPr>
          <w:ilvl w:val="0"/>
          <w:numId w:val="2"/>
        </w:numPr>
        <w:tabs>
          <w:tab w:val="clear" w:pos="1440"/>
        </w:tabs>
        <w:spacing w:line="480" w:lineRule="auto"/>
        <w:ind w:left="0"/>
        <w:rPr>
          <w:b/>
          <w:bCs/>
          <w:sz w:val="24"/>
        </w:rPr>
      </w:pPr>
      <w:r>
        <w:rPr>
          <w:b/>
          <w:bCs/>
          <w:sz w:val="24"/>
        </w:rPr>
        <w:tab/>
      </w:r>
      <w:r w:rsidR="00051932" w:rsidRPr="006021B8">
        <w:rPr>
          <w:bCs/>
          <w:sz w:val="24"/>
        </w:rPr>
        <w:t>3.</w:t>
      </w:r>
      <w:r w:rsidR="00051932" w:rsidRPr="006021B8">
        <w:rPr>
          <w:bCs/>
          <w:sz w:val="24"/>
        </w:rPr>
        <w:tab/>
        <w:t xml:space="preserve">The </w:t>
      </w:r>
      <w:r w:rsidR="00211CAA">
        <w:rPr>
          <w:bCs/>
          <w:sz w:val="24"/>
        </w:rPr>
        <w:t>S</w:t>
      </w:r>
      <w:r w:rsidR="00051932" w:rsidRPr="006021B8">
        <w:rPr>
          <w:bCs/>
          <w:sz w:val="24"/>
        </w:rPr>
        <w:t xml:space="preserve">ettling </w:t>
      </w:r>
      <w:r w:rsidR="00211CAA">
        <w:rPr>
          <w:bCs/>
          <w:sz w:val="24"/>
        </w:rPr>
        <w:t>P</w:t>
      </w:r>
      <w:r w:rsidR="00051932" w:rsidRPr="006021B8">
        <w:rPr>
          <w:bCs/>
          <w:sz w:val="24"/>
        </w:rPr>
        <w:t xml:space="preserve">arties agree this Settlement represents the entire agreement of the </w:t>
      </w:r>
      <w:r w:rsidR="00211CAA">
        <w:rPr>
          <w:bCs/>
          <w:sz w:val="24"/>
        </w:rPr>
        <w:t>S</w:t>
      </w:r>
      <w:r w:rsidR="00051932" w:rsidRPr="006021B8">
        <w:rPr>
          <w:bCs/>
          <w:sz w:val="24"/>
        </w:rPr>
        <w:t xml:space="preserve">ettling </w:t>
      </w:r>
      <w:r w:rsidR="00211CAA">
        <w:rPr>
          <w:bCs/>
          <w:sz w:val="24"/>
        </w:rPr>
        <w:t>P</w:t>
      </w:r>
      <w:r w:rsidR="00051932" w:rsidRPr="006021B8">
        <w:rPr>
          <w:bCs/>
          <w:sz w:val="24"/>
        </w:rPr>
        <w:t xml:space="preserve">arties, and it supersedes any and all prior oral or written understandings or agreements related to this docket or this Settlement, if any, and no such prior understanding, agreement or representation shall be relied upon by any </w:t>
      </w:r>
      <w:r w:rsidR="00211CAA">
        <w:rPr>
          <w:bCs/>
          <w:sz w:val="24"/>
        </w:rPr>
        <w:t>S</w:t>
      </w:r>
      <w:r w:rsidR="001F32D4" w:rsidRPr="006021B8">
        <w:rPr>
          <w:bCs/>
          <w:sz w:val="24"/>
        </w:rPr>
        <w:t xml:space="preserve">ettling </w:t>
      </w:r>
      <w:r w:rsidR="00211CAA">
        <w:rPr>
          <w:bCs/>
          <w:sz w:val="24"/>
        </w:rPr>
        <w:t>P</w:t>
      </w:r>
      <w:r w:rsidR="001F32D4" w:rsidRPr="006021B8">
        <w:rPr>
          <w:bCs/>
          <w:sz w:val="24"/>
        </w:rPr>
        <w:t>art</w:t>
      </w:r>
      <w:r w:rsidR="001F32D4">
        <w:rPr>
          <w:bCs/>
          <w:sz w:val="24"/>
        </w:rPr>
        <w:t>y</w:t>
      </w:r>
      <w:r w:rsidR="00051932" w:rsidRPr="006021B8">
        <w:rPr>
          <w:bCs/>
          <w:sz w:val="24"/>
        </w:rPr>
        <w:t xml:space="preserve">.  The </w:t>
      </w:r>
      <w:r w:rsidR="00211CAA">
        <w:rPr>
          <w:bCs/>
          <w:sz w:val="24"/>
        </w:rPr>
        <w:t>S</w:t>
      </w:r>
      <w:r w:rsidR="001F32D4" w:rsidRPr="006021B8">
        <w:rPr>
          <w:bCs/>
          <w:sz w:val="24"/>
        </w:rPr>
        <w:t xml:space="preserve">ettling </w:t>
      </w:r>
      <w:r w:rsidR="00211CAA">
        <w:rPr>
          <w:bCs/>
          <w:sz w:val="24"/>
        </w:rPr>
        <w:t>P</w:t>
      </w:r>
      <w:r w:rsidR="001F32D4" w:rsidRPr="006021B8">
        <w:rPr>
          <w:bCs/>
          <w:sz w:val="24"/>
        </w:rPr>
        <w:t>arties</w:t>
      </w:r>
      <w:r w:rsidR="00051932" w:rsidRPr="006021B8">
        <w:rPr>
          <w:bCs/>
          <w:sz w:val="24"/>
        </w:rPr>
        <w:t xml:space="preserve"> </w:t>
      </w:r>
      <w:r w:rsidR="00051932" w:rsidRPr="006021B8">
        <w:rPr>
          <w:bCs/>
          <w:sz w:val="24"/>
        </w:rPr>
        <w:lastRenderedPageBreak/>
        <w:t xml:space="preserve">have negotiated this Settlement as an integrated document.  Accordingly, the </w:t>
      </w:r>
      <w:r w:rsidR="00211CAA">
        <w:rPr>
          <w:bCs/>
          <w:sz w:val="24"/>
        </w:rPr>
        <w:t>S</w:t>
      </w:r>
      <w:r w:rsidR="001F32D4" w:rsidRPr="006021B8">
        <w:rPr>
          <w:bCs/>
          <w:sz w:val="24"/>
        </w:rPr>
        <w:t xml:space="preserve">ettling </w:t>
      </w:r>
      <w:r w:rsidR="00211CAA">
        <w:rPr>
          <w:bCs/>
          <w:sz w:val="24"/>
        </w:rPr>
        <w:t>P</w:t>
      </w:r>
      <w:r w:rsidR="001F32D4" w:rsidRPr="006021B8">
        <w:rPr>
          <w:bCs/>
          <w:sz w:val="24"/>
        </w:rPr>
        <w:t>arties</w:t>
      </w:r>
      <w:r w:rsidR="00051932" w:rsidRPr="006021B8">
        <w:rPr>
          <w:bCs/>
          <w:sz w:val="24"/>
        </w:rPr>
        <w:t xml:space="preserve"> recommend that the Commission adopt this Settlement in its entirety. </w:t>
      </w:r>
    </w:p>
    <w:p w:rsidR="006021B8" w:rsidRDefault="006021B8" w:rsidP="00C1309F">
      <w:pPr>
        <w:widowControl/>
        <w:numPr>
          <w:ilvl w:val="0"/>
          <w:numId w:val="2"/>
        </w:numPr>
        <w:tabs>
          <w:tab w:val="clear" w:pos="1440"/>
        </w:tabs>
        <w:spacing w:line="480" w:lineRule="auto"/>
        <w:ind w:left="0"/>
        <w:rPr>
          <w:b/>
          <w:bCs/>
          <w:sz w:val="24"/>
        </w:rPr>
      </w:pPr>
      <w:r>
        <w:rPr>
          <w:bCs/>
          <w:sz w:val="24"/>
        </w:rPr>
        <w:tab/>
      </w:r>
      <w:r w:rsidR="00051932" w:rsidRPr="006021B8">
        <w:rPr>
          <w:bCs/>
          <w:sz w:val="24"/>
        </w:rPr>
        <w:t>4.</w:t>
      </w:r>
      <w:r w:rsidR="00051932" w:rsidRPr="006021B8">
        <w:rPr>
          <w:bCs/>
          <w:sz w:val="24"/>
        </w:rPr>
        <w:tab/>
        <w:t xml:space="preserve">The </w:t>
      </w:r>
      <w:r w:rsidR="00211CAA">
        <w:rPr>
          <w:bCs/>
          <w:sz w:val="24"/>
        </w:rPr>
        <w:t>S</w:t>
      </w:r>
      <w:r w:rsidR="001F32D4" w:rsidRPr="006021B8">
        <w:rPr>
          <w:bCs/>
          <w:sz w:val="24"/>
        </w:rPr>
        <w:t xml:space="preserve">ettling </w:t>
      </w:r>
      <w:r w:rsidR="00211CAA">
        <w:rPr>
          <w:bCs/>
          <w:sz w:val="24"/>
        </w:rPr>
        <w:t>P</w:t>
      </w:r>
      <w:r w:rsidR="001F32D4" w:rsidRPr="006021B8">
        <w:rPr>
          <w:bCs/>
          <w:sz w:val="24"/>
        </w:rPr>
        <w:t>arties</w:t>
      </w:r>
      <w:r w:rsidR="00051932" w:rsidRPr="006021B8">
        <w:rPr>
          <w:bCs/>
          <w:sz w:val="24"/>
        </w:rPr>
        <w:t xml:space="preserve"> shall cooperate in submitting this Settlement promptly to the Commission for acceptance, and cooperate in supporting this Settlement throughout the Commission’s consideration of this Settlement.  In particular, each </w:t>
      </w:r>
      <w:r w:rsidR="00211CAA">
        <w:rPr>
          <w:bCs/>
          <w:sz w:val="24"/>
        </w:rPr>
        <w:t>S</w:t>
      </w:r>
      <w:r w:rsidR="001F32D4" w:rsidRPr="006021B8">
        <w:rPr>
          <w:bCs/>
          <w:sz w:val="24"/>
        </w:rPr>
        <w:t xml:space="preserve">ettling </w:t>
      </w:r>
      <w:r w:rsidR="00211CAA">
        <w:rPr>
          <w:bCs/>
          <w:sz w:val="24"/>
        </w:rPr>
        <w:t>P</w:t>
      </w:r>
      <w:r w:rsidR="001F32D4">
        <w:rPr>
          <w:bCs/>
          <w:sz w:val="24"/>
        </w:rPr>
        <w:t>art</w:t>
      </w:r>
      <w:r w:rsidR="00051932" w:rsidRPr="006021B8">
        <w:rPr>
          <w:bCs/>
          <w:sz w:val="24"/>
        </w:rPr>
        <w:t xml:space="preserve">y shall cooperate in filing supporting documentation, as described in WAC 480 07 740(2)(a) and (b).  The </w:t>
      </w:r>
      <w:r w:rsidR="00211CAA">
        <w:rPr>
          <w:bCs/>
          <w:sz w:val="24"/>
        </w:rPr>
        <w:t>S</w:t>
      </w:r>
      <w:r w:rsidR="001F32D4" w:rsidRPr="006021B8">
        <w:rPr>
          <w:bCs/>
          <w:sz w:val="24"/>
        </w:rPr>
        <w:t xml:space="preserve">ettling </w:t>
      </w:r>
      <w:r w:rsidR="00211CAA">
        <w:rPr>
          <w:bCs/>
          <w:sz w:val="24"/>
        </w:rPr>
        <w:t>P</w:t>
      </w:r>
      <w:r w:rsidR="001F32D4" w:rsidRPr="006021B8">
        <w:rPr>
          <w:bCs/>
          <w:sz w:val="24"/>
        </w:rPr>
        <w:t>arties</w:t>
      </w:r>
      <w:r w:rsidR="00051932" w:rsidRPr="006021B8">
        <w:rPr>
          <w:bCs/>
          <w:sz w:val="24"/>
        </w:rPr>
        <w:t xml:space="preserve"> agree to support the Settlement throughout the Commission’s consideration of this Settlement, and abide by the procedures determined by the Commission for its review of this Settlement.  If necessary, each </w:t>
      </w:r>
      <w:r w:rsidR="00211CAA">
        <w:rPr>
          <w:bCs/>
          <w:sz w:val="24"/>
        </w:rPr>
        <w:t>S</w:t>
      </w:r>
      <w:r w:rsidR="001F32D4" w:rsidRPr="006021B8">
        <w:rPr>
          <w:bCs/>
          <w:sz w:val="24"/>
        </w:rPr>
        <w:t xml:space="preserve">ettling </w:t>
      </w:r>
      <w:r w:rsidR="00211CAA">
        <w:rPr>
          <w:bCs/>
          <w:sz w:val="24"/>
        </w:rPr>
        <w:t>P</w:t>
      </w:r>
      <w:r w:rsidR="001F32D4" w:rsidRPr="006021B8">
        <w:rPr>
          <w:bCs/>
          <w:sz w:val="24"/>
        </w:rPr>
        <w:t>arties</w:t>
      </w:r>
      <w:r w:rsidR="00051932" w:rsidRPr="006021B8">
        <w:rPr>
          <w:bCs/>
          <w:sz w:val="24"/>
        </w:rPr>
        <w:t xml:space="preserve"> will provide a witness to sponsor and support this Settlement at a Commission hearing.  If the Commission decides to hold such a hearing, each </w:t>
      </w:r>
      <w:r w:rsidR="00211CAA">
        <w:rPr>
          <w:bCs/>
          <w:sz w:val="24"/>
        </w:rPr>
        <w:t>S</w:t>
      </w:r>
      <w:r w:rsidR="001F32D4" w:rsidRPr="006021B8">
        <w:rPr>
          <w:bCs/>
          <w:sz w:val="24"/>
        </w:rPr>
        <w:t xml:space="preserve">ettling </w:t>
      </w:r>
      <w:r w:rsidR="00211CAA">
        <w:rPr>
          <w:bCs/>
          <w:sz w:val="24"/>
        </w:rPr>
        <w:t>P</w:t>
      </w:r>
      <w:r w:rsidR="001F32D4">
        <w:rPr>
          <w:bCs/>
          <w:sz w:val="24"/>
        </w:rPr>
        <w:t>art</w:t>
      </w:r>
      <w:r w:rsidR="00051932" w:rsidRPr="006021B8">
        <w:rPr>
          <w:bCs/>
          <w:sz w:val="24"/>
        </w:rPr>
        <w:t>y will recommend that the Commission issue an order adopting the Settlement.  In the event the Commission rejects this Settlement, the provisions of WAC 480 07 750(2</w:t>
      </w:r>
      <w:proofErr w:type="gramStart"/>
      <w:r w:rsidR="00051932" w:rsidRPr="006021B8">
        <w:rPr>
          <w:bCs/>
          <w:sz w:val="24"/>
        </w:rPr>
        <w:t>)(</w:t>
      </w:r>
      <w:proofErr w:type="gramEnd"/>
      <w:r w:rsidR="00051932" w:rsidRPr="006021B8">
        <w:rPr>
          <w:bCs/>
          <w:sz w:val="24"/>
        </w:rPr>
        <w:t>a) shall apply.  In the event the Commission accepts the Settlement upon conditions not proposed herein, the provisions of WAC 480-07-750(2</w:t>
      </w:r>
      <w:proofErr w:type="gramStart"/>
      <w:r w:rsidR="00051932" w:rsidRPr="006021B8">
        <w:rPr>
          <w:bCs/>
          <w:sz w:val="24"/>
        </w:rPr>
        <w:t>)(</w:t>
      </w:r>
      <w:proofErr w:type="gramEnd"/>
      <w:r w:rsidR="00051932" w:rsidRPr="006021B8">
        <w:rPr>
          <w:bCs/>
          <w:sz w:val="24"/>
        </w:rPr>
        <w:t xml:space="preserve">b) shall apply.  In the event the Commission accepts the Settlement upon conditions not proposed herein, or approves resolution of this proceeding through provisions that are different than recommended in this Settlement, each </w:t>
      </w:r>
      <w:r w:rsidR="00794E98">
        <w:rPr>
          <w:bCs/>
          <w:sz w:val="24"/>
        </w:rPr>
        <w:t>S</w:t>
      </w:r>
      <w:r w:rsidR="001F32D4" w:rsidRPr="006021B8">
        <w:rPr>
          <w:bCs/>
          <w:sz w:val="24"/>
        </w:rPr>
        <w:t xml:space="preserve">ettling </w:t>
      </w:r>
      <w:r w:rsidR="00794E98">
        <w:rPr>
          <w:bCs/>
          <w:sz w:val="24"/>
        </w:rPr>
        <w:t>P</w:t>
      </w:r>
      <w:r w:rsidR="001F32D4">
        <w:rPr>
          <w:bCs/>
          <w:sz w:val="24"/>
        </w:rPr>
        <w:t>art</w:t>
      </w:r>
      <w:r w:rsidR="00051932" w:rsidRPr="006021B8">
        <w:rPr>
          <w:bCs/>
          <w:sz w:val="24"/>
        </w:rPr>
        <w:t>y reserves the right, upon written notice to the Commission and all parties to this proceeding within five (5) days of the Commission</w:t>
      </w:r>
      <w:r w:rsidR="001F32D4">
        <w:rPr>
          <w:bCs/>
          <w:sz w:val="24"/>
        </w:rPr>
        <w:t>’</w:t>
      </w:r>
      <w:r w:rsidR="00051932" w:rsidRPr="006021B8">
        <w:rPr>
          <w:bCs/>
          <w:sz w:val="24"/>
        </w:rPr>
        <w:t xml:space="preserve">s order, to state its rejection of the conditions.  If any </w:t>
      </w:r>
      <w:r w:rsidR="00794E98">
        <w:rPr>
          <w:bCs/>
          <w:sz w:val="24"/>
        </w:rPr>
        <w:t>S</w:t>
      </w:r>
      <w:r w:rsidR="001F32D4" w:rsidRPr="006021B8">
        <w:rPr>
          <w:bCs/>
          <w:sz w:val="24"/>
        </w:rPr>
        <w:t xml:space="preserve">ettling </w:t>
      </w:r>
      <w:r w:rsidR="00794E98">
        <w:rPr>
          <w:bCs/>
          <w:sz w:val="24"/>
        </w:rPr>
        <w:t>P</w:t>
      </w:r>
      <w:r w:rsidR="001F32D4">
        <w:rPr>
          <w:bCs/>
          <w:sz w:val="24"/>
        </w:rPr>
        <w:t>art</w:t>
      </w:r>
      <w:r w:rsidR="00051932" w:rsidRPr="006021B8">
        <w:rPr>
          <w:bCs/>
          <w:sz w:val="24"/>
        </w:rPr>
        <w:t xml:space="preserve">y rejects a proposed new condition, the </w:t>
      </w:r>
      <w:r w:rsidR="00794E98">
        <w:rPr>
          <w:bCs/>
          <w:sz w:val="24"/>
        </w:rPr>
        <w:t>S</w:t>
      </w:r>
      <w:r w:rsidR="001F32D4" w:rsidRPr="006021B8">
        <w:rPr>
          <w:bCs/>
          <w:sz w:val="24"/>
        </w:rPr>
        <w:t xml:space="preserve">ettling </w:t>
      </w:r>
      <w:r w:rsidR="00794E98">
        <w:rPr>
          <w:bCs/>
          <w:sz w:val="24"/>
        </w:rPr>
        <w:t>P</w:t>
      </w:r>
      <w:r w:rsidR="001F32D4" w:rsidRPr="006021B8">
        <w:rPr>
          <w:bCs/>
          <w:sz w:val="24"/>
        </w:rPr>
        <w:t>arties</w:t>
      </w:r>
      <w:r w:rsidR="00051932" w:rsidRPr="006021B8">
        <w:rPr>
          <w:bCs/>
          <w:sz w:val="24"/>
        </w:rPr>
        <w:t xml:space="preserve"> will:</w:t>
      </w:r>
      <w:r w:rsidR="001F32D4">
        <w:rPr>
          <w:bCs/>
          <w:sz w:val="24"/>
        </w:rPr>
        <w:t xml:space="preserve"> </w:t>
      </w:r>
      <w:r w:rsidR="00051932" w:rsidRPr="006021B8">
        <w:rPr>
          <w:bCs/>
          <w:sz w:val="24"/>
        </w:rPr>
        <w:t xml:space="preserve"> (1) request the prompt reconvening of a prehearing conference for purposes of establishing a procedural schedule for the completion of the case pursuant to WAC 480-07-750(2</w:t>
      </w:r>
      <w:proofErr w:type="gramStart"/>
      <w:r w:rsidR="00051932" w:rsidRPr="006021B8">
        <w:rPr>
          <w:bCs/>
          <w:sz w:val="24"/>
        </w:rPr>
        <w:t>)(</w:t>
      </w:r>
      <w:proofErr w:type="gramEnd"/>
      <w:r w:rsidR="00051932" w:rsidRPr="006021B8">
        <w:rPr>
          <w:bCs/>
          <w:sz w:val="24"/>
        </w:rPr>
        <w:t xml:space="preserve">a); and, (2) cooperate in development of a </w:t>
      </w:r>
      <w:r w:rsidR="00051932" w:rsidRPr="006021B8">
        <w:rPr>
          <w:bCs/>
          <w:sz w:val="24"/>
        </w:rPr>
        <w:lastRenderedPageBreak/>
        <w:t xml:space="preserve">schedule that concludes the proceeding on the earliest possible date, taking into account the needs of the </w:t>
      </w:r>
      <w:r w:rsidR="00794E98">
        <w:rPr>
          <w:bCs/>
          <w:sz w:val="24"/>
        </w:rPr>
        <w:t>S</w:t>
      </w:r>
      <w:r w:rsidR="001F32D4" w:rsidRPr="006021B8">
        <w:rPr>
          <w:bCs/>
          <w:sz w:val="24"/>
        </w:rPr>
        <w:t xml:space="preserve">ettling </w:t>
      </w:r>
      <w:r w:rsidR="00794E98">
        <w:rPr>
          <w:bCs/>
          <w:sz w:val="24"/>
        </w:rPr>
        <w:t>P</w:t>
      </w:r>
      <w:r w:rsidR="001F32D4" w:rsidRPr="006021B8">
        <w:rPr>
          <w:bCs/>
          <w:sz w:val="24"/>
        </w:rPr>
        <w:t>arties</w:t>
      </w:r>
      <w:r w:rsidR="00051932" w:rsidRPr="006021B8">
        <w:rPr>
          <w:bCs/>
          <w:sz w:val="24"/>
        </w:rPr>
        <w:t xml:space="preserve"> in participating in hearings and preparing briefs.</w:t>
      </w:r>
    </w:p>
    <w:p w:rsidR="006021B8" w:rsidRPr="006021B8" w:rsidRDefault="006021B8" w:rsidP="008A188E">
      <w:pPr>
        <w:widowControl/>
        <w:numPr>
          <w:ilvl w:val="0"/>
          <w:numId w:val="2"/>
        </w:numPr>
        <w:tabs>
          <w:tab w:val="clear" w:pos="1440"/>
        </w:tabs>
        <w:spacing w:line="480" w:lineRule="auto"/>
        <w:ind w:left="0"/>
        <w:rPr>
          <w:b/>
          <w:bCs/>
          <w:sz w:val="24"/>
        </w:rPr>
      </w:pPr>
      <w:r>
        <w:rPr>
          <w:b/>
          <w:bCs/>
          <w:sz w:val="24"/>
        </w:rPr>
        <w:tab/>
      </w:r>
      <w:r w:rsidR="00051932" w:rsidRPr="006021B8">
        <w:rPr>
          <w:bCs/>
          <w:sz w:val="24"/>
        </w:rPr>
        <w:t>5.</w:t>
      </w:r>
      <w:r w:rsidR="00051932" w:rsidRPr="006021B8">
        <w:rPr>
          <w:bCs/>
          <w:sz w:val="24"/>
        </w:rPr>
        <w:tab/>
        <w:t xml:space="preserve">In the event the Commission determines that it will reject the Settlement or accept the Settlement upon conditions not proposed herein, the </w:t>
      </w:r>
      <w:r w:rsidR="00794E98">
        <w:rPr>
          <w:bCs/>
          <w:sz w:val="24"/>
        </w:rPr>
        <w:t>S</w:t>
      </w:r>
      <w:r w:rsidR="001F32D4" w:rsidRPr="006021B8">
        <w:rPr>
          <w:bCs/>
          <w:sz w:val="24"/>
        </w:rPr>
        <w:t xml:space="preserve">ettling </w:t>
      </w:r>
      <w:r w:rsidR="00794E98">
        <w:rPr>
          <w:bCs/>
          <w:sz w:val="24"/>
        </w:rPr>
        <w:t>P</w:t>
      </w:r>
      <w:r w:rsidR="001F32D4" w:rsidRPr="006021B8">
        <w:rPr>
          <w:bCs/>
          <w:sz w:val="24"/>
        </w:rPr>
        <w:t>arties</w:t>
      </w:r>
      <w:r w:rsidR="00051932" w:rsidRPr="006021B8">
        <w:rPr>
          <w:bCs/>
          <w:sz w:val="24"/>
        </w:rPr>
        <w:t xml:space="preserve"> request that the Commission issue an order as soon as possible so that the </w:t>
      </w:r>
      <w:r w:rsidR="00794E98">
        <w:rPr>
          <w:bCs/>
          <w:sz w:val="24"/>
        </w:rPr>
        <w:t>S</w:t>
      </w:r>
      <w:r w:rsidR="001F32D4" w:rsidRPr="006021B8">
        <w:rPr>
          <w:bCs/>
          <w:sz w:val="24"/>
        </w:rPr>
        <w:t xml:space="preserve">ettling </w:t>
      </w:r>
      <w:r w:rsidR="00794E98">
        <w:rPr>
          <w:bCs/>
          <w:sz w:val="24"/>
        </w:rPr>
        <w:t>P</w:t>
      </w:r>
      <w:r w:rsidR="001F32D4" w:rsidRPr="006021B8">
        <w:rPr>
          <w:bCs/>
          <w:sz w:val="24"/>
        </w:rPr>
        <w:t>arties</w:t>
      </w:r>
      <w:r w:rsidR="00051932" w:rsidRPr="006021B8">
        <w:rPr>
          <w:bCs/>
          <w:sz w:val="24"/>
        </w:rPr>
        <w:t xml:space="preserve"> may promptly invoke the provisions of WAC 480-07-750.</w:t>
      </w:r>
    </w:p>
    <w:p w:rsidR="006021B8" w:rsidRDefault="006021B8" w:rsidP="008A188E">
      <w:pPr>
        <w:numPr>
          <w:ilvl w:val="0"/>
          <w:numId w:val="2"/>
        </w:numPr>
        <w:tabs>
          <w:tab w:val="clear" w:pos="1440"/>
        </w:tabs>
        <w:spacing w:line="480" w:lineRule="auto"/>
        <w:ind w:left="0"/>
        <w:rPr>
          <w:b/>
          <w:bCs/>
          <w:sz w:val="24"/>
        </w:rPr>
      </w:pPr>
      <w:r>
        <w:rPr>
          <w:bCs/>
          <w:sz w:val="24"/>
        </w:rPr>
        <w:tab/>
      </w:r>
      <w:r w:rsidR="00051932" w:rsidRPr="006021B8">
        <w:rPr>
          <w:bCs/>
          <w:sz w:val="24"/>
        </w:rPr>
        <w:t>6.</w:t>
      </w:r>
      <w:r w:rsidR="00051932" w:rsidRPr="006021B8">
        <w:rPr>
          <w:bCs/>
          <w:sz w:val="24"/>
        </w:rPr>
        <w:tab/>
        <w:t xml:space="preserve">The </w:t>
      </w:r>
      <w:r w:rsidR="00794E98">
        <w:rPr>
          <w:bCs/>
          <w:sz w:val="24"/>
        </w:rPr>
        <w:t>S</w:t>
      </w:r>
      <w:r w:rsidR="001F32D4" w:rsidRPr="006021B8">
        <w:rPr>
          <w:bCs/>
          <w:sz w:val="24"/>
        </w:rPr>
        <w:t xml:space="preserve">ettling </w:t>
      </w:r>
      <w:r w:rsidR="00794E98">
        <w:rPr>
          <w:bCs/>
          <w:sz w:val="24"/>
        </w:rPr>
        <w:t>P</w:t>
      </w:r>
      <w:r w:rsidR="001F32D4" w:rsidRPr="006021B8">
        <w:rPr>
          <w:bCs/>
          <w:sz w:val="24"/>
        </w:rPr>
        <w:t>arties</w:t>
      </w:r>
      <w:r w:rsidR="00051932" w:rsidRPr="006021B8">
        <w:rPr>
          <w:bCs/>
          <w:sz w:val="24"/>
        </w:rPr>
        <w:t xml:space="preserve"> enter into this Settlement to avoid further expense, inconvenience, uncertainty, and delay.  By executing this Settlement, no </w:t>
      </w:r>
      <w:r w:rsidR="00794E98">
        <w:rPr>
          <w:bCs/>
          <w:sz w:val="24"/>
        </w:rPr>
        <w:t>S</w:t>
      </w:r>
      <w:r w:rsidR="001F32D4" w:rsidRPr="006021B8">
        <w:rPr>
          <w:bCs/>
          <w:sz w:val="24"/>
        </w:rPr>
        <w:t xml:space="preserve">ettling </w:t>
      </w:r>
      <w:r w:rsidR="00794E98">
        <w:rPr>
          <w:bCs/>
          <w:sz w:val="24"/>
        </w:rPr>
        <w:t>P</w:t>
      </w:r>
      <w:r w:rsidR="001F32D4">
        <w:rPr>
          <w:bCs/>
          <w:sz w:val="24"/>
        </w:rPr>
        <w:t>art</w:t>
      </w:r>
      <w:r w:rsidR="00051932" w:rsidRPr="006021B8">
        <w:rPr>
          <w:bCs/>
          <w:sz w:val="24"/>
        </w:rPr>
        <w:t>y shall be deemed to have approved, admitted, or consented to the facts, principles, methods, or theories employed in arriving at the terms of this</w:t>
      </w:r>
      <w:r w:rsidR="00794E98">
        <w:rPr>
          <w:bCs/>
          <w:sz w:val="24"/>
        </w:rPr>
        <w:t xml:space="preserve"> Settlement</w:t>
      </w:r>
      <w:r w:rsidR="00051932" w:rsidRPr="006021B8">
        <w:rPr>
          <w:bCs/>
          <w:sz w:val="24"/>
        </w:rPr>
        <w:t xml:space="preserve">, nor shall any </w:t>
      </w:r>
      <w:r w:rsidR="001F32D4">
        <w:rPr>
          <w:bCs/>
          <w:sz w:val="24"/>
        </w:rPr>
        <w:t>p</w:t>
      </w:r>
      <w:r w:rsidR="00051932" w:rsidRPr="006021B8">
        <w:rPr>
          <w:bCs/>
          <w:sz w:val="24"/>
        </w:rPr>
        <w:t xml:space="preserve">arty be deemed to have agreed that any provision of this </w:t>
      </w:r>
      <w:r w:rsidR="00794E98">
        <w:rPr>
          <w:bCs/>
          <w:sz w:val="24"/>
        </w:rPr>
        <w:t xml:space="preserve">Settlement </w:t>
      </w:r>
      <w:r w:rsidR="00051932" w:rsidRPr="006021B8">
        <w:rPr>
          <w:bCs/>
          <w:sz w:val="24"/>
        </w:rPr>
        <w:t xml:space="preserve">is appropriate for resolving issues in any other proceeding, except to the extent expressly set forth in </w:t>
      </w:r>
      <w:r w:rsidR="00794E98" w:rsidRPr="006021B8">
        <w:rPr>
          <w:bCs/>
          <w:sz w:val="24"/>
        </w:rPr>
        <w:t>the</w:t>
      </w:r>
      <w:r w:rsidR="00794E98">
        <w:rPr>
          <w:bCs/>
          <w:sz w:val="24"/>
        </w:rPr>
        <w:t xml:space="preserve"> Settlement</w:t>
      </w:r>
      <w:r w:rsidR="00051932" w:rsidRPr="006021B8">
        <w:rPr>
          <w:bCs/>
          <w:sz w:val="24"/>
        </w:rPr>
        <w:t>.</w:t>
      </w:r>
    </w:p>
    <w:p w:rsidR="006021B8" w:rsidRPr="006021B8" w:rsidRDefault="006021B8" w:rsidP="008A188E">
      <w:pPr>
        <w:numPr>
          <w:ilvl w:val="0"/>
          <w:numId w:val="2"/>
        </w:numPr>
        <w:tabs>
          <w:tab w:val="clear" w:pos="1440"/>
        </w:tabs>
        <w:spacing w:line="480" w:lineRule="auto"/>
        <w:ind w:left="0"/>
        <w:rPr>
          <w:b/>
          <w:bCs/>
          <w:sz w:val="24"/>
        </w:rPr>
      </w:pPr>
      <w:r>
        <w:rPr>
          <w:b/>
          <w:bCs/>
          <w:sz w:val="24"/>
        </w:rPr>
        <w:tab/>
      </w:r>
      <w:r w:rsidR="00051932" w:rsidRPr="006021B8">
        <w:rPr>
          <w:bCs/>
          <w:sz w:val="24"/>
        </w:rPr>
        <w:t>7.</w:t>
      </w:r>
      <w:r w:rsidR="00051932" w:rsidRPr="006021B8">
        <w:rPr>
          <w:bCs/>
          <w:sz w:val="24"/>
        </w:rPr>
        <w:tab/>
        <w:t xml:space="preserve">This Settlement may be executed in counterparts and each signed counterpart shall constitute an original document.  A </w:t>
      </w:r>
      <w:r w:rsidR="00794E98">
        <w:rPr>
          <w:bCs/>
          <w:sz w:val="24"/>
        </w:rPr>
        <w:t>S</w:t>
      </w:r>
      <w:r w:rsidR="001F32D4" w:rsidRPr="006021B8">
        <w:rPr>
          <w:bCs/>
          <w:sz w:val="24"/>
        </w:rPr>
        <w:t xml:space="preserve">ettling </w:t>
      </w:r>
      <w:r w:rsidR="00794E98">
        <w:rPr>
          <w:bCs/>
          <w:sz w:val="24"/>
        </w:rPr>
        <w:t>P</w:t>
      </w:r>
      <w:r w:rsidR="001F32D4">
        <w:rPr>
          <w:bCs/>
          <w:sz w:val="24"/>
        </w:rPr>
        <w:t>art</w:t>
      </w:r>
      <w:r w:rsidR="00051932" w:rsidRPr="006021B8">
        <w:rPr>
          <w:bCs/>
          <w:sz w:val="24"/>
        </w:rPr>
        <w:t xml:space="preserve">y may authorize the other </w:t>
      </w:r>
      <w:r w:rsidR="00794E98">
        <w:rPr>
          <w:bCs/>
          <w:sz w:val="24"/>
        </w:rPr>
        <w:t>S</w:t>
      </w:r>
      <w:r w:rsidR="001F32D4" w:rsidRPr="006021B8">
        <w:rPr>
          <w:bCs/>
          <w:sz w:val="24"/>
        </w:rPr>
        <w:t xml:space="preserve">ettling </w:t>
      </w:r>
      <w:r w:rsidR="00794E98">
        <w:rPr>
          <w:bCs/>
          <w:sz w:val="24"/>
        </w:rPr>
        <w:t>P</w:t>
      </w:r>
      <w:r w:rsidR="001F32D4">
        <w:rPr>
          <w:bCs/>
          <w:sz w:val="24"/>
        </w:rPr>
        <w:t>art</w:t>
      </w:r>
      <w:r w:rsidR="00051932" w:rsidRPr="006021B8">
        <w:rPr>
          <w:bCs/>
          <w:sz w:val="24"/>
        </w:rPr>
        <w:t xml:space="preserve">y to sign on the first </w:t>
      </w:r>
      <w:r w:rsidR="00794E98">
        <w:rPr>
          <w:bCs/>
          <w:sz w:val="24"/>
        </w:rPr>
        <w:t>S</w:t>
      </w:r>
      <w:r w:rsidR="001F32D4" w:rsidRPr="006021B8">
        <w:rPr>
          <w:bCs/>
          <w:sz w:val="24"/>
        </w:rPr>
        <w:t xml:space="preserve">ettling </w:t>
      </w:r>
      <w:r w:rsidR="00794E98">
        <w:rPr>
          <w:bCs/>
          <w:sz w:val="24"/>
        </w:rPr>
        <w:t>P</w:t>
      </w:r>
      <w:r w:rsidR="001F32D4">
        <w:rPr>
          <w:bCs/>
          <w:sz w:val="24"/>
        </w:rPr>
        <w:t>art</w:t>
      </w:r>
      <w:r w:rsidR="00051932" w:rsidRPr="006021B8">
        <w:rPr>
          <w:bCs/>
          <w:sz w:val="24"/>
        </w:rPr>
        <w:t xml:space="preserve">y’s behalf.  A signed signature page that is faxed or emailed is acceptable as an original signature page signed by that </w:t>
      </w:r>
      <w:r w:rsidR="00794E98">
        <w:rPr>
          <w:bCs/>
          <w:sz w:val="24"/>
        </w:rPr>
        <w:t>S</w:t>
      </w:r>
      <w:r w:rsidR="001F32D4" w:rsidRPr="006021B8">
        <w:rPr>
          <w:bCs/>
          <w:sz w:val="24"/>
        </w:rPr>
        <w:t xml:space="preserve">ettling </w:t>
      </w:r>
      <w:r w:rsidR="00794E98">
        <w:rPr>
          <w:bCs/>
          <w:sz w:val="24"/>
        </w:rPr>
        <w:t>P</w:t>
      </w:r>
      <w:r w:rsidR="001F32D4">
        <w:rPr>
          <w:bCs/>
          <w:sz w:val="24"/>
        </w:rPr>
        <w:t>art</w:t>
      </w:r>
      <w:r w:rsidR="00051932" w:rsidRPr="006021B8">
        <w:rPr>
          <w:bCs/>
          <w:sz w:val="24"/>
        </w:rPr>
        <w:t xml:space="preserve">y. </w:t>
      </w:r>
    </w:p>
    <w:p w:rsidR="006021B8" w:rsidRPr="006021B8" w:rsidRDefault="006021B8" w:rsidP="008A188E">
      <w:pPr>
        <w:numPr>
          <w:ilvl w:val="0"/>
          <w:numId w:val="2"/>
        </w:numPr>
        <w:tabs>
          <w:tab w:val="clear" w:pos="1440"/>
        </w:tabs>
        <w:spacing w:line="480" w:lineRule="auto"/>
        <w:ind w:left="0"/>
        <w:rPr>
          <w:b/>
          <w:bCs/>
          <w:sz w:val="24"/>
        </w:rPr>
      </w:pPr>
      <w:r>
        <w:rPr>
          <w:bCs/>
          <w:sz w:val="24"/>
        </w:rPr>
        <w:tab/>
      </w:r>
      <w:r w:rsidR="00051932" w:rsidRPr="006021B8">
        <w:rPr>
          <w:bCs/>
          <w:sz w:val="24"/>
        </w:rPr>
        <w:t>8.</w:t>
      </w:r>
      <w:r w:rsidR="00051932" w:rsidRPr="006021B8">
        <w:rPr>
          <w:bCs/>
          <w:sz w:val="24"/>
        </w:rPr>
        <w:tab/>
        <w:t xml:space="preserve">This Settlement is the product of negotiation and no part shall be construed against any </w:t>
      </w:r>
      <w:r w:rsidR="00794E98">
        <w:rPr>
          <w:bCs/>
          <w:sz w:val="24"/>
        </w:rPr>
        <w:t>S</w:t>
      </w:r>
      <w:r w:rsidR="001F32D4" w:rsidRPr="006021B8">
        <w:rPr>
          <w:bCs/>
          <w:sz w:val="24"/>
        </w:rPr>
        <w:t xml:space="preserve">ettling </w:t>
      </w:r>
      <w:r w:rsidR="00794E98">
        <w:rPr>
          <w:bCs/>
          <w:sz w:val="24"/>
        </w:rPr>
        <w:t>P</w:t>
      </w:r>
      <w:r w:rsidR="001F32D4">
        <w:rPr>
          <w:bCs/>
          <w:sz w:val="24"/>
        </w:rPr>
        <w:t>art</w:t>
      </w:r>
      <w:r w:rsidR="00051932" w:rsidRPr="006021B8">
        <w:rPr>
          <w:bCs/>
          <w:sz w:val="24"/>
        </w:rPr>
        <w:t>y on the basis that it was the drafter.</w:t>
      </w:r>
    </w:p>
    <w:p w:rsidR="006021B8" w:rsidRDefault="006021B8" w:rsidP="008A188E">
      <w:pPr>
        <w:numPr>
          <w:ilvl w:val="0"/>
          <w:numId w:val="2"/>
        </w:numPr>
        <w:tabs>
          <w:tab w:val="clear" w:pos="1440"/>
        </w:tabs>
        <w:spacing w:line="480" w:lineRule="auto"/>
        <w:ind w:left="0"/>
        <w:rPr>
          <w:b/>
          <w:bCs/>
          <w:sz w:val="24"/>
        </w:rPr>
      </w:pPr>
      <w:r>
        <w:rPr>
          <w:bCs/>
          <w:sz w:val="24"/>
        </w:rPr>
        <w:tab/>
      </w:r>
      <w:r w:rsidR="00051932" w:rsidRPr="006021B8">
        <w:rPr>
          <w:bCs/>
          <w:sz w:val="24"/>
        </w:rPr>
        <w:t>9.</w:t>
      </w:r>
      <w:r w:rsidR="00051932" w:rsidRPr="006021B8">
        <w:rPr>
          <w:bCs/>
          <w:sz w:val="24"/>
        </w:rPr>
        <w:tab/>
        <w:t xml:space="preserve">The effective date of this Settlement is the date of the Commission order approving it, subject to the procedures described in paragraph 15 above. </w:t>
      </w:r>
    </w:p>
    <w:p w:rsidR="00051932" w:rsidRPr="006021B8" w:rsidRDefault="006021B8" w:rsidP="00C1309F">
      <w:pPr>
        <w:keepNext/>
        <w:widowControl/>
        <w:numPr>
          <w:ilvl w:val="0"/>
          <w:numId w:val="2"/>
        </w:numPr>
        <w:tabs>
          <w:tab w:val="clear" w:pos="1440"/>
        </w:tabs>
        <w:spacing w:line="480" w:lineRule="auto"/>
        <w:ind w:left="0"/>
        <w:rPr>
          <w:b/>
          <w:bCs/>
          <w:sz w:val="24"/>
        </w:rPr>
      </w:pPr>
      <w:r>
        <w:rPr>
          <w:b/>
          <w:bCs/>
          <w:sz w:val="24"/>
        </w:rPr>
        <w:lastRenderedPageBreak/>
        <w:tab/>
      </w:r>
      <w:r w:rsidR="00051932" w:rsidRPr="006021B8">
        <w:rPr>
          <w:bCs/>
          <w:sz w:val="24"/>
        </w:rPr>
        <w:t xml:space="preserve">This Settlement is entered into by each </w:t>
      </w:r>
      <w:r w:rsidR="00794E98">
        <w:rPr>
          <w:bCs/>
          <w:sz w:val="24"/>
        </w:rPr>
        <w:t>S</w:t>
      </w:r>
      <w:r w:rsidR="001F32D4" w:rsidRPr="006021B8">
        <w:rPr>
          <w:bCs/>
          <w:sz w:val="24"/>
        </w:rPr>
        <w:t xml:space="preserve">ettling </w:t>
      </w:r>
      <w:r w:rsidR="00794E98">
        <w:rPr>
          <w:bCs/>
          <w:sz w:val="24"/>
        </w:rPr>
        <w:t>P</w:t>
      </w:r>
      <w:r w:rsidR="001F32D4">
        <w:rPr>
          <w:bCs/>
          <w:sz w:val="24"/>
        </w:rPr>
        <w:t>art</w:t>
      </w:r>
      <w:r w:rsidR="00051932" w:rsidRPr="006021B8">
        <w:rPr>
          <w:bCs/>
          <w:sz w:val="24"/>
        </w:rPr>
        <w:t>y as of the date entered below.</w:t>
      </w:r>
    </w:p>
    <w:p w:rsidR="00F748D8" w:rsidRDefault="008A188E" w:rsidP="00C1309F">
      <w:pPr>
        <w:keepNext/>
        <w:widowControl/>
        <w:spacing w:line="480" w:lineRule="auto"/>
        <w:rPr>
          <w:sz w:val="24"/>
        </w:rPr>
      </w:pPr>
      <w:r>
        <w:rPr>
          <w:sz w:val="24"/>
        </w:rPr>
        <w:tab/>
      </w:r>
      <w:r w:rsidR="002D598D">
        <w:rPr>
          <w:sz w:val="24"/>
        </w:rPr>
        <w:t>Entered into</w:t>
      </w:r>
      <w:r w:rsidR="00F748D8" w:rsidRPr="00BA1E6F">
        <w:rPr>
          <w:sz w:val="24"/>
        </w:rPr>
        <w:t xml:space="preserve"> this </w:t>
      </w:r>
      <w:r w:rsidR="00D94AD7">
        <w:rPr>
          <w:sz w:val="24"/>
        </w:rPr>
        <w:t>31</w:t>
      </w:r>
      <w:r w:rsidR="00D94AD7" w:rsidRPr="00D94AD7">
        <w:rPr>
          <w:sz w:val="24"/>
          <w:vertAlign w:val="superscript"/>
        </w:rPr>
        <w:t>st</w:t>
      </w:r>
      <w:r w:rsidR="00D94AD7">
        <w:rPr>
          <w:sz w:val="24"/>
        </w:rPr>
        <w:t xml:space="preserve"> </w:t>
      </w:r>
      <w:bookmarkStart w:id="0" w:name="_GoBack"/>
      <w:bookmarkEnd w:id="0"/>
      <w:r w:rsidR="00F748D8" w:rsidRPr="00BA1E6F">
        <w:rPr>
          <w:sz w:val="24"/>
        </w:rPr>
        <w:t xml:space="preserve">day of </w:t>
      </w:r>
      <w:r w:rsidR="00C1309F">
        <w:rPr>
          <w:sz w:val="24"/>
        </w:rPr>
        <w:t>July</w:t>
      </w:r>
      <w:r w:rsidR="00F748D8" w:rsidRPr="00BA1E6F">
        <w:rPr>
          <w:sz w:val="24"/>
        </w:rPr>
        <w:t xml:space="preserve"> 20</w:t>
      </w:r>
      <w:r w:rsidR="004A26FF" w:rsidRPr="00BA1E6F">
        <w:rPr>
          <w:sz w:val="24"/>
        </w:rPr>
        <w:t>1</w:t>
      </w:r>
      <w:r w:rsidR="00BF2F67" w:rsidRPr="00BA1E6F">
        <w:rPr>
          <w:sz w:val="24"/>
        </w:rPr>
        <w:t>3</w:t>
      </w:r>
      <w:r w:rsidR="00F748D8" w:rsidRPr="00BA1E6F">
        <w:rPr>
          <w:sz w:val="24"/>
        </w:rPr>
        <w:t>.</w:t>
      </w:r>
    </w:p>
    <w:p w:rsidR="006204E7" w:rsidRDefault="006204E7" w:rsidP="00C1309F">
      <w:pPr>
        <w:keepNext/>
        <w:widowControl/>
        <w:spacing w:line="480" w:lineRule="auto"/>
        <w:ind w:left="720"/>
        <w:rPr>
          <w:sz w:val="24"/>
        </w:rPr>
      </w:pPr>
    </w:p>
    <w:p w:rsidR="002D598D" w:rsidRPr="002D598D" w:rsidRDefault="00F471E3" w:rsidP="00C1309F">
      <w:pPr>
        <w:keepNext/>
        <w:widowControl/>
        <w:ind w:left="720" w:firstLine="720"/>
        <w:rPr>
          <w:sz w:val="24"/>
          <w:u w:val="single"/>
        </w:rPr>
      </w:pPr>
      <w:r>
        <w:rPr>
          <w:sz w:val="24"/>
          <w:u w:val="single"/>
        </w:rPr>
        <w:t>Companie</w:t>
      </w:r>
      <w:r w:rsidR="002D598D">
        <w:rPr>
          <w:sz w:val="24"/>
          <w:u w:val="single"/>
        </w:rPr>
        <w:t>s</w:t>
      </w:r>
      <w:r w:rsidR="002D598D" w:rsidRPr="002D598D">
        <w:rPr>
          <w:sz w:val="24"/>
        </w:rPr>
        <w:t>:</w:t>
      </w:r>
      <w:r w:rsidR="002D598D" w:rsidRPr="002D598D">
        <w:rPr>
          <w:sz w:val="24"/>
        </w:rPr>
        <w:tab/>
      </w:r>
      <w:r w:rsidR="002D598D" w:rsidRPr="002D598D">
        <w:rPr>
          <w:sz w:val="24"/>
        </w:rPr>
        <w:tab/>
      </w:r>
      <w:r w:rsidR="002D598D" w:rsidRPr="002D598D">
        <w:rPr>
          <w:sz w:val="24"/>
        </w:rPr>
        <w:tab/>
        <w:t>By: ________________________________</w:t>
      </w:r>
    </w:p>
    <w:p w:rsidR="002D598D" w:rsidRPr="002D598D" w:rsidRDefault="002D598D" w:rsidP="00C1309F">
      <w:pPr>
        <w:keepNext/>
        <w:widowControl/>
        <w:ind w:left="3600" w:firstLine="720"/>
        <w:rPr>
          <w:sz w:val="24"/>
        </w:rPr>
      </w:pPr>
      <w:r w:rsidRPr="002D598D">
        <w:rPr>
          <w:sz w:val="24"/>
        </w:rPr>
        <w:t xml:space="preserve">David </w:t>
      </w:r>
      <w:r w:rsidR="005D183C">
        <w:rPr>
          <w:sz w:val="24"/>
        </w:rPr>
        <w:t>W. Wiley</w:t>
      </w:r>
    </w:p>
    <w:p w:rsidR="002D598D" w:rsidRPr="002D598D" w:rsidRDefault="005D183C" w:rsidP="00C1309F">
      <w:pPr>
        <w:keepNext/>
        <w:widowControl/>
        <w:ind w:left="4320"/>
        <w:rPr>
          <w:sz w:val="24"/>
        </w:rPr>
      </w:pPr>
      <w:proofErr w:type="gramStart"/>
      <w:r>
        <w:rPr>
          <w:sz w:val="24"/>
        </w:rPr>
        <w:t xml:space="preserve">Counsel for </w:t>
      </w:r>
      <w:proofErr w:type="spellStart"/>
      <w:r>
        <w:rPr>
          <w:sz w:val="24"/>
        </w:rPr>
        <w:t>Murrey’s</w:t>
      </w:r>
      <w:proofErr w:type="spellEnd"/>
      <w:r>
        <w:rPr>
          <w:sz w:val="24"/>
        </w:rPr>
        <w:t xml:space="preserve"> Disposal Co., Inc. and American Disposal Co., Inc.</w:t>
      </w:r>
      <w:proofErr w:type="gramEnd"/>
    </w:p>
    <w:p w:rsidR="002D598D" w:rsidRPr="002D598D" w:rsidRDefault="002D598D" w:rsidP="002D598D">
      <w:pPr>
        <w:ind w:left="4320"/>
        <w:rPr>
          <w:sz w:val="24"/>
        </w:rPr>
      </w:pPr>
    </w:p>
    <w:p w:rsidR="002D598D" w:rsidRPr="002D598D" w:rsidRDefault="002D598D" w:rsidP="002D598D">
      <w:pPr>
        <w:ind w:left="4320"/>
        <w:rPr>
          <w:sz w:val="24"/>
        </w:rPr>
      </w:pPr>
    </w:p>
    <w:p w:rsidR="002D598D" w:rsidRPr="002D598D" w:rsidRDefault="002D598D" w:rsidP="002D598D">
      <w:pPr>
        <w:ind w:left="720" w:firstLine="720"/>
        <w:rPr>
          <w:sz w:val="24"/>
        </w:rPr>
      </w:pPr>
      <w:r w:rsidRPr="002D598D">
        <w:rPr>
          <w:sz w:val="24"/>
          <w:u w:val="single"/>
        </w:rPr>
        <w:t>Staff</w:t>
      </w:r>
      <w:r w:rsidRPr="002D598D">
        <w:rPr>
          <w:sz w:val="24"/>
        </w:rPr>
        <w:t>:</w:t>
      </w:r>
      <w:r w:rsidRPr="002D598D">
        <w:rPr>
          <w:sz w:val="24"/>
        </w:rPr>
        <w:tab/>
      </w:r>
      <w:r w:rsidRPr="002D598D">
        <w:rPr>
          <w:sz w:val="24"/>
        </w:rPr>
        <w:tab/>
      </w:r>
      <w:r w:rsidRPr="002D598D">
        <w:rPr>
          <w:sz w:val="24"/>
        </w:rPr>
        <w:tab/>
      </w:r>
      <w:r w:rsidRPr="002D598D">
        <w:rPr>
          <w:sz w:val="24"/>
        </w:rPr>
        <w:tab/>
        <w:t>By: ________________________________</w:t>
      </w:r>
    </w:p>
    <w:p w:rsidR="002D598D" w:rsidRPr="002D598D" w:rsidRDefault="005D183C" w:rsidP="002D598D">
      <w:pPr>
        <w:ind w:left="3600" w:firstLine="720"/>
        <w:rPr>
          <w:sz w:val="24"/>
        </w:rPr>
      </w:pPr>
      <w:r>
        <w:rPr>
          <w:sz w:val="24"/>
        </w:rPr>
        <w:t>Steven W. Smith</w:t>
      </w:r>
    </w:p>
    <w:p w:rsidR="002D598D" w:rsidRPr="002D598D" w:rsidRDefault="002D598D" w:rsidP="002D598D">
      <w:pPr>
        <w:ind w:left="3600" w:firstLine="720"/>
        <w:rPr>
          <w:sz w:val="24"/>
        </w:rPr>
      </w:pPr>
      <w:r w:rsidRPr="002D598D">
        <w:rPr>
          <w:sz w:val="24"/>
        </w:rPr>
        <w:t>Assistant Attorney General</w:t>
      </w:r>
    </w:p>
    <w:p w:rsidR="002D598D" w:rsidRDefault="002D598D" w:rsidP="002D598D">
      <w:pPr>
        <w:ind w:left="3600" w:firstLine="720"/>
        <w:rPr>
          <w:sz w:val="24"/>
        </w:rPr>
      </w:pPr>
    </w:p>
    <w:p w:rsidR="00D8539C" w:rsidRDefault="00D8539C" w:rsidP="002D598D">
      <w:pPr>
        <w:ind w:left="3600" w:firstLine="720"/>
        <w:rPr>
          <w:sz w:val="24"/>
        </w:rPr>
      </w:pPr>
    </w:p>
    <w:p w:rsidR="00D8539C" w:rsidRPr="002D598D" w:rsidRDefault="00D8539C" w:rsidP="002D598D">
      <w:pPr>
        <w:ind w:left="3600" w:firstLine="720"/>
        <w:rPr>
          <w:sz w:val="24"/>
        </w:rPr>
      </w:pPr>
    </w:p>
    <w:p w:rsidR="00F748D8" w:rsidRPr="002D598D" w:rsidRDefault="00F748D8" w:rsidP="002D598D">
      <w:pPr>
        <w:spacing w:line="480" w:lineRule="auto"/>
        <w:ind w:left="720"/>
        <w:rPr>
          <w:sz w:val="24"/>
        </w:rPr>
      </w:pPr>
    </w:p>
    <w:sectPr w:rsidR="00F748D8" w:rsidRPr="002D598D" w:rsidSect="00F748D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45" w:rsidRDefault="00104145">
      <w:r>
        <w:separator/>
      </w:r>
    </w:p>
  </w:endnote>
  <w:endnote w:type="continuationSeparator" w:id="0">
    <w:p w:rsidR="00104145" w:rsidRDefault="0010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1A" w:rsidRDefault="00711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AA" w:rsidRDefault="00211CAA">
    <w:pPr>
      <w:pStyle w:val="Footer"/>
    </w:pPr>
  </w:p>
  <w:p w:rsidR="00211CAA" w:rsidRPr="00737B08" w:rsidRDefault="00211CAA">
    <w:pPr>
      <w:pStyle w:val="Footer"/>
    </w:pPr>
    <w:r w:rsidRPr="006F046D">
      <w:rPr>
        <w:bCs/>
        <w:sz w:val="22"/>
        <w:szCs w:val="22"/>
      </w:rPr>
      <w:t xml:space="preserve">SETTLEMENT </w:t>
    </w:r>
    <w:r>
      <w:rPr>
        <w:bCs/>
        <w:sz w:val="22"/>
        <w:szCs w:val="22"/>
      </w:rPr>
      <w:t>AGREEMENT</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D94AD7">
      <w:rPr>
        <w:rStyle w:val="PageNumber"/>
        <w:noProof/>
      </w:rPr>
      <w:t>7</w:t>
    </w:r>
    <w:r w:rsidRPr="00737B0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1A" w:rsidRDefault="00711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45" w:rsidRDefault="00104145">
      <w:r>
        <w:separator/>
      </w:r>
    </w:p>
  </w:footnote>
  <w:footnote w:type="continuationSeparator" w:id="0">
    <w:p w:rsidR="00104145" w:rsidRDefault="00104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1A" w:rsidRDefault="00711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1A" w:rsidRDefault="00711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1A" w:rsidRDefault="00711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786C488C"/>
    <w:lvl w:ilvl="0" w:tplc="4AC6FD04">
      <w:start w:val="1"/>
      <w:numFmt w:val="decimal"/>
      <w:lvlText w:val="%1"/>
      <w:lvlJc w:val="left"/>
      <w:pPr>
        <w:tabs>
          <w:tab w:val="num" w:pos="1440"/>
        </w:tabs>
        <w:ind w:left="72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5DB8"/>
    <w:rsid w:val="00034801"/>
    <w:rsid w:val="00051932"/>
    <w:rsid w:val="0005447E"/>
    <w:rsid w:val="000C01EA"/>
    <w:rsid w:val="000D2DA4"/>
    <w:rsid w:val="00104145"/>
    <w:rsid w:val="00123D8B"/>
    <w:rsid w:val="001353D8"/>
    <w:rsid w:val="00190B21"/>
    <w:rsid w:val="001A3917"/>
    <w:rsid w:val="001A3E51"/>
    <w:rsid w:val="001C2D7D"/>
    <w:rsid w:val="001F32D4"/>
    <w:rsid w:val="00200848"/>
    <w:rsid w:val="0021097A"/>
    <w:rsid w:val="00211CAA"/>
    <w:rsid w:val="00223F19"/>
    <w:rsid w:val="00255923"/>
    <w:rsid w:val="00264BCD"/>
    <w:rsid w:val="00272924"/>
    <w:rsid w:val="00286DC7"/>
    <w:rsid w:val="00290E0D"/>
    <w:rsid w:val="00291736"/>
    <w:rsid w:val="002B5C50"/>
    <w:rsid w:val="002D0CEF"/>
    <w:rsid w:val="002D598D"/>
    <w:rsid w:val="002E08C5"/>
    <w:rsid w:val="00301085"/>
    <w:rsid w:val="00323387"/>
    <w:rsid w:val="00342902"/>
    <w:rsid w:val="0035585D"/>
    <w:rsid w:val="003770F4"/>
    <w:rsid w:val="00380E50"/>
    <w:rsid w:val="00382E72"/>
    <w:rsid w:val="00394D06"/>
    <w:rsid w:val="003B2D4B"/>
    <w:rsid w:val="003B4AAC"/>
    <w:rsid w:val="003C5390"/>
    <w:rsid w:val="003E3B7E"/>
    <w:rsid w:val="003F01B4"/>
    <w:rsid w:val="003F1945"/>
    <w:rsid w:val="00415B66"/>
    <w:rsid w:val="00417BA8"/>
    <w:rsid w:val="00417FDC"/>
    <w:rsid w:val="00420F5F"/>
    <w:rsid w:val="004244BF"/>
    <w:rsid w:val="00444D3F"/>
    <w:rsid w:val="0048088D"/>
    <w:rsid w:val="00492B95"/>
    <w:rsid w:val="00495A4F"/>
    <w:rsid w:val="004A26FF"/>
    <w:rsid w:val="004A391F"/>
    <w:rsid w:val="004A4F64"/>
    <w:rsid w:val="004C3D65"/>
    <w:rsid w:val="004F69A5"/>
    <w:rsid w:val="00501FFC"/>
    <w:rsid w:val="00505C19"/>
    <w:rsid w:val="00531B74"/>
    <w:rsid w:val="00561FDE"/>
    <w:rsid w:val="00595D41"/>
    <w:rsid w:val="005D183C"/>
    <w:rsid w:val="005E07C2"/>
    <w:rsid w:val="005E1C44"/>
    <w:rsid w:val="005F714A"/>
    <w:rsid w:val="006021B8"/>
    <w:rsid w:val="006204E7"/>
    <w:rsid w:val="00621F25"/>
    <w:rsid w:val="00633408"/>
    <w:rsid w:val="00641F98"/>
    <w:rsid w:val="00647A86"/>
    <w:rsid w:val="0065561B"/>
    <w:rsid w:val="006720D7"/>
    <w:rsid w:val="00675171"/>
    <w:rsid w:val="006B08CC"/>
    <w:rsid w:val="006F046D"/>
    <w:rsid w:val="00711A1A"/>
    <w:rsid w:val="007265C9"/>
    <w:rsid w:val="00737B08"/>
    <w:rsid w:val="007464F1"/>
    <w:rsid w:val="0076196A"/>
    <w:rsid w:val="0076699B"/>
    <w:rsid w:val="00794E98"/>
    <w:rsid w:val="007A0D23"/>
    <w:rsid w:val="007A1435"/>
    <w:rsid w:val="007C1BA6"/>
    <w:rsid w:val="007F1821"/>
    <w:rsid w:val="00811AC1"/>
    <w:rsid w:val="00811EB4"/>
    <w:rsid w:val="0082183E"/>
    <w:rsid w:val="00835284"/>
    <w:rsid w:val="00846544"/>
    <w:rsid w:val="0089062F"/>
    <w:rsid w:val="00891A72"/>
    <w:rsid w:val="00897841"/>
    <w:rsid w:val="008A188E"/>
    <w:rsid w:val="008B3A71"/>
    <w:rsid w:val="009358CA"/>
    <w:rsid w:val="00945DF3"/>
    <w:rsid w:val="00985969"/>
    <w:rsid w:val="009A25BC"/>
    <w:rsid w:val="009C2DB0"/>
    <w:rsid w:val="009D3E3D"/>
    <w:rsid w:val="009D57F8"/>
    <w:rsid w:val="009D6057"/>
    <w:rsid w:val="00A0286C"/>
    <w:rsid w:val="00A174AF"/>
    <w:rsid w:val="00A30C52"/>
    <w:rsid w:val="00A40347"/>
    <w:rsid w:val="00A80028"/>
    <w:rsid w:val="00A918DE"/>
    <w:rsid w:val="00AD4227"/>
    <w:rsid w:val="00B041C7"/>
    <w:rsid w:val="00B465E3"/>
    <w:rsid w:val="00B73973"/>
    <w:rsid w:val="00BA1E6F"/>
    <w:rsid w:val="00BB69D2"/>
    <w:rsid w:val="00BF2F67"/>
    <w:rsid w:val="00BF32AC"/>
    <w:rsid w:val="00BF3CD1"/>
    <w:rsid w:val="00C1309F"/>
    <w:rsid w:val="00C360A4"/>
    <w:rsid w:val="00C51CFB"/>
    <w:rsid w:val="00C52DCB"/>
    <w:rsid w:val="00C54137"/>
    <w:rsid w:val="00C5478B"/>
    <w:rsid w:val="00C649A5"/>
    <w:rsid w:val="00C7543F"/>
    <w:rsid w:val="00C844B6"/>
    <w:rsid w:val="00CB5DF0"/>
    <w:rsid w:val="00CD6F70"/>
    <w:rsid w:val="00D22816"/>
    <w:rsid w:val="00D8539C"/>
    <w:rsid w:val="00D94AD7"/>
    <w:rsid w:val="00DA492F"/>
    <w:rsid w:val="00E136A6"/>
    <w:rsid w:val="00E5402E"/>
    <w:rsid w:val="00EC12E0"/>
    <w:rsid w:val="00F30A84"/>
    <w:rsid w:val="00F3119B"/>
    <w:rsid w:val="00F471E3"/>
    <w:rsid w:val="00F66018"/>
    <w:rsid w:val="00F748D8"/>
    <w:rsid w:val="00F77C60"/>
    <w:rsid w:val="00FA5538"/>
    <w:rsid w:val="00FE097F"/>
    <w:rsid w:val="00FE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odyTextIndent">
    <w:name w:val="Body Text Indent"/>
    <w:basedOn w:val="Normal"/>
    <w:link w:val="BodyTextIndentChar"/>
    <w:rsid w:val="002D598D"/>
    <w:pPr>
      <w:spacing w:after="120"/>
      <w:ind w:left="360"/>
    </w:pPr>
  </w:style>
  <w:style w:type="character" w:customStyle="1" w:styleId="BodyTextIndentChar">
    <w:name w:val="Body Text Indent Char"/>
    <w:basedOn w:val="DefaultParagraphFont"/>
    <w:link w:val="BodyTextIndent"/>
    <w:rsid w:val="002D598D"/>
    <w:rPr>
      <w:szCs w:val="24"/>
    </w:rPr>
  </w:style>
  <w:style w:type="paragraph" w:styleId="BalloonText">
    <w:name w:val="Balloon Text"/>
    <w:basedOn w:val="Normal"/>
    <w:link w:val="BalloonTextChar"/>
    <w:rsid w:val="004A391F"/>
    <w:rPr>
      <w:rFonts w:ascii="Tahoma" w:hAnsi="Tahoma" w:cs="Tahoma"/>
      <w:sz w:val="16"/>
      <w:szCs w:val="16"/>
    </w:rPr>
  </w:style>
  <w:style w:type="character" w:customStyle="1" w:styleId="BalloonTextChar">
    <w:name w:val="Balloon Text Char"/>
    <w:basedOn w:val="DefaultParagraphFont"/>
    <w:link w:val="BalloonText"/>
    <w:rsid w:val="004A3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odyTextIndent">
    <w:name w:val="Body Text Indent"/>
    <w:basedOn w:val="Normal"/>
    <w:link w:val="BodyTextIndentChar"/>
    <w:rsid w:val="002D598D"/>
    <w:pPr>
      <w:spacing w:after="120"/>
      <w:ind w:left="360"/>
    </w:pPr>
  </w:style>
  <w:style w:type="character" w:customStyle="1" w:styleId="BodyTextIndentChar">
    <w:name w:val="Body Text Indent Char"/>
    <w:basedOn w:val="DefaultParagraphFont"/>
    <w:link w:val="BodyTextIndent"/>
    <w:rsid w:val="002D598D"/>
    <w:rPr>
      <w:szCs w:val="24"/>
    </w:rPr>
  </w:style>
  <w:style w:type="paragraph" w:styleId="BalloonText">
    <w:name w:val="Balloon Text"/>
    <w:basedOn w:val="Normal"/>
    <w:link w:val="BalloonTextChar"/>
    <w:rsid w:val="004A391F"/>
    <w:rPr>
      <w:rFonts w:ascii="Tahoma" w:hAnsi="Tahoma" w:cs="Tahoma"/>
      <w:sz w:val="16"/>
      <w:szCs w:val="16"/>
    </w:rPr>
  </w:style>
  <w:style w:type="character" w:customStyle="1" w:styleId="BalloonTextChar">
    <w:name w:val="Balloon Text Char"/>
    <w:basedOn w:val="DefaultParagraphFont"/>
    <w:link w:val="BalloonText"/>
    <w:rsid w:val="004A3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2013-04-08T07:00:00+00:00</OpenedDate>
    <Date1 xmlns="dc463f71-b30c-4ab2-9473-d307f9d35888">2013-08-01T07:00:00+00:00</Date1>
    <IsDocumentOrder xmlns="dc463f71-b30c-4ab2-9473-d307f9d35888" xsi:nil="true"/>
    <IsHighlyConfidential xmlns="dc463f71-b30c-4ab2-9473-d307f9d35888">false</IsHighlyConfidential>
    <CaseCompanyNames xmlns="dc463f71-b30c-4ab2-9473-d307f9d35888">MURREY'S DISPOSAL COMPANY, INC.</CaseCompanyNames>
    <DocketNumber xmlns="dc463f71-b30c-4ab2-9473-d307f9d35888">130501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C5FCD69797B34196212A33158BC689" ma:contentTypeVersion="127" ma:contentTypeDescription="" ma:contentTypeScope="" ma:versionID="4e33eeef0be1241492d5bbf384ab1a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CFD8961-695B-40C8-A383-5ADD80A4B266}"/>
</file>

<file path=customXml/itemProps2.xml><?xml version="1.0" encoding="utf-8"?>
<ds:datastoreItem xmlns:ds="http://schemas.openxmlformats.org/officeDocument/2006/customXml" ds:itemID="{5E81814C-4486-4136-838A-86A92D97AD2B}"/>
</file>

<file path=customXml/itemProps3.xml><?xml version="1.0" encoding="utf-8"?>
<ds:datastoreItem xmlns:ds="http://schemas.openxmlformats.org/officeDocument/2006/customXml" ds:itemID="{41E1DA48-C334-4233-8A9A-AD503EF825B1}"/>
</file>

<file path=customXml/itemProps4.xml><?xml version="1.0" encoding="utf-8"?>
<ds:datastoreItem xmlns:ds="http://schemas.openxmlformats.org/officeDocument/2006/customXml" ds:itemID="{DA85CFDD-5969-4A25-B9A5-B5D563D203E1}"/>
</file>

<file path=docProps/app.xml><?xml version="1.0" encoding="utf-8"?>
<Properties xmlns="http://schemas.openxmlformats.org/officeDocument/2006/extended-properties" xmlns:vt="http://schemas.openxmlformats.org/officeDocument/2006/docPropsVTypes">
  <Template>Normal.dotm</Template>
  <TotalTime>0</TotalTime>
  <Pages>7</Pages>
  <Words>1472</Words>
  <Characters>8257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2013-07-31T23:55:00Z</cp:lastPrinted>
  <dcterms:created xsi:type="dcterms:W3CDTF">2013-07-31T23:58:00Z</dcterms:created>
  <dcterms:modified xsi:type="dcterms:W3CDTF">2013-07-31T23:58:00Z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0x0101006E56B4D1795A2E4DB2F0B01679ED314A0060C5FCD69797B34196212A33158BC689</vt:lpwstr>
  </property>
  <property fmtid="{D5CDD505-2E9C-101B-9397-08002B2CF9AE}" pid="3" name="_docset_NoMedatataSyncRequired">
    <vt:lpwstr>False</vt:lpwstr>
  </property>
</Properties>
</file>