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C4686F" w:rsidTr="004B22AF">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Avista Corp.</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4B22AF" w:rsidRPr="00C4686F" w:rsidRDefault="004B22AF" w:rsidP="004B22AF">
            <w:pPr>
              <w:pStyle w:val="NoSpacing"/>
              <w:rPr>
                <w:rFonts w:ascii="Times New Roman" w:hAnsi="Times New Roman"/>
                <w:sz w:val="24"/>
                <w:szCs w:val="24"/>
              </w:rPr>
            </w:pPr>
          </w:p>
        </w:tc>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 xml:space="preserve"> </w:t>
            </w:r>
            <w:r w:rsidRPr="00C4686F">
              <w:rPr>
                <w:rFonts w:ascii="Times New Roman" w:hAnsi="Times New Roman"/>
                <w:sz w:val="24"/>
                <w:szCs w:val="24"/>
              </w:rPr>
              <w:tab/>
              <w:t xml:space="preserve"> </w:t>
            </w:r>
          </w:p>
        </w:tc>
      </w:tr>
    </w:tbl>
    <w:p w:rsidR="00C24B26" w:rsidRPr="00C4686F" w:rsidRDefault="00C24B26" w:rsidP="00AA3519">
      <w:pPr>
        <w:pStyle w:val="NoSpacing"/>
        <w:jc w:val="both"/>
        <w:rPr>
          <w:rFonts w:ascii="Times New Roman" w:hAnsi="Times New Roman"/>
          <w:sz w:val="24"/>
          <w:szCs w:val="24"/>
        </w:rPr>
      </w:pPr>
    </w:p>
    <w:p w:rsidR="00C24B26" w:rsidRPr="00C4686F" w:rsidRDefault="00DA7603" w:rsidP="00AA3519">
      <w:pPr>
        <w:pStyle w:val="NoSpacing"/>
        <w:jc w:val="both"/>
        <w:rPr>
          <w:rFonts w:ascii="Times New Roman" w:hAnsi="Times New Roman"/>
          <w:sz w:val="24"/>
          <w:szCs w:val="24"/>
        </w:rPr>
      </w:pPr>
      <w:r>
        <w:rPr>
          <w:rFonts w:ascii="Times New Roman" w:hAnsi="Times New Roman"/>
          <w:sz w:val="24"/>
          <w:szCs w:val="24"/>
        </w:rPr>
        <w:t>September 7, 2012</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David Danner</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37534B">
      <w:pPr>
        <w:pStyle w:val="NoSpacing"/>
        <w:ind w:left="720" w:hanging="720"/>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CC539D" w:rsidRPr="00C4686F">
        <w:rPr>
          <w:rFonts w:ascii="Times New Roman" w:hAnsi="Times New Roman"/>
          <w:sz w:val="24"/>
          <w:szCs w:val="24"/>
        </w:rPr>
        <w:t xml:space="preserve">Comments of Avista Utilities </w:t>
      </w:r>
      <w:r w:rsidR="0037534B">
        <w:rPr>
          <w:rFonts w:ascii="Times New Roman" w:hAnsi="Times New Roman"/>
          <w:sz w:val="24"/>
          <w:szCs w:val="24"/>
        </w:rPr>
        <w:t>on the “</w:t>
      </w:r>
      <w:r w:rsidR="00C731D2">
        <w:rPr>
          <w:rFonts w:ascii="Times New Roman" w:hAnsi="Times New Roman"/>
          <w:sz w:val="24"/>
          <w:szCs w:val="24"/>
        </w:rPr>
        <w:t>Review Standards for Interconnection with Electric Generators</w:t>
      </w:r>
      <w:proofErr w:type="gramStart"/>
      <w:r w:rsidR="0037534B">
        <w:rPr>
          <w:rFonts w:ascii="Times New Roman" w:hAnsi="Times New Roman"/>
          <w:sz w:val="24"/>
          <w:szCs w:val="24"/>
        </w:rPr>
        <w:t>”</w:t>
      </w:r>
      <w:r w:rsidR="00C731D2">
        <w:rPr>
          <w:rFonts w:ascii="Times New Roman" w:hAnsi="Times New Roman"/>
          <w:sz w:val="24"/>
          <w:szCs w:val="24"/>
        </w:rPr>
        <w:t xml:space="preserve">  -</w:t>
      </w:r>
      <w:proofErr w:type="gramEnd"/>
      <w:r w:rsidR="00C731D2">
        <w:rPr>
          <w:rFonts w:ascii="Times New Roman" w:hAnsi="Times New Roman"/>
          <w:sz w:val="24"/>
          <w:szCs w:val="24"/>
        </w:rPr>
        <w:t xml:space="preserve"> </w:t>
      </w:r>
      <w:r w:rsidR="004B22AF" w:rsidRPr="00C4686F">
        <w:rPr>
          <w:rFonts w:ascii="Times New Roman" w:hAnsi="Times New Roman"/>
          <w:sz w:val="24"/>
          <w:szCs w:val="24"/>
        </w:rPr>
        <w:t>Docket No. UE-1</w:t>
      </w:r>
      <w:r w:rsidR="00A67814">
        <w:rPr>
          <w:rFonts w:ascii="Times New Roman" w:hAnsi="Times New Roman"/>
          <w:sz w:val="24"/>
          <w:szCs w:val="24"/>
        </w:rPr>
        <w:t>12133</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305C76">
      <w:pPr>
        <w:pStyle w:val="NoSpacing"/>
        <w:spacing w:line="360" w:lineRule="auto"/>
        <w:contextualSpacing/>
        <w:jc w:val="both"/>
        <w:rPr>
          <w:rFonts w:ascii="Times New Roman" w:hAnsi="Times New Roman"/>
          <w:sz w:val="24"/>
          <w:szCs w:val="24"/>
        </w:rPr>
      </w:pPr>
      <w:r w:rsidRPr="00C4686F">
        <w:rPr>
          <w:rFonts w:ascii="Times New Roman" w:hAnsi="Times New Roman"/>
          <w:sz w:val="24"/>
          <w:szCs w:val="24"/>
        </w:rPr>
        <w:t>Dear Mr. Danner,</w:t>
      </w:r>
    </w:p>
    <w:p w:rsidR="003A5207" w:rsidRDefault="00A67814" w:rsidP="00305C76">
      <w:pPr>
        <w:spacing w:after="0" w:line="360" w:lineRule="auto"/>
        <w:ind w:firstLine="720"/>
        <w:contextualSpacing/>
        <w:jc w:val="both"/>
        <w:rPr>
          <w:rFonts w:ascii="Times New Roman" w:hAnsi="Times New Roman"/>
          <w:sz w:val="24"/>
          <w:szCs w:val="24"/>
        </w:rPr>
      </w:pPr>
      <w:r w:rsidRPr="00A67814">
        <w:rPr>
          <w:rFonts w:ascii="Times New Roman" w:hAnsi="Times New Roman"/>
          <w:sz w:val="24"/>
          <w:szCs w:val="24"/>
        </w:rPr>
        <w:t xml:space="preserve">On December 21, 2011, the Washington Utilities and Transportation Commission (Commission) filed with the Code Reviser a Preproposal Statement of Inquiry (CR-101) to consider revising the standards for interconnecting electric generators in the service territories of electric investor-owned utilities in Washington Administrative Code (WAC) 480-108.  The Commission filed the CR-101 </w:t>
      </w:r>
      <w:r>
        <w:rPr>
          <w:rFonts w:ascii="Times New Roman" w:hAnsi="Times New Roman"/>
          <w:sz w:val="24"/>
          <w:szCs w:val="24"/>
        </w:rPr>
        <w:t>in the above referenced Docket</w:t>
      </w:r>
      <w:r w:rsidR="003426DE">
        <w:rPr>
          <w:rFonts w:ascii="Times New Roman" w:hAnsi="Times New Roman"/>
          <w:sz w:val="24"/>
          <w:szCs w:val="24"/>
        </w:rPr>
        <w:t xml:space="preserve"> and asked for written comments from interested parties by January 30, 2012, in which Avista submitted comments.  </w:t>
      </w:r>
    </w:p>
    <w:p w:rsidR="002940D4" w:rsidRDefault="003426DE" w:rsidP="00305C7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On </w:t>
      </w:r>
      <w:r w:rsidR="003A5207">
        <w:rPr>
          <w:rFonts w:ascii="Times New Roman" w:hAnsi="Times New Roman"/>
          <w:sz w:val="24"/>
          <w:szCs w:val="24"/>
        </w:rPr>
        <w:t xml:space="preserve">Thursday, </w:t>
      </w:r>
      <w:r>
        <w:rPr>
          <w:rFonts w:ascii="Times New Roman" w:hAnsi="Times New Roman"/>
          <w:sz w:val="24"/>
          <w:szCs w:val="24"/>
        </w:rPr>
        <w:t>March 29, 2012</w:t>
      </w:r>
      <w:r w:rsidR="003A5207">
        <w:rPr>
          <w:rFonts w:ascii="Times New Roman" w:hAnsi="Times New Roman"/>
          <w:sz w:val="24"/>
          <w:szCs w:val="24"/>
        </w:rPr>
        <w:t>,</w:t>
      </w:r>
      <w:r>
        <w:rPr>
          <w:rFonts w:ascii="Times New Roman" w:hAnsi="Times New Roman"/>
          <w:sz w:val="24"/>
          <w:szCs w:val="24"/>
        </w:rPr>
        <w:t xml:space="preserve"> the Commission held a stakeholder workshop</w:t>
      </w:r>
      <w:r w:rsidR="003A5207">
        <w:rPr>
          <w:rFonts w:ascii="Times New Roman" w:hAnsi="Times New Roman"/>
          <w:sz w:val="24"/>
          <w:szCs w:val="24"/>
        </w:rPr>
        <w:t xml:space="preserve"> in this rulemaking proceeding</w:t>
      </w:r>
      <w:r>
        <w:rPr>
          <w:rFonts w:ascii="Times New Roman" w:hAnsi="Times New Roman"/>
          <w:sz w:val="24"/>
          <w:szCs w:val="24"/>
        </w:rPr>
        <w:t xml:space="preserve"> to review and discuss the comments submitted in response to</w:t>
      </w:r>
      <w:r w:rsidR="003A5207">
        <w:rPr>
          <w:rFonts w:ascii="Times New Roman" w:hAnsi="Times New Roman"/>
          <w:sz w:val="24"/>
          <w:szCs w:val="24"/>
        </w:rPr>
        <w:t xml:space="preserve"> the</w:t>
      </w:r>
      <w:r>
        <w:rPr>
          <w:rFonts w:ascii="Times New Roman" w:hAnsi="Times New Roman"/>
          <w:sz w:val="24"/>
          <w:szCs w:val="24"/>
        </w:rPr>
        <w:t xml:space="preserve"> CR-101.  Representatives from Avista attended and participated in the workshop</w:t>
      </w:r>
      <w:r w:rsidR="003A5207">
        <w:rPr>
          <w:rFonts w:ascii="Times New Roman" w:hAnsi="Times New Roman"/>
          <w:sz w:val="24"/>
          <w:szCs w:val="24"/>
        </w:rPr>
        <w:t xml:space="preserve"> and supported the decision to pursue informal collaborative discussions about possible rule changes as proposed by the </w:t>
      </w:r>
      <w:r w:rsidR="003A5207" w:rsidRPr="003A5207">
        <w:rPr>
          <w:rFonts w:ascii="Times New Roman" w:hAnsi="Times New Roman"/>
          <w:sz w:val="24"/>
          <w:szCs w:val="24"/>
        </w:rPr>
        <w:t>Washington Public Utility District Association (WAPUDA), the Washington Rural Electric Cooperatives Association (WRECA) and the Association of Washington Cities (AWC)</w:t>
      </w:r>
      <w:r w:rsidR="003A5207">
        <w:rPr>
          <w:rFonts w:ascii="Times New Roman" w:hAnsi="Times New Roman"/>
          <w:sz w:val="24"/>
          <w:szCs w:val="24"/>
        </w:rPr>
        <w:t xml:space="preserve">.  The </w:t>
      </w:r>
      <w:r w:rsidR="003A5207">
        <w:rPr>
          <w:rFonts w:ascii="Times New Roman" w:hAnsi="Times New Roman"/>
          <w:sz w:val="24"/>
          <w:szCs w:val="24"/>
        </w:rPr>
        <w:lastRenderedPageBreak/>
        <w:t xml:space="preserve">Interconnection Workgroup held </w:t>
      </w:r>
      <w:r w:rsidR="00DA7603">
        <w:rPr>
          <w:rFonts w:ascii="Times New Roman" w:hAnsi="Times New Roman"/>
          <w:sz w:val="24"/>
          <w:szCs w:val="24"/>
        </w:rPr>
        <w:t>a series of meeting</w:t>
      </w:r>
      <w:r w:rsidR="00C731D2">
        <w:rPr>
          <w:rFonts w:ascii="Times New Roman" w:hAnsi="Times New Roman"/>
          <w:sz w:val="24"/>
          <w:szCs w:val="24"/>
        </w:rPr>
        <w:t>s</w:t>
      </w:r>
      <w:r w:rsidR="00DA7603">
        <w:rPr>
          <w:rFonts w:ascii="Times New Roman" w:hAnsi="Times New Roman"/>
          <w:sz w:val="24"/>
          <w:szCs w:val="24"/>
        </w:rPr>
        <w:t xml:space="preserve"> in which Avista participated in.</w:t>
      </w:r>
      <w:r w:rsidR="00AF69B0">
        <w:rPr>
          <w:rFonts w:ascii="Times New Roman" w:hAnsi="Times New Roman"/>
          <w:sz w:val="24"/>
          <w:szCs w:val="24"/>
        </w:rPr>
        <w:t xml:space="preserve">  The outcome of the Workgroup was a final report and set of model rules that were filed with the Commission o</w:t>
      </w:r>
      <w:r>
        <w:rPr>
          <w:rFonts w:ascii="Times New Roman" w:hAnsi="Times New Roman"/>
          <w:sz w:val="24"/>
          <w:szCs w:val="24"/>
        </w:rPr>
        <w:t xml:space="preserve">n </w:t>
      </w:r>
      <w:r w:rsidR="00DA7603">
        <w:rPr>
          <w:rFonts w:ascii="Times New Roman" w:hAnsi="Times New Roman"/>
          <w:sz w:val="24"/>
          <w:szCs w:val="24"/>
        </w:rPr>
        <w:t>July 13, 2012</w:t>
      </w:r>
      <w:r w:rsidR="00AF69B0">
        <w:rPr>
          <w:rFonts w:ascii="Times New Roman" w:hAnsi="Times New Roman"/>
          <w:sz w:val="24"/>
          <w:szCs w:val="24"/>
        </w:rPr>
        <w:t>.</w:t>
      </w:r>
      <w:r w:rsidR="00DA7603">
        <w:rPr>
          <w:rFonts w:ascii="Times New Roman" w:hAnsi="Times New Roman"/>
          <w:sz w:val="24"/>
          <w:szCs w:val="24"/>
        </w:rPr>
        <w:t xml:space="preserve"> </w:t>
      </w:r>
      <w:r w:rsidR="00AF69B0">
        <w:rPr>
          <w:rFonts w:ascii="Times New Roman" w:hAnsi="Times New Roman"/>
          <w:sz w:val="24"/>
          <w:szCs w:val="24"/>
        </w:rPr>
        <w:t>An Avista representative participated in the development of the report and model rules and supports</w:t>
      </w:r>
      <w:r w:rsidR="00DA7603">
        <w:rPr>
          <w:rFonts w:ascii="Times New Roman" w:hAnsi="Times New Roman"/>
          <w:sz w:val="24"/>
          <w:szCs w:val="24"/>
        </w:rPr>
        <w:t xml:space="preserve"> these documents.  </w:t>
      </w:r>
    </w:p>
    <w:p w:rsidR="00DA7603" w:rsidRDefault="00DA7603" w:rsidP="00305C7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As a result of the filing of the report and model rules</w:t>
      </w:r>
      <w:r w:rsidR="00C731D2">
        <w:rPr>
          <w:rFonts w:ascii="Times New Roman" w:hAnsi="Times New Roman"/>
          <w:sz w:val="24"/>
          <w:szCs w:val="24"/>
        </w:rPr>
        <w:t>,</w:t>
      </w:r>
      <w:r>
        <w:rPr>
          <w:rFonts w:ascii="Times New Roman" w:hAnsi="Times New Roman"/>
          <w:sz w:val="24"/>
          <w:szCs w:val="24"/>
        </w:rPr>
        <w:t xml:space="preserve"> </w:t>
      </w:r>
      <w:r w:rsidR="00C731D2">
        <w:rPr>
          <w:rFonts w:ascii="Times New Roman" w:hAnsi="Times New Roman"/>
          <w:sz w:val="24"/>
          <w:szCs w:val="24"/>
        </w:rPr>
        <w:t xml:space="preserve">on July 26, 2012, </w:t>
      </w:r>
      <w:r>
        <w:rPr>
          <w:rFonts w:ascii="Times New Roman" w:hAnsi="Times New Roman"/>
          <w:sz w:val="24"/>
          <w:szCs w:val="24"/>
        </w:rPr>
        <w:t xml:space="preserve">the Commission </w:t>
      </w:r>
      <w:r w:rsidR="00E21F17">
        <w:rPr>
          <w:rFonts w:ascii="Times New Roman" w:hAnsi="Times New Roman"/>
          <w:sz w:val="24"/>
          <w:szCs w:val="24"/>
        </w:rPr>
        <w:t xml:space="preserve">issued a Notice of </w:t>
      </w:r>
      <w:r w:rsidR="00C731D2">
        <w:rPr>
          <w:rFonts w:ascii="Times New Roman" w:hAnsi="Times New Roman"/>
          <w:sz w:val="24"/>
          <w:szCs w:val="24"/>
        </w:rPr>
        <w:t xml:space="preserve">Report from </w:t>
      </w:r>
      <w:r w:rsidR="0078595D">
        <w:rPr>
          <w:rFonts w:ascii="Times New Roman" w:hAnsi="Times New Roman"/>
          <w:sz w:val="24"/>
          <w:szCs w:val="24"/>
        </w:rPr>
        <w:t xml:space="preserve">the </w:t>
      </w:r>
      <w:r w:rsidR="00C731D2">
        <w:rPr>
          <w:rFonts w:ascii="Times New Roman" w:hAnsi="Times New Roman"/>
          <w:sz w:val="24"/>
          <w:szCs w:val="24"/>
        </w:rPr>
        <w:t xml:space="preserve">Interconnections Standards Workgroup and a Notice of </w:t>
      </w:r>
      <w:r w:rsidR="00E21F17">
        <w:rPr>
          <w:rFonts w:ascii="Times New Roman" w:hAnsi="Times New Roman"/>
          <w:sz w:val="24"/>
          <w:szCs w:val="24"/>
        </w:rPr>
        <w:t xml:space="preserve">Opportunity to Submit Comments.  In the notice it was requested that the following questions be addressed:  </w:t>
      </w:r>
    </w:p>
    <w:p w:rsidR="00305C76" w:rsidRDefault="00305C76" w:rsidP="00305C76">
      <w:pPr>
        <w:spacing w:after="0" w:line="360" w:lineRule="auto"/>
        <w:ind w:firstLine="720"/>
        <w:contextualSpacing/>
        <w:jc w:val="both"/>
        <w:rPr>
          <w:rFonts w:ascii="Times New Roman" w:hAnsi="Times New Roman"/>
          <w:sz w:val="24"/>
          <w:szCs w:val="24"/>
        </w:rPr>
      </w:pPr>
    </w:p>
    <w:p w:rsid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Does the model rule language regarding electrical safety avoid potential regulatory mismatches with current and future Department of Labor and Industries rules regarding electrical safety? If not, please identify how such a mismatch could be avoided. </w:t>
      </w:r>
    </w:p>
    <w:p w:rsid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6213AE" w:rsidRDefault="00DA7603" w:rsidP="00305C76">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b/>
          <w:sz w:val="24"/>
          <w:szCs w:val="24"/>
        </w:rPr>
        <w:t xml:space="preserve">Avista Response:  </w:t>
      </w:r>
      <w:r w:rsidR="006213AE">
        <w:rPr>
          <w:rFonts w:ascii="Times New Roman" w:hAnsi="Times New Roman"/>
          <w:sz w:val="24"/>
          <w:szCs w:val="24"/>
        </w:rPr>
        <w:t>The Company believes the model rules will meet current Department of Labor and Industries rules regarding electrical safety.  The Company cannot comment on future Department of Labor and Industries rules as they are unknown.</w:t>
      </w:r>
    </w:p>
    <w:p w:rsidR="00DA7603" w:rsidRP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Default="00DA7603" w:rsidP="00305C76">
      <w:pPr>
        <w:pStyle w:val="Default"/>
        <w:numPr>
          <w:ilvl w:val="0"/>
          <w:numId w:val="33"/>
        </w:numPr>
        <w:spacing w:line="360" w:lineRule="auto"/>
        <w:contextualSpacing/>
        <w:jc w:val="both"/>
        <w:rPr>
          <w:rFonts w:eastAsia="Calibri"/>
          <w:color w:val="auto"/>
        </w:rPr>
      </w:pPr>
      <w:r w:rsidRPr="00DA7603">
        <w:rPr>
          <w:rFonts w:eastAsia="Calibri"/>
          <w:color w:val="auto"/>
        </w:rPr>
        <w:t xml:space="preserve">Do the model rules remove requirements in current rules from the interconnection applicant that increase the costs to the utility of interconnecting the applicant’s generation facility? Please identify those requirements and explain if those costs unduly shift costs to utility ratepayers or between ratepayers. </w:t>
      </w:r>
    </w:p>
    <w:p w:rsidR="00DA7603" w:rsidRDefault="00DA7603" w:rsidP="00305C76">
      <w:pPr>
        <w:pStyle w:val="Default"/>
        <w:spacing w:line="360" w:lineRule="auto"/>
        <w:contextualSpacing/>
        <w:jc w:val="both"/>
        <w:rPr>
          <w:rFonts w:eastAsia="Calibri"/>
          <w:color w:val="auto"/>
        </w:rPr>
      </w:pPr>
    </w:p>
    <w:p w:rsidR="00DA7603" w:rsidRPr="009809CF" w:rsidRDefault="00DA7603" w:rsidP="00305C76">
      <w:pPr>
        <w:pStyle w:val="Default"/>
        <w:spacing w:line="360" w:lineRule="auto"/>
        <w:contextualSpacing/>
        <w:jc w:val="both"/>
      </w:pPr>
      <w:r>
        <w:rPr>
          <w:b/>
        </w:rPr>
        <w:t>Avista Response:</w:t>
      </w:r>
      <w:r w:rsidR="00801555">
        <w:rPr>
          <w:b/>
        </w:rPr>
        <w:t xml:space="preserve"> </w:t>
      </w:r>
      <w:r w:rsidR="009809CF">
        <w:t xml:space="preserve">The model rules </w:t>
      </w:r>
      <w:r w:rsidR="00801555">
        <w:t>do not</w:t>
      </w:r>
      <w:r w:rsidR="009809CF">
        <w:t xml:space="preserve"> remove requirements in the current rules from the interconnection applicant that increase the costs to the utility of interconnecting the applicant’s generation facility.</w:t>
      </w:r>
      <w:r w:rsidR="00801555">
        <w:t xml:space="preserve">  Avista’s procedures will not be affected by the new rules.  All three generation scenarios would be treated the same as </w:t>
      </w:r>
      <w:r w:rsidR="00C731D2">
        <w:t>they are</w:t>
      </w:r>
      <w:r w:rsidR="00801555">
        <w:t xml:space="preserve"> currently treated.  There would be no shift in personnel time or expenses to accommodate the new rules.</w:t>
      </w:r>
      <w:r w:rsidR="009809CF">
        <w:t xml:space="preserve">  </w:t>
      </w:r>
    </w:p>
    <w:p w:rsidR="00DA7603" w:rsidRPr="00DA7603" w:rsidRDefault="00DA7603" w:rsidP="00305C76">
      <w:pPr>
        <w:pStyle w:val="Default"/>
        <w:spacing w:line="360" w:lineRule="auto"/>
        <w:contextualSpacing/>
        <w:jc w:val="both"/>
        <w:rPr>
          <w:rFonts w:eastAsia="Calibri"/>
          <w:color w:val="auto"/>
        </w:rPr>
      </w:pPr>
    </w:p>
    <w:p w:rsidR="00DA7603" w:rsidRP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Do the model rules add requirements to the interconnection applicant that increase the costs to the applicant of interconnection? Please identify those requirements and explain </w:t>
      </w:r>
      <w:r w:rsidRPr="00DA7603">
        <w:rPr>
          <w:rFonts w:ascii="Times New Roman" w:hAnsi="Times New Roman"/>
          <w:sz w:val="24"/>
          <w:szCs w:val="24"/>
        </w:rPr>
        <w:lastRenderedPageBreak/>
        <w:t xml:space="preserve">if they are unduly discriminatory or shift costs from a utility or utility ratepayers to the interconnection applicant. </w:t>
      </w:r>
    </w:p>
    <w:p w:rsidR="009809CF" w:rsidRDefault="009809CF" w:rsidP="00305C76">
      <w:pPr>
        <w:autoSpaceDE w:val="0"/>
        <w:autoSpaceDN w:val="0"/>
        <w:adjustRightInd w:val="0"/>
        <w:spacing w:after="0" w:line="360" w:lineRule="auto"/>
        <w:contextualSpacing/>
        <w:jc w:val="both"/>
        <w:rPr>
          <w:rFonts w:ascii="Times New Roman" w:hAnsi="Times New Roman"/>
          <w:b/>
          <w:sz w:val="24"/>
          <w:szCs w:val="24"/>
        </w:rPr>
      </w:pPr>
    </w:p>
    <w:p w:rsidR="00DA7603" w:rsidRPr="00FB6DEE" w:rsidRDefault="00DA7603" w:rsidP="00305C76">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b/>
          <w:sz w:val="24"/>
          <w:szCs w:val="24"/>
        </w:rPr>
        <w:t>Avista Response:</w:t>
      </w:r>
      <w:r w:rsidR="00FB6DEE">
        <w:rPr>
          <w:rFonts w:ascii="Times New Roman" w:hAnsi="Times New Roman"/>
          <w:b/>
          <w:sz w:val="24"/>
          <w:szCs w:val="24"/>
        </w:rPr>
        <w:t xml:space="preserve">  </w:t>
      </w:r>
      <w:r w:rsidR="00FB6DEE">
        <w:rPr>
          <w:rFonts w:ascii="Times New Roman" w:hAnsi="Times New Roman"/>
          <w:sz w:val="24"/>
          <w:szCs w:val="24"/>
        </w:rPr>
        <w:t>The model rules do not add requirements to the interconnection applicant that increase the cost to the applicant of interconnection.</w:t>
      </w:r>
    </w:p>
    <w:p w:rsidR="00DA7603" w:rsidRP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Are the Tier 1, 2 and 3 application and completion processes reasonable obligations for both the applicant and the utility? Please explain why or why not. </w:t>
      </w:r>
    </w:p>
    <w:p w:rsid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9809CF" w:rsidRDefault="00DA7603" w:rsidP="00305C76">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b/>
          <w:sz w:val="24"/>
          <w:szCs w:val="24"/>
        </w:rPr>
        <w:t>Avista Response:</w:t>
      </w:r>
      <w:r w:rsidR="009809CF">
        <w:rPr>
          <w:rFonts w:ascii="Times New Roman" w:hAnsi="Times New Roman"/>
          <w:b/>
          <w:sz w:val="24"/>
          <w:szCs w:val="24"/>
        </w:rPr>
        <w:t xml:space="preserve">  </w:t>
      </w:r>
      <w:r w:rsidR="009809CF">
        <w:rPr>
          <w:rFonts w:ascii="Times New Roman" w:hAnsi="Times New Roman"/>
          <w:sz w:val="24"/>
          <w:szCs w:val="24"/>
        </w:rPr>
        <w:t>Yes, the Tier 1, 2, and 3 application and completion processes are reasonable for both the applicant and the utility.</w:t>
      </w:r>
      <w:r w:rsidR="001F3E5D">
        <w:rPr>
          <w:rFonts w:ascii="Times New Roman" w:hAnsi="Times New Roman"/>
          <w:sz w:val="24"/>
          <w:szCs w:val="24"/>
        </w:rPr>
        <w:t xml:space="preserve">  The application and completion process will be more streamlined for Tier 1 generators and still addresses safety and interconnection concerns of the utilities for nonstandard installations.</w:t>
      </w:r>
      <w:r w:rsidR="009809CF">
        <w:rPr>
          <w:rFonts w:ascii="Times New Roman" w:hAnsi="Times New Roman"/>
          <w:sz w:val="24"/>
          <w:szCs w:val="24"/>
        </w:rPr>
        <w:t xml:space="preserve">  </w:t>
      </w:r>
    </w:p>
    <w:p w:rsidR="00DA7603" w:rsidRP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Is there an industry definition of a “radial distribution circuit” as the term is used in item 3 under “Tier 1 – applicability” of the model rule? </w:t>
      </w:r>
    </w:p>
    <w:p w:rsid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D35E65" w:rsidRDefault="00DA7603" w:rsidP="00305C76">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b/>
          <w:sz w:val="24"/>
          <w:szCs w:val="24"/>
        </w:rPr>
        <w:t>Avista Response:</w:t>
      </w:r>
      <w:r w:rsidR="00D35E65">
        <w:rPr>
          <w:rFonts w:ascii="Times New Roman" w:hAnsi="Times New Roman"/>
          <w:b/>
          <w:sz w:val="24"/>
          <w:szCs w:val="24"/>
        </w:rPr>
        <w:t xml:space="preserve">  </w:t>
      </w:r>
      <w:r w:rsidR="00D35E65">
        <w:rPr>
          <w:rFonts w:ascii="Times New Roman" w:hAnsi="Times New Roman"/>
          <w:sz w:val="24"/>
          <w:szCs w:val="24"/>
        </w:rPr>
        <w:t>A radial distribution circuit is a circuit</w:t>
      </w:r>
      <w:r w:rsidR="00C731D2">
        <w:rPr>
          <w:rFonts w:ascii="Times New Roman" w:hAnsi="Times New Roman"/>
          <w:sz w:val="24"/>
          <w:szCs w:val="24"/>
        </w:rPr>
        <w:t xml:space="preserve"> designed for power to flow one-</w:t>
      </w:r>
      <w:r w:rsidR="00D35E65">
        <w:rPr>
          <w:rFonts w:ascii="Times New Roman" w:hAnsi="Times New Roman"/>
          <w:sz w:val="24"/>
          <w:szCs w:val="24"/>
        </w:rPr>
        <w:t>way only.  Power flows from the utility power source to customers’ loads on the circuit downstream of the power source.</w:t>
      </w:r>
    </w:p>
    <w:p w:rsidR="00DA7603" w:rsidRP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Is item 4 under “Tier 1 – applicability” of the model rule intended to reflect the requirements under current rule for generators with nameplate rating of 25 kW or less? </w:t>
      </w:r>
    </w:p>
    <w:p w:rsidR="00DA7603" w:rsidRDefault="00DA7603" w:rsidP="00305C76">
      <w:pPr>
        <w:autoSpaceDE w:val="0"/>
        <w:autoSpaceDN w:val="0"/>
        <w:adjustRightInd w:val="0"/>
        <w:spacing w:after="0" w:line="360" w:lineRule="auto"/>
        <w:contextualSpacing/>
        <w:jc w:val="both"/>
        <w:rPr>
          <w:rFonts w:ascii="Times New Roman" w:hAnsi="Times New Roman"/>
          <w:b/>
          <w:sz w:val="24"/>
          <w:szCs w:val="24"/>
        </w:rPr>
      </w:pPr>
    </w:p>
    <w:p w:rsidR="00DA7603" w:rsidRPr="003C347F" w:rsidRDefault="00DA7603" w:rsidP="00305C76">
      <w:pPr>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b/>
          <w:sz w:val="24"/>
          <w:szCs w:val="24"/>
        </w:rPr>
        <w:t>Avista Response:</w:t>
      </w:r>
      <w:r w:rsidR="003C347F">
        <w:rPr>
          <w:rFonts w:ascii="Times New Roman" w:hAnsi="Times New Roman"/>
          <w:b/>
          <w:sz w:val="24"/>
          <w:szCs w:val="24"/>
        </w:rPr>
        <w:t xml:space="preserve">  </w:t>
      </w:r>
      <w:r w:rsidR="003C347F">
        <w:rPr>
          <w:rFonts w:ascii="Times New Roman" w:hAnsi="Times New Roman"/>
          <w:sz w:val="24"/>
          <w:szCs w:val="24"/>
        </w:rPr>
        <w:t>Yes, item 4 under the “Tier 1 – applicability” of the model rule is intended to reflect the requirements under the current rule for generators with nameplate rating of 25 kW or less.</w:t>
      </w:r>
    </w:p>
    <w:p w:rsidR="00DA7603" w:rsidRPr="00DA7603" w:rsidRDefault="00DA7603" w:rsidP="00305C76">
      <w:pPr>
        <w:autoSpaceDE w:val="0"/>
        <w:autoSpaceDN w:val="0"/>
        <w:adjustRightInd w:val="0"/>
        <w:spacing w:after="0" w:line="360" w:lineRule="auto"/>
        <w:contextualSpacing/>
        <w:jc w:val="both"/>
        <w:rPr>
          <w:rFonts w:ascii="Times New Roman" w:hAnsi="Times New Roman"/>
          <w:sz w:val="24"/>
          <w:szCs w:val="24"/>
        </w:rPr>
      </w:pPr>
    </w:p>
    <w:p w:rsidR="00DA7603" w:rsidRPr="00DA7603" w:rsidRDefault="00DA7603" w:rsidP="00305C76">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DA7603">
        <w:rPr>
          <w:rFonts w:ascii="Times New Roman" w:hAnsi="Times New Roman"/>
          <w:sz w:val="24"/>
          <w:szCs w:val="24"/>
        </w:rPr>
        <w:t xml:space="preserve">Is it possible to implement the Tier 1 and Tier 2 portions of the model rules without modifying the existing rules to include the Tier 3 portions of the model rules? </w:t>
      </w:r>
    </w:p>
    <w:p w:rsidR="00DA7603" w:rsidRDefault="00DA7603" w:rsidP="00305C76">
      <w:pPr>
        <w:autoSpaceDE w:val="0"/>
        <w:autoSpaceDN w:val="0"/>
        <w:adjustRightInd w:val="0"/>
        <w:spacing w:after="0" w:line="360" w:lineRule="auto"/>
        <w:contextualSpacing/>
        <w:jc w:val="both"/>
        <w:rPr>
          <w:rFonts w:ascii="Times New Roman" w:hAnsi="Times New Roman"/>
          <w:color w:val="000000"/>
          <w:sz w:val="25"/>
          <w:szCs w:val="25"/>
        </w:rPr>
      </w:pPr>
    </w:p>
    <w:p w:rsidR="00DA7603" w:rsidRDefault="00DA7603" w:rsidP="00305C76">
      <w:pPr>
        <w:autoSpaceDE w:val="0"/>
        <w:autoSpaceDN w:val="0"/>
        <w:adjustRightInd w:val="0"/>
        <w:spacing w:after="0" w:line="360" w:lineRule="auto"/>
        <w:contextualSpacing/>
        <w:jc w:val="both"/>
        <w:rPr>
          <w:rFonts w:ascii="Times New Roman" w:hAnsi="Times New Roman"/>
          <w:b/>
          <w:sz w:val="24"/>
          <w:szCs w:val="24"/>
        </w:rPr>
      </w:pPr>
      <w:r>
        <w:rPr>
          <w:rFonts w:ascii="Times New Roman" w:hAnsi="Times New Roman"/>
          <w:b/>
          <w:sz w:val="24"/>
          <w:szCs w:val="24"/>
        </w:rPr>
        <w:t>Avista Response:</w:t>
      </w:r>
      <w:r w:rsidR="00187D89">
        <w:rPr>
          <w:rFonts w:ascii="Times New Roman" w:hAnsi="Times New Roman"/>
          <w:sz w:val="24"/>
          <w:szCs w:val="24"/>
        </w:rPr>
        <w:t xml:space="preserve">  No, Tier 3 is needed for all of the nonstandard generators that do not fit into the Tier 1 and 2 processes, but are still within the same parameters under the rule.</w:t>
      </w:r>
    </w:p>
    <w:p w:rsidR="00340BA7" w:rsidRPr="00DA7603" w:rsidRDefault="00340BA7" w:rsidP="00305C76">
      <w:pPr>
        <w:autoSpaceDE w:val="0"/>
        <w:autoSpaceDN w:val="0"/>
        <w:adjustRightInd w:val="0"/>
        <w:spacing w:after="0" w:line="360" w:lineRule="auto"/>
        <w:contextualSpacing/>
        <w:jc w:val="both"/>
        <w:rPr>
          <w:rFonts w:ascii="Times New Roman" w:hAnsi="Times New Roman"/>
          <w:color w:val="000000"/>
          <w:sz w:val="25"/>
          <w:szCs w:val="25"/>
        </w:rPr>
      </w:pPr>
    </w:p>
    <w:p w:rsidR="00E17E9A" w:rsidRDefault="00DA7603" w:rsidP="00305C76">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  </w:t>
      </w:r>
      <w:r w:rsidR="007F0BD8">
        <w:rPr>
          <w:rFonts w:ascii="Times New Roman" w:hAnsi="Times New Roman"/>
          <w:sz w:val="24"/>
          <w:szCs w:val="24"/>
        </w:rPr>
        <w:t xml:space="preserve"> </w:t>
      </w:r>
      <w:r w:rsidR="00D957E4">
        <w:rPr>
          <w:rFonts w:ascii="Times New Roman" w:hAnsi="Times New Roman"/>
          <w:sz w:val="24"/>
          <w:szCs w:val="24"/>
        </w:rPr>
        <w:t xml:space="preserve">  </w:t>
      </w:r>
      <w:r w:rsidR="0052022E" w:rsidRPr="0052022E">
        <w:rPr>
          <w:rFonts w:ascii="Times New Roman" w:hAnsi="Times New Roman"/>
          <w:sz w:val="24"/>
          <w:szCs w:val="24"/>
        </w:rPr>
        <w:t xml:space="preserve">Avista </w:t>
      </w:r>
      <w:r w:rsidR="00C731D2">
        <w:rPr>
          <w:rFonts w:ascii="Times New Roman" w:hAnsi="Times New Roman"/>
          <w:sz w:val="24"/>
          <w:szCs w:val="24"/>
        </w:rPr>
        <w:t>appreciates</w:t>
      </w:r>
      <w:r w:rsidR="0052022E" w:rsidRPr="0052022E">
        <w:rPr>
          <w:rFonts w:ascii="Times New Roman" w:hAnsi="Times New Roman"/>
          <w:sz w:val="24"/>
          <w:szCs w:val="24"/>
        </w:rPr>
        <w:t xml:space="preserve"> </w:t>
      </w:r>
      <w:r w:rsidR="00624FE6">
        <w:rPr>
          <w:rFonts w:ascii="Times New Roman" w:hAnsi="Times New Roman"/>
          <w:sz w:val="24"/>
          <w:szCs w:val="24"/>
        </w:rPr>
        <w:t>the opportunity to comment</w:t>
      </w:r>
      <w:r w:rsidR="009B3974">
        <w:rPr>
          <w:rFonts w:ascii="Times New Roman" w:hAnsi="Times New Roman"/>
          <w:sz w:val="24"/>
          <w:szCs w:val="24"/>
        </w:rPr>
        <w:t xml:space="preserve"> </w:t>
      </w:r>
      <w:r w:rsidR="00C731D2">
        <w:rPr>
          <w:rFonts w:ascii="Times New Roman" w:hAnsi="Times New Roman"/>
          <w:sz w:val="24"/>
          <w:szCs w:val="24"/>
        </w:rPr>
        <w:t xml:space="preserve">on the “Review Standards for Interconnection with Electric Generators” </w:t>
      </w:r>
      <w:r w:rsidR="009B3974">
        <w:rPr>
          <w:rFonts w:ascii="Times New Roman" w:hAnsi="Times New Roman"/>
          <w:sz w:val="24"/>
          <w:szCs w:val="24"/>
        </w:rPr>
        <w:t>and</w:t>
      </w:r>
      <w:r w:rsidR="00624FE6">
        <w:rPr>
          <w:rFonts w:ascii="Times New Roman" w:hAnsi="Times New Roman"/>
          <w:sz w:val="24"/>
          <w:szCs w:val="24"/>
        </w:rPr>
        <w:t xml:space="preserve"> </w:t>
      </w:r>
      <w:r w:rsidR="0052022E" w:rsidRPr="0052022E">
        <w:rPr>
          <w:rFonts w:ascii="Times New Roman" w:hAnsi="Times New Roman"/>
          <w:sz w:val="24"/>
          <w:szCs w:val="24"/>
        </w:rPr>
        <w:t xml:space="preserve">supports the Commission’s desire to make the interconnection process safe, reliable and not overly burdensome for </w:t>
      </w:r>
      <w:r w:rsidR="00624FE6">
        <w:rPr>
          <w:rFonts w:ascii="Times New Roman" w:hAnsi="Times New Roman"/>
          <w:sz w:val="24"/>
          <w:szCs w:val="24"/>
        </w:rPr>
        <w:t>the Company</w:t>
      </w:r>
      <w:r w:rsidR="0052022E" w:rsidRPr="0052022E">
        <w:rPr>
          <w:rFonts w:ascii="Times New Roman" w:hAnsi="Times New Roman"/>
          <w:sz w:val="24"/>
          <w:szCs w:val="24"/>
        </w:rPr>
        <w:t xml:space="preserve"> and </w:t>
      </w:r>
      <w:r w:rsidR="00624FE6">
        <w:rPr>
          <w:rFonts w:ascii="Times New Roman" w:hAnsi="Times New Roman"/>
          <w:sz w:val="24"/>
          <w:szCs w:val="24"/>
        </w:rPr>
        <w:t>Avista</w:t>
      </w:r>
      <w:r w:rsidR="0052022E" w:rsidRPr="0052022E">
        <w:rPr>
          <w:rFonts w:ascii="Times New Roman" w:hAnsi="Times New Roman"/>
          <w:sz w:val="24"/>
          <w:szCs w:val="24"/>
        </w:rPr>
        <w:t xml:space="preserve"> customers.</w:t>
      </w:r>
      <w:r w:rsidR="00154CD5">
        <w:rPr>
          <w:rFonts w:ascii="Times New Roman" w:hAnsi="Times New Roman"/>
          <w:sz w:val="24"/>
          <w:szCs w:val="24"/>
        </w:rPr>
        <w:t xml:space="preserve">  </w:t>
      </w:r>
    </w:p>
    <w:p w:rsidR="00C24B26" w:rsidRPr="00C4686F" w:rsidRDefault="00C06FD2" w:rsidP="00305C76">
      <w:pPr>
        <w:spacing w:after="0" w:line="360" w:lineRule="auto"/>
        <w:ind w:firstLine="720"/>
        <w:contextualSpacing/>
        <w:jc w:val="both"/>
        <w:rPr>
          <w:rFonts w:ascii="Times New Roman" w:hAnsi="Times New Roman"/>
          <w:sz w:val="24"/>
          <w:szCs w:val="24"/>
        </w:rPr>
      </w:pPr>
      <w:r w:rsidRPr="00C4686F">
        <w:rPr>
          <w:rFonts w:ascii="Times New Roman" w:hAnsi="Times New Roman"/>
          <w:sz w:val="24"/>
          <w:szCs w:val="24"/>
        </w:rPr>
        <w:t>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w:t>
      </w:r>
      <w:r w:rsidR="009C32DF">
        <w:rPr>
          <w:rFonts w:ascii="Times New Roman" w:hAnsi="Times New Roman"/>
          <w:sz w:val="24"/>
          <w:szCs w:val="24"/>
        </w:rPr>
        <w:t>comments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311CD9">
        <w:rPr>
          <w:rFonts w:ascii="Times New Roman" w:hAnsi="Times New Roman"/>
          <w:sz w:val="24"/>
          <w:szCs w:val="24"/>
        </w:rPr>
        <w:t>Kenny Dillon at 509-495-4436</w:t>
      </w:r>
      <w:r w:rsidR="009C32DF">
        <w:rPr>
          <w:rFonts w:ascii="Times New Roman" w:hAnsi="Times New Roman"/>
          <w:sz w:val="24"/>
          <w:szCs w:val="24"/>
        </w:rPr>
        <w:t xml:space="preserve"> or myself </w:t>
      </w:r>
      <w:r w:rsidR="002471FF" w:rsidRPr="00C4686F">
        <w:rPr>
          <w:rFonts w:ascii="Times New Roman" w:hAnsi="Times New Roman"/>
          <w:sz w:val="24"/>
          <w:szCs w:val="24"/>
        </w:rPr>
        <w:t>at 509-495-4975</w:t>
      </w:r>
      <w:r w:rsidRPr="00C4686F">
        <w:rPr>
          <w:rFonts w:ascii="Times New Roman" w:hAnsi="Times New Roman"/>
          <w:sz w:val="24"/>
          <w:szCs w:val="24"/>
        </w:rPr>
        <w:t>.</w:t>
      </w: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0973AD"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03" w:rsidRDefault="003D2403" w:rsidP="00C06FD2">
      <w:pPr>
        <w:spacing w:after="0" w:line="240" w:lineRule="auto"/>
      </w:pPr>
      <w:r>
        <w:separator/>
      </w:r>
    </w:p>
  </w:endnote>
  <w:endnote w:type="continuationSeparator" w:id="0">
    <w:p w:rsidR="003D2403" w:rsidRDefault="003D2403"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GEORGIA"/>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07" w:rsidRDefault="000973AD">
    <w:pPr>
      <w:pStyle w:val="Footer"/>
      <w:pBdr>
        <w:top w:val="single" w:sz="4" w:space="1" w:color="D9D9D9" w:themeColor="background1" w:themeShade="D9"/>
      </w:pBdr>
      <w:jc w:val="right"/>
    </w:pPr>
    <w:fldSimple w:instr=" PAGE   \* MERGEFORMAT ">
      <w:r w:rsidR="0078595D">
        <w:rPr>
          <w:noProof/>
        </w:rPr>
        <w:t>2</w:t>
      </w:r>
    </w:fldSimple>
    <w:r w:rsidR="003A5207">
      <w:t xml:space="preserve"> | </w:t>
    </w:r>
    <w:r w:rsidR="003A5207">
      <w:rPr>
        <w:color w:val="7F7F7F" w:themeColor="background1" w:themeShade="7F"/>
        <w:spacing w:val="60"/>
      </w:rPr>
      <w:t>Page</w:t>
    </w:r>
  </w:p>
  <w:p w:rsidR="003A5207" w:rsidRDefault="003A5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03" w:rsidRDefault="003D2403" w:rsidP="00C06FD2">
      <w:pPr>
        <w:spacing w:after="0" w:line="240" w:lineRule="auto"/>
      </w:pPr>
      <w:r>
        <w:separator/>
      </w:r>
    </w:p>
  </w:footnote>
  <w:footnote w:type="continuationSeparator" w:id="0">
    <w:p w:rsidR="003D2403" w:rsidRDefault="003D2403" w:rsidP="00C06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D21730"/>
    <w:multiLevelType w:val="hybridMultilevel"/>
    <w:tmpl w:val="7B6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96E24"/>
    <w:multiLevelType w:val="hybridMultilevel"/>
    <w:tmpl w:val="4AE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3"/>
  </w:num>
  <w:num w:numId="6">
    <w:abstractNumId w:val="23"/>
  </w:num>
  <w:num w:numId="7">
    <w:abstractNumId w:val="15"/>
  </w:num>
  <w:num w:numId="8">
    <w:abstractNumId w:val="20"/>
  </w:num>
  <w:num w:numId="9">
    <w:abstractNumId w:val="9"/>
  </w:num>
  <w:num w:numId="10">
    <w:abstractNumId w:val="5"/>
  </w:num>
  <w:num w:numId="11">
    <w:abstractNumId w:val="32"/>
  </w:num>
  <w:num w:numId="12">
    <w:abstractNumId w:val="18"/>
  </w:num>
  <w:num w:numId="13">
    <w:abstractNumId w:val="17"/>
  </w:num>
  <w:num w:numId="14">
    <w:abstractNumId w:val="19"/>
  </w:num>
  <w:num w:numId="15">
    <w:abstractNumId w:val="24"/>
  </w:num>
  <w:num w:numId="16">
    <w:abstractNumId w:val="26"/>
  </w:num>
  <w:num w:numId="17">
    <w:abstractNumId w:val="2"/>
  </w:num>
  <w:num w:numId="18">
    <w:abstractNumId w:val="27"/>
  </w:num>
  <w:num w:numId="19">
    <w:abstractNumId w:val="29"/>
  </w:num>
  <w:num w:numId="20">
    <w:abstractNumId w:val="0"/>
  </w:num>
  <w:num w:numId="21">
    <w:abstractNumId w:val="7"/>
  </w:num>
  <w:num w:numId="22">
    <w:abstractNumId w:val="16"/>
  </w:num>
  <w:num w:numId="23">
    <w:abstractNumId w:val="30"/>
  </w:num>
  <w:num w:numId="24">
    <w:abstractNumId w:val="13"/>
  </w:num>
  <w:num w:numId="25">
    <w:abstractNumId w:val="12"/>
  </w:num>
  <w:num w:numId="26">
    <w:abstractNumId w:val="21"/>
  </w:num>
  <w:num w:numId="27">
    <w:abstractNumId w:val="25"/>
  </w:num>
  <w:num w:numId="28">
    <w:abstractNumId w:val="8"/>
  </w:num>
  <w:num w:numId="29">
    <w:abstractNumId w:val="11"/>
  </w:num>
  <w:num w:numId="30">
    <w:abstractNumId w:val="28"/>
  </w:num>
  <w:num w:numId="31">
    <w:abstractNumId w:val="10"/>
  </w:num>
  <w:num w:numId="32">
    <w:abstractNumId w:val="2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264A9"/>
    <w:rsid w:val="000068E0"/>
    <w:rsid w:val="00056A3C"/>
    <w:rsid w:val="0006200B"/>
    <w:rsid w:val="00073943"/>
    <w:rsid w:val="0007784E"/>
    <w:rsid w:val="000973AD"/>
    <w:rsid w:val="000A25D2"/>
    <w:rsid w:val="000A28FE"/>
    <w:rsid w:val="000C1D40"/>
    <w:rsid w:val="000C3206"/>
    <w:rsid w:val="000C4CE7"/>
    <w:rsid w:val="000D0769"/>
    <w:rsid w:val="000D7D25"/>
    <w:rsid w:val="000E40AB"/>
    <w:rsid w:val="000E64DB"/>
    <w:rsid w:val="00103C2B"/>
    <w:rsid w:val="001101A1"/>
    <w:rsid w:val="00137CEA"/>
    <w:rsid w:val="00143208"/>
    <w:rsid w:val="001475A4"/>
    <w:rsid w:val="00154CD5"/>
    <w:rsid w:val="001578E2"/>
    <w:rsid w:val="001625E5"/>
    <w:rsid w:val="001640A8"/>
    <w:rsid w:val="00177A4B"/>
    <w:rsid w:val="001832F7"/>
    <w:rsid w:val="001833BA"/>
    <w:rsid w:val="00185999"/>
    <w:rsid w:val="00187D89"/>
    <w:rsid w:val="00191054"/>
    <w:rsid w:val="001A62CB"/>
    <w:rsid w:val="001A73AF"/>
    <w:rsid w:val="001B1790"/>
    <w:rsid w:val="001B743B"/>
    <w:rsid w:val="001D2789"/>
    <w:rsid w:val="001F1B6B"/>
    <w:rsid w:val="001F3E5D"/>
    <w:rsid w:val="001F5806"/>
    <w:rsid w:val="00234947"/>
    <w:rsid w:val="002471FF"/>
    <w:rsid w:val="002578C2"/>
    <w:rsid w:val="00264A01"/>
    <w:rsid w:val="002940D4"/>
    <w:rsid w:val="00294DA4"/>
    <w:rsid w:val="002A146A"/>
    <w:rsid w:val="002A1C52"/>
    <w:rsid w:val="002A6D30"/>
    <w:rsid w:val="002B7061"/>
    <w:rsid w:val="002D6F47"/>
    <w:rsid w:val="002D7944"/>
    <w:rsid w:val="002E74E1"/>
    <w:rsid w:val="002F5BEB"/>
    <w:rsid w:val="003007FB"/>
    <w:rsid w:val="00305C76"/>
    <w:rsid w:val="00311CD9"/>
    <w:rsid w:val="00311E31"/>
    <w:rsid w:val="00332E9D"/>
    <w:rsid w:val="00340BA7"/>
    <w:rsid w:val="003426DE"/>
    <w:rsid w:val="003516BE"/>
    <w:rsid w:val="0037534B"/>
    <w:rsid w:val="00384873"/>
    <w:rsid w:val="00390B3F"/>
    <w:rsid w:val="003A5207"/>
    <w:rsid w:val="003B1156"/>
    <w:rsid w:val="003B40CC"/>
    <w:rsid w:val="003B44C9"/>
    <w:rsid w:val="003C0BB6"/>
    <w:rsid w:val="003C347F"/>
    <w:rsid w:val="003C44BC"/>
    <w:rsid w:val="003C45B2"/>
    <w:rsid w:val="003D2403"/>
    <w:rsid w:val="003E059B"/>
    <w:rsid w:val="003F7F5B"/>
    <w:rsid w:val="00415F33"/>
    <w:rsid w:val="00425E04"/>
    <w:rsid w:val="00431101"/>
    <w:rsid w:val="0043638E"/>
    <w:rsid w:val="00454165"/>
    <w:rsid w:val="00455CFD"/>
    <w:rsid w:val="00461D6D"/>
    <w:rsid w:val="004621FE"/>
    <w:rsid w:val="004741F8"/>
    <w:rsid w:val="00480F46"/>
    <w:rsid w:val="004838C3"/>
    <w:rsid w:val="00487DD4"/>
    <w:rsid w:val="0049142E"/>
    <w:rsid w:val="004A7B60"/>
    <w:rsid w:val="004B0C88"/>
    <w:rsid w:val="004B1A9E"/>
    <w:rsid w:val="004B22AF"/>
    <w:rsid w:val="004B6DA7"/>
    <w:rsid w:val="004C40E1"/>
    <w:rsid w:val="004C5199"/>
    <w:rsid w:val="004C55D0"/>
    <w:rsid w:val="004C60AC"/>
    <w:rsid w:val="004D5223"/>
    <w:rsid w:val="004E44D3"/>
    <w:rsid w:val="004E507A"/>
    <w:rsid w:val="00502988"/>
    <w:rsid w:val="00504976"/>
    <w:rsid w:val="0051780E"/>
    <w:rsid w:val="0052022E"/>
    <w:rsid w:val="00530313"/>
    <w:rsid w:val="00532628"/>
    <w:rsid w:val="00535663"/>
    <w:rsid w:val="00550C31"/>
    <w:rsid w:val="005569BE"/>
    <w:rsid w:val="00561C57"/>
    <w:rsid w:val="00561EE5"/>
    <w:rsid w:val="005706EC"/>
    <w:rsid w:val="005755CC"/>
    <w:rsid w:val="00577E6D"/>
    <w:rsid w:val="00581406"/>
    <w:rsid w:val="00584293"/>
    <w:rsid w:val="005B5040"/>
    <w:rsid w:val="005F717E"/>
    <w:rsid w:val="00601D8B"/>
    <w:rsid w:val="0061602D"/>
    <w:rsid w:val="006213AE"/>
    <w:rsid w:val="00623A24"/>
    <w:rsid w:val="00624337"/>
    <w:rsid w:val="00624567"/>
    <w:rsid w:val="00624FE6"/>
    <w:rsid w:val="00641396"/>
    <w:rsid w:val="006457FF"/>
    <w:rsid w:val="0066068D"/>
    <w:rsid w:val="0067448F"/>
    <w:rsid w:val="00675577"/>
    <w:rsid w:val="00684165"/>
    <w:rsid w:val="006915BB"/>
    <w:rsid w:val="006A751F"/>
    <w:rsid w:val="006A76ED"/>
    <w:rsid w:val="006B35D2"/>
    <w:rsid w:val="006B4464"/>
    <w:rsid w:val="006E57DC"/>
    <w:rsid w:val="006E6763"/>
    <w:rsid w:val="006F2EB0"/>
    <w:rsid w:val="006F3524"/>
    <w:rsid w:val="006F4602"/>
    <w:rsid w:val="006F538A"/>
    <w:rsid w:val="0070479A"/>
    <w:rsid w:val="00707990"/>
    <w:rsid w:val="00707BA6"/>
    <w:rsid w:val="00716144"/>
    <w:rsid w:val="0071634F"/>
    <w:rsid w:val="0071714D"/>
    <w:rsid w:val="00727D30"/>
    <w:rsid w:val="007347FE"/>
    <w:rsid w:val="00747D79"/>
    <w:rsid w:val="00771CA0"/>
    <w:rsid w:val="0077734F"/>
    <w:rsid w:val="00781434"/>
    <w:rsid w:val="0078595D"/>
    <w:rsid w:val="007971F7"/>
    <w:rsid w:val="007A4C78"/>
    <w:rsid w:val="007A6DE6"/>
    <w:rsid w:val="007B3554"/>
    <w:rsid w:val="007B50A3"/>
    <w:rsid w:val="007B7871"/>
    <w:rsid w:val="007C0273"/>
    <w:rsid w:val="007C2E5C"/>
    <w:rsid w:val="007D596F"/>
    <w:rsid w:val="007E1A15"/>
    <w:rsid w:val="007F0BD8"/>
    <w:rsid w:val="007F2459"/>
    <w:rsid w:val="007F2643"/>
    <w:rsid w:val="00801555"/>
    <w:rsid w:val="00811596"/>
    <w:rsid w:val="00815FF9"/>
    <w:rsid w:val="008202FD"/>
    <w:rsid w:val="00836A0D"/>
    <w:rsid w:val="00844FEC"/>
    <w:rsid w:val="00872EBB"/>
    <w:rsid w:val="00881F42"/>
    <w:rsid w:val="00890F2B"/>
    <w:rsid w:val="008915FE"/>
    <w:rsid w:val="00892634"/>
    <w:rsid w:val="008A2E9C"/>
    <w:rsid w:val="008B0FAB"/>
    <w:rsid w:val="008C396A"/>
    <w:rsid w:val="008D3578"/>
    <w:rsid w:val="008E164B"/>
    <w:rsid w:val="008E4931"/>
    <w:rsid w:val="008F0AEF"/>
    <w:rsid w:val="008F2FAF"/>
    <w:rsid w:val="009019AF"/>
    <w:rsid w:val="009026F2"/>
    <w:rsid w:val="0091621B"/>
    <w:rsid w:val="009250F9"/>
    <w:rsid w:val="0092725E"/>
    <w:rsid w:val="00935F94"/>
    <w:rsid w:val="0094342D"/>
    <w:rsid w:val="00946D61"/>
    <w:rsid w:val="0095521D"/>
    <w:rsid w:val="00960938"/>
    <w:rsid w:val="00965601"/>
    <w:rsid w:val="00974D97"/>
    <w:rsid w:val="0098013B"/>
    <w:rsid w:val="009809CF"/>
    <w:rsid w:val="00983525"/>
    <w:rsid w:val="009849EA"/>
    <w:rsid w:val="0098584C"/>
    <w:rsid w:val="00997274"/>
    <w:rsid w:val="009A5758"/>
    <w:rsid w:val="009B3974"/>
    <w:rsid w:val="009B5143"/>
    <w:rsid w:val="009B6A0B"/>
    <w:rsid w:val="009C32DF"/>
    <w:rsid w:val="009C514A"/>
    <w:rsid w:val="009C775B"/>
    <w:rsid w:val="009D1057"/>
    <w:rsid w:val="009D4ED8"/>
    <w:rsid w:val="00A03A30"/>
    <w:rsid w:val="00A2026E"/>
    <w:rsid w:val="00A31177"/>
    <w:rsid w:val="00A31E84"/>
    <w:rsid w:val="00A410B7"/>
    <w:rsid w:val="00A456A8"/>
    <w:rsid w:val="00A46B02"/>
    <w:rsid w:val="00A53691"/>
    <w:rsid w:val="00A67814"/>
    <w:rsid w:val="00A8510B"/>
    <w:rsid w:val="00A95E18"/>
    <w:rsid w:val="00A961E7"/>
    <w:rsid w:val="00A97A1B"/>
    <w:rsid w:val="00AA3519"/>
    <w:rsid w:val="00AA7C1F"/>
    <w:rsid w:val="00AB13E8"/>
    <w:rsid w:val="00AB52B6"/>
    <w:rsid w:val="00AB6F43"/>
    <w:rsid w:val="00AB6FC8"/>
    <w:rsid w:val="00AC1262"/>
    <w:rsid w:val="00AC4BAE"/>
    <w:rsid w:val="00AD1628"/>
    <w:rsid w:val="00AE3059"/>
    <w:rsid w:val="00AE546A"/>
    <w:rsid w:val="00AF69B0"/>
    <w:rsid w:val="00AF735B"/>
    <w:rsid w:val="00B20B6F"/>
    <w:rsid w:val="00B21E4B"/>
    <w:rsid w:val="00B22563"/>
    <w:rsid w:val="00B23058"/>
    <w:rsid w:val="00B233A4"/>
    <w:rsid w:val="00B23AB3"/>
    <w:rsid w:val="00B35AF3"/>
    <w:rsid w:val="00B41B38"/>
    <w:rsid w:val="00B837AA"/>
    <w:rsid w:val="00B900AD"/>
    <w:rsid w:val="00B901BD"/>
    <w:rsid w:val="00B914A9"/>
    <w:rsid w:val="00B918EA"/>
    <w:rsid w:val="00B945B5"/>
    <w:rsid w:val="00B94F10"/>
    <w:rsid w:val="00BA0B65"/>
    <w:rsid w:val="00BA53F9"/>
    <w:rsid w:val="00BC2F47"/>
    <w:rsid w:val="00BC6123"/>
    <w:rsid w:val="00BC626D"/>
    <w:rsid w:val="00BD0498"/>
    <w:rsid w:val="00BD215D"/>
    <w:rsid w:val="00BD7BF4"/>
    <w:rsid w:val="00BF29CD"/>
    <w:rsid w:val="00BF4406"/>
    <w:rsid w:val="00BF4D6D"/>
    <w:rsid w:val="00C01CEF"/>
    <w:rsid w:val="00C06FD2"/>
    <w:rsid w:val="00C1417C"/>
    <w:rsid w:val="00C174B0"/>
    <w:rsid w:val="00C24B26"/>
    <w:rsid w:val="00C312E3"/>
    <w:rsid w:val="00C3512F"/>
    <w:rsid w:val="00C4686F"/>
    <w:rsid w:val="00C55138"/>
    <w:rsid w:val="00C6152F"/>
    <w:rsid w:val="00C62550"/>
    <w:rsid w:val="00C72300"/>
    <w:rsid w:val="00C731D2"/>
    <w:rsid w:val="00C8161B"/>
    <w:rsid w:val="00C86DFC"/>
    <w:rsid w:val="00C87DC3"/>
    <w:rsid w:val="00C95383"/>
    <w:rsid w:val="00CA3288"/>
    <w:rsid w:val="00CA4EAE"/>
    <w:rsid w:val="00CB025D"/>
    <w:rsid w:val="00CB389C"/>
    <w:rsid w:val="00CC539D"/>
    <w:rsid w:val="00CD5BD6"/>
    <w:rsid w:val="00CF3A77"/>
    <w:rsid w:val="00D06F2B"/>
    <w:rsid w:val="00D10774"/>
    <w:rsid w:val="00D1394F"/>
    <w:rsid w:val="00D15CF7"/>
    <w:rsid w:val="00D17B7A"/>
    <w:rsid w:val="00D22EFA"/>
    <w:rsid w:val="00D23807"/>
    <w:rsid w:val="00D25C7C"/>
    <w:rsid w:val="00D35E65"/>
    <w:rsid w:val="00D440B3"/>
    <w:rsid w:val="00D44A31"/>
    <w:rsid w:val="00D6382B"/>
    <w:rsid w:val="00D64843"/>
    <w:rsid w:val="00D6680C"/>
    <w:rsid w:val="00D7107A"/>
    <w:rsid w:val="00D7633A"/>
    <w:rsid w:val="00D902E7"/>
    <w:rsid w:val="00D91328"/>
    <w:rsid w:val="00D923FF"/>
    <w:rsid w:val="00D957E4"/>
    <w:rsid w:val="00D97479"/>
    <w:rsid w:val="00DA234F"/>
    <w:rsid w:val="00DA7603"/>
    <w:rsid w:val="00DB41D4"/>
    <w:rsid w:val="00DB7099"/>
    <w:rsid w:val="00DC1762"/>
    <w:rsid w:val="00DD21A9"/>
    <w:rsid w:val="00DD3A87"/>
    <w:rsid w:val="00DE3A86"/>
    <w:rsid w:val="00DE480A"/>
    <w:rsid w:val="00DE7DB1"/>
    <w:rsid w:val="00E17E9A"/>
    <w:rsid w:val="00E21F17"/>
    <w:rsid w:val="00E46C5D"/>
    <w:rsid w:val="00E54976"/>
    <w:rsid w:val="00E711AC"/>
    <w:rsid w:val="00E7423E"/>
    <w:rsid w:val="00E920E5"/>
    <w:rsid w:val="00E92E56"/>
    <w:rsid w:val="00EA0430"/>
    <w:rsid w:val="00EA12A5"/>
    <w:rsid w:val="00EC1D6D"/>
    <w:rsid w:val="00EC64C7"/>
    <w:rsid w:val="00ED01CF"/>
    <w:rsid w:val="00ED0306"/>
    <w:rsid w:val="00ED315C"/>
    <w:rsid w:val="00ED4AE2"/>
    <w:rsid w:val="00F0342F"/>
    <w:rsid w:val="00F116F5"/>
    <w:rsid w:val="00F147D0"/>
    <w:rsid w:val="00F22837"/>
    <w:rsid w:val="00F264A9"/>
    <w:rsid w:val="00F31D78"/>
    <w:rsid w:val="00F4671A"/>
    <w:rsid w:val="00F53A7E"/>
    <w:rsid w:val="00F6369F"/>
    <w:rsid w:val="00F63EC9"/>
    <w:rsid w:val="00F64E11"/>
    <w:rsid w:val="00F653C2"/>
    <w:rsid w:val="00F771FF"/>
    <w:rsid w:val="00F81BCC"/>
    <w:rsid w:val="00F85852"/>
    <w:rsid w:val="00F90049"/>
    <w:rsid w:val="00F90DA5"/>
    <w:rsid w:val="00FA0D8F"/>
    <w:rsid w:val="00FA7043"/>
    <w:rsid w:val="00FB6DEE"/>
    <w:rsid w:val="00FC31F6"/>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semiHidden/>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semiHidden/>
    <w:rsid w:val="00A6781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9FC280-4BDE-461F-A852-9B1BD396F766}"/>
</file>

<file path=customXml/itemProps2.xml><?xml version="1.0" encoding="utf-8"?>
<ds:datastoreItem xmlns:ds="http://schemas.openxmlformats.org/officeDocument/2006/customXml" ds:itemID="{D431906A-0B50-4CEE-9075-D5DBD1DDF864}"/>
</file>

<file path=customXml/itemProps3.xml><?xml version="1.0" encoding="utf-8"?>
<ds:datastoreItem xmlns:ds="http://schemas.openxmlformats.org/officeDocument/2006/customXml" ds:itemID="{794EAA10-193E-4AF6-88E3-A5607F7201DA}"/>
</file>

<file path=customXml/itemProps4.xml><?xml version="1.0" encoding="utf-8"?>
<ds:datastoreItem xmlns:ds="http://schemas.openxmlformats.org/officeDocument/2006/customXml" ds:itemID="{3560B75A-5644-4841-8153-BCDECB467390}"/>
</file>

<file path=customXml/itemProps5.xml><?xml version="1.0" encoding="utf-8"?>
<ds:datastoreItem xmlns:ds="http://schemas.openxmlformats.org/officeDocument/2006/customXml" ds:itemID="{106BA3E2-2129-4117-829A-31FDF18261A2}"/>
</file>

<file path=docProps/app.xml><?xml version="1.0" encoding="utf-8"?>
<Properties xmlns="http://schemas.openxmlformats.org/officeDocument/2006/extended-properties" xmlns:vt="http://schemas.openxmlformats.org/officeDocument/2006/docPropsVTypes">
  <Template>Normal.dotm</Template>
  <TotalTime>107</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3</cp:revision>
  <cp:lastPrinted>2011-07-13T17:32:00Z</cp:lastPrinted>
  <dcterms:created xsi:type="dcterms:W3CDTF">2012-09-06T23:13:00Z</dcterms:created>
  <dcterms:modified xsi:type="dcterms:W3CDTF">2012-09-07T22:11:00Z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