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56" w:rsidRDefault="00DD5256" w:rsidP="0024676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January 1</w:t>
      </w:r>
      <w:r w:rsidR="00E021F4">
        <w:rPr>
          <w:sz w:val="28"/>
          <w:szCs w:val="28"/>
        </w:rPr>
        <w:t>4</w:t>
      </w:r>
      <w:r>
        <w:rPr>
          <w:sz w:val="28"/>
          <w:szCs w:val="28"/>
        </w:rPr>
        <w:t>, 2017</w:t>
      </w:r>
    </w:p>
    <w:p w:rsidR="00E85589" w:rsidRDefault="00E85589" w:rsidP="0024676B">
      <w:pPr>
        <w:rPr>
          <w:sz w:val="28"/>
          <w:szCs w:val="28"/>
        </w:rPr>
      </w:pPr>
    </w:p>
    <w:p w:rsidR="00E85589" w:rsidRDefault="00F20C5C" w:rsidP="0024676B">
      <w:pPr>
        <w:rPr>
          <w:sz w:val="28"/>
          <w:szCs w:val="28"/>
        </w:rPr>
      </w:pPr>
      <w:r w:rsidRPr="004C07AB">
        <w:rPr>
          <w:sz w:val="28"/>
          <w:szCs w:val="28"/>
        </w:rPr>
        <w:t xml:space="preserve">Dear </w:t>
      </w:r>
      <w:r w:rsidR="005A51AF">
        <w:rPr>
          <w:sz w:val="28"/>
          <w:szCs w:val="28"/>
        </w:rPr>
        <w:t>C</w:t>
      </w:r>
      <w:r w:rsidRPr="004C07AB">
        <w:rPr>
          <w:sz w:val="28"/>
          <w:szCs w:val="28"/>
        </w:rPr>
        <w:t>ommissioners</w:t>
      </w:r>
      <w:r w:rsidR="00483E19">
        <w:rPr>
          <w:sz w:val="28"/>
          <w:szCs w:val="28"/>
        </w:rPr>
        <w:t>,</w:t>
      </w:r>
    </w:p>
    <w:p w:rsidR="00616378" w:rsidRDefault="00182EAA" w:rsidP="00221B6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You have </w:t>
      </w:r>
      <w:r w:rsidR="009924CD">
        <w:rPr>
          <w:sz w:val="28"/>
          <w:szCs w:val="28"/>
        </w:rPr>
        <w:t>a tough job</w:t>
      </w:r>
      <w:r w:rsidR="005A5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before </w:t>
      </w:r>
      <w:r w:rsidR="005A51AF">
        <w:rPr>
          <w:sz w:val="28"/>
          <w:szCs w:val="28"/>
        </w:rPr>
        <w:t>you</w:t>
      </w:r>
      <w:r w:rsidR="009924CD">
        <w:rPr>
          <w:sz w:val="28"/>
          <w:szCs w:val="28"/>
        </w:rPr>
        <w:t xml:space="preserve">, </w:t>
      </w:r>
      <w:r w:rsidR="00A155D9">
        <w:rPr>
          <w:sz w:val="28"/>
          <w:szCs w:val="28"/>
        </w:rPr>
        <w:t xml:space="preserve">one that is </w:t>
      </w:r>
      <w:r w:rsidR="005A51AF">
        <w:rPr>
          <w:sz w:val="28"/>
          <w:szCs w:val="28"/>
        </w:rPr>
        <w:t>technically</w:t>
      </w:r>
      <w:r w:rsidR="0067621B">
        <w:rPr>
          <w:sz w:val="28"/>
          <w:szCs w:val="28"/>
        </w:rPr>
        <w:t xml:space="preserve"> and politically</w:t>
      </w:r>
      <w:r w:rsidR="005A51AF">
        <w:rPr>
          <w:sz w:val="28"/>
          <w:szCs w:val="28"/>
        </w:rPr>
        <w:t xml:space="preserve"> complex.  </w:t>
      </w:r>
      <w:r w:rsidR="005A51AF" w:rsidRPr="001438D0">
        <w:rPr>
          <w:b/>
          <w:sz w:val="28"/>
          <w:szCs w:val="28"/>
        </w:rPr>
        <w:t>Thank you</w:t>
      </w:r>
      <w:r w:rsidR="005A51AF">
        <w:rPr>
          <w:sz w:val="28"/>
          <w:szCs w:val="28"/>
        </w:rPr>
        <w:t xml:space="preserve"> for advocating on our behalf for safe, reliable energy that is </w:t>
      </w:r>
      <w:r w:rsidR="00616378">
        <w:rPr>
          <w:sz w:val="28"/>
          <w:szCs w:val="28"/>
        </w:rPr>
        <w:t xml:space="preserve">also </w:t>
      </w:r>
      <w:r w:rsidR="005A51AF">
        <w:rPr>
          <w:sz w:val="28"/>
          <w:szCs w:val="28"/>
        </w:rPr>
        <w:t xml:space="preserve">in alignment with our state’s commitment to </w:t>
      </w:r>
      <w:r w:rsidR="009924CD">
        <w:rPr>
          <w:sz w:val="28"/>
          <w:szCs w:val="28"/>
        </w:rPr>
        <w:t>lowering our carbon emissions.</w:t>
      </w:r>
      <w:r w:rsidR="005A51AF">
        <w:rPr>
          <w:sz w:val="28"/>
          <w:szCs w:val="28"/>
        </w:rPr>
        <w:t xml:space="preserve">   You understand that we have entered a potentially irreversible climate crisis</w:t>
      </w:r>
      <w:r w:rsidR="004B3CA1">
        <w:rPr>
          <w:rStyle w:val="FootnoteReference"/>
          <w:sz w:val="28"/>
          <w:szCs w:val="28"/>
        </w:rPr>
        <w:footnoteReference w:id="1"/>
      </w:r>
      <w:r w:rsidR="005A51AF">
        <w:rPr>
          <w:sz w:val="28"/>
          <w:szCs w:val="28"/>
        </w:rPr>
        <w:t xml:space="preserve"> and that Washington State is leading </w:t>
      </w:r>
      <w:r>
        <w:rPr>
          <w:sz w:val="28"/>
          <w:szCs w:val="28"/>
        </w:rPr>
        <w:t>the way</w:t>
      </w:r>
      <w:r w:rsidR="005A51AF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="005A51AF">
        <w:rPr>
          <w:sz w:val="28"/>
          <w:szCs w:val="28"/>
        </w:rPr>
        <w:t xml:space="preserve"> a </w:t>
      </w:r>
      <w:r>
        <w:rPr>
          <w:sz w:val="28"/>
          <w:szCs w:val="28"/>
        </w:rPr>
        <w:t>renewable energy</w:t>
      </w:r>
      <w:r w:rsidR="005A51AF">
        <w:rPr>
          <w:sz w:val="28"/>
          <w:szCs w:val="28"/>
        </w:rPr>
        <w:t xml:space="preserve"> </w:t>
      </w:r>
      <w:r w:rsidR="00616378">
        <w:rPr>
          <w:sz w:val="28"/>
          <w:szCs w:val="28"/>
        </w:rPr>
        <w:t>future</w:t>
      </w:r>
      <w:r w:rsidR="005A51AF">
        <w:rPr>
          <w:sz w:val="28"/>
          <w:szCs w:val="28"/>
        </w:rPr>
        <w:t>.  We are living in pivotal times</w:t>
      </w:r>
      <w:r w:rsidR="009B6192">
        <w:rPr>
          <w:sz w:val="28"/>
          <w:szCs w:val="28"/>
        </w:rPr>
        <w:t>, with</w:t>
      </w:r>
      <w:r w:rsidR="005A51AF">
        <w:rPr>
          <w:sz w:val="28"/>
          <w:szCs w:val="28"/>
        </w:rPr>
        <w:t xml:space="preserve"> </w:t>
      </w:r>
      <w:r w:rsidR="00616378">
        <w:rPr>
          <w:sz w:val="28"/>
          <w:szCs w:val="28"/>
        </w:rPr>
        <w:t xml:space="preserve">the current system of energy generation and distribution </w:t>
      </w:r>
      <w:r w:rsidR="00506124">
        <w:rPr>
          <w:sz w:val="28"/>
          <w:szCs w:val="28"/>
        </w:rPr>
        <w:t>struggling</w:t>
      </w:r>
      <w:r w:rsidR="00616378">
        <w:rPr>
          <w:sz w:val="28"/>
          <w:szCs w:val="28"/>
        </w:rPr>
        <w:t xml:space="preserve"> </w:t>
      </w:r>
      <w:r w:rsidR="004B3CA1">
        <w:rPr>
          <w:sz w:val="28"/>
          <w:szCs w:val="28"/>
        </w:rPr>
        <w:t>to transform itself</w:t>
      </w:r>
      <w:r w:rsidR="00616378">
        <w:rPr>
          <w:sz w:val="28"/>
          <w:szCs w:val="28"/>
        </w:rPr>
        <w:t xml:space="preserve">. </w:t>
      </w:r>
      <w:r w:rsidR="00506124">
        <w:rPr>
          <w:sz w:val="28"/>
          <w:szCs w:val="28"/>
        </w:rPr>
        <w:t xml:space="preserve"> </w:t>
      </w:r>
      <w:r w:rsidR="00A20FD2">
        <w:rPr>
          <w:sz w:val="28"/>
          <w:szCs w:val="28"/>
        </w:rPr>
        <w:t>In my view, t</w:t>
      </w:r>
      <w:r w:rsidR="00616378">
        <w:rPr>
          <w:sz w:val="28"/>
          <w:szCs w:val="28"/>
        </w:rPr>
        <w:t>he biggest barrier to adopting many of the technological, carbon</w:t>
      </w:r>
      <w:r w:rsidR="0067621B">
        <w:rPr>
          <w:sz w:val="28"/>
          <w:szCs w:val="28"/>
        </w:rPr>
        <w:t>-</w:t>
      </w:r>
      <w:r w:rsidR="00616378">
        <w:rPr>
          <w:sz w:val="28"/>
          <w:szCs w:val="28"/>
        </w:rPr>
        <w:t>saving advances is the close relationship that PSE enjoys with the fracked gas industry</w:t>
      </w:r>
      <w:r w:rsidR="001438D0">
        <w:rPr>
          <w:sz w:val="28"/>
          <w:szCs w:val="28"/>
        </w:rPr>
        <w:t>.</w:t>
      </w:r>
      <w:r w:rsidR="00616378">
        <w:rPr>
          <w:sz w:val="28"/>
          <w:szCs w:val="28"/>
        </w:rPr>
        <w:t xml:space="preserve"> </w:t>
      </w:r>
      <w:r w:rsidR="001438D0">
        <w:rPr>
          <w:sz w:val="28"/>
          <w:szCs w:val="28"/>
        </w:rPr>
        <w:t>Related to this</w:t>
      </w:r>
      <w:r w:rsidR="009B6192">
        <w:rPr>
          <w:sz w:val="28"/>
          <w:szCs w:val="28"/>
        </w:rPr>
        <w:t>,</w:t>
      </w:r>
      <w:r w:rsidR="001438D0">
        <w:rPr>
          <w:sz w:val="28"/>
          <w:szCs w:val="28"/>
        </w:rPr>
        <w:t xml:space="preserve"> is</w:t>
      </w:r>
      <w:r w:rsidR="00616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shareholder </w:t>
      </w:r>
      <w:r w:rsidR="00616378">
        <w:rPr>
          <w:sz w:val="28"/>
          <w:szCs w:val="28"/>
        </w:rPr>
        <w:t xml:space="preserve">pressure </w:t>
      </w:r>
      <w:r>
        <w:rPr>
          <w:sz w:val="28"/>
          <w:szCs w:val="28"/>
        </w:rPr>
        <w:t>for</w:t>
      </w:r>
      <w:r w:rsidR="00616378">
        <w:rPr>
          <w:sz w:val="28"/>
          <w:szCs w:val="28"/>
        </w:rPr>
        <w:t xml:space="preserve"> short</w:t>
      </w:r>
      <w:r w:rsidR="004B3CA1">
        <w:rPr>
          <w:sz w:val="28"/>
          <w:szCs w:val="28"/>
        </w:rPr>
        <w:t>-</w:t>
      </w:r>
      <w:r w:rsidR="00616378">
        <w:rPr>
          <w:sz w:val="28"/>
          <w:szCs w:val="28"/>
        </w:rPr>
        <w:t xml:space="preserve">term returns </w:t>
      </w:r>
      <w:r>
        <w:rPr>
          <w:sz w:val="28"/>
          <w:szCs w:val="28"/>
        </w:rPr>
        <w:t xml:space="preserve">from </w:t>
      </w:r>
      <w:r w:rsidR="001438D0">
        <w:rPr>
          <w:sz w:val="28"/>
          <w:szCs w:val="28"/>
        </w:rPr>
        <w:t xml:space="preserve">its </w:t>
      </w:r>
      <w:r w:rsidR="00616378">
        <w:rPr>
          <w:sz w:val="28"/>
          <w:szCs w:val="28"/>
        </w:rPr>
        <w:t>investor-owned utilit</w:t>
      </w:r>
      <w:r w:rsidR="001438D0">
        <w:rPr>
          <w:sz w:val="28"/>
          <w:szCs w:val="28"/>
        </w:rPr>
        <w:t>y</w:t>
      </w:r>
      <w:r w:rsidR="00506124">
        <w:rPr>
          <w:sz w:val="28"/>
          <w:szCs w:val="28"/>
        </w:rPr>
        <w:t xml:space="preserve"> which </w:t>
      </w:r>
      <w:r w:rsidR="00595B86">
        <w:rPr>
          <w:sz w:val="28"/>
          <w:szCs w:val="28"/>
        </w:rPr>
        <w:t>makes gas extraction for energy generation financially attractive</w:t>
      </w:r>
      <w:r w:rsidR="00221B65">
        <w:rPr>
          <w:sz w:val="28"/>
          <w:szCs w:val="28"/>
        </w:rPr>
        <w:t>, though destructive</w:t>
      </w:r>
      <w:r w:rsidR="00595B86">
        <w:rPr>
          <w:sz w:val="28"/>
          <w:szCs w:val="28"/>
        </w:rPr>
        <w:t xml:space="preserve">.  </w:t>
      </w:r>
      <w:r w:rsidR="00616378">
        <w:rPr>
          <w:sz w:val="28"/>
          <w:szCs w:val="28"/>
        </w:rPr>
        <w:t>These observations are beyond the scope of the IRP process, but must be mentioned for context, because the IRP process is insufficient to fully plan for the multi</w:t>
      </w:r>
      <w:r w:rsidR="001438D0">
        <w:rPr>
          <w:sz w:val="28"/>
          <w:szCs w:val="28"/>
        </w:rPr>
        <w:t>-</w:t>
      </w:r>
      <w:r w:rsidR="00616378">
        <w:rPr>
          <w:sz w:val="28"/>
          <w:szCs w:val="28"/>
        </w:rPr>
        <w:t>layered innovations that will be a part of the renewable energy future.</w:t>
      </w:r>
    </w:p>
    <w:p w:rsidR="00D128BD" w:rsidRDefault="009B6192">
      <w:pPr>
        <w:rPr>
          <w:sz w:val="28"/>
          <w:szCs w:val="28"/>
        </w:rPr>
      </w:pPr>
      <w:r>
        <w:rPr>
          <w:sz w:val="28"/>
          <w:szCs w:val="28"/>
        </w:rPr>
        <w:t>That begin said, h</w:t>
      </w:r>
      <w:r w:rsidR="00616378">
        <w:rPr>
          <w:sz w:val="28"/>
          <w:szCs w:val="28"/>
        </w:rPr>
        <w:t xml:space="preserve">ere are </w:t>
      </w:r>
      <w:r w:rsidR="00A155D9">
        <w:rPr>
          <w:sz w:val="28"/>
          <w:szCs w:val="28"/>
        </w:rPr>
        <w:t>a few</w:t>
      </w:r>
      <w:r w:rsidR="00616378">
        <w:rPr>
          <w:sz w:val="28"/>
          <w:szCs w:val="28"/>
        </w:rPr>
        <w:t xml:space="preserve"> </w:t>
      </w:r>
      <w:r w:rsidR="00D128BD">
        <w:rPr>
          <w:sz w:val="28"/>
          <w:szCs w:val="28"/>
        </w:rPr>
        <w:t xml:space="preserve">of my </w:t>
      </w:r>
      <w:r>
        <w:rPr>
          <w:sz w:val="28"/>
          <w:szCs w:val="28"/>
        </w:rPr>
        <w:t xml:space="preserve">specific </w:t>
      </w:r>
      <w:r w:rsidR="00D128BD">
        <w:rPr>
          <w:sz w:val="28"/>
          <w:szCs w:val="28"/>
        </w:rPr>
        <w:t>concerns about</w:t>
      </w:r>
      <w:r w:rsidR="00616378">
        <w:rPr>
          <w:sz w:val="28"/>
          <w:szCs w:val="28"/>
        </w:rPr>
        <w:t xml:space="preserve"> the 2017 IRP.  </w:t>
      </w:r>
    </w:p>
    <w:p w:rsidR="009924CD" w:rsidRDefault="00B528A8" w:rsidP="00D128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24CD">
        <w:rPr>
          <w:sz w:val="28"/>
          <w:szCs w:val="28"/>
        </w:rPr>
        <w:t xml:space="preserve">The IRP does not </w:t>
      </w:r>
      <w:r w:rsidR="00221B65">
        <w:rPr>
          <w:sz w:val="28"/>
          <w:szCs w:val="28"/>
        </w:rPr>
        <w:t xml:space="preserve">once </w:t>
      </w:r>
      <w:r w:rsidRPr="009924CD">
        <w:rPr>
          <w:sz w:val="28"/>
          <w:szCs w:val="28"/>
        </w:rPr>
        <w:t xml:space="preserve">refer to </w:t>
      </w:r>
      <w:r w:rsidR="001438D0" w:rsidRPr="009924CD">
        <w:rPr>
          <w:b/>
          <w:sz w:val="28"/>
          <w:szCs w:val="28"/>
        </w:rPr>
        <w:t>m</w:t>
      </w:r>
      <w:r w:rsidR="005A164B" w:rsidRPr="009924CD">
        <w:rPr>
          <w:b/>
          <w:sz w:val="28"/>
          <w:szCs w:val="28"/>
        </w:rPr>
        <w:t>ethane</w:t>
      </w:r>
      <w:r w:rsidR="005A164B" w:rsidRPr="009924CD">
        <w:rPr>
          <w:sz w:val="28"/>
          <w:szCs w:val="28"/>
        </w:rPr>
        <w:t xml:space="preserve">, </w:t>
      </w:r>
      <w:r w:rsidRPr="009924CD">
        <w:rPr>
          <w:sz w:val="28"/>
          <w:szCs w:val="28"/>
        </w:rPr>
        <w:t xml:space="preserve">the </w:t>
      </w:r>
      <w:r w:rsidR="005A164B" w:rsidRPr="009924CD">
        <w:rPr>
          <w:sz w:val="28"/>
          <w:szCs w:val="28"/>
        </w:rPr>
        <w:t>real name for</w:t>
      </w:r>
      <w:r w:rsidRPr="009924CD">
        <w:rPr>
          <w:sz w:val="28"/>
          <w:szCs w:val="28"/>
        </w:rPr>
        <w:t xml:space="preserve"> “natural gas” in </w:t>
      </w:r>
      <w:r w:rsidR="009B6192">
        <w:rPr>
          <w:sz w:val="28"/>
          <w:szCs w:val="28"/>
        </w:rPr>
        <w:t xml:space="preserve">any of </w:t>
      </w:r>
      <w:r w:rsidR="00221B65">
        <w:rPr>
          <w:sz w:val="28"/>
          <w:szCs w:val="28"/>
        </w:rPr>
        <w:t xml:space="preserve">its </w:t>
      </w:r>
      <w:r w:rsidRPr="009924CD">
        <w:rPr>
          <w:sz w:val="28"/>
          <w:szCs w:val="28"/>
        </w:rPr>
        <w:t>38</w:t>
      </w:r>
      <w:r w:rsidR="00752F3A" w:rsidRPr="009924CD">
        <w:rPr>
          <w:sz w:val="28"/>
          <w:szCs w:val="28"/>
        </w:rPr>
        <w:t>4</w:t>
      </w:r>
      <w:r w:rsidRPr="009924CD">
        <w:rPr>
          <w:sz w:val="28"/>
          <w:szCs w:val="28"/>
        </w:rPr>
        <w:t xml:space="preserve"> pages</w:t>
      </w:r>
      <w:r w:rsidR="005A164B" w:rsidRPr="009924CD">
        <w:rPr>
          <w:sz w:val="28"/>
          <w:szCs w:val="28"/>
        </w:rPr>
        <w:t>.</w:t>
      </w:r>
      <w:r w:rsidRPr="009924CD">
        <w:rPr>
          <w:sz w:val="28"/>
          <w:szCs w:val="28"/>
        </w:rPr>
        <w:t xml:space="preserve">  </w:t>
      </w:r>
      <w:r w:rsidR="00752F3A" w:rsidRPr="009924CD">
        <w:rPr>
          <w:sz w:val="28"/>
          <w:szCs w:val="28"/>
        </w:rPr>
        <w:t xml:space="preserve">It does not acknowledge that </w:t>
      </w:r>
      <w:r w:rsidR="00752F3A" w:rsidRPr="009924CD">
        <w:rPr>
          <w:b/>
          <w:sz w:val="28"/>
          <w:szCs w:val="28"/>
        </w:rPr>
        <w:t>methane</w:t>
      </w:r>
      <w:r w:rsidR="00752F3A" w:rsidRPr="009924CD">
        <w:rPr>
          <w:sz w:val="28"/>
          <w:szCs w:val="28"/>
        </w:rPr>
        <w:t xml:space="preserve"> is 86 times more potent than CO2 for its heat trapping properties</w:t>
      </w:r>
      <w:r w:rsidR="00B33118">
        <w:rPr>
          <w:sz w:val="28"/>
          <w:szCs w:val="28"/>
        </w:rPr>
        <w:t xml:space="preserve"> over a 20 year horizon</w:t>
      </w:r>
      <w:r w:rsidR="004B3CA1">
        <w:rPr>
          <w:rStyle w:val="FootnoteReference"/>
          <w:sz w:val="28"/>
          <w:szCs w:val="28"/>
        </w:rPr>
        <w:footnoteReference w:id="2"/>
      </w:r>
      <w:r w:rsidR="00752F3A" w:rsidRPr="009924CD">
        <w:rPr>
          <w:sz w:val="28"/>
          <w:szCs w:val="28"/>
        </w:rPr>
        <w:t xml:space="preserve">.  </w:t>
      </w:r>
      <w:r w:rsidR="009B6192">
        <w:rPr>
          <w:sz w:val="28"/>
          <w:szCs w:val="28"/>
        </w:rPr>
        <w:t xml:space="preserve">Neither does it </w:t>
      </w:r>
      <w:r w:rsidR="00752F3A" w:rsidRPr="009924CD">
        <w:rPr>
          <w:sz w:val="28"/>
          <w:szCs w:val="28"/>
        </w:rPr>
        <w:t>mention either that according to a peer reviewed study by Rob</w:t>
      </w:r>
      <w:r w:rsidR="00182EAA" w:rsidRPr="009924CD">
        <w:rPr>
          <w:sz w:val="28"/>
          <w:szCs w:val="28"/>
        </w:rPr>
        <w:t>ert</w:t>
      </w:r>
      <w:r w:rsidR="00752F3A" w:rsidRPr="009924CD">
        <w:rPr>
          <w:sz w:val="28"/>
          <w:szCs w:val="28"/>
        </w:rPr>
        <w:t xml:space="preserve"> Howarth </w:t>
      </w:r>
      <w:r w:rsidR="009B6192">
        <w:rPr>
          <w:sz w:val="28"/>
          <w:szCs w:val="28"/>
        </w:rPr>
        <w:t>at</w:t>
      </w:r>
      <w:r w:rsidR="00752F3A" w:rsidRPr="009924CD">
        <w:rPr>
          <w:sz w:val="28"/>
          <w:szCs w:val="28"/>
        </w:rPr>
        <w:t xml:space="preserve"> Cornell University</w:t>
      </w:r>
      <w:r w:rsidR="00483E19" w:rsidRPr="009924CD">
        <w:rPr>
          <w:sz w:val="28"/>
          <w:szCs w:val="28"/>
        </w:rPr>
        <w:t>,</w:t>
      </w:r>
      <w:r w:rsidR="00752F3A" w:rsidRPr="009924CD">
        <w:rPr>
          <w:sz w:val="28"/>
          <w:szCs w:val="28"/>
        </w:rPr>
        <w:t xml:space="preserve"> </w:t>
      </w:r>
      <w:r w:rsidR="00752F3A" w:rsidRPr="009924CD">
        <w:rPr>
          <w:b/>
          <w:sz w:val="28"/>
          <w:szCs w:val="28"/>
        </w:rPr>
        <w:t>methane</w:t>
      </w:r>
      <w:r w:rsidR="00752F3A" w:rsidRPr="009924CD">
        <w:rPr>
          <w:sz w:val="28"/>
          <w:szCs w:val="28"/>
        </w:rPr>
        <w:t xml:space="preserve"> </w:t>
      </w:r>
      <w:r w:rsidR="009B6192" w:rsidRPr="00A20FD2">
        <w:rPr>
          <w:b/>
          <w:sz w:val="28"/>
          <w:szCs w:val="28"/>
        </w:rPr>
        <w:t>leaks</w:t>
      </w:r>
      <w:r w:rsidR="009B6192">
        <w:rPr>
          <w:sz w:val="28"/>
          <w:szCs w:val="28"/>
        </w:rPr>
        <w:t xml:space="preserve"> are pervasive</w:t>
      </w:r>
      <w:r w:rsidR="00752F3A" w:rsidRPr="009924CD">
        <w:rPr>
          <w:sz w:val="28"/>
          <w:szCs w:val="28"/>
        </w:rPr>
        <w:t>, especially at the site</w:t>
      </w:r>
      <w:r w:rsidR="009B6192">
        <w:rPr>
          <w:sz w:val="28"/>
          <w:szCs w:val="28"/>
        </w:rPr>
        <w:t>s</w:t>
      </w:r>
      <w:r w:rsidR="00752F3A" w:rsidRPr="009924CD">
        <w:rPr>
          <w:sz w:val="28"/>
          <w:szCs w:val="28"/>
        </w:rPr>
        <w:t xml:space="preserve"> of extractio</w:t>
      </w:r>
      <w:r w:rsidR="005A164B" w:rsidRPr="009924CD">
        <w:rPr>
          <w:sz w:val="28"/>
          <w:szCs w:val="28"/>
        </w:rPr>
        <w:t xml:space="preserve">n.  </w:t>
      </w:r>
      <w:r w:rsidR="001438D0" w:rsidRPr="009924CD">
        <w:rPr>
          <w:sz w:val="28"/>
          <w:szCs w:val="28"/>
        </w:rPr>
        <w:t xml:space="preserve">There is </w:t>
      </w:r>
      <w:r w:rsidR="009924CD" w:rsidRPr="009924CD">
        <w:rPr>
          <w:sz w:val="28"/>
          <w:szCs w:val="28"/>
        </w:rPr>
        <w:t>evidence</w:t>
      </w:r>
      <w:r w:rsidR="001438D0" w:rsidRPr="009924CD">
        <w:rPr>
          <w:sz w:val="28"/>
          <w:szCs w:val="28"/>
        </w:rPr>
        <w:t xml:space="preserve"> that any gains made in reducing CO2 </w:t>
      </w:r>
      <w:r w:rsidR="009924CD">
        <w:rPr>
          <w:sz w:val="28"/>
          <w:szCs w:val="28"/>
        </w:rPr>
        <w:t xml:space="preserve">by taking coal plants off-line </w:t>
      </w:r>
      <w:r w:rsidR="001438D0" w:rsidRPr="009924CD">
        <w:rPr>
          <w:sz w:val="28"/>
          <w:szCs w:val="28"/>
        </w:rPr>
        <w:t xml:space="preserve">are negated </w:t>
      </w:r>
      <w:r w:rsidR="009B6192">
        <w:rPr>
          <w:sz w:val="28"/>
          <w:szCs w:val="28"/>
        </w:rPr>
        <w:t xml:space="preserve">by </w:t>
      </w:r>
      <w:r w:rsidR="001438D0" w:rsidRPr="009924CD">
        <w:rPr>
          <w:sz w:val="28"/>
          <w:szCs w:val="28"/>
        </w:rPr>
        <w:t>potent fugitive methane</w:t>
      </w:r>
      <w:r w:rsidR="009924CD">
        <w:rPr>
          <w:sz w:val="28"/>
          <w:szCs w:val="28"/>
        </w:rPr>
        <w:t xml:space="preserve"> from </w:t>
      </w:r>
      <w:r w:rsidR="00506124">
        <w:rPr>
          <w:sz w:val="28"/>
          <w:szCs w:val="28"/>
        </w:rPr>
        <w:t>replacem</w:t>
      </w:r>
      <w:r w:rsidR="009B6192">
        <w:rPr>
          <w:sz w:val="28"/>
          <w:szCs w:val="28"/>
        </w:rPr>
        <w:t>ent with gas.</w:t>
      </w:r>
      <w:r w:rsidR="001438D0" w:rsidRPr="009924CD">
        <w:rPr>
          <w:sz w:val="28"/>
          <w:szCs w:val="28"/>
        </w:rPr>
        <w:t xml:space="preserve"> </w:t>
      </w:r>
      <w:r w:rsidR="00182EAA" w:rsidRPr="009924CD">
        <w:rPr>
          <w:sz w:val="28"/>
          <w:szCs w:val="28"/>
        </w:rPr>
        <w:t>N</w:t>
      </w:r>
      <w:r w:rsidR="009B6192">
        <w:rPr>
          <w:sz w:val="28"/>
          <w:szCs w:val="28"/>
        </w:rPr>
        <w:t>or</w:t>
      </w:r>
      <w:r w:rsidR="00182EAA" w:rsidRPr="009924CD">
        <w:rPr>
          <w:sz w:val="28"/>
          <w:szCs w:val="28"/>
        </w:rPr>
        <w:t xml:space="preserve"> </w:t>
      </w:r>
      <w:r w:rsidR="005A164B" w:rsidRPr="009924CD">
        <w:rPr>
          <w:sz w:val="28"/>
          <w:szCs w:val="28"/>
        </w:rPr>
        <w:t xml:space="preserve">does </w:t>
      </w:r>
      <w:r w:rsidR="009924CD" w:rsidRPr="009924CD">
        <w:rPr>
          <w:sz w:val="28"/>
          <w:szCs w:val="28"/>
        </w:rPr>
        <w:t>the IRP</w:t>
      </w:r>
      <w:r w:rsidR="005A164B" w:rsidRPr="009924CD">
        <w:rPr>
          <w:sz w:val="28"/>
          <w:szCs w:val="28"/>
        </w:rPr>
        <w:t xml:space="preserve"> mention the impact on land </w:t>
      </w:r>
      <w:r w:rsidR="001438D0" w:rsidRPr="009924CD">
        <w:rPr>
          <w:sz w:val="28"/>
          <w:szCs w:val="28"/>
        </w:rPr>
        <w:t xml:space="preserve">or </w:t>
      </w:r>
      <w:r w:rsidR="005A164B" w:rsidRPr="009924CD">
        <w:rPr>
          <w:sz w:val="28"/>
          <w:szCs w:val="28"/>
        </w:rPr>
        <w:t>water at the sit</w:t>
      </w:r>
      <w:r w:rsidR="00182EAA" w:rsidRPr="009924CD">
        <w:rPr>
          <w:sz w:val="28"/>
          <w:szCs w:val="28"/>
        </w:rPr>
        <w:t>e of</w:t>
      </w:r>
      <w:r w:rsidR="005A164B" w:rsidRPr="009924CD">
        <w:rPr>
          <w:sz w:val="28"/>
          <w:szCs w:val="28"/>
        </w:rPr>
        <w:t xml:space="preserve"> extraction</w:t>
      </w:r>
      <w:r w:rsidR="009924CD">
        <w:rPr>
          <w:sz w:val="28"/>
          <w:szCs w:val="28"/>
        </w:rPr>
        <w:t xml:space="preserve"> by the </w:t>
      </w:r>
      <w:r w:rsidR="009924CD">
        <w:rPr>
          <w:sz w:val="28"/>
          <w:szCs w:val="28"/>
        </w:rPr>
        <w:lastRenderedPageBreak/>
        <w:t xml:space="preserve">method known as </w:t>
      </w:r>
      <w:r w:rsidR="009924CD" w:rsidRPr="00A20FD2">
        <w:rPr>
          <w:b/>
          <w:sz w:val="28"/>
          <w:szCs w:val="28"/>
        </w:rPr>
        <w:t>hydraulic fracturing</w:t>
      </w:r>
      <w:r w:rsidR="009924CD">
        <w:rPr>
          <w:sz w:val="28"/>
          <w:szCs w:val="28"/>
        </w:rPr>
        <w:t>.</w:t>
      </w:r>
      <w:r w:rsidR="00E85589">
        <w:rPr>
          <w:sz w:val="28"/>
          <w:szCs w:val="28"/>
        </w:rPr>
        <w:t xml:space="preserve">  We cannot </w:t>
      </w:r>
      <w:r w:rsidR="00726F5A">
        <w:rPr>
          <w:sz w:val="28"/>
          <w:szCs w:val="28"/>
        </w:rPr>
        <w:t>substitute gas for coal.  It must be renewables, conservation and associated technologies.</w:t>
      </w:r>
    </w:p>
    <w:p w:rsidR="00D128BD" w:rsidRPr="009924CD" w:rsidRDefault="00D128BD" w:rsidP="00D128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24CD">
        <w:rPr>
          <w:sz w:val="28"/>
          <w:szCs w:val="28"/>
        </w:rPr>
        <w:t>Although the</w:t>
      </w:r>
      <w:r w:rsidR="00616378" w:rsidRPr="009924CD">
        <w:rPr>
          <w:sz w:val="28"/>
          <w:szCs w:val="28"/>
        </w:rPr>
        <w:t xml:space="preserve"> tone of the </w:t>
      </w:r>
      <w:r w:rsidR="00AD6435" w:rsidRPr="009924CD">
        <w:rPr>
          <w:sz w:val="28"/>
          <w:szCs w:val="28"/>
        </w:rPr>
        <w:t xml:space="preserve">PSE’s </w:t>
      </w:r>
      <w:r w:rsidR="00616378" w:rsidRPr="009924CD">
        <w:rPr>
          <w:sz w:val="28"/>
          <w:szCs w:val="28"/>
        </w:rPr>
        <w:t xml:space="preserve">executive summary is sunny and </w:t>
      </w:r>
      <w:r w:rsidR="00595B86">
        <w:rPr>
          <w:sz w:val="28"/>
          <w:szCs w:val="28"/>
        </w:rPr>
        <w:t xml:space="preserve">seemingly </w:t>
      </w:r>
      <w:r w:rsidR="003D4B5A" w:rsidRPr="009924CD">
        <w:rPr>
          <w:sz w:val="28"/>
          <w:szCs w:val="28"/>
        </w:rPr>
        <w:t>co</w:t>
      </w:r>
      <w:r w:rsidR="00595B86">
        <w:rPr>
          <w:sz w:val="28"/>
          <w:szCs w:val="28"/>
        </w:rPr>
        <w:t>operative</w:t>
      </w:r>
      <w:r w:rsidR="003D4B5A" w:rsidRPr="009924CD">
        <w:rPr>
          <w:sz w:val="28"/>
          <w:szCs w:val="28"/>
        </w:rPr>
        <w:t xml:space="preserve"> concerning </w:t>
      </w:r>
      <w:r w:rsidR="00AD6435" w:rsidRPr="009924CD">
        <w:rPr>
          <w:sz w:val="28"/>
          <w:szCs w:val="28"/>
        </w:rPr>
        <w:t xml:space="preserve">their </w:t>
      </w:r>
      <w:r w:rsidRPr="009924CD">
        <w:rPr>
          <w:sz w:val="28"/>
          <w:szCs w:val="28"/>
        </w:rPr>
        <w:t>desire</w:t>
      </w:r>
      <w:r w:rsidR="003D4B5A" w:rsidRPr="009924CD">
        <w:rPr>
          <w:sz w:val="28"/>
          <w:szCs w:val="28"/>
        </w:rPr>
        <w:t xml:space="preserve"> to </w:t>
      </w:r>
      <w:r w:rsidR="00AD6435" w:rsidRPr="009924CD">
        <w:rPr>
          <w:sz w:val="28"/>
          <w:szCs w:val="28"/>
        </w:rPr>
        <w:t xml:space="preserve">use </w:t>
      </w:r>
      <w:r w:rsidR="003D4B5A" w:rsidRPr="009924CD">
        <w:rPr>
          <w:sz w:val="28"/>
          <w:szCs w:val="28"/>
        </w:rPr>
        <w:t>renewable and conservation strategie</w:t>
      </w:r>
      <w:r w:rsidRPr="009924CD">
        <w:rPr>
          <w:sz w:val="28"/>
          <w:szCs w:val="28"/>
        </w:rPr>
        <w:t xml:space="preserve">s, </w:t>
      </w:r>
      <w:r w:rsidR="00AD6435" w:rsidRPr="009924CD">
        <w:rPr>
          <w:sz w:val="28"/>
          <w:szCs w:val="28"/>
        </w:rPr>
        <w:t>much</w:t>
      </w:r>
      <w:r w:rsidR="003D4B5A" w:rsidRPr="009924CD">
        <w:rPr>
          <w:sz w:val="28"/>
          <w:szCs w:val="28"/>
        </w:rPr>
        <w:t xml:space="preserve"> of the document focuses heavily on </w:t>
      </w:r>
      <w:r w:rsidR="005A164B" w:rsidRPr="009924CD">
        <w:rPr>
          <w:sz w:val="28"/>
          <w:szCs w:val="28"/>
        </w:rPr>
        <w:t>(</w:t>
      </w:r>
      <w:r w:rsidR="003D4B5A" w:rsidRPr="009924CD">
        <w:rPr>
          <w:sz w:val="28"/>
          <w:szCs w:val="28"/>
        </w:rPr>
        <w:t>fracked</w:t>
      </w:r>
      <w:r w:rsidR="005A164B" w:rsidRPr="009924CD">
        <w:rPr>
          <w:sz w:val="28"/>
          <w:szCs w:val="28"/>
        </w:rPr>
        <w:t xml:space="preserve"> methane)</w:t>
      </w:r>
      <w:r w:rsidR="003D4B5A" w:rsidRPr="009924CD">
        <w:rPr>
          <w:sz w:val="28"/>
          <w:szCs w:val="28"/>
        </w:rPr>
        <w:t xml:space="preserve"> thermal generation</w:t>
      </w:r>
      <w:r w:rsidR="001438D0" w:rsidRPr="009924CD">
        <w:rPr>
          <w:sz w:val="28"/>
          <w:szCs w:val="28"/>
        </w:rPr>
        <w:t xml:space="preserve"> and distribution.</w:t>
      </w:r>
      <w:r w:rsidR="00595B86">
        <w:rPr>
          <w:sz w:val="28"/>
          <w:szCs w:val="28"/>
        </w:rPr>
        <w:t xml:space="preserve">  </w:t>
      </w:r>
      <w:r w:rsidR="009B6192">
        <w:rPr>
          <w:sz w:val="28"/>
          <w:szCs w:val="28"/>
        </w:rPr>
        <w:t>In the details one gets the impression</w:t>
      </w:r>
      <w:r w:rsidR="00595B86">
        <w:rPr>
          <w:sz w:val="28"/>
          <w:szCs w:val="28"/>
        </w:rPr>
        <w:t xml:space="preserve"> they intend to do business as usual.</w:t>
      </w:r>
    </w:p>
    <w:p w:rsidR="00616378" w:rsidRDefault="003D4B5A" w:rsidP="00D128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28BD">
        <w:rPr>
          <w:sz w:val="28"/>
          <w:szCs w:val="28"/>
        </w:rPr>
        <w:t xml:space="preserve">Although </w:t>
      </w:r>
      <w:r w:rsidR="00182EAA">
        <w:rPr>
          <w:sz w:val="28"/>
          <w:szCs w:val="28"/>
        </w:rPr>
        <w:t xml:space="preserve">you, </w:t>
      </w:r>
      <w:r w:rsidR="00AD6435">
        <w:rPr>
          <w:sz w:val="28"/>
          <w:szCs w:val="28"/>
        </w:rPr>
        <w:t>the WUTC</w:t>
      </w:r>
      <w:r w:rsidR="00182EAA">
        <w:rPr>
          <w:sz w:val="28"/>
          <w:szCs w:val="28"/>
        </w:rPr>
        <w:t>,</w:t>
      </w:r>
      <w:r w:rsidR="00AD6435">
        <w:rPr>
          <w:sz w:val="28"/>
          <w:szCs w:val="28"/>
        </w:rPr>
        <w:t xml:space="preserve"> </w:t>
      </w:r>
      <w:r w:rsidRPr="00D128BD">
        <w:rPr>
          <w:sz w:val="28"/>
          <w:szCs w:val="28"/>
        </w:rPr>
        <w:t xml:space="preserve">gave guidance in March 2017 </w:t>
      </w:r>
      <w:r w:rsidR="00AD6435">
        <w:rPr>
          <w:sz w:val="28"/>
          <w:szCs w:val="28"/>
        </w:rPr>
        <w:t xml:space="preserve">in a policy paper </w:t>
      </w:r>
      <w:r w:rsidRPr="00D128BD">
        <w:rPr>
          <w:sz w:val="28"/>
          <w:szCs w:val="28"/>
        </w:rPr>
        <w:t xml:space="preserve">to </w:t>
      </w:r>
      <w:r w:rsidRPr="00A20FD2">
        <w:rPr>
          <w:b/>
          <w:sz w:val="28"/>
          <w:szCs w:val="28"/>
        </w:rPr>
        <w:t>seriously incorporate energy storage</w:t>
      </w:r>
      <w:r w:rsidR="00D128BD">
        <w:rPr>
          <w:sz w:val="28"/>
          <w:szCs w:val="28"/>
        </w:rPr>
        <w:t xml:space="preserve"> in planning</w:t>
      </w:r>
      <w:r w:rsidR="00506124">
        <w:rPr>
          <w:rStyle w:val="FootnoteReference"/>
          <w:sz w:val="28"/>
          <w:szCs w:val="28"/>
        </w:rPr>
        <w:footnoteReference w:id="3"/>
      </w:r>
      <w:r w:rsidRPr="00D128BD">
        <w:rPr>
          <w:sz w:val="28"/>
          <w:szCs w:val="28"/>
        </w:rPr>
        <w:t xml:space="preserve">, </w:t>
      </w:r>
      <w:r w:rsidR="00182EAA">
        <w:rPr>
          <w:sz w:val="28"/>
          <w:szCs w:val="28"/>
        </w:rPr>
        <w:t>I see</w:t>
      </w:r>
      <w:r w:rsidRPr="00D128BD">
        <w:rPr>
          <w:sz w:val="28"/>
          <w:szCs w:val="28"/>
        </w:rPr>
        <w:t xml:space="preserve"> little real commitment </w:t>
      </w:r>
      <w:r w:rsidR="00D128BD">
        <w:rPr>
          <w:sz w:val="28"/>
          <w:szCs w:val="28"/>
        </w:rPr>
        <w:t xml:space="preserve">by PSE </w:t>
      </w:r>
      <w:r w:rsidRPr="00D128BD">
        <w:rPr>
          <w:sz w:val="28"/>
          <w:szCs w:val="28"/>
        </w:rPr>
        <w:t xml:space="preserve">to </w:t>
      </w:r>
      <w:r w:rsidR="00D128BD">
        <w:rPr>
          <w:sz w:val="28"/>
          <w:szCs w:val="28"/>
        </w:rPr>
        <w:t xml:space="preserve">these </w:t>
      </w:r>
      <w:r w:rsidRPr="00D128BD">
        <w:rPr>
          <w:sz w:val="28"/>
          <w:szCs w:val="28"/>
        </w:rPr>
        <w:t>technologies</w:t>
      </w:r>
      <w:r w:rsidR="00D128BD">
        <w:rPr>
          <w:sz w:val="28"/>
          <w:szCs w:val="28"/>
        </w:rPr>
        <w:t>, even though</w:t>
      </w:r>
      <w:r w:rsidR="00B528A8">
        <w:rPr>
          <w:sz w:val="28"/>
          <w:szCs w:val="28"/>
        </w:rPr>
        <w:t xml:space="preserve"> energy storage</w:t>
      </w:r>
      <w:r w:rsidR="00A20FD2">
        <w:rPr>
          <w:sz w:val="28"/>
          <w:szCs w:val="28"/>
        </w:rPr>
        <w:t xml:space="preserve"> at multiple scales</w:t>
      </w:r>
      <w:r w:rsidR="00D128BD">
        <w:rPr>
          <w:sz w:val="28"/>
          <w:szCs w:val="28"/>
        </w:rPr>
        <w:t xml:space="preserve"> </w:t>
      </w:r>
      <w:r w:rsidR="00B528A8">
        <w:rPr>
          <w:sz w:val="28"/>
          <w:szCs w:val="28"/>
        </w:rPr>
        <w:t>is a</w:t>
      </w:r>
      <w:r w:rsidR="00D128BD">
        <w:rPr>
          <w:sz w:val="28"/>
          <w:szCs w:val="28"/>
        </w:rPr>
        <w:t xml:space="preserve"> very promising </w:t>
      </w:r>
      <w:r w:rsidR="00D128BD" w:rsidRPr="00A20FD2">
        <w:rPr>
          <w:b/>
          <w:sz w:val="28"/>
          <w:szCs w:val="28"/>
        </w:rPr>
        <w:t>alternative to polluting gas peaker plants</w:t>
      </w:r>
      <w:r w:rsidR="00D128BD">
        <w:rPr>
          <w:sz w:val="28"/>
          <w:szCs w:val="28"/>
        </w:rPr>
        <w:t>.</w:t>
      </w:r>
      <w:r w:rsidR="00B528A8">
        <w:rPr>
          <w:sz w:val="28"/>
          <w:szCs w:val="28"/>
        </w:rPr>
        <w:t xml:space="preserve">  </w:t>
      </w:r>
      <w:r w:rsidR="009B6192">
        <w:rPr>
          <w:sz w:val="28"/>
          <w:szCs w:val="28"/>
        </w:rPr>
        <w:t>This despite the fact that e</w:t>
      </w:r>
      <w:r w:rsidR="00B528A8">
        <w:rPr>
          <w:sz w:val="28"/>
          <w:szCs w:val="28"/>
        </w:rPr>
        <w:t>nergy storage supported by incentive pricing is having a</w:t>
      </w:r>
      <w:r w:rsidR="009B6192">
        <w:rPr>
          <w:sz w:val="28"/>
          <w:szCs w:val="28"/>
        </w:rPr>
        <w:t xml:space="preserve"> positive</w:t>
      </w:r>
      <w:r w:rsidR="00B528A8">
        <w:rPr>
          <w:sz w:val="28"/>
          <w:szCs w:val="28"/>
        </w:rPr>
        <w:t xml:space="preserve"> impact in California, in industrial and residential applications</w:t>
      </w:r>
      <w:r w:rsidR="009B6192">
        <w:rPr>
          <w:sz w:val="28"/>
          <w:szCs w:val="28"/>
        </w:rPr>
        <w:t xml:space="preserve">, especially for evening out demand.  </w:t>
      </w:r>
      <w:r w:rsidR="00182EAA">
        <w:rPr>
          <w:sz w:val="28"/>
          <w:szCs w:val="28"/>
        </w:rPr>
        <w:t>Where there’s a will there’s a way</w:t>
      </w:r>
      <w:r w:rsidR="00726F5A">
        <w:rPr>
          <w:sz w:val="28"/>
          <w:szCs w:val="28"/>
        </w:rPr>
        <w:t>!</w:t>
      </w:r>
      <w:r w:rsidR="00182EAA">
        <w:rPr>
          <w:sz w:val="28"/>
          <w:szCs w:val="28"/>
        </w:rPr>
        <w:t xml:space="preserve"> What </w:t>
      </w:r>
      <w:r w:rsidR="00182EAA" w:rsidRPr="00A20FD2">
        <w:rPr>
          <w:b/>
          <w:sz w:val="28"/>
          <w:szCs w:val="28"/>
        </w:rPr>
        <w:t>creative strategies</w:t>
      </w:r>
      <w:r w:rsidR="00182EAA">
        <w:rPr>
          <w:sz w:val="28"/>
          <w:szCs w:val="28"/>
        </w:rPr>
        <w:t xml:space="preserve"> can be utilized to have </w:t>
      </w:r>
      <w:r w:rsidR="009B6192">
        <w:rPr>
          <w:sz w:val="28"/>
          <w:szCs w:val="28"/>
        </w:rPr>
        <w:t xml:space="preserve">more </w:t>
      </w:r>
      <w:r w:rsidR="00595B86">
        <w:rPr>
          <w:sz w:val="28"/>
          <w:szCs w:val="28"/>
        </w:rPr>
        <w:t xml:space="preserve">energy </w:t>
      </w:r>
      <w:r w:rsidR="00182EAA">
        <w:rPr>
          <w:sz w:val="28"/>
          <w:szCs w:val="28"/>
        </w:rPr>
        <w:t>storage replace generation?  PSE needs to go back to the drawing board and ask for regulatory</w:t>
      </w:r>
      <w:r w:rsidR="001438D0">
        <w:rPr>
          <w:sz w:val="28"/>
          <w:szCs w:val="28"/>
        </w:rPr>
        <w:t>,</w:t>
      </w:r>
      <w:r w:rsidR="00182EAA">
        <w:rPr>
          <w:sz w:val="28"/>
          <w:szCs w:val="28"/>
        </w:rPr>
        <w:t xml:space="preserve"> legislative</w:t>
      </w:r>
      <w:r w:rsidR="00483E19">
        <w:rPr>
          <w:sz w:val="28"/>
          <w:szCs w:val="28"/>
        </w:rPr>
        <w:t xml:space="preserve"> and</w:t>
      </w:r>
      <w:r w:rsidR="00182EAA">
        <w:rPr>
          <w:sz w:val="28"/>
          <w:szCs w:val="28"/>
        </w:rPr>
        <w:t xml:space="preserve"> </w:t>
      </w:r>
      <w:r w:rsidR="001438D0">
        <w:rPr>
          <w:sz w:val="28"/>
          <w:szCs w:val="28"/>
        </w:rPr>
        <w:t xml:space="preserve">technological </w:t>
      </w:r>
      <w:r w:rsidR="00182EAA">
        <w:rPr>
          <w:sz w:val="28"/>
          <w:szCs w:val="28"/>
        </w:rPr>
        <w:t>support if necessary</w:t>
      </w:r>
      <w:r w:rsidR="00483E19">
        <w:rPr>
          <w:sz w:val="28"/>
          <w:szCs w:val="28"/>
        </w:rPr>
        <w:t>,</w:t>
      </w:r>
      <w:r w:rsidR="001438D0">
        <w:rPr>
          <w:sz w:val="28"/>
          <w:szCs w:val="28"/>
        </w:rPr>
        <w:t xml:space="preserve"> to sketch out plans for incorporating storage</w:t>
      </w:r>
      <w:r w:rsidR="009924CD">
        <w:rPr>
          <w:sz w:val="28"/>
          <w:szCs w:val="28"/>
        </w:rPr>
        <w:t xml:space="preserve"> (and other innovations such as demand response, </w:t>
      </w:r>
      <w:r w:rsidR="00A155D9">
        <w:rPr>
          <w:sz w:val="28"/>
          <w:szCs w:val="28"/>
        </w:rPr>
        <w:t>smart grids, deep conservation etc.)</w:t>
      </w:r>
    </w:p>
    <w:p w:rsidR="00AD6435" w:rsidRDefault="00D128BD" w:rsidP="00AD64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PSE is leaving the door open for the LNG </w:t>
      </w:r>
      <w:r w:rsidR="00483E19">
        <w:rPr>
          <w:sz w:val="28"/>
          <w:szCs w:val="28"/>
        </w:rPr>
        <w:t>gas tank</w:t>
      </w:r>
      <w:r>
        <w:rPr>
          <w:sz w:val="28"/>
          <w:szCs w:val="28"/>
        </w:rPr>
        <w:t xml:space="preserve"> facility in Tacoma (</w:t>
      </w:r>
      <w:r w:rsidR="00595B86">
        <w:rPr>
          <w:sz w:val="28"/>
          <w:szCs w:val="28"/>
        </w:rPr>
        <w:t xml:space="preserve">currently being </w:t>
      </w:r>
      <w:r>
        <w:rPr>
          <w:sz w:val="28"/>
          <w:szCs w:val="28"/>
        </w:rPr>
        <w:t xml:space="preserve">built illegally on </w:t>
      </w:r>
      <w:r w:rsidRPr="00A20FD2">
        <w:rPr>
          <w:b/>
          <w:sz w:val="28"/>
          <w:szCs w:val="28"/>
        </w:rPr>
        <w:t xml:space="preserve">Puyallup </w:t>
      </w:r>
      <w:r w:rsidR="00595B86" w:rsidRPr="00A20FD2">
        <w:rPr>
          <w:b/>
          <w:sz w:val="28"/>
          <w:szCs w:val="28"/>
        </w:rPr>
        <w:t>tribal l</w:t>
      </w:r>
      <w:r w:rsidRPr="00A20FD2">
        <w:rPr>
          <w:b/>
          <w:sz w:val="28"/>
          <w:szCs w:val="28"/>
        </w:rPr>
        <w:t>and</w:t>
      </w:r>
      <w:r>
        <w:rPr>
          <w:sz w:val="28"/>
          <w:szCs w:val="28"/>
        </w:rPr>
        <w:t>) to be used for</w:t>
      </w:r>
      <w:r w:rsidR="00182EAA">
        <w:rPr>
          <w:sz w:val="28"/>
          <w:szCs w:val="28"/>
        </w:rPr>
        <w:t xml:space="preserve"> </w:t>
      </w:r>
      <w:r>
        <w:rPr>
          <w:sz w:val="28"/>
          <w:szCs w:val="28"/>
        </w:rPr>
        <w:t>fueling a</w:t>
      </w:r>
      <w:r w:rsidR="00AD6435">
        <w:rPr>
          <w:sz w:val="28"/>
          <w:szCs w:val="28"/>
        </w:rPr>
        <w:t xml:space="preserve">n unbuilt methane </w:t>
      </w:r>
      <w:r>
        <w:rPr>
          <w:sz w:val="28"/>
          <w:szCs w:val="28"/>
        </w:rPr>
        <w:t>peaker plant</w:t>
      </w:r>
      <w:r w:rsidR="00AD6435">
        <w:rPr>
          <w:sz w:val="28"/>
          <w:szCs w:val="28"/>
        </w:rPr>
        <w:t>.  This is not acceptable.</w:t>
      </w:r>
      <w:r w:rsidR="00182EAA">
        <w:rPr>
          <w:sz w:val="28"/>
          <w:szCs w:val="28"/>
        </w:rPr>
        <w:t xml:space="preserve">  </w:t>
      </w:r>
    </w:p>
    <w:p w:rsidR="001438D0" w:rsidRDefault="001438D0" w:rsidP="00AD64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PSE points out the uncertainty of regulatory environment.  </w:t>
      </w:r>
      <w:r w:rsidR="00A155D9">
        <w:rPr>
          <w:sz w:val="28"/>
          <w:szCs w:val="28"/>
        </w:rPr>
        <w:t>There is no</w:t>
      </w:r>
      <w:r>
        <w:rPr>
          <w:sz w:val="28"/>
          <w:szCs w:val="28"/>
        </w:rPr>
        <w:t xml:space="preserve"> argument about this.  However</w:t>
      </w:r>
      <w:r w:rsidR="00483E19">
        <w:rPr>
          <w:sz w:val="28"/>
          <w:szCs w:val="28"/>
        </w:rPr>
        <w:t>,</w:t>
      </w:r>
      <w:r>
        <w:rPr>
          <w:sz w:val="28"/>
          <w:szCs w:val="28"/>
        </w:rPr>
        <w:t xml:space="preserve"> this </w:t>
      </w:r>
      <w:r w:rsidR="00483E19">
        <w:rPr>
          <w:sz w:val="28"/>
          <w:szCs w:val="28"/>
        </w:rPr>
        <w:t xml:space="preserve">uncertainty </w:t>
      </w:r>
      <w:r>
        <w:rPr>
          <w:sz w:val="28"/>
          <w:szCs w:val="28"/>
        </w:rPr>
        <w:t xml:space="preserve">is </w:t>
      </w:r>
      <w:r w:rsidR="00595B86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best reason to </w:t>
      </w:r>
      <w:r w:rsidRPr="00595B86">
        <w:rPr>
          <w:b/>
          <w:sz w:val="28"/>
          <w:szCs w:val="28"/>
        </w:rPr>
        <w:t>heartily embrace</w:t>
      </w:r>
      <w:r>
        <w:rPr>
          <w:sz w:val="28"/>
          <w:szCs w:val="28"/>
        </w:rPr>
        <w:t xml:space="preserve"> the more ambitious decarbonization goals, a</w:t>
      </w:r>
      <w:r w:rsidR="00595B86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595B86">
        <w:rPr>
          <w:sz w:val="28"/>
          <w:szCs w:val="28"/>
        </w:rPr>
        <w:t xml:space="preserve">this position </w:t>
      </w:r>
      <w:r>
        <w:rPr>
          <w:sz w:val="28"/>
          <w:szCs w:val="28"/>
        </w:rPr>
        <w:t xml:space="preserve">exposes rate payers to </w:t>
      </w:r>
      <w:r w:rsidRPr="009B6192">
        <w:rPr>
          <w:b/>
          <w:sz w:val="28"/>
          <w:szCs w:val="28"/>
        </w:rPr>
        <w:t>less</w:t>
      </w:r>
      <w:r>
        <w:rPr>
          <w:sz w:val="28"/>
          <w:szCs w:val="28"/>
        </w:rPr>
        <w:t xml:space="preserve"> </w:t>
      </w:r>
      <w:r w:rsidRPr="00595B86">
        <w:rPr>
          <w:b/>
          <w:sz w:val="28"/>
          <w:szCs w:val="28"/>
        </w:rPr>
        <w:t xml:space="preserve">risk of stranded assets </w:t>
      </w:r>
      <w:r>
        <w:rPr>
          <w:sz w:val="28"/>
          <w:szCs w:val="28"/>
        </w:rPr>
        <w:t xml:space="preserve">from outdated and outlawed polluting energy generation </w:t>
      </w:r>
      <w:r w:rsidR="009B6192">
        <w:rPr>
          <w:sz w:val="28"/>
          <w:szCs w:val="28"/>
        </w:rPr>
        <w:t>infrastructure</w:t>
      </w:r>
      <w:r>
        <w:rPr>
          <w:sz w:val="28"/>
          <w:szCs w:val="28"/>
        </w:rPr>
        <w:t xml:space="preserve">.  </w:t>
      </w:r>
    </w:p>
    <w:p w:rsidR="00483E19" w:rsidRDefault="00483E19" w:rsidP="00483E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short, P</w:t>
      </w:r>
      <w:r w:rsidR="001438D0">
        <w:rPr>
          <w:sz w:val="28"/>
          <w:szCs w:val="28"/>
        </w:rPr>
        <w:t xml:space="preserve">SE is failing to imagine their place in a </w:t>
      </w:r>
      <w:r w:rsidR="001438D0" w:rsidRPr="00A20FD2">
        <w:rPr>
          <w:b/>
          <w:sz w:val="28"/>
          <w:szCs w:val="28"/>
        </w:rPr>
        <w:t>bright, jobs-rich, innovative energy future</w:t>
      </w:r>
      <w:r w:rsidR="001438D0">
        <w:rPr>
          <w:sz w:val="28"/>
          <w:szCs w:val="28"/>
        </w:rPr>
        <w:t xml:space="preserve">.  </w:t>
      </w:r>
      <w:r w:rsidR="00595B86">
        <w:rPr>
          <w:sz w:val="28"/>
          <w:szCs w:val="28"/>
        </w:rPr>
        <w:t>They</w:t>
      </w:r>
      <w:r>
        <w:rPr>
          <w:sz w:val="28"/>
          <w:szCs w:val="28"/>
        </w:rPr>
        <w:t xml:space="preserve"> would do well to shed their short term, pro-pollution shareholders and attract investors with more vision and </w:t>
      </w:r>
      <w:r w:rsidR="00A155D9">
        <w:rPr>
          <w:sz w:val="28"/>
          <w:szCs w:val="28"/>
        </w:rPr>
        <w:t>care for a healthy life sustaining planet</w:t>
      </w:r>
      <w:r>
        <w:rPr>
          <w:sz w:val="28"/>
          <w:szCs w:val="28"/>
        </w:rPr>
        <w:t xml:space="preserve">. This is of course, outside of the IRP </w:t>
      </w:r>
      <w:r>
        <w:rPr>
          <w:sz w:val="28"/>
          <w:szCs w:val="28"/>
        </w:rPr>
        <w:lastRenderedPageBreak/>
        <w:t>scope.  Howeve</w:t>
      </w:r>
      <w:r w:rsidR="00595B86">
        <w:rPr>
          <w:sz w:val="28"/>
          <w:szCs w:val="28"/>
        </w:rPr>
        <w:t xml:space="preserve">r, </w:t>
      </w:r>
      <w:r>
        <w:rPr>
          <w:sz w:val="28"/>
          <w:szCs w:val="28"/>
        </w:rPr>
        <w:t>outside “business as usual” is where the we will find the solutions.</w:t>
      </w:r>
    </w:p>
    <w:p w:rsidR="00483E19" w:rsidRDefault="00E85589" w:rsidP="00483E19">
      <w:pPr>
        <w:rPr>
          <w:sz w:val="28"/>
          <w:szCs w:val="28"/>
        </w:rPr>
      </w:pPr>
      <w:r>
        <w:rPr>
          <w:sz w:val="28"/>
          <w:szCs w:val="28"/>
        </w:rPr>
        <w:t xml:space="preserve">Dear commissioners, you three are in position to lead the transition to a fossil free future and a safe and sane climate.  Please ask PSE to go back to the drawing board to create practices that avoid the use of any additional fossil fuels.  </w:t>
      </w:r>
      <w:r w:rsidR="00483E19">
        <w:rPr>
          <w:sz w:val="28"/>
          <w:szCs w:val="28"/>
        </w:rPr>
        <w:t>Thank</w:t>
      </w:r>
      <w:r w:rsidR="00A155D9">
        <w:rPr>
          <w:sz w:val="28"/>
          <w:szCs w:val="28"/>
        </w:rPr>
        <w:t xml:space="preserve"> you for considering my comments</w:t>
      </w:r>
      <w:r>
        <w:rPr>
          <w:sz w:val="28"/>
          <w:szCs w:val="28"/>
        </w:rPr>
        <w:t>.</w:t>
      </w:r>
    </w:p>
    <w:p w:rsidR="009B6192" w:rsidRDefault="009B6192" w:rsidP="00483E19">
      <w:pPr>
        <w:rPr>
          <w:sz w:val="28"/>
          <w:szCs w:val="28"/>
        </w:rPr>
      </w:pPr>
      <w:r>
        <w:rPr>
          <w:sz w:val="28"/>
          <w:szCs w:val="28"/>
        </w:rPr>
        <w:t>Respectfully,</w:t>
      </w:r>
    </w:p>
    <w:p w:rsidR="00E85589" w:rsidRDefault="00E85589" w:rsidP="00483E19">
      <w:pPr>
        <w:rPr>
          <w:sz w:val="28"/>
          <w:szCs w:val="28"/>
        </w:rPr>
      </w:pPr>
    </w:p>
    <w:p w:rsidR="00E85589" w:rsidRDefault="00595B86" w:rsidP="00E8558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Stephanie Barbee</w:t>
      </w:r>
    </w:p>
    <w:p w:rsidR="005A51AF" w:rsidRDefault="00595B86" w:rsidP="00E8558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Rate payer and business owner</w:t>
      </w:r>
    </w:p>
    <w:p w:rsidR="00E85589" w:rsidRDefault="00E85589" w:rsidP="00E8558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14312 SW 240</w:t>
      </w:r>
      <w:r w:rsidRPr="00E8558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</w:t>
      </w:r>
    </w:p>
    <w:p w:rsidR="00E85589" w:rsidRDefault="00E85589" w:rsidP="00E8558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Vashon, WA 98070</w:t>
      </w:r>
    </w:p>
    <w:p w:rsidR="00E85589" w:rsidRPr="004C07AB" w:rsidRDefault="00E85589" w:rsidP="00E8558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sgbarbee@centurytel.net</w:t>
      </w:r>
    </w:p>
    <w:sectPr w:rsidR="00E85589" w:rsidRPr="004C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434" w:rsidRDefault="00106434" w:rsidP="00B33118">
      <w:pPr>
        <w:spacing w:after="0" w:line="240" w:lineRule="auto"/>
      </w:pPr>
      <w:r>
        <w:separator/>
      </w:r>
    </w:p>
  </w:endnote>
  <w:endnote w:type="continuationSeparator" w:id="0">
    <w:p w:rsidR="00106434" w:rsidRDefault="00106434" w:rsidP="00B3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Pro 57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Pro 58 Condensed 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434" w:rsidRDefault="00106434" w:rsidP="00B33118">
      <w:pPr>
        <w:spacing w:after="0" w:line="240" w:lineRule="auto"/>
      </w:pPr>
      <w:r>
        <w:separator/>
      </w:r>
    </w:p>
  </w:footnote>
  <w:footnote w:type="continuationSeparator" w:id="0">
    <w:p w:rsidR="00106434" w:rsidRDefault="00106434" w:rsidP="00B33118">
      <w:pPr>
        <w:spacing w:after="0" w:line="240" w:lineRule="auto"/>
      </w:pPr>
      <w:r>
        <w:continuationSeparator/>
      </w:r>
    </w:p>
  </w:footnote>
  <w:footnote w:id="1">
    <w:p w:rsidR="004B3CA1" w:rsidRDefault="004B3CA1" w:rsidP="004B3CA1">
      <w:pPr>
        <w:pStyle w:val="Default"/>
      </w:pPr>
      <w:r>
        <w:rPr>
          <w:rStyle w:val="FootnoteReference"/>
        </w:rPr>
        <w:footnoteRef/>
      </w:r>
      <w:r>
        <w:t xml:space="preserve"> </w:t>
      </w:r>
      <w:r>
        <w:rPr>
          <w:rStyle w:val="A3"/>
        </w:rPr>
        <w:t xml:space="preserve">IPCC, 2013: Summary for Policymakers. In: </w:t>
      </w:r>
      <w:r>
        <w:rPr>
          <w:rStyle w:val="A3"/>
          <w:rFonts w:ascii="Frutiger LT Pro 58 Condensed It" w:hAnsi="Frutiger LT Pro 58 Condensed It" w:cs="Frutiger LT Pro 58 Condensed It"/>
        </w:rPr>
        <w:t xml:space="preserve">Climate Change 2013: The Physical Science Basis. Contribution of Working Group I to the Fifth Assessment Report of the Intergovernmental Panel on Climate Change </w:t>
      </w:r>
      <w:r>
        <w:rPr>
          <w:rStyle w:val="A3"/>
        </w:rPr>
        <w:t>[Stocker, T.F., D. Qin, G.-K. Plattner, M. Tignor, S.K. Allen, J. Boschung, A. Nauels, Y. Xia, V. Bex and P.M. Midgley (eds.)]. Cambridge University Press, Cambridge, United Kingdom and New York, NY, USA.</w:t>
      </w:r>
    </w:p>
  </w:footnote>
  <w:footnote w:id="2">
    <w:p w:rsidR="004B3CA1" w:rsidRDefault="004B3C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7621B">
        <w:t>Report by the Intergovernmental Panel on Climate Change (IPCC) in 2013</w:t>
      </w:r>
    </w:p>
  </w:footnote>
  <w:footnote w:id="3">
    <w:p w:rsidR="00506124" w:rsidRDefault="005061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6124">
        <w:t>U-161024 UE-151069 DRAFT Energy Storage Policy Statement</w:t>
      </w:r>
      <w:r w:rsidR="009B6192">
        <w:t xml:space="preserve"> Mar 2017</w:t>
      </w:r>
    </w:p>
    <w:p w:rsidR="009B6192" w:rsidRDefault="009B619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0620"/>
    <w:multiLevelType w:val="hybridMultilevel"/>
    <w:tmpl w:val="BB2A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5C"/>
    <w:rsid w:val="00106434"/>
    <w:rsid w:val="001371FE"/>
    <w:rsid w:val="001438D0"/>
    <w:rsid w:val="00153140"/>
    <w:rsid w:val="00182EAA"/>
    <w:rsid w:val="001E11BC"/>
    <w:rsid w:val="00221B65"/>
    <w:rsid w:val="0024676B"/>
    <w:rsid w:val="00300CB9"/>
    <w:rsid w:val="003D4B5A"/>
    <w:rsid w:val="00483E19"/>
    <w:rsid w:val="004B3CA1"/>
    <w:rsid w:val="004C07AB"/>
    <w:rsid w:val="00506124"/>
    <w:rsid w:val="00595B86"/>
    <w:rsid w:val="005A164B"/>
    <w:rsid w:val="005A51AF"/>
    <w:rsid w:val="00616378"/>
    <w:rsid w:val="0067621B"/>
    <w:rsid w:val="00726F5A"/>
    <w:rsid w:val="00752F3A"/>
    <w:rsid w:val="0078428C"/>
    <w:rsid w:val="0085645F"/>
    <w:rsid w:val="00893AD0"/>
    <w:rsid w:val="009924CD"/>
    <w:rsid w:val="009A48A2"/>
    <w:rsid w:val="009B6192"/>
    <w:rsid w:val="00A155D9"/>
    <w:rsid w:val="00A20FD2"/>
    <w:rsid w:val="00AD55EC"/>
    <w:rsid w:val="00AD6435"/>
    <w:rsid w:val="00B33118"/>
    <w:rsid w:val="00B528A8"/>
    <w:rsid w:val="00D128BD"/>
    <w:rsid w:val="00DD5256"/>
    <w:rsid w:val="00E021F4"/>
    <w:rsid w:val="00E6638C"/>
    <w:rsid w:val="00E85589"/>
    <w:rsid w:val="00F2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44A59-B0C2-4D3D-8C6D-03D8FA12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B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31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1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3118"/>
    <w:rPr>
      <w:vertAlign w:val="superscript"/>
    </w:rPr>
  </w:style>
  <w:style w:type="paragraph" w:customStyle="1" w:styleId="Default">
    <w:name w:val="Default"/>
    <w:rsid w:val="004B3CA1"/>
    <w:pPr>
      <w:autoSpaceDE w:val="0"/>
      <w:autoSpaceDN w:val="0"/>
      <w:adjustRightInd w:val="0"/>
      <w:spacing w:after="0" w:line="240" w:lineRule="auto"/>
    </w:pPr>
    <w:rPr>
      <w:rFonts w:ascii="Frutiger LT Pro 57 Condensed" w:hAnsi="Frutiger LT Pro 57 Condensed" w:cs="Frutiger LT Pro 57 Condensed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B3CA1"/>
    <w:pPr>
      <w:spacing w:line="19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4B3CA1"/>
    <w:rPr>
      <w:rFonts w:cs="Frutiger LT Pro 57 Condensed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803BED17F92143B869836E24D49956" ma:contentTypeVersion="104" ma:contentTypeDescription="" ma:contentTypeScope="" ma:versionID="bce2ca54c96dfac71b4b1c5cdec43f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2016-07-14T07:00:00+00:00</OpenedDate>
    <SignificantOrder xmlns="dc463f71-b30c-4ab2-9473-d307f9d35888">false</SignificantOrder>
    <Date1 xmlns="dc463f71-b30c-4ab2-9473-d307f9d35888">2018-01-16T08:00:00+00:00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160919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8035214-AE1B-4B38-8555-FC2DAF149A8E}"/>
</file>

<file path=customXml/itemProps2.xml><?xml version="1.0" encoding="utf-8"?>
<ds:datastoreItem xmlns:ds="http://schemas.openxmlformats.org/officeDocument/2006/customXml" ds:itemID="{DC5BF222-E86D-406F-8ABC-CE253378BA9A}"/>
</file>

<file path=customXml/itemProps3.xml><?xml version="1.0" encoding="utf-8"?>
<ds:datastoreItem xmlns:ds="http://schemas.openxmlformats.org/officeDocument/2006/customXml" ds:itemID="{F2CF9332-63DB-480C-B86A-07B5B4D8FB41}"/>
</file>

<file path=customXml/itemProps4.xml><?xml version="1.0" encoding="utf-8"?>
<ds:datastoreItem xmlns:ds="http://schemas.openxmlformats.org/officeDocument/2006/customXml" ds:itemID="{EFD3C874-A3AB-43D4-A612-D82160BB25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Huff, Ashley (UTC)</cp:lastModifiedBy>
  <cp:revision>2</cp:revision>
  <dcterms:created xsi:type="dcterms:W3CDTF">2018-01-16T19:51:00Z</dcterms:created>
  <dcterms:modified xsi:type="dcterms:W3CDTF">2018-01-16T19:51:00Z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0x0101006E56B4D1795A2E4DB2F0B01679ED314A00B3803BED17F92143B869836E24D49956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