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565CA" w14:textId="77777777" w:rsidR="0097210A" w:rsidRDefault="0097210A" w:rsidP="0097210A">
      <w:pPr>
        <w:pStyle w:val="NoSpacing"/>
        <w:jc w:val="center"/>
        <w:rPr>
          <w:sz w:val="14"/>
        </w:rPr>
      </w:pPr>
      <w:bookmarkStart w:id="0" w:name="_GoBack"/>
      <w:bookmarkEnd w:id="0"/>
      <w:r>
        <w:rPr>
          <w:noProof/>
        </w:rPr>
        <w:drawing>
          <wp:inline distT="0" distB="0" distL="0" distR="0" wp14:anchorId="7C5E8684" wp14:editId="515B7A80">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DCEB5FF" w14:textId="77777777" w:rsidR="0097210A" w:rsidRDefault="0097210A" w:rsidP="0097210A">
      <w:pPr>
        <w:pStyle w:val="NoSpacing"/>
        <w:jc w:val="center"/>
        <w:rPr>
          <w:rFonts w:ascii="Arial" w:hAnsi="Arial"/>
          <w:b/>
          <w:color w:val="008000"/>
          <w:sz w:val="18"/>
        </w:rPr>
      </w:pPr>
    </w:p>
    <w:p w14:paraId="5E28D9A4" w14:textId="77777777" w:rsidR="0097210A" w:rsidRDefault="0097210A" w:rsidP="0097210A">
      <w:pPr>
        <w:pStyle w:val="NoSpacing"/>
        <w:spacing w:after="80"/>
        <w:jc w:val="center"/>
        <w:rPr>
          <w:rFonts w:ascii="Arial" w:hAnsi="Arial"/>
          <w:b/>
          <w:color w:val="008000"/>
          <w:sz w:val="18"/>
        </w:rPr>
      </w:pPr>
      <w:r>
        <w:rPr>
          <w:rFonts w:ascii="Arial" w:hAnsi="Arial"/>
          <w:b/>
          <w:color w:val="008000"/>
          <w:sz w:val="18"/>
        </w:rPr>
        <w:t>STATE OF WASHINGTON</w:t>
      </w:r>
    </w:p>
    <w:p w14:paraId="603258E5" w14:textId="77777777" w:rsidR="0097210A" w:rsidRDefault="0097210A" w:rsidP="0097210A">
      <w:pPr>
        <w:pStyle w:val="NoSpacing"/>
        <w:spacing w:after="80"/>
        <w:jc w:val="center"/>
        <w:rPr>
          <w:rFonts w:ascii="Arial" w:hAnsi="Arial"/>
          <w:color w:val="008000"/>
          <w:sz w:val="28"/>
        </w:rPr>
      </w:pPr>
      <w:r>
        <w:rPr>
          <w:rFonts w:ascii="Arial" w:hAnsi="Arial"/>
          <w:color w:val="008000"/>
          <w:sz w:val="28"/>
        </w:rPr>
        <w:t>UTILITIES AND TRANSPORTATION COMMISSION</w:t>
      </w:r>
    </w:p>
    <w:p w14:paraId="06892DC0" w14:textId="77777777" w:rsidR="0097210A" w:rsidRDefault="0097210A" w:rsidP="0097210A">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ACC915" w14:textId="77777777" w:rsidR="0097210A" w:rsidRDefault="0097210A" w:rsidP="0097210A">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1AAB1C86" w14:textId="77777777" w:rsidR="00263AA8" w:rsidRDefault="00F33F5C" w:rsidP="00CB4FF1">
      <w:pPr>
        <w:pStyle w:val="NoSpacing"/>
        <w:spacing w:line="264" w:lineRule="auto"/>
        <w:jc w:val="center"/>
      </w:pPr>
      <w:r>
        <w:t xml:space="preserve">July </w:t>
      </w:r>
      <w:r w:rsidR="00A155E8">
        <w:t>30</w:t>
      </w:r>
      <w:r>
        <w:t>, 2014</w:t>
      </w:r>
    </w:p>
    <w:p w14:paraId="3171F7C1" w14:textId="77777777" w:rsidR="00263AA8" w:rsidRDefault="00263AA8" w:rsidP="00244E44">
      <w:pPr>
        <w:pStyle w:val="NoSpacing"/>
        <w:spacing w:line="264" w:lineRule="auto"/>
      </w:pPr>
    </w:p>
    <w:p w14:paraId="7C3A6DFE" w14:textId="77777777" w:rsidR="00263AA8" w:rsidRDefault="00263AA8" w:rsidP="00244E44">
      <w:pPr>
        <w:pStyle w:val="NoSpacing"/>
        <w:spacing w:line="264" w:lineRule="auto"/>
      </w:pPr>
    </w:p>
    <w:p w14:paraId="689AA308" w14:textId="77777777" w:rsidR="00263AA8" w:rsidRPr="00263AA8" w:rsidRDefault="00263AA8" w:rsidP="00244E44">
      <w:pPr>
        <w:pStyle w:val="NoSpacing"/>
        <w:spacing w:line="264" w:lineRule="auto"/>
        <w:jc w:val="center"/>
        <w:rPr>
          <w:b/>
        </w:rPr>
      </w:pPr>
      <w:r w:rsidRPr="00263AA8">
        <w:rPr>
          <w:b/>
        </w:rPr>
        <w:t xml:space="preserve">NOTICE OF OPPORTUNITY </w:t>
      </w:r>
      <w:r w:rsidR="008D3658">
        <w:rPr>
          <w:b/>
        </w:rPr>
        <w:t xml:space="preserve">FOR PUYALLUP TRIBE </w:t>
      </w:r>
      <w:r w:rsidRPr="00263AA8">
        <w:rPr>
          <w:b/>
        </w:rPr>
        <w:t>TO RESPOND TO</w:t>
      </w:r>
    </w:p>
    <w:p w14:paraId="0F6D4A31" w14:textId="77777777" w:rsidR="00263AA8" w:rsidRDefault="00A155E8" w:rsidP="00244E44">
      <w:pPr>
        <w:pStyle w:val="NoSpacing"/>
        <w:spacing w:line="264" w:lineRule="auto"/>
        <w:jc w:val="center"/>
        <w:rPr>
          <w:b/>
        </w:rPr>
      </w:pPr>
      <w:r>
        <w:rPr>
          <w:b/>
        </w:rPr>
        <w:t>AMENDED APPLICATION</w:t>
      </w:r>
    </w:p>
    <w:p w14:paraId="6EC3FCEF" w14:textId="77777777" w:rsidR="00F33F5C" w:rsidRDefault="00F33F5C" w:rsidP="00244E44">
      <w:pPr>
        <w:pStyle w:val="NoSpacing"/>
        <w:spacing w:line="264" w:lineRule="auto"/>
        <w:jc w:val="center"/>
        <w:rPr>
          <w:b/>
        </w:rPr>
      </w:pPr>
      <w:r>
        <w:rPr>
          <w:b/>
        </w:rPr>
        <w:t xml:space="preserve">AND </w:t>
      </w:r>
    </w:p>
    <w:p w14:paraId="6FCB536F" w14:textId="77777777" w:rsidR="00F33F5C" w:rsidRDefault="000628D0" w:rsidP="00244E44">
      <w:pPr>
        <w:pStyle w:val="NoSpacing"/>
        <w:spacing w:line="264" w:lineRule="auto"/>
        <w:jc w:val="center"/>
        <w:rPr>
          <w:b/>
        </w:rPr>
      </w:pPr>
      <w:r>
        <w:rPr>
          <w:b/>
        </w:rPr>
        <w:t xml:space="preserve">NOTICE OF </w:t>
      </w:r>
      <w:r w:rsidR="00F33F5C">
        <w:rPr>
          <w:b/>
        </w:rPr>
        <w:t>OPPORTUNITY TO REPLY TO PUYALLUP TRIBE</w:t>
      </w:r>
      <w:r w:rsidR="008D3658">
        <w:rPr>
          <w:b/>
        </w:rPr>
        <w:t>’S</w:t>
      </w:r>
      <w:r w:rsidR="00F33F5C">
        <w:rPr>
          <w:b/>
        </w:rPr>
        <w:t xml:space="preserve"> RESPONSE TO </w:t>
      </w:r>
    </w:p>
    <w:p w14:paraId="664CB7D7" w14:textId="77777777" w:rsidR="00F33F5C" w:rsidRDefault="00F33F5C" w:rsidP="00244E44">
      <w:pPr>
        <w:pStyle w:val="NoSpacing"/>
        <w:spacing w:line="264" w:lineRule="auto"/>
        <w:jc w:val="center"/>
        <w:rPr>
          <w:b/>
        </w:rPr>
      </w:pPr>
      <w:r>
        <w:rPr>
          <w:b/>
        </w:rPr>
        <w:t>AMENDED APPLICATION</w:t>
      </w:r>
    </w:p>
    <w:p w14:paraId="2835B050" w14:textId="77777777" w:rsidR="00A155E8" w:rsidRDefault="00263AA8" w:rsidP="00244E44">
      <w:pPr>
        <w:pStyle w:val="NoSpacing"/>
        <w:spacing w:line="264" w:lineRule="auto"/>
        <w:jc w:val="center"/>
        <w:rPr>
          <w:b/>
        </w:rPr>
      </w:pPr>
      <w:r>
        <w:rPr>
          <w:b/>
        </w:rPr>
        <w:t>(</w:t>
      </w:r>
      <w:r w:rsidR="00A155E8">
        <w:rPr>
          <w:b/>
        </w:rPr>
        <w:t xml:space="preserve">Puyallup Tribe’s </w:t>
      </w:r>
      <w:r w:rsidR="000628D0">
        <w:rPr>
          <w:b/>
        </w:rPr>
        <w:t xml:space="preserve">Response </w:t>
      </w:r>
      <w:r w:rsidR="00A155E8">
        <w:rPr>
          <w:b/>
        </w:rPr>
        <w:t>Due By August 2</w:t>
      </w:r>
      <w:r w:rsidR="008D3658">
        <w:rPr>
          <w:b/>
        </w:rPr>
        <w:t>8</w:t>
      </w:r>
      <w:r w:rsidR="00A155E8">
        <w:rPr>
          <w:b/>
        </w:rPr>
        <w:t>, 2014)</w:t>
      </w:r>
    </w:p>
    <w:p w14:paraId="2EB9B48C" w14:textId="77777777" w:rsidR="00263AA8" w:rsidRPr="00263AA8" w:rsidRDefault="00A155E8" w:rsidP="00244E44">
      <w:pPr>
        <w:pStyle w:val="NoSpacing"/>
        <w:spacing w:line="264" w:lineRule="auto"/>
        <w:jc w:val="center"/>
        <w:rPr>
          <w:b/>
        </w:rPr>
      </w:pPr>
      <w:r>
        <w:rPr>
          <w:b/>
        </w:rPr>
        <w:t>(</w:t>
      </w:r>
      <w:r w:rsidR="000628D0">
        <w:rPr>
          <w:b/>
        </w:rPr>
        <w:t xml:space="preserve">Replies </w:t>
      </w:r>
      <w:r>
        <w:rPr>
          <w:b/>
        </w:rPr>
        <w:t xml:space="preserve">To Puyallup Tribe’s Response </w:t>
      </w:r>
      <w:r w:rsidR="000628D0">
        <w:rPr>
          <w:b/>
        </w:rPr>
        <w:t xml:space="preserve">Due </w:t>
      </w:r>
      <w:r w:rsidR="00263AA8">
        <w:rPr>
          <w:b/>
        </w:rPr>
        <w:t xml:space="preserve">By </w:t>
      </w:r>
      <w:r>
        <w:rPr>
          <w:b/>
        </w:rPr>
        <w:t xml:space="preserve">September </w:t>
      </w:r>
      <w:r w:rsidR="008D3658">
        <w:rPr>
          <w:b/>
        </w:rPr>
        <w:t>11</w:t>
      </w:r>
      <w:r w:rsidR="00F33F5C">
        <w:rPr>
          <w:b/>
        </w:rPr>
        <w:t>, 2014</w:t>
      </w:r>
      <w:r w:rsidR="00263AA8">
        <w:rPr>
          <w:b/>
        </w:rPr>
        <w:t>)</w:t>
      </w:r>
    </w:p>
    <w:p w14:paraId="25501D47" w14:textId="77777777" w:rsidR="00263AA8" w:rsidRDefault="00263AA8" w:rsidP="00244E44">
      <w:pPr>
        <w:pStyle w:val="NoSpacing"/>
        <w:spacing w:line="264" w:lineRule="auto"/>
      </w:pPr>
    </w:p>
    <w:p w14:paraId="0D7FEC09" w14:textId="77777777" w:rsidR="00263AA8" w:rsidRDefault="00263AA8" w:rsidP="00244E44">
      <w:pPr>
        <w:pStyle w:val="NoSpacing"/>
        <w:spacing w:line="264" w:lineRule="auto"/>
      </w:pPr>
    </w:p>
    <w:p w14:paraId="7F8ED46E" w14:textId="77777777" w:rsidR="00F33F5C" w:rsidRPr="0053344A" w:rsidRDefault="00F33F5C" w:rsidP="008D3658">
      <w:pPr>
        <w:ind w:left="720" w:hanging="720"/>
        <w:rPr>
          <w:b/>
          <w:sz w:val="25"/>
          <w:szCs w:val="25"/>
        </w:rPr>
      </w:pPr>
      <w:r w:rsidRPr="0053344A">
        <w:rPr>
          <w:sz w:val="25"/>
          <w:szCs w:val="25"/>
        </w:rPr>
        <w:t>RE:</w:t>
      </w:r>
      <w:r>
        <w:rPr>
          <w:sz w:val="25"/>
          <w:szCs w:val="25"/>
        </w:rPr>
        <w:tab/>
      </w:r>
      <w:r w:rsidRPr="00BB16A9">
        <w:rPr>
          <w:i/>
          <w:sz w:val="25"/>
          <w:szCs w:val="25"/>
        </w:rPr>
        <w:t xml:space="preserve">Washington Utilities and Transportation Commission v. </w:t>
      </w:r>
      <w:r>
        <w:rPr>
          <w:i/>
          <w:sz w:val="25"/>
          <w:szCs w:val="25"/>
        </w:rPr>
        <w:t>Puget Sound Energy</w:t>
      </w:r>
      <w:r w:rsidRPr="00BB16A9">
        <w:rPr>
          <w:sz w:val="25"/>
          <w:szCs w:val="25"/>
        </w:rPr>
        <w:t xml:space="preserve">, Docket </w:t>
      </w:r>
      <w:r>
        <w:rPr>
          <w:sz w:val="25"/>
          <w:szCs w:val="25"/>
        </w:rPr>
        <w:t>UE-130617, et al</w:t>
      </w:r>
    </w:p>
    <w:p w14:paraId="257884E3" w14:textId="77777777" w:rsidR="00263AA8" w:rsidRDefault="00263AA8" w:rsidP="00244E44">
      <w:pPr>
        <w:spacing w:line="264" w:lineRule="auto"/>
        <w:rPr>
          <w:sz w:val="25"/>
          <w:szCs w:val="25"/>
        </w:rPr>
      </w:pPr>
    </w:p>
    <w:p w14:paraId="1B8EB4EF" w14:textId="77777777" w:rsidR="00263AA8" w:rsidRDefault="00263AA8" w:rsidP="00244E44">
      <w:pPr>
        <w:spacing w:line="264" w:lineRule="auto"/>
        <w:rPr>
          <w:sz w:val="25"/>
          <w:szCs w:val="25"/>
        </w:rPr>
      </w:pPr>
      <w:r>
        <w:rPr>
          <w:sz w:val="25"/>
          <w:szCs w:val="25"/>
        </w:rPr>
        <w:t>TO ALL PARTIES:</w:t>
      </w:r>
    </w:p>
    <w:p w14:paraId="4CBFFEB4" w14:textId="77777777" w:rsidR="00263AA8" w:rsidRDefault="00263AA8" w:rsidP="00244E44">
      <w:pPr>
        <w:pStyle w:val="NoSpacing"/>
        <w:spacing w:line="264" w:lineRule="auto"/>
      </w:pPr>
    </w:p>
    <w:p w14:paraId="7C9B1CF9" w14:textId="77777777" w:rsidR="00946514" w:rsidRDefault="00946514" w:rsidP="00244E44">
      <w:pPr>
        <w:pStyle w:val="NoSpacing"/>
        <w:spacing w:line="264" w:lineRule="auto"/>
      </w:pPr>
      <w:r>
        <w:rPr>
          <w:rFonts w:cs="Times New Roman"/>
          <w:szCs w:val="25"/>
        </w:rPr>
        <w:t>On October 23, 2013, the Washington Utilities and Transportation Commission (Commission) entered Order 02, Final Order Approving and Adopting Settlement Agreement, in which the Commission found the sale of Puget Sound Energy’s (PSE) Electron Hydroelectric Project (Electron Project) to Electron Hydro LLC (Electron LLC) in the public interest so long as there were no material changes to the Asset Purchase Agreement originally filed by PSE on June 6, 2013.</w:t>
      </w:r>
      <w:r>
        <w:rPr>
          <w:rStyle w:val="FootnoteReference"/>
          <w:rFonts w:cs="Times New Roman"/>
          <w:szCs w:val="25"/>
        </w:rPr>
        <w:footnoteReference w:id="1"/>
      </w:r>
      <w:r>
        <w:rPr>
          <w:rFonts w:cs="Times New Roman"/>
          <w:szCs w:val="25"/>
        </w:rPr>
        <w:t xml:space="preserve"> On June 25, 2014, PSE filed an Amended Application containing revisions to the Asset Purchase Agreement.  PSE requests that the Commission find that the Electron Project is not necessary or useful pursuant to RCW 80.12.020 and WAC 480-143-180, or in the alternative approve the transfer of the Electron Project pursuant to WAC 480-143-120; and approve the accounting and ratemaking treatment proposed in the Amended Application.  </w:t>
      </w:r>
    </w:p>
    <w:p w14:paraId="65B377A3" w14:textId="77777777" w:rsidR="00946514" w:rsidRDefault="00946514" w:rsidP="00244E44">
      <w:pPr>
        <w:pStyle w:val="NoSpacing"/>
        <w:spacing w:line="264" w:lineRule="auto"/>
      </w:pPr>
    </w:p>
    <w:p w14:paraId="310199BC" w14:textId="77777777" w:rsidR="00263AA8" w:rsidRDefault="00263AA8" w:rsidP="00244E44">
      <w:pPr>
        <w:pStyle w:val="NoSpacing"/>
        <w:spacing w:line="264" w:lineRule="auto"/>
      </w:pPr>
      <w:r>
        <w:lastRenderedPageBreak/>
        <w:t xml:space="preserve">On </w:t>
      </w:r>
      <w:r w:rsidR="00F33F5C">
        <w:t xml:space="preserve">July </w:t>
      </w:r>
      <w:r w:rsidR="00A155E8">
        <w:t>25</w:t>
      </w:r>
      <w:r w:rsidR="00F33F5C">
        <w:t>, 2014</w:t>
      </w:r>
      <w:r>
        <w:t xml:space="preserve">, the Commission </w:t>
      </w:r>
      <w:r w:rsidR="00A33424">
        <w:t xml:space="preserve">granted the Puyallup Tribe’s </w:t>
      </w:r>
      <w:r w:rsidR="005074D5">
        <w:t xml:space="preserve">(the Tribe) </w:t>
      </w:r>
      <w:r w:rsidR="00B57CB3">
        <w:t>Late-Filed Petition to</w:t>
      </w:r>
      <w:r>
        <w:t xml:space="preserve"> Intervene </w:t>
      </w:r>
      <w:r w:rsidR="00F33F5C">
        <w:t xml:space="preserve">and for Leave to File a Response to </w:t>
      </w:r>
      <w:r w:rsidR="00A93123">
        <w:t xml:space="preserve">PSE </w:t>
      </w:r>
      <w:r w:rsidR="00F33F5C">
        <w:t xml:space="preserve">Amended Application </w:t>
      </w:r>
      <w:r>
        <w:t>in th</w:t>
      </w:r>
      <w:r w:rsidR="00B57CB3">
        <w:t xml:space="preserve">e above matter. </w:t>
      </w:r>
      <w:r>
        <w:t xml:space="preserve"> </w:t>
      </w:r>
      <w:r w:rsidR="005074D5">
        <w:t>After hearing oral arguments</w:t>
      </w:r>
      <w:r w:rsidR="0095434A">
        <w:t xml:space="preserve"> on July 29, 2014</w:t>
      </w:r>
      <w:r w:rsidR="005074D5">
        <w:t xml:space="preserve">, the Commission limited the Tribe’s intervention to the narrow issue of Electron LLC’s financial </w:t>
      </w:r>
      <w:r w:rsidR="00946514">
        <w:t>capacity</w:t>
      </w:r>
      <w:r w:rsidR="005074D5">
        <w:t xml:space="preserve"> to carry out the transaction.</w:t>
      </w:r>
      <w:r w:rsidR="00CB4FF1">
        <w:t xml:space="preserve"> </w:t>
      </w:r>
    </w:p>
    <w:p w14:paraId="25737BE5" w14:textId="77777777" w:rsidR="00263AA8" w:rsidRDefault="00263AA8" w:rsidP="00244E44">
      <w:pPr>
        <w:pStyle w:val="NoSpacing"/>
        <w:spacing w:line="264" w:lineRule="auto"/>
      </w:pPr>
    </w:p>
    <w:p w14:paraId="5A64B550" w14:textId="77777777" w:rsidR="00263AA8" w:rsidRDefault="00263AA8" w:rsidP="00244E44">
      <w:pPr>
        <w:pStyle w:val="NoSpacing"/>
        <w:spacing w:line="264" w:lineRule="auto"/>
        <w:rPr>
          <w:b/>
        </w:rPr>
      </w:pPr>
      <w:r w:rsidRPr="00B57CB3">
        <w:rPr>
          <w:b/>
        </w:rPr>
        <w:t xml:space="preserve">NOTICE IS HEREBY GIVEN That </w:t>
      </w:r>
      <w:r w:rsidR="00027198">
        <w:rPr>
          <w:b/>
        </w:rPr>
        <w:t>the Puyallup Tribe</w:t>
      </w:r>
      <w:r w:rsidR="00CB4FF1">
        <w:rPr>
          <w:b/>
        </w:rPr>
        <w:t xml:space="preserve"> may respond to PSE’s Amended Application</w:t>
      </w:r>
      <w:r w:rsidR="00244E44">
        <w:rPr>
          <w:b/>
        </w:rPr>
        <w:t xml:space="preserve"> by</w:t>
      </w:r>
      <w:r w:rsidRPr="00B57CB3">
        <w:rPr>
          <w:b/>
        </w:rPr>
        <w:t xml:space="preserve"> 5:00 p.m., </w:t>
      </w:r>
      <w:r w:rsidR="00CB4FF1">
        <w:rPr>
          <w:b/>
        </w:rPr>
        <w:t>Thurs</w:t>
      </w:r>
      <w:r w:rsidRPr="00B57CB3">
        <w:rPr>
          <w:b/>
        </w:rPr>
        <w:t xml:space="preserve">day, </w:t>
      </w:r>
      <w:r w:rsidR="00CB4FF1">
        <w:rPr>
          <w:b/>
        </w:rPr>
        <w:t>August 28</w:t>
      </w:r>
      <w:r w:rsidR="00027198">
        <w:rPr>
          <w:b/>
        </w:rPr>
        <w:t>, 2014</w:t>
      </w:r>
      <w:r w:rsidRPr="00B57CB3">
        <w:rPr>
          <w:b/>
        </w:rPr>
        <w:t>.</w:t>
      </w:r>
    </w:p>
    <w:p w14:paraId="648CB5F2" w14:textId="77777777" w:rsidR="00027198" w:rsidRDefault="00027198" w:rsidP="00244E44">
      <w:pPr>
        <w:pStyle w:val="NoSpacing"/>
        <w:spacing w:line="264" w:lineRule="auto"/>
        <w:rPr>
          <w:b/>
        </w:rPr>
      </w:pPr>
    </w:p>
    <w:p w14:paraId="052CF6BC" w14:textId="77777777" w:rsidR="00027198" w:rsidRPr="00B57CB3" w:rsidRDefault="00027198" w:rsidP="00244E44">
      <w:pPr>
        <w:pStyle w:val="NoSpacing"/>
        <w:spacing w:line="264" w:lineRule="auto"/>
        <w:rPr>
          <w:b/>
        </w:rPr>
      </w:pPr>
      <w:r>
        <w:rPr>
          <w:b/>
        </w:rPr>
        <w:t xml:space="preserve">NOTICE IS FURTHER GIVEN That parties who wish to reply to the Puyallup Tribe’s </w:t>
      </w:r>
      <w:r w:rsidR="000628D0">
        <w:rPr>
          <w:b/>
        </w:rPr>
        <w:t xml:space="preserve">Response to PSE’s Amended Application </w:t>
      </w:r>
      <w:r w:rsidR="00253683">
        <w:rPr>
          <w:b/>
        </w:rPr>
        <w:t>may</w:t>
      </w:r>
      <w:r w:rsidR="000628D0">
        <w:rPr>
          <w:b/>
        </w:rPr>
        <w:t xml:space="preserve"> do so by 5:00 p.m., </w:t>
      </w:r>
      <w:r w:rsidR="00CB4FF1">
        <w:rPr>
          <w:b/>
        </w:rPr>
        <w:t>Thurs</w:t>
      </w:r>
      <w:r w:rsidR="000628D0">
        <w:rPr>
          <w:b/>
        </w:rPr>
        <w:t xml:space="preserve">day, </w:t>
      </w:r>
      <w:r w:rsidR="00CB4FF1">
        <w:rPr>
          <w:b/>
        </w:rPr>
        <w:t>September 11</w:t>
      </w:r>
      <w:r w:rsidR="000628D0">
        <w:rPr>
          <w:b/>
        </w:rPr>
        <w:t>, 2014.</w:t>
      </w:r>
    </w:p>
    <w:p w14:paraId="29023A67" w14:textId="77777777" w:rsidR="00263AA8" w:rsidRDefault="00263AA8" w:rsidP="00244E44">
      <w:pPr>
        <w:pStyle w:val="NoSpacing"/>
        <w:spacing w:line="264" w:lineRule="auto"/>
      </w:pPr>
    </w:p>
    <w:p w14:paraId="428B9E41" w14:textId="77777777" w:rsidR="00263AA8" w:rsidRDefault="00263AA8" w:rsidP="00244E44">
      <w:pPr>
        <w:pStyle w:val="NoSpacing"/>
        <w:spacing w:line="264" w:lineRule="auto"/>
      </w:pPr>
    </w:p>
    <w:p w14:paraId="01430759" w14:textId="77777777" w:rsidR="00263AA8" w:rsidRDefault="00263AA8" w:rsidP="00244E44">
      <w:pPr>
        <w:pStyle w:val="NoSpacing"/>
        <w:spacing w:line="264" w:lineRule="auto"/>
      </w:pPr>
    </w:p>
    <w:p w14:paraId="037D8BBF" w14:textId="77777777" w:rsidR="00263AA8" w:rsidRDefault="00263AA8" w:rsidP="00244E44">
      <w:pPr>
        <w:pStyle w:val="NoSpacing"/>
        <w:spacing w:line="264" w:lineRule="auto"/>
      </w:pPr>
    </w:p>
    <w:p w14:paraId="0266CA86" w14:textId="77777777" w:rsidR="00263AA8" w:rsidRDefault="000628D0" w:rsidP="00244E44">
      <w:pPr>
        <w:pStyle w:val="NoSpacing"/>
        <w:spacing w:line="264" w:lineRule="auto"/>
      </w:pPr>
      <w:r>
        <w:t>MARGUERITE E. FRIEDLANDER</w:t>
      </w:r>
    </w:p>
    <w:p w14:paraId="3C743521" w14:textId="77777777" w:rsidR="00263AA8" w:rsidRDefault="00263AA8" w:rsidP="00244E44">
      <w:pPr>
        <w:pStyle w:val="NoSpacing"/>
        <w:spacing w:line="264" w:lineRule="auto"/>
      </w:pPr>
      <w:r>
        <w:t>Administrative Law Judge</w:t>
      </w:r>
    </w:p>
    <w:sectPr w:rsidR="00263AA8" w:rsidSect="00377711">
      <w:headerReference w:type="default" r:id="rId7"/>
      <w:headerReference w:type="first" r:id="rId8"/>
      <w:pgSz w:w="12240" w:h="15840" w:code="1"/>
      <w:pgMar w:top="720" w:right="1440" w:bottom="1440" w:left="1800" w:header="72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9B7FB" w14:textId="77777777" w:rsidR="00523456" w:rsidRDefault="00523456" w:rsidP="00523456">
      <w:r>
        <w:separator/>
      </w:r>
    </w:p>
  </w:endnote>
  <w:endnote w:type="continuationSeparator" w:id="0">
    <w:p w14:paraId="388C0441" w14:textId="77777777" w:rsidR="00523456" w:rsidRDefault="00523456" w:rsidP="0052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766C7" w14:textId="77777777" w:rsidR="00523456" w:rsidRDefault="00523456" w:rsidP="00523456">
      <w:r>
        <w:separator/>
      </w:r>
    </w:p>
  </w:footnote>
  <w:footnote w:type="continuationSeparator" w:id="0">
    <w:p w14:paraId="51CE6008" w14:textId="77777777" w:rsidR="00523456" w:rsidRDefault="00523456" w:rsidP="00523456">
      <w:r>
        <w:continuationSeparator/>
      </w:r>
    </w:p>
  </w:footnote>
  <w:footnote w:id="1">
    <w:p w14:paraId="7761D4C1" w14:textId="77777777" w:rsidR="00946514" w:rsidRDefault="00946514" w:rsidP="0097210A">
      <w:pPr>
        <w:pStyle w:val="FootnoteText"/>
        <w:spacing w:after="120"/>
      </w:pPr>
      <w:r w:rsidRPr="00217783">
        <w:rPr>
          <w:rStyle w:val="FootnoteReference"/>
          <w:sz w:val="22"/>
        </w:rPr>
        <w:footnoteRef/>
      </w:r>
      <w:r w:rsidRPr="00217783">
        <w:rPr>
          <w:sz w:val="22"/>
        </w:rPr>
        <w:t xml:space="preserve"> </w:t>
      </w:r>
      <w:r>
        <w:rPr>
          <w:sz w:val="22"/>
        </w:rPr>
        <w:t>The PSE’s Electron Project Application was designated as UE-131099, and this matter was consolidated with Dockets UE-130583, UE-130617, and UE-131230 on August 9,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C4FC9" w14:textId="124B68A0" w:rsidR="0097210A" w:rsidRDefault="0097210A">
    <w:pPr>
      <w:pStyle w:val="Header"/>
      <w:rPr>
        <w:b/>
        <w:sz w:val="20"/>
        <w:szCs w:val="20"/>
      </w:rPr>
    </w:pPr>
    <w:r>
      <w:rPr>
        <w:b/>
        <w:sz w:val="20"/>
        <w:szCs w:val="20"/>
      </w:rPr>
      <w:t>D</w:t>
    </w:r>
    <w:r w:rsidR="00A07AA8">
      <w:rPr>
        <w:b/>
        <w:sz w:val="20"/>
        <w:szCs w:val="20"/>
      </w:rPr>
      <w:t>OCKET</w:t>
    </w:r>
    <w:r>
      <w:rPr>
        <w:b/>
        <w:sz w:val="20"/>
        <w:szCs w:val="20"/>
      </w:rPr>
      <w:t xml:space="preserve"> </w:t>
    </w:r>
    <w:proofErr w:type="spellStart"/>
    <w:r>
      <w:rPr>
        <w:b/>
        <w:sz w:val="20"/>
        <w:szCs w:val="20"/>
      </w:rPr>
      <w:t>UE</w:t>
    </w:r>
    <w:proofErr w:type="spellEnd"/>
    <w:r>
      <w:rPr>
        <w:b/>
        <w:sz w:val="20"/>
        <w:szCs w:val="20"/>
      </w:rPr>
      <w:t xml:space="preserve">-130617 </w:t>
    </w:r>
    <w:r>
      <w:rPr>
        <w:b/>
        <w:i/>
        <w:sz w:val="20"/>
        <w:szCs w:val="20"/>
      </w:rPr>
      <w:t>et al.</w:t>
    </w:r>
    <w:r>
      <w:rPr>
        <w:b/>
        <w:sz w:val="20"/>
        <w:szCs w:val="20"/>
      </w:rPr>
      <w:tab/>
    </w:r>
    <w:r>
      <w:rPr>
        <w:b/>
        <w:sz w:val="20"/>
        <w:szCs w:val="20"/>
      </w:rPr>
      <w:tab/>
      <w:t>PAGE 2</w:t>
    </w:r>
  </w:p>
  <w:p w14:paraId="582D8798" w14:textId="77777777" w:rsidR="0097210A" w:rsidRPr="0097210A" w:rsidRDefault="0097210A">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BE4F0" w14:textId="284C15AE" w:rsidR="0078505E" w:rsidRPr="0078505E" w:rsidRDefault="0078505E" w:rsidP="0078505E">
    <w:pPr>
      <w:pStyle w:val="Header"/>
      <w:jc w:val="right"/>
      <w:rPr>
        <w:b/>
        <w:sz w:val="20"/>
        <w:szCs w:val="20"/>
      </w:rPr>
    </w:pPr>
    <w:r>
      <w:rPr>
        <w:b/>
        <w:sz w:val="20"/>
        <w:szCs w:val="20"/>
      </w:rPr>
      <w:t>[Service date July 30,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A8"/>
    <w:rsid w:val="00000817"/>
    <w:rsid w:val="00000D94"/>
    <w:rsid w:val="00011468"/>
    <w:rsid w:val="00024FCC"/>
    <w:rsid w:val="00027198"/>
    <w:rsid w:val="00036A42"/>
    <w:rsid w:val="00054580"/>
    <w:rsid w:val="000628D0"/>
    <w:rsid w:val="000A4CFE"/>
    <w:rsid w:val="000C159F"/>
    <w:rsid w:val="000F4FEE"/>
    <w:rsid w:val="000F629A"/>
    <w:rsid w:val="001140DB"/>
    <w:rsid w:val="00124765"/>
    <w:rsid w:val="00125DE3"/>
    <w:rsid w:val="0012797D"/>
    <w:rsid w:val="00134F21"/>
    <w:rsid w:val="001605B2"/>
    <w:rsid w:val="001703EB"/>
    <w:rsid w:val="001723BF"/>
    <w:rsid w:val="00196394"/>
    <w:rsid w:val="00244E44"/>
    <w:rsid w:val="00253683"/>
    <w:rsid w:val="0025477A"/>
    <w:rsid w:val="00262124"/>
    <w:rsid w:val="00263AA8"/>
    <w:rsid w:val="00270B6C"/>
    <w:rsid w:val="00281C9A"/>
    <w:rsid w:val="002861A1"/>
    <w:rsid w:val="002E5203"/>
    <w:rsid w:val="003004E6"/>
    <w:rsid w:val="00320272"/>
    <w:rsid w:val="00326C72"/>
    <w:rsid w:val="00331826"/>
    <w:rsid w:val="00331DBD"/>
    <w:rsid w:val="0035370C"/>
    <w:rsid w:val="00377711"/>
    <w:rsid w:val="003F118C"/>
    <w:rsid w:val="003F43F9"/>
    <w:rsid w:val="00400A04"/>
    <w:rsid w:val="004470D6"/>
    <w:rsid w:val="004643B1"/>
    <w:rsid w:val="00466587"/>
    <w:rsid w:val="00497485"/>
    <w:rsid w:val="004A710F"/>
    <w:rsid w:val="004B13DF"/>
    <w:rsid w:val="004D03CC"/>
    <w:rsid w:val="004D5E7A"/>
    <w:rsid w:val="005074D5"/>
    <w:rsid w:val="00523456"/>
    <w:rsid w:val="00546385"/>
    <w:rsid w:val="00563D47"/>
    <w:rsid w:val="00571C63"/>
    <w:rsid w:val="0057556D"/>
    <w:rsid w:val="005811C7"/>
    <w:rsid w:val="005963E1"/>
    <w:rsid w:val="005970BC"/>
    <w:rsid w:val="005A4601"/>
    <w:rsid w:val="005E662A"/>
    <w:rsid w:val="005F6CB0"/>
    <w:rsid w:val="00625F87"/>
    <w:rsid w:val="006328EE"/>
    <w:rsid w:val="00636DA8"/>
    <w:rsid w:val="00637028"/>
    <w:rsid w:val="00647468"/>
    <w:rsid w:val="00664B6E"/>
    <w:rsid w:val="00671E79"/>
    <w:rsid w:val="006725EB"/>
    <w:rsid w:val="00682AAC"/>
    <w:rsid w:val="006B51AE"/>
    <w:rsid w:val="006C391D"/>
    <w:rsid w:val="006E57AA"/>
    <w:rsid w:val="00751967"/>
    <w:rsid w:val="00782B25"/>
    <w:rsid w:val="0078505E"/>
    <w:rsid w:val="007D026E"/>
    <w:rsid w:val="007E4058"/>
    <w:rsid w:val="007E6723"/>
    <w:rsid w:val="008221C4"/>
    <w:rsid w:val="008312B2"/>
    <w:rsid w:val="008530CE"/>
    <w:rsid w:val="00857614"/>
    <w:rsid w:val="00860D9F"/>
    <w:rsid w:val="00885F8D"/>
    <w:rsid w:val="008927D2"/>
    <w:rsid w:val="00894053"/>
    <w:rsid w:val="008A0BC8"/>
    <w:rsid w:val="008A2759"/>
    <w:rsid w:val="008C4198"/>
    <w:rsid w:val="008D3658"/>
    <w:rsid w:val="008F56B3"/>
    <w:rsid w:val="0091303D"/>
    <w:rsid w:val="00946514"/>
    <w:rsid w:val="00950B86"/>
    <w:rsid w:val="0095434A"/>
    <w:rsid w:val="00956140"/>
    <w:rsid w:val="0097210A"/>
    <w:rsid w:val="00976A7E"/>
    <w:rsid w:val="009931C1"/>
    <w:rsid w:val="009A5465"/>
    <w:rsid w:val="009A68EE"/>
    <w:rsid w:val="009F2B54"/>
    <w:rsid w:val="00A07AA8"/>
    <w:rsid w:val="00A13853"/>
    <w:rsid w:val="00A155E8"/>
    <w:rsid w:val="00A25D45"/>
    <w:rsid w:val="00A30C4A"/>
    <w:rsid w:val="00A33424"/>
    <w:rsid w:val="00A35B1C"/>
    <w:rsid w:val="00A6640F"/>
    <w:rsid w:val="00A82346"/>
    <w:rsid w:val="00A93123"/>
    <w:rsid w:val="00AB33FE"/>
    <w:rsid w:val="00B4193F"/>
    <w:rsid w:val="00B57CB3"/>
    <w:rsid w:val="00B6469B"/>
    <w:rsid w:val="00BC18E9"/>
    <w:rsid w:val="00BD4460"/>
    <w:rsid w:val="00C02040"/>
    <w:rsid w:val="00C227FD"/>
    <w:rsid w:val="00C32100"/>
    <w:rsid w:val="00C55CFC"/>
    <w:rsid w:val="00C93A82"/>
    <w:rsid w:val="00CB2C63"/>
    <w:rsid w:val="00CB4FF1"/>
    <w:rsid w:val="00CB7F41"/>
    <w:rsid w:val="00D0056C"/>
    <w:rsid w:val="00D167FA"/>
    <w:rsid w:val="00D36495"/>
    <w:rsid w:val="00D417B8"/>
    <w:rsid w:val="00D47814"/>
    <w:rsid w:val="00D5254D"/>
    <w:rsid w:val="00D6592D"/>
    <w:rsid w:val="00D87DE9"/>
    <w:rsid w:val="00D955D2"/>
    <w:rsid w:val="00D968B5"/>
    <w:rsid w:val="00DA4DDA"/>
    <w:rsid w:val="00DB12F0"/>
    <w:rsid w:val="00DB4A12"/>
    <w:rsid w:val="00DB53EA"/>
    <w:rsid w:val="00DE758E"/>
    <w:rsid w:val="00DF16E1"/>
    <w:rsid w:val="00E005E8"/>
    <w:rsid w:val="00E43AD9"/>
    <w:rsid w:val="00E94DEF"/>
    <w:rsid w:val="00E95080"/>
    <w:rsid w:val="00EA64C0"/>
    <w:rsid w:val="00EE4F4B"/>
    <w:rsid w:val="00F33F5C"/>
    <w:rsid w:val="00F35267"/>
    <w:rsid w:val="00F50B69"/>
    <w:rsid w:val="00F54581"/>
    <w:rsid w:val="00F558A0"/>
    <w:rsid w:val="00F75379"/>
    <w:rsid w:val="00F763FB"/>
    <w:rsid w:val="00F80CD0"/>
    <w:rsid w:val="00F903F5"/>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B8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A8"/>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63AA8"/>
    <w:pPr>
      <w:spacing w:line="240" w:lineRule="auto"/>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
    <w:uiPriority w:val="99"/>
    <w:unhideWhenUsed/>
    <w:qFormat/>
    <w:rsid w:val="00A93123"/>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uiPriority w:val="99"/>
    <w:semiHidden/>
    <w:rsid w:val="00A93123"/>
    <w:rPr>
      <w:rFonts w:eastAsia="Times New Roman" w:cs="Times New Roman"/>
      <w:sz w:val="20"/>
      <w:szCs w:val="20"/>
    </w:rPr>
  </w:style>
  <w:style w:type="character" w:styleId="FootnoteReference">
    <w:name w:val="footnote reference"/>
    <w:basedOn w:val="DefaultParagraphFont"/>
    <w:uiPriority w:val="99"/>
    <w:unhideWhenUsed/>
    <w:qFormat/>
    <w:rsid w:val="00A93123"/>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t Cha Char"/>
    <w:uiPriority w:val="99"/>
    <w:locked/>
    <w:rsid w:val="0094651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7210A"/>
    <w:pPr>
      <w:tabs>
        <w:tab w:val="center" w:pos="4680"/>
        <w:tab w:val="right" w:pos="9360"/>
      </w:tabs>
    </w:pPr>
  </w:style>
  <w:style w:type="character" w:customStyle="1" w:styleId="HeaderChar">
    <w:name w:val="Header Char"/>
    <w:basedOn w:val="DefaultParagraphFont"/>
    <w:link w:val="Header"/>
    <w:uiPriority w:val="99"/>
    <w:rsid w:val="0097210A"/>
    <w:rPr>
      <w:rFonts w:eastAsia="Times New Roman" w:cs="Times New Roman"/>
      <w:sz w:val="24"/>
      <w:szCs w:val="24"/>
    </w:rPr>
  </w:style>
  <w:style w:type="paragraph" w:styleId="Footer">
    <w:name w:val="footer"/>
    <w:basedOn w:val="Normal"/>
    <w:link w:val="FooterChar"/>
    <w:uiPriority w:val="99"/>
    <w:unhideWhenUsed/>
    <w:rsid w:val="0097210A"/>
    <w:pPr>
      <w:tabs>
        <w:tab w:val="center" w:pos="4680"/>
        <w:tab w:val="right" w:pos="9360"/>
      </w:tabs>
    </w:pPr>
  </w:style>
  <w:style w:type="character" w:customStyle="1" w:styleId="FooterChar">
    <w:name w:val="Footer Char"/>
    <w:basedOn w:val="DefaultParagraphFont"/>
    <w:link w:val="Footer"/>
    <w:uiPriority w:val="99"/>
    <w:rsid w:val="0097210A"/>
    <w:rPr>
      <w:rFonts w:eastAsia="Times New Roman" w:cs="Times New Roman"/>
      <w:sz w:val="24"/>
      <w:szCs w:val="24"/>
    </w:rPr>
  </w:style>
  <w:style w:type="paragraph" w:styleId="BalloonText">
    <w:name w:val="Balloon Text"/>
    <w:basedOn w:val="Normal"/>
    <w:link w:val="BalloonTextChar"/>
    <w:uiPriority w:val="99"/>
    <w:semiHidden/>
    <w:unhideWhenUsed/>
    <w:rsid w:val="00785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0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C83C83ECB19D4DB5F4F888CFD68042" ma:contentTypeVersion="135" ma:contentTypeDescription="" ma:contentTypeScope="" ma:versionID="f9a628cbf326db48f4ee322a25a2e0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2013-04-25T07:00:00+00:00</OpenedDate>
    <Date1 xmlns="dc463f71-b30c-4ab2-9473-d307f9d35888">2014-07-30T07:00:00+00:00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704A45-D5DE-4740-B22E-9746BA220D2B}"/>
</file>

<file path=customXml/itemProps2.xml><?xml version="1.0" encoding="utf-8"?>
<ds:datastoreItem xmlns:ds="http://schemas.openxmlformats.org/officeDocument/2006/customXml" ds:itemID="{F96CE038-F522-45BE-AD0F-520C56881B81}"/>
</file>

<file path=customXml/itemProps3.xml><?xml version="1.0" encoding="utf-8"?>
<ds:datastoreItem xmlns:ds="http://schemas.openxmlformats.org/officeDocument/2006/customXml" ds:itemID="{2C36189F-4726-4751-A5B6-A4417E352C59}"/>
</file>

<file path=customXml/itemProps4.xml><?xml version="1.0" encoding="utf-8"?>
<ds:datastoreItem xmlns:ds="http://schemas.openxmlformats.org/officeDocument/2006/customXml" ds:itemID="{35CCD424-2E98-4CAB-8599-8C20E8DE7CA2}"/>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2014-07-30T14:30:00Z</dcterms:created>
  <dcterms:modified xsi:type="dcterms:W3CDTF">2014-07-30T14:30:00Z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0x0101006E56B4D1795A2E4DB2F0B01679ED314A0007C83C83ECB19D4DB5F4F888CFD68042</vt:lpwstr>
  </property>
  <property fmtid="{D5CDD505-2E9C-101B-9397-08002B2CF9AE}" pid="3" name="_docset_NoMedatataSyncRequired">
    <vt:lpwstr>False</vt:lpwstr>
  </property>
</Properties>
</file>