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8918A" w14:textId="77777777" w:rsidR="00F100B0" w:rsidRPr="004A2910" w:rsidRDefault="00F100B0" w:rsidP="009F67A5">
      <w:pPr>
        <w:tabs>
          <w:tab w:val="center" w:pos="4680"/>
        </w:tabs>
        <w:ind w:right="-108" w:hanging="180"/>
        <w:jc w:val="center"/>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14:paraId="79741F8A" w14:textId="77777777" w:rsidR="00F100B0" w:rsidRPr="004A2910" w:rsidRDefault="00F100B0" w:rsidP="00F100B0">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100B0" w:rsidRPr="004A2910" w14:paraId="4DDAA1E9" w14:textId="77777777" w:rsidTr="00487C7C">
        <w:tc>
          <w:tcPr>
            <w:tcW w:w="4590" w:type="dxa"/>
            <w:tcBorders>
              <w:top w:val="single" w:sz="6" w:space="0" w:color="FFFFFF"/>
              <w:left w:val="single" w:sz="6" w:space="0" w:color="FFFFFF"/>
              <w:bottom w:val="single" w:sz="7" w:space="0" w:color="000000"/>
              <w:right w:val="single" w:sz="6" w:space="0" w:color="FFFFFF"/>
            </w:tcBorders>
          </w:tcPr>
          <w:p w14:paraId="76EAEB1D" w14:textId="77777777" w:rsidR="00DB54AF" w:rsidRPr="00DB54AF" w:rsidRDefault="00DB54AF" w:rsidP="000C186D">
            <w:pPr>
              <w:rPr>
                <w:szCs w:val="24"/>
              </w:rPr>
            </w:pPr>
            <w:r w:rsidRPr="00DB54AF">
              <w:rPr>
                <w:szCs w:val="24"/>
              </w:rPr>
              <w:t xml:space="preserve">In the Matter of the Petition of </w:t>
            </w:r>
          </w:p>
          <w:p w14:paraId="2D4AACA6" w14:textId="77777777" w:rsidR="00DB54AF" w:rsidRPr="00DB54AF" w:rsidRDefault="00DB54AF" w:rsidP="000C186D">
            <w:pPr>
              <w:rPr>
                <w:szCs w:val="24"/>
              </w:rPr>
            </w:pPr>
          </w:p>
          <w:p w14:paraId="24CE328D" w14:textId="77777777" w:rsidR="00DB54AF" w:rsidRPr="00DB54AF" w:rsidRDefault="00DB54AF" w:rsidP="000C186D">
            <w:pPr>
              <w:rPr>
                <w:szCs w:val="24"/>
              </w:rPr>
            </w:pPr>
            <w:r w:rsidRPr="00DB54AF">
              <w:rPr>
                <w:szCs w:val="24"/>
              </w:rPr>
              <w:t xml:space="preserve">PUGET SOUND ENERGY </w:t>
            </w:r>
          </w:p>
          <w:p w14:paraId="15760153" w14:textId="77777777" w:rsidR="00DB54AF" w:rsidRPr="00DB54AF" w:rsidRDefault="00DB54AF" w:rsidP="000C186D">
            <w:pPr>
              <w:rPr>
                <w:szCs w:val="24"/>
              </w:rPr>
            </w:pPr>
          </w:p>
          <w:p w14:paraId="6B1D862C" w14:textId="77777777" w:rsidR="00DB54AF" w:rsidRPr="00DB54AF" w:rsidRDefault="00DB54AF" w:rsidP="000C186D">
            <w:pPr>
              <w:rPr>
                <w:szCs w:val="24"/>
              </w:rPr>
            </w:pPr>
            <w:r w:rsidRPr="00DB54AF">
              <w:rPr>
                <w:szCs w:val="24"/>
              </w:rPr>
              <w:t>For an Accounting Order Authorizing Accounting Treatment Related to Payments for Major Maintenance Activities</w:t>
            </w:r>
          </w:p>
          <w:p w14:paraId="66B12897" w14:textId="77777777" w:rsidR="00AF1BC1" w:rsidRPr="00DB54AF" w:rsidRDefault="00AF1BC1" w:rsidP="000C186D">
            <w:pPr>
              <w:pBdr>
                <w:bottom w:val="single" w:sz="12" w:space="1" w:color="auto"/>
              </w:pBdr>
              <w:rPr>
                <w:szCs w:val="24"/>
              </w:rPr>
            </w:pPr>
          </w:p>
          <w:p w14:paraId="356F0432" w14:textId="77777777" w:rsidR="00AF1BC1" w:rsidRPr="00DB54AF" w:rsidRDefault="00AF1BC1" w:rsidP="000C186D">
            <w:pPr>
              <w:rPr>
                <w:szCs w:val="24"/>
              </w:rPr>
            </w:pPr>
          </w:p>
          <w:p w14:paraId="7F00B5BF" w14:textId="77777777" w:rsidR="00DB54AF" w:rsidRPr="00DB54AF" w:rsidRDefault="00DB54AF" w:rsidP="000C186D">
            <w:pPr>
              <w:rPr>
                <w:szCs w:val="24"/>
              </w:rPr>
            </w:pPr>
            <w:r w:rsidRPr="00DB54AF">
              <w:rPr>
                <w:szCs w:val="24"/>
              </w:rPr>
              <w:t>WASHINGTON UTILITIES AND TRANSPORTATION COMMISSION,</w:t>
            </w:r>
          </w:p>
          <w:p w14:paraId="59495A72" w14:textId="77777777" w:rsidR="00DB54AF" w:rsidRPr="00DB54AF" w:rsidRDefault="00DB54AF" w:rsidP="000C186D">
            <w:pPr>
              <w:rPr>
                <w:szCs w:val="24"/>
              </w:rPr>
            </w:pPr>
          </w:p>
          <w:p w14:paraId="6E1F9D34" w14:textId="77777777" w:rsidR="00DB54AF" w:rsidRPr="00DB54AF" w:rsidRDefault="00DB54AF" w:rsidP="000C186D">
            <w:pPr>
              <w:rPr>
                <w:szCs w:val="24"/>
              </w:rPr>
            </w:pPr>
            <w:r w:rsidRPr="00DB54AF">
              <w:rPr>
                <w:szCs w:val="24"/>
              </w:rPr>
              <w:tab/>
            </w:r>
            <w:r w:rsidRPr="00DB54AF">
              <w:rPr>
                <w:szCs w:val="24"/>
              </w:rPr>
              <w:tab/>
              <w:t>Complainant,</w:t>
            </w:r>
          </w:p>
          <w:p w14:paraId="4DDED345" w14:textId="77777777" w:rsidR="00DB54AF" w:rsidRPr="00DB54AF" w:rsidRDefault="00DB54AF" w:rsidP="000C186D">
            <w:pPr>
              <w:rPr>
                <w:szCs w:val="24"/>
              </w:rPr>
            </w:pPr>
            <w:r w:rsidRPr="00DB54AF">
              <w:rPr>
                <w:szCs w:val="24"/>
              </w:rPr>
              <w:t>v.</w:t>
            </w:r>
          </w:p>
          <w:p w14:paraId="785BCFCF" w14:textId="77777777" w:rsidR="00DB54AF" w:rsidRPr="00DB54AF" w:rsidRDefault="00DB54AF" w:rsidP="000C186D">
            <w:pPr>
              <w:rPr>
                <w:szCs w:val="24"/>
              </w:rPr>
            </w:pPr>
          </w:p>
          <w:p w14:paraId="75403EEB" w14:textId="77777777" w:rsidR="00DB54AF" w:rsidRPr="00DB54AF" w:rsidRDefault="00DB54AF" w:rsidP="000C186D">
            <w:pPr>
              <w:rPr>
                <w:szCs w:val="24"/>
              </w:rPr>
            </w:pPr>
            <w:r w:rsidRPr="00DB54AF">
              <w:rPr>
                <w:szCs w:val="24"/>
              </w:rPr>
              <w:t xml:space="preserve">PUGET SOUND ENERGY </w:t>
            </w:r>
          </w:p>
          <w:p w14:paraId="3CBAADFD" w14:textId="77777777" w:rsidR="00DB54AF" w:rsidRPr="00DB54AF" w:rsidRDefault="00DB54AF" w:rsidP="000C186D">
            <w:pPr>
              <w:rPr>
                <w:szCs w:val="24"/>
              </w:rPr>
            </w:pPr>
          </w:p>
          <w:p w14:paraId="60B19D0C" w14:textId="77777777" w:rsidR="00DB54AF" w:rsidRPr="00DB54AF" w:rsidRDefault="00DB54AF" w:rsidP="000C186D">
            <w:pPr>
              <w:rPr>
                <w:szCs w:val="24"/>
              </w:rPr>
            </w:pPr>
            <w:r w:rsidRPr="00DB54AF">
              <w:rPr>
                <w:szCs w:val="24"/>
              </w:rPr>
              <w:tab/>
            </w:r>
            <w:r w:rsidRPr="00DB54AF">
              <w:rPr>
                <w:szCs w:val="24"/>
              </w:rPr>
              <w:tab/>
              <w:t>Respondent.</w:t>
            </w:r>
          </w:p>
          <w:p w14:paraId="18E2C2E8" w14:textId="77777777" w:rsidR="00AF1BC1" w:rsidRPr="00DB54AF" w:rsidRDefault="00AF1BC1" w:rsidP="000C186D">
            <w:pPr>
              <w:pBdr>
                <w:bottom w:val="single" w:sz="12" w:space="1" w:color="auto"/>
              </w:pBdr>
              <w:rPr>
                <w:szCs w:val="24"/>
              </w:rPr>
            </w:pPr>
          </w:p>
          <w:p w14:paraId="4E5C0730" w14:textId="77777777" w:rsidR="00AF1BC1" w:rsidRPr="00DB54AF" w:rsidRDefault="00AF1BC1" w:rsidP="000C186D">
            <w:pPr>
              <w:rPr>
                <w:szCs w:val="24"/>
              </w:rPr>
            </w:pPr>
          </w:p>
          <w:p w14:paraId="3B8C8C29" w14:textId="77777777" w:rsidR="00DB54AF" w:rsidRPr="00DB54AF" w:rsidRDefault="00DB54AF" w:rsidP="000C186D">
            <w:pPr>
              <w:rPr>
                <w:szCs w:val="24"/>
              </w:rPr>
            </w:pPr>
            <w:r w:rsidRPr="00DB54AF">
              <w:rPr>
                <w:szCs w:val="24"/>
              </w:rPr>
              <w:t xml:space="preserve">In the Matter of the Petition of </w:t>
            </w:r>
          </w:p>
          <w:p w14:paraId="19E9E4ED" w14:textId="77777777" w:rsidR="00DB54AF" w:rsidRPr="00DB54AF" w:rsidRDefault="00DB54AF" w:rsidP="000C186D">
            <w:pPr>
              <w:rPr>
                <w:szCs w:val="24"/>
              </w:rPr>
            </w:pPr>
          </w:p>
          <w:p w14:paraId="3D001E62" w14:textId="77777777" w:rsidR="00DB54AF" w:rsidRPr="00DB54AF" w:rsidRDefault="00DB54AF" w:rsidP="000C186D">
            <w:pPr>
              <w:rPr>
                <w:szCs w:val="24"/>
              </w:rPr>
            </w:pPr>
            <w:r w:rsidRPr="00DB54AF">
              <w:rPr>
                <w:szCs w:val="24"/>
              </w:rPr>
              <w:t xml:space="preserve">PUGET SOUND ENERGY </w:t>
            </w:r>
          </w:p>
          <w:p w14:paraId="489A579D" w14:textId="77777777" w:rsidR="00DB54AF" w:rsidRPr="00DB54AF" w:rsidRDefault="00DB54AF" w:rsidP="000C186D">
            <w:pPr>
              <w:rPr>
                <w:szCs w:val="24"/>
              </w:rPr>
            </w:pPr>
          </w:p>
          <w:p w14:paraId="641FFCD9" w14:textId="77777777" w:rsidR="00F100B0" w:rsidRPr="00DB54AF" w:rsidRDefault="00DB54AF" w:rsidP="000C186D">
            <w:pPr>
              <w:pBdr>
                <w:bottom w:val="single" w:sz="12" w:space="1" w:color="auto"/>
              </w:pBdr>
              <w:rPr>
                <w:szCs w:val="24"/>
              </w:rPr>
            </w:pPr>
            <w:r w:rsidRPr="00DB54AF">
              <w:rPr>
                <w:szCs w:val="24"/>
              </w:rPr>
              <w:t>For an Accounting Order Authorizing Accounting the Sale of the Water Rights and Associated Assets of the Electron Hydroelectric Project in Accordance with WAC 480-143 and RCW 80.12.</w:t>
            </w:r>
            <w:r w:rsidR="00F100B0" w:rsidRPr="00DB54AF">
              <w:rPr>
                <w:szCs w:val="24"/>
              </w:rPr>
              <w:t>.</w:t>
            </w:r>
          </w:p>
          <w:p w14:paraId="3A33F05E" w14:textId="77777777" w:rsidR="00DB54AF" w:rsidRPr="00DB54AF" w:rsidRDefault="00DB54AF" w:rsidP="000C186D">
            <w:pPr>
              <w:pBdr>
                <w:bottom w:val="single" w:sz="12" w:space="1" w:color="auto"/>
              </w:pBdr>
              <w:rPr>
                <w:szCs w:val="24"/>
              </w:rPr>
            </w:pPr>
          </w:p>
          <w:p w14:paraId="75991053" w14:textId="77777777" w:rsidR="00DB54AF" w:rsidRPr="00DB54AF" w:rsidRDefault="00DB54AF" w:rsidP="000C186D">
            <w:pPr>
              <w:rPr>
                <w:szCs w:val="24"/>
              </w:rPr>
            </w:pPr>
          </w:p>
          <w:p w14:paraId="0C14399D" w14:textId="77777777" w:rsidR="00DB54AF" w:rsidRPr="00DB54AF" w:rsidRDefault="00DB54AF" w:rsidP="000C186D">
            <w:pPr>
              <w:rPr>
                <w:szCs w:val="24"/>
              </w:rPr>
            </w:pPr>
            <w:r w:rsidRPr="00DB54AF">
              <w:rPr>
                <w:szCs w:val="24"/>
              </w:rPr>
              <w:t xml:space="preserve">In the Matter of the Application of </w:t>
            </w:r>
          </w:p>
          <w:p w14:paraId="7EF30071" w14:textId="77777777" w:rsidR="00DB54AF" w:rsidRPr="00DB54AF" w:rsidRDefault="00DB54AF" w:rsidP="000C186D">
            <w:pPr>
              <w:rPr>
                <w:szCs w:val="24"/>
              </w:rPr>
            </w:pPr>
          </w:p>
          <w:p w14:paraId="4B64E909" w14:textId="77777777" w:rsidR="00DB54AF" w:rsidRPr="00DB54AF" w:rsidRDefault="00DB54AF" w:rsidP="000C186D">
            <w:pPr>
              <w:rPr>
                <w:szCs w:val="24"/>
              </w:rPr>
            </w:pPr>
            <w:r w:rsidRPr="00DB54AF">
              <w:rPr>
                <w:szCs w:val="24"/>
              </w:rPr>
              <w:t xml:space="preserve">PUGET SOUND ENERGY, INC., </w:t>
            </w:r>
          </w:p>
          <w:p w14:paraId="794CCD04" w14:textId="77777777" w:rsidR="00DB54AF" w:rsidRPr="00DB54AF" w:rsidRDefault="00DB54AF" w:rsidP="000C186D">
            <w:pPr>
              <w:rPr>
                <w:szCs w:val="24"/>
              </w:rPr>
            </w:pPr>
          </w:p>
          <w:p w14:paraId="12620EFD" w14:textId="77777777" w:rsidR="00DB54AF" w:rsidRPr="00DB54AF" w:rsidRDefault="00DB54AF" w:rsidP="000C186D">
            <w:pPr>
              <w:rPr>
                <w:szCs w:val="24"/>
              </w:rPr>
            </w:pPr>
            <w:r w:rsidRPr="00DB54AF">
              <w:rPr>
                <w:szCs w:val="24"/>
              </w:rPr>
              <w:t>For an Order Authorizing the Sale of Interests in the Development Assets Required for the Construction and Operation of Phase II of the Lower Snake River Wind Facility</w:t>
            </w:r>
            <w:r w:rsidRPr="00DB54AF">
              <w:rPr>
                <w:i/>
                <w:szCs w:val="24"/>
              </w:rPr>
              <w:t>.</w:t>
            </w:r>
          </w:p>
          <w:p w14:paraId="56E5AF30" w14:textId="77777777" w:rsidR="00F100B0" w:rsidRPr="00DB54AF" w:rsidRDefault="00F100B0" w:rsidP="000C186D">
            <w:pPr>
              <w:rPr>
                <w:szCs w:val="24"/>
              </w:rPr>
            </w:pPr>
          </w:p>
        </w:tc>
        <w:tc>
          <w:tcPr>
            <w:tcW w:w="4590" w:type="dxa"/>
            <w:tcBorders>
              <w:top w:val="single" w:sz="6" w:space="0" w:color="FFFFFF"/>
              <w:left w:val="single" w:sz="7" w:space="0" w:color="000000"/>
              <w:bottom w:val="single" w:sz="6" w:space="0" w:color="FFFFFF"/>
              <w:right w:val="single" w:sz="6" w:space="0" w:color="FFFFFF"/>
            </w:tcBorders>
          </w:tcPr>
          <w:p w14:paraId="447EB5E1" w14:textId="77777777" w:rsidR="00DB54AF" w:rsidRPr="00BE1447" w:rsidRDefault="00DB54AF" w:rsidP="000C186D">
            <w:pPr>
              <w:ind w:left="776"/>
              <w:rPr>
                <w:i/>
                <w:sz w:val="25"/>
                <w:szCs w:val="25"/>
              </w:rPr>
            </w:pPr>
            <w:r w:rsidRPr="00DB09AD">
              <w:rPr>
                <w:sz w:val="25"/>
                <w:szCs w:val="25"/>
              </w:rPr>
              <w:t xml:space="preserve">DOCKET </w:t>
            </w:r>
            <w:r w:rsidRPr="00DB09AD">
              <w:rPr>
                <w:bCs/>
                <w:sz w:val="25"/>
                <w:szCs w:val="25"/>
              </w:rPr>
              <w:t>UE-130583</w:t>
            </w:r>
            <w:r>
              <w:rPr>
                <w:bCs/>
                <w:i/>
                <w:sz w:val="25"/>
                <w:szCs w:val="25"/>
              </w:rPr>
              <w:t xml:space="preserve"> (Consolidated)</w:t>
            </w:r>
          </w:p>
          <w:p w14:paraId="4C1452BA" w14:textId="77777777" w:rsidR="00DB54AF" w:rsidRPr="00DB09AD" w:rsidRDefault="00DB54AF" w:rsidP="000C186D">
            <w:pPr>
              <w:ind w:left="776"/>
              <w:rPr>
                <w:sz w:val="25"/>
                <w:szCs w:val="25"/>
              </w:rPr>
            </w:pPr>
          </w:p>
          <w:p w14:paraId="42B6892E" w14:textId="77777777" w:rsidR="00DB54AF" w:rsidRPr="00DB09AD" w:rsidRDefault="00DB54AF" w:rsidP="000C186D">
            <w:pPr>
              <w:ind w:left="776"/>
              <w:rPr>
                <w:sz w:val="25"/>
                <w:szCs w:val="25"/>
              </w:rPr>
            </w:pPr>
          </w:p>
          <w:p w14:paraId="6FB97ADB" w14:textId="77777777" w:rsidR="00DB54AF" w:rsidRPr="00DB09AD" w:rsidRDefault="00DB54AF" w:rsidP="000C186D">
            <w:pPr>
              <w:pStyle w:val="BodyText"/>
              <w:spacing w:after="0"/>
              <w:ind w:left="776"/>
              <w:rPr>
                <w:b/>
                <w:bCs/>
                <w:sz w:val="25"/>
                <w:szCs w:val="25"/>
              </w:rPr>
            </w:pPr>
          </w:p>
          <w:p w14:paraId="39AB18E6" w14:textId="77777777" w:rsidR="00DB54AF" w:rsidRPr="00DB09AD" w:rsidRDefault="00DB54AF" w:rsidP="000C186D">
            <w:pPr>
              <w:ind w:left="776"/>
              <w:rPr>
                <w:sz w:val="25"/>
                <w:szCs w:val="25"/>
              </w:rPr>
            </w:pPr>
          </w:p>
          <w:p w14:paraId="73E6F469" w14:textId="77777777" w:rsidR="00DB54AF" w:rsidRPr="00DB09AD" w:rsidRDefault="00DB54AF" w:rsidP="000C186D">
            <w:pPr>
              <w:pStyle w:val="Header"/>
              <w:ind w:left="776"/>
              <w:rPr>
                <w:sz w:val="25"/>
                <w:szCs w:val="25"/>
              </w:rPr>
            </w:pPr>
          </w:p>
          <w:p w14:paraId="7E3B5D92" w14:textId="77777777" w:rsidR="00DB54AF" w:rsidRPr="00DB09AD" w:rsidRDefault="00DB54AF" w:rsidP="000C186D">
            <w:pPr>
              <w:pStyle w:val="Header"/>
              <w:ind w:left="776"/>
              <w:rPr>
                <w:sz w:val="25"/>
                <w:szCs w:val="25"/>
              </w:rPr>
            </w:pPr>
          </w:p>
          <w:p w14:paraId="4681ACF0" w14:textId="77777777" w:rsidR="00DB54AF" w:rsidRPr="00DB09AD" w:rsidRDefault="00DB54AF" w:rsidP="000C186D">
            <w:pPr>
              <w:pStyle w:val="Header"/>
              <w:ind w:left="776"/>
              <w:rPr>
                <w:sz w:val="25"/>
                <w:szCs w:val="25"/>
              </w:rPr>
            </w:pPr>
          </w:p>
          <w:p w14:paraId="287EC17D" w14:textId="77777777" w:rsidR="00DB54AF" w:rsidRPr="00DB09AD" w:rsidRDefault="00DB54AF" w:rsidP="000C186D">
            <w:pPr>
              <w:pStyle w:val="Header"/>
              <w:ind w:left="776"/>
              <w:rPr>
                <w:sz w:val="25"/>
                <w:szCs w:val="25"/>
              </w:rPr>
            </w:pPr>
            <w:r w:rsidRPr="00DB09AD">
              <w:rPr>
                <w:sz w:val="25"/>
                <w:szCs w:val="25"/>
              </w:rPr>
              <w:t>DOCKET UE-130617</w:t>
            </w:r>
            <w:r>
              <w:rPr>
                <w:sz w:val="25"/>
                <w:szCs w:val="25"/>
              </w:rPr>
              <w:t xml:space="preserve"> </w:t>
            </w:r>
            <w:r>
              <w:rPr>
                <w:bCs/>
                <w:i/>
                <w:sz w:val="25"/>
                <w:szCs w:val="25"/>
              </w:rPr>
              <w:t>(Consolidated)</w:t>
            </w:r>
          </w:p>
          <w:p w14:paraId="21D1B027" w14:textId="77777777" w:rsidR="00DB54AF" w:rsidRPr="00DB09AD" w:rsidRDefault="00DB54AF" w:rsidP="000C186D">
            <w:pPr>
              <w:pStyle w:val="Header"/>
              <w:ind w:left="776"/>
              <w:rPr>
                <w:sz w:val="25"/>
                <w:szCs w:val="25"/>
              </w:rPr>
            </w:pPr>
          </w:p>
          <w:p w14:paraId="045F968C" w14:textId="77777777" w:rsidR="00DB54AF" w:rsidRPr="00DB09AD" w:rsidRDefault="00DB54AF" w:rsidP="000C186D">
            <w:pPr>
              <w:pStyle w:val="Header"/>
              <w:ind w:left="776"/>
              <w:rPr>
                <w:sz w:val="25"/>
                <w:szCs w:val="25"/>
              </w:rPr>
            </w:pPr>
          </w:p>
          <w:p w14:paraId="621F2C2F" w14:textId="77777777" w:rsidR="00DB54AF" w:rsidRPr="00DB09AD" w:rsidRDefault="00DB54AF" w:rsidP="000C186D">
            <w:pPr>
              <w:pStyle w:val="Header"/>
              <w:ind w:left="776"/>
              <w:rPr>
                <w:sz w:val="25"/>
                <w:szCs w:val="25"/>
              </w:rPr>
            </w:pPr>
          </w:p>
          <w:p w14:paraId="60EEF12C" w14:textId="77777777" w:rsidR="00DB54AF" w:rsidRPr="00DB09AD" w:rsidRDefault="00DB54AF" w:rsidP="000C186D">
            <w:pPr>
              <w:pStyle w:val="Header"/>
              <w:ind w:left="776"/>
              <w:rPr>
                <w:sz w:val="25"/>
                <w:szCs w:val="25"/>
              </w:rPr>
            </w:pPr>
          </w:p>
          <w:p w14:paraId="49A7069E" w14:textId="77777777" w:rsidR="00DB54AF" w:rsidRPr="00DB09AD" w:rsidRDefault="00DB54AF" w:rsidP="000C186D">
            <w:pPr>
              <w:pStyle w:val="Header"/>
              <w:ind w:left="776"/>
              <w:rPr>
                <w:sz w:val="25"/>
                <w:szCs w:val="25"/>
              </w:rPr>
            </w:pPr>
          </w:p>
          <w:p w14:paraId="27B5A8E0" w14:textId="77777777" w:rsidR="00DB54AF" w:rsidRPr="00DB09AD" w:rsidRDefault="00DB54AF" w:rsidP="000C186D">
            <w:pPr>
              <w:pStyle w:val="Header"/>
              <w:ind w:left="776"/>
              <w:rPr>
                <w:sz w:val="25"/>
                <w:szCs w:val="25"/>
              </w:rPr>
            </w:pPr>
          </w:p>
          <w:p w14:paraId="7F1C6C2B" w14:textId="77777777" w:rsidR="00DB54AF" w:rsidRPr="00DB09AD" w:rsidRDefault="00DB54AF" w:rsidP="000C186D">
            <w:pPr>
              <w:pStyle w:val="Header"/>
              <w:ind w:left="776"/>
              <w:rPr>
                <w:sz w:val="25"/>
                <w:szCs w:val="25"/>
              </w:rPr>
            </w:pPr>
          </w:p>
          <w:p w14:paraId="006EA2D0" w14:textId="77777777" w:rsidR="00DB54AF" w:rsidRPr="00DB09AD" w:rsidRDefault="00DB54AF" w:rsidP="000C186D">
            <w:pPr>
              <w:pStyle w:val="Header"/>
              <w:ind w:left="776"/>
              <w:rPr>
                <w:sz w:val="25"/>
                <w:szCs w:val="25"/>
              </w:rPr>
            </w:pPr>
          </w:p>
          <w:p w14:paraId="143A766B" w14:textId="77777777" w:rsidR="00DB54AF" w:rsidRPr="00DB09AD" w:rsidRDefault="00DB54AF" w:rsidP="000C186D">
            <w:pPr>
              <w:pStyle w:val="Header"/>
              <w:ind w:left="776"/>
              <w:rPr>
                <w:sz w:val="25"/>
                <w:szCs w:val="25"/>
              </w:rPr>
            </w:pPr>
            <w:r w:rsidRPr="00DB09AD">
              <w:rPr>
                <w:sz w:val="25"/>
                <w:szCs w:val="25"/>
              </w:rPr>
              <w:t>DOCKET UE-131099</w:t>
            </w:r>
            <w:r>
              <w:rPr>
                <w:sz w:val="25"/>
                <w:szCs w:val="25"/>
              </w:rPr>
              <w:t xml:space="preserve"> </w:t>
            </w:r>
            <w:r>
              <w:rPr>
                <w:bCs/>
                <w:i/>
                <w:sz w:val="25"/>
                <w:szCs w:val="25"/>
              </w:rPr>
              <w:t>(Consolidated)</w:t>
            </w:r>
          </w:p>
          <w:p w14:paraId="21DDADE8" w14:textId="77777777" w:rsidR="00DB54AF" w:rsidRDefault="00DB54AF" w:rsidP="000C186D">
            <w:pPr>
              <w:pStyle w:val="Header"/>
              <w:ind w:left="776"/>
              <w:rPr>
                <w:sz w:val="25"/>
                <w:szCs w:val="25"/>
              </w:rPr>
            </w:pPr>
          </w:p>
          <w:p w14:paraId="50655840" w14:textId="77777777" w:rsidR="00DB54AF" w:rsidRDefault="00DB54AF" w:rsidP="000C186D">
            <w:pPr>
              <w:pStyle w:val="Header"/>
              <w:ind w:left="776"/>
              <w:rPr>
                <w:sz w:val="25"/>
                <w:szCs w:val="25"/>
              </w:rPr>
            </w:pPr>
          </w:p>
          <w:p w14:paraId="5AF76737" w14:textId="77777777" w:rsidR="00DB54AF" w:rsidRDefault="00DB54AF" w:rsidP="000C186D">
            <w:pPr>
              <w:pStyle w:val="Header"/>
              <w:ind w:left="776"/>
              <w:rPr>
                <w:sz w:val="25"/>
                <w:szCs w:val="25"/>
              </w:rPr>
            </w:pPr>
          </w:p>
          <w:p w14:paraId="603F8C42" w14:textId="77777777" w:rsidR="00DB54AF" w:rsidRDefault="00DB54AF" w:rsidP="000C186D">
            <w:pPr>
              <w:pStyle w:val="Header"/>
              <w:ind w:left="776"/>
              <w:rPr>
                <w:sz w:val="25"/>
                <w:szCs w:val="25"/>
              </w:rPr>
            </w:pPr>
          </w:p>
          <w:p w14:paraId="00F4B3AC" w14:textId="77777777" w:rsidR="00DB54AF" w:rsidRDefault="00DB54AF" w:rsidP="000C186D">
            <w:pPr>
              <w:pStyle w:val="Header"/>
              <w:ind w:left="776"/>
              <w:rPr>
                <w:sz w:val="25"/>
                <w:szCs w:val="25"/>
              </w:rPr>
            </w:pPr>
          </w:p>
          <w:p w14:paraId="469D6BFB" w14:textId="77777777" w:rsidR="00DB54AF" w:rsidRDefault="00DB54AF" w:rsidP="000C186D">
            <w:pPr>
              <w:pStyle w:val="Header"/>
              <w:ind w:left="776"/>
              <w:rPr>
                <w:sz w:val="25"/>
                <w:szCs w:val="25"/>
              </w:rPr>
            </w:pPr>
          </w:p>
          <w:p w14:paraId="20445341" w14:textId="77777777" w:rsidR="00DB54AF" w:rsidRDefault="00DB54AF" w:rsidP="000C186D">
            <w:pPr>
              <w:pStyle w:val="Header"/>
              <w:ind w:left="776"/>
              <w:rPr>
                <w:sz w:val="25"/>
                <w:szCs w:val="25"/>
              </w:rPr>
            </w:pPr>
          </w:p>
          <w:p w14:paraId="2237A87D" w14:textId="6A5CCF79" w:rsidR="000C186D" w:rsidRDefault="000C186D" w:rsidP="000C186D">
            <w:pPr>
              <w:pStyle w:val="Header"/>
              <w:ind w:left="776"/>
              <w:rPr>
                <w:sz w:val="25"/>
                <w:szCs w:val="25"/>
              </w:rPr>
            </w:pPr>
          </w:p>
          <w:p w14:paraId="7F2FDDCC" w14:textId="77777777" w:rsidR="000C186D" w:rsidRDefault="000C186D" w:rsidP="000C186D">
            <w:pPr>
              <w:pStyle w:val="Header"/>
              <w:ind w:left="776"/>
              <w:rPr>
                <w:sz w:val="25"/>
                <w:szCs w:val="25"/>
              </w:rPr>
            </w:pPr>
          </w:p>
          <w:p w14:paraId="783AA619" w14:textId="77777777" w:rsidR="00DB54AF" w:rsidRPr="00DB54AF" w:rsidRDefault="00DB54AF" w:rsidP="000C186D">
            <w:pPr>
              <w:pStyle w:val="Header"/>
              <w:ind w:left="776"/>
              <w:rPr>
                <w:szCs w:val="24"/>
              </w:rPr>
            </w:pPr>
            <w:r w:rsidRPr="00DB54AF">
              <w:rPr>
                <w:szCs w:val="24"/>
              </w:rPr>
              <w:t>DOCKET UE-131230 (</w:t>
            </w:r>
            <w:r w:rsidRPr="00DB54AF">
              <w:rPr>
                <w:i/>
                <w:szCs w:val="24"/>
              </w:rPr>
              <w:t>Consolidated</w:t>
            </w:r>
            <w:r w:rsidRPr="00DB54AF">
              <w:rPr>
                <w:szCs w:val="24"/>
              </w:rPr>
              <w:t>)</w:t>
            </w:r>
          </w:p>
          <w:p w14:paraId="7D0303D7" w14:textId="77777777" w:rsidR="00DB54AF" w:rsidRPr="00DB54AF" w:rsidRDefault="00DB54AF" w:rsidP="000C186D">
            <w:pPr>
              <w:pStyle w:val="Header"/>
              <w:ind w:left="776"/>
              <w:rPr>
                <w:szCs w:val="24"/>
              </w:rPr>
            </w:pPr>
          </w:p>
          <w:p w14:paraId="77B74B8F" w14:textId="338A8DF0" w:rsidR="00F100B0" w:rsidRPr="004A2910" w:rsidRDefault="002B1263" w:rsidP="000C186D">
            <w:pPr>
              <w:ind w:left="720"/>
            </w:pPr>
            <w:r>
              <w:rPr>
                <w:szCs w:val="24"/>
              </w:rPr>
              <w:t xml:space="preserve">COMMISSION </w:t>
            </w:r>
            <w:r w:rsidR="00E4213C" w:rsidRPr="00DB54AF">
              <w:rPr>
                <w:szCs w:val="24"/>
              </w:rPr>
              <w:t xml:space="preserve">STAFF RESPONSE TO </w:t>
            </w:r>
            <w:r>
              <w:rPr>
                <w:szCs w:val="24"/>
              </w:rPr>
              <w:t>THE PUYALLUP TRIBE</w:t>
            </w:r>
            <w:r w:rsidR="0039069B">
              <w:rPr>
                <w:szCs w:val="24"/>
              </w:rPr>
              <w:t>’S</w:t>
            </w:r>
            <w:r>
              <w:rPr>
                <w:szCs w:val="24"/>
              </w:rPr>
              <w:t xml:space="preserve"> </w:t>
            </w:r>
            <w:r>
              <w:t>LATE-FILED PETITION TO INTERVENE AND FOR LEAVE TO FILE A RESPONSE TO PUGET SOUND ENERGY’S AMENDED APPLICATION</w:t>
            </w:r>
          </w:p>
        </w:tc>
      </w:tr>
    </w:tbl>
    <w:p w14:paraId="57825650" w14:textId="77777777" w:rsidR="00F100B0" w:rsidRDefault="00F100B0" w:rsidP="00F100B0">
      <w:pPr>
        <w:jc w:val="both"/>
      </w:pPr>
    </w:p>
    <w:p w14:paraId="3E361FC4" w14:textId="2471F473" w:rsidR="002157A7" w:rsidRDefault="002157A7" w:rsidP="002B1263">
      <w:pPr>
        <w:rPr>
          <w:rFonts w:cs="Times New Roman"/>
          <w:b/>
          <w:szCs w:val="24"/>
        </w:rPr>
        <w:sectPr w:rsidR="002157A7" w:rsidSect="002157A7">
          <w:footerReference w:type="default" r:id="rId12"/>
          <w:pgSz w:w="12240" w:h="15840"/>
          <w:pgMar w:top="1440" w:right="1440" w:bottom="1440" w:left="1872" w:header="720" w:footer="720" w:gutter="0"/>
          <w:pgNumType w:start="1"/>
          <w:cols w:space="720"/>
          <w:titlePg/>
          <w:docGrid w:linePitch="360"/>
        </w:sectPr>
      </w:pPr>
    </w:p>
    <w:p w14:paraId="3AC64192" w14:textId="0CC33D6C" w:rsidR="002B1263" w:rsidRPr="002B1263" w:rsidRDefault="002B1263" w:rsidP="002B1263">
      <w:pPr>
        <w:pStyle w:val="ListParagraph"/>
        <w:numPr>
          <w:ilvl w:val="1"/>
          <w:numId w:val="8"/>
        </w:numPr>
        <w:spacing w:line="480" w:lineRule="auto"/>
        <w:rPr>
          <w:rFonts w:cs="Times New Roman"/>
          <w:szCs w:val="24"/>
        </w:rPr>
      </w:pPr>
      <w:r>
        <w:lastRenderedPageBreak/>
        <w:tab/>
      </w:r>
      <w:r w:rsidR="0039069B">
        <w:t>On July 16, 2104, t</w:t>
      </w:r>
      <w:r w:rsidRPr="002B1263">
        <w:rPr>
          <w:rFonts w:cs="Times New Roman"/>
          <w:szCs w:val="24"/>
        </w:rPr>
        <w:t xml:space="preserve">he Puyallup Indian Tribe (the Tribe) filed </w:t>
      </w:r>
      <w:r w:rsidR="0039069B">
        <w:rPr>
          <w:rFonts w:cs="Times New Roman"/>
          <w:szCs w:val="24"/>
        </w:rPr>
        <w:t>a “</w:t>
      </w:r>
      <w:r w:rsidRPr="002B1263">
        <w:rPr>
          <w:rFonts w:cs="Times New Roman"/>
          <w:szCs w:val="24"/>
        </w:rPr>
        <w:t xml:space="preserve">Petition for Intervention and for Leave to File </w:t>
      </w:r>
      <w:r w:rsidR="0039069B">
        <w:rPr>
          <w:rFonts w:cs="Times New Roman"/>
          <w:szCs w:val="24"/>
        </w:rPr>
        <w:t>R</w:t>
      </w:r>
      <w:r w:rsidRPr="002B1263">
        <w:rPr>
          <w:rFonts w:cs="Times New Roman"/>
          <w:szCs w:val="24"/>
        </w:rPr>
        <w:t>esponse to PSE’s Amended Application</w:t>
      </w:r>
      <w:r w:rsidR="0039069B">
        <w:rPr>
          <w:rFonts w:cs="Times New Roman"/>
          <w:szCs w:val="24"/>
        </w:rPr>
        <w:t>.”</w:t>
      </w:r>
      <w:r w:rsidRPr="002B1263">
        <w:rPr>
          <w:rFonts w:cs="Times New Roman"/>
          <w:szCs w:val="24"/>
        </w:rPr>
        <w:t xml:space="preserve"> </w:t>
      </w:r>
      <w:r w:rsidR="0039069B">
        <w:rPr>
          <w:rFonts w:cs="Times New Roman"/>
          <w:szCs w:val="24"/>
        </w:rPr>
        <w:t xml:space="preserve"> </w:t>
      </w:r>
      <w:r w:rsidRPr="002B1263">
        <w:rPr>
          <w:rFonts w:cs="Times New Roman"/>
          <w:szCs w:val="24"/>
        </w:rPr>
        <w:t xml:space="preserve">The Tribe seeks </w:t>
      </w:r>
      <w:r w:rsidR="0039069B">
        <w:rPr>
          <w:rFonts w:cs="Times New Roman"/>
          <w:szCs w:val="24"/>
        </w:rPr>
        <w:t xml:space="preserve">Commission permission to intervene </w:t>
      </w:r>
      <w:r w:rsidRPr="002B1263">
        <w:rPr>
          <w:rFonts w:cs="Times New Roman"/>
          <w:szCs w:val="24"/>
        </w:rPr>
        <w:t>late in</w:t>
      </w:r>
      <w:r w:rsidR="0039069B">
        <w:rPr>
          <w:rFonts w:cs="Times New Roman"/>
          <w:szCs w:val="24"/>
        </w:rPr>
        <w:t xml:space="preserve"> this docket</w:t>
      </w:r>
      <w:r w:rsidRPr="002B1263">
        <w:rPr>
          <w:rFonts w:cs="Times New Roman"/>
          <w:szCs w:val="24"/>
        </w:rPr>
        <w:t>.</w:t>
      </w:r>
    </w:p>
    <w:p w14:paraId="62CE5EC5" w14:textId="6988A519" w:rsidR="002B1263" w:rsidRDefault="0039069B" w:rsidP="002B1263">
      <w:pPr>
        <w:spacing w:line="480" w:lineRule="auto"/>
        <w:jc w:val="center"/>
        <w:rPr>
          <w:rFonts w:cs="Times New Roman"/>
          <w:szCs w:val="24"/>
        </w:rPr>
      </w:pPr>
      <w:r>
        <w:rPr>
          <w:rFonts w:cs="Times New Roman"/>
          <w:b/>
          <w:szCs w:val="24"/>
        </w:rPr>
        <w:t>I.</w:t>
      </w:r>
      <w:r>
        <w:rPr>
          <w:rFonts w:cs="Times New Roman"/>
          <w:b/>
          <w:szCs w:val="24"/>
        </w:rPr>
        <w:tab/>
        <w:t>COMMISSION INTERVENTION STANDARDS</w:t>
      </w:r>
    </w:p>
    <w:p w14:paraId="22169884" w14:textId="146C3FE4" w:rsidR="002B1263" w:rsidRDefault="002B1263" w:rsidP="002B1263">
      <w:pPr>
        <w:spacing w:line="480" w:lineRule="auto"/>
        <w:rPr>
          <w:rFonts w:cs="Times New Roman"/>
          <w:szCs w:val="24"/>
        </w:rPr>
      </w:pPr>
      <w:r>
        <w:rPr>
          <w:rFonts w:cs="Times New Roman"/>
          <w:szCs w:val="24"/>
        </w:rPr>
        <w:tab/>
        <w:t>The Commission will grant intervention “if the petition discloses a substantial interest in the subject matter of the hearing or if the petitioner’s participation is in the public interest.”  WAC 480-07-335(3).  The Tribe</w:t>
      </w:r>
      <w:r w:rsidR="0039069B">
        <w:rPr>
          <w:rFonts w:cs="Times New Roman"/>
          <w:szCs w:val="24"/>
        </w:rPr>
        <w:t xml:space="preserve"> </w:t>
      </w:r>
      <w:r>
        <w:rPr>
          <w:rFonts w:cs="Times New Roman"/>
          <w:szCs w:val="24"/>
        </w:rPr>
        <w:t>is required to state its interest in the proceeding, and whether it intends to broaden the issues.  If the Tribe intends to broaden the issues, it must state those issues together with supporting facts.  WAC 480-07-355(1)(c)(ii) and (iv).</w:t>
      </w:r>
      <w:r>
        <w:rPr>
          <w:rStyle w:val="FootnoteReference"/>
          <w:rFonts w:cs="Times New Roman"/>
          <w:szCs w:val="24"/>
        </w:rPr>
        <w:footnoteReference w:id="1"/>
      </w:r>
    </w:p>
    <w:p w14:paraId="17DBCC9F" w14:textId="77777777" w:rsidR="0039069B"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 xml:space="preserve">The Commission is not empowered to address all the interests a person may have who seeks to participate in a Commission hearing.  The Commission’s authority is to “regulate in the public interest, </w:t>
      </w:r>
      <w:r w:rsidRPr="002B1263">
        <w:rPr>
          <w:rFonts w:cs="Times New Roman"/>
          <w:i/>
          <w:szCs w:val="24"/>
        </w:rPr>
        <w:t>as provided by the public service laws</w:t>
      </w:r>
      <w:r w:rsidRPr="002B1263">
        <w:rPr>
          <w:rFonts w:cs="Times New Roman"/>
          <w:szCs w:val="24"/>
        </w:rPr>
        <w:t xml:space="preserve"> …”.  RCW 80.01.040(3) (Emphasis added).  </w:t>
      </w:r>
    </w:p>
    <w:p w14:paraId="04B68298" w14:textId="77777777" w:rsidR="0039069B" w:rsidRDefault="0039069B" w:rsidP="002B1263">
      <w:pPr>
        <w:pStyle w:val="ListParagraph"/>
        <w:numPr>
          <w:ilvl w:val="1"/>
          <w:numId w:val="8"/>
        </w:numPr>
        <w:spacing w:line="480" w:lineRule="auto"/>
        <w:rPr>
          <w:rFonts w:cs="Times New Roman"/>
          <w:szCs w:val="24"/>
        </w:rPr>
      </w:pPr>
      <w:r>
        <w:rPr>
          <w:rFonts w:cs="Times New Roman"/>
          <w:szCs w:val="24"/>
        </w:rPr>
        <w:tab/>
      </w:r>
      <w:r w:rsidR="002B1263" w:rsidRPr="002B1263">
        <w:rPr>
          <w:rFonts w:cs="Times New Roman"/>
          <w:szCs w:val="24"/>
        </w:rPr>
        <w:t xml:space="preserve">For example, the public service laws do not charge the Commission with protection of the interests of unregulated fuel oil dealers who compete with regulated gas utilities.  Accordingly, the Commission </w:t>
      </w:r>
      <w:r>
        <w:rPr>
          <w:rFonts w:cs="Times New Roman"/>
          <w:szCs w:val="24"/>
        </w:rPr>
        <w:t xml:space="preserve">acted lawfully when it </w:t>
      </w:r>
      <w:r w:rsidR="002B1263" w:rsidRPr="002B1263">
        <w:rPr>
          <w:rFonts w:cs="Times New Roman"/>
          <w:szCs w:val="24"/>
        </w:rPr>
        <w:t>deni</w:t>
      </w:r>
      <w:r>
        <w:rPr>
          <w:rFonts w:cs="Times New Roman"/>
          <w:szCs w:val="24"/>
        </w:rPr>
        <w:t>ed</w:t>
      </w:r>
      <w:r w:rsidR="002B1263" w:rsidRPr="002B1263">
        <w:rPr>
          <w:rFonts w:cs="Times New Roman"/>
          <w:szCs w:val="24"/>
        </w:rPr>
        <w:t xml:space="preserve"> intervention to a group of fuel oil dealers in a </w:t>
      </w:r>
      <w:r>
        <w:rPr>
          <w:rFonts w:cs="Times New Roman"/>
          <w:szCs w:val="24"/>
        </w:rPr>
        <w:t>Washington Natural G</w:t>
      </w:r>
      <w:r w:rsidR="002B1263" w:rsidRPr="002B1263">
        <w:rPr>
          <w:rFonts w:cs="Times New Roman"/>
          <w:szCs w:val="24"/>
        </w:rPr>
        <w:t xml:space="preserve">as </w:t>
      </w:r>
      <w:r>
        <w:rPr>
          <w:rFonts w:cs="Times New Roman"/>
          <w:szCs w:val="24"/>
        </w:rPr>
        <w:t xml:space="preserve">Company </w:t>
      </w:r>
      <w:r w:rsidR="002B1263" w:rsidRPr="002B1263">
        <w:rPr>
          <w:rFonts w:cs="Times New Roman"/>
          <w:szCs w:val="24"/>
        </w:rPr>
        <w:t xml:space="preserve">rate case.  </w:t>
      </w:r>
      <w:r w:rsidR="002B1263" w:rsidRPr="002B1263">
        <w:rPr>
          <w:rFonts w:cs="Times New Roman"/>
          <w:i/>
          <w:szCs w:val="24"/>
        </w:rPr>
        <w:t xml:space="preserve">Cole v. Wash. Util. &amp; Transp. Comm’n, </w:t>
      </w:r>
      <w:r w:rsidR="002B1263" w:rsidRPr="002B1263">
        <w:rPr>
          <w:rFonts w:cs="Times New Roman"/>
          <w:szCs w:val="24"/>
        </w:rPr>
        <w:t xml:space="preserve">79 Wn.2d 302, 306, 485 P.2d 71 (1971).  </w:t>
      </w:r>
    </w:p>
    <w:p w14:paraId="22BC8DA7" w14:textId="10371C65" w:rsidR="002B1263" w:rsidRPr="002B1263" w:rsidRDefault="0039069B" w:rsidP="002B1263">
      <w:pPr>
        <w:pStyle w:val="ListParagraph"/>
        <w:numPr>
          <w:ilvl w:val="1"/>
          <w:numId w:val="8"/>
        </w:numPr>
        <w:spacing w:line="480" w:lineRule="auto"/>
        <w:rPr>
          <w:rFonts w:cs="Times New Roman"/>
          <w:szCs w:val="24"/>
        </w:rPr>
      </w:pPr>
      <w:r>
        <w:rPr>
          <w:rFonts w:cs="Times New Roman"/>
          <w:szCs w:val="24"/>
        </w:rPr>
        <w:tab/>
      </w:r>
      <w:r w:rsidR="002B1263" w:rsidRPr="002B1263">
        <w:rPr>
          <w:rFonts w:cs="Times New Roman"/>
          <w:szCs w:val="24"/>
        </w:rPr>
        <w:t>Consequently, Commission Staff evaluates the Tribe’s intervention petition though the lens of the public service laws</w:t>
      </w:r>
      <w:r>
        <w:rPr>
          <w:rFonts w:cs="Times New Roman"/>
          <w:szCs w:val="24"/>
        </w:rPr>
        <w:t>,</w:t>
      </w:r>
      <w:r w:rsidR="002B1263" w:rsidRPr="002B1263">
        <w:rPr>
          <w:rFonts w:cs="Times New Roman"/>
          <w:szCs w:val="24"/>
        </w:rPr>
        <w:t xml:space="preserve"> to determine whether the Tribe has justified intervention.  </w:t>
      </w:r>
    </w:p>
    <w:p w14:paraId="3692FA56" w14:textId="2D4903BE" w:rsidR="002B1263" w:rsidRPr="004D3BE2" w:rsidRDefault="0039069B" w:rsidP="002B1263">
      <w:pPr>
        <w:spacing w:line="480" w:lineRule="auto"/>
        <w:jc w:val="center"/>
        <w:rPr>
          <w:rFonts w:cs="Times New Roman"/>
          <w:b/>
          <w:szCs w:val="24"/>
        </w:rPr>
      </w:pPr>
      <w:r>
        <w:rPr>
          <w:rFonts w:cs="Times New Roman"/>
          <w:b/>
          <w:szCs w:val="24"/>
        </w:rPr>
        <w:lastRenderedPageBreak/>
        <w:t>II</w:t>
      </w:r>
      <w:r w:rsidR="002B1263">
        <w:rPr>
          <w:rFonts w:cs="Times New Roman"/>
          <w:b/>
          <w:szCs w:val="24"/>
        </w:rPr>
        <w:t>.</w:t>
      </w:r>
      <w:r w:rsidR="002B1263">
        <w:rPr>
          <w:rFonts w:cs="Times New Roman"/>
          <w:b/>
          <w:szCs w:val="24"/>
        </w:rPr>
        <w:tab/>
        <w:t>DISCUSSION</w:t>
      </w:r>
    </w:p>
    <w:p w14:paraId="3F9A97B3" w14:textId="785B4338" w:rsidR="002B1263"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 xml:space="preserve">The Tribe identifies three separate interests in support of intervention:  1) </w:t>
      </w:r>
      <w:r w:rsidR="0039069B">
        <w:rPr>
          <w:rFonts w:cs="Times New Roman"/>
          <w:szCs w:val="24"/>
        </w:rPr>
        <w:t>a</w:t>
      </w:r>
      <w:r w:rsidRPr="002B1263">
        <w:rPr>
          <w:rFonts w:cs="Times New Roman"/>
          <w:szCs w:val="24"/>
        </w:rPr>
        <w:t xml:space="preserve">lleged Endangered Species Act violations by PSE and/or Electron Hydro LLC; 2) </w:t>
      </w:r>
      <w:r w:rsidR="0039069B">
        <w:rPr>
          <w:rFonts w:cs="Times New Roman"/>
          <w:szCs w:val="24"/>
        </w:rPr>
        <w:t>a</w:t>
      </w:r>
      <w:r w:rsidRPr="002B1263">
        <w:rPr>
          <w:rFonts w:cs="Times New Roman"/>
          <w:szCs w:val="24"/>
        </w:rPr>
        <w:t xml:space="preserve">lleged unlawful assignment of contract rights from PSE to Electron Hydro LLC; and 3) </w:t>
      </w:r>
      <w:r w:rsidR="0039069B">
        <w:rPr>
          <w:rFonts w:cs="Times New Roman"/>
          <w:szCs w:val="24"/>
        </w:rPr>
        <w:t>r</w:t>
      </w:r>
      <w:r w:rsidRPr="002B1263">
        <w:rPr>
          <w:rFonts w:cs="Times New Roman"/>
          <w:szCs w:val="24"/>
        </w:rPr>
        <w:t>ate impacts of the PSE/Electron Hydro LLC sale.</w:t>
      </w:r>
    </w:p>
    <w:p w14:paraId="28BA7B6E" w14:textId="60CCE7D7" w:rsidR="002B1263" w:rsidRPr="002B1263" w:rsidRDefault="002B1263" w:rsidP="002B1263">
      <w:pPr>
        <w:pStyle w:val="ListParagraph"/>
        <w:numPr>
          <w:ilvl w:val="1"/>
          <w:numId w:val="8"/>
        </w:numPr>
        <w:spacing w:line="480" w:lineRule="auto"/>
        <w:rPr>
          <w:rFonts w:cs="Times New Roman"/>
          <w:szCs w:val="24"/>
        </w:rPr>
      </w:pPr>
      <w:r>
        <w:rPr>
          <w:rFonts w:cs="Times New Roman"/>
          <w:b/>
          <w:szCs w:val="24"/>
        </w:rPr>
        <w:tab/>
      </w:r>
      <w:r w:rsidRPr="002B1263">
        <w:rPr>
          <w:rFonts w:cs="Times New Roman"/>
          <w:b/>
          <w:szCs w:val="24"/>
        </w:rPr>
        <w:t xml:space="preserve">Endangered Species Act.  </w:t>
      </w:r>
      <w:r w:rsidRPr="002B1263">
        <w:rPr>
          <w:rFonts w:cs="Times New Roman"/>
          <w:szCs w:val="24"/>
        </w:rPr>
        <w:t xml:space="preserve">The Tribe alleges that, through its operation of the Electron Project, PSE and/or Electron Hydro LLC have or will violate the federal Endangered Species Act.  </w:t>
      </w:r>
      <w:r w:rsidRPr="002B1263">
        <w:rPr>
          <w:rFonts w:cs="Times New Roman"/>
          <w:i/>
          <w:szCs w:val="24"/>
        </w:rPr>
        <w:t xml:space="preserve">Petition at 8-12, ¶¶ 10-17.  </w:t>
      </w:r>
      <w:r w:rsidR="0039069B">
        <w:rPr>
          <w:rFonts w:cs="Times New Roman"/>
          <w:szCs w:val="24"/>
        </w:rPr>
        <w:t>As t</w:t>
      </w:r>
      <w:r w:rsidRPr="002B1263">
        <w:rPr>
          <w:rFonts w:cs="Times New Roman"/>
          <w:szCs w:val="24"/>
        </w:rPr>
        <w:t>he Tribe describes</w:t>
      </w:r>
      <w:r w:rsidR="0039069B">
        <w:rPr>
          <w:rFonts w:cs="Times New Roman"/>
          <w:szCs w:val="24"/>
        </w:rPr>
        <w:t>,</w:t>
      </w:r>
      <w:r w:rsidRPr="002B1263">
        <w:rPr>
          <w:rFonts w:cs="Times New Roman"/>
          <w:szCs w:val="24"/>
        </w:rPr>
        <w:t xml:space="preserve"> enforcement of the Endangered Species Act </w:t>
      </w:r>
      <w:r w:rsidR="0039069B">
        <w:rPr>
          <w:rFonts w:cs="Times New Roman"/>
          <w:szCs w:val="24"/>
        </w:rPr>
        <w:t xml:space="preserve">is </w:t>
      </w:r>
      <w:r w:rsidRPr="002B1263">
        <w:rPr>
          <w:rFonts w:cs="Times New Roman"/>
          <w:szCs w:val="24"/>
        </w:rPr>
        <w:t xml:space="preserve">though federal agencies, or, failing that, by private action; the Tribe now is considering these enforcement options.  </w:t>
      </w:r>
      <w:r w:rsidRPr="002B1263">
        <w:rPr>
          <w:rFonts w:cs="Times New Roman"/>
          <w:i/>
          <w:szCs w:val="24"/>
        </w:rPr>
        <w:t xml:space="preserve">Petition at 10, ¶ 14.  </w:t>
      </w:r>
    </w:p>
    <w:p w14:paraId="151DF6CB" w14:textId="525C5C25" w:rsidR="002B1263"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 xml:space="preserve">While the Tribe’s allegations should be of general concern, the Commission does not have the expertise </w:t>
      </w:r>
      <w:r w:rsidR="0039069B">
        <w:rPr>
          <w:rFonts w:cs="Times New Roman"/>
          <w:szCs w:val="24"/>
        </w:rPr>
        <w:t xml:space="preserve">or, more importantly, the statutory authority </w:t>
      </w:r>
      <w:r w:rsidRPr="002B1263">
        <w:rPr>
          <w:rFonts w:cs="Times New Roman"/>
          <w:szCs w:val="24"/>
        </w:rPr>
        <w:t xml:space="preserve">to </w:t>
      </w:r>
      <w:r w:rsidR="0039069B">
        <w:rPr>
          <w:rFonts w:cs="Times New Roman"/>
          <w:szCs w:val="24"/>
        </w:rPr>
        <w:t xml:space="preserve">resolve </w:t>
      </w:r>
      <w:r w:rsidRPr="002B1263">
        <w:rPr>
          <w:rFonts w:cs="Times New Roman"/>
          <w:szCs w:val="24"/>
        </w:rPr>
        <w:t>claims under the Endangered Species Ac</w:t>
      </w:r>
      <w:r w:rsidR="0039069B">
        <w:rPr>
          <w:rFonts w:cs="Times New Roman"/>
          <w:szCs w:val="24"/>
        </w:rPr>
        <w:t>t</w:t>
      </w:r>
      <w:r w:rsidRPr="002B1263">
        <w:rPr>
          <w:rFonts w:cs="Times New Roman"/>
          <w:szCs w:val="24"/>
        </w:rPr>
        <w:t xml:space="preserve">.  Accordingly, the Tribe has not justified intervention on the basis of the Endangered Species Act.   </w:t>
      </w:r>
    </w:p>
    <w:p w14:paraId="39917654" w14:textId="48C8C3C1" w:rsidR="002B1263" w:rsidRPr="002B1263" w:rsidRDefault="002B1263" w:rsidP="002B1263">
      <w:pPr>
        <w:pStyle w:val="ListParagraph"/>
        <w:numPr>
          <w:ilvl w:val="1"/>
          <w:numId w:val="8"/>
        </w:numPr>
        <w:spacing w:line="480" w:lineRule="auto"/>
        <w:rPr>
          <w:rFonts w:cs="Times New Roman"/>
          <w:i/>
          <w:szCs w:val="24"/>
        </w:rPr>
      </w:pPr>
      <w:r>
        <w:rPr>
          <w:rFonts w:cs="Times New Roman"/>
          <w:b/>
          <w:szCs w:val="24"/>
        </w:rPr>
        <w:tab/>
      </w:r>
      <w:r w:rsidRPr="002B1263">
        <w:rPr>
          <w:rFonts w:cs="Times New Roman"/>
          <w:b/>
          <w:szCs w:val="24"/>
        </w:rPr>
        <w:t xml:space="preserve">Breach of the Resource Enhancement Agreement.  </w:t>
      </w:r>
      <w:r w:rsidRPr="002B1263">
        <w:rPr>
          <w:rFonts w:cs="Times New Roman"/>
          <w:szCs w:val="24"/>
        </w:rPr>
        <w:t xml:space="preserve">The Tribe </w:t>
      </w:r>
      <w:r w:rsidR="0039069B">
        <w:rPr>
          <w:rFonts w:cs="Times New Roman"/>
          <w:szCs w:val="24"/>
        </w:rPr>
        <w:t xml:space="preserve">also </w:t>
      </w:r>
      <w:r w:rsidRPr="002B1263">
        <w:rPr>
          <w:rFonts w:cs="Times New Roman"/>
          <w:szCs w:val="24"/>
        </w:rPr>
        <w:t xml:space="preserve">is interested in enforcement of </w:t>
      </w:r>
      <w:r w:rsidR="0039069B">
        <w:rPr>
          <w:rFonts w:cs="Times New Roman"/>
          <w:szCs w:val="24"/>
        </w:rPr>
        <w:t xml:space="preserve">its </w:t>
      </w:r>
      <w:r w:rsidRPr="002B1263">
        <w:rPr>
          <w:rFonts w:cs="Times New Roman"/>
          <w:szCs w:val="24"/>
        </w:rPr>
        <w:t xml:space="preserve">agreement with PSE, called the Resource Enhancement Agreement (REA).  The Tribe alleges that by entering into the contract with Electron Hydro LLC, PSE has unlawfully assigned the Tribe’s rights under the REA, in violation of Section 18.1 of the REA.  </w:t>
      </w:r>
      <w:r w:rsidRPr="002B1263">
        <w:rPr>
          <w:rFonts w:cs="Times New Roman"/>
          <w:i/>
          <w:szCs w:val="24"/>
        </w:rPr>
        <w:t xml:space="preserve">Petition at 3-6, ¶¶ 3-10.  </w:t>
      </w:r>
      <w:r w:rsidRPr="002B1263">
        <w:rPr>
          <w:rFonts w:cs="Times New Roman"/>
          <w:szCs w:val="24"/>
        </w:rPr>
        <w:t xml:space="preserve">As the Tribe explains, it plans to “begin dispute resolution proceedings under the REA shortly after filing [its Petition].”  </w:t>
      </w:r>
      <w:r w:rsidRPr="002B1263">
        <w:rPr>
          <w:rFonts w:cs="Times New Roman"/>
          <w:i/>
          <w:szCs w:val="24"/>
        </w:rPr>
        <w:t>Petition at 8, ¶11.</w:t>
      </w:r>
      <w:r w:rsidRPr="002B1263">
        <w:rPr>
          <w:rFonts w:cs="Times New Roman"/>
          <w:szCs w:val="24"/>
        </w:rPr>
        <w:t xml:space="preserve">  </w:t>
      </w:r>
    </w:p>
    <w:p w14:paraId="1C755148" w14:textId="4F760CD3" w:rsidR="002B1263"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0039069B">
        <w:rPr>
          <w:rFonts w:cs="Times New Roman"/>
          <w:szCs w:val="24"/>
        </w:rPr>
        <w:t>Like the Endangered Species Act, t</w:t>
      </w:r>
      <w:r w:rsidRPr="002B1263">
        <w:rPr>
          <w:rFonts w:cs="Times New Roman"/>
          <w:szCs w:val="24"/>
        </w:rPr>
        <w:t>he Commission does not enforce the REA</w:t>
      </w:r>
      <w:r w:rsidR="0039069B">
        <w:rPr>
          <w:rFonts w:cs="Times New Roman"/>
          <w:szCs w:val="24"/>
        </w:rPr>
        <w:t>, either</w:t>
      </w:r>
      <w:r w:rsidRPr="002B1263">
        <w:rPr>
          <w:rFonts w:cs="Times New Roman"/>
          <w:szCs w:val="24"/>
        </w:rPr>
        <w:t xml:space="preserve">.  </w:t>
      </w:r>
      <w:r w:rsidR="0039069B">
        <w:rPr>
          <w:rFonts w:cs="Times New Roman"/>
          <w:szCs w:val="24"/>
        </w:rPr>
        <w:t xml:space="preserve">Any </w:t>
      </w:r>
      <w:r w:rsidRPr="002B1263">
        <w:rPr>
          <w:rFonts w:cs="Times New Roman"/>
          <w:szCs w:val="24"/>
        </w:rPr>
        <w:t>dispute resolution proceedings</w:t>
      </w:r>
      <w:r w:rsidR="0039069B">
        <w:rPr>
          <w:rFonts w:cs="Times New Roman"/>
          <w:szCs w:val="24"/>
        </w:rPr>
        <w:t xml:space="preserve"> under the REA </w:t>
      </w:r>
      <w:r w:rsidRPr="002B1263">
        <w:rPr>
          <w:rFonts w:cs="Times New Roman"/>
          <w:szCs w:val="24"/>
        </w:rPr>
        <w:t xml:space="preserve">will not be before the Commission.  Moreover, the agreement between PSE and Electron Hydro LLC states:  “PSE will maintain </w:t>
      </w:r>
      <w:r w:rsidRPr="002B1263">
        <w:rPr>
          <w:rFonts w:cs="Times New Roman"/>
          <w:szCs w:val="24"/>
        </w:rPr>
        <w:lastRenderedPageBreak/>
        <w:t>the REA in full force and effect for the remainder of its term …”</w:t>
      </w:r>
      <w:r w:rsidRPr="00542B77">
        <w:rPr>
          <w:rStyle w:val="FootnoteReference"/>
          <w:rFonts w:cs="Times New Roman"/>
          <w:szCs w:val="24"/>
        </w:rPr>
        <w:footnoteReference w:id="2"/>
      </w:r>
      <w:r w:rsidRPr="002B1263">
        <w:rPr>
          <w:rFonts w:cs="Times New Roman"/>
          <w:szCs w:val="24"/>
        </w:rPr>
        <w:t xml:space="preserve">  Accordingly, it is not established that PSE has made an unlawful assignment, at all.</w:t>
      </w:r>
    </w:p>
    <w:p w14:paraId="5BBBE5AF" w14:textId="467DD8DD" w:rsidR="002B1263"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 xml:space="preserve">In the end, enforcement of the REA is a private matter between PSE and the Tribe.  The Commission has no role in that.  For that reason, the Tribe has not justified intervention on the basis of an alleged </w:t>
      </w:r>
      <w:r w:rsidR="0039069B">
        <w:rPr>
          <w:rFonts w:cs="Times New Roman"/>
          <w:szCs w:val="24"/>
        </w:rPr>
        <w:t xml:space="preserve">breach of the </w:t>
      </w:r>
      <w:r w:rsidRPr="002B1263">
        <w:rPr>
          <w:rFonts w:cs="Times New Roman"/>
          <w:szCs w:val="24"/>
        </w:rPr>
        <w:t>REA by PSE.</w:t>
      </w:r>
    </w:p>
    <w:p w14:paraId="5267630F" w14:textId="4E4194EC" w:rsidR="002B1263" w:rsidRPr="002B1263" w:rsidRDefault="002B1263" w:rsidP="002B1263">
      <w:pPr>
        <w:pStyle w:val="ListParagraph"/>
        <w:numPr>
          <w:ilvl w:val="1"/>
          <w:numId w:val="8"/>
        </w:numPr>
        <w:spacing w:line="480" w:lineRule="auto"/>
        <w:rPr>
          <w:rFonts w:cs="Times New Roman"/>
          <w:i/>
          <w:szCs w:val="24"/>
        </w:rPr>
      </w:pPr>
      <w:r>
        <w:rPr>
          <w:rFonts w:cs="Times New Roman"/>
          <w:b/>
          <w:szCs w:val="24"/>
        </w:rPr>
        <w:tab/>
      </w:r>
      <w:r w:rsidRPr="002B1263">
        <w:rPr>
          <w:rFonts w:cs="Times New Roman"/>
          <w:b/>
          <w:szCs w:val="24"/>
        </w:rPr>
        <w:t xml:space="preserve">Rate impacts.  </w:t>
      </w:r>
      <w:r w:rsidRPr="002B1263">
        <w:rPr>
          <w:rFonts w:cs="Times New Roman"/>
          <w:szCs w:val="24"/>
        </w:rPr>
        <w:t xml:space="preserve">The Tribe </w:t>
      </w:r>
      <w:r w:rsidR="0039069B">
        <w:rPr>
          <w:rFonts w:cs="Times New Roman"/>
          <w:szCs w:val="24"/>
        </w:rPr>
        <w:t>asserts</w:t>
      </w:r>
      <w:r w:rsidRPr="002B1263">
        <w:rPr>
          <w:rFonts w:cs="Times New Roman"/>
          <w:szCs w:val="24"/>
        </w:rPr>
        <w:t xml:space="preserve"> that it is “a [PSE] ratepayer with a definitive interest in the rates charged by PSE,” and the PSE/Electron Hydro LLC transaction could have “detrimental impacts to the Tribe as a ratepayer.”  </w:t>
      </w:r>
      <w:r w:rsidRPr="002B1263">
        <w:rPr>
          <w:rFonts w:cs="Times New Roman"/>
          <w:i/>
          <w:szCs w:val="24"/>
        </w:rPr>
        <w:t>Petition at 3, ¶ 3.</w:t>
      </w:r>
    </w:p>
    <w:p w14:paraId="63501349" w14:textId="2FB2F2EA" w:rsidR="002B1263"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Obviously, PSE’s rates are a primary concern of the Commission and the interest of customers in fair, just and reasonable rates is recognized throughout the Commission’s statutes, for example, RCW 80.01.040(3) and RCW 80.28.020, to name just two.  However, the Tribe has not demonstrated that PSE rates are or will be adversely affected by the sale of the Electron Hydro facility, or the unlawful conduct the Tribe alleges PSE and/or Electron Hydro LLC has or will engage in.</w:t>
      </w:r>
    </w:p>
    <w:p w14:paraId="1200B362" w14:textId="62D6DF56" w:rsidR="002B1263" w:rsidRDefault="002B1263" w:rsidP="002B1263">
      <w:pPr>
        <w:pStyle w:val="ListParagraph"/>
        <w:numPr>
          <w:ilvl w:val="1"/>
          <w:numId w:val="8"/>
        </w:numPr>
        <w:spacing w:line="480" w:lineRule="auto"/>
        <w:rPr>
          <w:rFonts w:cs="Times New Roman"/>
          <w:szCs w:val="24"/>
        </w:rPr>
      </w:pPr>
      <w:r>
        <w:rPr>
          <w:rFonts w:cs="Times New Roman"/>
          <w:szCs w:val="24"/>
        </w:rPr>
        <w:tab/>
        <w:t>As Staff explained in its July 18, 2014, Staff Response to Commission Notice in this docket,</w:t>
      </w:r>
      <w:r>
        <w:rPr>
          <w:rStyle w:val="FootnoteReference"/>
          <w:rFonts w:cs="Times New Roman"/>
          <w:szCs w:val="24"/>
        </w:rPr>
        <w:footnoteReference w:id="3"/>
      </w:r>
      <w:r>
        <w:rPr>
          <w:rFonts w:cs="Times New Roman"/>
          <w:szCs w:val="24"/>
        </w:rPr>
        <w:t xml:space="preserve"> if PSE breaches the REA, and higher costs result, such costs would be imprudent and would not be borne by ratepayers.</w:t>
      </w:r>
      <w:r>
        <w:rPr>
          <w:rStyle w:val="FootnoteReference"/>
          <w:rFonts w:cs="Times New Roman"/>
          <w:szCs w:val="24"/>
        </w:rPr>
        <w:footnoteReference w:id="4"/>
      </w:r>
      <w:r>
        <w:rPr>
          <w:rFonts w:cs="Times New Roman"/>
          <w:szCs w:val="24"/>
        </w:rPr>
        <w:t xml:space="preserve">  Accordingly, even assuming a breach, that would not necessarily change the economics of the deal, </w:t>
      </w:r>
      <w:r w:rsidRPr="00627F9F">
        <w:rPr>
          <w:rFonts w:cs="Times New Roman"/>
          <w:szCs w:val="24"/>
        </w:rPr>
        <w:t>from a regulatory perspective</w:t>
      </w:r>
      <w:r>
        <w:rPr>
          <w:rFonts w:cs="Times New Roman"/>
          <w:szCs w:val="24"/>
        </w:rPr>
        <w:t xml:space="preserve">.  </w:t>
      </w:r>
    </w:p>
    <w:p w14:paraId="3FEE849A" w14:textId="7B5824EE" w:rsidR="002B1263" w:rsidRPr="00D52167" w:rsidRDefault="002B1263" w:rsidP="002B1263">
      <w:pPr>
        <w:pStyle w:val="ListParagraph"/>
        <w:numPr>
          <w:ilvl w:val="1"/>
          <w:numId w:val="8"/>
        </w:numPr>
        <w:spacing w:line="480" w:lineRule="auto"/>
        <w:rPr>
          <w:rFonts w:cs="Times New Roman"/>
          <w:szCs w:val="24"/>
        </w:rPr>
      </w:pPr>
      <w:r>
        <w:rPr>
          <w:rFonts w:cs="Times New Roman"/>
          <w:szCs w:val="24"/>
        </w:rPr>
        <w:lastRenderedPageBreak/>
        <w:tab/>
        <w:t>The same rationale applies if PSE has violated or will violate the Endangered Species Act, as the Tribe also alleges.</w:t>
      </w:r>
      <w:r>
        <w:rPr>
          <w:rStyle w:val="FootnoteReference"/>
          <w:rFonts w:cs="Times New Roman"/>
          <w:szCs w:val="24"/>
        </w:rPr>
        <w:footnoteReference w:id="5"/>
      </w:r>
      <w:r>
        <w:rPr>
          <w:rFonts w:cs="Times New Roman"/>
          <w:szCs w:val="24"/>
        </w:rPr>
        <w:t xml:space="preserve">  Ratepayers are not responsible for costs resulting from statutory violations, either, should such violations occur.  Therefore, the resulting costs would not affect the economics of the deal, from a regulatory perspective.</w:t>
      </w:r>
    </w:p>
    <w:p w14:paraId="3C61E528" w14:textId="55133C43" w:rsidR="002B1263" w:rsidRPr="002B1263" w:rsidRDefault="002B1263" w:rsidP="002B1263">
      <w:pPr>
        <w:pStyle w:val="ListParagraph"/>
        <w:numPr>
          <w:ilvl w:val="1"/>
          <w:numId w:val="8"/>
        </w:numPr>
        <w:spacing w:line="480" w:lineRule="auto"/>
        <w:rPr>
          <w:rFonts w:cs="Times New Roman"/>
          <w:b/>
          <w:i/>
          <w:szCs w:val="24"/>
        </w:rPr>
      </w:pPr>
      <w:r>
        <w:rPr>
          <w:rFonts w:cs="Times New Roman"/>
          <w:szCs w:val="24"/>
        </w:rPr>
        <w:tab/>
      </w:r>
      <w:r w:rsidRPr="002B1263">
        <w:rPr>
          <w:rFonts w:cs="Times New Roman"/>
          <w:szCs w:val="24"/>
        </w:rPr>
        <w:t>The Tribe further alleges that PSE will receive less power from the Electron Project than PSE contemplates, thereby negatively impacting ratepayers.</w:t>
      </w:r>
      <w:r w:rsidRPr="00D52167">
        <w:rPr>
          <w:rStyle w:val="FootnoteReference"/>
          <w:rFonts w:cs="Times New Roman"/>
          <w:szCs w:val="24"/>
        </w:rPr>
        <w:footnoteReference w:id="6"/>
      </w:r>
      <w:r w:rsidRPr="002B1263">
        <w:rPr>
          <w:rFonts w:cs="Times New Roman"/>
          <w:szCs w:val="24"/>
        </w:rPr>
        <w:t xml:space="preserve">  To minimize the display of confidential information, we refer the Commission to the Staff Response to Commission Notice (July 18, 2014), Paragraph 18 (confidential version), for an explanation why the Tribe has not alleged harm in this regard.</w:t>
      </w:r>
      <w:r w:rsidRPr="00D52167">
        <w:rPr>
          <w:rStyle w:val="FootnoteReference"/>
          <w:rFonts w:cs="Times New Roman"/>
          <w:szCs w:val="24"/>
        </w:rPr>
        <w:footnoteReference w:id="7"/>
      </w:r>
    </w:p>
    <w:p w14:paraId="12A107E0" w14:textId="3B91F5DA" w:rsidR="002B1263" w:rsidRDefault="002B1263" w:rsidP="002B1263">
      <w:pPr>
        <w:spacing w:line="480" w:lineRule="auto"/>
        <w:jc w:val="center"/>
        <w:rPr>
          <w:rFonts w:cs="Times New Roman"/>
          <w:b/>
          <w:szCs w:val="24"/>
        </w:rPr>
      </w:pPr>
      <w:r>
        <w:rPr>
          <w:rFonts w:cs="Times New Roman"/>
          <w:b/>
          <w:szCs w:val="24"/>
        </w:rPr>
        <w:t>III.</w:t>
      </w:r>
      <w:r>
        <w:rPr>
          <w:rFonts w:cs="Times New Roman"/>
          <w:b/>
          <w:szCs w:val="24"/>
        </w:rPr>
        <w:tab/>
        <w:t>CONCLUSION</w:t>
      </w:r>
    </w:p>
    <w:p w14:paraId="539E52EF" w14:textId="22C9A1B7" w:rsidR="001F55EF" w:rsidRPr="002B1263" w:rsidRDefault="002B1263" w:rsidP="002B1263">
      <w:pPr>
        <w:pStyle w:val="ListParagraph"/>
        <w:numPr>
          <w:ilvl w:val="1"/>
          <w:numId w:val="8"/>
        </w:numPr>
        <w:spacing w:line="480" w:lineRule="auto"/>
        <w:rPr>
          <w:rFonts w:cs="Times New Roman"/>
          <w:szCs w:val="24"/>
        </w:rPr>
      </w:pPr>
      <w:r>
        <w:rPr>
          <w:rFonts w:cs="Times New Roman"/>
          <w:szCs w:val="24"/>
        </w:rPr>
        <w:tab/>
      </w:r>
      <w:r w:rsidRPr="002B1263">
        <w:rPr>
          <w:rFonts w:cs="Times New Roman"/>
          <w:szCs w:val="24"/>
        </w:rPr>
        <w:t>For the reasons stated above, the Tribe has not demonstrated a substantial interest cognizable under the public service laws of this state.  While the Tribe’s interests in the REA and the status of the fishery involved appear substantial in their own right, the Commission is not the forum for addressing those interests.  Accordingly, the Commission should deny the Petition.</w:t>
      </w:r>
    </w:p>
    <w:p w14:paraId="7BE088BE" w14:textId="06EEB052" w:rsidR="009F67A5" w:rsidRPr="009F67A5" w:rsidRDefault="009F67A5" w:rsidP="009F67A5">
      <w:pPr>
        <w:widowControl w:val="0"/>
        <w:autoSpaceDE w:val="0"/>
        <w:autoSpaceDN w:val="0"/>
        <w:adjustRightInd w:val="0"/>
        <w:ind w:left="720"/>
        <w:rPr>
          <w:rFonts w:eastAsia="Times New Roman" w:cs="Times New Roman"/>
          <w:szCs w:val="24"/>
        </w:rPr>
      </w:pPr>
      <w:r w:rsidRPr="009F67A5">
        <w:rPr>
          <w:rFonts w:eastAsia="Times New Roman" w:cs="Times New Roman"/>
          <w:szCs w:val="24"/>
        </w:rPr>
        <w:t xml:space="preserve">DATED this </w:t>
      </w:r>
      <w:r w:rsidR="002B1263">
        <w:rPr>
          <w:rFonts w:eastAsia="Times New Roman" w:cs="Times New Roman"/>
          <w:szCs w:val="24"/>
        </w:rPr>
        <w:t>22</w:t>
      </w:r>
      <w:r w:rsidR="002B1263" w:rsidRPr="002B1263">
        <w:rPr>
          <w:rFonts w:eastAsia="Times New Roman" w:cs="Times New Roman"/>
          <w:szCs w:val="24"/>
          <w:vertAlign w:val="superscript"/>
        </w:rPr>
        <w:t>nd</w:t>
      </w:r>
      <w:r w:rsidR="002B1263">
        <w:rPr>
          <w:rFonts w:eastAsia="Times New Roman" w:cs="Times New Roman"/>
          <w:szCs w:val="24"/>
        </w:rPr>
        <w:t xml:space="preserve"> </w:t>
      </w:r>
      <w:r w:rsidRPr="009F67A5">
        <w:rPr>
          <w:rFonts w:eastAsia="Times New Roman" w:cs="Times New Roman"/>
          <w:szCs w:val="24"/>
        </w:rPr>
        <w:t xml:space="preserve">day of </w:t>
      </w:r>
      <w:r w:rsidR="001F55EF">
        <w:rPr>
          <w:rFonts w:eastAsia="Times New Roman" w:cs="Times New Roman"/>
          <w:szCs w:val="24"/>
        </w:rPr>
        <w:t>July</w:t>
      </w:r>
      <w:r>
        <w:rPr>
          <w:rFonts w:eastAsia="Times New Roman" w:cs="Times New Roman"/>
          <w:szCs w:val="24"/>
        </w:rPr>
        <w:t xml:space="preserve"> </w:t>
      </w:r>
      <w:r w:rsidRPr="009F67A5">
        <w:rPr>
          <w:rFonts w:eastAsia="Times New Roman" w:cs="Times New Roman"/>
          <w:szCs w:val="24"/>
        </w:rPr>
        <w:t>201</w:t>
      </w:r>
      <w:r w:rsidR="001F55EF">
        <w:rPr>
          <w:rFonts w:eastAsia="Times New Roman" w:cs="Times New Roman"/>
          <w:szCs w:val="24"/>
        </w:rPr>
        <w:t>4</w:t>
      </w:r>
      <w:r w:rsidRPr="009F67A5">
        <w:rPr>
          <w:rFonts w:eastAsia="Times New Roman" w:cs="Times New Roman"/>
          <w:szCs w:val="24"/>
        </w:rPr>
        <w:t>.</w:t>
      </w:r>
    </w:p>
    <w:p w14:paraId="6FEACCC5" w14:textId="77777777" w:rsidR="009F67A5" w:rsidRPr="009F67A5" w:rsidRDefault="009F67A5" w:rsidP="009F67A5">
      <w:pPr>
        <w:widowControl w:val="0"/>
        <w:autoSpaceDE w:val="0"/>
        <w:autoSpaceDN w:val="0"/>
        <w:adjustRightInd w:val="0"/>
        <w:ind w:left="720"/>
        <w:rPr>
          <w:rFonts w:eastAsia="Times New Roman" w:cs="Times New Roman"/>
          <w:szCs w:val="24"/>
        </w:rPr>
      </w:pPr>
    </w:p>
    <w:p w14:paraId="1DBE8333" w14:textId="77777777" w:rsidR="009F67A5" w:rsidRPr="009F67A5" w:rsidRDefault="009F67A5" w:rsidP="009F67A5">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14:paraId="30BC0914" w14:textId="77777777" w:rsidR="009F67A5" w:rsidRPr="009F67A5" w:rsidRDefault="009F67A5" w:rsidP="009F67A5">
      <w:pPr>
        <w:ind w:left="686"/>
        <w:rPr>
          <w:rFonts w:eastAsia="Times New Roman" w:cs="Times New Roman"/>
          <w:szCs w:val="24"/>
        </w:rPr>
      </w:pPr>
    </w:p>
    <w:p w14:paraId="38B51E08" w14:textId="77777777" w:rsidR="009F67A5" w:rsidRPr="009F67A5" w:rsidRDefault="009F67A5" w:rsidP="0037554A">
      <w:pPr>
        <w:widowControl w:val="0"/>
        <w:autoSpaceDE w:val="0"/>
        <w:autoSpaceDN w:val="0"/>
        <w:adjustRightInd w:val="0"/>
        <w:spacing w:line="240" w:lineRule="exact"/>
        <w:ind w:left="5040"/>
        <w:jc w:val="both"/>
        <w:rPr>
          <w:rFonts w:eastAsia="Times New Roman" w:cs="Times New Roman"/>
          <w:szCs w:val="24"/>
        </w:rPr>
      </w:pPr>
      <w:r w:rsidRPr="009F67A5">
        <w:rPr>
          <w:rFonts w:eastAsia="Times New Roman" w:cs="Times New Roman"/>
          <w:szCs w:val="24"/>
        </w:rPr>
        <w:t xml:space="preserve">ROBERT W. FERGUSON </w:t>
      </w:r>
    </w:p>
    <w:p w14:paraId="174DE39D" w14:textId="77777777" w:rsidR="009F67A5" w:rsidRPr="009F67A5" w:rsidRDefault="009F67A5" w:rsidP="0037554A">
      <w:pPr>
        <w:widowControl w:val="0"/>
        <w:autoSpaceDE w:val="0"/>
        <w:autoSpaceDN w:val="0"/>
        <w:adjustRightInd w:val="0"/>
        <w:spacing w:line="240" w:lineRule="exact"/>
        <w:ind w:firstLine="5040"/>
        <w:jc w:val="both"/>
        <w:rPr>
          <w:rFonts w:eastAsia="Times New Roman" w:cs="Times New Roman"/>
          <w:szCs w:val="24"/>
        </w:rPr>
      </w:pPr>
      <w:r w:rsidRPr="009F67A5">
        <w:rPr>
          <w:rFonts w:eastAsia="Times New Roman" w:cs="Times New Roman"/>
          <w:szCs w:val="24"/>
        </w:rPr>
        <w:t>Attorney General</w:t>
      </w:r>
    </w:p>
    <w:p w14:paraId="2221B52F" w14:textId="77777777" w:rsidR="009F67A5" w:rsidRDefault="009F67A5" w:rsidP="0037554A">
      <w:pPr>
        <w:widowControl w:val="0"/>
        <w:autoSpaceDE w:val="0"/>
        <w:autoSpaceDN w:val="0"/>
        <w:adjustRightInd w:val="0"/>
        <w:spacing w:line="240" w:lineRule="exact"/>
        <w:jc w:val="both"/>
        <w:rPr>
          <w:rFonts w:eastAsia="Times New Roman" w:cs="Times New Roman"/>
          <w:szCs w:val="24"/>
        </w:rPr>
      </w:pPr>
    </w:p>
    <w:p w14:paraId="68186518" w14:textId="77777777" w:rsidR="009F67A5" w:rsidRPr="009F67A5" w:rsidRDefault="009F67A5" w:rsidP="0037554A">
      <w:pPr>
        <w:widowControl w:val="0"/>
        <w:autoSpaceDE w:val="0"/>
        <w:autoSpaceDN w:val="0"/>
        <w:adjustRightInd w:val="0"/>
        <w:spacing w:line="240" w:lineRule="exact"/>
        <w:ind w:left="1440" w:firstLine="3600"/>
        <w:jc w:val="both"/>
        <w:rPr>
          <w:rFonts w:eastAsia="Times New Roman" w:cs="Times New Roman"/>
          <w:szCs w:val="24"/>
        </w:rPr>
      </w:pPr>
      <w:r w:rsidRPr="009F67A5">
        <w:rPr>
          <w:rFonts w:eastAsia="Times New Roman" w:cs="Times New Roman"/>
          <w:szCs w:val="24"/>
        </w:rPr>
        <w:t>______________________________</w:t>
      </w:r>
    </w:p>
    <w:p w14:paraId="0AEB3FBC" w14:textId="77777777" w:rsidR="009F67A5" w:rsidRPr="009F67A5" w:rsidRDefault="009F67A5" w:rsidP="0037554A">
      <w:pPr>
        <w:widowControl w:val="0"/>
        <w:autoSpaceDE w:val="0"/>
        <w:autoSpaceDN w:val="0"/>
        <w:adjustRightInd w:val="0"/>
        <w:spacing w:line="240" w:lineRule="exact"/>
        <w:ind w:firstLine="5040"/>
        <w:jc w:val="both"/>
        <w:rPr>
          <w:rFonts w:eastAsia="Times New Roman" w:cs="Times New Roman"/>
          <w:szCs w:val="24"/>
        </w:rPr>
      </w:pPr>
      <w:r>
        <w:rPr>
          <w:rFonts w:eastAsia="Times New Roman" w:cs="Times New Roman"/>
          <w:szCs w:val="24"/>
        </w:rPr>
        <w:t>DONALD T. TROTTER</w:t>
      </w:r>
    </w:p>
    <w:p w14:paraId="7DF8C5FE" w14:textId="77777777" w:rsidR="009F67A5" w:rsidRPr="009F67A5" w:rsidRDefault="009F67A5" w:rsidP="0037554A">
      <w:pPr>
        <w:widowControl w:val="0"/>
        <w:autoSpaceDE w:val="0"/>
        <w:autoSpaceDN w:val="0"/>
        <w:adjustRightInd w:val="0"/>
        <w:spacing w:line="240" w:lineRule="exact"/>
        <w:ind w:left="1440" w:firstLine="3600"/>
        <w:jc w:val="both"/>
        <w:rPr>
          <w:rFonts w:eastAsia="Times New Roman" w:cs="Times New Roman"/>
          <w:szCs w:val="24"/>
        </w:rPr>
      </w:pPr>
      <w:r w:rsidRPr="009F67A5">
        <w:rPr>
          <w:rFonts w:eastAsia="Times New Roman" w:cs="Times New Roman"/>
          <w:szCs w:val="24"/>
        </w:rPr>
        <w:t>Assistant Attorney General</w:t>
      </w:r>
    </w:p>
    <w:p w14:paraId="4BD0920A" w14:textId="77777777" w:rsidR="009F67A5" w:rsidRPr="009F67A5" w:rsidRDefault="009F67A5" w:rsidP="0037554A">
      <w:pPr>
        <w:widowControl w:val="0"/>
        <w:autoSpaceDE w:val="0"/>
        <w:autoSpaceDN w:val="0"/>
        <w:adjustRightInd w:val="0"/>
        <w:spacing w:line="240" w:lineRule="exact"/>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14:paraId="033A1210" w14:textId="60B559B2" w:rsidR="009F67A5" w:rsidRPr="002157A7" w:rsidRDefault="009F67A5" w:rsidP="0037554A">
      <w:pPr>
        <w:widowControl w:val="0"/>
        <w:autoSpaceDE w:val="0"/>
        <w:autoSpaceDN w:val="0"/>
        <w:adjustRightInd w:val="0"/>
        <w:spacing w:line="240" w:lineRule="exact"/>
        <w:ind w:left="2880" w:firstLine="2160"/>
        <w:jc w:val="both"/>
        <w:rPr>
          <w:rFonts w:eastAsia="Times New Roman" w:cs="Times New Roman"/>
          <w:szCs w:val="24"/>
        </w:rPr>
      </w:pPr>
      <w:r w:rsidRPr="009F67A5">
        <w:rPr>
          <w:rFonts w:eastAsia="Times New Roman" w:cs="Times New Roman"/>
          <w:szCs w:val="24"/>
        </w:rPr>
        <w:t>Transportation Commission Staff</w:t>
      </w:r>
    </w:p>
    <w:sectPr w:rsidR="009F67A5" w:rsidRPr="002157A7" w:rsidSect="002157A7">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B44F" w14:textId="77777777" w:rsidR="00CB0F9C" w:rsidRDefault="00CB0F9C" w:rsidP="00422488">
      <w:r>
        <w:separator/>
      </w:r>
    </w:p>
  </w:endnote>
  <w:endnote w:type="continuationSeparator" w:id="0">
    <w:p w14:paraId="61146888" w14:textId="77777777" w:rsidR="00CB0F9C" w:rsidRDefault="00CB0F9C" w:rsidP="0042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78B6" w14:textId="77777777" w:rsidR="004D574A" w:rsidRDefault="004D574A">
    <w:pPr>
      <w:pStyle w:val="Footer"/>
      <w:rPr>
        <w:sz w:val="20"/>
        <w:szCs w:val="20"/>
      </w:rPr>
    </w:pPr>
  </w:p>
  <w:p w14:paraId="132DAC92" w14:textId="77777777" w:rsidR="004D574A" w:rsidRPr="009F67A5" w:rsidRDefault="004D574A" w:rsidP="00DB54AF">
    <w:pPr>
      <w:pStyle w:val="Footer"/>
      <w:rPr>
        <w:sz w:val="20"/>
        <w:szCs w:val="20"/>
      </w:rPr>
    </w:pPr>
    <w:r>
      <w:rPr>
        <w:sz w:val="20"/>
        <w:szCs w:val="20"/>
      </w:rPr>
      <w:t>STAFF RESPONSE COMMISSION NOTICE</w:t>
    </w:r>
    <w:r w:rsidRPr="009C3E5C">
      <w:rPr>
        <w:sz w:val="20"/>
        <w:szCs w:val="20"/>
      </w:rPr>
      <w:t xml:space="preserve"> </w:t>
    </w:r>
    <w:r w:rsidR="002157A7">
      <w:rPr>
        <w:sz w:val="20"/>
        <w:szCs w:val="20"/>
      </w:rPr>
      <w:t xml:space="preserve">- </w:t>
    </w:r>
    <w:r w:rsidR="002157A7" w:rsidRPr="002157A7">
      <w:rPr>
        <w:sz w:val="20"/>
        <w:szCs w:val="20"/>
      </w:rPr>
      <w:fldChar w:fldCharType="begin"/>
    </w:r>
    <w:r w:rsidR="002157A7" w:rsidRPr="002157A7">
      <w:rPr>
        <w:sz w:val="20"/>
        <w:szCs w:val="20"/>
      </w:rPr>
      <w:instrText xml:space="preserve"> PAGE   \* MERGEFORMAT </w:instrText>
    </w:r>
    <w:r w:rsidR="002157A7" w:rsidRPr="002157A7">
      <w:rPr>
        <w:sz w:val="20"/>
        <w:szCs w:val="20"/>
      </w:rPr>
      <w:fldChar w:fldCharType="separate"/>
    </w:r>
    <w:r w:rsidR="00B32D04">
      <w:rPr>
        <w:noProof/>
        <w:sz w:val="20"/>
        <w:szCs w:val="20"/>
      </w:rPr>
      <w:t>4</w:t>
    </w:r>
    <w:r w:rsidR="002157A7" w:rsidRPr="002157A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931A" w14:textId="77777777" w:rsidR="00CB0F9C" w:rsidRDefault="00CB0F9C" w:rsidP="00422488">
      <w:r>
        <w:separator/>
      </w:r>
    </w:p>
  </w:footnote>
  <w:footnote w:type="continuationSeparator" w:id="0">
    <w:p w14:paraId="435A2298" w14:textId="77777777" w:rsidR="00CB0F9C" w:rsidRDefault="00CB0F9C" w:rsidP="00422488">
      <w:r>
        <w:continuationSeparator/>
      </w:r>
    </w:p>
  </w:footnote>
  <w:footnote w:id="1">
    <w:p w14:paraId="6DFB5E66" w14:textId="77777777" w:rsidR="002B1263" w:rsidRPr="00D52167" w:rsidRDefault="002B1263" w:rsidP="002B1263">
      <w:pPr>
        <w:pStyle w:val="FootnoteText"/>
      </w:pPr>
      <w:r>
        <w:rPr>
          <w:rStyle w:val="FootnoteReference"/>
        </w:rPr>
        <w:footnoteRef/>
      </w:r>
      <w:r>
        <w:t xml:space="preserve"> </w:t>
      </w:r>
      <w:r w:rsidRPr="004D3BE2">
        <w:rPr>
          <w:rFonts w:cs="Times New Roman"/>
        </w:rPr>
        <w:t xml:space="preserve">For a late intervention, which is the situation here, the Tribe must also demonstrate “good cause” for late intervention.  WAC 480-07-355(1)(b).  </w:t>
      </w:r>
      <w:r>
        <w:rPr>
          <w:rFonts w:cs="Times New Roman"/>
        </w:rPr>
        <w:t>T</w:t>
      </w:r>
      <w:r>
        <w:t>he Tribe argues that its rights were protected under the initial version of the contract between PSE and Electron Hydro LLC, and it was only because of changes to that agreement (</w:t>
      </w:r>
      <w:r>
        <w:rPr>
          <w:i/>
        </w:rPr>
        <w:t xml:space="preserve">i.e., </w:t>
      </w:r>
      <w:r>
        <w:t xml:space="preserve">Amendment 4) that the Tribe’s interests became affected.  </w:t>
      </w:r>
      <w:r>
        <w:rPr>
          <w:i/>
        </w:rPr>
        <w:t xml:space="preserve">Petition at 4-5, ¶ 4.  </w:t>
      </w:r>
      <w:r>
        <w:t>If the Tribe had a substantial interest protectable by the Commission, it appears to Staff that the Tribe has demonstrated good cause for filing for intervention at this time.</w:t>
      </w:r>
    </w:p>
  </w:footnote>
  <w:footnote w:id="2">
    <w:p w14:paraId="5F615AE0" w14:textId="77777777" w:rsidR="002B1263" w:rsidRDefault="002B1263" w:rsidP="002B1263">
      <w:pPr>
        <w:pStyle w:val="FootnoteText"/>
      </w:pPr>
      <w:r>
        <w:rPr>
          <w:rStyle w:val="FootnoteReference"/>
        </w:rPr>
        <w:footnoteRef/>
      </w:r>
      <w:r>
        <w:t xml:space="preserve"> </w:t>
      </w:r>
      <w:r>
        <w:rPr>
          <w:rFonts w:cs="Times New Roman"/>
          <w:szCs w:val="24"/>
        </w:rPr>
        <w:t>Amended Application, Amendment No. 4, Exhibit 2, first page, third “Whereas”).</w:t>
      </w:r>
    </w:p>
  </w:footnote>
  <w:footnote w:id="3">
    <w:p w14:paraId="34E82BE7" w14:textId="77777777" w:rsidR="002B1263" w:rsidRPr="00D52167" w:rsidRDefault="002B1263" w:rsidP="002B1263">
      <w:pPr>
        <w:pStyle w:val="FootnoteText"/>
      </w:pPr>
      <w:r>
        <w:rPr>
          <w:rStyle w:val="FootnoteReference"/>
        </w:rPr>
        <w:footnoteRef/>
      </w:r>
      <w:r>
        <w:t xml:space="preserve"> The following language is </w:t>
      </w:r>
      <w:r>
        <w:rPr>
          <w:i/>
        </w:rPr>
        <w:t xml:space="preserve">verbatim </w:t>
      </w:r>
      <w:r>
        <w:t>from ¶¶ 16 -18 of the Staff Response to Commission Notice, except for the confidential phrase in ¶18 of that Response.  To minimize the display of confidential information, we refer to that document.</w:t>
      </w:r>
    </w:p>
  </w:footnote>
  <w:footnote w:id="4">
    <w:p w14:paraId="49E8FF4E" w14:textId="25DD223E" w:rsidR="002B1263" w:rsidRPr="00C84A5C" w:rsidRDefault="002B1263" w:rsidP="002B1263">
      <w:pPr>
        <w:pStyle w:val="FootnoteText"/>
      </w:pPr>
      <w:r>
        <w:rPr>
          <w:rStyle w:val="FootnoteReference"/>
        </w:rPr>
        <w:footnoteRef/>
      </w:r>
      <w:r>
        <w:t xml:space="preserve"> “A public utility will not be permitted to include negligent or wasteful losses among its operating charges.”  </w:t>
      </w:r>
      <w:r>
        <w:rPr>
          <w:i/>
        </w:rPr>
        <w:t xml:space="preserve">West Ohio Gas. Co. v. Pub. </w:t>
      </w:r>
      <w:r w:rsidR="000C186D">
        <w:rPr>
          <w:i/>
        </w:rPr>
        <w:t xml:space="preserve">Util. Comm’n, </w:t>
      </w:r>
      <w:r w:rsidR="000C186D">
        <w:t xml:space="preserve">294 U.S. 62, 68, 55 S. Ct. 316, 79 L. Ed. 761 (1935); </w:t>
      </w:r>
      <w:r w:rsidR="000C186D">
        <w:rPr>
          <w:i/>
        </w:rPr>
        <w:t xml:space="preserve">See also Jewell v. Utilities &amp; Transp. Comm’n, </w:t>
      </w:r>
      <w:r w:rsidR="000C186D">
        <w:t xml:space="preserve">90 Wn.2d 775, 777, 585 P.2d 1167 (1978) (Expenses must contribute to “prompt, expeditious and efficient” service (using terms from RCW 80.36.080.  </w:t>
      </w:r>
      <w:r>
        <w:t>Similar language applies under RCW 80.28.010, applicable to electric utilities:  services shall be “safe adequate and efficient.”)</w:t>
      </w:r>
    </w:p>
  </w:footnote>
  <w:footnote w:id="5">
    <w:p w14:paraId="0A972AA2" w14:textId="3824F1F1" w:rsidR="002B1263" w:rsidRDefault="002B1263" w:rsidP="002B1263">
      <w:pPr>
        <w:pStyle w:val="FootnoteText"/>
      </w:pPr>
      <w:r>
        <w:rPr>
          <w:rStyle w:val="FootnoteReference"/>
        </w:rPr>
        <w:footnoteRef/>
      </w:r>
      <w:r w:rsidR="00B32D04">
        <w:t xml:space="preserve"> Petition </w:t>
      </w:r>
      <w:bookmarkStart w:id="0" w:name="_GoBack"/>
      <w:bookmarkEnd w:id="0"/>
      <w:r>
        <w:t>at 9-10, ¶¶ 12-14.</w:t>
      </w:r>
    </w:p>
  </w:footnote>
  <w:footnote w:id="6">
    <w:p w14:paraId="644B2D6A" w14:textId="151D1048" w:rsidR="002B1263" w:rsidRDefault="002B1263" w:rsidP="002B1263">
      <w:pPr>
        <w:pStyle w:val="FootnoteText"/>
      </w:pPr>
      <w:r>
        <w:rPr>
          <w:rStyle w:val="FootnoteReference"/>
        </w:rPr>
        <w:footnoteRef/>
      </w:r>
      <w:r w:rsidR="00B32D04">
        <w:t xml:space="preserve"> Petition </w:t>
      </w:r>
      <w:r>
        <w:t>at 10-11, ¶ 15.</w:t>
      </w:r>
    </w:p>
  </w:footnote>
  <w:footnote w:id="7">
    <w:p w14:paraId="331A2DED" w14:textId="77777777" w:rsidR="002B1263" w:rsidRDefault="002B1263" w:rsidP="002B1263">
      <w:pPr>
        <w:pStyle w:val="FootnoteText"/>
      </w:pPr>
      <w:r>
        <w:rPr>
          <w:rStyle w:val="FootnoteReference"/>
        </w:rPr>
        <w:footnoteRef/>
      </w:r>
      <w:r>
        <w:t xml:space="preserve"> </w:t>
      </w:r>
      <w:r w:rsidRPr="00646274">
        <w:rPr>
          <w:i/>
        </w:rPr>
        <w:t>Petition of Puget Sound Energy, for an Order Authorizing the Sale of the Water Rights and Associated Assets of the Electron Hydroelectric Project in Accordance with WAC 480</w:t>
      </w:r>
      <w:r w:rsidRPr="00646274">
        <w:rPr>
          <w:rFonts w:ascii="Cambria Math" w:hAnsi="Cambria Math" w:cs="Cambria Math"/>
          <w:i/>
        </w:rPr>
        <w:t>‐</w:t>
      </w:r>
      <w:r w:rsidRPr="00646274">
        <w:rPr>
          <w:i/>
        </w:rPr>
        <w:t>143 and RCW 80.12</w:t>
      </w:r>
      <w:r>
        <w:rPr>
          <w:i/>
        </w:rPr>
        <w:t xml:space="preserve">, </w:t>
      </w:r>
      <w:r w:rsidRPr="004C296D">
        <w:t>Docket UE</w:t>
      </w:r>
      <w:r w:rsidRPr="004C296D">
        <w:rPr>
          <w:rFonts w:ascii="Cambria Math" w:hAnsi="Cambria Math" w:cs="Cambria Math"/>
        </w:rPr>
        <w:t>‐</w:t>
      </w:r>
      <w:r w:rsidRPr="004C296D">
        <w:t>130617, PSE Confidential Exhibit No. __ (PKW-13C)</w:t>
      </w:r>
      <w:r>
        <w:t xml:space="preserve"> at 10</w:t>
      </w:r>
      <w:r w:rsidRPr="004C296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062FA"/>
    <w:multiLevelType w:val="hybridMultilevel"/>
    <w:tmpl w:val="BF689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8A045D"/>
    <w:multiLevelType w:val="hybridMultilevel"/>
    <w:tmpl w:val="0A3E2D2A"/>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72643"/>
    <w:multiLevelType w:val="hybridMultilevel"/>
    <w:tmpl w:val="402A0C48"/>
    <w:lvl w:ilvl="0" w:tplc="F372E494">
      <w:start w:val="1"/>
      <w:numFmt w:val="decimal"/>
      <w:lvlText w:val="%1"/>
      <w:lvlJc w:val="left"/>
      <w:pPr>
        <w:ind w:left="720" w:hanging="360"/>
      </w:pPr>
      <w:rPr>
        <w:rFonts w:ascii="Times New Roman" w:hAnsi="Times New Roman" w:hint="default"/>
        <w:b w:val="0"/>
        <w:i/>
        <w:sz w:val="24"/>
      </w:rPr>
    </w:lvl>
    <w:lvl w:ilvl="1" w:tplc="BECC2C2C">
      <w:start w:val="1"/>
      <w:numFmt w:val="decimal"/>
      <w:lvlText w:val="%2"/>
      <w:lvlJc w:val="left"/>
      <w:pPr>
        <w:ind w:left="0" w:hanging="720"/>
      </w:pPr>
      <w:rPr>
        <w:rFonts w:ascii="Palatino Linotype" w:hAnsi="Palatino Linotype" w:hint="default"/>
        <w:b w:val="0"/>
        <w:i/>
        <w:sz w:val="20"/>
        <w:szCs w:val="20"/>
      </w:rPr>
    </w:lvl>
    <w:lvl w:ilvl="2" w:tplc="0409001B">
      <w:start w:val="1"/>
      <w:numFmt w:val="lowerRoman"/>
      <w:lvlText w:val="%3."/>
      <w:lvlJc w:val="right"/>
      <w:pPr>
        <w:ind w:left="2160" w:hanging="180"/>
      </w:pPr>
    </w:lvl>
    <w:lvl w:ilvl="3" w:tplc="0818D3C8">
      <w:start w:val="1"/>
      <w:numFmt w:val="lowerRoman"/>
      <w:lvlText w:val="(%4)"/>
      <w:lvlJc w:val="left"/>
      <w:pPr>
        <w:ind w:left="3240" w:hanging="720"/>
      </w:pPr>
      <w:rPr>
        <w:rFonts w:hint="default"/>
      </w:rPr>
    </w:lvl>
    <w:lvl w:ilvl="4" w:tplc="AB7C432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E111E"/>
    <w:multiLevelType w:val="hybridMultilevel"/>
    <w:tmpl w:val="BBF43492"/>
    <w:lvl w:ilvl="0" w:tplc="F372E494">
      <w:start w:val="1"/>
      <w:numFmt w:val="decimal"/>
      <w:lvlText w:val="%1"/>
      <w:lvlJc w:val="left"/>
      <w:pPr>
        <w:ind w:left="720" w:hanging="360"/>
      </w:pPr>
      <w:rPr>
        <w:rFonts w:ascii="Times New Roman" w:hAnsi="Times New Roman" w:hint="default"/>
        <w:b w:val="0"/>
        <w:i/>
        <w:sz w:val="24"/>
      </w:rPr>
    </w:lvl>
    <w:lvl w:ilvl="1" w:tplc="AEC42B38">
      <w:start w:val="1"/>
      <w:numFmt w:val="decimal"/>
      <w:lvlText w:val="%2"/>
      <w:lvlJc w:val="left"/>
      <w:pPr>
        <w:ind w:left="0" w:hanging="720"/>
      </w:pPr>
      <w:rPr>
        <w:rFonts w:ascii="Times New Roman" w:hAnsi="Times New Roman" w:hint="default"/>
        <w:b w:val="0"/>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D4D43"/>
    <w:multiLevelType w:val="hybridMultilevel"/>
    <w:tmpl w:val="9C24AA52"/>
    <w:lvl w:ilvl="0" w:tplc="90AE0D76">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num>
  <w:num w:numId="3">
    <w:abstractNumId w:val="0"/>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A2"/>
    <w:rsid w:val="00004B93"/>
    <w:rsid w:val="00015258"/>
    <w:rsid w:val="000155C2"/>
    <w:rsid w:val="0003264C"/>
    <w:rsid w:val="000B5A64"/>
    <w:rsid w:val="000B709D"/>
    <w:rsid w:val="000C186D"/>
    <w:rsid w:val="000C6B27"/>
    <w:rsid w:val="000C6CE7"/>
    <w:rsid w:val="00105687"/>
    <w:rsid w:val="00110146"/>
    <w:rsid w:val="00124D0E"/>
    <w:rsid w:val="001467E5"/>
    <w:rsid w:val="00187775"/>
    <w:rsid w:val="001A2562"/>
    <w:rsid w:val="001A49A1"/>
    <w:rsid w:val="001D020E"/>
    <w:rsid w:val="001F55EF"/>
    <w:rsid w:val="002157A7"/>
    <w:rsid w:val="00225090"/>
    <w:rsid w:val="0023686B"/>
    <w:rsid w:val="002374CD"/>
    <w:rsid w:val="00243AB6"/>
    <w:rsid w:val="00257F3E"/>
    <w:rsid w:val="00280671"/>
    <w:rsid w:val="00280E95"/>
    <w:rsid w:val="00283D6B"/>
    <w:rsid w:val="00286C8D"/>
    <w:rsid w:val="0029302B"/>
    <w:rsid w:val="00295F70"/>
    <w:rsid w:val="002B1263"/>
    <w:rsid w:val="002F5EC4"/>
    <w:rsid w:val="003164FB"/>
    <w:rsid w:val="003236EA"/>
    <w:rsid w:val="003411F4"/>
    <w:rsid w:val="00346518"/>
    <w:rsid w:val="00347E9E"/>
    <w:rsid w:val="003741B2"/>
    <w:rsid w:val="0037554A"/>
    <w:rsid w:val="0039069B"/>
    <w:rsid w:val="003C2E1E"/>
    <w:rsid w:val="003E39F4"/>
    <w:rsid w:val="003E49F3"/>
    <w:rsid w:val="00400301"/>
    <w:rsid w:val="00422488"/>
    <w:rsid w:val="00422FFC"/>
    <w:rsid w:val="00426BE9"/>
    <w:rsid w:val="00430652"/>
    <w:rsid w:val="004414B1"/>
    <w:rsid w:val="00452BB6"/>
    <w:rsid w:val="00462BE0"/>
    <w:rsid w:val="00486378"/>
    <w:rsid w:val="00487C7C"/>
    <w:rsid w:val="004C296D"/>
    <w:rsid w:val="004D574A"/>
    <w:rsid w:val="004E70DA"/>
    <w:rsid w:val="004F446A"/>
    <w:rsid w:val="00506CC8"/>
    <w:rsid w:val="00510C22"/>
    <w:rsid w:val="00525974"/>
    <w:rsid w:val="00545964"/>
    <w:rsid w:val="00547AA1"/>
    <w:rsid w:val="00554776"/>
    <w:rsid w:val="00572F99"/>
    <w:rsid w:val="00573644"/>
    <w:rsid w:val="005A6726"/>
    <w:rsid w:val="005F07EE"/>
    <w:rsid w:val="00603259"/>
    <w:rsid w:val="00611294"/>
    <w:rsid w:val="00627F9F"/>
    <w:rsid w:val="0063424E"/>
    <w:rsid w:val="006402F1"/>
    <w:rsid w:val="00646274"/>
    <w:rsid w:val="0068455F"/>
    <w:rsid w:val="006B213E"/>
    <w:rsid w:val="006D7259"/>
    <w:rsid w:val="006E46EA"/>
    <w:rsid w:val="0070311C"/>
    <w:rsid w:val="00707BBB"/>
    <w:rsid w:val="007514B6"/>
    <w:rsid w:val="007912D1"/>
    <w:rsid w:val="007B1A03"/>
    <w:rsid w:val="007D7FA2"/>
    <w:rsid w:val="007E1FCF"/>
    <w:rsid w:val="007E434A"/>
    <w:rsid w:val="007F78F7"/>
    <w:rsid w:val="00834669"/>
    <w:rsid w:val="00836A28"/>
    <w:rsid w:val="008824C2"/>
    <w:rsid w:val="00895FE1"/>
    <w:rsid w:val="008A627F"/>
    <w:rsid w:val="008A750B"/>
    <w:rsid w:val="008D6578"/>
    <w:rsid w:val="008E5D1F"/>
    <w:rsid w:val="00900480"/>
    <w:rsid w:val="0092227B"/>
    <w:rsid w:val="00941054"/>
    <w:rsid w:val="00982D72"/>
    <w:rsid w:val="00982ED9"/>
    <w:rsid w:val="00986D66"/>
    <w:rsid w:val="00996F42"/>
    <w:rsid w:val="009C0917"/>
    <w:rsid w:val="009C3A14"/>
    <w:rsid w:val="009C3E5C"/>
    <w:rsid w:val="009E22BE"/>
    <w:rsid w:val="009F67A5"/>
    <w:rsid w:val="00A04CEE"/>
    <w:rsid w:val="00A45E08"/>
    <w:rsid w:val="00AC3180"/>
    <w:rsid w:val="00AD7F9E"/>
    <w:rsid w:val="00AF1BC1"/>
    <w:rsid w:val="00AF6DCF"/>
    <w:rsid w:val="00B03EBB"/>
    <w:rsid w:val="00B0757D"/>
    <w:rsid w:val="00B151E9"/>
    <w:rsid w:val="00B32D04"/>
    <w:rsid w:val="00B74343"/>
    <w:rsid w:val="00BB2CDB"/>
    <w:rsid w:val="00BE5A19"/>
    <w:rsid w:val="00BF08D9"/>
    <w:rsid w:val="00C211D9"/>
    <w:rsid w:val="00C234EF"/>
    <w:rsid w:val="00C27FBD"/>
    <w:rsid w:val="00C7341A"/>
    <w:rsid w:val="00C773CD"/>
    <w:rsid w:val="00C82C50"/>
    <w:rsid w:val="00C84A5C"/>
    <w:rsid w:val="00CB0F9C"/>
    <w:rsid w:val="00CB5055"/>
    <w:rsid w:val="00CD12AF"/>
    <w:rsid w:val="00CF1325"/>
    <w:rsid w:val="00D012B9"/>
    <w:rsid w:val="00D50B57"/>
    <w:rsid w:val="00D64BA9"/>
    <w:rsid w:val="00D808C5"/>
    <w:rsid w:val="00D80C83"/>
    <w:rsid w:val="00D944B5"/>
    <w:rsid w:val="00DA4751"/>
    <w:rsid w:val="00DB0908"/>
    <w:rsid w:val="00DB54AF"/>
    <w:rsid w:val="00DC7661"/>
    <w:rsid w:val="00E13EED"/>
    <w:rsid w:val="00E15CB5"/>
    <w:rsid w:val="00E262C5"/>
    <w:rsid w:val="00E37AAD"/>
    <w:rsid w:val="00E4213C"/>
    <w:rsid w:val="00E55408"/>
    <w:rsid w:val="00E64A9D"/>
    <w:rsid w:val="00E666A2"/>
    <w:rsid w:val="00E74130"/>
    <w:rsid w:val="00E83DD7"/>
    <w:rsid w:val="00EB1C34"/>
    <w:rsid w:val="00EB52BE"/>
    <w:rsid w:val="00EC5F9D"/>
    <w:rsid w:val="00F05232"/>
    <w:rsid w:val="00F100B0"/>
    <w:rsid w:val="00F155A7"/>
    <w:rsid w:val="00F20A72"/>
    <w:rsid w:val="00F3294A"/>
    <w:rsid w:val="00F66ECB"/>
    <w:rsid w:val="00F73BF4"/>
    <w:rsid w:val="00FB35C1"/>
    <w:rsid w:val="00FC4449"/>
    <w:rsid w:val="00FF0140"/>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4337"/>
    <o:shapelayout v:ext="edit">
      <o:idmap v:ext="edit" data="1"/>
    </o:shapelayout>
  </w:shapeDefaults>
  <w:decimalSymbol w:val="."/>
  <w:listSeparator w:val=","/>
  <w14:docId w14:val="527D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488"/>
    <w:rPr>
      <w:sz w:val="20"/>
      <w:szCs w:val="20"/>
    </w:rPr>
  </w:style>
  <w:style w:type="character" w:customStyle="1" w:styleId="FootnoteTextChar">
    <w:name w:val="Footnote Text Char"/>
    <w:basedOn w:val="DefaultParagraphFont"/>
    <w:link w:val="FootnoteText"/>
    <w:uiPriority w:val="99"/>
    <w:semiHidden/>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488"/>
    <w:rPr>
      <w:sz w:val="20"/>
      <w:szCs w:val="20"/>
    </w:rPr>
  </w:style>
  <w:style w:type="character" w:customStyle="1" w:styleId="FootnoteTextChar">
    <w:name w:val="Footnote Text Char"/>
    <w:basedOn w:val="DefaultParagraphFont"/>
    <w:link w:val="FootnoteText"/>
    <w:uiPriority w:val="99"/>
    <w:semiHidden/>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631F6-2CB2-4310-A372-C845CC0F644A}"/>
</file>

<file path=customXml/itemProps2.xml><?xml version="1.0" encoding="utf-8"?>
<ds:datastoreItem xmlns:ds="http://schemas.openxmlformats.org/officeDocument/2006/customXml" ds:itemID="{D50031A2-7391-4830-9D7E-9454AF3B2635}"/>
</file>

<file path=customXml/itemProps3.xml><?xml version="1.0" encoding="utf-8"?>
<ds:datastoreItem xmlns:ds="http://schemas.openxmlformats.org/officeDocument/2006/customXml" ds:itemID="{E87FA439-6D66-4D11-A534-92C1626D65B4}"/>
</file>

<file path=customXml/itemProps4.xml><?xml version="1.0" encoding="utf-8"?>
<ds:datastoreItem xmlns:ds="http://schemas.openxmlformats.org/officeDocument/2006/customXml" ds:itemID="{DCFA0D1D-3E28-413D-9979-E9EBB4400BA5}"/>
</file>

<file path=customXml/itemProps5.xml><?xml version="1.0" encoding="utf-8"?>
<ds:datastoreItem xmlns:ds="http://schemas.openxmlformats.org/officeDocument/2006/customXml" ds:itemID="{394D96C5-998C-45FD-86A0-78D3BAC178AA}"/>
</file>

<file path=docProps/app.xml><?xml version="1.0" encoding="utf-8"?>
<Properties xmlns="http://schemas.openxmlformats.org/officeDocument/2006/extended-properties" xmlns:vt="http://schemas.openxmlformats.org/officeDocument/2006/docPropsVTypes">
  <Template>Normal.dotm</Template>
  <TotalTime>27</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Trotter</dc:creator>
  <cp:lastModifiedBy>Krista Gross</cp:lastModifiedBy>
  <cp:revision>7</cp:revision>
  <cp:lastPrinted>2014-07-22T22:23:00Z</cp:lastPrinted>
  <dcterms:created xsi:type="dcterms:W3CDTF">2014-07-21T20:57:00Z</dcterms:created>
  <dcterms:modified xsi:type="dcterms:W3CDTF">2014-07-22T22:30:00Z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