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AB" w:rsidRDefault="009525AB" w:rsidP="009525AB">
      <w:pPr>
        <w:pStyle w:val="NoSpacing"/>
        <w:jc w:val="center"/>
        <w:rPr>
          <w:sz w:val="14"/>
        </w:rPr>
      </w:pPr>
      <w:r>
        <w:rPr>
          <w:noProof/>
        </w:rPr>
        <w:drawing>
          <wp:inline distT="0" distB="0" distL="0" distR="0" wp14:anchorId="0DA6AEEC" wp14:editId="4E913D9E">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9525AB" w:rsidRDefault="009525AB" w:rsidP="009525AB">
      <w:pPr>
        <w:pStyle w:val="NoSpacing"/>
        <w:jc w:val="center"/>
        <w:rPr>
          <w:rFonts w:ascii="Arial" w:hAnsi="Arial"/>
          <w:b/>
          <w:color w:val="008000"/>
          <w:sz w:val="18"/>
        </w:rPr>
      </w:pPr>
    </w:p>
    <w:p w:rsidR="009525AB" w:rsidRDefault="009525AB" w:rsidP="009525AB">
      <w:pPr>
        <w:pStyle w:val="NoSpacing"/>
        <w:spacing w:after="80"/>
        <w:jc w:val="center"/>
        <w:rPr>
          <w:rFonts w:ascii="Arial" w:hAnsi="Arial"/>
          <w:b/>
          <w:color w:val="008000"/>
          <w:sz w:val="18"/>
        </w:rPr>
      </w:pPr>
      <w:r>
        <w:rPr>
          <w:rFonts w:ascii="Arial" w:hAnsi="Arial"/>
          <w:b/>
          <w:color w:val="008000"/>
          <w:sz w:val="18"/>
        </w:rPr>
        <w:t>STATE OF WASHINGTON</w:t>
      </w:r>
    </w:p>
    <w:p w:rsidR="009525AB" w:rsidRDefault="009525AB" w:rsidP="009525AB">
      <w:pPr>
        <w:pStyle w:val="NoSpacing"/>
        <w:spacing w:after="80"/>
        <w:jc w:val="center"/>
        <w:rPr>
          <w:rFonts w:ascii="Arial" w:hAnsi="Arial"/>
          <w:color w:val="008000"/>
          <w:sz w:val="28"/>
        </w:rPr>
      </w:pPr>
      <w:r>
        <w:rPr>
          <w:rFonts w:ascii="Arial" w:hAnsi="Arial"/>
          <w:color w:val="008000"/>
          <w:sz w:val="28"/>
        </w:rPr>
        <w:t>UTILITIES AND TRANSPORTATION COMMISSION</w:t>
      </w:r>
    </w:p>
    <w:p w:rsidR="009525AB" w:rsidRDefault="009525AB" w:rsidP="009525AB">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525AB" w:rsidRDefault="009525AB" w:rsidP="009525AB">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E47331" w:rsidRPr="00AE78C9" w:rsidRDefault="00E01597" w:rsidP="00E73328">
      <w:pPr>
        <w:pStyle w:val="NoSpacing"/>
        <w:spacing w:line="264" w:lineRule="auto"/>
        <w:jc w:val="center"/>
        <w:rPr>
          <w:sz w:val="25"/>
          <w:szCs w:val="25"/>
        </w:rPr>
      </w:pPr>
      <w:r>
        <w:rPr>
          <w:sz w:val="25"/>
          <w:szCs w:val="25"/>
        </w:rPr>
        <w:t>October 17, 2013</w:t>
      </w:r>
    </w:p>
    <w:p w:rsidR="00E47331" w:rsidRPr="00AE78C9" w:rsidRDefault="00E47331" w:rsidP="00E73328">
      <w:pPr>
        <w:pStyle w:val="NoSpacing"/>
        <w:spacing w:line="264" w:lineRule="auto"/>
        <w:rPr>
          <w:sz w:val="25"/>
          <w:szCs w:val="25"/>
        </w:rPr>
      </w:pPr>
    </w:p>
    <w:p w:rsidR="00E47331" w:rsidRDefault="00E47331" w:rsidP="00E73328">
      <w:pPr>
        <w:spacing w:line="264" w:lineRule="auto"/>
        <w:jc w:val="center"/>
        <w:rPr>
          <w:b/>
          <w:bCs/>
          <w:sz w:val="25"/>
          <w:szCs w:val="25"/>
        </w:rPr>
      </w:pPr>
      <w:r w:rsidRPr="00AE78C9">
        <w:rPr>
          <w:b/>
          <w:bCs/>
          <w:sz w:val="25"/>
          <w:szCs w:val="25"/>
        </w:rPr>
        <w:t>NOTICE OF OPPORTUNITY TO FILE WRITTEN COMMENTS</w:t>
      </w:r>
      <w:r w:rsidR="008A30B7">
        <w:rPr>
          <w:b/>
          <w:bCs/>
          <w:sz w:val="25"/>
          <w:szCs w:val="25"/>
        </w:rPr>
        <w:t xml:space="preserve"> ON</w:t>
      </w:r>
    </w:p>
    <w:p w:rsidR="008A30B7" w:rsidRPr="00AE78C9" w:rsidRDefault="008A30B7" w:rsidP="00E73328">
      <w:pPr>
        <w:spacing w:line="264" w:lineRule="auto"/>
        <w:jc w:val="center"/>
        <w:rPr>
          <w:b/>
          <w:bCs/>
          <w:sz w:val="25"/>
          <w:szCs w:val="25"/>
        </w:rPr>
      </w:pPr>
      <w:r>
        <w:rPr>
          <w:b/>
          <w:bCs/>
          <w:sz w:val="25"/>
          <w:szCs w:val="25"/>
        </w:rPr>
        <w:t>SOLID WASTE INDUSTRY PROCEDURAL RULES</w:t>
      </w:r>
    </w:p>
    <w:p w:rsidR="00E47331" w:rsidRPr="00AE78C9" w:rsidRDefault="00E47331" w:rsidP="00E73328">
      <w:pPr>
        <w:spacing w:line="264" w:lineRule="auto"/>
        <w:jc w:val="center"/>
        <w:rPr>
          <w:b/>
          <w:bCs/>
          <w:sz w:val="25"/>
          <w:szCs w:val="25"/>
        </w:rPr>
      </w:pPr>
      <w:r w:rsidRPr="00AE78C9">
        <w:rPr>
          <w:b/>
          <w:bCs/>
          <w:sz w:val="25"/>
          <w:szCs w:val="25"/>
        </w:rPr>
        <w:t xml:space="preserve">(By </w:t>
      </w:r>
      <w:r w:rsidR="00361923">
        <w:rPr>
          <w:b/>
          <w:bCs/>
          <w:sz w:val="25"/>
          <w:szCs w:val="25"/>
        </w:rPr>
        <w:t xml:space="preserve">Friday, </w:t>
      </w:r>
      <w:r w:rsidR="00DE76BD">
        <w:rPr>
          <w:b/>
          <w:bCs/>
          <w:sz w:val="25"/>
          <w:szCs w:val="25"/>
        </w:rPr>
        <w:t>November 1</w:t>
      </w:r>
      <w:r w:rsidR="00361923">
        <w:rPr>
          <w:b/>
          <w:bCs/>
          <w:sz w:val="25"/>
          <w:szCs w:val="25"/>
        </w:rPr>
        <w:t>, 2013</w:t>
      </w:r>
      <w:r w:rsidRPr="00AE78C9">
        <w:rPr>
          <w:b/>
          <w:bCs/>
          <w:sz w:val="25"/>
          <w:szCs w:val="25"/>
        </w:rPr>
        <w:t>)</w:t>
      </w:r>
    </w:p>
    <w:p w:rsidR="00E47331" w:rsidRPr="00AE78C9" w:rsidRDefault="00E47331" w:rsidP="00E73328">
      <w:pPr>
        <w:spacing w:line="264" w:lineRule="auto"/>
        <w:rPr>
          <w:sz w:val="25"/>
          <w:szCs w:val="25"/>
        </w:rPr>
      </w:pPr>
      <w:bookmarkStart w:id="0" w:name="_GoBack"/>
      <w:bookmarkEnd w:id="0"/>
    </w:p>
    <w:p w:rsidR="00E47331" w:rsidRPr="00AE78C9" w:rsidRDefault="00E47331" w:rsidP="00361923">
      <w:pPr>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Possible Corrections and Changes in Rules in WAC 480-07, Relating to Procedural Rules,</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sidR="00361923">
        <w:rPr>
          <w:sz w:val="25"/>
          <w:szCs w:val="25"/>
        </w:rPr>
        <w:t>A-130355</w:t>
      </w: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r w:rsidRPr="00AE78C9">
        <w:rPr>
          <w:sz w:val="25"/>
          <w:szCs w:val="25"/>
        </w:rPr>
        <w:t>TO ALL INTERESTED PERSONS:</w:t>
      </w:r>
    </w:p>
    <w:p w:rsidR="00E47331" w:rsidRPr="00AE78C9" w:rsidRDefault="00E47331" w:rsidP="00E73328">
      <w:pPr>
        <w:spacing w:line="264" w:lineRule="auto"/>
        <w:rPr>
          <w:sz w:val="25"/>
          <w:szCs w:val="25"/>
        </w:rPr>
      </w:pPr>
    </w:p>
    <w:p w:rsidR="00E47331" w:rsidRPr="00AE78C9" w:rsidRDefault="000D0A79" w:rsidP="00E73328">
      <w:pPr>
        <w:pStyle w:val="NoSpacing"/>
        <w:spacing w:line="264" w:lineRule="auto"/>
        <w:rPr>
          <w:sz w:val="25"/>
          <w:szCs w:val="25"/>
        </w:rPr>
      </w:pPr>
      <w:r w:rsidRPr="00AE78C9">
        <w:rPr>
          <w:sz w:val="25"/>
          <w:szCs w:val="25"/>
        </w:rPr>
        <w:t xml:space="preserve">On </w:t>
      </w:r>
      <w:r w:rsidR="00834926" w:rsidRPr="00AE78C9">
        <w:rPr>
          <w:sz w:val="25"/>
          <w:szCs w:val="25"/>
        </w:rPr>
        <w:t>March 2</w:t>
      </w:r>
      <w:r w:rsidR="00361923">
        <w:rPr>
          <w:sz w:val="25"/>
          <w:szCs w:val="25"/>
        </w:rPr>
        <w:t>0</w:t>
      </w:r>
      <w:r w:rsidR="00834926" w:rsidRPr="00AE78C9">
        <w:rPr>
          <w:sz w:val="25"/>
          <w:szCs w:val="25"/>
        </w:rPr>
        <w:t>, 201</w:t>
      </w:r>
      <w:r w:rsidR="00361923">
        <w:rPr>
          <w:sz w:val="25"/>
          <w:szCs w:val="25"/>
        </w:rPr>
        <w:t>3</w:t>
      </w:r>
      <w:r w:rsidRPr="00AE78C9">
        <w:rPr>
          <w:sz w:val="25"/>
          <w:szCs w:val="25"/>
        </w:rPr>
        <w:t>, t</w:t>
      </w:r>
      <w:r w:rsidR="00E47331" w:rsidRPr="00AE78C9">
        <w:rPr>
          <w:sz w:val="25"/>
          <w:szCs w:val="25"/>
        </w:rPr>
        <w:t xml:space="preserve">he Washington Utilities and Transportation Commission (Commission) filed with the Code Reviser </w:t>
      </w:r>
      <w:r w:rsidRPr="00AE78C9">
        <w:rPr>
          <w:sz w:val="25"/>
          <w:szCs w:val="25"/>
        </w:rPr>
        <w:t xml:space="preserve">a Preproposal Statement of Inquiry (CR-101) to consider </w:t>
      </w:r>
      <w:r w:rsidR="002F084A">
        <w:rPr>
          <w:sz w:val="25"/>
          <w:szCs w:val="25"/>
        </w:rPr>
        <w:t xml:space="preserve">possible </w:t>
      </w:r>
      <w:r w:rsidR="00E71F9D">
        <w:rPr>
          <w:sz w:val="25"/>
          <w:szCs w:val="25"/>
        </w:rPr>
        <w:t>additions or modifications</w:t>
      </w:r>
      <w:r w:rsidR="002F084A">
        <w:rPr>
          <w:sz w:val="25"/>
          <w:szCs w:val="25"/>
        </w:rPr>
        <w:t xml:space="preserve"> to certain sections in </w:t>
      </w:r>
      <w:r w:rsidR="002C50C2">
        <w:rPr>
          <w:sz w:val="25"/>
          <w:szCs w:val="25"/>
        </w:rPr>
        <w:t>Washington Administrative Code (</w:t>
      </w:r>
      <w:r w:rsidR="002F084A">
        <w:rPr>
          <w:sz w:val="25"/>
          <w:szCs w:val="25"/>
        </w:rPr>
        <w:t>WAC</w:t>
      </w:r>
      <w:r w:rsidR="002C50C2">
        <w:rPr>
          <w:sz w:val="25"/>
          <w:szCs w:val="25"/>
        </w:rPr>
        <w:t>)</w:t>
      </w:r>
      <w:r w:rsidR="002F084A">
        <w:rPr>
          <w:sz w:val="25"/>
          <w:szCs w:val="25"/>
        </w:rPr>
        <w:t xml:space="preserve"> 480-07, the Commission’s procedural rules.</w:t>
      </w:r>
      <w:r w:rsidR="00D02F83" w:rsidRPr="00AE78C9">
        <w:rPr>
          <w:sz w:val="25"/>
          <w:szCs w:val="25"/>
        </w:rPr>
        <w:t xml:space="preserve"> </w:t>
      </w:r>
      <w:r w:rsidR="00BF497A" w:rsidRPr="00AE78C9">
        <w:rPr>
          <w:sz w:val="25"/>
          <w:szCs w:val="25"/>
        </w:rPr>
        <w:t xml:space="preserve"> </w:t>
      </w:r>
      <w:r w:rsidR="00E47331" w:rsidRPr="00AE78C9">
        <w:rPr>
          <w:sz w:val="25"/>
          <w:szCs w:val="25"/>
        </w:rPr>
        <w:t>The Commission</w:t>
      </w:r>
      <w:r w:rsidR="008A30B7">
        <w:rPr>
          <w:sz w:val="25"/>
          <w:szCs w:val="25"/>
        </w:rPr>
        <w:t xml:space="preserve"> has received </w:t>
      </w:r>
      <w:r w:rsidR="00941D04">
        <w:rPr>
          <w:sz w:val="25"/>
          <w:szCs w:val="25"/>
        </w:rPr>
        <w:t>initial written comments and has</w:t>
      </w:r>
      <w:r w:rsidR="008A30B7">
        <w:rPr>
          <w:sz w:val="25"/>
          <w:szCs w:val="25"/>
        </w:rPr>
        <w:t xml:space="preserve"> conducted two workshops to discuss issues raised in those comments</w:t>
      </w:r>
      <w:r w:rsidR="00361923">
        <w:rPr>
          <w:sz w:val="25"/>
          <w:szCs w:val="25"/>
        </w:rPr>
        <w:t>.</w:t>
      </w:r>
    </w:p>
    <w:p w:rsidR="00AE78C9" w:rsidRPr="00AE78C9" w:rsidRDefault="00AE78C9" w:rsidP="00E73328">
      <w:pPr>
        <w:pStyle w:val="NoSpacing"/>
        <w:spacing w:line="264" w:lineRule="auto"/>
        <w:rPr>
          <w:sz w:val="25"/>
          <w:szCs w:val="25"/>
        </w:rPr>
      </w:pPr>
    </w:p>
    <w:p w:rsidR="00561E83" w:rsidRDefault="00954799" w:rsidP="00B56852">
      <w:pPr>
        <w:pStyle w:val="NoSpacing"/>
        <w:spacing w:after="240" w:line="264" w:lineRule="auto"/>
        <w:rPr>
          <w:rFonts w:cs="Calibri"/>
          <w:sz w:val="25"/>
          <w:szCs w:val="25"/>
        </w:rPr>
      </w:pPr>
      <w:r>
        <w:rPr>
          <w:rFonts w:cs="Calibri"/>
          <w:sz w:val="25"/>
          <w:szCs w:val="25"/>
        </w:rPr>
        <w:t xml:space="preserve">The Commission invites </w:t>
      </w:r>
      <w:r w:rsidR="008A30B7">
        <w:rPr>
          <w:rFonts w:cs="Calibri"/>
          <w:sz w:val="25"/>
          <w:szCs w:val="25"/>
        </w:rPr>
        <w:t>additional</w:t>
      </w:r>
      <w:r>
        <w:rPr>
          <w:rFonts w:cs="Calibri"/>
          <w:sz w:val="25"/>
          <w:szCs w:val="25"/>
        </w:rPr>
        <w:t xml:space="preserve"> written comments on </w:t>
      </w:r>
      <w:r w:rsidR="008A30B7">
        <w:rPr>
          <w:rFonts w:cs="Calibri"/>
          <w:sz w:val="25"/>
          <w:szCs w:val="25"/>
        </w:rPr>
        <w:t>proposed revisions to the procedural rules specific to the solid waste industry, particularly WAC 480-07-505 and WAC 480-07-520</w:t>
      </w:r>
      <w:r>
        <w:rPr>
          <w:rFonts w:cs="Calibri"/>
          <w:sz w:val="25"/>
          <w:szCs w:val="25"/>
        </w:rPr>
        <w:t xml:space="preserve">.  </w:t>
      </w:r>
      <w:r w:rsidR="00376EC5">
        <w:rPr>
          <w:rFonts w:cs="Calibri"/>
          <w:sz w:val="25"/>
          <w:szCs w:val="25"/>
        </w:rPr>
        <w:t>Comments should focus on the following potential revisions to those rules:</w:t>
      </w:r>
    </w:p>
    <w:p w:rsidR="00EC0BC0" w:rsidRDefault="00EC0BC0" w:rsidP="00EC0BC0">
      <w:pPr>
        <w:spacing w:after="240"/>
        <w:ind w:left="216"/>
        <w:rPr>
          <w:sz w:val="25"/>
          <w:szCs w:val="25"/>
        </w:rPr>
      </w:pPr>
      <w:r>
        <w:rPr>
          <w:sz w:val="25"/>
          <w:szCs w:val="25"/>
        </w:rPr>
        <w:t>1.</w:t>
      </w:r>
      <w:r>
        <w:rPr>
          <w:sz w:val="25"/>
          <w:szCs w:val="25"/>
        </w:rPr>
        <w:tab/>
      </w:r>
      <w:r w:rsidRPr="008F4325">
        <w:rPr>
          <w:sz w:val="25"/>
          <w:szCs w:val="25"/>
        </w:rPr>
        <w:t xml:space="preserve">Add </w:t>
      </w:r>
      <w:r>
        <w:rPr>
          <w:sz w:val="25"/>
          <w:szCs w:val="25"/>
        </w:rPr>
        <w:t>the following to</w:t>
      </w:r>
      <w:r w:rsidRPr="008F4325">
        <w:rPr>
          <w:sz w:val="25"/>
          <w:szCs w:val="25"/>
        </w:rPr>
        <w:t xml:space="preserve"> WAC 480-07-505(3), which lists solid waste filings that are not considered general rate proceedings subject to WAC 480-07-520 work paper filing requirements</w:t>
      </w:r>
      <w:r>
        <w:rPr>
          <w:sz w:val="25"/>
          <w:szCs w:val="25"/>
        </w:rPr>
        <w:t>:</w:t>
      </w:r>
    </w:p>
    <w:p w:rsidR="00EC0BC0" w:rsidRDefault="00EC0BC0" w:rsidP="009525AB">
      <w:pPr>
        <w:numPr>
          <w:ilvl w:val="1"/>
          <w:numId w:val="9"/>
        </w:numPr>
        <w:spacing w:after="240"/>
        <w:ind w:left="900"/>
        <w:rPr>
          <w:sz w:val="25"/>
          <w:szCs w:val="25"/>
        </w:rPr>
      </w:pPr>
      <w:r w:rsidRPr="009C5875">
        <w:rPr>
          <w:sz w:val="25"/>
          <w:szCs w:val="25"/>
        </w:rPr>
        <w:t>Garbage disposal (transfer station or landfill) fee</w:t>
      </w:r>
      <w:r>
        <w:rPr>
          <w:sz w:val="25"/>
          <w:szCs w:val="25"/>
        </w:rPr>
        <w:t>s</w:t>
      </w:r>
      <w:r w:rsidRPr="009C5875">
        <w:rPr>
          <w:sz w:val="25"/>
          <w:szCs w:val="25"/>
        </w:rPr>
        <w:t xml:space="preserve"> only</w:t>
      </w:r>
      <w:r w:rsidR="00376EC5">
        <w:rPr>
          <w:sz w:val="25"/>
          <w:szCs w:val="25"/>
        </w:rPr>
        <w:t>.  I</w:t>
      </w:r>
      <w:r w:rsidRPr="009C5875">
        <w:rPr>
          <w:sz w:val="25"/>
          <w:szCs w:val="25"/>
        </w:rPr>
        <w:t>f an affiliated interest transaction exits, the company must also demonstrate that the disposal fee</w:t>
      </w:r>
      <w:r w:rsidRPr="000108C9">
        <w:rPr>
          <w:sz w:val="25"/>
          <w:szCs w:val="25"/>
        </w:rPr>
        <w:t xml:space="preserve"> complies with RCW 81.77.160(3)</w:t>
      </w:r>
      <w:r>
        <w:rPr>
          <w:sz w:val="25"/>
          <w:szCs w:val="25"/>
        </w:rPr>
        <w:t>.</w:t>
      </w:r>
    </w:p>
    <w:p w:rsidR="00EC0BC0" w:rsidRDefault="00EC0BC0" w:rsidP="009525AB">
      <w:pPr>
        <w:numPr>
          <w:ilvl w:val="1"/>
          <w:numId w:val="9"/>
        </w:numPr>
        <w:spacing w:after="240"/>
        <w:ind w:left="900"/>
        <w:rPr>
          <w:sz w:val="25"/>
          <w:szCs w:val="25"/>
        </w:rPr>
      </w:pPr>
      <w:r>
        <w:rPr>
          <w:sz w:val="25"/>
          <w:szCs w:val="25"/>
        </w:rPr>
        <w:t>R</w:t>
      </w:r>
      <w:r w:rsidRPr="009C5875">
        <w:rPr>
          <w:sz w:val="25"/>
          <w:szCs w:val="25"/>
        </w:rPr>
        <w:t xml:space="preserve">ecycling material processing fees </w:t>
      </w:r>
      <w:r w:rsidR="00376EC5">
        <w:rPr>
          <w:sz w:val="25"/>
          <w:szCs w:val="25"/>
        </w:rPr>
        <w:t>only.  T</w:t>
      </w:r>
      <w:r w:rsidRPr="009C5875">
        <w:rPr>
          <w:sz w:val="25"/>
          <w:szCs w:val="25"/>
        </w:rPr>
        <w:t xml:space="preserve">he company must demonstrate the cost of the disposal fees and </w:t>
      </w:r>
      <w:r>
        <w:rPr>
          <w:sz w:val="25"/>
          <w:szCs w:val="25"/>
        </w:rPr>
        <w:t xml:space="preserve">the </w:t>
      </w:r>
      <w:r w:rsidRPr="009C5875">
        <w:rPr>
          <w:sz w:val="25"/>
          <w:szCs w:val="25"/>
        </w:rPr>
        <w:t xml:space="preserve">effect on rates. </w:t>
      </w:r>
      <w:r w:rsidR="00376EC5">
        <w:rPr>
          <w:sz w:val="25"/>
          <w:szCs w:val="25"/>
        </w:rPr>
        <w:t xml:space="preserve"> </w:t>
      </w:r>
      <w:r w:rsidRPr="000108C9">
        <w:rPr>
          <w:sz w:val="25"/>
          <w:szCs w:val="25"/>
        </w:rPr>
        <w:t xml:space="preserve">If an affiliated interest transaction exits, the company must also </w:t>
      </w:r>
      <w:r w:rsidRPr="009C5875">
        <w:rPr>
          <w:sz w:val="25"/>
          <w:szCs w:val="25"/>
        </w:rPr>
        <w:t xml:space="preserve">provide the information </w:t>
      </w:r>
      <w:r>
        <w:rPr>
          <w:sz w:val="25"/>
          <w:szCs w:val="25"/>
        </w:rPr>
        <w:t xml:space="preserve">required by </w:t>
      </w:r>
      <w:r w:rsidRPr="009C5875">
        <w:rPr>
          <w:sz w:val="25"/>
          <w:szCs w:val="25"/>
        </w:rPr>
        <w:t>WAC 480-07-520(j)</w:t>
      </w:r>
      <w:r>
        <w:rPr>
          <w:sz w:val="25"/>
          <w:szCs w:val="25"/>
        </w:rPr>
        <w:t>.</w:t>
      </w:r>
    </w:p>
    <w:p w:rsidR="00EC0BC0" w:rsidRDefault="00EC0BC0" w:rsidP="009525AB">
      <w:pPr>
        <w:numPr>
          <w:ilvl w:val="1"/>
          <w:numId w:val="9"/>
        </w:numPr>
        <w:spacing w:after="240"/>
        <w:ind w:left="900"/>
        <w:rPr>
          <w:sz w:val="25"/>
          <w:szCs w:val="25"/>
        </w:rPr>
      </w:pPr>
      <w:r>
        <w:rPr>
          <w:sz w:val="25"/>
          <w:szCs w:val="25"/>
        </w:rPr>
        <w:lastRenderedPageBreak/>
        <w:t>Y</w:t>
      </w:r>
      <w:r w:rsidRPr="009C5875">
        <w:rPr>
          <w:sz w:val="25"/>
          <w:szCs w:val="25"/>
        </w:rPr>
        <w:t>ard waste processing fee</w:t>
      </w:r>
      <w:r>
        <w:rPr>
          <w:sz w:val="25"/>
          <w:szCs w:val="25"/>
        </w:rPr>
        <w:t>s</w:t>
      </w:r>
      <w:r w:rsidR="00376EC5">
        <w:rPr>
          <w:sz w:val="25"/>
          <w:szCs w:val="25"/>
        </w:rPr>
        <w:t xml:space="preserve"> only</w:t>
      </w:r>
      <w:r w:rsidRPr="000108C9">
        <w:rPr>
          <w:sz w:val="25"/>
          <w:szCs w:val="25"/>
        </w:rPr>
        <w:t>. The company must demonstrate the cost of the disposal fees and the effect on rates. If an affiliated interest transaction exits, the company must also provide the information required by WAC 480-07-520(j).</w:t>
      </w:r>
    </w:p>
    <w:p w:rsidR="00EC0BC0" w:rsidRPr="000108C9" w:rsidRDefault="00EC0BC0" w:rsidP="009525AB">
      <w:pPr>
        <w:numPr>
          <w:ilvl w:val="1"/>
          <w:numId w:val="9"/>
        </w:numPr>
        <w:spacing w:after="240"/>
        <w:ind w:left="900"/>
        <w:rPr>
          <w:sz w:val="25"/>
          <w:szCs w:val="25"/>
        </w:rPr>
      </w:pPr>
      <w:r w:rsidRPr="000108C9">
        <w:rPr>
          <w:sz w:val="25"/>
          <w:szCs w:val="25"/>
        </w:rPr>
        <w:t>Filings that only decrease residential recycling commodity credits. Note that a decrease in the credit results in an increased charge to the customer.</w:t>
      </w:r>
    </w:p>
    <w:p w:rsidR="00EC0BC0" w:rsidRDefault="00EC0BC0" w:rsidP="00EC0BC0">
      <w:pPr>
        <w:spacing w:after="240"/>
        <w:rPr>
          <w:sz w:val="25"/>
          <w:szCs w:val="25"/>
        </w:rPr>
      </w:pPr>
      <w:r>
        <w:rPr>
          <w:sz w:val="25"/>
          <w:szCs w:val="25"/>
        </w:rPr>
        <w:t>2.</w:t>
      </w:r>
      <w:r>
        <w:rPr>
          <w:sz w:val="25"/>
          <w:szCs w:val="25"/>
        </w:rPr>
        <w:tab/>
        <w:t>Revise WAC 480-07-520 as follows:</w:t>
      </w:r>
    </w:p>
    <w:p w:rsidR="00EC0BC0" w:rsidRDefault="00376EC5" w:rsidP="009525AB">
      <w:pPr>
        <w:spacing w:after="240"/>
        <w:ind w:left="900" w:hanging="360"/>
        <w:rPr>
          <w:sz w:val="25"/>
          <w:szCs w:val="25"/>
        </w:rPr>
      </w:pPr>
      <w:r>
        <w:rPr>
          <w:sz w:val="25"/>
          <w:szCs w:val="25"/>
        </w:rPr>
        <w:t>a.</w:t>
      </w:r>
      <w:r w:rsidR="009525AB">
        <w:rPr>
          <w:sz w:val="25"/>
          <w:szCs w:val="25"/>
        </w:rPr>
        <w:tab/>
      </w:r>
      <w:r w:rsidR="00EC0BC0" w:rsidRPr="00EC0BC0">
        <w:rPr>
          <w:sz w:val="25"/>
          <w:szCs w:val="25"/>
        </w:rPr>
        <w:t>Require results of operations for ratemaking purposes to conform to a uniform format including portrayal by account of (a) test year “per books” results of operations, (b) restating and pro forma adjustments, and (c) adjusted results of operations before and after rate relief.</w:t>
      </w:r>
    </w:p>
    <w:p w:rsidR="00EC0BC0" w:rsidRDefault="00376EC5" w:rsidP="009525AB">
      <w:pPr>
        <w:spacing w:after="240"/>
        <w:ind w:left="900" w:hanging="360"/>
        <w:rPr>
          <w:sz w:val="25"/>
          <w:szCs w:val="25"/>
        </w:rPr>
      </w:pPr>
      <w:r>
        <w:rPr>
          <w:sz w:val="25"/>
          <w:szCs w:val="25"/>
        </w:rPr>
        <w:t>b.</w:t>
      </w:r>
      <w:r w:rsidR="009525AB">
        <w:rPr>
          <w:sz w:val="25"/>
          <w:szCs w:val="25"/>
        </w:rPr>
        <w:tab/>
      </w:r>
      <w:r w:rsidR="00EC0BC0" w:rsidRPr="008F4325">
        <w:rPr>
          <w:sz w:val="25"/>
          <w:szCs w:val="25"/>
        </w:rPr>
        <w:t>Require a general description of the rate case filing</w:t>
      </w:r>
      <w:r w:rsidR="00941D04">
        <w:rPr>
          <w:sz w:val="25"/>
          <w:szCs w:val="25"/>
        </w:rPr>
        <w:t>,</w:t>
      </w:r>
      <w:r w:rsidR="00EC0BC0" w:rsidRPr="008F4325">
        <w:rPr>
          <w:sz w:val="25"/>
          <w:szCs w:val="25"/>
        </w:rPr>
        <w:t xml:space="preserve"> including discussion of the significant factors causing the need for rate change, the date of the last rate change,</w:t>
      </w:r>
      <w:r w:rsidR="00941D04">
        <w:rPr>
          <w:sz w:val="25"/>
          <w:szCs w:val="25"/>
        </w:rPr>
        <w:t xml:space="preserve"> and</w:t>
      </w:r>
      <w:r w:rsidR="00EC0BC0" w:rsidRPr="008F4325">
        <w:rPr>
          <w:sz w:val="25"/>
          <w:szCs w:val="25"/>
        </w:rPr>
        <w:t xml:space="preserve"> customer class impacts. </w:t>
      </w:r>
    </w:p>
    <w:p w:rsidR="00EC0BC0" w:rsidRDefault="00376EC5" w:rsidP="009525AB">
      <w:pPr>
        <w:spacing w:after="240"/>
        <w:ind w:left="900" w:hanging="360"/>
        <w:rPr>
          <w:sz w:val="25"/>
          <w:szCs w:val="25"/>
        </w:rPr>
      </w:pPr>
      <w:r>
        <w:rPr>
          <w:sz w:val="25"/>
          <w:szCs w:val="25"/>
        </w:rPr>
        <w:t>c.</w:t>
      </w:r>
      <w:r w:rsidR="009525AB">
        <w:rPr>
          <w:sz w:val="25"/>
          <w:szCs w:val="25"/>
        </w:rPr>
        <w:tab/>
      </w:r>
      <w:r w:rsidR="00EC0BC0" w:rsidRPr="008F4325">
        <w:rPr>
          <w:sz w:val="25"/>
          <w:szCs w:val="25"/>
        </w:rPr>
        <w:t xml:space="preserve">Require a narrative explanation </w:t>
      </w:r>
      <w:r w:rsidR="00EC0BC0">
        <w:rPr>
          <w:sz w:val="25"/>
          <w:szCs w:val="25"/>
        </w:rPr>
        <w:t xml:space="preserve">and supporting calculations </w:t>
      </w:r>
      <w:r w:rsidR="00EC0BC0" w:rsidRPr="008F4325">
        <w:rPr>
          <w:sz w:val="25"/>
          <w:szCs w:val="25"/>
        </w:rPr>
        <w:t>of all restating and pro forma adjustments</w:t>
      </w:r>
      <w:r>
        <w:rPr>
          <w:sz w:val="25"/>
          <w:szCs w:val="25"/>
        </w:rPr>
        <w:t>.</w:t>
      </w:r>
    </w:p>
    <w:p w:rsidR="00EC0BC0" w:rsidRDefault="00376EC5" w:rsidP="009525AB">
      <w:pPr>
        <w:spacing w:after="240"/>
        <w:ind w:left="900" w:hanging="360"/>
        <w:rPr>
          <w:sz w:val="25"/>
          <w:szCs w:val="25"/>
        </w:rPr>
      </w:pPr>
      <w:r>
        <w:rPr>
          <w:sz w:val="25"/>
          <w:szCs w:val="25"/>
        </w:rPr>
        <w:t>d.</w:t>
      </w:r>
      <w:r w:rsidR="009525AB">
        <w:rPr>
          <w:sz w:val="25"/>
          <w:szCs w:val="25"/>
        </w:rPr>
        <w:tab/>
      </w:r>
      <w:r w:rsidR="00EC0BC0" w:rsidRPr="008F4325">
        <w:rPr>
          <w:sz w:val="25"/>
          <w:szCs w:val="25"/>
        </w:rPr>
        <w:t xml:space="preserve">Establish </w:t>
      </w:r>
      <w:r>
        <w:rPr>
          <w:sz w:val="25"/>
          <w:szCs w:val="25"/>
        </w:rPr>
        <w:t xml:space="preserve">a </w:t>
      </w:r>
      <w:r w:rsidR="00EC0BC0" w:rsidRPr="008F4325">
        <w:rPr>
          <w:sz w:val="25"/>
          <w:szCs w:val="25"/>
        </w:rPr>
        <w:t xml:space="preserve">time for </w:t>
      </w:r>
      <w:r>
        <w:rPr>
          <w:sz w:val="25"/>
          <w:szCs w:val="25"/>
        </w:rPr>
        <w:t>Commission staff</w:t>
      </w:r>
      <w:r w:rsidR="00EC0BC0" w:rsidRPr="008F4325">
        <w:rPr>
          <w:sz w:val="25"/>
          <w:szCs w:val="25"/>
        </w:rPr>
        <w:t xml:space="preserve"> review before a filing is accepted and </w:t>
      </w:r>
      <w:r>
        <w:rPr>
          <w:sz w:val="25"/>
          <w:szCs w:val="25"/>
        </w:rPr>
        <w:t xml:space="preserve">the </w:t>
      </w:r>
      <w:r w:rsidR="00EC0BC0" w:rsidRPr="008F4325">
        <w:rPr>
          <w:sz w:val="25"/>
          <w:szCs w:val="25"/>
        </w:rPr>
        <w:t>corresponding impact on tariff effective dates</w:t>
      </w:r>
      <w:r>
        <w:rPr>
          <w:sz w:val="25"/>
          <w:szCs w:val="25"/>
        </w:rPr>
        <w:t>.</w:t>
      </w:r>
      <w:r w:rsidR="00941D04">
        <w:rPr>
          <w:sz w:val="25"/>
          <w:szCs w:val="25"/>
        </w:rPr>
        <w:t xml:space="preserve">  </w:t>
      </w:r>
      <w:r w:rsidR="00941D04" w:rsidRPr="000108C9">
        <w:rPr>
          <w:sz w:val="25"/>
          <w:szCs w:val="25"/>
        </w:rPr>
        <w:t>If the filing does not initially satisfy the filing requirements, the commission will not consider the document to be officially filed and the statutory filing time period will not start until the date and time that the commission receives all required electronic and paper copies that comply with the rule requirements</w:t>
      </w:r>
      <w:r w:rsidR="00941D04">
        <w:rPr>
          <w:sz w:val="25"/>
          <w:szCs w:val="25"/>
        </w:rPr>
        <w:t>.</w:t>
      </w:r>
    </w:p>
    <w:p w:rsidR="00EC0BC0" w:rsidRDefault="00376EC5" w:rsidP="009525AB">
      <w:pPr>
        <w:spacing w:after="240"/>
        <w:ind w:left="900" w:hanging="360"/>
        <w:rPr>
          <w:sz w:val="25"/>
          <w:szCs w:val="25"/>
        </w:rPr>
      </w:pPr>
      <w:r>
        <w:rPr>
          <w:sz w:val="25"/>
          <w:szCs w:val="25"/>
        </w:rPr>
        <w:t>e.</w:t>
      </w:r>
      <w:r w:rsidR="009525AB">
        <w:rPr>
          <w:sz w:val="25"/>
          <w:szCs w:val="25"/>
        </w:rPr>
        <w:tab/>
      </w:r>
      <w:r w:rsidR="00EC0BC0" w:rsidRPr="008F4325">
        <w:rPr>
          <w:sz w:val="25"/>
          <w:szCs w:val="25"/>
        </w:rPr>
        <w:t xml:space="preserve">Specify that filings that do not comply with </w:t>
      </w:r>
      <w:r w:rsidR="00941D04">
        <w:rPr>
          <w:sz w:val="25"/>
          <w:szCs w:val="25"/>
        </w:rPr>
        <w:t xml:space="preserve">all </w:t>
      </w:r>
      <w:r w:rsidR="00EC0BC0" w:rsidRPr="008F4325">
        <w:rPr>
          <w:sz w:val="25"/>
          <w:szCs w:val="25"/>
        </w:rPr>
        <w:t>filing requirements will be rejected</w:t>
      </w:r>
      <w:r>
        <w:rPr>
          <w:sz w:val="25"/>
          <w:szCs w:val="25"/>
        </w:rPr>
        <w:t>.</w:t>
      </w:r>
    </w:p>
    <w:p w:rsidR="00EC0BC0" w:rsidRDefault="00376EC5" w:rsidP="009525AB">
      <w:pPr>
        <w:spacing w:after="240"/>
        <w:ind w:left="900" w:hanging="360"/>
        <w:rPr>
          <w:sz w:val="25"/>
          <w:szCs w:val="25"/>
        </w:rPr>
      </w:pPr>
      <w:r>
        <w:rPr>
          <w:sz w:val="25"/>
          <w:szCs w:val="25"/>
        </w:rPr>
        <w:t>f.</w:t>
      </w:r>
      <w:r w:rsidR="009525AB">
        <w:rPr>
          <w:sz w:val="25"/>
          <w:szCs w:val="25"/>
        </w:rPr>
        <w:tab/>
      </w:r>
      <w:r w:rsidR="00EC0BC0" w:rsidRPr="008F4325">
        <w:rPr>
          <w:sz w:val="25"/>
          <w:szCs w:val="25"/>
        </w:rPr>
        <w:t xml:space="preserve">Require a summary document (checklist) that shows, for each section and subsection of WAC 480-07-520, the location of the required information in the company’s </w:t>
      </w:r>
      <w:r w:rsidR="00941D04">
        <w:rPr>
          <w:sz w:val="25"/>
          <w:szCs w:val="25"/>
        </w:rPr>
        <w:t xml:space="preserve">filing or </w:t>
      </w:r>
      <w:r w:rsidR="00EC0BC0" w:rsidRPr="008F4325">
        <w:rPr>
          <w:sz w:val="25"/>
          <w:szCs w:val="25"/>
        </w:rPr>
        <w:t>work papers.</w:t>
      </w:r>
    </w:p>
    <w:p w:rsidR="00EC0BC0" w:rsidRDefault="00376EC5" w:rsidP="009525AB">
      <w:pPr>
        <w:spacing w:after="240"/>
        <w:ind w:left="900" w:hanging="360"/>
        <w:rPr>
          <w:sz w:val="25"/>
          <w:szCs w:val="25"/>
        </w:rPr>
      </w:pPr>
      <w:r>
        <w:rPr>
          <w:sz w:val="25"/>
          <w:szCs w:val="25"/>
        </w:rPr>
        <w:t>g.</w:t>
      </w:r>
      <w:r w:rsidR="009525AB">
        <w:rPr>
          <w:sz w:val="25"/>
          <w:szCs w:val="25"/>
        </w:rPr>
        <w:tab/>
      </w:r>
      <w:r w:rsidR="00EC0BC0" w:rsidRPr="008F4325">
        <w:rPr>
          <w:sz w:val="25"/>
          <w:szCs w:val="25"/>
        </w:rPr>
        <w:t>Require under WAC 480-07-520(4</w:t>
      </w:r>
      <w:proofErr w:type="gramStart"/>
      <w:r w:rsidR="00EC0BC0" w:rsidRPr="008F4325">
        <w:rPr>
          <w:sz w:val="25"/>
          <w:szCs w:val="25"/>
        </w:rPr>
        <w:t>)(</w:t>
      </w:r>
      <w:proofErr w:type="gramEnd"/>
      <w:r w:rsidR="00EC0BC0" w:rsidRPr="008F4325">
        <w:rPr>
          <w:sz w:val="25"/>
          <w:szCs w:val="25"/>
        </w:rPr>
        <w:t xml:space="preserve">j) that the company demonstrate the </w:t>
      </w:r>
      <w:r w:rsidR="00EC0BC0" w:rsidRPr="00376EC5">
        <w:rPr>
          <w:sz w:val="25"/>
          <w:szCs w:val="25"/>
        </w:rPr>
        <w:t xml:space="preserve">cost </w:t>
      </w:r>
      <w:r w:rsidR="00EC0BC0" w:rsidRPr="008F4325">
        <w:rPr>
          <w:sz w:val="25"/>
          <w:szCs w:val="25"/>
        </w:rPr>
        <w:t>of every affiliate transaction.</w:t>
      </w:r>
    </w:p>
    <w:p w:rsidR="00EC0BC0" w:rsidRDefault="00376EC5" w:rsidP="009525AB">
      <w:pPr>
        <w:spacing w:after="240"/>
        <w:ind w:left="900" w:hanging="360"/>
        <w:rPr>
          <w:sz w:val="25"/>
          <w:szCs w:val="25"/>
        </w:rPr>
      </w:pPr>
      <w:r>
        <w:rPr>
          <w:sz w:val="25"/>
          <w:szCs w:val="25"/>
        </w:rPr>
        <w:t>h.</w:t>
      </w:r>
      <w:r w:rsidR="009525AB">
        <w:rPr>
          <w:sz w:val="25"/>
          <w:szCs w:val="25"/>
        </w:rPr>
        <w:tab/>
      </w:r>
      <w:r w:rsidR="00EC0BC0" w:rsidRPr="008F4325">
        <w:rPr>
          <w:sz w:val="25"/>
          <w:szCs w:val="25"/>
        </w:rPr>
        <w:t>Require under WAC 480-07-510(3</w:t>
      </w:r>
      <w:proofErr w:type="gramStart"/>
      <w:r w:rsidR="00EC0BC0" w:rsidRPr="008F4325">
        <w:rPr>
          <w:sz w:val="25"/>
          <w:szCs w:val="25"/>
        </w:rPr>
        <w:t>)(</w:t>
      </w:r>
      <w:proofErr w:type="gramEnd"/>
      <w:r w:rsidR="00EC0BC0" w:rsidRPr="008F4325">
        <w:rPr>
          <w:sz w:val="25"/>
          <w:szCs w:val="25"/>
        </w:rPr>
        <w:t>e) that the company explain and provide work papers supporting the derivation of all inter</w:t>
      </w:r>
      <w:r w:rsidR="00941D04">
        <w:rPr>
          <w:sz w:val="25"/>
          <w:szCs w:val="25"/>
        </w:rPr>
        <w:t>-</w:t>
      </w:r>
      <w:r w:rsidR="00EC0BC0" w:rsidRPr="008F4325">
        <w:rPr>
          <w:sz w:val="25"/>
          <w:szCs w:val="25"/>
        </w:rPr>
        <w:t xml:space="preserve"> and intra-company and multiservice cost allocation factors.</w:t>
      </w:r>
    </w:p>
    <w:p w:rsidR="00EC0BC0" w:rsidRDefault="00941D04" w:rsidP="009525AB">
      <w:pPr>
        <w:spacing w:after="240"/>
        <w:ind w:left="900" w:hanging="360"/>
        <w:rPr>
          <w:sz w:val="25"/>
          <w:szCs w:val="25"/>
        </w:rPr>
      </w:pPr>
      <w:proofErr w:type="spellStart"/>
      <w:r>
        <w:rPr>
          <w:sz w:val="25"/>
          <w:szCs w:val="25"/>
        </w:rPr>
        <w:t>i.</w:t>
      </w:r>
      <w:proofErr w:type="spellEnd"/>
      <w:r w:rsidR="009525AB">
        <w:rPr>
          <w:sz w:val="25"/>
          <w:szCs w:val="25"/>
        </w:rPr>
        <w:tab/>
      </w:r>
      <w:r>
        <w:rPr>
          <w:sz w:val="25"/>
          <w:szCs w:val="25"/>
        </w:rPr>
        <w:t>Provide that t</w:t>
      </w:r>
      <w:r w:rsidR="00DC4EB8">
        <w:rPr>
          <w:sz w:val="25"/>
          <w:szCs w:val="25"/>
        </w:rPr>
        <w:t>he C</w:t>
      </w:r>
      <w:r w:rsidR="00EC0BC0" w:rsidRPr="000108C9">
        <w:rPr>
          <w:sz w:val="25"/>
          <w:szCs w:val="25"/>
        </w:rPr>
        <w:t>ommission and staff may request additional information needed to determine costs and rates during the review process.</w:t>
      </w:r>
    </w:p>
    <w:p w:rsidR="00EC0BC0" w:rsidRDefault="00941D04" w:rsidP="009525AB">
      <w:pPr>
        <w:spacing w:after="240"/>
        <w:ind w:left="900" w:hanging="360"/>
        <w:rPr>
          <w:sz w:val="25"/>
          <w:szCs w:val="25"/>
        </w:rPr>
      </w:pPr>
      <w:r>
        <w:rPr>
          <w:sz w:val="25"/>
          <w:szCs w:val="25"/>
        </w:rPr>
        <w:lastRenderedPageBreak/>
        <w:t>j</w:t>
      </w:r>
      <w:r w:rsidR="00376EC5">
        <w:rPr>
          <w:sz w:val="25"/>
          <w:szCs w:val="25"/>
        </w:rPr>
        <w:t>.</w:t>
      </w:r>
      <w:r w:rsidR="009525AB">
        <w:rPr>
          <w:sz w:val="25"/>
          <w:szCs w:val="25"/>
        </w:rPr>
        <w:tab/>
      </w:r>
      <w:r>
        <w:rPr>
          <w:sz w:val="25"/>
          <w:szCs w:val="25"/>
        </w:rPr>
        <w:t>Require that a</w:t>
      </w:r>
      <w:r w:rsidR="00EC0BC0" w:rsidRPr="000108C9">
        <w:rPr>
          <w:sz w:val="25"/>
          <w:szCs w:val="25"/>
        </w:rPr>
        <w:t>ll electronic documents filed under this rule must comply with WAC 480-07-140(6), be fully functional, include all formulas, include all linked spreadsheet files, and not include locked, password protected</w:t>
      </w:r>
      <w:r>
        <w:rPr>
          <w:sz w:val="25"/>
          <w:szCs w:val="25"/>
        </w:rPr>
        <w:t>,</w:t>
      </w:r>
      <w:r w:rsidR="00EC0BC0" w:rsidRPr="000108C9">
        <w:rPr>
          <w:sz w:val="25"/>
          <w:szCs w:val="25"/>
        </w:rPr>
        <w:t xml:space="preserve"> or hidden cells. </w:t>
      </w:r>
    </w:p>
    <w:p w:rsidR="00EC0BC0" w:rsidRDefault="00941D04" w:rsidP="009525AB">
      <w:pPr>
        <w:spacing w:after="240"/>
        <w:ind w:left="900" w:hanging="360"/>
        <w:rPr>
          <w:sz w:val="25"/>
          <w:szCs w:val="25"/>
        </w:rPr>
      </w:pPr>
      <w:r>
        <w:rPr>
          <w:sz w:val="25"/>
          <w:szCs w:val="25"/>
        </w:rPr>
        <w:t>k</w:t>
      </w:r>
      <w:r w:rsidR="00376EC5">
        <w:rPr>
          <w:sz w:val="25"/>
          <w:szCs w:val="25"/>
        </w:rPr>
        <w:t>.</w:t>
      </w:r>
      <w:r w:rsidR="009525AB">
        <w:rPr>
          <w:sz w:val="25"/>
          <w:szCs w:val="25"/>
        </w:rPr>
        <w:tab/>
      </w:r>
      <w:r w:rsidR="00EC0BC0">
        <w:rPr>
          <w:sz w:val="25"/>
          <w:szCs w:val="25"/>
        </w:rPr>
        <w:t>Require under WAC 480-07-250(a) that the filing include</w:t>
      </w:r>
      <w:r>
        <w:rPr>
          <w:sz w:val="25"/>
          <w:szCs w:val="25"/>
        </w:rPr>
        <w:t xml:space="preserve"> </w:t>
      </w:r>
      <w:r w:rsidR="00EC0BC0" w:rsidRPr="0016221F">
        <w:rPr>
          <w:sz w:val="25"/>
          <w:szCs w:val="25"/>
        </w:rPr>
        <w:t>for each adjustment, the source of the adjustment (</w:t>
      </w:r>
      <w:r w:rsidR="00EC0BC0" w:rsidRPr="00DC4EB8">
        <w:rPr>
          <w:i/>
          <w:sz w:val="25"/>
          <w:szCs w:val="25"/>
        </w:rPr>
        <w:t>e.g</w:t>
      </w:r>
      <w:r w:rsidR="00EC0BC0" w:rsidRPr="0016221F">
        <w:rPr>
          <w:sz w:val="25"/>
          <w:szCs w:val="25"/>
        </w:rPr>
        <w:t>. general ledger) and all supporting calculations and documentation, a</w:t>
      </w:r>
      <w:r w:rsidR="00DC4EB8">
        <w:rPr>
          <w:sz w:val="25"/>
          <w:szCs w:val="25"/>
        </w:rPr>
        <w:t xml:space="preserve">s well as a </w:t>
      </w:r>
      <w:r w:rsidR="00EC0BC0" w:rsidRPr="0016221F">
        <w:rPr>
          <w:sz w:val="25"/>
          <w:szCs w:val="25"/>
        </w:rPr>
        <w:t xml:space="preserve">narrative explanation of the underlying reasons for </w:t>
      </w:r>
      <w:r w:rsidR="00DC4EB8">
        <w:rPr>
          <w:sz w:val="25"/>
          <w:szCs w:val="25"/>
        </w:rPr>
        <w:t>each adjustment</w:t>
      </w:r>
      <w:r w:rsidR="00EC0BC0" w:rsidRPr="0016221F">
        <w:rPr>
          <w:sz w:val="25"/>
          <w:szCs w:val="25"/>
        </w:rPr>
        <w:t>.</w:t>
      </w:r>
    </w:p>
    <w:p w:rsidR="00EC0BC0" w:rsidRDefault="00941D04" w:rsidP="009525AB">
      <w:pPr>
        <w:spacing w:after="240"/>
        <w:ind w:left="900" w:hanging="360"/>
        <w:rPr>
          <w:sz w:val="25"/>
          <w:szCs w:val="25"/>
        </w:rPr>
      </w:pPr>
      <w:r>
        <w:rPr>
          <w:sz w:val="25"/>
          <w:szCs w:val="25"/>
        </w:rPr>
        <w:t>l</w:t>
      </w:r>
      <w:r w:rsidR="00376EC5">
        <w:rPr>
          <w:sz w:val="25"/>
          <w:szCs w:val="25"/>
        </w:rPr>
        <w:t>.</w:t>
      </w:r>
      <w:r w:rsidR="009525AB">
        <w:rPr>
          <w:sz w:val="25"/>
          <w:szCs w:val="25"/>
        </w:rPr>
        <w:tab/>
      </w:r>
      <w:r w:rsidR="00EC0BC0">
        <w:rPr>
          <w:sz w:val="25"/>
          <w:szCs w:val="25"/>
        </w:rPr>
        <w:t>Require a</w:t>
      </w:r>
      <w:r w:rsidR="00EC0BC0" w:rsidRPr="0016221F">
        <w:rPr>
          <w:sz w:val="25"/>
          <w:szCs w:val="25"/>
        </w:rPr>
        <w:t xml:space="preserve">n analysis of the cost to provide each of the collection services offered by the company.  </w:t>
      </w:r>
    </w:p>
    <w:p w:rsidR="00376EC5" w:rsidRPr="0016221F" w:rsidRDefault="00941D04" w:rsidP="009525AB">
      <w:pPr>
        <w:spacing w:after="240"/>
        <w:ind w:left="900" w:hanging="360"/>
        <w:rPr>
          <w:sz w:val="25"/>
          <w:szCs w:val="25"/>
        </w:rPr>
      </w:pPr>
      <w:r>
        <w:rPr>
          <w:sz w:val="25"/>
          <w:szCs w:val="25"/>
        </w:rPr>
        <w:t>m.</w:t>
      </w:r>
      <w:r w:rsidR="009525AB">
        <w:rPr>
          <w:sz w:val="25"/>
          <w:szCs w:val="25"/>
        </w:rPr>
        <w:tab/>
      </w:r>
      <w:r>
        <w:rPr>
          <w:sz w:val="25"/>
          <w:szCs w:val="25"/>
        </w:rPr>
        <w:t>Require a</w:t>
      </w:r>
      <w:r>
        <w:t xml:space="preserve"> general ledger, in Excel format, reconcilable to the per books pro forma income statement.</w:t>
      </w:r>
    </w:p>
    <w:p w:rsidR="006E374B" w:rsidRPr="00561E83" w:rsidRDefault="00941D04" w:rsidP="00561E83">
      <w:pPr>
        <w:pStyle w:val="NoSpacing"/>
        <w:spacing w:after="240" w:line="264" w:lineRule="auto"/>
        <w:rPr>
          <w:rFonts w:cs="Calibri"/>
          <w:sz w:val="25"/>
          <w:szCs w:val="25"/>
        </w:rPr>
      </w:pPr>
      <w:r>
        <w:rPr>
          <w:rFonts w:cs="Calibri"/>
          <w:sz w:val="25"/>
          <w:szCs w:val="25"/>
        </w:rPr>
        <w:t>Commenters may also propose different or additional revisions to these existing rules</w:t>
      </w:r>
      <w:r w:rsidR="00DC4EB8">
        <w:rPr>
          <w:rFonts w:cs="Calibri"/>
          <w:sz w:val="25"/>
          <w:szCs w:val="25"/>
        </w:rPr>
        <w:t xml:space="preserve">, and the Commission encourages commenters to propose rule language to implement these or any other </w:t>
      </w:r>
      <w:r w:rsidR="00ED3EDA">
        <w:rPr>
          <w:rFonts w:cs="Calibri"/>
          <w:sz w:val="25"/>
          <w:szCs w:val="25"/>
        </w:rPr>
        <w:t>suggested</w:t>
      </w:r>
      <w:r w:rsidR="00DC4EB8">
        <w:rPr>
          <w:rFonts w:cs="Calibri"/>
          <w:sz w:val="25"/>
          <w:szCs w:val="25"/>
        </w:rPr>
        <w:t xml:space="preserve"> rule revisions</w:t>
      </w:r>
      <w:r>
        <w:rPr>
          <w:rFonts w:cs="Calibri"/>
          <w:sz w:val="25"/>
          <w:szCs w:val="25"/>
        </w:rPr>
        <w:t xml:space="preserve">. </w:t>
      </w:r>
      <w:r w:rsidR="00954799">
        <w:rPr>
          <w:rFonts w:cs="Calibri"/>
          <w:sz w:val="25"/>
          <w:szCs w:val="25"/>
        </w:rPr>
        <w:t>The Commission will conduct a subsequent w</w:t>
      </w:r>
      <w:r w:rsidR="00561E83">
        <w:rPr>
          <w:rFonts w:cs="Calibri"/>
          <w:sz w:val="25"/>
          <w:szCs w:val="25"/>
        </w:rPr>
        <w:t xml:space="preserve">orkshop to discuss the issues </w:t>
      </w:r>
      <w:r>
        <w:rPr>
          <w:rFonts w:cs="Calibri"/>
          <w:sz w:val="25"/>
          <w:szCs w:val="25"/>
        </w:rPr>
        <w:t xml:space="preserve">raised </w:t>
      </w:r>
      <w:r w:rsidR="00561E83">
        <w:rPr>
          <w:rFonts w:cs="Calibri"/>
          <w:sz w:val="25"/>
          <w:szCs w:val="25"/>
        </w:rPr>
        <w:t>and rule language.</w:t>
      </w:r>
    </w:p>
    <w:p w:rsidR="00554557" w:rsidRDefault="00554557" w:rsidP="00E73328">
      <w:pPr>
        <w:pStyle w:val="BodyTextIndent2"/>
        <w:spacing w:line="264" w:lineRule="auto"/>
        <w:ind w:left="0"/>
        <w:rPr>
          <w:b/>
          <w:sz w:val="25"/>
          <w:szCs w:val="25"/>
        </w:rPr>
      </w:pPr>
    </w:p>
    <w:p w:rsidR="00CC3890" w:rsidRPr="00AE78C9" w:rsidRDefault="00CC3890" w:rsidP="00E73328">
      <w:pPr>
        <w:pStyle w:val="BodyTextIndent2"/>
        <w:spacing w:line="264" w:lineRule="auto"/>
        <w:ind w:left="0"/>
        <w:rPr>
          <w:b/>
          <w:sz w:val="25"/>
          <w:szCs w:val="25"/>
        </w:rPr>
      </w:pPr>
      <w:r w:rsidRPr="00AE78C9">
        <w:rPr>
          <w:b/>
          <w:sz w:val="25"/>
          <w:szCs w:val="25"/>
        </w:rPr>
        <w:t>WRITTEN COMMENTS</w:t>
      </w:r>
    </w:p>
    <w:p w:rsidR="00E47331" w:rsidRPr="00AE78C9" w:rsidRDefault="00E47331" w:rsidP="00E73328">
      <w:pPr>
        <w:spacing w:line="264" w:lineRule="auto"/>
        <w:rPr>
          <w:sz w:val="25"/>
          <w:szCs w:val="25"/>
        </w:rPr>
      </w:pPr>
    </w:p>
    <w:p w:rsidR="00E47331" w:rsidRPr="00AE78C9" w:rsidRDefault="006269C8" w:rsidP="00E73328">
      <w:pPr>
        <w:spacing w:line="264" w:lineRule="auto"/>
        <w:rPr>
          <w:color w:val="000000"/>
          <w:sz w:val="25"/>
          <w:szCs w:val="25"/>
        </w:rPr>
      </w:pPr>
      <w:r w:rsidRPr="00AE78C9">
        <w:rPr>
          <w:bCs/>
          <w:sz w:val="25"/>
          <w:szCs w:val="25"/>
        </w:rPr>
        <w:t>W</w:t>
      </w:r>
      <w:r w:rsidR="00CC3890" w:rsidRPr="00AE78C9">
        <w:rPr>
          <w:bCs/>
          <w:sz w:val="25"/>
          <w:szCs w:val="25"/>
        </w:rPr>
        <w:t xml:space="preserve">ritten comments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 xml:space="preserve">5:00 p.m., </w:t>
      </w:r>
      <w:r w:rsidR="002C50C2">
        <w:rPr>
          <w:b/>
          <w:bCs/>
          <w:sz w:val="25"/>
          <w:szCs w:val="25"/>
        </w:rPr>
        <w:t xml:space="preserve">Friday, </w:t>
      </w:r>
      <w:r w:rsidR="008A30B7">
        <w:rPr>
          <w:b/>
          <w:bCs/>
          <w:sz w:val="25"/>
          <w:szCs w:val="25"/>
        </w:rPr>
        <w:t>November 1</w:t>
      </w:r>
      <w:r w:rsidR="002C50C2">
        <w:rPr>
          <w:b/>
          <w:bCs/>
          <w:sz w:val="25"/>
          <w:szCs w:val="25"/>
        </w:rPr>
        <w:t>, 2013</w:t>
      </w:r>
      <w:r w:rsidR="00E20C6C" w:rsidRPr="00AE78C9">
        <w:rPr>
          <w:bCs/>
          <w:sz w:val="25"/>
          <w:szCs w:val="25"/>
        </w:rPr>
        <w:t>.</w:t>
      </w:r>
      <w:r w:rsidRPr="00AE78C9">
        <w:rPr>
          <w:bCs/>
          <w:sz w:val="25"/>
          <w:szCs w:val="25"/>
        </w:rPr>
        <w:t xml:space="preserve"> </w:t>
      </w:r>
      <w:r w:rsidR="00523DD9"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E47331" w:rsidRPr="00AE78C9">
          <w:rPr>
            <w:rStyle w:val="Hyperlink"/>
            <w:sz w:val="25"/>
            <w:szCs w:val="25"/>
          </w:rPr>
          <w:t>www.utc.wa.gov/e-filing</w:t>
        </w:r>
      </w:hyperlink>
      <w:r w:rsidR="00E47331" w:rsidRPr="00AE78C9">
        <w:rPr>
          <w:sz w:val="25"/>
          <w:szCs w:val="25"/>
        </w:rPr>
        <w:t xml:space="preserve"> or by electronic mail to the Commission's Records Center at </w:t>
      </w:r>
      <w:hyperlink r:id="rId11" w:history="1">
        <w:r w:rsidR="00E47331" w:rsidRPr="00AE78C9">
          <w:rPr>
            <w:rStyle w:val="Hyperlink"/>
            <w:sz w:val="25"/>
            <w:szCs w:val="25"/>
          </w:rPr>
          <w:t>records@utc.wa.gov</w:t>
        </w:r>
      </w:hyperlink>
      <w:r w:rsidR="00E47331" w:rsidRPr="00AE78C9">
        <w:rPr>
          <w:sz w:val="25"/>
          <w:szCs w:val="25"/>
        </w:rPr>
        <w:t>.  Please include:</w:t>
      </w:r>
    </w:p>
    <w:p w:rsidR="00E47331" w:rsidRPr="00AE78C9" w:rsidRDefault="00E47331" w:rsidP="00E73328">
      <w:pPr>
        <w:spacing w:line="264" w:lineRule="auto"/>
        <w:rPr>
          <w:color w:val="000000"/>
          <w:sz w:val="25"/>
          <w:szCs w:val="25"/>
        </w:rPr>
      </w:pP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w:t>
      </w:r>
      <w:r w:rsidR="00554557" w:rsidRPr="00AE78C9">
        <w:rPr>
          <w:color w:val="000000"/>
          <w:sz w:val="25"/>
          <w:szCs w:val="25"/>
        </w:rPr>
        <w:t>s</w:t>
      </w:r>
      <w:r w:rsidRPr="00AE78C9">
        <w:rPr>
          <w:color w:val="000000"/>
          <w:sz w:val="25"/>
          <w:szCs w:val="25"/>
        </w:rPr>
        <w:t xml:space="preserve"> of this proceeding (</w:t>
      </w:r>
      <w:r w:rsidR="00554557" w:rsidRPr="00AE78C9">
        <w:rPr>
          <w:sz w:val="25"/>
          <w:szCs w:val="25"/>
        </w:rPr>
        <w:t xml:space="preserve">Docket </w:t>
      </w:r>
      <w:proofErr w:type="gramStart"/>
      <w:r w:rsidR="002C50C2">
        <w:rPr>
          <w:sz w:val="25"/>
          <w:szCs w:val="25"/>
        </w:rPr>
        <w:t>A-</w:t>
      </w:r>
      <w:proofErr w:type="gramEnd"/>
      <w:r w:rsidR="002C50C2">
        <w:rPr>
          <w:sz w:val="25"/>
          <w:szCs w:val="25"/>
        </w:rPr>
        <w:t>130355</w:t>
      </w:r>
      <w:r w:rsidR="002376BC" w:rsidRPr="00AE78C9">
        <w:rPr>
          <w:color w:val="000000"/>
          <w:sz w:val="25"/>
          <w:szCs w:val="25"/>
        </w:rPr>
        <w:t>).</w:t>
      </w: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 or comments</w:t>
      </w:r>
      <w:r w:rsidR="00CC3890" w:rsidRPr="00AE78C9">
        <w:rPr>
          <w:color w:val="000000"/>
          <w:sz w:val="25"/>
          <w:szCs w:val="25"/>
        </w:rPr>
        <w:t>.</w:t>
      </w:r>
    </w:p>
    <w:p w:rsidR="00E47331" w:rsidRPr="00AE78C9" w:rsidRDefault="00E47331" w:rsidP="00E73328">
      <w:pPr>
        <w:spacing w:line="264" w:lineRule="auto"/>
        <w:rPr>
          <w:color w:val="000000"/>
          <w:sz w:val="25"/>
          <w:szCs w:val="25"/>
        </w:rPr>
      </w:pPr>
    </w:p>
    <w:p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3 ½ inch, IBM-formatted, high-density disk, </w:t>
      </w:r>
      <w:r w:rsidR="00E47331" w:rsidRPr="00AE78C9">
        <w:rPr>
          <w:color w:val="000000"/>
          <w:sz w:val="25"/>
          <w:szCs w:val="25"/>
        </w:rPr>
        <w:t>in .pdf Adobe Acrobat format or in Word 97 or later</w:t>
      </w:r>
      <w:r w:rsidR="004212BD" w:rsidRPr="00AE78C9">
        <w:rPr>
          <w:color w:val="000000"/>
          <w:sz w:val="25"/>
          <w:szCs w:val="25"/>
        </w:rPr>
        <w:t xml:space="preserve"> format</w:t>
      </w:r>
      <w:r w:rsidR="009525AB">
        <w:rPr>
          <w:color w:val="000000"/>
          <w:sz w:val="25"/>
          <w:szCs w:val="25"/>
        </w:rPr>
        <w:t>, a flash drive or CD</w:t>
      </w:r>
      <w:r w:rsidR="00E47331" w:rsidRPr="00AE78C9">
        <w:rPr>
          <w:color w:val="000000"/>
          <w:sz w:val="25"/>
          <w:szCs w:val="25"/>
        </w:rPr>
        <w:t xml:space="preserve">.  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web site all comments that are provided in electronic format.  The web site is located </w:t>
      </w:r>
      <w:r w:rsidR="00884169" w:rsidRPr="00AE78C9">
        <w:rPr>
          <w:sz w:val="25"/>
          <w:szCs w:val="25"/>
        </w:rPr>
        <w:t>at</w:t>
      </w:r>
      <w:r w:rsidR="00E73328">
        <w:rPr>
          <w:sz w:val="25"/>
          <w:szCs w:val="25"/>
        </w:rPr>
        <w:t xml:space="preserve"> </w:t>
      </w:r>
      <w:hyperlink r:id="rId12" w:history="1">
        <w:r w:rsidR="002C50C2" w:rsidRPr="007B65A4">
          <w:rPr>
            <w:rStyle w:val="Hyperlink"/>
            <w:sz w:val="25"/>
            <w:szCs w:val="25"/>
          </w:rPr>
          <w:t>http://www.utc.wa.gov/130355</w:t>
        </w:r>
      </w:hyperlink>
      <w:r w:rsidR="002C50C2">
        <w:rPr>
          <w:sz w:val="25"/>
          <w:szCs w:val="25"/>
        </w:rPr>
        <w:t>.</w:t>
      </w:r>
      <w:r w:rsidR="00E73328">
        <w:rPr>
          <w:sz w:val="25"/>
          <w:szCs w:val="25"/>
        </w:rPr>
        <w:t xml:space="preserve"> </w:t>
      </w:r>
    </w:p>
    <w:p w:rsidR="000237FC" w:rsidRPr="00AE78C9" w:rsidRDefault="000237FC" w:rsidP="00E73328">
      <w:pPr>
        <w:spacing w:line="264" w:lineRule="auto"/>
        <w:rPr>
          <w:color w:val="000000"/>
          <w:sz w:val="25"/>
          <w:szCs w:val="25"/>
        </w:rPr>
      </w:pPr>
    </w:p>
    <w:p w:rsidR="000237FC" w:rsidRPr="00AE78C9" w:rsidRDefault="00E47331" w:rsidP="00E73328">
      <w:pPr>
        <w:spacing w:line="264" w:lineRule="auto"/>
        <w:rPr>
          <w:sz w:val="25"/>
          <w:szCs w:val="25"/>
        </w:rPr>
      </w:pPr>
      <w:r w:rsidRPr="00AE78C9">
        <w:rPr>
          <w:color w:val="000000"/>
          <w:sz w:val="25"/>
          <w:szCs w:val="25"/>
        </w:rPr>
        <w:lastRenderedPageBreak/>
        <w:t>If you are unable to file your comments electronically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2C50C2">
        <w:rPr>
          <w:sz w:val="25"/>
          <w:szCs w:val="25"/>
        </w:rPr>
        <w:t>Gregory J. Kopta</w:t>
      </w:r>
      <w:r w:rsidR="000237FC" w:rsidRPr="00AE78C9">
        <w:rPr>
          <w:sz w:val="25"/>
          <w:szCs w:val="25"/>
        </w:rPr>
        <w:t>, at (360) 664-1</w:t>
      </w:r>
      <w:r w:rsidR="002C50C2">
        <w:rPr>
          <w:sz w:val="25"/>
          <w:szCs w:val="25"/>
        </w:rPr>
        <w:t>355</w:t>
      </w:r>
      <w:r w:rsidR="000237FC" w:rsidRPr="00AE78C9">
        <w:rPr>
          <w:sz w:val="25"/>
          <w:szCs w:val="25"/>
        </w:rPr>
        <w:t>, or by email at</w:t>
      </w:r>
      <w:r w:rsidR="002C50C2">
        <w:rPr>
          <w:sz w:val="25"/>
          <w:szCs w:val="25"/>
        </w:rPr>
        <w:t xml:space="preserve"> </w:t>
      </w:r>
      <w:hyperlink r:id="rId13" w:history="1">
        <w:r w:rsidR="002C50C2" w:rsidRPr="007B65A4">
          <w:rPr>
            <w:rStyle w:val="Hyperlink"/>
            <w:sz w:val="25"/>
            <w:szCs w:val="25"/>
          </w:rPr>
          <w:t>gkopta@utc.wa.gov</w:t>
        </w:r>
      </w:hyperlink>
      <w:r w:rsidR="002C50C2">
        <w:rPr>
          <w:sz w:val="25"/>
          <w:szCs w:val="25"/>
        </w:rPr>
        <w:t>.</w:t>
      </w:r>
      <w:r w:rsidR="000237FC" w:rsidRPr="00AE78C9">
        <w:rPr>
          <w:sz w:val="25"/>
          <w:szCs w:val="25"/>
        </w:rPr>
        <w:t xml:space="preserve"> </w:t>
      </w:r>
    </w:p>
    <w:p w:rsidR="00CC3890" w:rsidRPr="00AE78C9" w:rsidRDefault="00CC3890" w:rsidP="00E73328">
      <w:pPr>
        <w:spacing w:line="264" w:lineRule="auto"/>
        <w:rPr>
          <w:color w:val="000000"/>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E47331" w:rsidRPr="00AE78C9" w:rsidRDefault="00E47331" w:rsidP="00E73328">
      <w:pPr>
        <w:spacing w:line="264" w:lineRule="auto"/>
        <w:rPr>
          <w:sz w:val="25"/>
          <w:szCs w:val="25"/>
        </w:rPr>
      </w:pPr>
    </w:p>
    <w:p w:rsidR="002C50C2" w:rsidRDefault="002C50C2" w:rsidP="00E73328">
      <w:pPr>
        <w:spacing w:line="264" w:lineRule="auto"/>
        <w:rPr>
          <w:sz w:val="25"/>
          <w:szCs w:val="25"/>
        </w:rPr>
      </w:pPr>
      <w:r>
        <w:rPr>
          <w:sz w:val="25"/>
          <w:szCs w:val="25"/>
        </w:rPr>
        <w:t>STEVEN V. KING</w:t>
      </w:r>
    </w:p>
    <w:p w:rsidR="00E47331" w:rsidRPr="00AE78C9" w:rsidRDefault="00E47331" w:rsidP="00E73328">
      <w:pPr>
        <w:spacing w:line="264" w:lineRule="auto"/>
        <w:rPr>
          <w:sz w:val="25"/>
          <w:szCs w:val="25"/>
        </w:rPr>
      </w:pPr>
      <w:r w:rsidRPr="00AE78C9">
        <w:rPr>
          <w:sz w:val="25"/>
          <w:szCs w:val="25"/>
        </w:rPr>
        <w:t>Executive Director and Secretary</w:t>
      </w:r>
    </w:p>
    <w:p w:rsidR="00E47331" w:rsidRPr="00AE78C9" w:rsidRDefault="00E47331" w:rsidP="00E73328">
      <w:pPr>
        <w:spacing w:line="264" w:lineRule="auto"/>
        <w:rPr>
          <w:sz w:val="25"/>
          <w:szCs w:val="25"/>
        </w:rPr>
      </w:pPr>
    </w:p>
    <w:p w:rsidR="00E47331" w:rsidRPr="00AE78C9" w:rsidRDefault="00E47331" w:rsidP="00E73328">
      <w:pPr>
        <w:pStyle w:val="NoSpacing"/>
        <w:spacing w:line="264" w:lineRule="auto"/>
        <w:rPr>
          <w:sz w:val="25"/>
          <w:szCs w:val="25"/>
        </w:rPr>
      </w:pPr>
    </w:p>
    <w:sectPr w:rsidR="00E47331" w:rsidRPr="00AE78C9" w:rsidSect="00076FED">
      <w:headerReference w:type="default" r:id="rId14"/>
      <w:headerReference w:type="first" r:id="rId15"/>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2B" w:rsidRDefault="003E5F2B" w:rsidP="00E47331">
      <w:r>
        <w:separator/>
      </w:r>
    </w:p>
  </w:endnote>
  <w:endnote w:type="continuationSeparator" w:id="0">
    <w:p w:rsidR="003E5F2B" w:rsidRDefault="003E5F2B"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2B" w:rsidRDefault="003E5F2B" w:rsidP="00E47331">
      <w:r>
        <w:separator/>
      </w:r>
    </w:p>
  </w:footnote>
  <w:footnote w:type="continuationSeparator" w:id="0">
    <w:p w:rsidR="003E5F2B" w:rsidRDefault="003E5F2B"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4A" w:rsidRPr="004400BA" w:rsidRDefault="002F084A">
    <w:pPr>
      <w:pStyle w:val="Header"/>
      <w:rPr>
        <w:b/>
        <w:sz w:val="20"/>
        <w:szCs w:val="20"/>
      </w:rPr>
    </w:pPr>
    <w:r w:rsidRPr="004400BA">
      <w:rPr>
        <w:b/>
        <w:sz w:val="20"/>
        <w:szCs w:val="20"/>
      </w:rPr>
      <w:t xml:space="preserve">DOCKET </w:t>
    </w:r>
    <w:r w:rsidR="002C50C2">
      <w:rPr>
        <w:b/>
        <w:sz w:val="20"/>
        <w:szCs w:val="20"/>
      </w:rPr>
      <w:t>A-130355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BA7C42">
      <w:rPr>
        <w:b/>
        <w:noProof/>
        <w:sz w:val="20"/>
        <w:szCs w:val="20"/>
      </w:rPr>
      <w:t>2</w:t>
    </w:r>
    <w:r w:rsidRPr="004400BA">
      <w:rPr>
        <w:b/>
        <w:sz w:val="20"/>
        <w:szCs w:val="20"/>
      </w:rPr>
      <w:fldChar w:fldCharType="end"/>
    </w:r>
  </w:p>
  <w:p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ED" w:rsidRPr="00076FED" w:rsidRDefault="00076FED" w:rsidP="00076FED">
    <w:pPr>
      <w:pStyle w:val="Header"/>
      <w:tabs>
        <w:tab w:val="clear" w:pos="4680"/>
        <w:tab w:val="clear" w:pos="9360"/>
        <w:tab w:val="right" w:pos="8820"/>
      </w:tabs>
      <w:rPr>
        <w:b/>
        <w:sz w:val="20"/>
        <w:szCs w:val="20"/>
      </w:rPr>
    </w:pPr>
    <w:r>
      <w:tab/>
    </w:r>
    <w:r w:rsidRPr="00076FED">
      <w:rPr>
        <w:b/>
        <w:sz w:val="20"/>
        <w:szCs w:val="20"/>
      </w:rPr>
      <w:t>[Service Date October 17,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119F3"/>
    <w:multiLevelType w:val="hybridMultilevel"/>
    <w:tmpl w:val="A4CA6F88"/>
    <w:lvl w:ilvl="0" w:tplc="694C1AEE">
      <w:start w:val="1"/>
      <w:numFmt w:val="upperLetter"/>
      <w:lvlText w:val="%1."/>
      <w:lvlJc w:val="left"/>
      <w:pPr>
        <w:ind w:left="216"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31"/>
    <w:rsid w:val="000026CF"/>
    <w:rsid w:val="000237FC"/>
    <w:rsid w:val="00042E9C"/>
    <w:rsid w:val="00050E08"/>
    <w:rsid w:val="00070604"/>
    <w:rsid w:val="00076FED"/>
    <w:rsid w:val="0008035C"/>
    <w:rsid w:val="0008562F"/>
    <w:rsid w:val="000B17DA"/>
    <w:rsid w:val="000C6F04"/>
    <w:rsid w:val="000D0A79"/>
    <w:rsid w:val="000D42A6"/>
    <w:rsid w:val="000E1E1E"/>
    <w:rsid w:val="000E7F33"/>
    <w:rsid w:val="00151FD0"/>
    <w:rsid w:val="0019771A"/>
    <w:rsid w:val="001A1C13"/>
    <w:rsid w:val="001B22B6"/>
    <w:rsid w:val="001B2509"/>
    <w:rsid w:val="001C5AB1"/>
    <w:rsid w:val="002025C6"/>
    <w:rsid w:val="00235A6A"/>
    <w:rsid w:val="002376BC"/>
    <w:rsid w:val="00255A53"/>
    <w:rsid w:val="00284291"/>
    <w:rsid w:val="002A261E"/>
    <w:rsid w:val="002B0614"/>
    <w:rsid w:val="002B0B9A"/>
    <w:rsid w:val="002C039A"/>
    <w:rsid w:val="002C50C2"/>
    <w:rsid w:val="002F084A"/>
    <w:rsid w:val="00305A32"/>
    <w:rsid w:val="00340044"/>
    <w:rsid w:val="00342A7B"/>
    <w:rsid w:val="00361923"/>
    <w:rsid w:val="00361D5E"/>
    <w:rsid w:val="00376EC5"/>
    <w:rsid w:val="003E5F2B"/>
    <w:rsid w:val="004212BD"/>
    <w:rsid w:val="00433AE3"/>
    <w:rsid w:val="004400BA"/>
    <w:rsid w:val="00463782"/>
    <w:rsid w:val="0048264B"/>
    <w:rsid w:val="004C2E3B"/>
    <w:rsid w:val="004E068E"/>
    <w:rsid w:val="00523DD9"/>
    <w:rsid w:val="00524BE7"/>
    <w:rsid w:val="00530AD0"/>
    <w:rsid w:val="00551184"/>
    <w:rsid w:val="0055422A"/>
    <w:rsid w:val="00554557"/>
    <w:rsid w:val="0055515C"/>
    <w:rsid w:val="00561E83"/>
    <w:rsid w:val="00573B98"/>
    <w:rsid w:val="00584DD1"/>
    <w:rsid w:val="00590BF6"/>
    <w:rsid w:val="005B46D2"/>
    <w:rsid w:val="005C6712"/>
    <w:rsid w:val="0060711C"/>
    <w:rsid w:val="0062436E"/>
    <w:rsid w:val="006269C8"/>
    <w:rsid w:val="00641E5A"/>
    <w:rsid w:val="006E374B"/>
    <w:rsid w:val="006F21F3"/>
    <w:rsid w:val="006F7629"/>
    <w:rsid w:val="00702979"/>
    <w:rsid w:val="00706FAB"/>
    <w:rsid w:val="00715869"/>
    <w:rsid w:val="00717F76"/>
    <w:rsid w:val="007446B0"/>
    <w:rsid w:val="00753FE9"/>
    <w:rsid w:val="00771042"/>
    <w:rsid w:val="00780694"/>
    <w:rsid w:val="007844B7"/>
    <w:rsid w:val="00794763"/>
    <w:rsid w:val="007A45D2"/>
    <w:rsid w:val="007B4715"/>
    <w:rsid w:val="007E1C8A"/>
    <w:rsid w:val="007E1E39"/>
    <w:rsid w:val="007F1BFD"/>
    <w:rsid w:val="007F40E7"/>
    <w:rsid w:val="00803F42"/>
    <w:rsid w:val="00805FAF"/>
    <w:rsid w:val="008335F0"/>
    <w:rsid w:val="00834926"/>
    <w:rsid w:val="0083772A"/>
    <w:rsid w:val="008627EB"/>
    <w:rsid w:val="00866796"/>
    <w:rsid w:val="0087184A"/>
    <w:rsid w:val="00884169"/>
    <w:rsid w:val="008A2F56"/>
    <w:rsid w:val="008A30B7"/>
    <w:rsid w:val="008E5EEB"/>
    <w:rsid w:val="008F1003"/>
    <w:rsid w:val="00923956"/>
    <w:rsid w:val="0092694A"/>
    <w:rsid w:val="00931DC3"/>
    <w:rsid w:val="00935AF3"/>
    <w:rsid w:val="00941D04"/>
    <w:rsid w:val="00942899"/>
    <w:rsid w:val="009525AB"/>
    <w:rsid w:val="0095291E"/>
    <w:rsid w:val="00954799"/>
    <w:rsid w:val="00980C26"/>
    <w:rsid w:val="00990A7C"/>
    <w:rsid w:val="00995B1A"/>
    <w:rsid w:val="009A0C2B"/>
    <w:rsid w:val="009C5E2C"/>
    <w:rsid w:val="009E2A67"/>
    <w:rsid w:val="009E7811"/>
    <w:rsid w:val="009F70E1"/>
    <w:rsid w:val="00A00011"/>
    <w:rsid w:val="00A0205D"/>
    <w:rsid w:val="00A0233D"/>
    <w:rsid w:val="00A243BD"/>
    <w:rsid w:val="00A43EAC"/>
    <w:rsid w:val="00A46766"/>
    <w:rsid w:val="00A84C2A"/>
    <w:rsid w:val="00A950E2"/>
    <w:rsid w:val="00A95706"/>
    <w:rsid w:val="00AD78DA"/>
    <w:rsid w:val="00AE78C9"/>
    <w:rsid w:val="00AF0870"/>
    <w:rsid w:val="00B45F8A"/>
    <w:rsid w:val="00B55292"/>
    <w:rsid w:val="00B56852"/>
    <w:rsid w:val="00BA7C42"/>
    <w:rsid w:val="00BD152B"/>
    <w:rsid w:val="00BF497A"/>
    <w:rsid w:val="00C161A9"/>
    <w:rsid w:val="00C23E1C"/>
    <w:rsid w:val="00C2491F"/>
    <w:rsid w:val="00C67871"/>
    <w:rsid w:val="00C73062"/>
    <w:rsid w:val="00CA5BDD"/>
    <w:rsid w:val="00CB0F96"/>
    <w:rsid w:val="00CC3890"/>
    <w:rsid w:val="00D02F83"/>
    <w:rsid w:val="00D24C81"/>
    <w:rsid w:val="00D87428"/>
    <w:rsid w:val="00DB3A38"/>
    <w:rsid w:val="00DC4EB8"/>
    <w:rsid w:val="00DD0E20"/>
    <w:rsid w:val="00DD2A47"/>
    <w:rsid w:val="00DD62A4"/>
    <w:rsid w:val="00DD62E4"/>
    <w:rsid w:val="00DD708B"/>
    <w:rsid w:val="00DE05CE"/>
    <w:rsid w:val="00DE76BD"/>
    <w:rsid w:val="00E01597"/>
    <w:rsid w:val="00E20C6C"/>
    <w:rsid w:val="00E22542"/>
    <w:rsid w:val="00E47331"/>
    <w:rsid w:val="00E63911"/>
    <w:rsid w:val="00E64CA8"/>
    <w:rsid w:val="00E71F9D"/>
    <w:rsid w:val="00E73328"/>
    <w:rsid w:val="00E92FB9"/>
    <w:rsid w:val="00EC0BC0"/>
    <w:rsid w:val="00ED1E76"/>
    <w:rsid w:val="00ED3EDA"/>
    <w:rsid w:val="00ED45B0"/>
    <w:rsid w:val="00F47FDD"/>
    <w:rsid w:val="00F6543D"/>
    <w:rsid w:val="00F66B66"/>
    <w:rsid w:val="00FB1935"/>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opta@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1303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2013-10-17T07:00:00+00:00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F7DBCD-A6F8-4C58-84E2-94A6135C8798}"/>
</file>

<file path=customXml/itemProps2.xml><?xml version="1.0" encoding="utf-8"?>
<ds:datastoreItem xmlns:ds="http://schemas.openxmlformats.org/officeDocument/2006/customXml" ds:itemID="{692350C6-BA07-4793-9941-56D16669C516}"/>
</file>

<file path=customXml/itemProps3.xml><?xml version="1.0" encoding="utf-8"?>
<ds:datastoreItem xmlns:ds="http://schemas.openxmlformats.org/officeDocument/2006/customXml" ds:itemID="{4F1122DA-BE4E-482C-91F9-200F316222CB}"/>
</file>

<file path=customXml/itemProps4.xml><?xml version="1.0" encoding="utf-8"?>
<ds:datastoreItem xmlns:ds="http://schemas.openxmlformats.org/officeDocument/2006/customXml" ds:itemID="{FC88AB70-2183-4589-B1FF-0261341DE829}"/>
</file>

<file path=customXml/itemProps5.xml><?xml version="1.0" encoding="utf-8"?>
<ds:datastoreItem xmlns:ds="http://schemas.openxmlformats.org/officeDocument/2006/customXml" ds:itemID="{800DC549-C180-4200-8CE7-B078FA67E7BB}"/>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6578</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2013-10-17T17:35:00Z</dcterms:created>
  <dcterms:modified xsi:type="dcterms:W3CDTF">2013-10-17T19:21:00Z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