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C7DB" w14:textId="24B5451E" w:rsidR="00C0665B" w:rsidRPr="00403BB5" w:rsidRDefault="00B814E2" w:rsidP="006E69D2">
      <w:pPr>
        <w:spacing w:line="240" w:lineRule="exact"/>
        <w:ind w:left="5580"/>
        <w:rPr>
          <w:b/>
        </w:rPr>
      </w:pPr>
      <w:r w:rsidRPr="00403BB5">
        <w:rPr>
          <w:b/>
        </w:rPr>
        <w:t xml:space="preserve">Exhibit No. </w:t>
      </w:r>
      <w:r w:rsidR="006E69D2" w:rsidRPr="00403BB5">
        <w:rPr>
          <w:b/>
        </w:rPr>
        <w:t>DP-</w:t>
      </w:r>
      <w:r w:rsidR="008F6BDF">
        <w:rPr>
          <w:b/>
        </w:rPr>
        <w:t>6</w:t>
      </w:r>
      <w:r w:rsidR="006E69D2" w:rsidRPr="00403BB5">
        <w:rPr>
          <w:b/>
        </w:rPr>
        <w:t>T</w:t>
      </w:r>
    </w:p>
    <w:p w14:paraId="2A11E9D0" w14:textId="77777777" w:rsidR="00B814E2" w:rsidRPr="00403BB5" w:rsidRDefault="00B814E2" w:rsidP="006E69D2">
      <w:pPr>
        <w:spacing w:line="240" w:lineRule="exact"/>
        <w:ind w:left="5580"/>
        <w:rPr>
          <w:b/>
        </w:rPr>
      </w:pPr>
      <w:r w:rsidRPr="00403BB5">
        <w:rPr>
          <w:b/>
        </w:rPr>
        <w:t>Docket</w:t>
      </w:r>
      <w:r w:rsidR="006E69D2" w:rsidRPr="00403BB5">
        <w:rPr>
          <w:b/>
        </w:rPr>
        <w:t>s</w:t>
      </w:r>
      <w:r w:rsidRPr="00403BB5">
        <w:rPr>
          <w:b/>
        </w:rPr>
        <w:t xml:space="preserve"> </w:t>
      </w:r>
      <w:r w:rsidR="006E69D2" w:rsidRPr="00403BB5">
        <w:rPr>
          <w:b/>
        </w:rPr>
        <w:t>TC-143691, TC-160516, TC-161257 (</w:t>
      </w:r>
      <w:r w:rsidR="006E69D2" w:rsidRPr="00403BB5">
        <w:rPr>
          <w:b/>
          <w:i/>
        </w:rPr>
        <w:t>consolidated</w:t>
      </w:r>
      <w:r w:rsidR="006E69D2" w:rsidRPr="00403BB5">
        <w:rPr>
          <w:b/>
        </w:rPr>
        <w:t>)</w:t>
      </w:r>
    </w:p>
    <w:p w14:paraId="0C438E75" w14:textId="77777777" w:rsidR="00B814E2" w:rsidRPr="00403BB5" w:rsidRDefault="0046251D" w:rsidP="006E69D2">
      <w:pPr>
        <w:spacing w:line="240" w:lineRule="exact"/>
        <w:ind w:left="5580"/>
        <w:rPr>
          <w:b/>
        </w:rPr>
      </w:pPr>
      <w:r w:rsidRPr="00403BB5">
        <w:rPr>
          <w:b/>
        </w:rPr>
        <w:t xml:space="preserve">Witness:  </w:t>
      </w:r>
      <w:r w:rsidR="006E69D2" w:rsidRPr="00403BB5">
        <w:rPr>
          <w:b/>
        </w:rPr>
        <w:t>David Pratt</w:t>
      </w:r>
    </w:p>
    <w:p w14:paraId="16BCD355" w14:textId="77777777" w:rsidR="00B814E2" w:rsidRPr="00403BB5" w:rsidRDefault="00B814E2" w:rsidP="006E69D2">
      <w:pPr>
        <w:spacing w:line="240" w:lineRule="exact"/>
        <w:rPr>
          <w:b/>
        </w:rPr>
      </w:pPr>
    </w:p>
    <w:p w14:paraId="65041987" w14:textId="77777777" w:rsidR="00B814E2" w:rsidRPr="00403BB5" w:rsidRDefault="00B814E2" w:rsidP="006E69D2">
      <w:pPr>
        <w:spacing w:line="240" w:lineRule="exact"/>
        <w:ind w:left="-360" w:right="-252"/>
        <w:jc w:val="center"/>
        <w:rPr>
          <w:b/>
        </w:rPr>
      </w:pPr>
      <w:r w:rsidRPr="00403BB5">
        <w:rPr>
          <w:b/>
        </w:rPr>
        <w:t>BEFORE THE WASHINGTON UTILITIES AND TRANSPORTATION COMMISSION</w:t>
      </w:r>
    </w:p>
    <w:p w14:paraId="69542BFA" w14:textId="77777777" w:rsidR="00B814E2" w:rsidRPr="00403BB5" w:rsidRDefault="00B814E2" w:rsidP="006E69D2">
      <w:pPr>
        <w:spacing w:line="240" w:lineRule="exact"/>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403BB5" w14:paraId="6760378B" w14:textId="77777777" w:rsidTr="00F22F55">
        <w:tc>
          <w:tcPr>
            <w:tcW w:w="4590" w:type="dxa"/>
            <w:tcBorders>
              <w:top w:val="single" w:sz="6" w:space="0" w:color="FFFFFF"/>
              <w:left w:val="single" w:sz="6" w:space="0" w:color="FFFFFF"/>
              <w:bottom w:val="single" w:sz="7" w:space="0" w:color="000000"/>
              <w:right w:val="single" w:sz="6" w:space="0" w:color="FFFFFF"/>
            </w:tcBorders>
          </w:tcPr>
          <w:p w14:paraId="5D281127" w14:textId="77777777" w:rsidR="006E69D2" w:rsidRPr="00403BB5" w:rsidRDefault="006E69D2" w:rsidP="006E69D2">
            <w:pPr>
              <w:spacing w:line="240" w:lineRule="exact"/>
              <w:rPr>
                <w:b/>
                <w:bCs/>
              </w:rPr>
            </w:pPr>
            <w:r w:rsidRPr="00403BB5">
              <w:rPr>
                <w:b/>
                <w:bCs/>
              </w:rPr>
              <w:t>In re the Application of</w:t>
            </w:r>
          </w:p>
          <w:p w14:paraId="6526DE41" w14:textId="77777777" w:rsidR="006E69D2" w:rsidRPr="00403BB5" w:rsidRDefault="006E69D2" w:rsidP="006E69D2">
            <w:pPr>
              <w:spacing w:line="240" w:lineRule="exact"/>
              <w:rPr>
                <w:b/>
                <w:bCs/>
              </w:rPr>
            </w:pPr>
            <w:r w:rsidRPr="00403BB5">
              <w:rPr>
                <w:b/>
                <w:bCs/>
              </w:rPr>
              <w:t>SPEEDISHUTTLE WASHINGTON, LLC d/b/a SPEEDISHUTTLE SEATTLE</w:t>
            </w:r>
          </w:p>
          <w:p w14:paraId="1F2962B2" w14:textId="77777777" w:rsidR="006E69D2" w:rsidRPr="00403BB5" w:rsidRDefault="006E69D2" w:rsidP="006E69D2">
            <w:pPr>
              <w:spacing w:line="240" w:lineRule="exact"/>
              <w:rPr>
                <w:b/>
                <w:bCs/>
              </w:rPr>
            </w:pPr>
            <w:r w:rsidRPr="00403BB5">
              <w:rPr>
                <w:b/>
                <w:bCs/>
              </w:rPr>
              <w:t>For a Certificate of Public Convenience and Necessity to Operate Motor Vehicles in Furnishing Passenger and Express Service as an Auto Transportation Company</w:t>
            </w:r>
          </w:p>
          <w:p w14:paraId="11BBFC8A" w14:textId="77777777" w:rsidR="006E69D2" w:rsidRPr="00403BB5" w:rsidRDefault="006E69D2" w:rsidP="006E69D2">
            <w:pPr>
              <w:spacing w:line="240" w:lineRule="exact"/>
              <w:rPr>
                <w:b/>
                <w:bCs/>
              </w:rPr>
            </w:pPr>
            <w:r w:rsidRPr="00403BB5">
              <w:rPr>
                <w:b/>
                <w:bCs/>
              </w:rPr>
              <w:t>____________________________________</w:t>
            </w:r>
          </w:p>
          <w:p w14:paraId="73D4049C" w14:textId="77777777" w:rsidR="006E69D2" w:rsidRPr="00403BB5" w:rsidRDefault="006E69D2" w:rsidP="006E69D2">
            <w:pPr>
              <w:spacing w:line="240" w:lineRule="exact"/>
              <w:rPr>
                <w:b/>
                <w:bCs/>
              </w:rPr>
            </w:pPr>
          </w:p>
          <w:p w14:paraId="27C1C3A4" w14:textId="77777777" w:rsidR="006E69D2" w:rsidRPr="00403BB5" w:rsidRDefault="006E69D2" w:rsidP="006E69D2">
            <w:pPr>
              <w:spacing w:line="240" w:lineRule="exact"/>
              <w:rPr>
                <w:b/>
                <w:bCs/>
              </w:rPr>
            </w:pPr>
            <w:r w:rsidRPr="00403BB5">
              <w:rPr>
                <w:b/>
                <w:bCs/>
              </w:rPr>
              <w:t>SHUTTLE EXPRESS, INC.,</w:t>
            </w:r>
          </w:p>
          <w:p w14:paraId="4F7B44DE" w14:textId="77777777" w:rsidR="006E69D2" w:rsidRPr="00403BB5" w:rsidRDefault="006E69D2" w:rsidP="006E69D2">
            <w:pPr>
              <w:spacing w:line="240" w:lineRule="exact"/>
              <w:rPr>
                <w:b/>
                <w:bCs/>
              </w:rPr>
            </w:pPr>
          </w:p>
          <w:p w14:paraId="470DCDC4" w14:textId="75F608A5" w:rsidR="006E69D2" w:rsidRDefault="00E820A2" w:rsidP="006E69D2">
            <w:pPr>
              <w:spacing w:line="240" w:lineRule="exact"/>
              <w:rPr>
                <w:b/>
                <w:bCs/>
              </w:rPr>
            </w:pPr>
            <w:r>
              <w:rPr>
                <w:b/>
                <w:bCs/>
              </w:rPr>
              <w:tab/>
            </w:r>
            <w:r w:rsidR="006E69D2" w:rsidRPr="00403BB5">
              <w:rPr>
                <w:b/>
                <w:bCs/>
              </w:rPr>
              <w:tab/>
              <w:t>Complainant,</w:t>
            </w:r>
          </w:p>
          <w:p w14:paraId="02C26053" w14:textId="77777777" w:rsidR="00E820A2" w:rsidRPr="00403BB5" w:rsidRDefault="00E820A2" w:rsidP="006E69D2">
            <w:pPr>
              <w:spacing w:line="240" w:lineRule="exact"/>
              <w:rPr>
                <w:b/>
                <w:bCs/>
              </w:rPr>
            </w:pPr>
          </w:p>
          <w:p w14:paraId="779BBF3A" w14:textId="77777777" w:rsidR="006E69D2" w:rsidRPr="00403BB5" w:rsidRDefault="006E69D2" w:rsidP="006E69D2">
            <w:pPr>
              <w:spacing w:line="240" w:lineRule="exact"/>
              <w:rPr>
                <w:b/>
                <w:bCs/>
              </w:rPr>
            </w:pPr>
            <w:r w:rsidRPr="00403BB5">
              <w:rPr>
                <w:b/>
                <w:bCs/>
              </w:rPr>
              <w:t>v.</w:t>
            </w:r>
          </w:p>
          <w:p w14:paraId="40CF462B" w14:textId="77777777" w:rsidR="00E820A2" w:rsidRDefault="00E820A2" w:rsidP="006E69D2">
            <w:pPr>
              <w:spacing w:line="240" w:lineRule="exact"/>
              <w:rPr>
                <w:b/>
                <w:bCs/>
              </w:rPr>
            </w:pPr>
          </w:p>
          <w:p w14:paraId="2D040AE8" w14:textId="77777777" w:rsidR="006E69D2" w:rsidRPr="00403BB5" w:rsidRDefault="006E69D2" w:rsidP="006E69D2">
            <w:pPr>
              <w:spacing w:line="240" w:lineRule="exact"/>
              <w:rPr>
                <w:b/>
                <w:bCs/>
              </w:rPr>
            </w:pPr>
            <w:r w:rsidRPr="00403BB5">
              <w:rPr>
                <w:b/>
                <w:bCs/>
              </w:rPr>
              <w:t>SPEEDISHUTTLE WASHINGTON, LLC d/b/a SPEEDISHUTTLE SEATTLE,</w:t>
            </w:r>
          </w:p>
          <w:p w14:paraId="0F23436C" w14:textId="77777777" w:rsidR="006E69D2" w:rsidRPr="00403BB5" w:rsidRDefault="006E69D2" w:rsidP="006E69D2">
            <w:pPr>
              <w:spacing w:line="240" w:lineRule="exact"/>
              <w:rPr>
                <w:b/>
                <w:bCs/>
              </w:rPr>
            </w:pPr>
          </w:p>
          <w:p w14:paraId="56DE313E" w14:textId="7B428E15" w:rsidR="006E69D2" w:rsidRPr="00403BB5" w:rsidRDefault="00E820A2" w:rsidP="006E69D2">
            <w:pPr>
              <w:spacing w:line="240" w:lineRule="exact"/>
              <w:rPr>
                <w:b/>
                <w:bCs/>
              </w:rPr>
            </w:pPr>
            <w:r>
              <w:rPr>
                <w:b/>
                <w:bCs/>
              </w:rPr>
              <w:tab/>
            </w:r>
            <w:r w:rsidR="006E69D2" w:rsidRPr="00403BB5">
              <w:rPr>
                <w:b/>
                <w:bCs/>
              </w:rPr>
              <w:tab/>
              <w:t>Respondent.</w:t>
            </w:r>
          </w:p>
          <w:p w14:paraId="2513FB68" w14:textId="77777777" w:rsidR="006E69D2" w:rsidRPr="00403BB5" w:rsidRDefault="006E69D2" w:rsidP="006E69D2">
            <w:pPr>
              <w:spacing w:line="240" w:lineRule="exact"/>
              <w:rPr>
                <w:b/>
                <w:bCs/>
              </w:rPr>
            </w:pPr>
            <w:r w:rsidRPr="00403BB5">
              <w:rPr>
                <w:b/>
                <w:bCs/>
              </w:rPr>
              <w:t>____________________________________</w:t>
            </w:r>
          </w:p>
          <w:p w14:paraId="0AA07D22" w14:textId="77777777" w:rsidR="006E69D2" w:rsidRPr="00403BB5" w:rsidRDefault="006E69D2" w:rsidP="006E69D2">
            <w:pPr>
              <w:spacing w:line="240" w:lineRule="exact"/>
              <w:rPr>
                <w:b/>
                <w:bCs/>
              </w:rPr>
            </w:pPr>
          </w:p>
          <w:p w14:paraId="49ED253E" w14:textId="77777777" w:rsidR="006E69D2" w:rsidRPr="00403BB5" w:rsidRDefault="006E69D2" w:rsidP="006E69D2">
            <w:pPr>
              <w:spacing w:line="240" w:lineRule="exact"/>
              <w:rPr>
                <w:b/>
                <w:bCs/>
              </w:rPr>
            </w:pPr>
            <w:r w:rsidRPr="00403BB5">
              <w:rPr>
                <w:b/>
                <w:bCs/>
              </w:rPr>
              <w:t>SPEEDISHUTTLE WASHINGTON, LLC d/b/a SPEEDISHUTTLE SEATTLE,</w:t>
            </w:r>
          </w:p>
          <w:p w14:paraId="29BA9597" w14:textId="77777777" w:rsidR="006E69D2" w:rsidRPr="00403BB5" w:rsidRDefault="006E69D2" w:rsidP="006E69D2">
            <w:pPr>
              <w:spacing w:line="240" w:lineRule="exact"/>
              <w:rPr>
                <w:b/>
                <w:bCs/>
              </w:rPr>
            </w:pPr>
          </w:p>
          <w:p w14:paraId="76098211" w14:textId="77777777" w:rsidR="006E69D2" w:rsidRPr="00403BB5" w:rsidRDefault="006E69D2" w:rsidP="006E69D2">
            <w:pPr>
              <w:spacing w:line="240" w:lineRule="exact"/>
              <w:rPr>
                <w:b/>
                <w:bCs/>
              </w:rPr>
            </w:pPr>
            <w:r w:rsidRPr="00403BB5">
              <w:rPr>
                <w:b/>
                <w:bCs/>
              </w:rPr>
              <w:t xml:space="preserve">                                     Complainant,</w:t>
            </w:r>
          </w:p>
          <w:p w14:paraId="65CFB990" w14:textId="77777777" w:rsidR="006E69D2" w:rsidRPr="00403BB5" w:rsidRDefault="006E69D2" w:rsidP="006E69D2">
            <w:pPr>
              <w:spacing w:line="240" w:lineRule="exact"/>
              <w:rPr>
                <w:b/>
                <w:bCs/>
              </w:rPr>
            </w:pPr>
            <w:r w:rsidRPr="00403BB5">
              <w:rPr>
                <w:b/>
                <w:bCs/>
              </w:rPr>
              <w:t>v.</w:t>
            </w:r>
          </w:p>
          <w:p w14:paraId="310BBEF8" w14:textId="77777777" w:rsidR="008D4176" w:rsidRPr="00403BB5" w:rsidRDefault="008D4176" w:rsidP="006E69D2">
            <w:pPr>
              <w:spacing w:line="240" w:lineRule="exact"/>
              <w:rPr>
                <w:b/>
                <w:bCs/>
              </w:rPr>
            </w:pPr>
          </w:p>
          <w:p w14:paraId="6D0EBF06" w14:textId="77777777" w:rsidR="006E69D2" w:rsidRPr="00403BB5" w:rsidRDefault="006E69D2" w:rsidP="006E69D2">
            <w:pPr>
              <w:spacing w:line="240" w:lineRule="exact"/>
              <w:rPr>
                <w:b/>
                <w:bCs/>
              </w:rPr>
            </w:pPr>
            <w:r w:rsidRPr="00403BB5">
              <w:rPr>
                <w:b/>
                <w:bCs/>
              </w:rPr>
              <w:t>SHUTTLE EXPRESS, INC.,</w:t>
            </w:r>
          </w:p>
          <w:p w14:paraId="69C330BA" w14:textId="77777777" w:rsidR="006E69D2" w:rsidRPr="00403BB5" w:rsidRDefault="006E69D2" w:rsidP="006E69D2">
            <w:pPr>
              <w:spacing w:line="240" w:lineRule="exact"/>
              <w:rPr>
                <w:b/>
                <w:bCs/>
              </w:rPr>
            </w:pPr>
          </w:p>
          <w:p w14:paraId="003150FA" w14:textId="77777777" w:rsidR="00B814E2" w:rsidRPr="00403BB5" w:rsidRDefault="006E69D2" w:rsidP="006E69D2">
            <w:pPr>
              <w:spacing w:line="240" w:lineRule="exact"/>
              <w:rPr>
                <w:b/>
                <w:bCs/>
              </w:rPr>
            </w:pPr>
            <w:r w:rsidRPr="00403BB5">
              <w:rPr>
                <w:b/>
                <w:bCs/>
              </w:rPr>
              <w:t xml:space="preserve">                                      Respondent.</w:t>
            </w:r>
          </w:p>
          <w:p w14:paraId="7EFC2E87" w14:textId="77777777" w:rsidR="006E69D2" w:rsidRPr="00403BB5" w:rsidRDefault="006E69D2" w:rsidP="006E69D2">
            <w:pPr>
              <w:spacing w:line="240" w:lineRule="exact"/>
              <w:rPr>
                <w:b/>
                <w:bCs/>
              </w:rPr>
            </w:pPr>
          </w:p>
        </w:tc>
        <w:tc>
          <w:tcPr>
            <w:tcW w:w="4590" w:type="dxa"/>
            <w:tcBorders>
              <w:top w:val="single" w:sz="6" w:space="0" w:color="FFFFFF"/>
              <w:left w:val="single" w:sz="7" w:space="0" w:color="000000"/>
              <w:bottom w:val="single" w:sz="6" w:space="0" w:color="FFFFFF"/>
              <w:right w:val="single" w:sz="6" w:space="0" w:color="FFFFFF"/>
            </w:tcBorders>
          </w:tcPr>
          <w:p w14:paraId="2B91FB97" w14:textId="77777777" w:rsidR="00ED42F5" w:rsidRPr="00403BB5" w:rsidRDefault="00ED42F5" w:rsidP="006E69D2">
            <w:pPr>
              <w:spacing w:line="240" w:lineRule="exact"/>
              <w:ind w:left="596"/>
              <w:rPr>
                <w:b/>
                <w:bCs/>
              </w:rPr>
            </w:pPr>
          </w:p>
          <w:p w14:paraId="1A6D8C2D" w14:textId="77777777" w:rsidR="00ED42F5" w:rsidRPr="00403BB5" w:rsidRDefault="00ED42F5" w:rsidP="006E69D2">
            <w:pPr>
              <w:spacing w:line="240" w:lineRule="exact"/>
              <w:ind w:left="596"/>
              <w:rPr>
                <w:b/>
                <w:bCs/>
              </w:rPr>
            </w:pPr>
          </w:p>
          <w:p w14:paraId="77A7564A" w14:textId="77777777" w:rsidR="006E69D2" w:rsidRPr="00403BB5" w:rsidRDefault="006E69D2" w:rsidP="006E69D2">
            <w:pPr>
              <w:spacing w:line="240" w:lineRule="exact"/>
              <w:ind w:left="596"/>
              <w:rPr>
                <w:b/>
              </w:rPr>
            </w:pPr>
            <w:r w:rsidRPr="00403BB5">
              <w:rPr>
                <w:b/>
                <w:bCs/>
              </w:rPr>
              <w:t>DOCKETS</w:t>
            </w:r>
            <w:r w:rsidRPr="00403BB5">
              <w:rPr>
                <w:b/>
              </w:rPr>
              <w:t xml:space="preserve"> TC-143691, TC-160516,</w:t>
            </w:r>
          </w:p>
          <w:p w14:paraId="69A63AB5" w14:textId="77777777" w:rsidR="00B814E2" w:rsidRPr="00403BB5" w:rsidRDefault="006E69D2" w:rsidP="006E69D2">
            <w:pPr>
              <w:spacing w:line="240" w:lineRule="exact"/>
              <w:ind w:left="596"/>
              <w:rPr>
                <w:b/>
              </w:rPr>
            </w:pPr>
            <w:r w:rsidRPr="00403BB5">
              <w:rPr>
                <w:b/>
              </w:rPr>
              <w:t>TC-161257 (</w:t>
            </w:r>
            <w:r w:rsidRPr="00403BB5">
              <w:rPr>
                <w:b/>
                <w:i/>
              </w:rPr>
              <w:t>consolidated</w:t>
            </w:r>
            <w:r w:rsidRPr="00403BB5">
              <w:rPr>
                <w:b/>
              </w:rPr>
              <w:t>)</w:t>
            </w:r>
          </w:p>
          <w:p w14:paraId="29272C43" w14:textId="77777777" w:rsidR="00B814E2" w:rsidRPr="00403BB5" w:rsidRDefault="00B814E2" w:rsidP="006E69D2">
            <w:pPr>
              <w:spacing w:line="240" w:lineRule="exact"/>
              <w:rPr>
                <w:b/>
                <w:bCs/>
              </w:rPr>
            </w:pPr>
          </w:p>
          <w:p w14:paraId="5ED9DF81" w14:textId="77777777" w:rsidR="00B814E2" w:rsidRPr="00403BB5" w:rsidRDefault="00B814E2" w:rsidP="006E69D2">
            <w:pPr>
              <w:spacing w:line="240" w:lineRule="exact"/>
              <w:ind w:left="720"/>
              <w:rPr>
                <w:b/>
                <w:bCs/>
              </w:rPr>
            </w:pPr>
          </w:p>
        </w:tc>
      </w:tr>
    </w:tbl>
    <w:p w14:paraId="713FCDF9" w14:textId="77777777" w:rsidR="00B814E2" w:rsidRPr="00403BB5" w:rsidRDefault="00B814E2" w:rsidP="006E69D2">
      <w:pPr>
        <w:spacing w:line="240" w:lineRule="exact"/>
        <w:rPr>
          <w:b/>
          <w:bCs/>
        </w:rPr>
      </w:pPr>
    </w:p>
    <w:p w14:paraId="37CDBAAD" w14:textId="77777777" w:rsidR="006E69D2" w:rsidRPr="00403BB5" w:rsidRDefault="006E69D2" w:rsidP="006E69D2">
      <w:pPr>
        <w:tabs>
          <w:tab w:val="center" w:pos="4680"/>
        </w:tabs>
        <w:spacing w:line="240" w:lineRule="exact"/>
        <w:jc w:val="center"/>
        <w:rPr>
          <w:b/>
          <w:bCs/>
        </w:rPr>
      </w:pPr>
    </w:p>
    <w:p w14:paraId="6A7F4401" w14:textId="61BC7B8C" w:rsidR="00B814E2" w:rsidRPr="00403BB5" w:rsidRDefault="00FC6A2A" w:rsidP="00FB7DA9">
      <w:pPr>
        <w:tabs>
          <w:tab w:val="center" w:pos="4680"/>
        </w:tabs>
        <w:jc w:val="center"/>
        <w:rPr>
          <w:b/>
          <w:bCs/>
        </w:rPr>
      </w:pPr>
      <w:r>
        <w:rPr>
          <w:b/>
          <w:bCs/>
        </w:rPr>
        <w:t>REBUTTAL</w:t>
      </w:r>
      <w:r w:rsidR="008F6BDF">
        <w:rPr>
          <w:b/>
          <w:bCs/>
        </w:rPr>
        <w:t xml:space="preserve"> </w:t>
      </w:r>
      <w:r w:rsidR="00B814E2" w:rsidRPr="00403BB5">
        <w:rPr>
          <w:b/>
          <w:bCs/>
        </w:rPr>
        <w:t>TESTIMONY OF</w:t>
      </w:r>
    </w:p>
    <w:p w14:paraId="2F60CD4E" w14:textId="77777777" w:rsidR="00B814E2" w:rsidRPr="00403BB5" w:rsidRDefault="00B814E2" w:rsidP="00FB7DA9">
      <w:pPr>
        <w:jc w:val="center"/>
        <w:rPr>
          <w:b/>
          <w:bCs/>
        </w:rPr>
      </w:pPr>
    </w:p>
    <w:p w14:paraId="2FB0F53D" w14:textId="77777777" w:rsidR="00B814E2" w:rsidRPr="00403BB5" w:rsidRDefault="006E69D2" w:rsidP="00FB7DA9">
      <w:pPr>
        <w:tabs>
          <w:tab w:val="center" w:pos="4680"/>
        </w:tabs>
        <w:jc w:val="center"/>
        <w:rPr>
          <w:b/>
          <w:bCs/>
        </w:rPr>
      </w:pPr>
      <w:r w:rsidRPr="00403BB5">
        <w:rPr>
          <w:b/>
          <w:bCs/>
        </w:rPr>
        <w:t>David Pratt</w:t>
      </w:r>
    </w:p>
    <w:p w14:paraId="32BCFF13" w14:textId="77777777" w:rsidR="00B814E2" w:rsidRPr="00403BB5" w:rsidRDefault="00B814E2" w:rsidP="00FB7DA9">
      <w:pPr>
        <w:tabs>
          <w:tab w:val="center" w:pos="4680"/>
        </w:tabs>
        <w:jc w:val="center"/>
        <w:rPr>
          <w:b/>
          <w:bCs/>
        </w:rPr>
      </w:pPr>
    </w:p>
    <w:p w14:paraId="1792548C" w14:textId="77777777" w:rsidR="00B814E2" w:rsidRPr="00403BB5" w:rsidRDefault="00B814E2" w:rsidP="00FB7DA9">
      <w:pPr>
        <w:tabs>
          <w:tab w:val="center" w:pos="4680"/>
        </w:tabs>
        <w:jc w:val="center"/>
        <w:rPr>
          <w:b/>
          <w:bCs/>
        </w:rPr>
      </w:pPr>
      <w:r w:rsidRPr="00403BB5">
        <w:rPr>
          <w:b/>
          <w:bCs/>
        </w:rPr>
        <w:t>STAFF OF</w:t>
      </w:r>
    </w:p>
    <w:p w14:paraId="63C22DC3" w14:textId="77777777" w:rsidR="00B814E2" w:rsidRPr="00403BB5" w:rsidRDefault="00B814E2" w:rsidP="00FB7DA9">
      <w:pPr>
        <w:tabs>
          <w:tab w:val="center" w:pos="4680"/>
        </w:tabs>
        <w:jc w:val="center"/>
        <w:rPr>
          <w:b/>
          <w:bCs/>
        </w:rPr>
      </w:pPr>
      <w:r w:rsidRPr="00403BB5">
        <w:rPr>
          <w:b/>
          <w:bCs/>
        </w:rPr>
        <w:t>WASHINGTON UTILITIES AND</w:t>
      </w:r>
    </w:p>
    <w:p w14:paraId="2B6286CE" w14:textId="77777777" w:rsidR="00B814E2" w:rsidRPr="00403BB5" w:rsidRDefault="00B814E2" w:rsidP="00FB7DA9">
      <w:pPr>
        <w:tabs>
          <w:tab w:val="center" w:pos="4680"/>
        </w:tabs>
        <w:jc w:val="center"/>
        <w:rPr>
          <w:b/>
          <w:bCs/>
        </w:rPr>
      </w:pPr>
      <w:r w:rsidRPr="00403BB5">
        <w:rPr>
          <w:b/>
          <w:bCs/>
        </w:rPr>
        <w:t>TRANSPORTATION COMMISSION</w:t>
      </w:r>
    </w:p>
    <w:p w14:paraId="7DDA5510" w14:textId="77777777" w:rsidR="006E69D2" w:rsidRPr="00403BB5" w:rsidRDefault="006E69D2" w:rsidP="00FB7DA9">
      <w:pPr>
        <w:jc w:val="center"/>
        <w:rPr>
          <w:b/>
          <w:bCs/>
          <w:i/>
        </w:rPr>
      </w:pPr>
    </w:p>
    <w:p w14:paraId="7C8BB26E" w14:textId="1DCB454E" w:rsidR="00C24006" w:rsidRPr="00403BB5" w:rsidRDefault="00C24006" w:rsidP="00FB7DA9">
      <w:pPr>
        <w:jc w:val="center"/>
        <w:rPr>
          <w:b/>
          <w:bCs/>
          <w:i/>
        </w:rPr>
      </w:pPr>
      <w:r w:rsidRPr="00403BB5">
        <w:rPr>
          <w:b/>
          <w:bCs/>
          <w:i/>
        </w:rPr>
        <w:t>Staff’s Investigation of Shuttle Express in Docket TC-161257</w:t>
      </w:r>
    </w:p>
    <w:p w14:paraId="30AF0D07" w14:textId="77777777" w:rsidR="000609F5" w:rsidRDefault="000609F5" w:rsidP="00FB7DA9">
      <w:pPr>
        <w:jc w:val="center"/>
        <w:rPr>
          <w:b/>
          <w:bCs/>
        </w:rPr>
      </w:pPr>
    </w:p>
    <w:p w14:paraId="07F6F45C" w14:textId="533D5333" w:rsidR="00B814E2" w:rsidRPr="00403BB5" w:rsidRDefault="008F6BDF" w:rsidP="00FB7DA9">
      <w:pPr>
        <w:jc w:val="center"/>
      </w:pPr>
      <w:r>
        <w:rPr>
          <w:b/>
          <w:bCs/>
        </w:rPr>
        <w:t>April 24</w:t>
      </w:r>
      <w:r w:rsidR="001C2A63" w:rsidRPr="00403BB5">
        <w:rPr>
          <w:b/>
          <w:bCs/>
        </w:rPr>
        <w:t>, 2017</w:t>
      </w:r>
    </w:p>
    <w:p w14:paraId="28091237" w14:textId="77777777" w:rsidR="00B814E2" w:rsidRPr="00403BB5" w:rsidRDefault="00B814E2" w:rsidP="00B814E2">
      <w:pPr>
        <w:sectPr w:rsidR="00B814E2" w:rsidRPr="00403BB5" w:rsidSect="000609F5">
          <w:pgSz w:w="12240" w:h="15840"/>
          <w:pgMar w:top="1440" w:right="1440" w:bottom="1008" w:left="1872" w:header="720" w:footer="720" w:gutter="0"/>
          <w:cols w:space="720"/>
          <w:docGrid w:linePitch="360"/>
        </w:sectPr>
      </w:pPr>
    </w:p>
    <w:p w14:paraId="7F0C8292" w14:textId="77777777" w:rsidR="00B814E2" w:rsidRPr="00403BB5" w:rsidRDefault="00B814E2" w:rsidP="00B814E2">
      <w:pPr>
        <w:jc w:val="center"/>
      </w:pPr>
      <w:r w:rsidRPr="00403BB5">
        <w:rPr>
          <w:b/>
        </w:rPr>
        <w:lastRenderedPageBreak/>
        <w:t>TABLE OF CONTENTS</w:t>
      </w:r>
    </w:p>
    <w:p w14:paraId="1DFA1CE4" w14:textId="77777777" w:rsidR="00B814E2" w:rsidRPr="00403BB5" w:rsidRDefault="00B814E2" w:rsidP="00B814E2"/>
    <w:p w14:paraId="1F33286D" w14:textId="77777777" w:rsidR="00B814E2" w:rsidRPr="00403BB5" w:rsidRDefault="00B814E2" w:rsidP="00B814E2"/>
    <w:p w14:paraId="08A2B006" w14:textId="77777777" w:rsidR="00B814E2" w:rsidRPr="00403BB5" w:rsidRDefault="00B814E2" w:rsidP="00D7020F">
      <w:pPr>
        <w:tabs>
          <w:tab w:val="left" w:pos="720"/>
          <w:tab w:val="left" w:pos="1440"/>
          <w:tab w:val="left" w:pos="2160"/>
          <w:tab w:val="right" w:leader="dot" w:pos="8910"/>
        </w:tabs>
      </w:pPr>
      <w:r w:rsidRPr="00403BB5">
        <w:t>I.</w:t>
      </w:r>
      <w:r w:rsidRPr="00403BB5">
        <w:tab/>
        <w:t xml:space="preserve">INTRODUCTION </w:t>
      </w:r>
      <w:r w:rsidRPr="00403BB5">
        <w:tab/>
        <w:t>1</w:t>
      </w:r>
    </w:p>
    <w:p w14:paraId="64478229" w14:textId="77777777" w:rsidR="00B814E2" w:rsidRPr="00403BB5" w:rsidRDefault="00B814E2" w:rsidP="00D7020F">
      <w:pPr>
        <w:tabs>
          <w:tab w:val="left" w:pos="720"/>
          <w:tab w:val="left" w:pos="1440"/>
          <w:tab w:val="left" w:pos="2160"/>
          <w:tab w:val="right" w:leader="dot" w:pos="8910"/>
        </w:tabs>
      </w:pPr>
    </w:p>
    <w:p w14:paraId="265950A3" w14:textId="66A3E42B" w:rsidR="00B814E2" w:rsidRDefault="00B814E2" w:rsidP="00D7020F">
      <w:pPr>
        <w:tabs>
          <w:tab w:val="left" w:pos="720"/>
          <w:tab w:val="left" w:pos="1440"/>
          <w:tab w:val="left" w:pos="2160"/>
          <w:tab w:val="right" w:leader="dot" w:pos="8910"/>
        </w:tabs>
      </w:pPr>
      <w:r w:rsidRPr="00403BB5">
        <w:t>II.</w:t>
      </w:r>
      <w:r w:rsidRPr="00403BB5">
        <w:tab/>
      </w:r>
      <w:r w:rsidR="006567A4">
        <w:t>REBUTTAL TESTIMONY</w:t>
      </w:r>
      <w:r w:rsidR="006567A4" w:rsidRPr="00403BB5">
        <w:tab/>
      </w:r>
      <w:r w:rsidR="006567A4">
        <w:t>1</w:t>
      </w:r>
    </w:p>
    <w:p w14:paraId="2CEBA2E5" w14:textId="77777777" w:rsidR="00B814E2" w:rsidRDefault="00B814E2" w:rsidP="00B814E2"/>
    <w:p w14:paraId="04D0DBC0" w14:textId="77777777" w:rsidR="006567A4" w:rsidRPr="00403BB5" w:rsidRDefault="006567A4" w:rsidP="00B814E2"/>
    <w:p w14:paraId="7C65BB89" w14:textId="77777777" w:rsidR="006E69D2" w:rsidRPr="00403BB5" w:rsidRDefault="006E69D2" w:rsidP="006E69D2"/>
    <w:p w14:paraId="5B1D1BEB" w14:textId="77777777" w:rsidR="006E69D2" w:rsidRPr="00403BB5" w:rsidRDefault="006E69D2" w:rsidP="006E69D2">
      <w:pPr>
        <w:tabs>
          <w:tab w:val="left" w:pos="3015"/>
        </w:tabs>
      </w:pPr>
      <w:r w:rsidRPr="00403BB5">
        <w:tab/>
      </w:r>
    </w:p>
    <w:p w14:paraId="06C4F6FE" w14:textId="77777777" w:rsidR="00B814E2" w:rsidRPr="00403BB5" w:rsidRDefault="006E69D2" w:rsidP="006E69D2">
      <w:pPr>
        <w:tabs>
          <w:tab w:val="left" w:pos="3015"/>
        </w:tabs>
        <w:sectPr w:rsidR="00B814E2" w:rsidRPr="00403BB5" w:rsidSect="0015026F">
          <w:footerReference w:type="default" r:id="rId11"/>
          <w:pgSz w:w="12240" w:h="15840"/>
          <w:pgMar w:top="1440" w:right="1440" w:bottom="1440" w:left="1872" w:header="720" w:footer="720" w:gutter="0"/>
          <w:pgNumType w:fmt="lowerRoman" w:start="1"/>
          <w:cols w:space="720"/>
          <w:docGrid w:linePitch="360"/>
        </w:sectPr>
      </w:pPr>
      <w:r w:rsidRPr="00403BB5">
        <w:tab/>
      </w:r>
    </w:p>
    <w:p w14:paraId="4D4421F9" w14:textId="77777777" w:rsidR="00B814E2" w:rsidRPr="00403BB5" w:rsidRDefault="00B814E2" w:rsidP="00B814E2">
      <w:pPr>
        <w:spacing w:line="480" w:lineRule="auto"/>
        <w:jc w:val="center"/>
        <w:rPr>
          <w:b/>
        </w:rPr>
      </w:pPr>
      <w:r w:rsidRPr="00403BB5">
        <w:rPr>
          <w:b/>
        </w:rPr>
        <w:lastRenderedPageBreak/>
        <w:t>I.</w:t>
      </w:r>
      <w:r w:rsidRPr="00403BB5">
        <w:rPr>
          <w:b/>
        </w:rPr>
        <w:tab/>
        <w:t>INTRODUCTION</w:t>
      </w:r>
    </w:p>
    <w:p w14:paraId="49D83409" w14:textId="77777777" w:rsidR="00B814E2" w:rsidRPr="00403BB5" w:rsidRDefault="00B814E2" w:rsidP="00B814E2">
      <w:pPr>
        <w:spacing w:line="480" w:lineRule="auto"/>
        <w:rPr>
          <w:b/>
        </w:rPr>
      </w:pPr>
    </w:p>
    <w:p w14:paraId="06510A4D" w14:textId="77777777" w:rsidR="00B814E2" w:rsidRPr="00403BB5" w:rsidRDefault="00B814E2" w:rsidP="00B814E2">
      <w:pPr>
        <w:spacing w:line="480" w:lineRule="auto"/>
      </w:pPr>
      <w:r w:rsidRPr="00403BB5">
        <w:rPr>
          <w:b/>
        </w:rPr>
        <w:t>Q.</w:t>
      </w:r>
      <w:r w:rsidRPr="00403BB5">
        <w:rPr>
          <w:b/>
        </w:rPr>
        <w:tab/>
        <w:t xml:space="preserve">Please state your name and business address.  </w:t>
      </w:r>
    </w:p>
    <w:p w14:paraId="6E04D4F5" w14:textId="23B32844" w:rsidR="00B814E2" w:rsidRPr="00403BB5" w:rsidRDefault="00B814E2" w:rsidP="00B814E2">
      <w:pPr>
        <w:spacing w:line="480" w:lineRule="auto"/>
        <w:ind w:left="720" w:hanging="720"/>
      </w:pPr>
      <w:r w:rsidRPr="00403BB5">
        <w:t>A.</w:t>
      </w:r>
      <w:r w:rsidRPr="00403BB5">
        <w:tab/>
      </w:r>
      <w:r w:rsidR="00C178F5" w:rsidRPr="00403BB5">
        <w:t>My name is</w:t>
      </w:r>
      <w:r w:rsidRPr="00403BB5">
        <w:t xml:space="preserve"> </w:t>
      </w:r>
      <w:r w:rsidR="000D5AC9" w:rsidRPr="00403BB5">
        <w:t>David Pratt</w:t>
      </w:r>
      <w:r w:rsidR="001B41D3">
        <w:t xml:space="preserve">. </w:t>
      </w:r>
      <w:r w:rsidRPr="00403BB5">
        <w:t>My business address is 1300 S. Evergreen Park Drive S.W</w:t>
      </w:r>
      <w:r w:rsidR="00F113CA" w:rsidRPr="00403BB5">
        <w:t xml:space="preserve">., P.O. Box 47250, Olympia, WA </w:t>
      </w:r>
      <w:r w:rsidR="00FB7DA9">
        <w:t xml:space="preserve"> </w:t>
      </w:r>
      <w:r w:rsidRPr="00403BB5">
        <w:t xml:space="preserve">98504.  </w:t>
      </w:r>
    </w:p>
    <w:p w14:paraId="4A6AA28E" w14:textId="77777777" w:rsidR="00B814E2" w:rsidRPr="00403BB5" w:rsidRDefault="00B814E2" w:rsidP="00B814E2">
      <w:pPr>
        <w:spacing w:line="480" w:lineRule="auto"/>
        <w:ind w:left="720" w:hanging="720"/>
      </w:pPr>
    </w:p>
    <w:p w14:paraId="68D28720" w14:textId="1D19F82C" w:rsidR="007D6E81" w:rsidRDefault="007D6E81" w:rsidP="007D6E81">
      <w:pPr>
        <w:pStyle w:val="Heading3"/>
        <w:jc w:val="left"/>
        <w:rPr>
          <w:b w:val="0"/>
          <w:bCs w:val="0"/>
        </w:rPr>
      </w:pPr>
      <w:r>
        <w:t>Q.</w:t>
      </w:r>
      <w:r>
        <w:tab/>
        <w:t xml:space="preserve">Are you the same witness who provided testimony in this proceeding, Exhibit No. DP-1T, on </w:t>
      </w:r>
      <w:r w:rsidRPr="00403BB5">
        <w:t>March 17, 2017</w:t>
      </w:r>
      <w:r>
        <w:t>, on behalf of Commission Staff?</w:t>
      </w:r>
      <w:r>
        <w:rPr>
          <w:b w:val="0"/>
          <w:bCs w:val="0"/>
        </w:rPr>
        <w:t xml:space="preserve"> </w:t>
      </w:r>
    </w:p>
    <w:p w14:paraId="6F96D4A7" w14:textId="77777777" w:rsidR="007D6E81" w:rsidRDefault="007D6E81" w:rsidP="007D6E81">
      <w:pPr>
        <w:pStyle w:val="BodyTextIndent"/>
      </w:pPr>
      <w:r>
        <w:t>A.</w:t>
      </w:r>
      <w:r>
        <w:tab/>
        <w:t xml:space="preserve">Yes. </w:t>
      </w:r>
    </w:p>
    <w:p w14:paraId="366086E9" w14:textId="77777777" w:rsidR="00FC6A2A" w:rsidRDefault="00FC6A2A" w:rsidP="007D6E81">
      <w:pPr>
        <w:pStyle w:val="BodyTextIndent"/>
      </w:pPr>
    </w:p>
    <w:p w14:paraId="596C78BD" w14:textId="64DA3D8B" w:rsidR="00FC6A2A" w:rsidRPr="00403BB5" w:rsidRDefault="00FC6A2A" w:rsidP="00FC6A2A">
      <w:pPr>
        <w:spacing w:line="480" w:lineRule="auto"/>
        <w:jc w:val="center"/>
        <w:rPr>
          <w:b/>
        </w:rPr>
      </w:pPr>
      <w:r w:rsidRPr="00403BB5">
        <w:rPr>
          <w:b/>
        </w:rPr>
        <w:t>I</w:t>
      </w:r>
      <w:r>
        <w:rPr>
          <w:b/>
        </w:rPr>
        <w:t>I</w:t>
      </w:r>
      <w:r w:rsidRPr="00403BB5">
        <w:rPr>
          <w:b/>
        </w:rPr>
        <w:t>.</w:t>
      </w:r>
      <w:r w:rsidRPr="00403BB5">
        <w:rPr>
          <w:b/>
        </w:rPr>
        <w:tab/>
      </w:r>
      <w:r>
        <w:rPr>
          <w:b/>
        </w:rPr>
        <w:t xml:space="preserve">REBUTTAL </w:t>
      </w:r>
      <w:r w:rsidR="00F06C45">
        <w:rPr>
          <w:b/>
        </w:rPr>
        <w:t>TESTIMONY</w:t>
      </w:r>
      <w:r>
        <w:rPr>
          <w:b/>
        </w:rPr>
        <w:t xml:space="preserve"> </w:t>
      </w:r>
    </w:p>
    <w:p w14:paraId="0868F871" w14:textId="77777777" w:rsidR="007D6E81" w:rsidRPr="00FB6F77" w:rsidRDefault="007D6E81" w:rsidP="007D6E81">
      <w:pPr>
        <w:pStyle w:val="BodyTextIndent"/>
      </w:pPr>
    </w:p>
    <w:p w14:paraId="4BC04FDE" w14:textId="58BD8EC9" w:rsidR="00B268C0" w:rsidRDefault="007D6E81" w:rsidP="00F06C45">
      <w:pPr>
        <w:spacing w:line="480" w:lineRule="auto"/>
        <w:ind w:left="720" w:hanging="720"/>
        <w:rPr>
          <w:b/>
          <w:bCs/>
        </w:rPr>
      </w:pPr>
      <w:r>
        <w:rPr>
          <w:b/>
          <w:bCs/>
        </w:rPr>
        <w:t>Q.</w:t>
      </w:r>
      <w:r>
        <w:rPr>
          <w:b/>
          <w:bCs/>
        </w:rPr>
        <w:tab/>
      </w:r>
      <w:r w:rsidR="00FC6A2A">
        <w:rPr>
          <w:b/>
          <w:bCs/>
        </w:rPr>
        <w:t xml:space="preserve">Have you read </w:t>
      </w:r>
      <w:r w:rsidR="00F22F55">
        <w:rPr>
          <w:b/>
          <w:bCs/>
        </w:rPr>
        <w:t xml:space="preserve">the </w:t>
      </w:r>
      <w:r w:rsidR="00FC6A2A">
        <w:rPr>
          <w:b/>
          <w:bCs/>
        </w:rPr>
        <w:t>response testimon</w:t>
      </w:r>
      <w:r w:rsidR="00F06C45">
        <w:rPr>
          <w:b/>
          <w:bCs/>
        </w:rPr>
        <w:t>ies</w:t>
      </w:r>
      <w:r w:rsidR="00FC6A2A">
        <w:rPr>
          <w:b/>
          <w:bCs/>
        </w:rPr>
        <w:t xml:space="preserve"> </w:t>
      </w:r>
      <w:r w:rsidR="00846EBD">
        <w:rPr>
          <w:b/>
          <w:bCs/>
        </w:rPr>
        <w:t xml:space="preserve">of </w:t>
      </w:r>
      <w:r w:rsidR="00F22F55">
        <w:rPr>
          <w:b/>
          <w:bCs/>
        </w:rPr>
        <w:t>Wesley Marks, Paul Kajanoff, and Don Wood</w:t>
      </w:r>
      <w:r w:rsidR="00FC6A2A">
        <w:rPr>
          <w:b/>
          <w:bCs/>
        </w:rPr>
        <w:t>?</w:t>
      </w:r>
      <w:r w:rsidR="00F22F55">
        <w:rPr>
          <w:b/>
          <w:bCs/>
        </w:rPr>
        <w:t xml:space="preserve"> Exhibit Nos. WAM-2T, PK-2T and DJW-3T.</w:t>
      </w:r>
    </w:p>
    <w:p w14:paraId="7733ED25" w14:textId="15FE78B6" w:rsidR="00B268C0" w:rsidRDefault="007D6E81" w:rsidP="00DB3C8A">
      <w:pPr>
        <w:spacing w:line="480" w:lineRule="auto"/>
        <w:ind w:left="720" w:hanging="720"/>
        <w:rPr>
          <w:bCs/>
        </w:rPr>
      </w:pPr>
      <w:r>
        <w:rPr>
          <w:bCs/>
        </w:rPr>
        <w:t>A.</w:t>
      </w:r>
      <w:r w:rsidR="00FC6A2A">
        <w:rPr>
          <w:bCs/>
        </w:rPr>
        <w:tab/>
        <w:t>Yes.</w:t>
      </w:r>
    </w:p>
    <w:p w14:paraId="128BBDD6" w14:textId="77777777" w:rsidR="00FC6A2A" w:rsidRDefault="00FC6A2A" w:rsidP="00DB3C8A">
      <w:pPr>
        <w:spacing w:line="480" w:lineRule="auto"/>
        <w:ind w:left="720" w:hanging="720"/>
        <w:rPr>
          <w:bCs/>
        </w:rPr>
      </w:pPr>
    </w:p>
    <w:p w14:paraId="4DF254AA" w14:textId="3E211534" w:rsidR="00FC6A2A" w:rsidRDefault="00FC6A2A" w:rsidP="00DB3C8A">
      <w:pPr>
        <w:spacing w:line="480" w:lineRule="auto"/>
        <w:ind w:left="720" w:hanging="720"/>
        <w:rPr>
          <w:b/>
          <w:bCs/>
        </w:rPr>
      </w:pPr>
      <w:r>
        <w:rPr>
          <w:b/>
          <w:bCs/>
        </w:rPr>
        <w:t>Q.</w:t>
      </w:r>
      <w:r>
        <w:rPr>
          <w:b/>
          <w:bCs/>
        </w:rPr>
        <w:tab/>
        <w:t xml:space="preserve">After reading </w:t>
      </w:r>
      <w:r w:rsidR="00F06C45">
        <w:rPr>
          <w:b/>
          <w:bCs/>
        </w:rPr>
        <w:t>these testimonies</w:t>
      </w:r>
      <w:r>
        <w:rPr>
          <w:b/>
          <w:bCs/>
        </w:rPr>
        <w:t>, do you wish to revise any of your initial testimony?</w:t>
      </w:r>
    </w:p>
    <w:p w14:paraId="47A0C182" w14:textId="12CB2625" w:rsidR="00FC6A2A" w:rsidRDefault="00FC6A2A" w:rsidP="00DB3C8A">
      <w:pPr>
        <w:spacing w:line="480" w:lineRule="auto"/>
        <w:ind w:left="720" w:hanging="720"/>
        <w:rPr>
          <w:bCs/>
        </w:rPr>
      </w:pPr>
      <w:r>
        <w:rPr>
          <w:bCs/>
        </w:rPr>
        <w:t>A.</w:t>
      </w:r>
      <w:r>
        <w:rPr>
          <w:bCs/>
        </w:rPr>
        <w:tab/>
        <w:t xml:space="preserve">No, I stand by </w:t>
      </w:r>
      <w:r w:rsidR="006D120A">
        <w:rPr>
          <w:bCs/>
        </w:rPr>
        <w:t>my initial testimony and penalty recommendation.</w:t>
      </w:r>
    </w:p>
    <w:p w14:paraId="3D8188C1" w14:textId="398D3879" w:rsidR="006D120A" w:rsidRDefault="006D120A" w:rsidP="00DB3C8A">
      <w:pPr>
        <w:spacing w:line="480" w:lineRule="auto"/>
        <w:ind w:left="720" w:hanging="720"/>
        <w:rPr>
          <w:bCs/>
        </w:rPr>
      </w:pPr>
    </w:p>
    <w:p w14:paraId="59610116" w14:textId="465D9EC8" w:rsidR="00561A08" w:rsidRDefault="00561A08" w:rsidP="00DB3C8A">
      <w:pPr>
        <w:spacing w:line="480" w:lineRule="auto"/>
        <w:ind w:left="720" w:hanging="720"/>
        <w:rPr>
          <w:b/>
          <w:bCs/>
        </w:rPr>
      </w:pPr>
      <w:r>
        <w:rPr>
          <w:b/>
          <w:bCs/>
        </w:rPr>
        <w:t>Q.</w:t>
      </w:r>
      <w:r>
        <w:rPr>
          <w:b/>
          <w:bCs/>
        </w:rPr>
        <w:tab/>
        <w:t>Do you have any general reactions to what you read?</w:t>
      </w:r>
    </w:p>
    <w:p w14:paraId="3A937789" w14:textId="2C5C7027" w:rsidR="00561A08" w:rsidRDefault="00561A08" w:rsidP="00DB3C8A">
      <w:pPr>
        <w:spacing w:line="480" w:lineRule="auto"/>
        <w:ind w:left="720" w:hanging="720"/>
      </w:pPr>
      <w:r>
        <w:rPr>
          <w:bCs/>
        </w:rPr>
        <w:t>A.</w:t>
      </w:r>
      <w:r>
        <w:rPr>
          <w:bCs/>
        </w:rPr>
        <w:tab/>
      </w:r>
      <w:r w:rsidR="00273331">
        <w:rPr>
          <w:bCs/>
        </w:rPr>
        <w:t>I</w:t>
      </w:r>
      <w:r w:rsidR="00E36D93">
        <w:rPr>
          <w:bCs/>
        </w:rPr>
        <w:t>t is important to remember that Shuttle Express has been penalized in two previous dockets for its use of non-owned v</w:t>
      </w:r>
      <w:r w:rsidR="00E10394">
        <w:rPr>
          <w:bCs/>
        </w:rPr>
        <w:t>ehicles and non-employed drivers. I</w:t>
      </w:r>
      <w:r w:rsidR="00273331">
        <w:rPr>
          <w:bCs/>
        </w:rPr>
        <w:t xml:space="preserve">n my view, </w:t>
      </w:r>
      <w:r w:rsidR="00E10394">
        <w:rPr>
          <w:bCs/>
        </w:rPr>
        <w:t xml:space="preserve">the </w:t>
      </w:r>
      <w:r w:rsidR="00E10394">
        <w:rPr>
          <w:bCs/>
        </w:rPr>
        <w:lastRenderedPageBreak/>
        <w:t>company knows the rules well and simply believes it can outsmart the Commission by using labels like “rescue service” or, in the current investigation, “upgrade” to obscure or excuse its violations. The explanations and excuses keep changing, but the fundamental violation does not. In each case, the company has used</w:t>
      </w:r>
      <w:r w:rsidR="00E10394" w:rsidRPr="00E10394">
        <w:rPr>
          <w:bCs/>
        </w:rPr>
        <w:t xml:space="preserve"> </w:t>
      </w:r>
      <w:r w:rsidR="00E10394">
        <w:rPr>
          <w:bCs/>
        </w:rPr>
        <w:t xml:space="preserve">non-owned vehicles and non-employed drivers to provide auto transportation service, in violation of </w:t>
      </w:r>
      <w:r w:rsidR="00E10394">
        <w:t>WAC 480-30-213</w:t>
      </w:r>
      <w:r w:rsidR="00932831">
        <w:t>.</w:t>
      </w:r>
    </w:p>
    <w:p w14:paraId="2880DFF7" w14:textId="491DA96A" w:rsidR="00932831" w:rsidRDefault="005A0A7B" w:rsidP="00DB3C8A">
      <w:pPr>
        <w:spacing w:line="480" w:lineRule="auto"/>
        <w:ind w:left="720" w:hanging="720"/>
        <w:rPr>
          <w:b/>
          <w:bCs/>
        </w:rPr>
      </w:pPr>
      <w:r>
        <w:tab/>
      </w:r>
    </w:p>
    <w:p w14:paraId="62217B8A" w14:textId="5F61EBE9" w:rsidR="006D120A" w:rsidRDefault="006D120A" w:rsidP="00DB3C8A">
      <w:pPr>
        <w:spacing w:line="480" w:lineRule="auto"/>
        <w:ind w:left="720" w:hanging="720"/>
        <w:rPr>
          <w:b/>
          <w:bCs/>
        </w:rPr>
      </w:pPr>
      <w:r>
        <w:rPr>
          <w:b/>
          <w:bCs/>
        </w:rPr>
        <w:t>Q.</w:t>
      </w:r>
      <w:r>
        <w:rPr>
          <w:b/>
          <w:bCs/>
        </w:rPr>
        <w:tab/>
        <w:t>Do</w:t>
      </w:r>
      <w:r w:rsidR="00EE33CB">
        <w:rPr>
          <w:b/>
          <w:bCs/>
        </w:rPr>
        <w:t xml:space="preserve">es </w:t>
      </w:r>
      <w:r w:rsidR="00F22F55">
        <w:rPr>
          <w:b/>
          <w:bCs/>
        </w:rPr>
        <w:t>any witness</w:t>
      </w:r>
      <w:r w:rsidR="00F06C45">
        <w:rPr>
          <w:b/>
          <w:bCs/>
        </w:rPr>
        <w:t xml:space="preserve"> </w:t>
      </w:r>
      <w:r w:rsidR="00225DF0">
        <w:rPr>
          <w:b/>
          <w:bCs/>
        </w:rPr>
        <w:t xml:space="preserve">refute your finding </w:t>
      </w:r>
      <w:r>
        <w:rPr>
          <w:b/>
          <w:bCs/>
        </w:rPr>
        <w:t xml:space="preserve">that Shuttle Express used </w:t>
      </w:r>
      <w:r w:rsidR="00F06C45">
        <w:rPr>
          <w:b/>
          <w:bCs/>
        </w:rPr>
        <w:t xml:space="preserve">non-owned vehicles </w:t>
      </w:r>
      <w:r>
        <w:rPr>
          <w:b/>
          <w:bCs/>
        </w:rPr>
        <w:t xml:space="preserve">and </w:t>
      </w:r>
      <w:r w:rsidR="00F06C45">
        <w:rPr>
          <w:b/>
          <w:bCs/>
        </w:rPr>
        <w:t xml:space="preserve">non-employed drivers </w:t>
      </w:r>
      <w:r>
        <w:rPr>
          <w:b/>
          <w:bCs/>
        </w:rPr>
        <w:t xml:space="preserve">to complete </w:t>
      </w:r>
      <w:r w:rsidR="00225DF0">
        <w:rPr>
          <w:b/>
          <w:bCs/>
        </w:rPr>
        <w:t>40,727 trips that originated as auto transportation bookings?</w:t>
      </w:r>
    </w:p>
    <w:p w14:paraId="66323719" w14:textId="22C5BA18" w:rsidR="00225DF0" w:rsidRDefault="007964F5" w:rsidP="00DB3C8A">
      <w:pPr>
        <w:spacing w:line="480" w:lineRule="auto"/>
        <w:ind w:left="720" w:hanging="720"/>
        <w:rPr>
          <w:bCs/>
        </w:rPr>
      </w:pPr>
      <w:r>
        <w:rPr>
          <w:bCs/>
        </w:rPr>
        <w:t>A.</w:t>
      </w:r>
      <w:r>
        <w:rPr>
          <w:bCs/>
        </w:rPr>
        <w:tab/>
        <w:t>No</w:t>
      </w:r>
      <w:r w:rsidR="00273331">
        <w:rPr>
          <w:bCs/>
        </w:rPr>
        <w:t>.</w:t>
      </w:r>
    </w:p>
    <w:p w14:paraId="00F3F8BC" w14:textId="77777777" w:rsidR="00F22F55" w:rsidRDefault="00F22F55" w:rsidP="00DB3C8A">
      <w:pPr>
        <w:spacing w:line="480" w:lineRule="auto"/>
        <w:ind w:left="720" w:hanging="720"/>
        <w:rPr>
          <w:bCs/>
        </w:rPr>
      </w:pPr>
    </w:p>
    <w:p w14:paraId="3B995F69" w14:textId="20A8E6F7" w:rsidR="00E10394" w:rsidRDefault="00E10394" w:rsidP="00E10394">
      <w:pPr>
        <w:spacing w:line="480" w:lineRule="auto"/>
        <w:ind w:left="720" w:hanging="720"/>
        <w:rPr>
          <w:b/>
          <w:bCs/>
        </w:rPr>
      </w:pPr>
      <w:r>
        <w:rPr>
          <w:b/>
          <w:bCs/>
        </w:rPr>
        <w:t>Q.</w:t>
      </w:r>
      <w:r>
        <w:rPr>
          <w:b/>
          <w:bCs/>
        </w:rPr>
        <w:tab/>
        <w:t>Mr. Wood suggests that Shuttle Express’s violations should be excused because all customers ultimately had “their transportation needs met” and no passenger formally complained about the practice. Exh. No. DJW-3T at 19:13-16; 20:4-7. If true, does this fact change your analysis?</w:t>
      </w:r>
    </w:p>
    <w:p w14:paraId="05EE2008" w14:textId="7AB4D039" w:rsidR="00E10394" w:rsidRDefault="00E10394" w:rsidP="00E10394">
      <w:pPr>
        <w:spacing w:line="480" w:lineRule="auto"/>
        <w:ind w:left="720" w:hanging="720"/>
        <w:rPr>
          <w:bCs/>
        </w:rPr>
      </w:pPr>
      <w:r>
        <w:rPr>
          <w:bCs/>
        </w:rPr>
        <w:t>A.</w:t>
      </w:r>
      <w:r>
        <w:rPr>
          <w:bCs/>
        </w:rPr>
        <w:tab/>
        <w:t>No. Mr. Wood is basically arguing that a regulated company can violate Commission rules so long as the customer ultimately gets from Point A to Point B and doesn’t complain. I strongly disagree with that logic.</w:t>
      </w:r>
      <w:r w:rsidR="00450536">
        <w:rPr>
          <w:bCs/>
        </w:rPr>
        <w:t xml:space="preserve"> A violation is a violation even if the customer’s “transportation needs” are met.</w:t>
      </w:r>
      <w:r w:rsidR="001F210E">
        <w:rPr>
          <w:bCs/>
        </w:rPr>
        <w:t xml:space="preserve"> As a safety regulator, I would be very worried if the Commission began to judge rule violations based on that standard. </w:t>
      </w:r>
    </w:p>
    <w:p w14:paraId="3C558D8F" w14:textId="6E434067" w:rsidR="00E10394" w:rsidRDefault="00E10394" w:rsidP="00DB3C8A">
      <w:pPr>
        <w:spacing w:line="480" w:lineRule="auto"/>
        <w:ind w:left="720" w:hanging="720"/>
        <w:rPr>
          <w:bCs/>
        </w:rPr>
      </w:pPr>
    </w:p>
    <w:p w14:paraId="5B11BF61" w14:textId="592D219F" w:rsidR="00225DF0" w:rsidRDefault="00225DF0" w:rsidP="00225DF0">
      <w:pPr>
        <w:spacing w:line="480" w:lineRule="auto"/>
        <w:ind w:left="720" w:hanging="720"/>
        <w:rPr>
          <w:b/>
          <w:bCs/>
        </w:rPr>
      </w:pPr>
      <w:r>
        <w:rPr>
          <w:b/>
          <w:bCs/>
        </w:rPr>
        <w:lastRenderedPageBreak/>
        <w:t>Q.</w:t>
      </w:r>
      <w:r>
        <w:rPr>
          <w:b/>
          <w:bCs/>
        </w:rPr>
        <w:tab/>
        <w:t xml:space="preserve">Mr. Marks claims </w:t>
      </w:r>
      <w:r w:rsidR="00F22F55">
        <w:rPr>
          <w:b/>
          <w:bCs/>
        </w:rPr>
        <w:t>that Shuttle Express</w:t>
      </w:r>
      <w:r w:rsidR="00112D4F">
        <w:rPr>
          <w:b/>
          <w:bCs/>
        </w:rPr>
        <w:t>’s violations</w:t>
      </w:r>
      <w:r w:rsidR="00F22F55">
        <w:rPr>
          <w:b/>
          <w:bCs/>
        </w:rPr>
        <w:t xml:space="preserve"> should be excused</w:t>
      </w:r>
      <w:r>
        <w:rPr>
          <w:b/>
          <w:bCs/>
        </w:rPr>
        <w:t xml:space="preserve"> because Staff </w:t>
      </w:r>
      <w:r w:rsidR="00EE42AE">
        <w:rPr>
          <w:b/>
          <w:bCs/>
        </w:rPr>
        <w:t>declined to seek penalties for</w:t>
      </w:r>
      <w:r w:rsidR="00F22F55">
        <w:rPr>
          <w:b/>
          <w:bCs/>
        </w:rPr>
        <w:t xml:space="preserve"> “single reservation trips”</w:t>
      </w:r>
      <w:r w:rsidR="00EE42AE">
        <w:rPr>
          <w:b/>
          <w:bCs/>
        </w:rPr>
        <w:t xml:space="preserve"> </w:t>
      </w:r>
      <w:r>
        <w:rPr>
          <w:b/>
          <w:bCs/>
        </w:rPr>
        <w:t xml:space="preserve">in Docket TC-120323. </w:t>
      </w:r>
      <w:r w:rsidR="00EE42AE">
        <w:rPr>
          <w:b/>
          <w:bCs/>
        </w:rPr>
        <w:t>Exh.</w:t>
      </w:r>
      <w:r>
        <w:rPr>
          <w:b/>
          <w:bCs/>
        </w:rPr>
        <w:t xml:space="preserve"> No. WAM-2T at 28:</w:t>
      </w:r>
      <w:r w:rsidR="00EE42AE">
        <w:rPr>
          <w:b/>
          <w:bCs/>
        </w:rPr>
        <w:t>7-29:4</w:t>
      </w:r>
      <w:r>
        <w:rPr>
          <w:b/>
          <w:bCs/>
        </w:rPr>
        <w:t xml:space="preserve">. </w:t>
      </w:r>
      <w:r w:rsidR="00D55C9C">
        <w:rPr>
          <w:b/>
          <w:bCs/>
        </w:rPr>
        <w:t xml:space="preserve">He </w:t>
      </w:r>
      <w:r w:rsidR="00112D4F">
        <w:rPr>
          <w:b/>
          <w:bCs/>
        </w:rPr>
        <w:t xml:space="preserve">also </w:t>
      </w:r>
      <w:r w:rsidR="00C00389">
        <w:rPr>
          <w:b/>
          <w:bCs/>
        </w:rPr>
        <w:t>claims</w:t>
      </w:r>
      <w:r w:rsidR="00D55C9C">
        <w:rPr>
          <w:b/>
          <w:bCs/>
        </w:rPr>
        <w:t xml:space="preserve"> that Staff’s current position is an “a</w:t>
      </w:r>
      <w:r w:rsidR="00D55C9C" w:rsidRPr="00D55C9C">
        <w:rPr>
          <w:b/>
          <w:bCs/>
        </w:rPr>
        <w:t>bout face on its position of just four years ago</w:t>
      </w:r>
      <w:r w:rsidR="00D55C9C">
        <w:rPr>
          <w:b/>
          <w:bCs/>
        </w:rPr>
        <w:t>.” Exh. No. WAM-2T at 31:1-2. Do you agree?</w:t>
      </w:r>
    </w:p>
    <w:p w14:paraId="771C58C0" w14:textId="53F81703" w:rsidR="00932831" w:rsidRDefault="00225DF0" w:rsidP="00932831">
      <w:pPr>
        <w:spacing w:line="480" w:lineRule="auto"/>
        <w:ind w:left="720" w:hanging="720"/>
        <w:rPr>
          <w:bCs/>
        </w:rPr>
      </w:pPr>
      <w:r>
        <w:rPr>
          <w:bCs/>
        </w:rPr>
        <w:t>A.</w:t>
      </w:r>
      <w:r>
        <w:rPr>
          <w:bCs/>
        </w:rPr>
        <w:tab/>
      </w:r>
      <w:r w:rsidR="00B061CA">
        <w:rPr>
          <w:bCs/>
        </w:rPr>
        <w:t>No</w:t>
      </w:r>
      <w:r w:rsidR="00BA71B2">
        <w:rPr>
          <w:bCs/>
        </w:rPr>
        <w:t>t at all</w:t>
      </w:r>
      <w:r w:rsidR="00B061CA">
        <w:rPr>
          <w:bCs/>
        </w:rPr>
        <w:t xml:space="preserve">. </w:t>
      </w:r>
      <w:r w:rsidR="00932831">
        <w:rPr>
          <w:bCs/>
        </w:rPr>
        <w:t>In the previous case, Staff chose no</w:t>
      </w:r>
      <w:r w:rsidR="00393FF8">
        <w:rPr>
          <w:bCs/>
        </w:rPr>
        <w:t xml:space="preserve">t </w:t>
      </w:r>
      <w:r w:rsidR="00084C24">
        <w:rPr>
          <w:bCs/>
        </w:rPr>
        <w:t xml:space="preserve">to </w:t>
      </w:r>
      <w:bookmarkStart w:id="0" w:name="_GoBack"/>
      <w:bookmarkEnd w:id="0"/>
      <w:r w:rsidR="00393FF8">
        <w:rPr>
          <w:bCs/>
        </w:rPr>
        <w:t>pursue violations for single s</w:t>
      </w:r>
      <w:r w:rsidR="00932831">
        <w:rPr>
          <w:bCs/>
        </w:rPr>
        <w:t xml:space="preserve">top trips. </w:t>
      </w:r>
      <w:r w:rsidR="00393FF8">
        <w:rPr>
          <w:bCs/>
        </w:rPr>
        <w:t xml:space="preserve">But we never came out and said that the single stop trips were </w:t>
      </w:r>
      <w:r w:rsidR="00393FF8" w:rsidRPr="00393FF8">
        <w:rPr>
          <w:bCs/>
        </w:rPr>
        <w:t>lawful</w:t>
      </w:r>
      <w:r w:rsidR="00393FF8">
        <w:rPr>
          <w:bCs/>
          <w:i/>
        </w:rPr>
        <w:t xml:space="preserve">. </w:t>
      </w:r>
      <w:r w:rsidR="00393FF8">
        <w:rPr>
          <w:bCs/>
        </w:rPr>
        <w:t xml:space="preserve">In any event, </w:t>
      </w:r>
      <w:r w:rsidR="00932831">
        <w:rPr>
          <w:bCs/>
        </w:rPr>
        <w:t xml:space="preserve">my understanding </w:t>
      </w:r>
      <w:r w:rsidR="001F210E">
        <w:rPr>
          <w:bCs/>
        </w:rPr>
        <w:t>of the issue</w:t>
      </w:r>
      <w:r w:rsidR="00932831">
        <w:rPr>
          <w:bCs/>
        </w:rPr>
        <w:t xml:space="preserve"> has improved</w:t>
      </w:r>
      <w:r w:rsidR="00393FF8">
        <w:rPr>
          <w:bCs/>
        </w:rPr>
        <w:t xml:space="preserve"> since the previous investigation</w:t>
      </w:r>
      <w:r w:rsidR="00932831">
        <w:rPr>
          <w:bCs/>
        </w:rPr>
        <w:t xml:space="preserve">. </w:t>
      </w:r>
      <w:r w:rsidR="001F210E">
        <w:rPr>
          <w:bCs/>
        </w:rPr>
        <w:t xml:space="preserve">I </w:t>
      </w:r>
      <w:r w:rsidR="00932831">
        <w:rPr>
          <w:bCs/>
        </w:rPr>
        <w:t xml:space="preserve">now </w:t>
      </w:r>
      <w:r w:rsidR="001F210E">
        <w:rPr>
          <w:bCs/>
        </w:rPr>
        <w:t>better</w:t>
      </w:r>
      <w:r w:rsidR="00932831">
        <w:rPr>
          <w:bCs/>
        </w:rPr>
        <w:t xml:space="preserve"> understand that the use of non-owned vehicles and non-employed drivers </w:t>
      </w:r>
      <w:r w:rsidR="00393FF8">
        <w:rPr>
          <w:bCs/>
        </w:rPr>
        <w:t xml:space="preserve">to provide auto transportation </w:t>
      </w:r>
      <w:r w:rsidR="00932831">
        <w:rPr>
          <w:bCs/>
        </w:rPr>
        <w:t>is a violation of</w:t>
      </w:r>
      <w:r w:rsidR="00393FF8">
        <w:rPr>
          <w:bCs/>
        </w:rPr>
        <w:t xml:space="preserve"> WAC 480-30-213, regardless of the number of stops. </w:t>
      </w:r>
      <w:r w:rsidR="001F210E">
        <w:rPr>
          <w:bCs/>
        </w:rPr>
        <w:t>I no longer consider m</w:t>
      </w:r>
      <w:r w:rsidR="00393FF8">
        <w:rPr>
          <w:bCs/>
        </w:rPr>
        <w:t>ulti stop versus single stop</w:t>
      </w:r>
      <w:r w:rsidR="001F210E">
        <w:rPr>
          <w:bCs/>
        </w:rPr>
        <w:t xml:space="preserve"> to be a material distinction</w:t>
      </w:r>
      <w:r w:rsidR="00393FF8">
        <w:rPr>
          <w:bCs/>
        </w:rPr>
        <w:t>.</w:t>
      </w:r>
      <w:r w:rsidR="00932831">
        <w:rPr>
          <w:bCs/>
        </w:rPr>
        <w:t xml:space="preserve"> </w:t>
      </w:r>
      <w:r w:rsidR="00B061CA">
        <w:rPr>
          <w:bCs/>
        </w:rPr>
        <w:t xml:space="preserve">In hindsight, I </w:t>
      </w:r>
      <w:r w:rsidR="00EA24FC">
        <w:rPr>
          <w:bCs/>
        </w:rPr>
        <w:t>might</w:t>
      </w:r>
      <w:r w:rsidR="00B061CA">
        <w:rPr>
          <w:bCs/>
        </w:rPr>
        <w:t xml:space="preserve"> have included the single stop trips </w:t>
      </w:r>
      <w:r w:rsidR="0087367A">
        <w:rPr>
          <w:bCs/>
        </w:rPr>
        <w:t>as</w:t>
      </w:r>
      <w:r w:rsidR="00B061CA">
        <w:rPr>
          <w:bCs/>
        </w:rPr>
        <w:t xml:space="preserve"> violation</w:t>
      </w:r>
      <w:r w:rsidR="0087367A">
        <w:rPr>
          <w:bCs/>
        </w:rPr>
        <w:t>s</w:t>
      </w:r>
      <w:r w:rsidR="00B061CA">
        <w:rPr>
          <w:bCs/>
        </w:rPr>
        <w:t xml:space="preserve"> in </w:t>
      </w:r>
      <w:r w:rsidR="00932831">
        <w:rPr>
          <w:bCs/>
        </w:rPr>
        <w:t>D</w:t>
      </w:r>
      <w:r w:rsidR="00393FF8">
        <w:rPr>
          <w:bCs/>
        </w:rPr>
        <w:t>ocket TC-120323.</w:t>
      </w:r>
    </w:p>
    <w:p w14:paraId="2B41149C" w14:textId="3A334DF2" w:rsidR="001F210E" w:rsidRDefault="001F210E" w:rsidP="00932831">
      <w:pPr>
        <w:spacing w:line="480" w:lineRule="auto"/>
        <w:ind w:left="720" w:hanging="720"/>
        <w:rPr>
          <w:bCs/>
        </w:rPr>
      </w:pPr>
      <w:r>
        <w:rPr>
          <w:bCs/>
        </w:rPr>
        <w:tab/>
      </w:r>
      <w:r>
        <w:rPr>
          <w:bCs/>
        </w:rPr>
        <w:tab/>
      </w:r>
      <w:r w:rsidR="005C048A">
        <w:rPr>
          <w:bCs/>
        </w:rPr>
        <w:t>T</w:t>
      </w:r>
      <w:r>
        <w:rPr>
          <w:bCs/>
        </w:rPr>
        <w:t>he Commission should keep in mind that “single reservation,” “single stop,” and “multi stop” are not defined in WAC 480-30. I am not completely sure I even understand precisely how Shuttle Express defines those terms. Regardless, the distinction is ultimately irrelevant under WAC 480-30-213.</w:t>
      </w:r>
    </w:p>
    <w:p w14:paraId="666070DE" w14:textId="5473A3CF" w:rsidR="001B43EE" w:rsidRDefault="00932831" w:rsidP="00393FF8">
      <w:pPr>
        <w:spacing w:line="480" w:lineRule="auto"/>
        <w:ind w:left="720" w:hanging="720"/>
        <w:rPr>
          <w:bCs/>
        </w:rPr>
      </w:pPr>
      <w:r>
        <w:rPr>
          <w:bCs/>
        </w:rPr>
        <w:tab/>
      </w:r>
    </w:p>
    <w:p w14:paraId="0F991B6B" w14:textId="0E0DE67D" w:rsidR="001B43EE" w:rsidRDefault="001B43EE" w:rsidP="00225DF0">
      <w:pPr>
        <w:spacing w:line="480" w:lineRule="auto"/>
        <w:ind w:left="720" w:hanging="720"/>
        <w:rPr>
          <w:b/>
          <w:bCs/>
        </w:rPr>
      </w:pPr>
      <w:r>
        <w:rPr>
          <w:b/>
          <w:bCs/>
        </w:rPr>
        <w:t>Q.</w:t>
      </w:r>
      <w:r>
        <w:rPr>
          <w:b/>
          <w:bCs/>
        </w:rPr>
        <w:tab/>
      </w:r>
      <w:r w:rsidR="00E4419B">
        <w:rPr>
          <w:b/>
          <w:bCs/>
        </w:rPr>
        <w:t>To the best of your knowledge, d</w:t>
      </w:r>
      <w:r>
        <w:rPr>
          <w:b/>
          <w:bCs/>
        </w:rPr>
        <w:t xml:space="preserve">id you ever </w:t>
      </w:r>
      <w:r w:rsidR="001F210E">
        <w:rPr>
          <w:b/>
          <w:bCs/>
        </w:rPr>
        <w:t>tell</w:t>
      </w:r>
      <w:r>
        <w:rPr>
          <w:b/>
          <w:bCs/>
        </w:rPr>
        <w:t xml:space="preserve"> Shuttle Express that its use of non-owned vehicles and non-employed drivers was lawful if </w:t>
      </w:r>
      <w:r w:rsidR="00E4419B">
        <w:rPr>
          <w:b/>
          <w:bCs/>
        </w:rPr>
        <w:t>the</w:t>
      </w:r>
      <w:r w:rsidR="0099773F">
        <w:rPr>
          <w:b/>
          <w:bCs/>
        </w:rPr>
        <w:t>y were</w:t>
      </w:r>
      <w:r w:rsidR="00E4419B">
        <w:rPr>
          <w:b/>
          <w:bCs/>
        </w:rPr>
        <w:t xml:space="preserve"> </w:t>
      </w:r>
      <w:r>
        <w:rPr>
          <w:b/>
          <w:bCs/>
        </w:rPr>
        <w:t>restricted to “single stop” or “single reservation trips?”</w:t>
      </w:r>
    </w:p>
    <w:p w14:paraId="6CDDF5FF" w14:textId="0AFEA0A2" w:rsidR="001B43EE" w:rsidRDefault="001B43EE" w:rsidP="00225DF0">
      <w:pPr>
        <w:spacing w:line="480" w:lineRule="auto"/>
        <w:ind w:left="720" w:hanging="720"/>
        <w:rPr>
          <w:bCs/>
        </w:rPr>
      </w:pPr>
      <w:r>
        <w:rPr>
          <w:bCs/>
        </w:rPr>
        <w:t>A.</w:t>
      </w:r>
      <w:r>
        <w:rPr>
          <w:bCs/>
        </w:rPr>
        <w:tab/>
        <w:t>No. To the best of my knowledge, I</w:t>
      </w:r>
      <w:r w:rsidR="00A65609">
        <w:rPr>
          <w:bCs/>
        </w:rPr>
        <w:t xml:space="preserve"> never</w:t>
      </w:r>
      <w:r>
        <w:rPr>
          <w:bCs/>
        </w:rPr>
        <w:t xml:space="preserve"> said that.</w:t>
      </w:r>
    </w:p>
    <w:p w14:paraId="00735652" w14:textId="77777777" w:rsidR="00E4419B" w:rsidRDefault="00E4419B" w:rsidP="00225DF0">
      <w:pPr>
        <w:spacing w:line="480" w:lineRule="auto"/>
        <w:ind w:left="720" w:hanging="720"/>
        <w:rPr>
          <w:bCs/>
        </w:rPr>
      </w:pPr>
    </w:p>
    <w:p w14:paraId="3ADCB59B" w14:textId="4632FE3C" w:rsidR="00E4419B" w:rsidRDefault="00E4419B" w:rsidP="00225DF0">
      <w:pPr>
        <w:spacing w:line="480" w:lineRule="auto"/>
        <w:ind w:left="720" w:hanging="720"/>
        <w:rPr>
          <w:b/>
          <w:bCs/>
        </w:rPr>
      </w:pPr>
      <w:r>
        <w:rPr>
          <w:b/>
          <w:bCs/>
        </w:rPr>
        <w:lastRenderedPageBreak/>
        <w:t>Q.</w:t>
      </w:r>
      <w:r>
        <w:rPr>
          <w:b/>
          <w:bCs/>
        </w:rPr>
        <w:tab/>
        <w:t>Please refer to Exhibit No. DP-5, which is the Commission’s Final Order 04 penalizing Shuttle Express in Docket TC-120323. As you understand this order, did the Commission conclude that an auto transportation company</w:t>
      </w:r>
      <w:r w:rsidR="00D93167">
        <w:rPr>
          <w:b/>
          <w:bCs/>
        </w:rPr>
        <w:t>’s</w:t>
      </w:r>
      <w:r>
        <w:rPr>
          <w:b/>
          <w:bCs/>
        </w:rPr>
        <w:t xml:space="preserve"> use </w:t>
      </w:r>
      <w:r w:rsidR="00D93167">
        <w:rPr>
          <w:b/>
          <w:bCs/>
        </w:rPr>
        <w:t xml:space="preserve">of </w:t>
      </w:r>
      <w:r>
        <w:rPr>
          <w:b/>
          <w:bCs/>
        </w:rPr>
        <w:t xml:space="preserve">non-owned vehicles and non-employed drivers </w:t>
      </w:r>
      <w:r w:rsidR="00901F5B">
        <w:rPr>
          <w:b/>
          <w:bCs/>
        </w:rPr>
        <w:t>is</w:t>
      </w:r>
      <w:r>
        <w:rPr>
          <w:b/>
          <w:bCs/>
        </w:rPr>
        <w:t xml:space="preserve"> lawful if </w:t>
      </w:r>
      <w:r w:rsidR="00A65609">
        <w:rPr>
          <w:b/>
          <w:bCs/>
        </w:rPr>
        <w:t xml:space="preserve">the practice is </w:t>
      </w:r>
      <w:r>
        <w:rPr>
          <w:b/>
          <w:bCs/>
        </w:rPr>
        <w:t>restricted to “single stop” or “single reservation trips</w:t>
      </w:r>
      <w:r w:rsidR="00A65609">
        <w:rPr>
          <w:b/>
          <w:bCs/>
        </w:rPr>
        <w:t>?”</w:t>
      </w:r>
    </w:p>
    <w:p w14:paraId="6E9A18FE" w14:textId="60DF9ED9" w:rsidR="00A65609" w:rsidRDefault="00A65609" w:rsidP="00225DF0">
      <w:pPr>
        <w:spacing w:line="480" w:lineRule="auto"/>
        <w:ind w:left="720" w:hanging="720"/>
        <w:rPr>
          <w:bCs/>
        </w:rPr>
      </w:pPr>
      <w:r>
        <w:rPr>
          <w:bCs/>
        </w:rPr>
        <w:t>A.</w:t>
      </w:r>
      <w:r>
        <w:rPr>
          <w:bCs/>
        </w:rPr>
        <w:tab/>
        <w:t>I see nothing in Order 04 that says that.</w:t>
      </w:r>
    </w:p>
    <w:p w14:paraId="5AE48197" w14:textId="4B870E57" w:rsidR="00F06C45" w:rsidRDefault="00F06C45" w:rsidP="00225DF0">
      <w:pPr>
        <w:spacing w:line="480" w:lineRule="auto"/>
        <w:ind w:left="720" w:hanging="720"/>
        <w:rPr>
          <w:bCs/>
        </w:rPr>
      </w:pPr>
    </w:p>
    <w:p w14:paraId="288E43BD" w14:textId="656155D7" w:rsidR="00F06C45" w:rsidRDefault="00F06C45" w:rsidP="00F06C45">
      <w:pPr>
        <w:spacing w:line="480" w:lineRule="auto"/>
        <w:ind w:left="720" w:hanging="720"/>
        <w:rPr>
          <w:b/>
          <w:bCs/>
        </w:rPr>
      </w:pPr>
      <w:r>
        <w:rPr>
          <w:b/>
          <w:bCs/>
        </w:rPr>
        <w:t>Q.</w:t>
      </w:r>
      <w:r>
        <w:rPr>
          <w:b/>
          <w:bCs/>
        </w:rPr>
        <w:tab/>
        <w:t xml:space="preserve">Mr. Kajanoff </w:t>
      </w:r>
      <w:r w:rsidR="00D55C9C">
        <w:rPr>
          <w:b/>
          <w:bCs/>
        </w:rPr>
        <w:t>testifies</w:t>
      </w:r>
      <w:r>
        <w:rPr>
          <w:b/>
          <w:bCs/>
        </w:rPr>
        <w:t xml:space="preserve"> that he discussed the use of independent contractors with Staff members Gene Eckhardt and Penny Ingram, and that both “</w:t>
      </w:r>
      <w:r w:rsidRPr="00F06C45">
        <w:rPr>
          <w:b/>
          <w:bCs/>
        </w:rPr>
        <w:t>agreed that single stops trips were legal and not an issue in the investigation</w:t>
      </w:r>
      <w:r>
        <w:rPr>
          <w:b/>
          <w:bCs/>
        </w:rPr>
        <w:t xml:space="preserve"> [in Docket TC-120323].” Exh. No. PK-2T at 23:17-18. What is your reaction?</w:t>
      </w:r>
    </w:p>
    <w:p w14:paraId="65382CB4" w14:textId="77777777" w:rsidR="006567A4" w:rsidRDefault="00F06C45" w:rsidP="007B5586">
      <w:pPr>
        <w:spacing w:line="480" w:lineRule="auto"/>
        <w:ind w:left="720" w:hanging="720"/>
        <w:rPr>
          <w:bCs/>
        </w:rPr>
      </w:pPr>
      <w:r>
        <w:rPr>
          <w:bCs/>
        </w:rPr>
        <w:t>A.</w:t>
      </w:r>
      <w:r>
        <w:rPr>
          <w:bCs/>
        </w:rPr>
        <w:tab/>
        <w:t xml:space="preserve">I </w:t>
      </w:r>
      <w:r w:rsidR="005A78EE">
        <w:rPr>
          <w:bCs/>
        </w:rPr>
        <w:t>do not know if</w:t>
      </w:r>
      <w:r>
        <w:rPr>
          <w:bCs/>
        </w:rPr>
        <w:t xml:space="preserve"> </w:t>
      </w:r>
      <w:r w:rsidRPr="00F06C45">
        <w:rPr>
          <w:bCs/>
        </w:rPr>
        <w:t xml:space="preserve">Gene Eckhardt </w:t>
      </w:r>
      <w:r>
        <w:rPr>
          <w:bCs/>
        </w:rPr>
        <w:t>or</w:t>
      </w:r>
      <w:r w:rsidRPr="00F06C45">
        <w:rPr>
          <w:bCs/>
        </w:rPr>
        <w:t xml:space="preserve"> Penny Ingram</w:t>
      </w:r>
      <w:r>
        <w:rPr>
          <w:bCs/>
        </w:rPr>
        <w:t xml:space="preserve"> ever said anything </w:t>
      </w:r>
      <w:r w:rsidR="005A78EE">
        <w:rPr>
          <w:bCs/>
        </w:rPr>
        <w:t>of the sort</w:t>
      </w:r>
      <w:r>
        <w:rPr>
          <w:bCs/>
        </w:rPr>
        <w:t xml:space="preserve">. I was not </w:t>
      </w:r>
      <w:r w:rsidR="00393FF8">
        <w:rPr>
          <w:bCs/>
        </w:rPr>
        <w:t>part of</w:t>
      </w:r>
      <w:r>
        <w:rPr>
          <w:bCs/>
        </w:rPr>
        <w:t xml:space="preserve"> those </w:t>
      </w:r>
      <w:r w:rsidR="005A78EE">
        <w:rPr>
          <w:bCs/>
        </w:rPr>
        <w:t>discussions, assuming they actually took place. I have never adopted the purported statements as my own and I do not adopt them here.</w:t>
      </w:r>
      <w:r w:rsidR="001B43EE">
        <w:rPr>
          <w:bCs/>
        </w:rPr>
        <w:t xml:space="preserve"> </w:t>
      </w:r>
      <w:r w:rsidR="00A9005E">
        <w:rPr>
          <w:bCs/>
        </w:rPr>
        <w:t>Besides</w:t>
      </w:r>
      <w:r w:rsidR="001B43EE">
        <w:rPr>
          <w:bCs/>
        </w:rPr>
        <w:t>,</w:t>
      </w:r>
      <w:r w:rsidR="00A9005E">
        <w:rPr>
          <w:bCs/>
        </w:rPr>
        <w:t xml:space="preserve"> neither Gene Eckhardt </w:t>
      </w:r>
      <w:r w:rsidR="007B5586">
        <w:rPr>
          <w:bCs/>
        </w:rPr>
        <w:t>n</w:t>
      </w:r>
      <w:r w:rsidR="00A9005E">
        <w:rPr>
          <w:bCs/>
        </w:rPr>
        <w:t>or Penny Ingram conducted that investigation. T</w:t>
      </w:r>
      <w:r w:rsidR="001B43EE">
        <w:rPr>
          <w:bCs/>
        </w:rPr>
        <w:t>he Staff investigator in Docket TC-120323 was Betty Youn</w:t>
      </w:r>
      <w:r w:rsidR="007B5586">
        <w:rPr>
          <w:bCs/>
        </w:rPr>
        <w:t xml:space="preserve">g, who reported to me. </w:t>
      </w:r>
      <w:r w:rsidR="001B43EE">
        <w:rPr>
          <w:bCs/>
        </w:rPr>
        <w:t xml:space="preserve">Ms. Young’s investigation report </w:t>
      </w:r>
      <w:r w:rsidR="00435EF0">
        <w:rPr>
          <w:bCs/>
        </w:rPr>
        <w:t xml:space="preserve">nowhere </w:t>
      </w:r>
      <w:r w:rsidR="001B43EE">
        <w:rPr>
          <w:bCs/>
        </w:rPr>
        <w:t>mention</w:t>
      </w:r>
      <w:r w:rsidR="00435EF0">
        <w:rPr>
          <w:bCs/>
        </w:rPr>
        <w:t>s</w:t>
      </w:r>
      <w:r w:rsidR="001B43EE">
        <w:rPr>
          <w:bCs/>
        </w:rPr>
        <w:t xml:space="preserve"> any statements by Gene Eckhardt or Penny Ingram.</w:t>
      </w:r>
      <w:r w:rsidR="00435EF0">
        <w:rPr>
          <w:bCs/>
        </w:rPr>
        <w:t xml:space="preserve"> </w:t>
      </w:r>
    </w:p>
    <w:p w14:paraId="33FB520A" w14:textId="62C15A4C" w:rsidR="00F06C45" w:rsidRDefault="006567A4" w:rsidP="007B5586">
      <w:pPr>
        <w:spacing w:line="480" w:lineRule="auto"/>
        <w:ind w:left="720" w:hanging="720"/>
        <w:rPr>
          <w:bCs/>
        </w:rPr>
      </w:pPr>
      <w:r>
        <w:rPr>
          <w:bCs/>
        </w:rPr>
        <w:tab/>
      </w:r>
      <w:r>
        <w:rPr>
          <w:bCs/>
        </w:rPr>
        <w:tab/>
      </w:r>
      <w:r w:rsidR="005C048A">
        <w:rPr>
          <w:bCs/>
        </w:rPr>
        <w:t>Also</w:t>
      </w:r>
      <w:r w:rsidR="00435EF0">
        <w:rPr>
          <w:bCs/>
        </w:rPr>
        <w:t>, Mr. Eckhardt retired</w:t>
      </w:r>
      <w:r w:rsidR="00E4419B">
        <w:rPr>
          <w:bCs/>
        </w:rPr>
        <w:t xml:space="preserve"> from the Commission</w:t>
      </w:r>
      <w:r w:rsidR="00435EF0">
        <w:rPr>
          <w:bCs/>
        </w:rPr>
        <w:t xml:space="preserve"> in 2015, and Ms. Ingram is currently on extended leave. It is </w:t>
      </w:r>
      <w:r w:rsidR="00E4419B">
        <w:rPr>
          <w:bCs/>
        </w:rPr>
        <w:t>really</w:t>
      </w:r>
      <w:r w:rsidR="00435EF0">
        <w:rPr>
          <w:bCs/>
        </w:rPr>
        <w:t xml:space="preserve"> unfair for Mr. Kajanoff to attribute statements to Staff members who are unavailable to testify. He can attribute anything he wants to them, and I have no way to</w:t>
      </w:r>
      <w:r w:rsidR="00E4419B">
        <w:rPr>
          <w:bCs/>
        </w:rPr>
        <w:t xml:space="preserve"> prove him wrong.</w:t>
      </w:r>
      <w:r w:rsidR="00435EF0">
        <w:rPr>
          <w:bCs/>
        </w:rPr>
        <w:t xml:space="preserve"> </w:t>
      </w:r>
      <w:r w:rsidR="00E4419B">
        <w:rPr>
          <w:bCs/>
        </w:rPr>
        <w:t>All I can say is that, again, I do not adopt or endorse the purported statements.</w:t>
      </w:r>
    </w:p>
    <w:p w14:paraId="043C45BE" w14:textId="45FF6DD3" w:rsidR="00973D13" w:rsidRDefault="00973D13" w:rsidP="007B5586">
      <w:pPr>
        <w:spacing w:line="480" w:lineRule="auto"/>
        <w:ind w:left="720" w:hanging="720"/>
        <w:rPr>
          <w:bCs/>
        </w:rPr>
      </w:pPr>
      <w:r>
        <w:rPr>
          <w:bCs/>
        </w:rPr>
        <w:lastRenderedPageBreak/>
        <w:tab/>
      </w:r>
      <w:r>
        <w:rPr>
          <w:bCs/>
        </w:rPr>
        <w:tab/>
        <w:t xml:space="preserve">Distinguishing single stop from multi stop service obscures the primary issue here, which is Shuttle Express’s ongoing disregard of the vehicle </w:t>
      </w:r>
      <w:r w:rsidR="002114F8">
        <w:rPr>
          <w:bCs/>
        </w:rPr>
        <w:t xml:space="preserve">and </w:t>
      </w:r>
      <w:r>
        <w:rPr>
          <w:bCs/>
        </w:rPr>
        <w:t xml:space="preserve">driver rule. </w:t>
      </w:r>
      <w:r w:rsidR="00066EAD">
        <w:rPr>
          <w:bCs/>
        </w:rPr>
        <w:t>As I discussed above, Shuttle Express violated</w:t>
      </w:r>
      <w:r>
        <w:rPr>
          <w:bCs/>
        </w:rPr>
        <w:t xml:space="preserve"> </w:t>
      </w:r>
      <w:r w:rsidR="00066EAD">
        <w:t xml:space="preserve">WAC 480-30-213 </w:t>
      </w:r>
      <w:r w:rsidR="00066EAD">
        <w:rPr>
          <w:bCs/>
        </w:rPr>
        <w:t>by operating</w:t>
      </w:r>
      <w:r>
        <w:rPr>
          <w:bCs/>
        </w:rPr>
        <w:t xml:space="preserve"> vehicles it does not own and </w:t>
      </w:r>
      <w:r w:rsidR="000478D0">
        <w:rPr>
          <w:bCs/>
        </w:rPr>
        <w:t xml:space="preserve">by using </w:t>
      </w:r>
      <w:r>
        <w:rPr>
          <w:bCs/>
        </w:rPr>
        <w:t xml:space="preserve">drivers it does not employ, and whether the trip was single stop or multi stop </w:t>
      </w:r>
      <w:r w:rsidR="00510BAC">
        <w:rPr>
          <w:bCs/>
        </w:rPr>
        <w:t>does not affect the violations</w:t>
      </w:r>
      <w:r w:rsidR="00066EAD">
        <w:rPr>
          <w:bCs/>
        </w:rPr>
        <w:t xml:space="preserve"> that S</w:t>
      </w:r>
      <w:r w:rsidR="00510BAC">
        <w:rPr>
          <w:bCs/>
        </w:rPr>
        <w:t>taff has alleged</w:t>
      </w:r>
      <w:r w:rsidR="00066EAD">
        <w:rPr>
          <w:bCs/>
        </w:rPr>
        <w:t>.</w:t>
      </w:r>
    </w:p>
    <w:p w14:paraId="2883B51F" w14:textId="77777777" w:rsidR="00066EAD" w:rsidRDefault="00066EAD" w:rsidP="007B5586">
      <w:pPr>
        <w:spacing w:line="480" w:lineRule="auto"/>
        <w:ind w:left="720" w:hanging="720"/>
        <w:rPr>
          <w:bCs/>
        </w:rPr>
      </w:pPr>
    </w:p>
    <w:p w14:paraId="6B352313" w14:textId="1BB7E0A4" w:rsidR="00D13734" w:rsidRDefault="00210C40" w:rsidP="00225DF0">
      <w:pPr>
        <w:spacing w:line="480" w:lineRule="auto"/>
        <w:ind w:left="720" w:hanging="720"/>
        <w:rPr>
          <w:b/>
          <w:bCs/>
        </w:rPr>
      </w:pPr>
      <w:r>
        <w:rPr>
          <w:b/>
          <w:bCs/>
        </w:rPr>
        <w:t>Q.</w:t>
      </w:r>
      <w:r>
        <w:rPr>
          <w:b/>
          <w:bCs/>
        </w:rPr>
        <w:tab/>
      </w:r>
      <w:r w:rsidR="00CA7D19">
        <w:rPr>
          <w:b/>
          <w:bCs/>
        </w:rPr>
        <w:t xml:space="preserve">How do you respond to </w:t>
      </w:r>
      <w:r>
        <w:rPr>
          <w:b/>
          <w:bCs/>
        </w:rPr>
        <w:t>Mr. Marks</w:t>
      </w:r>
      <w:r w:rsidR="00CA7D19">
        <w:rPr>
          <w:b/>
          <w:bCs/>
        </w:rPr>
        <w:t xml:space="preserve">’ </w:t>
      </w:r>
      <w:r w:rsidR="00C00389">
        <w:rPr>
          <w:b/>
          <w:bCs/>
        </w:rPr>
        <w:t>assertion</w:t>
      </w:r>
      <w:r>
        <w:rPr>
          <w:b/>
          <w:bCs/>
        </w:rPr>
        <w:t xml:space="preserve"> that </w:t>
      </w:r>
      <w:r w:rsidR="005A78EE">
        <w:rPr>
          <w:b/>
          <w:bCs/>
        </w:rPr>
        <w:t>using</w:t>
      </w:r>
      <w:r w:rsidR="00F06C45">
        <w:rPr>
          <w:b/>
          <w:bCs/>
        </w:rPr>
        <w:t xml:space="preserve"> non-owned vehicles and non-employed drivers is the same as making</w:t>
      </w:r>
      <w:r w:rsidR="00225DF0">
        <w:rPr>
          <w:b/>
          <w:bCs/>
        </w:rPr>
        <w:t xml:space="preserve"> </w:t>
      </w:r>
      <w:r>
        <w:rPr>
          <w:b/>
          <w:bCs/>
        </w:rPr>
        <w:t>“alternate arrangement</w:t>
      </w:r>
      <w:r w:rsidR="00112D4F">
        <w:rPr>
          <w:b/>
          <w:bCs/>
        </w:rPr>
        <w:t>s</w:t>
      </w:r>
      <w:r>
        <w:rPr>
          <w:b/>
          <w:bCs/>
        </w:rPr>
        <w:t xml:space="preserve"> for passengers</w:t>
      </w:r>
      <w:r w:rsidR="00225DF0">
        <w:rPr>
          <w:b/>
          <w:bCs/>
        </w:rPr>
        <w:t>”</w:t>
      </w:r>
      <w:r>
        <w:rPr>
          <w:b/>
          <w:bCs/>
        </w:rPr>
        <w:t xml:space="preserve"> </w:t>
      </w:r>
      <w:r w:rsidR="00CA7D19">
        <w:rPr>
          <w:b/>
          <w:bCs/>
        </w:rPr>
        <w:t>under</w:t>
      </w:r>
      <w:r w:rsidR="00EE42AE">
        <w:rPr>
          <w:b/>
          <w:bCs/>
        </w:rPr>
        <w:t xml:space="preserve"> WAC </w:t>
      </w:r>
      <w:r w:rsidR="00EE42AE" w:rsidRPr="00210C40">
        <w:rPr>
          <w:b/>
          <w:bCs/>
        </w:rPr>
        <w:t>480-30-036</w:t>
      </w:r>
      <w:r w:rsidR="00EE42AE">
        <w:rPr>
          <w:b/>
          <w:bCs/>
        </w:rPr>
        <w:t>(2)</w:t>
      </w:r>
      <w:r w:rsidR="00CA7D19">
        <w:rPr>
          <w:b/>
          <w:bCs/>
        </w:rPr>
        <w:t>?</w:t>
      </w:r>
      <w:r w:rsidR="00EE42AE">
        <w:rPr>
          <w:b/>
          <w:bCs/>
        </w:rPr>
        <w:t xml:space="preserve"> Exh.</w:t>
      </w:r>
      <w:r w:rsidR="00225DF0">
        <w:rPr>
          <w:b/>
          <w:bCs/>
        </w:rPr>
        <w:t xml:space="preserve"> No. WAM-2T at 29:7-13</w:t>
      </w:r>
      <w:r w:rsidR="00EE42AE">
        <w:rPr>
          <w:b/>
          <w:bCs/>
        </w:rPr>
        <w:t>; 32:1-9</w:t>
      </w:r>
      <w:r w:rsidR="00225DF0">
        <w:rPr>
          <w:b/>
          <w:bCs/>
        </w:rPr>
        <w:t xml:space="preserve">. </w:t>
      </w:r>
      <w:r w:rsidR="00F06C45">
        <w:rPr>
          <w:b/>
          <w:bCs/>
        </w:rPr>
        <w:t>Does</w:t>
      </w:r>
      <w:r w:rsidR="00CA7D19">
        <w:rPr>
          <w:b/>
          <w:bCs/>
        </w:rPr>
        <w:t xml:space="preserve"> that WAC provision excuse the company’s </w:t>
      </w:r>
      <w:r w:rsidR="00C00389">
        <w:rPr>
          <w:b/>
          <w:bCs/>
        </w:rPr>
        <w:t>violations</w:t>
      </w:r>
      <w:r w:rsidR="00CA7D19">
        <w:rPr>
          <w:b/>
          <w:bCs/>
        </w:rPr>
        <w:t>?</w:t>
      </w:r>
    </w:p>
    <w:p w14:paraId="21589981" w14:textId="3C2E9D56" w:rsidR="00222A4B" w:rsidRPr="00393FF8" w:rsidRDefault="00210C40" w:rsidP="00DB3C8A">
      <w:pPr>
        <w:spacing w:line="480" w:lineRule="auto"/>
        <w:ind w:left="720" w:hanging="720"/>
        <w:rPr>
          <w:bCs/>
        </w:rPr>
      </w:pPr>
      <w:r>
        <w:rPr>
          <w:bCs/>
        </w:rPr>
        <w:t>A.</w:t>
      </w:r>
      <w:r>
        <w:rPr>
          <w:bCs/>
        </w:rPr>
        <w:tab/>
        <w:t>No</w:t>
      </w:r>
      <w:r w:rsidR="00A9005E">
        <w:rPr>
          <w:bCs/>
        </w:rPr>
        <w:t xml:space="preserve">, and I find this claim to be quite a stretch of </w:t>
      </w:r>
      <w:r w:rsidR="001A69D4">
        <w:rPr>
          <w:bCs/>
        </w:rPr>
        <w:t>the</w:t>
      </w:r>
      <w:r w:rsidR="00A9005E">
        <w:rPr>
          <w:bCs/>
        </w:rPr>
        <w:t xml:space="preserve"> imagination. </w:t>
      </w:r>
      <w:r w:rsidR="00CD4C7A">
        <w:rPr>
          <w:bCs/>
        </w:rPr>
        <w:t>I believe the intent of the alternate arrangements rule is to allow a company to make alternate arrangements to transport customers in the case of unusual circumstances or an emergency</w:t>
      </w:r>
      <w:r w:rsidR="004B62FF">
        <w:rPr>
          <w:bCs/>
        </w:rPr>
        <w:t xml:space="preserve">, not </w:t>
      </w:r>
      <w:r w:rsidR="001A69D4">
        <w:rPr>
          <w:bCs/>
        </w:rPr>
        <w:t xml:space="preserve">to allow </w:t>
      </w:r>
      <w:r w:rsidR="001A69D4" w:rsidRPr="00393FF8">
        <w:rPr>
          <w:bCs/>
          <w:i/>
        </w:rPr>
        <w:t>daily, ongoing</w:t>
      </w:r>
      <w:r w:rsidR="001A69D4">
        <w:rPr>
          <w:bCs/>
        </w:rPr>
        <w:t xml:space="preserve"> use of </w:t>
      </w:r>
      <w:r w:rsidR="00BD1475">
        <w:rPr>
          <w:bCs/>
        </w:rPr>
        <w:t>non-owned vehicles and non-employed drivers</w:t>
      </w:r>
      <w:r w:rsidR="001A69D4">
        <w:rPr>
          <w:bCs/>
        </w:rPr>
        <w:t xml:space="preserve"> to provide regulated transportation</w:t>
      </w:r>
      <w:r w:rsidR="0087367A">
        <w:rPr>
          <w:bCs/>
        </w:rPr>
        <w:t xml:space="preserve"> services</w:t>
      </w:r>
      <w:r w:rsidR="00CD4C7A">
        <w:rPr>
          <w:bCs/>
        </w:rPr>
        <w:t>. Examples</w:t>
      </w:r>
      <w:r w:rsidR="00393FF8">
        <w:rPr>
          <w:bCs/>
        </w:rPr>
        <w:t xml:space="preserve"> of unusual circumstances</w:t>
      </w:r>
      <w:r w:rsidR="00CD4C7A">
        <w:rPr>
          <w:bCs/>
        </w:rPr>
        <w:t xml:space="preserve"> </w:t>
      </w:r>
      <w:r w:rsidR="00393FF8">
        <w:rPr>
          <w:bCs/>
        </w:rPr>
        <w:t>or emergencies might include</w:t>
      </w:r>
      <w:r w:rsidR="00BD1475">
        <w:rPr>
          <w:bCs/>
        </w:rPr>
        <w:t xml:space="preserve"> weather</w:t>
      </w:r>
      <w:r w:rsidR="00393FF8">
        <w:rPr>
          <w:bCs/>
        </w:rPr>
        <w:t>-</w:t>
      </w:r>
      <w:r w:rsidR="00BD1475">
        <w:rPr>
          <w:bCs/>
        </w:rPr>
        <w:t xml:space="preserve">related events </w:t>
      </w:r>
      <w:r w:rsidR="008D20F3">
        <w:rPr>
          <w:bCs/>
        </w:rPr>
        <w:t>or a natural disaster. Another example could be</w:t>
      </w:r>
      <w:r w:rsidR="00BD1475">
        <w:rPr>
          <w:bCs/>
        </w:rPr>
        <w:t xml:space="preserve"> a small compan</w:t>
      </w:r>
      <w:r w:rsidR="008D20F3">
        <w:rPr>
          <w:bCs/>
        </w:rPr>
        <w:t xml:space="preserve">y that only operates </w:t>
      </w:r>
      <w:r w:rsidR="00393FF8">
        <w:rPr>
          <w:bCs/>
        </w:rPr>
        <w:t>three</w:t>
      </w:r>
      <w:r w:rsidR="008D20F3">
        <w:rPr>
          <w:bCs/>
        </w:rPr>
        <w:t xml:space="preserve"> vehicles. If t</w:t>
      </w:r>
      <w:r w:rsidR="00BD1475">
        <w:rPr>
          <w:bCs/>
        </w:rPr>
        <w:t xml:space="preserve">wo of those vehicles </w:t>
      </w:r>
      <w:r w:rsidR="008D20F3">
        <w:rPr>
          <w:bCs/>
        </w:rPr>
        <w:t xml:space="preserve">were to </w:t>
      </w:r>
      <w:r w:rsidR="00BD1475">
        <w:rPr>
          <w:bCs/>
        </w:rPr>
        <w:t>break down at the same time</w:t>
      </w:r>
      <w:r w:rsidR="008D20F3">
        <w:rPr>
          <w:bCs/>
        </w:rPr>
        <w:t xml:space="preserve">, that company might need to make </w:t>
      </w:r>
      <w:r w:rsidR="00BD1475">
        <w:rPr>
          <w:bCs/>
        </w:rPr>
        <w:t xml:space="preserve">alternate arrangements to transport </w:t>
      </w:r>
      <w:r w:rsidR="00393FF8">
        <w:rPr>
          <w:bCs/>
        </w:rPr>
        <w:t>its</w:t>
      </w:r>
      <w:r w:rsidR="00BD1475">
        <w:rPr>
          <w:bCs/>
        </w:rPr>
        <w:t xml:space="preserve"> customers </w:t>
      </w:r>
      <w:r w:rsidR="008D20F3">
        <w:rPr>
          <w:bCs/>
        </w:rPr>
        <w:t xml:space="preserve">while </w:t>
      </w:r>
      <w:r w:rsidR="00393FF8">
        <w:rPr>
          <w:bCs/>
        </w:rPr>
        <w:t>its</w:t>
      </w:r>
      <w:r w:rsidR="009D7AA0">
        <w:rPr>
          <w:bCs/>
        </w:rPr>
        <w:t xml:space="preserve"> </w:t>
      </w:r>
      <w:r w:rsidR="00BD1475">
        <w:rPr>
          <w:bCs/>
        </w:rPr>
        <w:t xml:space="preserve">vehicles </w:t>
      </w:r>
      <w:r w:rsidR="009D7AA0">
        <w:rPr>
          <w:bCs/>
        </w:rPr>
        <w:t>are</w:t>
      </w:r>
      <w:r w:rsidR="008D20F3">
        <w:rPr>
          <w:bCs/>
        </w:rPr>
        <w:t xml:space="preserve"> being </w:t>
      </w:r>
      <w:r w:rsidR="00BD1475">
        <w:rPr>
          <w:bCs/>
        </w:rPr>
        <w:t xml:space="preserve">repaired. </w:t>
      </w:r>
      <w:r w:rsidR="00A9005E">
        <w:rPr>
          <w:bCs/>
        </w:rPr>
        <w:t xml:space="preserve">The facts in this case show that Shuttle Express used </w:t>
      </w:r>
      <w:r w:rsidR="0087367A">
        <w:rPr>
          <w:bCs/>
        </w:rPr>
        <w:t xml:space="preserve">non-owned vehicles and non-employed drivers </w:t>
      </w:r>
      <w:r w:rsidR="00A9005E">
        <w:rPr>
          <w:bCs/>
        </w:rPr>
        <w:t xml:space="preserve">40,727 </w:t>
      </w:r>
      <w:r w:rsidR="00346F00">
        <w:rPr>
          <w:bCs/>
        </w:rPr>
        <w:t xml:space="preserve">times </w:t>
      </w:r>
      <w:r w:rsidR="00A9005E">
        <w:rPr>
          <w:bCs/>
        </w:rPr>
        <w:t xml:space="preserve">over a </w:t>
      </w:r>
      <w:r w:rsidR="00D573D1">
        <w:rPr>
          <w:bCs/>
        </w:rPr>
        <w:t>33</w:t>
      </w:r>
      <w:r w:rsidR="00491CE8">
        <w:rPr>
          <w:bCs/>
        </w:rPr>
        <w:t xml:space="preserve"> month</w:t>
      </w:r>
      <w:r w:rsidR="007B5586">
        <w:rPr>
          <w:bCs/>
        </w:rPr>
        <w:t xml:space="preserve"> period, which averages to over </w:t>
      </w:r>
      <w:r w:rsidR="00347F1B">
        <w:rPr>
          <w:bCs/>
        </w:rPr>
        <w:t>4</w:t>
      </w:r>
      <w:r w:rsidR="000236F2">
        <w:rPr>
          <w:bCs/>
        </w:rPr>
        <w:t>1</w:t>
      </w:r>
      <w:r w:rsidR="00627B9A">
        <w:rPr>
          <w:bCs/>
        </w:rPr>
        <w:t xml:space="preserve"> trips per day. </w:t>
      </w:r>
      <w:r w:rsidR="006B660B">
        <w:rPr>
          <w:bCs/>
        </w:rPr>
        <w:t xml:space="preserve">That is not an </w:t>
      </w:r>
      <w:r w:rsidR="009225F0">
        <w:rPr>
          <w:bCs/>
        </w:rPr>
        <w:t>acceptable use of the alternate arrangements rule.</w:t>
      </w:r>
    </w:p>
    <w:p w14:paraId="468C5EEE" w14:textId="38D28161" w:rsidR="00EE42AE" w:rsidRDefault="00EE42AE" w:rsidP="00EE42AE">
      <w:pPr>
        <w:spacing w:line="480" w:lineRule="auto"/>
        <w:ind w:left="720" w:hanging="720"/>
        <w:rPr>
          <w:b/>
          <w:bCs/>
        </w:rPr>
      </w:pPr>
      <w:r w:rsidRPr="00EE42AE">
        <w:rPr>
          <w:b/>
          <w:bCs/>
        </w:rPr>
        <w:lastRenderedPageBreak/>
        <w:t>Q</w:t>
      </w:r>
      <w:r>
        <w:rPr>
          <w:b/>
          <w:bCs/>
        </w:rPr>
        <w:t>.</w:t>
      </w:r>
      <w:r>
        <w:rPr>
          <w:b/>
          <w:bCs/>
        </w:rPr>
        <w:tab/>
        <w:t xml:space="preserve">Mr. Marks </w:t>
      </w:r>
      <w:r w:rsidR="00CA7D19">
        <w:rPr>
          <w:b/>
          <w:bCs/>
        </w:rPr>
        <w:t>claims that, in each instance, the company</w:t>
      </w:r>
      <w:r>
        <w:rPr>
          <w:b/>
          <w:bCs/>
        </w:rPr>
        <w:t xml:space="preserve"> “honored the regulated rate” originally quoted to the</w:t>
      </w:r>
      <w:r w:rsidR="00DA66F7">
        <w:rPr>
          <w:b/>
          <w:bCs/>
        </w:rPr>
        <w:t xml:space="preserve"> customer</w:t>
      </w:r>
      <w:r>
        <w:rPr>
          <w:b/>
          <w:bCs/>
        </w:rPr>
        <w:t xml:space="preserve">. Exh. No. WAM-2T at 30:12; </w:t>
      </w:r>
      <w:r>
        <w:rPr>
          <w:b/>
          <w:bCs/>
          <w:i/>
        </w:rPr>
        <w:t>see also</w:t>
      </w:r>
      <w:r>
        <w:rPr>
          <w:b/>
          <w:bCs/>
        </w:rPr>
        <w:t xml:space="preserve"> 32:10-16. </w:t>
      </w:r>
      <w:r w:rsidR="00CA7D19">
        <w:rPr>
          <w:b/>
          <w:bCs/>
        </w:rPr>
        <w:t>If true, would this fact change your analysis?</w:t>
      </w:r>
    </w:p>
    <w:p w14:paraId="710A60A2" w14:textId="1E7CE7B5" w:rsidR="00EE42AE" w:rsidRDefault="00EE42AE" w:rsidP="00EE42AE">
      <w:pPr>
        <w:spacing w:line="480" w:lineRule="auto"/>
        <w:ind w:left="720" w:hanging="720"/>
        <w:rPr>
          <w:bCs/>
        </w:rPr>
      </w:pPr>
      <w:r>
        <w:rPr>
          <w:bCs/>
        </w:rPr>
        <w:t>A.</w:t>
      </w:r>
      <w:r>
        <w:rPr>
          <w:bCs/>
        </w:rPr>
        <w:tab/>
        <w:t xml:space="preserve">No. </w:t>
      </w:r>
      <w:r w:rsidR="003F0D0A">
        <w:rPr>
          <w:bCs/>
        </w:rPr>
        <w:t>That fact</w:t>
      </w:r>
      <w:r w:rsidR="00CA7D19">
        <w:rPr>
          <w:bCs/>
        </w:rPr>
        <w:t xml:space="preserve"> merely proves my point. </w:t>
      </w:r>
      <w:r w:rsidR="003F0D0A">
        <w:rPr>
          <w:bCs/>
        </w:rPr>
        <w:t xml:space="preserve">Shuttle Express switches the customer to a non-owned vehicle </w:t>
      </w:r>
      <w:r w:rsidR="00962147">
        <w:rPr>
          <w:bCs/>
        </w:rPr>
        <w:t>operated</w:t>
      </w:r>
      <w:r w:rsidR="003F0D0A">
        <w:rPr>
          <w:bCs/>
        </w:rPr>
        <w:t xml:space="preserve"> by a non-employed driver but continues to charge the tariffed auto transportation rate. The vehicle and the driver may have changed, but the fundamental transaction has not.</w:t>
      </w:r>
    </w:p>
    <w:p w14:paraId="5A59772F" w14:textId="77777777" w:rsidR="003F0D0A" w:rsidRDefault="003F0D0A" w:rsidP="00EE42AE">
      <w:pPr>
        <w:spacing w:line="480" w:lineRule="auto"/>
        <w:ind w:left="720" w:hanging="720"/>
        <w:rPr>
          <w:bCs/>
        </w:rPr>
      </w:pPr>
    </w:p>
    <w:p w14:paraId="6EC5AEA6" w14:textId="60C90C35" w:rsidR="00EE42AE" w:rsidRDefault="00EE42AE" w:rsidP="00EE42AE">
      <w:pPr>
        <w:spacing w:line="480" w:lineRule="auto"/>
        <w:ind w:left="720" w:hanging="720"/>
        <w:rPr>
          <w:b/>
          <w:bCs/>
        </w:rPr>
      </w:pPr>
      <w:r w:rsidRPr="00EE42AE">
        <w:rPr>
          <w:b/>
          <w:bCs/>
        </w:rPr>
        <w:t>Q</w:t>
      </w:r>
      <w:r>
        <w:rPr>
          <w:b/>
          <w:bCs/>
        </w:rPr>
        <w:t>.</w:t>
      </w:r>
      <w:r>
        <w:rPr>
          <w:b/>
          <w:bCs/>
        </w:rPr>
        <w:tab/>
        <w:t xml:space="preserve">Mr. Marks </w:t>
      </w:r>
      <w:r w:rsidR="003F0D0A">
        <w:rPr>
          <w:b/>
          <w:bCs/>
        </w:rPr>
        <w:t>suggests that</w:t>
      </w:r>
      <w:r w:rsidR="00112D4F">
        <w:rPr>
          <w:b/>
          <w:bCs/>
        </w:rPr>
        <w:t xml:space="preserve"> the transaction is lawful because</w:t>
      </w:r>
      <w:r w:rsidR="003F0D0A">
        <w:rPr>
          <w:b/>
          <w:bCs/>
        </w:rPr>
        <w:t xml:space="preserve"> Shuttle Express</w:t>
      </w:r>
      <w:r>
        <w:rPr>
          <w:b/>
          <w:bCs/>
        </w:rPr>
        <w:t xml:space="preserve"> </w:t>
      </w:r>
      <w:r w:rsidR="00962147">
        <w:rPr>
          <w:b/>
          <w:bCs/>
        </w:rPr>
        <w:t>contacts each guest and obtains</w:t>
      </w:r>
      <w:r w:rsidR="00CD2D1D" w:rsidRPr="00CD2D1D">
        <w:rPr>
          <w:b/>
          <w:bCs/>
        </w:rPr>
        <w:t xml:space="preserve"> </w:t>
      </w:r>
      <w:r w:rsidR="00962147">
        <w:rPr>
          <w:b/>
          <w:bCs/>
        </w:rPr>
        <w:t>“</w:t>
      </w:r>
      <w:r w:rsidR="00CD2D1D" w:rsidRPr="00CD2D1D">
        <w:rPr>
          <w:b/>
          <w:bCs/>
        </w:rPr>
        <w:t>verbal approval to</w:t>
      </w:r>
      <w:r w:rsidR="00CD2D1D">
        <w:rPr>
          <w:b/>
          <w:bCs/>
        </w:rPr>
        <w:t xml:space="preserve"> </w:t>
      </w:r>
      <w:r w:rsidR="00CD2D1D" w:rsidRPr="00CD2D1D">
        <w:rPr>
          <w:b/>
          <w:bCs/>
        </w:rPr>
        <w:t>upgrade the passenger to a private vehicle</w:t>
      </w:r>
      <w:r>
        <w:rPr>
          <w:b/>
          <w:bCs/>
        </w:rPr>
        <w:t>.</w:t>
      </w:r>
      <w:r w:rsidR="00CD2D1D">
        <w:rPr>
          <w:b/>
          <w:bCs/>
        </w:rPr>
        <w:t>”</w:t>
      </w:r>
      <w:r>
        <w:rPr>
          <w:b/>
          <w:bCs/>
        </w:rPr>
        <w:t xml:space="preserve"> Exh. No. WAM-2T at 3</w:t>
      </w:r>
      <w:r w:rsidR="00CD2D1D">
        <w:rPr>
          <w:b/>
          <w:bCs/>
        </w:rPr>
        <w:t>3</w:t>
      </w:r>
      <w:r>
        <w:rPr>
          <w:b/>
          <w:bCs/>
        </w:rPr>
        <w:t>:</w:t>
      </w:r>
      <w:r w:rsidR="00CD2D1D">
        <w:rPr>
          <w:b/>
          <w:bCs/>
        </w:rPr>
        <w:t>11-</w:t>
      </w:r>
      <w:r>
        <w:rPr>
          <w:b/>
          <w:bCs/>
        </w:rPr>
        <w:t xml:space="preserve">12. </w:t>
      </w:r>
      <w:r w:rsidR="00962147">
        <w:rPr>
          <w:b/>
          <w:bCs/>
        </w:rPr>
        <w:t xml:space="preserve">Assuming that is </w:t>
      </w:r>
      <w:r w:rsidR="00112D4F">
        <w:rPr>
          <w:b/>
          <w:bCs/>
        </w:rPr>
        <w:t>true</w:t>
      </w:r>
      <w:r w:rsidR="00962147">
        <w:rPr>
          <w:b/>
          <w:bCs/>
        </w:rPr>
        <w:t>, does the customer’s</w:t>
      </w:r>
      <w:r>
        <w:rPr>
          <w:b/>
          <w:bCs/>
        </w:rPr>
        <w:t xml:space="preserve"> </w:t>
      </w:r>
      <w:r w:rsidR="00CD2D1D">
        <w:rPr>
          <w:b/>
          <w:bCs/>
        </w:rPr>
        <w:t xml:space="preserve">“verbal approval” </w:t>
      </w:r>
      <w:r w:rsidR="00962147">
        <w:rPr>
          <w:b/>
          <w:bCs/>
        </w:rPr>
        <w:t>affect your</w:t>
      </w:r>
      <w:r w:rsidR="003F0D0A">
        <w:rPr>
          <w:b/>
          <w:bCs/>
        </w:rPr>
        <w:t xml:space="preserve"> analysis?</w:t>
      </w:r>
    </w:p>
    <w:p w14:paraId="30CA056D" w14:textId="6502883B" w:rsidR="00EE42AE" w:rsidRDefault="00EE42AE" w:rsidP="00EE42AE">
      <w:pPr>
        <w:spacing w:line="480" w:lineRule="auto"/>
        <w:ind w:left="720" w:hanging="720"/>
        <w:rPr>
          <w:bCs/>
        </w:rPr>
      </w:pPr>
      <w:r>
        <w:rPr>
          <w:bCs/>
        </w:rPr>
        <w:t>A.</w:t>
      </w:r>
      <w:r>
        <w:rPr>
          <w:bCs/>
        </w:rPr>
        <w:tab/>
      </w:r>
      <w:r w:rsidR="00962147">
        <w:rPr>
          <w:bCs/>
        </w:rPr>
        <w:t>M</w:t>
      </w:r>
      <w:r w:rsidR="00B8725A">
        <w:rPr>
          <w:bCs/>
        </w:rPr>
        <w:t>y analysis remains the same. The original booking was for auto transportation service (not for “luxury car service,” which is Shuttle Express’s other major offering). The customer’s “verbal approval to upgrade” to a private vehicle does not change the fundamental nature of the service.</w:t>
      </w:r>
    </w:p>
    <w:p w14:paraId="3DA6C4D8" w14:textId="7F86776A" w:rsidR="00EE42AE" w:rsidRDefault="00B8725A" w:rsidP="00EE42AE">
      <w:pPr>
        <w:spacing w:line="480" w:lineRule="auto"/>
        <w:ind w:left="720" w:hanging="720"/>
        <w:rPr>
          <w:b/>
          <w:bCs/>
        </w:rPr>
      </w:pPr>
      <w:r>
        <w:rPr>
          <w:bCs/>
        </w:rPr>
        <w:tab/>
      </w:r>
    </w:p>
    <w:p w14:paraId="6A3052D9" w14:textId="19C3CF21" w:rsidR="00CD2D1D" w:rsidRDefault="00CD2D1D" w:rsidP="00CD2D1D">
      <w:pPr>
        <w:spacing w:line="480" w:lineRule="auto"/>
        <w:ind w:left="720" w:hanging="720"/>
        <w:rPr>
          <w:b/>
          <w:bCs/>
        </w:rPr>
      </w:pPr>
      <w:r w:rsidRPr="00EE42AE">
        <w:rPr>
          <w:b/>
          <w:bCs/>
        </w:rPr>
        <w:t>Q</w:t>
      </w:r>
      <w:r>
        <w:rPr>
          <w:b/>
          <w:bCs/>
        </w:rPr>
        <w:t>.</w:t>
      </w:r>
      <w:r>
        <w:rPr>
          <w:b/>
          <w:bCs/>
        </w:rPr>
        <w:tab/>
        <w:t xml:space="preserve">Mr. Marks </w:t>
      </w:r>
      <w:r w:rsidR="007964F5">
        <w:rPr>
          <w:b/>
          <w:bCs/>
        </w:rPr>
        <w:t xml:space="preserve">contends that </w:t>
      </w:r>
      <w:r>
        <w:rPr>
          <w:b/>
          <w:bCs/>
        </w:rPr>
        <w:t xml:space="preserve">the switch to </w:t>
      </w:r>
      <w:r w:rsidR="007964F5" w:rsidRPr="007964F5">
        <w:rPr>
          <w:b/>
          <w:bCs/>
        </w:rPr>
        <w:t xml:space="preserve">a non-owned vehicle operated by a non-employed driver </w:t>
      </w:r>
      <w:r w:rsidR="007964F5">
        <w:rPr>
          <w:b/>
          <w:bCs/>
        </w:rPr>
        <w:t>is</w:t>
      </w:r>
      <w:r>
        <w:rPr>
          <w:b/>
          <w:bCs/>
        </w:rPr>
        <w:t xml:space="preserve"> an “upgrade</w:t>
      </w:r>
      <w:r w:rsidR="007964F5">
        <w:rPr>
          <w:b/>
          <w:bCs/>
        </w:rPr>
        <w:t>.</w:t>
      </w:r>
      <w:r>
        <w:rPr>
          <w:b/>
          <w:bCs/>
        </w:rPr>
        <w:t xml:space="preserve">” Exh. No. WAM-2T at 33:11-12. </w:t>
      </w:r>
      <w:r w:rsidR="007964F5">
        <w:rPr>
          <w:b/>
          <w:bCs/>
        </w:rPr>
        <w:t>What is your response</w:t>
      </w:r>
      <w:r>
        <w:rPr>
          <w:b/>
          <w:bCs/>
        </w:rPr>
        <w:t>?</w:t>
      </w:r>
    </w:p>
    <w:p w14:paraId="4B45FB69" w14:textId="7EBA3236" w:rsidR="00CD2D1D" w:rsidRDefault="00CD2D1D" w:rsidP="00CD2D1D">
      <w:pPr>
        <w:spacing w:line="480" w:lineRule="auto"/>
        <w:ind w:left="720" w:hanging="720"/>
        <w:rPr>
          <w:bCs/>
        </w:rPr>
      </w:pPr>
      <w:r>
        <w:rPr>
          <w:bCs/>
        </w:rPr>
        <w:t>A.</w:t>
      </w:r>
      <w:r>
        <w:rPr>
          <w:bCs/>
        </w:rPr>
        <w:tab/>
      </w:r>
      <w:r w:rsidR="00C00389">
        <w:rPr>
          <w:bCs/>
        </w:rPr>
        <w:t>Even if I assume that the switch is an “upgrade</w:t>
      </w:r>
      <w:r>
        <w:rPr>
          <w:bCs/>
        </w:rPr>
        <w:t>,</w:t>
      </w:r>
      <w:r w:rsidR="00C00389">
        <w:rPr>
          <w:bCs/>
        </w:rPr>
        <w:t>”</w:t>
      </w:r>
      <w:r>
        <w:rPr>
          <w:bCs/>
        </w:rPr>
        <w:t xml:space="preserve"> my analysis does not change. </w:t>
      </w:r>
      <w:r w:rsidR="00897F1A">
        <w:rPr>
          <w:bCs/>
        </w:rPr>
        <w:t xml:space="preserve">Under WAC 480-30-213, Shuttle Express </w:t>
      </w:r>
      <w:r w:rsidR="00DA66F7">
        <w:rPr>
          <w:bCs/>
        </w:rPr>
        <w:t xml:space="preserve">is </w:t>
      </w:r>
      <w:r w:rsidR="00897F1A">
        <w:rPr>
          <w:bCs/>
        </w:rPr>
        <w:t xml:space="preserve">not authorized to provide auto transportation </w:t>
      </w:r>
      <w:r w:rsidR="00897F1A">
        <w:rPr>
          <w:bCs/>
        </w:rPr>
        <w:lastRenderedPageBreak/>
        <w:t>services using non-owned vehicles and non-employed drivers. A violation is a violation even if the customer ends up feeling satisfied with the service.</w:t>
      </w:r>
    </w:p>
    <w:p w14:paraId="171C7CB4" w14:textId="77777777" w:rsidR="007964F5" w:rsidRDefault="007964F5" w:rsidP="00CD2D1D">
      <w:pPr>
        <w:spacing w:line="480" w:lineRule="auto"/>
        <w:ind w:left="720" w:hanging="720"/>
        <w:rPr>
          <w:bCs/>
        </w:rPr>
      </w:pPr>
    </w:p>
    <w:p w14:paraId="76BC8E04" w14:textId="19A5343D" w:rsidR="007964F5" w:rsidRDefault="007964F5" w:rsidP="00CD2D1D">
      <w:pPr>
        <w:spacing w:line="480" w:lineRule="auto"/>
        <w:ind w:left="720" w:hanging="720"/>
        <w:rPr>
          <w:b/>
          <w:bCs/>
        </w:rPr>
      </w:pPr>
      <w:r>
        <w:rPr>
          <w:b/>
          <w:bCs/>
        </w:rPr>
        <w:t>Q.</w:t>
      </w:r>
      <w:r>
        <w:rPr>
          <w:b/>
          <w:bCs/>
        </w:rPr>
        <w:tab/>
        <w:t xml:space="preserve">But </w:t>
      </w:r>
      <w:r w:rsidR="00C00389">
        <w:rPr>
          <w:b/>
          <w:bCs/>
        </w:rPr>
        <w:t>i</w:t>
      </w:r>
      <w:r>
        <w:rPr>
          <w:b/>
          <w:bCs/>
        </w:rPr>
        <w:t xml:space="preserve">f the customer is </w:t>
      </w:r>
      <w:r w:rsidR="00C00389">
        <w:rPr>
          <w:b/>
          <w:bCs/>
        </w:rPr>
        <w:t>satisfied</w:t>
      </w:r>
      <w:r>
        <w:rPr>
          <w:b/>
          <w:bCs/>
        </w:rPr>
        <w:t xml:space="preserve">, why </w:t>
      </w:r>
      <w:r w:rsidR="00C00389">
        <w:rPr>
          <w:b/>
          <w:bCs/>
        </w:rPr>
        <w:t>are you</w:t>
      </w:r>
      <w:r>
        <w:rPr>
          <w:b/>
          <w:bCs/>
        </w:rPr>
        <w:t xml:space="preserve"> concerned?</w:t>
      </w:r>
    </w:p>
    <w:p w14:paraId="2C646045" w14:textId="1C247523" w:rsidR="007964F5" w:rsidRDefault="007964F5" w:rsidP="00CD2D1D">
      <w:pPr>
        <w:spacing w:line="480" w:lineRule="auto"/>
        <w:ind w:left="720" w:hanging="720"/>
        <w:rPr>
          <w:bCs/>
        </w:rPr>
      </w:pPr>
      <w:r>
        <w:rPr>
          <w:bCs/>
        </w:rPr>
        <w:t>A.</w:t>
      </w:r>
      <w:r>
        <w:rPr>
          <w:bCs/>
        </w:rPr>
        <w:tab/>
      </w:r>
      <w:r w:rsidR="00E4245C">
        <w:rPr>
          <w:bCs/>
        </w:rPr>
        <w:t xml:space="preserve">As I explained in my initial testimony, </w:t>
      </w:r>
      <w:r w:rsidR="00C00389">
        <w:rPr>
          <w:bCs/>
        </w:rPr>
        <w:t>I am</w:t>
      </w:r>
      <w:r w:rsidR="00E4245C">
        <w:rPr>
          <w:bCs/>
        </w:rPr>
        <w:t xml:space="preserve"> concerned about</w:t>
      </w:r>
      <w:r w:rsidR="00F74796">
        <w:rPr>
          <w:bCs/>
        </w:rPr>
        <w:t xml:space="preserve"> the safety of the non-owned vehicles and the qualifications of the non-</w:t>
      </w:r>
      <w:r w:rsidR="004B62FF">
        <w:rPr>
          <w:bCs/>
        </w:rPr>
        <w:t xml:space="preserve">employed </w:t>
      </w:r>
      <w:r w:rsidR="00F74796">
        <w:rPr>
          <w:bCs/>
        </w:rPr>
        <w:t xml:space="preserve">drivers. </w:t>
      </w:r>
      <w:r w:rsidR="00D54B0C">
        <w:rPr>
          <w:bCs/>
        </w:rPr>
        <w:t>Auto transportation comp</w:t>
      </w:r>
      <w:r w:rsidR="00C00389">
        <w:rPr>
          <w:bCs/>
        </w:rPr>
        <w:t>anies are required to follow a</w:t>
      </w:r>
      <w:r w:rsidR="00BD1475">
        <w:rPr>
          <w:bCs/>
        </w:rPr>
        <w:t xml:space="preserve"> comprehensive </w:t>
      </w:r>
      <w:r w:rsidR="00C00389">
        <w:rPr>
          <w:bCs/>
        </w:rPr>
        <w:t>set of</w:t>
      </w:r>
      <w:r w:rsidR="00D54B0C">
        <w:rPr>
          <w:bCs/>
        </w:rPr>
        <w:t xml:space="preserve"> vehicle and driver safety </w:t>
      </w:r>
      <w:r w:rsidR="00C00389">
        <w:rPr>
          <w:bCs/>
        </w:rPr>
        <w:t>regulations</w:t>
      </w:r>
      <w:r w:rsidR="00112D4F">
        <w:rPr>
          <w:bCs/>
        </w:rPr>
        <w:t>. Under WAC 480-30-221, the company must comply with each of the following federal regulations:</w:t>
      </w:r>
    </w:p>
    <w:p w14:paraId="0EAC9231" w14:textId="51C7FF10" w:rsidR="004D2164" w:rsidRDefault="00112D4F" w:rsidP="00112D4F">
      <w:pPr>
        <w:pStyle w:val="ListParagraph"/>
        <w:numPr>
          <w:ilvl w:val="0"/>
          <w:numId w:val="7"/>
        </w:numPr>
        <w:spacing w:line="480" w:lineRule="auto"/>
        <w:ind w:left="1440"/>
        <w:rPr>
          <w:bCs/>
        </w:rPr>
      </w:pPr>
      <w:r>
        <w:rPr>
          <w:bCs/>
        </w:rPr>
        <w:t>Part 40 – Procedures for transportation workplace drug and alcohol testing programs</w:t>
      </w:r>
    </w:p>
    <w:p w14:paraId="4C47CF2C" w14:textId="77777777" w:rsidR="00112D4F" w:rsidRDefault="00112D4F" w:rsidP="00112D4F">
      <w:pPr>
        <w:pStyle w:val="ListParagraph"/>
        <w:numPr>
          <w:ilvl w:val="0"/>
          <w:numId w:val="7"/>
        </w:numPr>
        <w:spacing w:line="480" w:lineRule="auto"/>
        <w:ind w:left="1440"/>
        <w:rPr>
          <w:bCs/>
        </w:rPr>
      </w:pPr>
      <w:r>
        <w:rPr>
          <w:bCs/>
        </w:rPr>
        <w:t>Part 379 – Preservation of records</w:t>
      </w:r>
    </w:p>
    <w:p w14:paraId="00A0B3C0" w14:textId="0A4A7A59" w:rsidR="00112D4F" w:rsidRPr="00112D4F" w:rsidRDefault="00112D4F" w:rsidP="00112D4F">
      <w:pPr>
        <w:pStyle w:val="ListParagraph"/>
        <w:numPr>
          <w:ilvl w:val="0"/>
          <w:numId w:val="7"/>
        </w:numPr>
        <w:spacing w:line="480" w:lineRule="auto"/>
        <w:ind w:left="1440"/>
        <w:rPr>
          <w:bCs/>
        </w:rPr>
      </w:pPr>
      <w:r>
        <w:rPr>
          <w:bCs/>
        </w:rPr>
        <w:t>Part 380</w:t>
      </w:r>
      <w:r w:rsidR="00897F1A">
        <w:rPr>
          <w:bCs/>
        </w:rPr>
        <w:t xml:space="preserve"> – </w:t>
      </w:r>
      <w:r>
        <w:rPr>
          <w:bCs/>
        </w:rPr>
        <w:t>Special training requirements</w:t>
      </w:r>
    </w:p>
    <w:p w14:paraId="38D3281F" w14:textId="6639E2B8" w:rsidR="00112D4F" w:rsidRDefault="00112D4F" w:rsidP="00112D4F">
      <w:pPr>
        <w:pStyle w:val="ListParagraph"/>
        <w:numPr>
          <w:ilvl w:val="0"/>
          <w:numId w:val="7"/>
        </w:numPr>
        <w:spacing w:line="480" w:lineRule="auto"/>
        <w:ind w:left="1440"/>
        <w:rPr>
          <w:bCs/>
        </w:rPr>
      </w:pPr>
      <w:r>
        <w:rPr>
          <w:bCs/>
        </w:rPr>
        <w:t>Part 382 – Controlled substance</w:t>
      </w:r>
      <w:r w:rsidR="00162876">
        <w:rPr>
          <w:bCs/>
        </w:rPr>
        <w:t>s</w:t>
      </w:r>
      <w:r>
        <w:rPr>
          <w:bCs/>
        </w:rPr>
        <w:t xml:space="preserve"> and alcohol use and testing</w:t>
      </w:r>
    </w:p>
    <w:p w14:paraId="5AC33FAC" w14:textId="5E44FBF1" w:rsidR="00112D4F" w:rsidRDefault="00112D4F" w:rsidP="00112D4F">
      <w:pPr>
        <w:pStyle w:val="ListParagraph"/>
        <w:numPr>
          <w:ilvl w:val="0"/>
          <w:numId w:val="7"/>
        </w:numPr>
        <w:spacing w:line="480" w:lineRule="auto"/>
        <w:ind w:left="1440"/>
        <w:rPr>
          <w:bCs/>
        </w:rPr>
      </w:pPr>
      <w:r>
        <w:rPr>
          <w:bCs/>
        </w:rPr>
        <w:t>Part 383 – Commercial driver’s license standards; requirements and penalties</w:t>
      </w:r>
    </w:p>
    <w:p w14:paraId="2B51054C" w14:textId="5BC724CF" w:rsidR="00897F1A" w:rsidRDefault="00897F1A" w:rsidP="00112D4F">
      <w:pPr>
        <w:pStyle w:val="ListParagraph"/>
        <w:numPr>
          <w:ilvl w:val="0"/>
          <w:numId w:val="7"/>
        </w:numPr>
        <w:spacing w:line="480" w:lineRule="auto"/>
        <w:ind w:left="1440"/>
        <w:rPr>
          <w:bCs/>
        </w:rPr>
      </w:pPr>
      <w:r>
        <w:rPr>
          <w:bCs/>
        </w:rPr>
        <w:t>Part 385 – Safety fitness procedures</w:t>
      </w:r>
    </w:p>
    <w:p w14:paraId="7CFEF342" w14:textId="2E0FC9CA" w:rsidR="00897F1A" w:rsidRDefault="00897F1A" w:rsidP="00112D4F">
      <w:pPr>
        <w:pStyle w:val="ListParagraph"/>
        <w:numPr>
          <w:ilvl w:val="0"/>
          <w:numId w:val="7"/>
        </w:numPr>
        <w:spacing w:line="480" w:lineRule="auto"/>
        <w:ind w:left="1440"/>
        <w:rPr>
          <w:bCs/>
        </w:rPr>
      </w:pPr>
      <w:r>
        <w:rPr>
          <w:bCs/>
        </w:rPr>
        <w:t>Part 390 – Safety regulations, general</w:t>
      </w:r>
    </w:p>
    <w:p w14:paraId="6E68303F" w14:textId="5ACF3E9D" w:rsidR="00897F1A" w:rsidRDefault="00897F1A" w:rsidP="00112D4F">
      <w:pPr>
        <w:pStyle w:val="ListParagraph"/>
        <w:numPr>
          <w:ilvl w:val="0"/>
          <w:numId w:val="7"/>
        </w:numPr>
        <w:spacing w:line="480" w:lineRule="auto"/>
        <w:ind w:left="1440"/>
        <w:rPr>
          <w:bCs/>
        </w:rPr>
      </w:pPr>
      <w:r>
        <w:rPr>
          <w:bCs/>
        </w:rPr>
        <w:t>Part 391 – Qualification of drivers</w:t>
      </w:r>
      <w:r w:rsidR="00162876">
        <w:rPr>
          <w:bCs/>
        </w:rPr>
        <w:t xml:space="preserve"> and longer combination vehicle (LCV) driver instructors</w:t>
      </w:r>
    </w:p>
    <w:p w14:paraId="71BFE39F" w14:textId="1D182045" w:rsidR="00897F1A" w:rsidRDefault="00897F1A" w:rsidP="00112D4F">
      <w:pPr>
        <w:pStyle w:val="ListParagraph"/>
        <w:numPr>
          <w:ilvl w:val="0"/>
          <w:numId w:val="7"/>
        </w:numPr>
        <w:spacing w:line="480" w:lineRule="auto"/>
        <w:ind w:left="1440"/>
        <w:rPr>
          <w:bCs/>
        </w:rPr>
      </w:pPr>
      <w:r>
        <w:rPr>
          <w:bCs/>
        </w:rPr>
        <w:t xml:space="preserve">Part 392 – Driving of </w:t>
      </w:r>
      <w:r w:rsidR="00162876">
        <w:rPr>
          <w:bCs/>
        </w:rPr>
        <w:t xml:space="preserve">Commercial </w:t>
      </w:r>
      <w:r>
        <w:rPr>
          <w:bCs/>
        </w:rPr>
        <w:t>Motor Vehicles</w:t>
      </w:r>
    </w:p>
    <w:p w14:paraId="33E266E3" w14:textId="0707DC53" w:rsidR="00897F1A" w:rsidRDefault="00897F1A" w:rsidP="00112D4F">
      <w:pPr>
        <w:pStyle w:val="ListParagraph"/>
        <w:numPr>
          <w:ilvl w:val="0"/>
          <w:numId w:val="7"/>
        </w:numPr>
        <w:spacing w:line="480" w:lineRule="auto"/>
        <w:ind w:left="1440"/>
        <w:rPr>
          <w:bCs/>
        </w:rPr>
      </w:pPr>
      <w:r>
        <w:rPr>
          <w:bCs/>
        </w:rPr>
        <w:t>Part 393 – Parts and accessories necessary for safe operation</w:t>
      </w:r>
    </w:p>
    <w:p w14:paraId="3EF98FA1" w14:textId="662DFC99" w:rsidR="00897F1A" w:rsidRDefault="00897F1A" w:rsidP="00112D4F">
      <w:pPr>
        <w:pStyle w:val="ListParagraph"/>
        <w:numPr>
          <w:ilvl w:val="0"/>
          <w:numId w:val="7"/>
        </w:numPr>
        <w:spacing w:line="480" w:lineRule="auto"/>
        <w:ind w:left="1440"/>
        <w:rPr>
          <w:bCs/>
        </w:rPr>
      </w:pPr>
      <w:r>
        <w:rPr>
          <w:bCs/>
        </w:rPr>
        <w:t>Part 395 – Hours of service of drivers</w:t>
      </w:r>
    </w:p>
    <w:p w14:paraId="57EE25D3" w14:textId="44351435" w:rsidR="00897F1A" w:rsidRDefault="00897F1A" w:rsidP="00112D4F">
      <w:pPr>
        <w:pStyle w:val="ListParagraph"/>
        <w:numPr>
          <w:ilvl w:val="0"/>
          <w:numId w:val="7"/>
        </w:numPr>
        <w:spacing w:line="480" w:lineRule="auto"/>
        <w:ind w:left="1440"/>
        <w:rPr>
          <w:bCs/>
        </w:rPr>
      </w:pPr>
      <w:r>
        <w:rPr>
          <w:bCs/>
        </w:rPr>
        <w:t>Part 396 – Inspection, repair, and maintenance</w:t>
      </w:r>
    </w:p>
    <w:p w14:paraId="7835D4E4" w14:textId="3137A4F1" w:rsidR="00897F1A" w:rsidRDefault="00897F1A" w:rsidP="00112D4F">
      <w:pPr>
        <w:pStyle w:val="ListParagraph"/>
        <w:numPr>
          <w:ilvl w:val="0"/>
          <w:numId w:val="7"/>
        </w:numPr>
        <w:spacing w:line="480" w:lineRule="auto"/>
        <w:ind w:left="1440"/>
        <w:rPr>
          <w:bCs/>
        </w:rPr>
      </w:pPr>
      <w:r>
        <w:rPr>
          <w:bCs/>
        </w:rPr>
        <w:lastRenderedPageBreak/>
        <w:t>Part 397 – Transportation of hazardous materials, driving and parking rules</w:t>
      </w:r>
    </w:p>
    <w:p w14:paraId="7017006B" w14:textId="4B8977FD" w:rsidR="00E36D93" w:rsidRDefault="00E36D93" w:rsidP="00E36D93">
      <w:pPr>
        <w:spacing w:line="480" w:lineRule="auto"/>
        <w:ind w:left="720"/>
        <w:rPr>
          <w:bCs/>
        </w:rPr>
      </w:pPr>
      <w:r>
        <w:rPr>
          <w:bCs/>
        </w:rPr>
        <w:tab/>
      </w:r>
      <w:r w:rsidR="00897F1A">
        <w:rPr>
          <w:bCs/>
        </w:rPr>
        <w:t xml:space="preserve">Because my staff does not inspect non-owned vehicles or the records of non-employed drivers, I cannot assure that </w:t>
      </w:r>
      <w:r>
        <w:rPr>
          <w:bCs/>
        </w:rPr>
        <w:t>the non-owned vehicles and non-employed drivers used by Shuttle Express meet the Commission’s safety requirements for auto transportation companies. Because it is my job to protect the traveling public, I am not willing to give Shuttle Express the benefit of the doubt.</w:t>
      </w:r>
    </w:p>
    <w:p w14:paraId="0A2FA58D" w14:textId="77777777" w:rsidR="00F747DB" w:rsidRDefault="00F747DB" w:rsidP="00E36D93">
      <w:pPr>
        <w:spacing w:line="480" w:lineRule="auto"/>
        <w:ind w:left="720"/>
        <w:rPr>
          <w:bCs/>
        </w:rPr>
      </w:pPr>
    </w:p>
    <w:p w14:paraId="715D4A08" w14:textId="403725DA" w:rsidR="004D2164" w:rsidRDefault="004D2164" w:rsidP="00CD2D1D">
      <w:pPr>
        <w:spacing w:line="480" w:lineRule="auto"/>
        <w:ind w:left="720" w:hanging="720"/>
        <w:rPr>
          <w:b/>
          <w:bCs/>
        </w:rPr>
      </w:pPr>
      <w:r>
        <w:rPr>
          <w:b/>
          <w:bCs/>
        </w:rPr>
        <w:t>Q.</w:t>
      </w:r>
      <w:r>
        <w:rPr>
          <w:b/>
          <w:bCs/>
        </w:rPr>
        <w:tab/>
        <w:t>Mr. Wood claims that you “acknowledge[d] that the limousine drivers used by Shuttle Express are ‘licensed by the Department of Licensing.’”</w:t>
      </w:r>
      <w:r w:rsidR="00685D3B">
        <w:rPr>
          <w:b/>
          <w:bCs/>
        </w:rPr>
        <w:t xml:space="preserve"> Exh. No.</w:t>
      </w:r>
      <w:r>
        <w:rPr>
          <w:b/>
          <w:bCs/>
        </w:rPr>
        <w:t xml:space="preserve"> DJW-3T at 21:12. </w:t>
      </w:r>
      <w:r w:rsidR="00E36D93">
        <w:rPr>
          <w:b/>
          <w:bCs/>
        </w:rPr>
        <w:t>Please review your</w:t>
      </w:r>
      <w:r>
        <w:rPr>
          <w:b/>
          <w:bCs/>
        </w:rPr>
        <w:t xml:space="preserve"> initial testimony. Did you actually “acknowledge” this fact?</w:t>
      </w:r>
    </w:p>
    <w:p w14:paraId="2E71515D" w14:textId="6027AC68" w:rsidR="004D2164" w:rsidRDefault="004D2164" w:rsidP="00CD2D1D">
      <w:pPr>
        <w:spacing w:line="480" w:lineRule="auto"/>
        <w:ind w:left="720" w:hanging="720"/>
        <w:rPr>
          <w:bCs/>
        </w:rPr>
      </w:pPr>
      <w:r>
        <w:rPr>
          <w:bCs/>
        </w:rPr>
        <w:t>A.</w:t>
      </w:r>
      <w:r>
        <w:rPr>
          <w:bCs/>
        </w:rPr>
        <w:tab/>
        <w:t>Mr. Wood misquotes me. I actually said, “</w:t>
      </w:r>
      <w:r>
        <w:rPr>
          <w:bCs/>
          <w:i/>
        </w:rPr>
        <w:t>I have heard</w:t>
      </w:r>
      <w:r>
        <w:rPr>
          <w:bCs/>
        </w:rPr>
        <w:t xml:space="preserve"> that Shuttle Express primarily relies on limousine drivers who are licensed by the Department of Licensing</w:t>
      </w:r>
      <w:r w:rsidR="00E5483E">
        <w:rPr>
          <w:bCs/>
        </w:rPr>
        <w:t xml:space="preserve"> (DOL)</w:t>
      </w:r>
      <w:r>
        <w:rPr>
          <w:bCs/>
        </w:rPr>
        <w:t xml:space="preserve">.” Exh. No. DP-1T at 6:14-15. I </w:t>
      </w:r>
      <w:r w:rsidR="000D6D5E">
        <w:rPr>
          <w:bCs/>
        </w:rPr>
        <w:t xml:space="preserve">also </w:t>
      </w:r>
      <w:r>
        <w:rPr>
          <w:bCs/>
        </w:rPr>
        <w:t xml:space="preserve">testified that, due to Shuttle Express’s reluctance to provide information about its independent contractor program, I “know very little about the drivers and the vehicles they operate.” </w:t>
      </w:r>
      <w:r>
        <w:rPr>
          <w:bCs/>
          <w:i/>
        </w:rPr>
        <w:t>Id.</w:t>
      </w:r>
      <w:r>
        <w:rPr>
          <w:bCs/>
        </w:rPr>
        <w:t xml:space="preserve"> at 6:15-16.</w:t>
      </w:r>
    </w:p>
    <w:p w14:paraId="1209BAF9" w14:textId="77777777" w:rsidR="00685D3B" w:rsidRDefault="00685D3B" w:rsidP="00CD2D1D">
      <w:pPr>
        <w:spacing w:line="480" w:lineRule="auto"/>
        <w:ind w:left="720" w:hanging="720"/>
        <w:rPr>
          <w:bCs/>
        </w:rPr>
      </w:pPr>
    </w:p>
    <w:p w14:paraId="3881AE8F" w14:textId="6AD97F0C" w:rsidR="00685D3B" w:rsidRDefault="00685D3B" w:rsidP="00CD2D1D">
      <w:pPr>
        <w:spacing w:line="480" w:lineRule="auto"/>
        <w:ind w:left="720" w:hanging="720"/>
        <w:rPr>
          <w:b/>
          <w:bCs/>
        </w:rPr>
      </w:pPr>
      <w:r>
        <w:rPr>
          <w:b/>
          <w:bCs/>
        </w:rPr>
        <w:t>Q.</w:t>
      </w:r>
      <w:r>
        <w:rPr>
          <w:b/>
          <w:bCs/>
        </w:rPr>
        <w:tab/>
        <w:t xml:space="preserve">Mr. Wood criticizes your </w:t>
      </w:r>
      <w:r w:rsidR="00450536">
        <w:rPr>
          <w:b/>
          <w:bCs/>
        </w:rPr>
        <w:t xml:space="preserve">initial </w:t>
      </w:r>
      <w:r>
        <w:rPr>
          <w:b/>
          <w:bCs/>
        </w:rPr>
        <w:t>testimony for providing no “</w:t>
      </w:r>
      <w:r w:rsidRPr="00685D3B">
        <w:rPr>
          <w:b/>
          <w:bCs/>
        </w:rPr>
        <w:t>examples of specific customer safety issues that have arisen with Shuttle Express’ upgraded passengers</w:t>
      </w:r>
      <w:r>
        <w:rPr>
          <w:b/>
          <w:bCs/>
        </w:rPr>
        <w:t xml:space="preserve">.” </w:t>
      </w:r>
      <w:r w:rsidR="009B22B1">
        <w:rPr>
          <w:b/>
          <w:bCs/>
        </w:rPr>
        <w:t>Exh. No. DJW-3T at 21:10-11. How do you respond?</w:t>
      </w:r>
    </w:p>
    <w:p w14:paraId="31DCE013" w14:textId="482548DD" w:rsidR="009B22B1" w:rsidRDefault="009B22B1" w:rsidP="009B22B1">
      <w:pPr>
        <w:spacing w:line="480" w:lineRule="auto"/>
        <w:ind w:left="720" w:hanging="720"/>
        <w:rPr>
          <w:bCs/>
        </w:rPr>
      </w:pPr>
      <w:r>
        <w:rPr>
          <w:bCs/>
        </w:rPr>
        <w:lastRenderedPageBreak/>
        <w:t>A.</w:t>
      </w:r>
      <w:r>
        <w:rPr>
          <w:bCs/>
        </w:rPr>
        <w:tab/>
        <w:t xml:space="preserve">First, I question Mr. Wood’s </w:t>
      </w:r>
      <w:r w:rsidR="003214B8">
        <w:rPr>
          <w:bCs/>
        </w:rPr>
        <w:t xml:space="preserve">expertise </w:t>
      </w:r>
      <w:r>
        <w:rPr>
          <w:bCs/>
        </w:rPr>
        <w:t xml:space="preserve">to weigh in on these issues. I have reviewed Mr. Wood’s </w:t>
      </w:r>
      <w:r w:rsidR="00C51D7E">
        <w:rPr>
          <w:bCs/>
        </w:rPr>
        <w:t>CV</w:t>
      </w:r>
      <w:r>
        <w:rPr>
          <w:bCs/>
        </w:rPr>
        <w:t xml:space="preserve"> (Exh. No. DJW-2) and understand that his training is in economics. It does not appear </w:t>
      </w:r>
      <w:r w:rsidR="00301803">
        <w:rPr>
          <w:bCs/>
        </w:rPr>
        <w:t>he</w:t>
      </w:r>
      <w:r>
        <w:rPr>
          <w:bCs/>
        </w:rPr>
        <w:t xml:space="preserve"> has any training</w:t>
      </w:r>
      <w:r w:rsidR="004B62FF">
        <w:rPr>
          <w:bCs/>
        </w:rPr>
        <w:t xml:space="preserve"> or </w:t>
      </w:r>
      <w:r w:rsidR="00612E83">
        <w:rPr>
          <w:bCs/>
        </w:rPr>
        <w:t>experience</w:t>
      </w:r>
      <w:r>
        <w:rPr>
          <w:bCs/>
        </w:rPr>
        <w:t xml:space="preserve"> in </w:t>
      </w:r>
      <w:r w:rsidR="00301803">
        <w:rPr>
          <w:bCs/>
        </w:rPr>
        <w:t xml:space="preserve">transportation safety. </w:t>
      </w:r>
    </w:p>
    <w:p w14:paraId="1ED88A5C" w14:textId="311DF797" w:rsidR="009B22B1" w:rsidRDefault="00301803" w:rsidP="009B22B1">
      <w:pPr>
        <w:spacing w:line="480" w:lineRule="auto"/>
        <w:ind w:left="720" w:hanging="720"/>
        <w:rPr>
          <w:bCs/>
        </w:rPr>
      </w:pPr>
      <w:r>
        <w:rPr>
          <w:bCs/>
        </w:rPr>
        <w:tab/>
      </w:r>
      <w:r>
        <w:rPr>
          <w:bCs/>
        </w:rPr>
        <w:tab/>
        <w:t xml:space="preserve">More importantly, I strongly disagree with Mr. Wood’s suggestion that the Commission should infer from the absence of “specific customer safety issues” that Shuttle Express’s independent contractor program is safe. </w:t>
      </w:r>
      <w:r w:rsidR="00450536">
        <w:rPr>
          <w:bCs/>
        </w:rPr>
        <w:t>Safety is established through vehicle insp</w:t>
      </w:r>
      <w:r w:rsidR="00C51D7E">
        <w:rPr>
          <w:bCs/>
        </w:rPr>
        <w:t>ections and records audits. My S</w:t>
      </w:r>
      <w:r w:rsidR="00450536">
        <w:rPr>
          <w:bCs/>
        </w:rPr>
        <w:t>taff does not inspect Shuttle Express’s non-owned vehicles or the records of non-employed drivers. Therefore, I have no basis on which to conclude that the program is safe.</w:t>
      </w:r>
    </w:p>
    <w:p w14:paraId="17347E44" w14:textId="77777777" w:rsidR="008B40FD" w:rsidRDefault="008B40FD" w:rsidP="009B22B1">
      <w:pPr>
        <w:spacing w:line="480" w:lineRule="auto"/>
        <w:ind w:left="720" w:hanging="720"/>
        <w:rPr>
          <w:bCs/>
        </w:rPr>
      </w:pPr>
    </w:p>
    <w:p w14:paraId="424A17B8" w14:textId="6446694E" w:rsidR="00450536" w:rsidRDefault="00450536" w:rsidP="009B22B1">
      <w:pPr>
        <w:spacing w:line="480" w:lineRule="auto"/>
        <w:ind w:left="720" w:hanging="720"/>
        <w:rPr>
          <w:b/>
          <w:bCs/>
        </w:rPr>
      </w:pPr>
      <w:r>
        <w:rPr>
          <w:b/>
          <w:bCs/>
        </w:rPr>
        <w:t>Q.</w:t>
      </w:r>
      <w:r>
        <w:rPr>
          <w:b/>
          <w:bCs/>
        </w:rPr>
        <w:tab/>
        <w:t>Mr. Wood lastly criticizes your initial testimony for providing “</w:t>
      </w:r>
      <w:r w:rsidRPr="00450536">
        <w:rPr>
          <w:b/>
          <w:bCs/>
        </w:rPr>
        <w:t>no evidence for a conclusion that the Department of Licensing does not adequately ensure the safety of limousine passengers.</w:t>
      </w:r>
      <w:r>
        <w:rPr>
          <w:b/>
          <w:bCs/>
        </w:rPr>
        <w:t>” Exh. No. DJW-3T at 21:12-14. Is this criticism valid?</w:t>
      </w:r>
    </w:p>
    <w:p w14:paraId="35E7126A" w14:textId="59691AE1" w:rsidR="00B25A6C" w:rsidRDefault="00450536" w:rsidP="00B25A6C">
      <w:pPr>
        <w:spacing w:line="480" w:lineRule="auto"/>
        <w:ind w:left="720" w:hanging="720"/>
        <w:rPr>
          <w:bCs/>
        </w:rPr>
      </w:pPr>
      <w:r>
        <w:rPr>
          <w:bCs/>
        </w:rPr>
        <w:t>A.</w:t>
      </w:r>
      <w:r>
        <w:rPr>
          <w:bCs/>
        </w:rPr>
        <w:tab/>
        <w:t>No. Notice that Mr. Wood offers no evidence of his own</w:t>
      </w:r>
      <w:r w:rsidR="00B25A6C">
        <w:rPr>
          <w:bCs/>
        </w:rPr>
        <w:t xml:space="preserve"> to show that Shuttle Express’s non-owned vehicles and non-employed drivers </w:t>
      </w:r>
      <w:r w:rsidR="00B25A6C" w:rsidRPr="00C51D7E">
        <w:rPr>
          <w:bCs/>
          <w:i/>
        </w:rPr>
        <w:t>are</w:t>
      </w:r>
      <w:r w:rsidR="00B25A6C">
        <w:rPr>
          <w:bCs/>
        </w:rPr>
        <w:t xml:space="preserve"> safe</w:t>
      </w:r>
      <w:r>
        <w:rPr>
          <w:bCs/>
        </w:rPr>
        <w:t xml:space="preserve">. Instead, he attempts to cast doubt on my testimony by </w:t>
      </w:r>
      <w:r w:rsidR="00E5483E">
        <w:rPr>
          <w:bCs/>
        </w:rPr>
        <w:t>suggesting I</w:t>
      </w:r>
      <w:r w:rsidR="00B25A6C">
        <w:rPr>
          <w:bCs/>
        </w:rPr>
        <w:t xml:space="preserve"> prove a negative: </w:t>
      </w:r>
      <w:r>
        <w:rPr>
          <w:bCs/>
        </w:rPr>
        <w:t>He wants me to prove t</w:t>
      </w:r>
      <w:r w:rsidR="00B25A6C">
        <w:rPr>
          <w:bCs/>
        </w:rPr>
        <w:t xml:space="preserve">hat those vehicles and drivers are </w:t>
      </w:r>
      <w:r w:rsidR="00B25A6C" w:rsidRPr="00B25A6C">
        <w:rPr>
          <w:bCs/>
          <w:i/>
        </w:rPr>
        <w:t>not</w:t>
      </w:r>
      <w:r w:rsidR="00B25A6C">
        <w:rPr>
          <w:bCs/>
        </w:rPr>
        <w:t xml:space="preserve"> safe. I have </w:t>
      </w:r>
      <w:r w:rsidR="00BB6F3C">
        <w:rPr>
          <w:bCs/>
        </w:rPr>
        <w:t xml:space="preserve">three </w:t>
      </w:r>
      <w:r w:rsidR="00B25A6C">
        <w:rPr>
          <w:bCs/>
        </w:rPr>
        <w:t>responses.</w:t>
      </w:r>
    </w:p>
    <w:p w14:paraId="62BA786C" w14:textId="5417B910" w:rsidR="00B25A6C" w:rsidRDefault="00B25A6C" w:rsidP="00B25A6C">
      <w:pPr>
        <w:spacing w:line="480" w:lineRule="auto"/>
        <w:ind w:left="720" w:hanging="720"/>
        <w:rPr>
          <w:bCs/>
        </w:rPr>
      </w:pPr>
      <w:r>
        <w:rPr>
          <w:bCs/>
        </w:rPr>
        <w:tab/>
      </w:r>
      <w:r>
        <w:rPr>
          <w:bCs/>
        </w:rPr>
        <w:tab/>
        <w:t xml:space="preserve">First, the issue is </w:t>
      </w:r>
      <w:r w:rsidR="00C51D7E">
        <w:rPr>
          <w:bCs/>
        </w:rPr>
        <w:t xml:space="preserve">ultimately </w:t>
      </w:r>
      <w:r>
        <w:rPr>
          <w:bCs/>
        </w:rPr>
        <w:t xml:space="preserve">a red herring. The violations </w:t>
      </w:r>
      <w:r w:rsidR="00E43151">
        <w:rPr>
          <w:bCs/>
        </w:rPr>
        <w:t xml:space="preserve">alleged by Staff </w:t>
      </w:r>
      <w:r>
        <w:rPr>
          <w:bCs/>
        </w:rPr>
        <w:t>exist even if</w:t>
      </w:r>
      <w:r w:rsidR="00E43151">
        <w:rPr>
          <w:bCs/>
        </w:rPr>
        <w:t xml:space="preserve"> the Commission assumes</w:t>
      </w:r>
      <w:r>
        <w:rPr>
          <w:bCs/>
        </w:rPr>
        <w:t xml:space="preserve"> that DOL-licensed limos are just as safe as Commission-regulated auto transportation vehicles. Under </w:t>
      </w:r>
      <w:r>
        <w:t>WAC 480-30-213, Shuttle Express may not</w:t>
      </w:r>
      <w:r>
        <w:rPr>
          <w:bCs/>
        </w:rPr>
        <w:t xml:space="preserve"> use</w:t>
      </w:r>
      <w:r w:rsidRPr="00E10394">
        <w:rPr>
          <w:bCs/>
        </w:rPr>
        <w:t xml:space="preserve"> </w:t>
      </w:r>
      <w:r>
        <w:rPr>
          <w:bCs/>
        </w:rPr>
        <w:t>non-owned vehicles and non-employed drivers to provide auto transportation service</w:t>
      </w:r>
      <w:r w:rsidR="00C51D7E">
        <w:rPr>
          <w:bCs/>
        </w:rPr>
        <w:t>, even if those vehicles and drivers are safe.</w:t>
      </w:r>
    </w:p>
    <w:p w14:paraId="797A4F70" w14:textId="7CA34132" w:rsidR="00450536" w:rsidRDefault="00E43151" w:rsidP="00B25A6C">
      <w:pPr>
        <w:spacing w:line="480" w:lineRule="auto"/>
        <w:ind w:left="720" w:hanging="720"/>
        <w:rPr>
          <w:bCs/>
        </w:rPr>
      </w:pPr>
      <w:r>
        <w:rPr>
          <w:bCs/>
        </w:rPr>
        <w:lastRenderedPageBreak/>
        <w:tab/>
      </w:r>
      <w:r>
        <w:rPr>
          <w:bCs/>
        </w:rPr>
        <w:tab/>
        <w:t>Second, there is no question that DOL’s limo rules are less stringent than the Commission’s auto transportation rules</w:t>
      </w:r>
      <w:r w:rsidR="00BB6F3C">
        <w:rPr>
          <w:bCs/>
        </w:rPr>
        <w:t xml:space="preserve">. For example, limousine operators are not required to track their hours of service or </w:t>
      </w:r>
      <w:r w:rsidR="001C2D9E">
        <w:rPr>
          <w:bCs/>
        </w:rPr>
        <w:t xml:space="preserve">to </w:t>
      </w:r>
      <w:r w:rsidR="00BB6F3C">
        <w:rPr>
          <w:bCs/>
        </w:rPr>
        <w:t>conduct daily driver vehicle inspections, both of which are important to ensuring safety.</w:t>
      </w:r>
    </w:p>
    <w:p w14:paraId="2BBDFF05" w14:textId="58C3C517" w:rsidR="00BB6F3C" w:rsidRPr="007964F5" w:rsidRDefault="00BB6F3C" w:rsidP="00B25A6C">
      <w:pPr>
        <w:spacing w:line="480" w:lineRule="auto"/>
        <w:ind w:left="720" w:hanging="720"/>
        <w:rPr>
          <w:bCs/>
        </w:rPr>
      </w:pPr>
      <w:r>
        <w:rPr>
          <w:bCs/>
        </w:rPr>
        <w:tab/>
      </w:r>
      <w:r>
        <w:rPr>
          <w:bCs/>
        </w:rPr>
        <w:tab/>
        <w:t xml:space="preserve">And finally, as mentioned earlier in my testimony, </w:t>
      </w:r>
      <w:r w:rsidR="001C2D9E">
        <w:rPr>
          <w:bCs/>
        </w:rPr>
        <w:t>S</w:t>
      </w:r>
      <w:r>
        <w:rPr>
          <w:bCs/>
        </w:rPr>
        <w:t>taff has no</w:t>
      </w:r>
      <w:r w:rsidR="000D6D5E">
        <w:rPr>
          <w:bCs/>
        </w:rPr>
        <w:t xml:space="preserve"> specific</w:t>
      </w:r>
      <w:r>
        <w:rPr>
          <w:bCs/>
        </w:rPr>
        <w:t xml:space="preserve"> knowledge or information about the </w:t>
      </w:r>
      <w:r w:rsidR="00403E49">
        <w:rPr>
          <w:bCs/>
        </w:rPr>
        <w:t>non-owned vehicles and non-employed drivers</w:t>
      </w:r>
      <w:r>
        <w:rPr>
          <w:bCs/>
        </w:rPr>
        <w:t xml:space="preserve"> being used by Shuttle Express. </w:t>
      </w:r>
      <w:r w:rsidR="00C51D7E">
        <w:rPr>
          <w:bCs/>
        </w:rPr>
        <w:t xml:space="preserve">The company </w:t>
      </w:r>
      <w:r>
        <w:rPr>
          <w:bCs/>
        </w:rPr>
        <w:t xml:space="preserve">provided </w:t>
      </w:r>
      <w:r w:rsidR="001C2D9E">
        <w:rPr>
          <w:bCs/>
        </w:rPr>
        <w:t>no evidence proving that it relies on</w:t>
      </w:r>
      <w:r>
        <w:rPr>
          <w:bCs/>
        </w:rPr>
        <w:t xml:space="preserve"> DOL</w:t>
      </w:r>
      <w:r w:rsidR="001C2D9E">
        <w:rPr>
          <w:bCs/>
        </w:rPr>
        <w:t>-</w:t>
      </w:r>
      <w:r>
        <w:rPr>
          <w:bCs/>
        </w:rPr>
        <w:t>regulated limousine companies. It has only made s</w:t>
      </w:r>
      <w:r w:rsidR="001C2D9E">
        <w:rPr>
          <w:bCs/>
        </w:rPr>
        <w:t xml:space="preserve">tatements that it is doing so. </w:t>
      </w:r>
      <w:r>
        <w:rPr>
          <w:bCs/>
        </w:rPr>
        <w:t xml:space="preserve">When </w:t>
      </w:r>
      <w:r w:rsidR="00587D08">
        <w:rPr>
          <w:bCs/>
        </w:rPr>
        <w:t>I</w:t>
      </w:r>
      <w:r>
        <w:rPr>
          <w:bCs/>
        </w:rPr>
        <w:t xml:space="preserve"> </w:t>
      </w:r>
      <w:r w:rsidR="00564B31">
        <w:rPr>
          <w:bCs/>
        </w:rPr>
        <w:t xml:space="preserve">requested </w:t>
      </w:r>
      <w:r w:rsidR="000D6D5E">
        <w:rPr>
          <w:bCs/>
        </w:rPr>
        <w:t xml:space="preserve">information about the contractual arrangements </w:t>
      </w:r>
      <w:r>
        <w:rPr>
          <w:bCs/>
        </w:rPr>
        <w:t xml:space="preserve">between the company and </w:t>
      </w:r>
      <w:r w:rsidR="000D6D5E">
        <w:rPr>
          <w:bCs/>
        </w:rPr>
        <w:t>its</w:t>
      </w:r>
      <w:r>
        <w:rPr>
          <w:bCs/>
        </w:rPr>
        <w:t xml:space="preserve"> contractors, and</w:t>
      </w:r>
      <w:r w:rsidR="008B14A3">
        <w:rPr>
          <w:bCs/>
        </w:rPr>
        <w:t xml:space="preserve"> the names of those</w:t>
      </w:r>
      <w:r>
        <w:rPr>
          <w:bCs/>
        </w:rPr>
        <w:t xml:space="preserve"> operators, Shuttle Express </w:t>
      </w:r>
      <w:r w:rsidR="00587D08">
        <w:rPr>
          <w:bCs/>
        </w:rPr>
        <w:t>declined</w:t>
      </w:r>
      <w:r>
        <w:rPr>
          <w:bCs/>
        </w:rPr>
        <w:t xml:space="preserve"> to provide either, claiming </w:t>
      </w:r>
      <w:r w:rsidR="00DA6B83">
        <w:rPr>
          <w:bCs/>
        </w:rPr>
        <w:t>the information</w:t>
      </w:r>
      <w:r>
        <w:rPr>
          <w:bCs/>
        </w:rPr>
        <w:t xml:space="preserve"> would compromise its relationships with those independent contractors</w:t>
      </w:r>
      <w:r w:rsidR="00A42A51">
        <w:rPr>
          <w:bCs/>
        </w:rPr>
        <w:t xml:space="preserve"> and reveal contractual information the company prefers to keep </w:t>
      </w:r>
      <w:r w:rsidR="002A0BF1">
        <w:rPr>
          <w:bCs/>
        </w:rPr>
        <w:t>private</w:t>
      </w:r>
      <w:r w:rsidR="001C2D9E">
        <w:rPr>
          <w:bCs/>
        </w:rPr>
        <w:t>.</w:t>
      </w:r>
    </w:p>
    <w:p w14:paraId="2249A81B" w14:textId="77777777" w:rsidR="00EE42AE" w:rsidRDefault="00EE42AE" w:rsidP="00DB3C8A">
      <w:pPr>
        <w:spacing w:line="480" w:lineRule="auto"/>
        <w:ind w:left="720" w:hanging="720"/>
        <w:rPr>
          <w:bCs/>
        </w:rPr>
      </w:pPr>
    </w:p>
    <w:p w14:paraId="52D25235" w14:textId="769B3802" w:rsidR="00946960" w:rsidRDefault="00946960" w:rsidP="00DB3C8A">
      <w:pPr>
        <w:spacing w:line="480" w:lineRule="auto"/>
        <w:ind w:left="720" w:hanging="720"/>
        <w:rPr>
          <w:b/>
          <w:bCs/>
        </w:rPr>
      </w:pPr>
      <w:r>
        <w:rPr>
          <w:b/>
          <w:bCs/>
        </w:rPr>
        <w:t>Q.</w:t>
      </w:r>
      <w:r>
        <w:rPr>
          <w:b/>
          <w:bCs/>
        </w:rPr>
        <w:tab/>
        <w:t xml:space="preserve">What do you make of Mr. Marks’ “airline ticket” analogy? WAM-2T at 34:8-17. </w:t>
      </w:r>
      <w:r w:rsidR="00EE33CB">
        <w:rPr>
          <w:b/>
          <w:bCs/>
        </w:rPr>
        <w:t xml:space="preserve">Is </w:t>
      </w:r>
      <w:r w:rsidR="00EE33CB" w:rsidRPr="00EE33CB">
        <w:rPr>
          <w:b/>
          <w:bCs/>
        </w:rPr>
        <w:t>the switch</w:t>
      </w:r>
      <w:r w:rsidR="00EE33CB">
        <w:rPr>
          <w:b/>
          <w:bCs/>
        </w:rPr>
        <w:t xml:space="preserve"> from a regulated shared ride van</w:t>
      </w:r>
      <w:r w:rsidR="00EE33CB" w:rsidRPr="00EE33CB">
        <w:rPr>
          <w:b/>
          <w:bCs/>
        </w:rPr>
        <w:t xml:space="preserve"> to a non-owned vehicle operated by a non-employed driver really analogous to a </w:t>
      </w:r>
      <w:r w:rsidR="00EE33CB" w:rsidRPr="00EE33CB">
        <w:rPr>
          <w:b/>
        </w:rPr>
        <w:t xml:space="preserve">complimentary upgrade from </w:t>
      </w:r>
      <w:r w:rsidR="00DA6B83">
        <w:rPr>
          <w:b/>
        </w:rPr>
        <w:t>“</w:t>
      </w:r>
      <w:r w:rsidR="00EE33CB" w:rsidRPr="00EE33CB">
        <w:rPr>
          <w:b/>
        </w:rPr>
        <w:t>coach</w:t>
      </w:r>
      <w:r w:rsidR="00DA6B83">
        <w:rPr>
          <w:b/>
        </w:rPr>
        <w:t>”</w:t>
      </w:r>
      <w:r w:rsidR="00EE33CB" w:rsidRPr="00EE33CB">
        <w:rPr>
          <w:b/>
        </w:rPr>
        <w:t xml:space="preserve"> to </w:t>
      </w:r>
      <w:r w:rsidR="00DA6B83">
        <w:rPr>
          <w:b/>
        </w:rPr>
        <w:t>“</w:t>
      </w:r>
      <w:r w:rsidR="00EE33CB" w:rsidRPr="00EE33CB">
        <w:rPr>
          <w:b/>
        </w:rPr>
        <w:t>first class?</w:t>
      </w:r>
      <w:r w:rsidR="00DA6B83">
        <w:rPr>
          <w:b/>
        </w:rPr>
        <w:t>”</w:t>
      </w:r>
    </w:p>
    <w:p w14:paraId="1AA069A8" w14:textId="1D25ACB7" w:rsidR="00946960" w:rsidRPr="00946960" w:rsidRDefault="00946960" w:rsidP="00DB3C8A">
      <w:pPr>
        <w:spacing w:line="480" w:lineRule="auto"/>
        <w:ind w:left="720" w:hanging="720"/>
        <w:rPr>
          <w:bCs/>
        </w:rPr>
      </w:pPr>
      <w:r>
        <w:rPr>
          <w:bCs/>
        </w:rPr>
        <w:t>A.</w:t>
      </w:r>
      <w:r>
        <w:rPr>
          <w:bCs/>
        </w:rPr>
        <w:tab/>
      </w:r>
      <w:r>
        <w:t xml:space="preserve">What </w:t>
      </w:r>
      <w:r w:rsidR="00EE33CB">
        <w:t>Mr. Marks</w:t>
      </w:r>
      <w:r>
        <w:t xml:space="preserve"> </w:t>
      </w:r>
      <w:r w:rsidR="00EE33CB">
        <w:t>neglects to mention is that</w:t>
      </w:r>
      <w:r>
        <w:t xml:space="preserve"> the “coach”</w:t>
      </w:r>
      <w:r w:rsidR="00DA6B83">
        <w:t xml:space="preserve"> class</w:t>
      </w:r>
      <w:r>
        <w:t xml:space="preserve"> </w:t>
      </w:r>
      <w:r w:rsidR="00EE33CB">
        <w:t xml:space="preserve">in his analogy </w:t>
      </w:r>
      <w:r>
        <w:t>(i.e.,</w:t>
      </w:r>
      <w:r w:rsidR="00EE33CB">
        <w:t> </w:t>
      </w:r>
      <w:r>
        <w:t xml:space="preserve">regulated auto transportation service) is subject to the robust safety and consumer protection rules in WAC 480-30, whereas the “first-class” </w:t>
      </w:r>
      <w:r w:rsidR="00EE33CB">
        <w:t xml:space="preserve">ticket (i.e., transportation provided by a non-owned vehicle and non-employed driver) </w:t>
      </w:r>
      <w:r w:rsidR="00ED3E89">
        <w:t>is not</w:t>
      </w:r>
      <w:r>
        <w:t xml:space="preserve">. </w:t>
      </w:r>
      <w:r w:rsidR="00EE33CB">
        <w:t>So, t</w:t>
      </w:r>
      <w:r>
        <w:t>he analogy</w:t>
      </w:r>
      <w:r w:rsidR="00ED3E89">
        <w:t xml:space="preserve"> quickly</w:t>
      </w:r>
      <w:r>
        <w:t xml:space="preserve"> breaks down when you </w:t>
      </w:r>
      <w:r w:rsidR="00ED3E89">
        <w:t xml:space="preserve">consider factors other than </w:t>
      </w:r>
      <w:r w:rsidR="00E406E5">
        <w:t xml:space="preserve">the </w:t>
      </w:r>
      <w:r w:rsidR="00E406E5">
        <w:lastRenderedPageBreak/>
        <w:t xml:space="preserve">customer’s </w:t>
      </w:r>
      <w:r w:rsidR="00B42A80">
        <w:t xml:space="preserve">assumed </w:t>
      </w:r>
      <w:r w:rsidR="00E406E5">
        <w:t>preference for a luxury vehicle.</w:t>
      </w:r>
      <w:r w:rsidR="00C00389">
        <w:t xml:space="preserve"> </w:t>
      </w:r>
      <w:r w:rsidR="00C00389">
        <w:rPr>
          <w:bCs/>
        </w:rPr>
        <w:t>The Commission should not equate luxury with safety.</w:t>
      </w:r>
    </w:p>
    <w:p w14:paraId="462125BA" w14:textId="77777777" w:rsidR="00946960" w:rsidRDefault="00946960" w:rsidP="00DB3C8A">
      <w:pPr>
        <w:spacing w:line="480" w:lineRule="auto"/>
        <w:ind w:left="720" w:hanging="720"/>
        <w:rPr>
          <w:bCs/>
        </w:rPr>
      </w:pPr>
    </w:p>
    <w:p w14:paraId="245426C8" w14:textId="04C11633" w:rsidR="00587D08" w:rsidRDefault="00587D08" w:rsidP="00587D08">
      <w:pPr>
        <w:spacing w:line="480" w:lineRule="auto"/>
        <w:ind w:left="720" w:hanging="720"/>
        <w:rPr>
          <w:b/>
          <w:bCs/>
        </w:rPr>
      </w:pPr>
      <w:r>
        <w:rPr>
          <w:b/>
          <w:bCs/>
        </w:rPr>
        <w:t>Q.</w:t>
      </w:r>
      <w:r>
        <w:rPr>
          <w:b/>
          <w:bCs/>
        </w:rPr>
        <w:tab/>
      </w:r>
      <w:r w:rsidR="00C51D7E">
        <w:rPr>
          <w:b/>
          <w:bCs/>
        </w:rPr>
        <w:t>How do you recommend that the Commission proceed?</w:t>
      </w:r>
    </w:p>
    <w:p w14:paraId="762ABD9A" w14:textId="16EF437B" w:rsidR="00587D08" w:rsidRDefault="00587D08" w:rsidP="00587D08">
      <w:pPr>
        <w:spacing w:line="480" w:lineRule="auto"/>
        <w:ind w:left="720" w:hanging="720"/>
      </w:pPr>
      <w:r>
        <w:t>A.</w:t>
      </w:r>
      <w:r>
        <w:tab/>
      </w:r>
      <w:r w:rsidR="00FD2AC1">
        <w:t>As I stated in my initial testimony, t</w:t>
      </w:r>
      <w:r w:rsidR="00C51D7E">
        <w:t>he Commission should find that Shuttle Express committed 35,351 violations of WAC 480-30-213. C</w:t>
      </w:r>
      <w:r>
        <w:t xml:space="preserve">ompanies that offer both regulated and unregulated transportation services must keep those services </w:t>
      </w:r>
      <w:r w:rsidR="00FD2AC1">
        <w:t>distinct</w:t>
      </w:r>
      <w:r>
        <w:t xml:space="preserve">. They cannot switch customers back and forth between regulated </w:t>
      </w:r>
      <w:r w:rsidR="00FD2AC1">
        <w:t>and</w:t>
      </w:r>
      <w:r>
        <w:t xml:space="preserve"> unregulated services at their whim, especially when the decision </w:t>
      </w:r>
      <w:r w:rsidR="00FD2AC1">
        <w:t>is driven by profit motives.</w:t>
      </w:r>
    </w:p>
    <w:p w14:paraId="60B8A5C5" w14:textId="45E4AC04" w:rsidR="00587D08" w:rsidRDefault="00587D08" w:rsidP="00587D08">
      <w:pPr>
        <w:spacing w:line="480" w:lineRule="auto"/>
        <w:ind w:left="720" w:hanging="720"/>
      </w:pPr>
      <w:r>
        <w:tab/>
      </w:r>
      <w:r>
        <w:tab/>
      </w:r>
      <w:r w:rsidR="00C51D7E">
        <w:t>I also</w:t>
      </w:r>
      <w:r w:rsidR="00FD2AC1">
        <w:t xml:space="preserve"> continue to</w:t>
      </w:r>
      <w:r w:rsidR="00C51D7E">
        <w:t xml:space="preserve"> recommend that the Commission impose a substantial monetary penalty. </w:t>
      </w:r>
      <w:r>
        <w:t xml:space="preserve">The testimonies of Mr. Kajanoff and Mr. Marks </w:t>
      </w:r>
      <w:r w:rsidR="00C51D7E">
        <w:t>show</w:t>
      </w:r>
      <w:r>
        <w:t xml:space="preserve"> that Shuttle Express’</w:t>
      </w:r>
      <w:r w:rsidR="00C51D7E">
        <w:t>s</w:t>
      </w:r>
      <w:r>
        <w:t xml:space="preserve"> use of non-owned vehicles and non-employed drivers is primarily driven by economic factors. In other words, Shuttle Express chooses to violate commission rules when it is economically advantageous. I believe the company will continue to show disdain for </w:t>
      </w:r>
      <w:r w:rsidR="00C51D7E">
        <w:t>the Commission’s rules</w:t>
      </w:r>
      <w:r>
        <w:t xml:space="preserve"> until the monetary penalty is large enough to make the practice </w:t>
      </w:r>
      <w:r w:rsidRPr="005C048A">
        <w:t>uneconomic</w:t>
      </w:r>
      <w:r>
        <w:t>.</w:t>
      </w:r>
    </w:p>
    <w:p w14:paraId="6F0B97A6" w14:textId="77777777" w:rsidR="00587D08" w:rsidRDefault="00587D08" w:rsidP="00DB3C8A">
      <w:pPr>
        <w:spacing w:line="480" w:lineRule="auto"/>
        <w:ind w:left="720" w:hanging="720"/>
        <w:rPr>
          <w:bCs/>
        </w:rPr>
      </w:pPr>
    </w:p>
    <w:p w14:paraId="75E3705B" w14:textId="74F736AB" w:rsidR="00B814E2" w:rsidRPr="00403BB5" w:rsidRDefault="00B814E2" w:rsidP="00570B2F">
      <w:pPr>
        <w:spacing w:line="480" w:lineRule="auto"/>
        <w:ind w:left="720" w:hanging="720"/>
        <w:rPr>
          <w:b/>
        </w:rPr>
      </w:pPr>
      <w:r w:rsidRPr="00403BB5">
        <w:rPr>
          <w:b/>
        </w:rPr>
        <w:t>Q.</w:t>
      </w:r>
      <w:r w:rsidRPr="00403BB5">
        <w:rPr>
          <w:b/>
        </w:rPr>
        <w:tab/>
        <w:t xml:space="preserve">Does this conclude your testimony?  </w:t>
      </w:r>
    </w:p>
    <w:p w14:paraId="315A4D91" w14:textId="77777777" w:rsidR="00B814E2" w:rsidRPr="00403BB5" w:rsidRDefault="00B814E2" w:rsidP="00570B2F">
      <w:pPr>
        <w:spacing w:line="480" w:lineRule="auto"/>
        <w:ind w:left="720" w:hanging="720"/>
      </w:pPr>
      <w:r w:rsidRPr="00403BB5">
        <w:t>A.</w:t>
      </w:r>
      <w:r w:rsidRPr="00403BB5">
        <w:tab/>
        <w:t xml:space="preserve">Yes. </w:t>
      </w:r>
    </w:p>
    <w:sectPr w:rsidR="00B814E2" w:rsidRPr="00403BB5"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6BB2" w14:textId="77777777" w:rsidR="00BC2040" w:rsidRDefault="00BC2040" w:rsidP="0015026F">
      <w:r>
        <w:separator/>
      </w:r>
    </w:p>
  </w:endnote>
  <w:endnote w:type="continuationSeparator" w:id="0">
    <w:p w14:paraId="4B4D6775" w14:textId="77777777" w:rsidR="00BC2040" w:rsidRDefault="00BC2040" w:rsidP="0015026F">
      <w:r>
        <w:continuationSeparator/>
      </w:r>
    </w:p>
  </w:endnote>
  <w:endnote w:type="continuationNotice" w:id="1">
    <w:p w14:paraId="0B731EF0" w14:textId="77777777" w:rsidR="003B744F" w:rsidRDefault="003B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C8E8" w14:textId="065880D2" w:rsidR="00BC2040" w:rsidRPr="006E69D2" w:rsidRDefault="00BC2040" w:rsidP="0015026F">
    <w:pPr>
      <w:pStyle w:val="Footer"/>
      <w:tabs>
        <w:tab w:val="clear" w:pos="9360"/>
        <w:tab w:val="right" w:pos="8910"/>
      </w:tabs>
      <w:rPr>
        <w:sz w:val="22"/>
        <w:szCs w:val="22"/>
      </w:rPr>
    </w:pPr>
    <w:r>
      <w:rPr>
        <w:sz w:val="22"/>
        <w:szCs w:val="22"/>
      </w:rPr>
      <w:t xml:space="preserve">REBUTTAL </w:t>
    </w:r>
    <w:r w:rsidRPr="006E69D2">
      <w:rPr>
        <w:sz w:val="22"/>
        <w:szCs w:val="22"/>
      </w:rPr>
      <w:t>TESTIMONY OF DAVID PRATT</w:t>
    </w:r>
    <w:r w:rsidRPr="006E69D2">
      <w:rPr>
        <w:sz w:val="22"/>
        <w:szCs w:val="22"/>
      </w:rPr>
      <w:tab/>
    </w:r>
    <w:r w:rsidRPr="006E69D2">
      <w:rPr>
        <w:sz w:val="22"/>
        <w:szCs w:val="22"/>
      </w:rPr>
      <w:tab/>
      <w:t>Exhibit No. DP-</w:t>
    </w:r>
    <w:r>
      <w:rPr>
        <w:sz w:val="22"/>
        <w:szCs w:val="22"/>
      </w:rPr>
      <w:t>6</w:t>
    </w:r>
    <w:r w:rsidRPr="006E69D2">
      <w:rPr>
        <w:sz w:val="22"/>
        <w:szCs w:val="22"/>
      </w:rPr>
      <w:t>T</w:t>
    </w:r>
  </w:p>
  <w:p w14:paraId="668221A1" w14:textId="77777777" w:rsidR="00BC2040" w:rsidRPr="006E69D2" w:rsidRDefault="00BC2040" w:rsidP="006E69D2">
    <w:pPr>
      <w:pStyle w:val="Footer"/>
      <w:tabs>
        <w:tab w:val="right" w:pos="8910"/>
      </w:tabs>
      <w:rPr>
        <w:sz w:val="22"/>
        <w:szCs w:val="22"/>
      </w:rPr>
    </w:pPr>
    <w:r w:rsidRPr="006E69D2">
      <w:rPr>
        <w:sz w:val="22"/>
        <w:szCs w:val="22"/>
      </w:rPr>
      <w:t>Dockets TC-143691, TC-160516, TC-161257 (</w:t>
    </w:r>
    <w:r w:rsidRPr="006E69D2">
      <w:rPr>
        <w:i/>
        <w:sz w:val="22"/>
        <w:szCs w:val="22"/>
      </w:rPr>
      <w:t>consolidated</w:t>
    </w:r>
    <w:r w:rsidRPr="006E69D2">
      <w:rPr>
        <w:sz w:val="22"/>
        <w:szCs w:val="22"/>
      </w:rPr>
      <w:t>)</w:t>
    </w:r>
    <w:r w:rsidRPr="006E69D2">
      <w:rPr>
        <w:sz w:val="22"/>
        <w:szCs w:val="22"/>
      </w:rPr>
      <w:tab/>
      <w:t xml:space="preserve">Page </w:t>
    </w:r>
    <w:r w:rsidRPr="006E69D2">
      <w:rPr>
        <w:sz w:val="22"/>
        <w:szCs w:val="22"/>
      </w:rPr>
      <w:fldChar w:fldCharType="begin"/>
    </w:r>
    <w:r w:rsidRPr="006E69D2">
      <w:rPr>
        <w:sz w:val="22"/>
        <w:szCs w:val="22"/>
      </w:rPr>
      <w:instrText xml:space="preserve"> PAGE   \* MERGEFORMAT </w:instrText>
    </w:r>
    <w:r w:rsidRPr="006E69D2">
      <w:rPr>
        <w:sz w:val="22"/>
        <w:szCs w:val="22"/>
      </w:rPr>
      <w:fldChar w:fldCharType="separate"/>
    </w:r>
    <w:r w:rsidR="00084C24">
      <w:rPr>
        <w:noProof/>
        <w:sz w:val="22"/>
        <w:szCs w:val="22"/>
      </w:rPr>
      <w:t>i</w:t>
    </w:r>
    <w:r w:rsidRPr="006E69D2">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3F76" w14:textId="28A34C69" w:rsidR="00BC2040" w:rsidRPr="006E69D2" w:rsidRDefault="00BC2040" w:rsidP="006E69D2">
    <w:pPr>
      <w:pStyle w:val="Footer"/>
      <w:tabs>
        <w:tab w:val="right" w:pos="8910"/>
      </w:tabs>
      <w:rPr>
        <w:sz w:val="22"/>
        <w:szCs w:val="22"/>
      </w:rPr>
    </w:pPr>
    <w:r>
      <w:rPr>
        <w:sz w:val="22"/>
        <w:szCs w:val="22"/>
      </w:rPr>
      <w:t xml:space="preserve">REBUTTAL </w:t>
    </w:r>
    <w:r w:rsidRPr="006E69D2">
      <w:rPr>
        <w:sz w:val="22"/>
        <w:szCs w:val="22"/>
      </w:rPr>
      <w:t>TESTIMONY OF DAVID PRATT</w:t>
    </w:r>
    <w:r w:rsidRPr="006E69D2">
      <w:rPr>
        <w:sz w:val="22"/>
        <w:szCs w:val="22"/>
      </w:rPr>
      <w:tab/>
    </w:r>
    <w:r w:rsidRPr="006E69D2">
      <w:rPr>
        <w:sz w:val="22"/>
        <w:szCs w:val="22"/>
      </w:rPr>
      <w:tab/>
      <w:t>Exhibit No. DP-</w:t>
    </w:r>
    <w:r>
      <w:rPr>
        <w:sz w:val="22"/>
        <w:szCs w:val="22"/>
      </w:rPr>
      <w:t>6</w:t>
    </w:r>
    <w:r w:rsidRPr="006E69D2">
      <w:rPr>
        <w:sz w:val="22"/>
        <w:szCs w:val="22"/>
      </w:rPr>
      <w:t>T</w:t>
    </w:r>
  </w:p>
  <w:p w14:paraId="5A4C524E" w14:textId="77777777" w:rsidR="00BC2040" w:rsidRPr="006E69D2" w:rsidRDefault="00BC2040" w:rsidP="006E69D2">
    <w:pPr>
      <w:pStyle w:val="Footer"/>
      <w:tabs>
        <w:tab w:val="clear" w:pos="9360"/>
        <w:tab w:val="right" w:pos="8910"/>
      </w:tabs>
      <w:rPr>
        <w:sz w:val="22"/>
        <w:szCs w:val="22"/>
      </w:rPr>
    </w:pPr>
    <w:r w:rsidRPr="006E69D2">
      <w:rPr>
        <w:sz w:val="22"/>
        <w:szCs w:val="22"/>
      </w:rPr>
      <w:t>Dockets TC-143691, TC-160516, TC-161257 (</w:t>
    </w:r>
    <w:r w:rsidRPr="006E69D2">
      <w:rPr>
        <w:i/>
        <w:sz w:val="22"/>
        <w:szCs w:val="22"/>
      </w:rPr>
      <w:t>consolidated</w:t>
    </w:r>
    <w:r w:rsidRPr="006E69D2">
      <w:rPr>
        <w:sz w:val="22"/>
        <w:szCs w:val="22"/>
      </w:rPr>
      <w:t>)</w:t>
    </w:r>
    <w:r w:rsidRPr="006E69D2">
      <w:rPr>
        <w:sz w:val="22"/>
        <w:szCs w:val="22"/>
      </w:rPr>
      <w:tab/>
      <w:t xml:space="preserve">Page </w:t>
    </w:r>
    <w:r w:rsidRPr="006E69D2">
      <w:rPr>
        <w:sz w:val="22"/>
        <w:szCs w:val="22"/>
      </w:rPr>
      <w:fldChar w:fldCharType="begin"/>
    </w:r>
    <w:r w:rsidRPr="006E69D2">
      <w:rPr>
        <w:sz w:val="22"/>
        <w:szCs w:val="22"/>
      </w:rPr>
      <w:instrText xml:space="preserve"> PAGE   \* MERGEFORMAT </w:instrText>
    </w:r>
    <w:r w:rsidRPr="006E69D2">
      <w:rPr>
        <w:sz w:val="22"/>
        <w:szCs w:val="22"/>
      </w:rPr>
      <w:fldChar w:fldCharType="separate"/>
    </w:r>
    <w:r w:rsidR="00084C24">
      <w:rPr>
        <w:noProof/>
        <w:sz w:val="22"/>
        <w:szCs w:val="22"/>
      </w:rPr>
      <w:t>2</w:t>
    </w:r>
    <w:r w:rsidRPr="006E69D2">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2EDA5" w14:textId="77777777" w:rsidR="00BC2040" w:rsidRDefault="00BC2040" w:rsidP="0015026F">
      <w:r>
        <w:separator/>
      </w:r>
    </w:p>
  </w:footnote>
  <w:footnote w:type="continuationSeparator" w:id="0">
    <w:p w14:paraId="6008106A" w14:textId="77777777" w:rsidR="00BC2040" w:rsidRDefault="00BC2040" w:rsidP="0015026F">
      <w:r>
        <w:continuationSeparator/>
      </w:r>
    </w:p>
  </w:footnote>
  <w:footnote w:type="continuationNotice" w:id="1">
    <w:p w14:paraId="089D8DC6" w14:textId="77777777" w:rsidR="003B744F" w:rsidRDefault="003B74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75E3F"/>
    <w:multiLevelType w:val="hybridMultilevel"/>
    <w:tmpl w:val="C328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F02DD2"/>
    <w:multiLevelType w:val="hybridMultilevel"/>
    <w:tmpl w:val="3C0A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530A83"/>
    <w:multiLevelType w:val="hybridMultilevel"/>
    <w:tmpl w:val="C8CCD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4365"/>
    <w:rsid w:val="000236F2"/>
    <w:rsid w:val="000241AA"/>
    <w:rsid w:val="00034CEF"/>
    <w:rsid w:val="000478D0"/>
    <w:rsid w:val="000609F5"/>
    <w:rsid w:val="000635CB"/>
    <w:rsid w:val="00066EAD"/>
    <w:rsid w:val="000676F4"/>
    <w:rsid w:val="00076786"/>
    <w:rsid w:val="000831E9"/>
    <w:rsid w:val="00084C24"/>
    <w:rsid w:val="000A461F"/>
    <w:rsid w:val="000B1610"/>
    <w:rsid w:val="000C05ED"/>
    <w:rsid w:val="000D5AC9"/>
    <w:rsid w:val="000D6D5E"/>
    <w:rsid w:val="00102858"/>
    <w:rsid w:val="00112D4F"/>
    <w:rsid w:val="00136609"/>
    <w:rsid w:val="00142DBB"/>
    <w:rsid w:val="0015026F"/>
    <w:rsid w:val="00162876"/>
    <w:rsid w:val="00167FDE"/>
    <w:rsid w:val="00170DD5"/>
    <w:rsid w:val="001A69D4"/>
    <w:rsid w:val="001B41D3"/>
    <w:rsid w:val="001B43EE"/>
    <w:rsid w:val="001C2A63"/>
    <w:rsid w:val="001C2D9E"/>
    <w:rsid w:val="001C5F9F"/>
    <w:rsid w:val="001F210E"/>
    <w:rsid w:val="001F2DB5"/>
    <w:rsid w:val="00210C40"/>
    <w:rsid w:val="002114F8"/>
    <w:rsid w:val="002125EE"/>
    <w:rsid w:val="00213BDC"/>
    <w:rsid w:val="00216A85"/>
    <w:rsid w:val="00222A4B"/>
    <w:rsid w:val="00225DF0"/>
    <w:rsid w:val="0024321E"/>
    <w:rsid w:val="00252896"/>
    <w:rsid w:val="00273331"/>
    <w:rsid w:val="00280E31"/>
    <w:rsid w:val="00285E53"/>
    <w:rsid w:val="002A0BF1"/>
    <w:rsid w:val="00301803"/>
    <w:rsid w:val="00303E0F"/>
    <w:rsid w:val="00305A63"/>
    <w:rsid w:val="003214B8"/>
    <w:rsid w:val="00326D3C"/>
    <w:rsid w:val="003373CB"/>
    <w:rsid w:val="00346F00"/>
    <w:rsid w:val="00347F1B"/>
    <w:rsid w:val="00357700"/>
    <w:rsid w:val="00357ECD"/>
    <w:rsid w:val="0036155C"/>
    <w:rsid w:val="003627B0"/>
    <w:rsid w:val="00366392"/>
    <w:rsid w:val="0037340C"/>
    <w:rsid w:val="00390710"/>
    <w:rsid w:val="00393FF8"/>
    <w:rsid w:val="003B744F"/>
    <w:rsid w:val="003D3F26"/>
    <w:rsid w:val="003D48BF"/>
    <w:rsid w:val="003F0D0A"/>
    <w:rsid w:val="00403BB5"/>
    <w:rsid w:val="00403E49"/>
    <w:rsid w:val="004133A2"/>
    <w:rsid w:val="00421F41"/>
    <w:rsid w:val="004237CF"/>
    <w:rsid w:val="00435EF0"/>
    <w:rsid w:val="00440F27"/>
    <w:rsid w:val="00450536"/>
    <w:rsid w:val="00461790"/>
    <w:rsid w:val="0046251D"/>
    <w:rsid w:val="00462C02"/>
    <w:rsid w:val="004734F2"/>
    <w:rsid w:val="004805F3"/>
    <w:rsid w:val="00491CE8"/>
    <w:rsid w:val="00495DB8"/>
    <w:rsid w:val="004A6EB7"/>
    <w:rsid w:val="004B62FF"/>
    <w:rsid w:val="004C2E46"/>
    <w:rsid w:val="004D2164"/>
    <w:rsid w:val="004D2A8E"/>
    <w:rsid w:val="004D5DF1"/>
    <w:rsid w:val="004F45AA"/>
    <w:rsid w:val="004F6092"/>
    <w:rsid w:val="004F6B55"/>
    <w:rsid w:val="00502CF4"/>
    <w:rsid w:val="00510BAC"/>
    <w:rsid w:val="00517DFA"/>
    <w:rsid w:val="005208AB"/>
    <w:rsid w:val="005224C2"/>
    <w:rsid w:val="005232F6"/>
    <w:rsid w:val="005266CB"/>
    <w:rsid w:val="00530A81"/>
    <w:rsid w:val="0054598E"/>
    <w:rsid w:val="00551E78"/>
    <w:rsid w:val="005603C3"/>
    <w:rsid w:val="00561A08"/>
    <w:rsid w:val="00564B31"/>
    <w:rsid w:val="00570B2F"/>
    <w:rsid w:val="005718BF"/>
    <w:rsid w:val="00581A27"/>
    <w:rsid w:val="0058392C"/>
    <w:rsid w:val="00587D08"/>
    <w:rsid w:val="005A0277"/>
    <w:rsid w:val="005A0A7B"/>
    <w:rsid w:val="005A78EE"/>
    <w:rsid w:val="005A7A51"/>
    <w:rsid w:val="005B5BC3"/>
    <w:rsid w:val="005C048A"/>
    <w:rsid w:val="005E6ECB"/>
    <w:rsid w:val="005F2E94"/>
    <w:rsid w:val="005F6936"/>
    <w:rsid w:val="0061180B"/>
    <w:rsid w:val="00612238"/>
    <w:rsid w:val="00612E83"/>
    <w:rsid w:val="00613A47"/>
    <w:rsid w:val="00627B9A"/>
    <w:rsid w:val="0063472A"/>
    <w:rsid w:val="00647935"/>
    <w:rsid w:val="00653E28"/>
    <w:rsid w:val="00653E62"/>
    <w:rsid w:val="00653EE8"/>
    <w:rsid w:val="006567A4"/>
    <w:rsid w:val="006609AF"/>
    <w:rsid w:val="00674547"/>
    <w:rsid w:val="006753D9"/>
    <w:rsid w:val="0067651B"/>
    <w:rsid w:val="00685D3B"/>
    <w:rsid w:val="00693154"/>
    <w:rsid w:val="006B56F5"/>
    <w:rsid w:val="006B660B"/>
    <w:rsid w:val="006B7073"/>
    <w:rsid w:val="006C1FF9"/>
    <w:rsid w:val="006D0223"/>
    <w:rsid w:val="006D120A"/>
    <w:rsid w:val="006E69D2"/>
    <w:rsid w:val="00701B97"/>
    <w:rsid w:val="00736040"/>
    <w:rsid w:val="00773230"/>
    <w:rsid w:val="00793CF7"/>
    <w:rsid w:val="007964F5"/>
    <w:rsid w:val="007A38D4"/>
    <w:rsid w:val="007B5586"/>
    <w:rsid w:val="007D6E81"/>
    <w:rsid w:val="007E5799"/>
    <w:rsid w:val="007E6346"/>
    <w:rsid w:val="0082354D"/>
    <w:rsid w:val="00835C28"/>
    <w:rsid w:val="00837312"/>
    <w:rsid w:val="00837D79"/>
    <w:rsid w:val="00840D50"/>
    <w:rsid w:val="00846EBD"/>
    <w:rsid w:val="00853704"/>
    <w:rsid w:val="00867936"/>
    <w:rsid w:val="0087367A"/>
    <w:rsid w:val="008846F6"/>
    <w:rsid w:val="00885345"/>
    <w:rsid w:val="0089480F"/>
    <w:rsid w:val="00897F1A"/>
    <w:rsid w:val="008A15B4"/>
    <w:rsid w:val="008B14A3"/>
    <w:rsid w:val="008B379F"/>
    <w:rsid w:val="008B40FD"/>
    <w:rsid w:val="008C30AF"/>
    <w:rsid w:val="008D20F3"/>
    <w:rsid w:val="008D4176"/>
    <w:rsid w:val="008F0FF5"/>
    <w:rsid w:val="008F6BDF"/>
    <w:rsid w:val="00901F5B"/>
    <w:rsid w:val="00914711"/>
    <w:rsid w:val="009225F0"/>
    <w:rsid w:val="009252E1"/>
    <w:rsid w:val="009257E2"/>
    <w:rsid w:val="00932831"/>
    <w:rsid w:val="00944BC3"/>
    <w:rsid w:val="00946960"/>
    <w:rsid w:val="00955CDB"/>
    <w:rsid w:val="009563B2"/>
    <w:rsid w:val="00962147"/>
    <w:rsid w:val="00973D13"/>
    <w:rsid w:val="009919CE"/>
    <w:rsid w:val="0099773F"/>
    <w:rsid w:val="009B22B1"/>
    <w:rsid w:val="009B40AE"/>
    <w:rsid w:val="009C5130"/>
    <w:rsid w:val="009D7AA0"/>
    <w:rsid w:val="00A02473"/>
    <w:rsid w:val="00A066CD"/>
    <w:rsid w:val="00A074BC"/>
    <w:rsid w:val="00A166DC"/>
    <w:rsid w:val="00A42106"/>
    <w:rsid w:val="00A42A51"/>
    <w:rsid w:val="00A4493D"/>
    <w:rsid w:val="00A47CBF"/>
    <w:rsid w:val="00A56477"/>
    <w:rsid w:val="00A65609"/>
    <w:rsid w:val="00A66BE9"/>
    <w:rsid w:val="00A701C6"/>
    <w:rsid w:val="00A828E0"/>
    <w:rsid w:val="00A9005E"/>
    <w:rsid w:val="00AB106C"/>
    <w:rsid w:val="00AB514E"/>
    <w:rsid w:val="00AB78B6"/>
    <w:rsid w:val="00AF44AD"/>
    <w:rsid w:val="00AF7622"/>
    <w:rsid w:val="00B05D88"/>
    <w:rsid w:val="00B061CA"/>
    <w:rsid w:val="00B122E9"/>
    <w:rsid w:val="00B25A6C"/>
    <w:rsid w:val="00B268C0"/>
    <w:rsid w:val="00B42A80"/>
    <w:rsid w:val="00B71766"/>
    <w:rsid w:val="00B7435D"/>
    <w:rsid w:val="00B74E13"/>
    <w:rsid w:val="00B766F5"/>
    <w:rsid w:val="00B814E2"/>
    <w:rsid w:val="00B8725A"/>
    <w:rsid w:val="00B87A56"/>
    <w:rsid w:val="00B94B62"/>
    <w:rsid w:val="00BA1B57"/>
    <w:rsid w:val="00BA71B2"/>
    <w:rsid w:val="00BB6F3C"/>
    <w:rsid w:val="00BB7499"/>
    <w:rsid w:val="00BB7F7E"/>
    <w:rsid w:val="00BC2040"/>
    <w:rsid w:val="00BD1475"/>
    <w:rsid w:val="00BF0F13"/>
    <w:rsid w:val="00BF3C0D"/>
    <w:rsid w:val="00C00389"/>
    <w:rsid w:val="00C0665B"/>
    <w:rsid w:val="00C07E9B"/>
    <w:rsid w:val="00C07F7C"/>
    <w:rsid w:val="00C141DF"/>
    <w:rsid w:val="00C178F5"/>
    <w:rsid w:val="00C24006"/>
    <w:rsid w:val="00C455A6"/>
    <w:rsid w:val="00C51D7E"/>
    <w:rsid w:val="00C57AF1"/>
    <w:rsid w:val="00C75FF7"/>
    <w:rsid w:val="00C7636A"/>
    <w:rsid w:val="00C7647A"/>
    <w:rsid w:val="00C81EC3"/>
    <w:rsid w:val="00C85908"/>
    <w:rsid w:val="00C87579"/>
    <w:rsid w:val="00C91CC6"/>
    <w:rsid w:val="00C95D29"/>
    <w:rsid w:val="00CA52DF"/>
    <w:rsid w:val="00CA7D19"/>
    <w:rsid w:val="00CC256D"/>
    <w:rsid w:val="00CD2D1D"/>
    <w:rsid w:val="00CD479C"/>
    <w:rsid w:val="00CD4C7A"/>
    <w:rsid w:val="00CF4448"/>
    <w:rsid w:val="00D02F50"/>
    <w:rsid w:val="00D13734"/>
    <w:rsid w:val="00D33A41"/>
    <w:rsid w:val="00D45CE0"/>
    <w:rsid w:val="00D50FE6"/>
    <w:rsid w:val="00D54B0C"/>
    <w:rsid w:val="00D55C9C"/>
    <w:rsid w:val="00D56AFE"/>
    <w:rsid w:val="00D573D1"/>
    <w:rsid w:val="00D7020F"/>
    <w:rsid w:val="00D81BB1"/>
    <w:rsid w:val="00D8417D"/>
    <w:rsid w:val="00D93167"/>
    <w:rsid w:val="00DA0D83"/>
    <w:rsid w:val="00DA5773"/>
    <w:rsid w:val="00DA66F7"/>
    <w:rsid w:val="00DA6B83"/>
    <w:rsid w:val="00DB3C8A"/>
    <w:rsid w:val="00DB4C65"/>
    <w:rsid w:val="00DC666F"/>
    <w:rsid w:val="00DF44E7"/>
    <w:rsid w:val="00DF7B04"/>
    <w:rsid w:val="00E0187E"/>
    <w:rsid w:val="00E03D77"/>
    <w:rsid w:val="00E07359"/>
    <w:rsid w:val="00E07AE0"/>
    <w:rsid w:val="00E10394"/>
    <w:rsid w:val="00E36D93"/>
    <w:rsid w:val="00E406E5"/>
    <w:rsid w:val="00E4245C"/>
    <w:rsid w:val="00E43151"/>
    <w:rsid w:val="00E43CCE"/>
    <w:rsid w:val="00E4419B"/>
    <w:rsid w:val="00E50BE2"/>
    <w:rsid w:val="00E5483E"/>
    <w:rsid w:val="00E820A2"/>
    <w:rsid w:val="00E869F5"/>
    <w:rsid w:val="00E8756E"/>
    <w:rsid w:val="00E9097A"/>
    <w:rsid w:val="00E92BDB"/>
    <w:rsid w:val="00EA24FC"/>
    <w:rsid w:val="00EC09A9"/>
    <w:rsid w:val="00ED3E89"/>
    <w:rsid w:val="00ED42F5"/>
    <w:rsid w:val="00EE33CB"/>
    <w:rsid w:val="00EE42AE"/>
    <w:rsid w:val="00F06C45"/>
    <w:rsid w:val="00F113CA"/>
    <w:rsid w:val="00F22F55"/>
    <w:rsid w:val="00F546BF"/>
    <w:rsid w:val="00F74796"/>
    <w:rsid w:val="00F747DB"/>
    <w:rsid w:val="00F800AB"/>
    <w:rsid w:val="00F81571"/>
    <w:rsid w:val="00F95464"/>
    <w:rsid w:val="00FB7DA9"/>
    <w:rsid w:val="00FC5137"/>
    <w:rsid w:val="00FC5AD5"/>
    <w:rsid w:val="00FC6A2A"/>
    <w:rsid w:val="00FD2AC1"/>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ADAE11"/>
  <w15:docId w15:val="{0FB83728-F746-4A07-9485-C66F8B7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3">
    <w:name w:val="heading 3"/>
    <w:basedOn w:val="Normal"/>
    <w:next w:val="Normal"/>
    <w:link w:val="Heading3Char"/>
    <w:qFormat/>
    <w:rsid w:val="007D6E81"/>
    <w:pPr>
      <w:keepNext/>
      <w:spacing w:line="480" w:lineRule="auto"/>
      <w:ind w:left="720" w:hanging="720"/>
      <w:jc w:val="center"/>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141DF"/>
    <w:rPr>
      <w:sz w:val="20"/>
      <w:szCs w:val="20"/>
    </w:rPr>
  </w:style>
  <w:style w:type="character" w:customStyle="1" w:styleId="FootnoteTextChar">
    <w:name w:val="Footnote Text Char"/>
    <w:basedOn w:val="DefaultParagraphFont"/>
    <w:link w:val="FootnoteText"/>
    <w:uiPriority w:val="99"/>
    <w:semiHidden/>
    <w:rsid w:val="00C141DF"/>
    <w:rPr>
      <w:sz w:val="20"/>
      <w:szCs w:val="20"/>
    </w:rPr>
  </w:style>
  <w:style w:type="character" w:styleId="FootnoteReference">
    <w:name w:val="footnote reference"/>
    <w:basedOn w:val="DefaultParagraphFont"/>
    <w:uiPriority w:val="99"/>
    <w:semiHidden/>
    <w:unhideWhenUsed/>
    <w:rsid w:val="00C141DF"/>
    <w:rPr>
      <w:vertAlign w:val="superscript"/>
    </w:rPr>
  </w:style>
  <w:style w:type="character" w:styleId="CommentReference">
    <w:name w:val="annotation reference"/>
    <w:basedOn w:val="DefaultParagraphFont"/>
    <w:uiPriority w:val="99"/>
    <w:semiHidden/>
    <w:unhideWhenUsed/>
    <w:rsid w:val="00C178F5"/>
    <w:rPr>
      <w:sz w:val="16"/>
      <w:szCs w:val="16"/>
    </w:rPr>
  </w:style>
  <w:style w:type="paragraph" w:styleId="CommentText">
    <w:name w:val="annotation text"/>
    <w:basedOn w:val="Normal"/>
    <w:link w:val="CommentTextChar"/>
    <w:uiPriority w:val="99"/>
    <w:semiHidden/>
    <w:unhideWhenUsed/>
    <w:rsid w:val="00C178F5"/>
    <w:rPr>
      <w:sz w:val="20"/>
      <w:szCs w:val="20"/>
    </w:rPr>
  </w:style>
  <w:style w:type="character" w:customStyle="1" w:styleId="CommentTextChar">
    <w:name w:val="Comment Text Char"/>
    <w:basedOn w:val="DefaultParagraphFont"/>
    <w:link w:val="CommentText"/>
    <w:uiPriority w:val="99"/>
    <w:semiHidden/>
    <w:rsid w:val="00C178F5"/>
    <w:rPr>
      <w:sz w:val="20"/>
      <w:szCs w:val="20"/>
    </w:rPr>
  </w:style>
  <w:style w:type="paragraph" w:styleId="CommentSubject">
    <w:name w:val="annotation subject"/>
    <w:basedOn w:val="CommentText"/>
    <w:next w:val="CommentText"/>
    <w:link w:val="CommentSubjectChar"/>
    <w:uiPriority w:val="99"/>
    <w:semiHidden/>
    <w:unhideWhenUsed/>
    <w:rsid w:val="00C178F5"/>
    <w:rPr>
      <w:b/>
      <w:bCs/>
    </w:rPr>
  </w:style>
  <w:style w:type="character" w:customStyle="1" w:styleId="CommentSubjectChar">
    <w:name w:val="Comment Subject Char"/>
    <w:basedOn w:val="CommentTextChar"/>
    <w:link w:val="CommentSubject"/>
    <w:uiPriority w:val="99"/>
    <w:semiHidden/>
    <w:rsid w:val="00C178F5"/>
    <w:rPr>
      <w:b/>
      <w:bCs/>
      <w:sz w:val="20"/>
      <w:szCs w:val="20"/>
    </w:rPr>
  </w:style>
  <w:style w:type="paragraph" w:styleId="BalloonText">
    <w:name w:val="Balloon Text"/>
    <w:basedOn w:val="Normal"/>
    <w:link w:val="BalloonTextChar"/>
    <w:uiPriority w:val="99"/>
    <w:semiHidden/>
    <w:unhideWhenUsed/>
    <w:rsid w:val="00C17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F5"/>
    <w:rPr>
      <w:rFonts w:ascii="Segoe UI" w:hAnsi="Segoe UI" w:cs="Segoe UI"/>
      <w:sz w:val="18"/>
      <w:szCs w:val="18"/>
    </w:rPr>
  </w:style>
  <w:style w:type="character" w:customStyle="1" w:styleId="Heading3Char">
    <w:name w:val="Heading 3 Char"/>
    <w:basedOn w:val="DefaultParagraphFont"/>
    <w:link w:val="Heading3"/>
    <w:rsid w:val="007D6E81"/>
    <w:rPr>
      <w:rFonts w:eastAsia="Times New Roman"/>
      <w:b/>
      <w:bCs/>
    </w:rPr>
  </w:style>
  <w:style w:type="paragraph" w:styleId="BodyTextIndent">
    <w:name w:val="Body Text Indent"/>
    <w:basedOn w:val="Normal"/>
    <w:link w:val="BodyTextIndentChar"/>
    <w:rsid w:val="007D6E81"/>
    <w:pPr>
      <w:spacing w:line="480" w:lineRule="auto"/>
      <w:ind w:left="720" w:hanging="720"/>
    </w:pPr>
    <w:rPr>
      <w:rFonts w:eastAsia="Times New Roman"/>
    </w:rPr>
  </w:style>
  <w:style w:type="character" w:customStyle="1" w:styleId="BodyTextIndentChar">
    <w:name w:val="Body Text Indent Char"/>
    <w:basedOn w:val="DefaultParagraphFont"/>
    <w:link w:val="BodyTextIndent"/>
    <w:rsid w:val="007D6E8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1779">
      <w:bodyDiv w:val="1"/>
      <w:marLeft w:val="0"/>
      <w:marRight w:val="0"/>
      <w:marTop w:val="0"/>
      <w:marBottom w:val="0"/>
      <w:divBdr>
        <w:top w:val="none" w:sz="0" w:space="0" w:color="auto"/>
        <w:left w:val="none" w:sz="0" w:space="0" w:color="auto"/>
        <w:bottom w:val="none" w:sz="0" w:space="0" w:color="auto"/>
        <w:right w:val="none" w:sz="0" w:space="0" w:color="auto"/>
      </w:divBdr>
    </w:div>
    <w:div w:id="6705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2017-04-25T14:56:20+00:00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49861C-688C-41A6-A4E5-D9F125770E11}"/>
</file>

<file path=customXml/itemProps2.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3.xml><?xml version="1.0" encoding="utf-8"?>
<ds:datastoreItem xmlns:ds="http://schemas.openxmlformats.org/officeDocument/2006/customXml" ds:itemID="{6D128EC3-A66F-4CD9-8870-C86A756ABDC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24f70c62-691b-492e-ba59-9d389529a97e"/>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E5C9D1A1-229C-40C7-BB07-985B93C8E449}">
  <ds:schemaRefs>
    <ds:schemaRef ds:uri="http://schemas.openxmlformats.org/officeDocument/2006/bibliography"/>
  </ds:schemaRefs>
</ds:datastoreItem>
</file>

<file path=customXml/itemProps5.xml><?xml version="1.0" encoding="utf-8"?>
<ds:datastoreItem xmlns:ds="http://schemas.openxmlformats.org/officeDocument/2006/customXml" ds:itemID="{E708D8A0-25B4-43EE-A782-151A802C8468}"/>
</file>

<file path=docProps/app.xml><?xml version="1.0" encoding="utf-8"?>
<Properties xmlns="http://schemas.openxmlformats.org/officeDocument/2006/extended-properties" xmlns:vt="http://schemas.openxmlformats.org/officeDocument/2006/docPropsVTypes">
  <Template>Normal.dotm</Template>
  <TotalTime>251</TotalTime>
  <Pages>13</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Cameron-Rulkowski, Jennifer (UTC)</cp:lastModifiedBy>
  <cp:revision>22</cp:revision>
  <cp:lastPrinted>2017-04-07T19:57:00Z</cp:lastPrinted>
  <dcterms:created xsi:type="dcterms:W3CDTF">2017-04-10T14:48:00Z</dcterms:created>
  <dcterms:modified xsi:type="dcterms:W3CDTF">2017-04-24T15:30:00Z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