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1" w:rsidRPr="001D58CA" w:rsidRDefault="00352C5F" w:rsidP="00B410CB">
      <w:pPr>
        <w:pStyle w:val="LetterDate"/>
        <w:spacing w:before="960" w:after="480"/>
        <w:ind w:left="2880" w:firstLine="720"/>
        <w:rPr>
          <w:szCs w:val="24"/>
        </w:rPr>
      </w:pPr>
      <w:r w:rsidRPr="001D58CA">
        <w:rPr>
          <w:noProof/>
          <w:szCs w:val="24"/>
        </w:rPr>
        <w:br/>
      </w:r>
      <w:r w:rsidR="001D58CA" w:rsidRPr="001D58CA">
        <w:rPr>
          <w:noProof/>
          <w:szCs w:val="24"/>
        </w:rPr>
        <w:t>September 18</w:t>
      </w:r>
      <w:r w:rsidR="00B410CB" w:rsidRPr="001D58CA">
        <w:rPr>
          <w:noProof/>
          <w:szCs w:val="24"/>
        </w:rPr>
        <w:t>,</w:t>
      </w:r>
      <w:r w:rsidR="001D58CA" w:rsidRPr="001D58CA">
        <w:rPr>
          <w:noProof/>
          <w:szCs w:val="24"/>
        </w:rPr>
        <w:t xml:space="preserve"> 2015</w:t>
      </w:r>
    </w:p>
    <w:p w:rsidR="00DD4ECB" w:rsidRPr="001D58CA" w:rsidRDefault="00DE53A7">
      <w:pPr>
        <w:pStyle w:val="Addressee"/>
        <w:rPr>
          <w:b/>
          <w:i/>
          <w:szCs w:val="24"/>
        </w:rPr>
      </w:pPr>
      <w:r w:rsidRPr="001D58CA">
        <w:rPr>
          <w:b/>
          <w:i/>
          <w:szCs w:val="24"/>
        </w:rPr>
        <w:t>V</w:t>
      </w:r>
      <w:r w:rsidR="00DD4ECB" w:rsidRPr="001D58CA">
        <w:rPr>
          <w:b/>
          <w:i/>
          <w:szCs w:val="24"/>
        </w:rPr>
        <w:t xml:space="preserve">ia </w:t>
      </w:r>
      <w:r w:rsidR="00557437" w:rsidRPr="001D58CA">
        <w:rPr>
          <w:b/>
          <w:i/>
          <w:szCs w:val="24"/>
        </w:rPr>
        <w:t>Electronic Mail</w:t>
      </w:r>
    </w:p>
    <w:p w:rsidR="00DD4ECB" w:rsidRPr="001D58CA" w:rsidRDefault="00DD4ECB">
      <w:pPr>
        <w:pStyle w:val="Addressee"/>
        <w:rPr>
          <w:b/>
          <w:szCs w:val="24"/>
        </w:rPr>
      </w:pPr>
    </w:p>
    <w:p w:rsidR="00442911" w:rsidRPr="001D58CA" w:rsidRDefault="00442911">
      <w:pPr>
        <w:pStyle w:val="Addressee"/>
        <w:rPr>
          <w:szCs w:val="24"/>
        </w:rPr>
      </w:pPr>
      <w:r w:rsidRPr="001D58CA">
        <w:rPr>
          <w:szCs w:val="24"/>
        </w:rPr>
        <w:t>Steven V. King, Executive Director and Secretary</w:t>
      </w:r>
    </w:p>
    <w:p w:rsidR="00442911" w:rsidRPr="001D58CA" w:rsidRDefault="00442911">
      <w:pPr>
        <w:pStyle w:val="Addressee"/>
        <w:rPr>
          <w:szCs w:val="24"/>
        </w:rPr>
      </w:pPr>
      <w:r w:rsidRPr="001D58CA">
        <w:rPr>
          <w:szCs w:val="24"/>
        </w:rPr>
        <w:t>Washington Utilities and Transportation Commission</w:t>
      </w:r>
    </w:p>
    <w:p w:rsidR="00442911" w:rsidRPr="001D58CA" w:rsidRDefault="00442911">
      <w:pPr>
        <w:pStyle w:val="Addressee"/>
        <w:rPr>
          <w:szCs w:val="24"/>
        </w:rPr>
      </w:pPr>
      <w:r w:rsidRPr="001D58CA">
        <w:rPr>
          <w:szCs w:val="24"/>
        </w:rPr>
        <w:t>P.O. Box 47250</w:t>
      </w:r>
    </w:p>
    <w:p w:rsidR="00442911" w:rsidRPr="001D58CA" w:rsidRDefault="00442911">
      <w:pPr>
        <w:pStyle w:val="Addressee"/>
        <w:rPr>
          <w:szCs w:val="24"/>
        </w:rPr>
      </w:pPr>
      <w:r w:rsidRPr="001D58CA">
        <w:rPr>
          <w:szCs w:val="24"/>
        </w:rPr>
        <w:t>1300 S. Evergreen Park Drive S.W.</w:t>
      </w:r>
    </w:p>
    <w:p w:rsidR="00442911" w:rsidRPr="001D58CA" w:rsidRDefault="00442911">
      <w:pPr>
        <w:pStyle w:val="Addressee"/>
        <w:rPr>
          <w:szCs w:val="24"/>
        </w:rPr>
      </w:pPr>
      <w:r w:rsidRPr="001D58CA">
        <w:rPr>
          <w:szCs w:val="24"/>
        </w:rPr>
        <w:t>Olympia, Washington  98504-7250</w:t>
      </w:r>
    </w:p>
    <w:p w:rsidR="00442911" w:rsidRPr="001D58CA" w:rsidRDefault="00442911" w:rsidP="00992E52">
      <w:pPr>
        <w:pStyle w:val="ReLine"/>
        <w:rPr>
          <w:szCs w:val="24"/>
        </w:rPr>
      </w:pPr>
      <w:r w:rsidRPr="001D58CA">
        <w:rPr>
          <w:szCs w:val="24"/>
        </w:rPr>
        <w:t>Re:</w:t>
      </w:r>
      <w:r w:rsidRPr="001D58CA">
        <w:rPr>
          <w:szCs w:val="24"/>
        </w:rPr>
        <w:tab/>
      </w:r>
      <w:r w:rsidR="00ED2FF7" w:rsidRPr="001D58CA">
        <w:rPr>
          <w:szCs w:val="24"/>
        </w:rPr>
        <w:t xml:space="preserve">Docket </w:t>
      </w:r>
      <w:r w:rsidR="00B410CB" w:rsidRPr="001D58CA">
        <w:rPr>
          <w:szCs w:val="24"/>
        </w:rPr>
        <w:t>UG-143616</w:t>
      </w:r>
      <w:r w:rsidR="00B410CB" w:rsidRPr="001D58CA">
        <w:rPr>
          <w:szCs w:val="24"/>
        </w:rPr>
        <w:br/>
      </w:r>
      <w:r w:rsidR="00F52392" w:rsidRPr="001D58CA">
        <w:rPr>
          <w:szCs w:val="24"/>
        </w:rPr>
        <w:t>Comments of Puget Sound Energy, Inc</w:t>
      </w:r>
      <w:r w:rsidR="00ED2FF7" w:rsidRPr="001D58CA">
        <w:rPr>
          <w:szCs w:val="24"/>
        </w:rPr>
        <w:t xml:space="preserve">. on </w:t>
      </w:r>
      <w:r w:rsidR="008901F0" w:rsidRPr="001D58CA">
        <w:rPr>
          <w:szCs w:val="24"/>
        </w:rPr>
        <w:t>Investigation of Natural Gas Infrastructure Expansion</w:t>
      </w:r>
    </w:p>
    <w:p w:rsidR="00442911" w:rsidRPr="001D58CA" w:rsidRDefault="00442911">
      <w:pPr>
        <w:pStyle w:val="Salutation"/>
        <w:rPr>
          <w:szCs w:val="24"/>
        </w:rPr>
      </w:pPr>
      <w:r w:rsidRPr="001D58CA">
        <w:rPr>
          <w:szCs w:val="24"/>
        </w:rPr>
        <w:t>Dear Mr. King:</w:t>
      </w:r>
    </w:p>
    <w:p w:rsidR="000605C5" w:rsidRPr="001D58CA" w:rsidRDefault="00E2473D" w:rsidP="000605C5">
      <w:pPr>
        <w:pStyle w:val="BodyText"/>
        <w:spacing w:after="0"/>
        <w:ind w:firstLine="720"/>
        <w:rPr>
          <w:szCs w:val="24"/>
        </w:rPr>
      </w:pPr>
      <w:r>
        <w:rPr>
          <w:szCs w:val="24"/>
        </w:rPr>
        <w:t>Puget Sound Energy, Inc. (</w:t>
      </w:r>
      <w:r w:rsidR="009520D5" w:rsidRPr="001D58CA">
        <w:rPr>
          <w:szCs w:val="24"/>
        </w:rPr>
        <w:t xml:space="preserve">PSE) </w:t>
      </w:r>
      <w:r w:rsidR="00557437" w:rsidRPr="001D58CA">
        <w:rPr>
          <w:szCs w:val="24"/>
        </w:rPr>
        <w:t xml:space="preserve">submits the following comments in response to the request in the Washington Utilities and Transportation Commission’s (Commission) </w:t>
      </w:r>
      <w:r w:rsidR="008D1460" w:rsidRPr="001D58CA">
        <w:rPr>
          <w:szCs w:val="24"/>
        </w:rPr>
        <w:t xml:space="preserve">second </w:t>
      </w:r>
      <w:r w:rsidR="00557437" w:rsidRPr="001D58CA">
        <w:rPr>
          <w:szCs w:val="24"/>
        </w:rPr>
        <w:t>Notice of Opportunity to Submit Written Comments (Notice) issued in Docket U</w:t>
      </w:r>
      <w:r w:rsidR="00B410CB" w:rsidRPr="001D58CA">
        <w:rPr>
          <w:szCs w:val="24"/>
        </w:rPr>
        <w:t>G</w:t>
      </w:r>
      <w:r w:rsidR="00557437" w:rsidRPr="001D58CA">
        <w:rPr>
          <w:szCs w:val="24"/>
        </w:rPr>
        <w:t>-14</w:t>
      </w:r>
      <w:r w:rsidR="00B410CB" w:rsidRPr="001D58CA">
        <w:rPr>
          <w:szCs w:val="24"/>
        </w:rPr>
        <w:t>3616</w:t>
      </w:r>
      <w:r w:rsidR="00557437" w:rsidRPr="001D58CA">
        <w:rPr>
          <w:szCs w:val="24"/>
        </w:rPr>
        <w:t>.</w:t>
      </w:r>
    </w:p>
    <w:p w:rsidR="00EE7CB1" w:rsidRPr="001D58CA" w:rsidRDefault="00E84FD9" w:rsidP="000605C5">
      <w:pPr>
        <w:pStyle w:val="BodyText"/>
        <w:spacing w:after="0"/>
        <w:ind w:firstLine="720"/>
        <w:rPr>
          <w:szCs w:val="24"/>
        </w:rPr>
      </w:pPr>
      <w:r w:rsidRPr="001D58CA">
        <w:rPr>
          <w:szCs w:val="24"/>
        </w:rPr>
        <w:t xml:space="preserve">  </w:t>
      </w:r>
      <w:r w:rsidR="00541324" w:rsidRPr="001D58CA">
        <w:rPr>
          <w:szCs w:val="24"/>
        </w:rPr>
        <w:t xml:space="preserve"> </w:t>
      </w:r>
    </w:p>
    <w:p w:rsidR="00D01FB3" w:rsidRDefault="00EE7CB1" w:rsidP="00256E7A">
      <w:pPr>
        <w:ind w:firstLine="720"/>
        <w:rPr>
          <w:szCs w:val="24"/>
        </w:rPr>
      </w:pPr>
      <w:r w:rsidRPr="001D58CA">
        <w:rPr>
          <w:szCs w:val="24"/>
        </w:rPr>
        <w:t xml:space="preserve">PSE is a combined electric and natural gas utility serving approximately 770,000 natural gas customers in six counties in Washington State including King, Kittitas, Lewis, Pierce, Snohomish and Thurston.  PSE’s natural gas distribution system includes approximately 12,192 miles of natural gas mains, 13,657 miles of service lines, 40 gate stations and two natural gas storage facilities located at Jackson Prairie in Washington State (partnership) and Clay Basin in Utah (contract operations). PSE receives approximately 77 percent of its gas supply from Canada and 23 percent from the Western United States.  </w:t>
      </w:r>
    </w:p>
    <w:p w:rsidR="00256E7A" w:rsidRDefault="00256E7A" w:rsidP="00256E7A">
      <w:pPr>
        <w:ind w:firstLine="720"/>
        <w:rPr>
          <w:szCs w:val="24"/>
        </w:rPr>
      </w:pPr>
    </w:p>
    <w:p w:rsidR="00256E7A" w:rsidRPr="001D58CA" w:rsidRDefault="00256E7A" w:rsidP="00256E7A">
      <w:pPr>
        <w:ind w:firstLine="720"/>
        <w:rPr>
          <w:szCs w:val="24"/>
        </w:rPr>
      </w:pPr>
    </w:p>
    <w:p w:rsidR="001D58CA" w:rsidRPr="001D58C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 xml:space="preserve">Line extension policies are one factor that customers consider when connecting to natural gas service or switching from electric to natural gas service. Are the costs associated with natural gas line extensions recovered in whole through charges to end-users requesting the line extension? </w:t>
      </w:r>
    </w:p>
    <w:p w:rsidR="00982CAD" w:rsidRDefault="00982CAD" w:rsidP="001D58CA">
      <w:pPr>
        <w:pStyle w:val="ListParagraph"/>
        <w:autoSpaceDE w:val="0"/>
        <w:autoSpaceDN w:val="0"/>
        <w:adjustRightInd w:val="0"/>
        <w:spacing w:line="288" w:lineRule="auto"/>
        <w:ind w:left="0"/>
        <w:rPr>
          <w:b/>
          <w:szCs w:val="24"/>
          <w:u w:val="single"/>
        </w:rPr>
      </w:pPr>
    </w:p>
    <w:p w:rsidR="001D58CA" w:rsidRPr="001D58CA" w:rsidRDefault="001D58CA" w:rsidP="001D58CA">
      <w:pPr>
        <w:pStyle w:val="ListParagraph"/>
        <w:autoSpaceDE w:val="0"/>
        <w:autoSpaceDN w:val="0"/>
        <w:adjustRightInd w:val="0"/>
        <w:spacing w:line="288" w:lineRule="auto"/>
        <w:ind w:left="0"/>
        <w:rPr>
          <w:b/>
          <w:szCs w:val="24"/>
          <w:u w:val="single"/>
        </w:rPr>
      </w:pPr>
      <w:r w:rsidRPr="001D58CA">
        <w:rPr>
          <w:b/>
          <w:szCs w:val="24"/>
          <w:u w:val="single"/>
        </w:rPr>
        <w:t xml:space="preserve">PSE </w:t>
      </w:r>
      <w:r w:rsidR="0067263D" w:rsidRPr="001D58CA">
        <w:rPr>
          <w:b/>
          <w:szCs w:val="24"/>
          <w:u w:val="single"/>
        </w:rPr>
        <w:t xml:space="preserve">Response  </w:t>
      </w:r>
    </w:p>
    <w:p w:rsidR="001D58CA" w:rsidRDefault="00982CAD" w:rsidP="001D58CA">
      <w:pPr>
        <w:pStyle w:val="ListParagraph"/>
        <w:autoSpaceDE w:val="0"/>
        <w:autoSpaceDN w:val="0"/>
        <w:adjustRightInd w:val="0"/>
        <w:spacing w:line="288" w:lineRule="auto"/>
        <w:ind w:left="0"/>
        <w:rPr>
          <w:szCs w:val="24"/>
        </w:rPr>
      </w:pPr>
      <w:r>
        <w:rPr>
          <w:szCs w:val="24"/>
        </w:rPr>
        <w:t xml:space="preserve">Yes.  </w:t>
      </w:r>
      <w:r w:rsidR="006A0DE0">
        <w:rPr>
          <w:szCs w:val="24"/>
        </w:rPr>
        <w:t>PSE’s t</w:t>
      </w:r>
      <w:r w:rsidR="00894D60">
        <w:rPr>
          <w:szCs w:val="24"/>
        </w:rPr>
        <w:t>ariff r</w:t>
      </w:r>
      <w:r>
        <w:rPr>
          <w:szCs w:val="24"/>
        </w:rPr>
        <w:t xml:space="preserve">ates within the line extension policy are designed to recover all costs associated with </w:t>
      </w:r>
      <w:r w:rsidR="006A0DE0">
        <w:rPr>
          <w:szCs w:val="24"/>
        </w:rPr>
        <w:t xml:space="preserve">the new </w:t>
      </w:r>
      <w:r>
        <w:rPr>
          <w:szCs w:val="24"/>
        </w:rPr>
        <w:t>natural gas line extension</w:t>
      </w:r>
      <w:r w:rsidR="006A0DE0">
        <w:rPr>
          <w:szCs w:val="24"/>
        </w:rPr>
        <w:t xml:space="preserve"> facilities</w:t>
      </w:r>
      <w:r>
        <w:rPr>
          <w:szCs w:val="24"/>
        </w:rPr>
        <w:t xml:space="preserve"> </w:t>
      </w:r>
      <w:r w:rsidR="00F335CA">
        <w:rPr>
          <w:szCs w:val="24"/>
        </w:rPr>
        <w:t xml:space="preserve">over time </w:t>
      </w:r>
      <w:r>
        <w:rPr>
          <w:szCs w:val="24"/>
        </w:rPr>
        <w:t xml:space="preserve">through charges to the </w:t>
      </w:r>
      <w:r w:rsidR="00EF5730">
        <w:rPr>
          <w:szCs w:val="24"/>
        </w:rPr>
        <w:lastRenderedPageBreak/>
        <w:t>customer</w:t>
      </w:r>
      <w:r>
        <w:rPr>
          <w:szCs w:val="24"/>
        </w:rPr>
        <w:t xml:space="preserve"> requesting the line extension</w:t>
      </w:r>
      <w:r w:rsidR="00F335CA">
        <w:rPr>
          <w:szCs w:val="24"/>
        </w:rPr>
        <w:t xml:space="preserve"> and the customer</w:t>
      </w:r>
      <w:r w:rsidR="00115DD8">
        <w:rPr>
          <w:szCs w:val="24"/>
        </w:rPr>
        <w:t xml:space="preserve"> using the </w:t>
      </w:r>
      <w:r w:rsidR="0031502B">
        <w:rPr>
          <w:szCs w:val="24"/>
        </w:rPr>
        <w:t xml:space="preserve">new </w:t>
      </w:r>
      <w:r w:rsidR="00115DD8">
        <w:rPr>
          <w:szCs w:val="24"/>
        </w:rPr>
        <w:t>natural gas service</w:t>
      </w:r>
      <w:r w:rsidR="00F335CA">
        <w:rPr>
          <w:szCs w:val="24"/>
        </w:rPr>
        <w:t xml:space="preserve">. </w:t>
      </w:r>
      <w:r>
        <w:rPr>
          <w:szCs w:val="24"/>
        </w:rPr>
        <w:t xml:space="preserve">However, regulatory lag </w:t>
      </w:r>
      <w:r w:rsidR="00FD6F61">
        <w:rPr>
          <w:szCs w:val="24"/>
        </w:rPr>
        <w:t xml:space="preserve">inherent in </w:t>
      </w:r>
      <w:r w:rsidR="00555CB5">
        <w:rPr>
          <w:szCs w:val="24"/>
        </w:rPr>
        <w:t xml:space="preserve">establishing and </w:t>
      </w:r>
      <w:r w:rsidR="008D0A16">
        <w:rPr>
          <w:szCs w:val="24"/>
        </w:rPr>
        <w:t xml:space="preserve">carrying out </w:t>
      </w:r>
      <w:r w:rsidR="00555CB5">
        <w:rPr>
          <w:szCs w:val="24"/>
        </w:rPr>
        <w:t xml:space="preserve">the </w:t>
      </w:r>
      <w:r w:rsidR="008D0A16">
        <w:rPr>
          <w:szCs w:val="24"/>
        </w:rPr>
        <w:t xml:space="preserve">tariff </w:t>
      </w:r>
      <w:r w:rsidR="001C7499">
        <w:rPr>
          <w:szCs w:val="24"/>
        </w:rPr>
        <w:t xml:space="preserve">cost </w:t>
      </w:r>
      <w:r w:rsidR="008D0A16">
        <w:rPr>
          <w:szCs w:val="24"/>
        </w:rPr>
        <w:t>update</w:t>
      </w:r>
      <w:r>
        <w:rPr>
          <w:szCs w:val="24"/>
        </w:rPr>
        <w:t xml:space="preserve"> do</w:t>
      </w:r>
      <w:r w:rsidR="00FD6F61">
        <w:rPr>
          <w:szCs w:val="24"/>
        </w:rPr>
        <w:t>es</w:t>
      </w:r>
      <w:r>
        <w:rPr>
          <w:szCs w:val="24"/>
        </w:rPr>
        <w:t xml:space="preserve"> not allow for </w:t>
      </w:r>
      <w:r w:rsidR="00206B78">
        <w:rPr>
          <w:szCs w:val="24"/>
        </w:rPr>
        <w:t>timely</w:t>
      </w:r>
      <w:r>
        <w:rPr>
          <w:szCs w:val="24"/>
        </w:rPr>
        <w:t xml:space="preserve"> recovery by the utility.  </w:t>
      </w:r>
      <w:r w:rsidR="00FD6F61">
        <w:rPr>
          <w:szCs w:val="24"/>
        </w:rPr>
        <w:t>PSE agrees that costs</w:t>
      </w:r>
      <w:r w:rsidR="00EE7C91">
        <w:rPr>
          <w:szCs w:val="24"/>
        </w:rPr>
        <w:t>/economics</w:t>
      </w:r>
      <w:r w:rsidR="00FD6F61">
        <w:rPr>
          <w:szCs w:val="24"/>
        </w:rPr>
        <w:t xml:space="preserve"> are </w:t>
      </w:r>
      <w:r w:rsidR="00EE7C91">
        <w:rPr>
          <w:szCs w:val="24"/>
        </w:rPr>
        <w:t xml:space="preserve">the main </w:t>
      </w:r>
      <w:r w:rsidR="00FD6F61">
        <w:rPr>
          <w:szCs w:val="24"/>
        </w:rPr>
        <w:t xml:space="preserve">factor that customers consider when connecting to natural gas service.  A </w:t>
      </w:r>
      <w:r w:rsidR="00D74862">
        <w:rPr>
          <w:szCs w:val="24"/>
        </w:rPr>
        <w:t>2015</w:t>
      </w:r>
      <w:r w:rsidR="00FD6F61">
        <w:rPr>
          <w:szCs w:val="24"/>
        </w:rPr>
        <w:t xml:space="preserve"> survey conducted by PSE </w:t>
      </w:r>
      <w:r w:rsidR="00D74862">
        <w:rPr>
          <w:szCs w:val="24"/>
        </w:rPr>
        <w:t>showed that 42</w:t>
      </w:r>
      <w:r w:rsidR="00FD6F61">
        <w:rPr>
          <w:szCs w:val="24"/>
        </w:rPr>
        <w:t xml:space="preserve">% </w:t>
      </w:r>
      <w:r w:rsidR="00D74862">
        <w:rPr>
          <w:szCs w:val="24"/>
        </w:rPr>
        <w:t>of</w:t>
      </w:r>
      <w:r w:rsidR="00FD6F61">
        <w:rPr>
          <w:szCs w:val="24"/>
        </w:rPr>
        <w:t xml:space="preserve"> customers </w:t>
      </w:r>
      <w:r w:rsidR="00F335CA">
        <w:rPr>
          <w:szCs w:val="24"/>
        </w:rPr>
        <w:t xml:space="preserve">who chose not to take gas service into an existing home </w:t>
      </w:r>
      <w:r w:rsidR="00894D60">
        <w:rPr>
          <w:szCs w:val="24"/>
        </w:rPr>
        <w:t xml:space="preserve">cited </w:t>
      </w:r>
      <w:r w:rsidR="00D74862">
        <w:rPr>
          <w:szCs w:val="24"/>
        </w:rPr>
        <w:t xml:space="preserve">the </w:t>
      </w:r>
      <w:r w:rsidR="00894D60">
        <w:rPr>
          <w:szCs w:val="24"/>
        </w:rPr>
        <w:t xml:space="preserve">cost </w:t>
      </w:r>
      <w:r w:rsidR="00D74862">
        <w:rPr>
          <w:szCs w:val="24"/>
        </w:rPr>
        <w:t xml:space="preserve">of the service line and meter </w:t>
      </w:r>
      <w:r w:rsidR="00894D60">
        <w:rPr>
          <w:szCs w:val="24"/>
        </w:rPr>
        <w:t>as the primary reason</w:t>
      </w:r>
      <w:r w:rsidR="00D74862">
        <w:rPr>
          <w:szCs w:val="24"/>
        </w:rPr>
        <w:t xml:space="preserve"> for</w:t>
      </w:r>
      <w:r w:rsidR="00894D60">
        <w:rPr>
          <w:szCs w:val="24"/>
        </w:rPr>
        <w:t xml:space="preserve"> </w:t>
      </w:r>
      <w:r w:rsidR="00D74862">
        <w:rPr>
          <w:szCs w:val="24"/>
        </w:rPr>
        <w:t>electing not to take</w:t>
      </w:r>
      <w:r w:rsidR="00FD6F61">
        <w:rPr>
          <w:szCs w:val="24"/>
        </w:rPr>
        <w:t xml:space="preserve"> </w:t>
      </w:r>
      <w:r w:rsidR="00894D60">
        <w:rPr>
          <w:szCs w:val="24"/>
        </w:rPr>
        <w:t>natural gas service</w:t>
      </w:r>
      <w:r w:rsidR="00FD6F61">
        <w:rPr>
          <w:szCs w:val="24"/>
        </w:rPr>
        <w:t xml:space="preserve">.  </w:t>
      </w:r>
      <w:r w:rsidR="00255158">
        <w:rPr>
          <w:szCs w:val="24"/>
        </w:rPr>
        <w:t xml:space="preserve">As detailed in PSE’s previous comments, costs </w:t>
      </w:r>
      <w:r w:rsidR="006B5893">
        <w:rPr>
          <w:szCs w:val="24"/>
        </w:rPr>
        <w:t xml:space="preserve">to customers to convert to natural gas service </w:t>
      </w:r>
      <w:r w:rsidR="00255158">
        <w:rPr>
          <w:szCs w:val="24"/>
        </w:rPr>
        <w:t xml:space="preserve">are continuing to increase </w:t>
      </w:r>
      <w:r w:rsidR="006B5893">
        <w:rPr>
          <w:szCs w:val="24"/>
        </w:rPr>
        <w:t xml:space="preserve">particularly as </w:t>
      </w:r>
      <w:r w:rsidR="00255158">
        <w:rPr>
          <w:szCs w:val="24"/>
        </w:rPr>
        <w:t xml:space="preserve">permitting, fee, design and construction costs increase to meet </w:t>
      </w:r>
      <w:r w:rsidR="006B5893">
        <w:rPr>
          <w:szCs w:val="24"/>
        </w:rPr>
        <w:t xml:space="preserve">more stringent </w:t>
      </w:r>
      <w:r w:rsidR="00255158">
        <w:rPr>
          <w:szCs w:val="24"/>
        </w:rPr>
        <w:t>requirements from municipalities (i.e. paving requirements).</w:t>
      </w:r>
      <w:r w:rsidR="00FD6F61">
        <w:rPr>
          <w:szCs w:val="24"/>
        </w:rPr>
        <w:t xml:space="preserve">.   </w:t>
      </w:r>
    </w:p>
    <w:p w:rsidR="00982CAD" w:rsidRDefault="00982CAD" w:rsidP="001D58CA">
      <w:pPr>
        <w:pStyle w:val="ListParagraph"/>
        <w:autoSpaceDE w:val="0"/>
        <w:autoSpaceDN w:val="0"/>
        <w:adjustRightInd w:val="0"/>
        <w:spacing w:line="288" w:lineRule="auto"/>
        <w:ind w:left="0"/>
        <w:rPr>
          <w:szCs w:val="24"/>
        </w:rPr>
      </w:pPr>
    </w:p>
    <w:p w:rsidR="00256E7A" w:rsidRPr="001D58CA" w:rsidRDefault="00256E7A" w:rsidP="001D58CA">
      <w:pPr>
        <w:pStyle w:val="ListParagraph"/>
        <w:autoSpaceDE w:val="0"/>
        <w:autoSpaceDN w:val="0"/>
        <w:adjustRightInd w:val="0"/>
        <w:spacing w:line="288" w:lineRule="auto"/>
        <w:ind w:left="0"/>
        <w:rPr>
          <w:szCs w:val="24"/>
        </w:rPr>
      </w:pPr>
    </w:p>
    <w:p w:rsidR="001D58CA" w:rsidRPr="001D58C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 xml:space="preserve">If not, what, if any, incentive is provided in the company’s current line extension tariff for new or existing customers to connect to natural gas service? What other incentives does the company provide, if any? </w:t>
      </w:r>
    </w:p>
    <w:p w:rsidR="001D58CA" w:rsidRDefault="001D58CA" w:rsidP="001D58CA">
      <w:pPr>
        <w:pStyle w:val="ListParagraph"/>
        <w:autoSpaceDE w:val="0"/>
        <w:autoSpaceDN w:val="0"/>
        <w:adjustRightInd w:val="0"/>
        <w:rPr>
          <w:rFonts w:eastAsiaTheme="minorEastAsia"/>
          <w:color w:val="000000"/>
          <w:szCs w:val="24"/>
          <w:lang w:eastAsia="zh-CN"/>
        </w:rPr>
      </w:pPr>
    </w:p>
    <w:p w:rsidR="001D58CA" w:rsidRPr="001D58CA" w:rsidRDefault="001D58CA" w:rsidP="001D58CA">
      <w:pPr>
        <w:autoSpaceDE w:val="0"/>
        <w:autoSpaceDN w:val="0"/>
        <w:adjustRightInd w:val="0"/>
        <w:rPr>
          <w:b/>
          <w:szCs w:val="24"/>
          <w:u w:val="single"/>
        </w:rPr>
      </w:pPr>
      <w:r w:rsidRPr="001D58CA">
        <w:rPr>
          <w:b/>
          <w:szCs w:val="24"/>
          <w:u w:val="single"/>
        </w:rPr>
        <w:t>PSE Response</w:t>
      </w:r>
    </w:p>
    <w:p w:rsidR="000528CF" w:rsidRDefault="00F335CA" w:rsidP="001D58CA">
      <w:pPr>
        <w:autoSpaceDE w:val="0"/>
        <w:autoSpaceDN w:val="0"/>
        <w:adjustRightInd w:val="0"/>
        <w:rPr>
          <w:rFonts w:eastAsiaTheme="minorEastAsia"/>
          <w:color w:val="000000"/>
          <w:szCs w:val="24"/>
          <w:lang w:eastAsia="zh-CN"/>
        </w:rPr>
      </w:pPr>
      <w:r>
        <w:rPr>
          <w:rFonts w:eastAsiaTheme="minorEastAsia"/>
          <w:color w:val="000000"/>
          <w:szCs w:val="24"/>
          <w:lang w:eastAsia="zh-CN"/>
        </w:rPr>
        <w:t>T</w:t>
      </w:r>
      <w:r w:rsidR="00894D60">
        <w:rPr>
          <w:rFonts w:eastAsiaTheme="minorEastAsia"/>
          <w:color w:val="000000"/>
          <w:szCs w:val="24"/>
          <w:lang w:eastAsia="zh-CN"/>
        </w:rPr>
        <w:t xml:space="preserve">here is no incentive in the </w:t>
      </w:r>
      <w:r w:rsidR="00620413">
        <w:rPr>
          <w:rFonts w:eastAsiaTheme="minorEastAsia"/>
          <w:color w:val="000000"/>
          <w:szCs w:val="24"/>
          <w:lang w:eastAsia="zh-CN"/>
        </w:rPr>
        <w:t>current</w:t>
      </w:r>
      <w:r w:rsidR="00894D60">
        <w:rPr>
          <w:rFonts w:eastAsiaTheme="minorEastAsia"/>
          <w:color w:val="000000"/>
          <w:szCs w:val="24"/>
          <w:lang w:eastAsia="zh-CN"/>
        </w:rPr>
        <w:t xml:space="preserve"> line extension tariff for new </w:t>
      </w:r>
      <w:r w:rsidR="008D0A16">
        <w:rPr>
          <w:rFonts w:eastAsiaTheme="minorEastAsia"/>
          <w:color w:val="000000"/>
          <w:szCs w:val="24"/>
          <w:lang w:eastAsia="zh-CN"/>
        </w:rPr>
        <w:t>construction</w:t>
      </w:r>
      <w:r w:rsidR="00EE7C91">
        <w:rPr>
          <w:rFonts w:eastAsiaTheme="minorEastAsia"/>
          <w:color w:val="000000"/>
          <w:szCs w:val="24"/>
          <w:lang w:eastAsia="zh-CN"/>
        </w:rPr>
        <w:t xml:space="preserve"> dwellings</w:t>
      </w:r>
      <w:r w:rsidR="008D0A16">
        <w:rPr>
          <w:rFonts w:eastAsiaTheme="minorEastAsia"/>
          <w:color w:val="000000"/>
          <w:szCs w:val="24"/>
          <w:lang w:eastAsia="zh-CN"/>
        </w:rPr>
        <w:t xml:space="preserve"> </w:t>
      </w:r>
      <w:r w:rsidR="006A0DE0">
        <w:rPr>
          <w:rFonts w:eastAsiaTheme="minorEastAsia"/>
          <w:color w:val="000000"/>
          <w:szCs w:val="24"/>
          <w:lang w:eastAsia="zh-CN"/>
        </w:rPr>
        <w:t xml:space="preserve">to connect to natural gas service </w:t>
      </w:r>
      <w:r w:rsidR="00894D60">
        <w:rPr>
          <w:rFonts w:eastAsiaTheme="minorEastAsia"/>
          <w:color w:val="000000"/>
          <w:szCs w:val="24"/>
          <w:lang w:eastAsia="zh-CN"/>
        </w:rPr>
        <w:t xml:space="preserve">or </w:t>
      </w:r>
      <w:r w:rsidR="006A0DE0">
        <w:rPr>
          <w:rFonts w:eastAsiaTheme="minorEastAsia"/>
          <w:color w:val="000000"/>
          <w:szCs w:val="24"/>
          <w:lang w:eastAsia="zh-CN"/>
        </w:rPr>
        <w:t xml:space="preserve">for </w:t>
      </w:r>
      <w:r w:rsidR="00894D60">
        <w:rPr>
          <w:rFonts w:eastAsiaTheme="minorEastAsia"/>
          <w:color w:val="000000"/>
          <w:szCs w:val="24"/>
          <w:lang w:eastAsia="zh-CN"/>
        </w:rPr>
        <w:t xml:space="preserve">existing </w:t>
      </w:r>
      <w:r w:rsidR="0031502B">
        <w:rPr>
          <w:rFonts w:eastAsiaTheme="minorEastAsia"/>
          <w:color w:val="000000"/>
          <w:szCs w:val="24"/>
          <w:lang w:eastAsia="zh-CN"/>
        </w:rPr>
        <w:t>premises</w:t>
      </w:r>
      <w:r w:rsidR="008D0A16">
        <w:rPr>
          <w:rFonts w:eastAsiaTheme="minorEastAsia"/>
          <w:color w:val="000000"/>
          <w:szCs w:val="24"/>
          <w:lang w:eastAsia="zh-CN"/>
        </w:rPr>
        <w:t xml:space="preserve"> </w:t>
      </w:r>
      <w:r w:rsidR="006B5893">
        <w:rPr>
          <w:rFonts w:eastAsiaTheme="minorEastAsia"/>
          <w:color w:val="000000"/>
          <w:szCs w:val="24"/>
          <w:lang w:eastAsia="zh-CN"/>
        </w:rPr>
        <w:t>to switch</w:t>
      </w:r>
      <w:r w:rsidR="00894D60">
        <w:rPr>
          <w:rFonts w:eastAsiaTheme="minorEastAsia"/>
          <w:color w:val="000000"/>
          <w:szCs w:val="24"/>
          <w:lang w:eastAsia="zh-CN"/>
        </w:rPr>
        <w:t xml:space="preserve"> to natural gas service </w:t>
      </w:r>
      <w:r w:rsidR="006A0DE0">
        <w:rPr>
          <w:rFonts w:eastAsiaTheme="minorEastAsia"/>
          <w:color w:val="000000"/>
          <w:szCs w:val="24"/>
          <w:lang w:eastAsia="zh-CN"/>
        </w:rPr>
        <w:t xml:space="preserve">from electric or </w:t>
      </w:r>
      <w:r w:rsidR="00E2473D">
        <w:rPr>
          <w:rFonts w:eastAsiaTheme="minorEastAsia"/>
          <w:color w:val="000000"/>
          <w:szCs w:val="24"/>
          <w:lang w:eastAsia="zh-CN"/>
        </w:rPr>
        <w:t>an</w:t>
      </w:r>
      <w:r w:rsidR="006A0DE0">
        <w:rPr>
          <w:rFonts w:eastAsiaTheme="minorEastAsia"/>
          <w:color w:val="000000"/>
          <w:szCs w:val="24"/>
          <w:lang w:eastAsia="zh-CN"/>
        </w:rPr>
        <w:t>other fuel source.  PSE</w:t>
      </w:r>
      <w:r>
        <w:rPr>
          <w:rFonts w:eastAsiaTheme="minorEastAsia"/>
          <w:color w:val="000000"/>
          <w:szCs w:val="24"/>
          <w:lang w:eastAsia="zh-CN"/>
        </w:rPr>
        <w:t>’s</w:t>
      </w:r>
      <w:r w:rsidR="006A0DE0">
        <w:rPr>
          <w:rFonts w:eastAsiaTheme="minorEastAsia"/>
          <w:color w:val="000000"/>
          <w:szCs w:val="24"/>
          <w:lang w:eastAsia="zh-CN"/>
        </w:rPr>
        <w:t xml:space="preserve"> line extension policy </w:t>
      </w:r>
      <w:r w:rsidR="006B5893">
        <w:rPr>
          <w:rFonts w:eastAsiaTheme="minorEastAsia"/>
          <w:color w:val="000000"/>
          <w:szCs w:val="24"/>
          <w:lang w:eastAsia="zh-CN"/>
        </w:rPr>
        <w:t>and tariff</w:t>
      </w:r>
      <w:r w:rsidR="00894D60">
        <w:rPr>
          <w:rFonts w:eastAsiaTheme="minorEastAsia"/>
          <w:color w:val="000000"/>
          <w:szCs w:val="24"/>
          <w:lang w:eastAsia="zh-CN"/>
        </w:rPr>
        <w:t xml:space="preserve"> </w:t>
      </w:r>
      <w:r>
        <w:rPr>
          <w:rFonts w:eastAsiaTheme="minorEastAsia"/>
          <w:color w:val="000000"/>
          <w:szCs w:val="24"/>
          <w:lang w:eastAsia="zh-CN"/>
        </w:rPr>
        <w:t>is</w:t>
      </w:r>
      <w:r w:rsidR="00894D60">
        <w:rPr>
          <w:rFonts w:eastAsiaTheme="minorEastAsia"/>
          <w:color w:val="000000"/>
          <w:szCs w:val="24"/>
          <w:lang w:eastAsia="zh-CN"/>
        </w:rPr>
        <w:t xml:space="preserve"> designed to recover all costs </w:t>
      </w:r>
      <w:r>
        <w:rPr>
          <w:rFonts w:eastAsiaTheme="minorEastAsia"/>
          <w:color w:val="000000"/>
          <w:szCs w:val="24"/>
          <w:lang w:eastAsia="zh-CN"/>
        </w:rPr>
        <w:t xml:space="preserve">resulting </w:t>
      </w:r>
      <w:r w:rsidR="00894D60">
        <w:rPr>
          <w:rFonts w:eastAsiaTheme="minorEastAsia"/>
          <w:color w:val="000000"/>
          <w:szCs w:val="24"/>
          <w:lang w:eastAsia="zh-CN"/>
        </w:rPr>
        <w:t xml:space="preserve">from the </w:t>
      </w:r>
      <w:r w:rsidR="0031502B">
        <w:rPr>
          <w:rFonts w:eastAsiaTheme="minorEastAsia"/>
          <w:color w:val="000000"/>
          <w:szCs w:val="24"/>
          <w:lang w:eastAsia="zh-CN"/>
        </w:rPr>
        <w:t xml:space="preserve">new line extension facilities </w:t>
      </w:r>
      <w:r>
        <w:rPr>
          <w:rFonts w:eastAsiaTheme="minorEastAsia"/>
          <w:color w:val="000000"/>
          <w:szCs w:val="24"/>
          <w:lang w:eastAsia="zh-CN"/>
        </w:rPr>
        <w:t xml:space="preserve">from the </w:t>
      </w:r>
      <w:r w:rsidR="00894D60">
        <w:rPr>
          <w:rFonts w:eastAsiaTheme="minorEastAsia"/>
          <w:color w:val="000000"/>
          <w:szCs w:val="24"/>
          <w:lang w:eastAsia="zh-CN"/>
        </w:rPr>
        <w:t>customers</w:t>
      </w:r>
      <w:r>
        <w:rPr>
          <w:rFonts w:eastAsiaTheme="minorEastAsia"/>
          <w:color w:val="000000"/>
          <w:szCs w:val="24"/>
          <w:lang w:eastAsia="zh-CN"/>
        </w:rPr>
        <w:t xml:space="preserve"> using that extension over time.</w:t>
      </w:r>
      <w:r w:rsidR="00894D60">
        <w:rPr>
          <w:rFonts w:eastAsiaTheme="minorEastAsia"/>
          <w:color w:val="000000"/>
          <w:szCs w:val="24"/>
          <w:lang w:eastAsia="zh-CN"/>
        </w:rPr>
        <w:t xml:space="preserve"> </w:t>
      </w:r>
      <w:r>
        <w:rPr>
          <w:rFonts w:eastAsiaTheme="minorEastAsia"/>
          <w:color w:val="000000"/>
          <w:szCs w:val="24"/>
          <w:lang w:eastAsia="zh-CN"/>
        </w:rPr>
        <w:t xml:space="preserve">There is some regulatory lag in the pricing of the costs as discussed in the response to #1.  </w:t>
      </w:r>
      <w:r w:rsidR="006B5893">
        <w:rPr>
          <w:rFonts w:eastAsiaTheme="minorEastAsia"/>
          <w:color w:val="000000"/>
          <w:szCs w:val="24"/>
          <w:lang w:eastAsia="zh-CN"/>
        </w:rPr>
        <w:t>PSE’s line</w:t>
      </w:r>
      <w:r w:rsidR="002C5B21">
        <w:rPr>
          <w:rFonts w:eastAsiaTheme="minorEastAsia"/>
          <w:color w:val="000000"/>
          <w:szCs w:val="24"/>
          <w:lang w:eastAsia="zh-CN"/>
        </w:rPr>
        <w:t xml:space="preserve"> extension </w:t>
      </w:r>
      <w:r w:rsidR="00620413">
        <w:rPr>
          <w:rFonts w:eastAsiaTheme="minorEastAsia"/>
          <w:color w:val="000000"/>
          <w:szCs w:val="24"/>
          <w:lang w:eastAsia="zh-CN"/>
        </w:rPr>
        <w:t xml:space="preserve">policy and </w:t>
      </w:r>
      <w:r w:rsidR="002C5B21">
        <w:rPr>
          <w:rFonts w:eastAsiaTheme="minorEastAsia"/>
          <w:color w:val="000000"/>
          <w:szCs w:val="24"/>
          <w:lang w:eastAsia="zh-CN"/>
        </w:rPr>
        <w:t>tariff</w:t>
      </w:r>
      <w:r w:rsidR="00620413">
        <w:rPr>
          <w:rFonts w:eastAsiaTheme="minorEastAsia"/>
          <w:color w:val="000000"/>
          <w:szCs w:val="24"/>
          <w:lang w:eastAsia="zh-CN"/>
        </w:rPr>
        <w:t xml:space="preserve"> balance the</w:t>
      </w:r>
      <w:r w:rsidR="003129A7">
        <w:rPr>
          <w:rFonts w:eastAsiaTheme="minorEastAsia"/>
          <w:color w:val="000000"/>
          <w:szCs w:val="24"/>
          <w:lang w:eastAsia="zh-CN"/>
        </w:rPr>
        <w:t xml:space="preserve"> </w:t>
      </w:r>
      <w:r w:rsidR="000528CF">
        <w:rPr>
          <w:rFonts w:eastAsiaTheme="minorEastAsia"/>
          <w:color w:val="000000"/>
          <w:szCs w:val="24"/>
          <w:lang w:eastAsia="zh-CN"/>
        </w:rPr>
        <w:t>cost allocation issue</w:t>
      </w:r>
      <w:r w:rsidR="002C5B21">
        <w:rPr>
          <w:rFonts w:eastAsiaTheme="minorEastAsia"/>
          <w:color w:val="000000"/>
          <w:szCs w:val="24"/>
          <w:lang w:eastAsia="zh-CN"/>
        </w:rPr>
        <w:t>s</w:t>
      </w:r>
      <w:r w:rsidR="000528CF">
        <w:rPr>
          <w:rFonts w:eastAsiaTheme="minorEastAsia"/>
          <w:color w:val="000000"/>
          <w:szCs w:val="24"/>
          <w:lang w:eastAsia="zh-CN"/>
        </w:rPr>
        <w:t xml:space="preserve"> between new and existing customers rather </w:t>
      </w:r>
      <w:r w:rsidR="002C5B21">
        <w:rPr>
          <w:rFonts w:eastAsiaTheme="minorEastAsia"/>
          <w:color w:val="000000"/>
          <w:szCs w:val="24"/>
          <w:lang w:eastAsia="zh-CN"/>
        </w:rPr>
        <w:t>than providing</w:t>
      </w:r>
      <w:r w:rsidR="000528CF">
        <w:rPr>
          <w:rFonts w:eastAsiaTheme="minorEastAsia"/>
          <w:color w:val="000000"/>
          <w:szCs w:val="24"/>
          <w:lang w:eastAsia="zh-CN"/>
        </w:rPr>
        <w:t xml:space="preserve"> incentives</w:t>
      </w:r>
      <w:r w:rsidR="002C5B21">
        <w:rPr>
          <w:rFonts w:eastAsiaTheme="minorEastAsia"/>
          <w:color w:val="000000"/>
          <w:szCs w:val="24"/>
          <w:lang w:eastAsia="zh-CN"/>
        </w:rPr>
        <w:t xml:space="preserve"> or subsidies.</w:t>
      </w:r>
      <w:r w:rsidR="00207DB9">
        <w:rPr>
          <w:rFonts w:eastAsiaTheme="minorEastAsia"/>
          <w:color w:val="000000"/>
          <w:szCs w:val="24"/>
          <w:lang w:eastAsia="zh-CN"/>
        </w:rPr>
        <w:t xml:space="preserve"> </w:t>
      </w:r>
      <w:r w:rsidR="00192925">
        <w:rPr>
          <w:rFonts w:eastAsiaTheme="minorEastAsia"/>
          <w:color w:val="000000"/>
          <w:szCs w:val="24"/>
          <w:lang w:eastAsia="zh-CN"/>
        </w:rPr>
        <w:t>Cost allocation issues can impact a new or existing customer’s economic decision to extend natural gas service into their home or business</w:t>
      </w:r>
      <w:r w:rsidR="00620413">
        <w:rPr>
          <w:rFonts w:eastAsiaTheme="minorEastAsia"/>
          <w:color w:val="000000"/>
          <w:szCs w:val="24"/>
          <w:lang w:eastAsia="zh-CN"/>
        </w:rPr>
        <w:t xml:space="preserve"> as both groups have </w:t>
      </w:r>
      <w:r w:rsidR="006B5893">
        <w:rPr>
          <w:rFonts w:eastAsiaTheme="minorEastAsia"/>
          <w:color w:val="000000"/>
          <w:szCs w:val="24"/>
          <w:lang w:eastAsia="zh-CN"/>
        </w:rPr>
        <w:t xml:space="preserve">to contribute </w:t>
      </w:r>
      <w:r w:rsidR="00620413">
        <w:rPr>
          <w:rFonts w:eastAsiaTheme="minorEastAsia"/>
          <w:color w:val="000000"/>
          <w:szCs w:val="24"/>
          <w:lang w:eastAsia="zh-CN"/>
        </w:rPr>
        <w:t xml:space="preserve">the </w:t>
      </w:r>
      <w:r w:rsidR="006B5893">
        <w:rPr>
          <w:rFonts w:eastAsiaTheme="minorEastAsia"/>
          <w:color w:val="000000"/>
          <w:szCs w:val="24"/>
          <w:lang w:eastAsia="zh-CN"/>
        </w:rPr>
        <w:t xml:space="preserve">same </w:t>
      </w:r>
      <w:r w:rsidR="00620413">
        <w:rPr>
          <w:rFonts w:eastAsiaTheme="minorEastAsia"/>
          <w:color w:val="000000"/>
          <w:szCs w:val="24"/>
          <w:lang w:eastAsia="zh-CN"/>
        </w:rPr>
        <w:t>toward the overall natural gas distribution costs through their energy usage rate</w:t>
      </w:r>
      <w:r w:rsidR="002C5B21">
        <w:rPr>
          <w:rFonts w:eastAsiaTheme="minorEastAsia"/>
          <w:color w:val="000000"/>
          <w:szCs w:val="24"/>
          <w:lang w:eastAsia="zh-CN"/>
        </w:rPr>
        <w:t>.</w:t>
      </w:r>
      <w:r w:rsidR="00620413">
        <w:rPr>
          <w:rFonts w:eastAsiaTheme="minorEastAsia"/>
          <w:color w:val="000000"/>
          <w:szCs w:val="24"/>
          <w:lang w:eastAsia="zh-CN"/>
        </w:rPr>
        <w:t xml:space="preserve">  All new customers are required to pay upfront the portion of the new line extension facility costs that cannot be recovered via the energy usage charge.  </w:t>
      </w:r>
    </w:p>
    <w:p w:rsidR="001D58CA" w:rsidRDefault="001D58CA" w:rsidP="001D58CA">
      <w:pPr>
        <w:autoSpaceDE w:val="0"/>
        <w:autoSpaceDN w:val="0"/>
        <w:adjustRightInd w:val="0"/>
        <w:rPr>
          <w:rFonts w:eastAsiaTheme="minorEastAsia"/>
          <w:color w:val="000000"/>
          <w:szCs w:val="24"/>
          <w:lang w:eastAsia="zh-CN"/>
        </w:rPr>
      </w:pPr>
    </w:p>
    <w:p w:rsidR="00256E7A" w:rsidRPr="001D58CA" w:rsidRDefault="00256E7A" w:rsidP="001D58CA">
      <w:pPr>
        <w:autoSpaceDE w:val="0"/>
        <w:autoSpaceDN w:val="0"/>
        <w:adjustRightInd w:val="0"/>
        <w:rPr>
          <w:rFonts w:eastAsiaTheme="minorEastAsia"/>
          <w:color w:val="000000"/>
          <w:szCs w:val="24"/>
          <w:lang w:eastAsia="zh-CN"/>
        </w:rPr>
      </w:pPr>
    </w:p>
    <w:p w:rsidR="001D58C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Is the company’s current natural gas line extension tariff designed to promote a specific policy outcome or outcomes? If so, what are these outcomes, and does the company believe that its current tariff achieves these outcomes? If not, what specific changes need to be made to the company’s current natural gas line extension policy? Is additional legislative direction or authority needed in order for the Commission to approve line extension policies designed to promote environmental or economic development outcomes?</w:t>
      </w:r>
    </w:p>
    <w:p w:rsidR="001D58CA" w:rsidRDefault="001D58CA" w:rsidP="001D58CA">
      <w:pPr>
        <w:pStyle w:val="ListParagraph"/>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 xml:space="preserve"> </w:t>
      </w:r>
    </w:p>
    <w:p w:rsidR="00256E7A" w:rsidRPr="001D58CA" w:rsidRDefault="00256E7A" w:rsidP="001D58CA">
      <w:pPr>
        <w:pStyle w:val="ListParagraph"/>
        <w:autoSpaceDE w:val="0"/>
        <w:autoSpaceDN w:val="0"/>
        <w:adjustRightInd w:val="0"/>
        <w:rPr>
          <w:rFonts w:eastAsiaTheme="minorEastAsia"/>
          <w:color w:val="000000"/>
          <w:szCs w:val="24"/>
          <w:lang w:eastAsia="zh-CN"/>
        </w:rPr>
      </w:pPr>
    </w:p>
    <w:p w:rsidR="001D58CA" w:rsidRPr="001D58CA" w:rsidRDefault="001D58CA" w:rsidP="001D58CA">
      <w:pPr>
        <w:rPr>
          <w:b/>
          <w:szCs w:val="24"/>
          <w:u w:val="single"/>
        </w:rPr>
      </w:pPr>
      <w:r w:rsidRPr="001D58CA">
        <w:rPr>
          <w:b/>
          <w:szCs w:val="24"/>
          <w:u w:val="single"/>
        </w:rPr>
        <w:t>PSE Response</w:t>
      </w:r>
    </w:p>
    <w:p w:rsidR="001D58CA" w:rsidRDefault="000528CF" w:rsidP="001D58CA">
      <w:pPr>
        <w:rPr>
          <w:rFonts w:eastAsiaTheme="minorEastAsia"/>
          <w:color w:val="000000"/>
          <w:szCs w:val="24"/>
          <w:lang w:eastAsia="zh-CN"/>
        </w:rPr>
      </w:pPr>
      <w:r>
        <w:rPr>
          <w:rFonts w:eastAsiaTheme="minorEastAsia"/>
          <w:color w:val="000000"/>
          <w:szCs w:val="24"/>
          <w:lang w:eastAsia="zh-CN"/>
        </w:rPr>
        <w:t>No.  PSE’s current natural gas line extension tariff is not designed to promote a specific policy outcome</w:t>
      </w:r>
      <w:r w:rsidR="004F5450">
        <w:rPr>
          <w:rFonts w:eastAsiaTheme="minorEastAsia"/>
          <w:color w:val="000000"/>
          <w:szCs w:val="24"/>
          <w:lang w:eastAsia="zh-CN"/>
        </w:rPr>
        <w:t xml:space="preserve">, but rather to balance costs between existing and new </w:t>
      </w:r>
      <w:r w:rsidR="006B5893">
        <w:rPr>
          <w:rFonts w:eastAsiaTheme="minorEastAsia"/>
          <w:color w:val="000000"/>
          <w:szCs w:val="24"/>
          <w:lang w:eastAsia="zh-CN"/>
        </w:rPr>
        <w:t>customers. The</w:t>
      </w:r>
      <w:r w:rsidR="00455DE8">
        <w:rPr>
          <w:rFonts w:eastAsiaTheme="minorEastAsia"/>
          <w:color w:val="000000"/>
          <w:szCs w:val="24"/>
          <w:lang w:eastAsia="zh-CN"/>
        </w:rPr>
        <w:t xml:space="preserve"> most significant change the Commission could make</w:t>
      </w:r>
      <w:r w:rsidR="00CA0EA1">
        <w:rPr>
          <w:rFonts w:eastAsiaTheme="minorEastAsia"/>
          <w:color w:val="000000"/>
          <w:szCs w:val="24"/>
          <w:lang w:eastAsia="zh-CN"/>
        </w:rPr>
        <w:t xml:space="preserve"> to the current line extension policy</w:t>
      </w:r>
      <w:r w:rsidR="00455DE8">
        <w:rPr>
          <w:rFonts w:eastAsiaTheme="minorEastAsia"/>
          <w:color w:val="000000"/>
          <w:szCs w:val="24"/>
          <w:lang w:eastAsia="zh-CN"/>
        </w:rPr>
        <w:t xml:space="preserve"> would be to</w:t>
      </w:r>
      <w:r w:rsidR="00CA0EA1">
        <w:rPr>
          <w:rFonts w:eastAsiaTheme="minorEastAsia"/>
          <w:color w:val="000000"/>
          <w:szCs w:val="24"/>
          <w:lang w:eastAsia="zh-CN"/>
        </w:rPr>
        <w:t xml:space="preserve"> provide greater clarity to the “used and useful” standard for making investments in natural gas infrastructure. The Commission could issue a policy statement that </w:t>
      </w:r>
      <w:r w:rsidR="00CA0EA1" w:rsidRPr="00280EE8">
        <w:rPr>
          <w:szCs w:val="24"/>
        </w:rPr>
        <w:t>clearly articulate</w:t>
      </w:r>
      <w:r w:rsidR="00CA0EA1">
        <w:rPr>
          <w:szCs w:val="24"/>
        </w:rPr>
        <w:t>s</w:t>
      </w:r>
      <w:r w:rsidR="00CA0EA1" w:rsidRPr="00280EE8">
        <w:rPr>
          <w:szCs w:val="24"/>
        </w:rPr>
        <w:t xml:space="preserve"> the criteria, costs and benefits by which the Commission would review</w:t>
      </w:r>
      <w:r w:rsidR="00CA0EA1">
        <w:rPr>
          <w:szCs w:val="24"/>
        </w:rPr>
        <w:t xml:space="preserve"> the prudence of</w:t>
      </w:r>
      <w:r w:rsidR="00455DE8">
        <w:rPr>
          <w:rFonts w:eastAsiaTheme="minorEastAsia"/>
          <w:color w:val="000000"/>
          <w:szCs w:val="24"/>
          <w:lang w:eastAsia="zh-CN"/>
        </w:rPr>
        <w:t xml:space="preserve"> natural gas </w:t>
      </w:r>
      <w:r w:rsidR="00CA0EA1">
        <w:rPr>
          <w:rFonts w:eastAsiaTheme="minorEastAsia"/>
          <w:color w:val="000000"/>
          <w:szCs w:val="24"/>
          <w:lang w:eastAsia="zh-CN"/>
        </w:rPr>
        <w:t>infrastructure investments in order to determine what is considered</w:t>
      </w:r>
      <w:r w:rsidR="00C4392B">
        <w:rPr>
          <w:rFonts w:eastAsiaTheme="minorEastAsia"/>
          <w:color w:val="000000"/>
          <w:szCs w:val="24"/>
          <w:lang w:eastAsia="zh-CN"/>
        </w:rPr>
        <w:t xml:space="preserve"> “used and useful</w:t>
      </w:r>
      <w:r w:rsidR="00CA0EA1">
        <w:rPr>
          <w:rFonts w:eastAsiaTheme="minorEastAsia"/>
          <w:color w:val="000000"/>
          <w:szCs w:val="24"/>
          <w:lang w:eastAsia="zh-CN"/>
        </w:rPr>
        <w:t xml:space="preserve">.”  </w:t>
      </w:r>
      <w:r w:rsidR="008D7374">
        <w:rPr>
          <w:rFonts w:eastAsiaTheme="minorEastAsia"/>
          <w:color w:val="000000"/>
          <w:szCs w:val="24"/>
          <w:lang w:eastAsia="zh-CN"/>
        </w:rPr>
        <w:t xml:space="preserve">The statement could seek to clarify whether natural gas infrastructure investments made for economic development, emissions reduction, conservation, addressing non-attainment, etc. would be deemed prudent. Additional clarity around the “used and useful” standard would provide greater investment certainty to utilities.  </w:t>
      </w:r>
      <w:r w:rsidR="00CA0EA1">
        <w:rPr>
          <w:rFonts w:eastAsiaTheme="minorEastAsia"/>
          <w:color w:val="000000"/>
          <w:szCs w:val="24"/>
          <w:lang w:eastAsia="zh-CN"/>
        </w:rPr>
        <w:t xml:space="preserve">A policy statement clarifying the Commission’s used and useful standard would not require additional legislative direction or authority.  </w:t>
      </w:r>
      <w:r w:rsidR="00901506">
        <w:rPr>
          <w:rFonts w:eastAsiaTheme="minorEastAsia"/>
          <w:color w:val="000000"/>
          <w:szCs w:val="24"/>
          <w:lang w:eastAsia="zh-CN"/>
        </w:rPr>
        <w:t xml:space="preserve">In addition, </w:t>
      </w:r>
      <w:r w:rsidR="00831657">
        <w:rPr>
          <w:rFonts w:eastAsiaTheme="minorEastAsia"/>
          <w:color w:val="000000"/>
          <w:szCs w:val="24"/>
          <w:lang w:eastAsia="zh-CN"/>
        </w:rPr>
        <w:t>a</w:t>
      </w:r>
      <w:r w:rsidR="00901506">
        <w:rPr>
          <w:rFonts w:eastAsiaTheme="minorEastAsia"/>
          <w:color w:val="000000"/>
          <w:szCs w:val="24"/>
          <w:lang w:eastAsia="zh-CN"/>
        </w:rPr>
        <w:t xml:space="preserve"> policy statement from the Commission could clarify that </w:t>
      </w:r>
      <w:r w:rsidR="00831657">
        <w:rPr>
          <w:rFonts w:eastAsiaTheme="minorEastAsia"/>
          <w:color w:val="000000"/>
          <w:szCs w:val="24"/>
          <w:lang w:eastAsia="zh-CN"/>
        </w:rPr>
        <w:t xml:space="preserve">the Commission recognizes the </w:t>
      </w:r>
      <w:r w:rsidR="00901506">
        <w:rPr>
          <w:rFonts w:eastAsiaTheme="minorEastAsia"/>
          <w:color w:val="000000"/>
          <w:szCs w:val="24"/>
          <w:lang w:eastAsia="zh-CN"/>
        </w:rPr>
        <w:t xml:space="preserve">environmental </w:t>
      </w:r>
      <w:r w:rsidR="00831657">
        <w:rPr>
          <w:rFonts w:eastAsiaTheme="minorEastAsia"/>
          <w:color w:val="000000"/>
          <w:szCs w:val="24"/>
          <w:lang w:eastAsia="zh-CN"/>
        </w:rPr>
        <w:t>benefits of converting from electric to natural gas service.</w:t>
      </w:r>
    </w:p>
    <w:p w:rsidR="002C5B21" w:rsidRDefault="002C5B21" w:rsidP="001D58CA">
      <w:pPr>
        <w:rPr>
          <w:rFonts w:eastAsiaTheme="minorEastAsia"/>
          <w:color w:val="000000"/>
          <w:szCs w:val="24"/>
          <w:lang w:eastAsia="zh-CN"/>
        </w:rPr>
      </w:pPr>
    </w:p>
    <w:p w:rsidR="00256E7A" w:rsidRPr="001D58CA" w:rsidRDefault="00256E7A" w:rsidP="001D58CA">
      <w:pPr>
        <w:rPr>
          <w:rFonts w:eastAsiaTheme="minorEastAsia"/>
          <w:color w:val="000000"/>
          <w:szCs w:val="24"/>
          <w:lang w:eastAsia="zh-CN"/>
        </w:rPr>
      </w:pPr>
    </w:p>
    <w:p w:rsidR="001D58C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How does the company determine when it is necessary to revise its line extension tariff? How often should the company adjust line extension rates to account for changes in actual line extension costs?</w:t>
      </w:r>
    </w:p>
    <w:p w:rsidR="001D58CA" w:rsidRPr="001D58CA" w:rsidRDefault="001D58CA" w:rsidP="001D58CA">
      <w:pPr>
        <w:pStyle w:val="ListParagraph"/>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 xml:space="preserve"> </w:t>
      </w:r>
    </w:p>
    <w:p w:rsidR="001D58CA" w:rsidRPr="001D58CA" w:rsidRDefault="001D58CA" w:rsidP="001D58CA">
      <w:pPr>
        <w:autoSpaceDE w:val="0"/>
        <w:autoSpaceDN w:val="0"/>
        <w:adjustRightInd w:val="0"/>
        <w:rPr>
          <w:b/>
          <w:szCs w:val="24"/>
          <w:u w:val="single"/>
        </w:rPr>
      </w:pPr>
      <w:r w:rsidRPr="001D58CA">
        <w:rPr>
          <w:b/>
          <w:szCs w:val="24"/>
          <w:u w:val="single"/>
        </w:rPr>
        <w:t>PSE Response</w:t>
      </w:r>
    </w:p>
    <w:p w:rsidR="00C4392B" w:rsidRDefault="00C4392B" w:rsidP="001D58CA">
      <w:pPr>
        <w:autoSpaceDE w:val="0"/>
        <w:autoSpaceDN w:val="0"/>
        <w:adjustRightInd w:val="0"/>
        <w:rPr>
          <w:rFonts w:eastAsiaTheme="minorEastAsia"/>
          <w:color w:val="000000"/>
          <w:szCs w:val="24"/>
          <w:lang w:eastAsia="zh-CN"/>
        </w:rPr>
      </w:pPr>
      <w:r>
        <w:rPr>
          <w:rFonts w:eastAsiaTheme="minorEastAsia"/>
          <w:color w:val="000000"/>
          <w:szCs w:val="24"/>
          <w:lang w:eastAsia="zh-CN"/>
        </w:rPr>
        <w:t xml:space="preserve">PSE </w:t>
      </w:r>
      <w:r w:rsidR="008547F1">
        <w:rPr>
          <w:rFonts w:eastAsiaTheme="minorEastAsia"/>
          <w:color w:val="000000"/>
          <w:szCs w:val="24"/>
          <w:lang w:eastAsia="zh-CN"/>
        </w:rPr>
        <w:t xml:space="preserve">actively </w:t>
      </w:r>
      <w:r w:rsidR="002C561D">
        <w:rPr>
          <w:rFonts w:eastAsiaTheme="minorEastAsia"/>
          <w:color w:val="000000"/>
          <w:szCs w:val="24"/>
          <w:lang w:eastAsia="zh-CN"/>
        </w:rPr>
        <w:t xml:space="preserve">monitors </w:t>
      </w:r>
      <w:r w:rsidR="00A3062C">
        <w:rPr>
          <w:rFonts w:eastAsiaTheme="minorEastAsia"/>
          <w:color w:val="000000"/>
          <w:szCs w:val="24"/>
          <w:lang w:eastAsia="zh-CN"/>
        </w:rPr>
        <w:t xml:space="preserve">its new customer construction </w:t>
      </w:r>
      <w:r w:rsidR="00306B3C">
        <w:rPr>
          <w:rFonts w:eastAsiaTheme="minorEastAsia"/>
          <w:color w:val="000000"/>
          <w:szCs w:val="24"/>
          <w:lang w:eastAsia="zh-CN"/>
        </w:rPr>
        <w:t xml:space="preserve">operation </w:t>
      </w:r>
      <w:r w:rsidR="00A3062C">
        <w:rPr>
          <w:rFonts w:eastAsiaTheme="minorEastAsia"/>
          <w:color w:val="000000"/>
          <w:szCs w:val="24"/>
          <w:lang w:eastAsia="zh-CN"/>
        </w:rPr>
        <w:t>trend</w:t>
      </w:r>
      <w:r w:rsidR="00306B3C">
        <w:rPr>
          <w:rFonts w:eastAsiaTheme="minorEastAsia"/>
          <w:color w:val="000000"/>
          <w:szCs w:val="24"/>
          <w:lang w:eastAsia="zh-CN"/>
        </w:rPr>
        <w:t>s</w:t>
      </w:r>
      <w:r w:rsidR="002C561D">
        <w:rPr>
          <w:rFonts w:eastAsiaTheme="minorEastAsia"/>
          <w:color w:val="000000"/>
          <w:szCs w:val="24"/>
          <w:lang w:eastAsia="zh-CN"/>
        </w:rPr>
        <w:t xml:space="preserve"> and </w:t>
      </w:r>
      <w:r>
        <w:rPr>
          <w:rFonts w:eastAsiaTheme="minorEastAsia"/>
          <w:color w:val="000000"/>
          <w:szCs w:val="24"/>
          <w:lang w:eastAsia="zh-CN"/>
        </w:rPr>
        <w:t>provides yearly cost studies to the Commission detailing natural gas line extension costs</w:t>
      </w:r>
      <w:r w:rsidR="002C561D">
        <w:rPr>
          <w:rFonts w:eastAsiaTheme="minorEastAsia"/>
          <w:color w:val="000000"/>
          <w:szCs w:val="24"/>
          <w:lang w:eastAsia="zh-CN"/>
        </w:rPr>
        <w:t xml:space="preserve">.  PSE </w:t>
      </w:r>
      <w:r>
        <w:rPr>
          <w:rFonts w:eastAsiaTheme="minorEastAsia"/>
          <w:color w:val="000000"/>
          <w:szCs w:val="24"/>
          <w:lang w:eastAsia="zh-CN"/>
        </w:rPr>
        <w:t xml:space="preserve">uses </w:t>
      </w:r>
      <w:r w:rsidR="002C561D">
        <w:rPr>
          <w:rFonts w:eastAsiaTheme="minorEastAsia"/>
          <w:color w:val="000000"/>
          <w:szCs w:val="24"/>
          <w:lang w:eastAsia="zh-CN"/>
        </w:rPr>
        <w:t xml:space="preserve">its operational experience </w:t>
      </w:r>
      <w:r w:rsidR="00D74862">
        <w:rPr>
          <w:rFonts w:eastAsiaTheme="minorEastAsia"/>
          <w:color w:val="000000"/>
          <w:szCs w:val="24"/>
          <w:lang w:eastAsia="zh-CN"/>
        </w:rPr>
        <w:t>and</w:t>
      </w:r>
      <w:r w:rsidR="002C561D">
        <w:rPr>
          <w:rFonts w:eastAsiaTheme="minorEastAsia"/>
          <w:color w:val="000000"/>
          <w:szCs w:val="24"/>
          <w:lang w:eastAsia="zh-CN"/>
        </w:rPr>
        <w:t xml:space="preserve"> </w:t>
      </w:r>
      <w:r w:rsidR="00AF18DD">
        <w:rPr>
          <w:rFonts w:eastAsiaTheme="minorEastAsia"/>
          <w:color w:val="000000"/>
          <w:szCs w:val="24"/>
          <w:lang w:eastAsia="zh-CN"/>
        </w:rPr>
        <w:t xml:space="preserve">the </w:t>
      </w:r>
      <w:r w:rsidR="002C561D">
        <w:rPr>
          <w:rFonts w:eastAsiaTheme="minorEastAsia"/>
          <w:color w:val="000000"/>
          <w:szCs w:val="24"/>
          <w:lang w:eastAsia="zh-CN"/>
        </w:rPr>
        <w:t>cost</w:t>
      </w:r>
      <w:r>
        <w:rPr>
          <w:rFonts w:eastAsiaTheme="minorEastAsia"/>
          <w:color w:val="000000"/>
          <w:szCs w:val="24"/>
          <w:lang w:eastAsia="zh-CN"/>
        </w:rPr>
        <w:t xml:space="preserve"> </w:t>
      </w:r>
      <w:r w:rsidR="00AF18DD">
        <w:rPr>
          <w:rFonts w:eastAsiaTheme="minorEastAsia"/>
          <w:color w:val="000000"/>
          <w:szCs w:val="24"/>
          <w:lang w:eastAsia="zh-CN"/>
        </w:rPr>
        <w:t xml:space="preserve">study </w:t>
      </w:r>
      <w:r w:rsidR="00306B3C">
        <w:rPr>
          <w:rFonts w:eastAsiaTheme="minorEastAsia"/>
          <w:color w:val="000000"/>
          <w:szCs w:val="24"/>
          <w:lang w:eastAsia="zh-CN"/>
        </w:rPr>
        <w:t>results</w:t>
      </w:r>
      <w:r>
        <w:rPr>
          <w:rFonts w:eastAsiaTheme="minorEastAsia"/>
          <w:color w:val="000000"/>
          <w:szCs w:val="24"/>
          <w:lang w:eastAsia="zh-CN"/>
        </w:rPr>
        <w:t xml:space="preserve"> to make a determination as to the appropriate time to revise its line extension tariff.  </w:t>
      </w:r>
      <w:r w:rsidR="001C7499">
        <w:rPr>
          <w:rFonts w:eastAsiaTheme="minorEastAsia"/>
          <w:color w:val="000000"/>
          <w:szCs w:val="24"/>
          <w:lang w:eastAsia="zh-CN"/>
        </w:rPr>
        <w:t>PSE</w:t>
      </w:r>
      <w:r>
        <w:rPr>
          <w:rFonts w:eastAsiaTheme="minorEastAsia"/>
          <w:color w:val="000000"/>
          <w:szCs w:val="24"/>
          <w:lang w:eastAsia="zh-CN"/>
        </w:rPr>
        <w:t xml:space="preserve"> </w:t>
      </w:r>
      <w:r w:rsidR="001C7499">
        <w:rPr>
          <w:rFonts w:eastAsiaTheme="minorEastAsia"/>
          <w:color w:val="000000"/>
          <w:szCs w:val="24"/>
          <w:lang w:eastAsia="zh-CN"/>
        </w:rPr>
        <w:t>will</w:t>
      </w:r>
      <w:r w:rsidR="0095284B">
        <w:rPr>
          <w:rFonts w:eastAsiaTheme="minorEastAsia"/>
          <w:color w:val="000000"/>
          <w:szCs w:val="24"/>
          <w:lang w:eastAsia="zh-CN"/>
        </w:rPr>
        <w:t xml:space="preserve"> </w:t>
      </w:r>
      <w:r w:rsidR="00D74862">
        <w:rPr>
          <w:rFonts w:eastAsiaTheme="minorEastAsia"/>
          <w:color w:val="000000"/>
          <w:szCs w:val="24"/>
          <w:lang w:eastAsia="zh-CN"/>
        </w:rPr>
        <w:t>continuously</w:t>
      </w:r>
      <w:r w:rsidR="0095284B">
        <w:rPr>
          <w:rFonts w:eastAsiaTheme="minorEastAsia"/>
          <w:color w:val="000000"/>
          <w:szCs w:val="24"/>
          <w:lang w:eastAsia="zh-CN"/>
        </w:rPr>
        <w:t xml:space="preserve"> monitor </w:t>
      </w:r>
      <w:r w:rsidR="001C7499">
        <w:rPr>
          <w:rFonts w:eastAsiaTheme="minorEastAsia"/>
          <w:color w:val="000000"/>
          <w:szCs w:val="24"/>
          <w:lang w:eastAsia="zh-CN"/>
        </w:rPr>
        <w:t xml:space="preserve">its </w:t>
      </w:r>
      <w:r w:rsidR="0095284B">
        <w:rPr>
          <w:rFonts w:eastAsiaTheme="minorEastAsia"/>
          <w:color w:val="000000"/>
          <w:szCs w:val="24"/>
          <w:lang w:eastAsia="zh-CN"/>
        </w:rPr>
        <w:t>line extension data and</w:t>
      </w:r>
      <w:r w:rsidR="00D74862">
        <w:rPr>
          <w:rFonts w:eastAsiaTheme="minorEastAsia"/>
          <w:color w:val="000000"/>
          <w:szCs w:val="24"/>
          <w:lang w:eastAsia="zh-CN"/>
        </w:rPr>
        <w:t xml:space="preserve"> operations</w:t>
      </w:r>
      <w:r w:rsidR="0095284B">
        <w:rPr>
          <w:rFonts w:eastAsiaTheme="minorEastAsia"/>
          <w:color w:val="000000"/>
          <w:szCs w:val="24"/>
          <w:lang w:eastAsia="zh-CN"/>
        </w:rPr>
        <w:t xml:space="preserve"> to determine the best time to adjust line extension</w:t>
      </w:r>
      <w:r w:rsidR="001C7499">
        <w:rPr>
          <w:rFonts w:eastAsiaTheme="minorEastAsia"/>
          <w:color w:val="000000"/>
          <w:szCs w:val="24"/>
          <w:lang w:eastAsia="zh-CN"/>
        </w:rPr>
        <w:t xml:space="preserve"> tariff costs</w:t>
      </w:r>
      <w:r w:rsidR="0095284B">
        <w:rPr>
          <w:rFonts w:eastAsiaTheme="minorEastAsia"/>
          <w:color w:val="000000"/>
          <w:szCs w:val="24"/>
          <w:lang w:eastAsia="zh-CN"/>
        </w:rPr>
        <w:t xml:space="preserve"> to account for changes in actual line extension costs.  </w:t>
      </w:r>
      <w:r w:rsidR="001C7499">
        <w:rPr>
          <w:rFonts w:eastAsiaTheme="minorEastAsia"/>
          <w:color w:val="000000"/>
          <w:szCs w:val="24"/>
          <w:lang w:eastAsia="zh-CN"/>
        </w:rPr>
        <w:t xml:space="preserve">However, </w:t>
      </w:r>
      <w:r w:rsidR="0095284B">
        <w:rPr>
          <w:rFonts w:eastAsiaTheme="minorEastAsia"/>
          <w:color w:val="000000"/>
          <w:szCs w:val="24"/>
          <w:lang w:eastAsia="zh-CN"/>
        </w:rPr>
        <w:t xml:space="preserve">PSE must be mindful of the disproportionate impacts that too few or frequent line extension rate updates could have on </w:t>
      </w:r>
      <w:r w:rsidR="001C7499">
        <w:rPr>
          <w:rFonts w:eastAsiaTheme="minorEastAsia"/>
          <w:color w:val="000000"/>
          <w:szCs w:val="24"/>
          <w:lang w:eastAsia="zh-CN"/>
        </w:rPr>
        <w:t xml:space="preserve">the new line extension </w:t>
      </w:r>
      <w:r w:rsidR="0095284B">
        <w:rPr>
          <w:rFonts w:eastAsiaTheme="minorEastAsia"/>
          <w:color w:val="000000"/>
          <w:szCs w:val="24"/>
          <w:lang w:eastAsia="zh-CN"/>
        </w:rPr>
        <w:t>customers</w:t>
      </w:r>
      <w:r w:rsidR="00EF5730">
        <w:rPr>
          <w:rFonts w:eastAsiaTheme="minorEastAsia"/>
          <w:color w:val="000000"/>
          <w:szCs w:val="24"/>
          <w:lang w:eastAsia="zh-CN"/>
        </w:rPr>
        <w:t xml:space="preserve"> and </w:t>
      </w:r>
      <w:r w:rsidR="00306B3C">
        <w:rPr>
          <w:rFonts w:eastAsiaTheme="minorEastAsia"/>
          <w:color w:val="000000"/>
          <w:szCs w:val="24"/>
          <w:lang w:eastAsia="zh-CN"/>
        </w:rPr>
        <w:t>their</w:t>
      </w:r>
      <w:r w:rsidR="00EF5730">
        <w:rPr>
          <w:rFonts w:eastAsiaTheme="minorEastAsia"/>
          <w:color w:val="000000"/>
          <w:szCs w:val="24"/>
          <w:lang w:eastAsia="zh-CN"/>
        </w:rPr>
        <w:t xml:space="preserve"> </w:t>
      </w:r>
      <w:r w:rsidR="00306B3C">
        <w:rPr>
          <w:rFonts w:eastAsiaTheme="minorEastAsia"/>
          <w:color w:val="000000"/>
          <w:szCs w:val="24"/>
          <w:lang w:eastAsia="zh-CN"/>
        </w:rPr>
        <w:t xml:space="preserve">business </w:t>
      </w:r>
      <w:r w:rsidR="00EF5730">
        <w:rPr>
          <w:rFonts w:eastAsiaTheme="minorEastAsia"/>
          <w:color w:val="000000"/>
          <w:szCs w:val="24"/>
          <w:lang w:eastAsia="zh-CN"/>
        </w:rPr>
        <w:t>operation</w:t>
      </w:r>
      <w:r w:rsidR="00306B3C">
        <w:rPr>
          <w:rFonts w:eastAsiaTheme="minorEastAsia"/>
          <w:color w:val="000000"/>
          <w:szCs w:val="24"/>
          <w:lang w:eastAsia="zh-CN"/>
        </w:rPr>
        <w:t xml:space="preserve">s as the construction cycle from the initial concept to the completion of a project would </w:t>
      </w:r>
      <w:r w:rsidR="001C7499">
        <w:rPr>
          <w:rFonts w:eastAsiaTheme="minorEastAsia"/>
          <w:color w:val="000000"/>
          <w:szCs w:val="24"/>
          <w:lang w:eastAsia="zh-CN"/>
        </w:rPr>
        <w:t xml:space="preserve">typical </w:t>
      </w:r>
      <w:r w:rsidR="00306B3C">
        <w:rPr>
          <w:rFonts w:eastAsiaTheme="minorEastAsia"/>
          <w:color w:val="000000"/>
          <w:szCs w:val="24"/>
          <w:lang w:eastAsia="zh-CN"/>
        </w:rPr>
        <w:t>last for an extended period of time</w:t>
      </w:r>
      <w:r w:rsidR="0095284B">
        <w:rPr>
          <w:rFonts w:eastAsiaTheme="minorEastAsia"/>
          <w:color w:val="000000"/>
          <w:szCs w:val="24"/>
          <w:lang w:eastAsia="zh-CN"/>
        </w:rPr>
        <w:t xml:space="preserve">.  </w:t>
      </w:r>
    </w:p>
    <w:p w:rsidR="00256E7A" w:rsidRDefault="00256E7A">
      <w:pPr>
        <w:spacing w:after="200" w:line="276" w:lineRule="auto"/>
        <w:rPr>
          <w:rFonts w:eastAsiaTheme="minorEastAsia"/>
          <w:color w:val="000000"/>
          <w:szCs w:val="24"/>
          <w:lang w:eastAsia="zh-CN"/>
        </w:rPr>
      </w:pPr>
      <w:r>
        <w:rPr>
          <w:rFonts w:eastAsiaTheme="minorEastAsia"/>
          <w:color w:val="000000"/>
          <w:szCs w:val="24"/>
          <w:lang w:eastAsia="zh-CN"/>
        </w:rPr>
        <w:br w:type="page"/>
      </w:r>
    </w:p>
    <w:p w:rsidR="00256E7A" w:rsidRDefault="00256E7A" w:rsidP="001D58CA">
      <w:pPr>
        <w:autoSpaceDE w:val="0"/>
        <w:autoSpaceDN w:val="0"/>
        <w:adjustRightInd w:val="0"/>
        <w:rPr>
          <w:rFonts w:eastAsiaTheme="minorEastAsia"/>
          <w:color w:val="000000"/>
          <w:szCs w:val="24"/>
          <w:lang w:eastAsia="zh-CN"/>
        </w:rPr>
      </w:pPr>
    </w:p>
    <w:p w:rsidR="001D58CA" w:rsidRPr="001D58CA" w:rsidRDefault="001D58CA" w:rsidP="001D58CA">
      <w:pPr>
        <w:autoSpaceDE w:val="0"/>
        <w:autoSpaceDN w:val="0"/>
        <w:adjustRightInd w:val="0"/>
        <w:rPr>
          <w:rFonts w:eastAsiaTheme="minorEastAsia"/>
          <w:color w:val="000000"/>
          <w:szCs w:val="24"/>
          <w:lang w:eastAsia="zh-CN"/>
        </w:rPr>
      </w:pPr>
    </w:p>
    <w:p w:rsidR="001D58C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What, if any, impacts does the company’s current natural gas line extension policy have on existing customers? What is the impact on new and existing customers if a new customer’s usage is less than expected?</w:t>
      </w:r>
    </w:p>
    <w:p w:rsidR="001D58CA" w:rsidRDefault="001D58CA" w:rsidP="001D58CA">
      <w:pPr>
        <w:pStyle w:val="ListParagraph"/>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 xml:space="preserve"> </w:t>
      </w:r>
    </w:p>
    <w:p w:rsidR="001D58CA" w:rsidRPr="001D58CA" w:rsidRDefault="001D58CA" w:rsidP="001D58CA">
      <w:pPr>
        <w:rPr>
          <w:b/>
          <w:szCs w:val="24"/>
          <w:u w:val="single"/>
        </w:rPr>
      </w:pPr>
      <w:r w:rsidRPr="001D58CA">
        <w:rPr>
          <w:b/>
          <w:szCs w:val="24"/>
          <w:u w:val="single"/>
        </w:rPr>
        <w:t>PSE Response</w:t>
      </w:r>
    </w:p>
    <w:p w:rsidR="008D7374" w:rsidRPr="00256E7A" w:rsidRDefault="008D7374" w:rsidP="001D58CA">
      <w:pPr>
        <w:rPr>
          <w:rFonts w:eastAsiaTheme="minorEastAsia"/>
          <w:color w:val="000000"/>
          <w:szCs w:val="24"/>
          <w:lang w:eastAsia="zh-CN"/>
        </w:rPr>
      </w:pPr>
      <w:r w:rsidRPr="00256E7A">
        <w:rPr>
          <w:rFonts w:eastAsiaTheme="minorEastAsia"/>
          <w:color w:val="000000"/>
          <w:szCs w:val="24"/>
          <w:lang w:eastAsia="zh-CN"/>
        </w:rPr>
        <w:t>PSE’</w:t>
      </w:r>
      <w:r w:rsidR="00135DD2" w:rsidRPr="00256E7A">
        <w:rPr>
          <w:rFonts w:eastAsiaTheme="minorEastAsia"/>
          <w:color w:val="000000"/>
          <w:szCs w:val="24"/>
          <w:lang w:eastAsia="zh-CN"/>
        </w:rPr>
        <w:t xml:space="preserve">s </w:t>
      </w:r>
      <w:r w:rsidR="001C7499" w:rsidRPr="00256E7A">
        <w:rPr>
          <w:rFonts w:eastAsiaTheme="minorEastAsia"/>
          <w:color w:val="000000"/>
          <w:szCs w:val="24"/>
          <w:lang w:eastAsia="zh-CN"/>
        </w:rPr>
        <w:t xml:space="preserve">current </w:t>
      </w:r>
      <w:r w:rsidR="00135DD2" w:rsidRPr="00256E7A">
        <w:rPr>
          <w:rFonts w:eastAsiaTheme="minorEastAsia"/>
          <w:color w:val="000000"/>
          <w:szCs w:val="24"/>
          <w:lang w:eastAsia="zh-CN"/>
        </w:rPr>
        <w:t xml:space="preserve">natural gas line extension policy has </w:t>
      </w:r>
      <w:r w:rsidR="00E2473D">
        <w:rPr>
          <w:rFonts w:eastAsiaTheme="minorEastAsia"/>
          <w:color w:val="000000"/>
          <w:szCs w:val="24"/>
          <w:lang w:eastAsia="zh-CN"/>
        </w:rPr>
        <w:t>no</w:t>
      </w:r>
      <w:r w:rsidR="00E2473D" w:rsidRPr="00256E7A">
        <w:rPr>
          <w:rFonts w:eastAsiaTheme="minorEastAsia"/>
          <w:color w:val="000000"/>
          <w:szCs w:val="24"/>
          <w:lang w:eastAsia="zh-CN"/>
        </w:rPr>
        <w:t xml:space="preserve"> </w:t>
      </w:r>
      <w:r w:rsidR="00135DD2" w:rsidRPr="00256E7A">
        <w:rPr>
          <w:rFonts w:eastAsiaTheme="minorEastAsia"/>
          <w:color w:val="000000"/>
          <w:szCs w:val="24"/>
          <w:lang w:eastAsia="zh-CN"/>
        </w:rPr>
        <w:t xml:space="preserve">impact on existing </w:t>
      </w:r>
      <w:r w:rsidR="001C7499" w:rsidRPr="00256E7A">
        <w:rPr>
          <w:rFonts w:eastAsiaTheme="minorEastAsia"/>
          <w:color w:val="000000"/>
          <w:szCs w:val="24"/>
          <w:lang w:eastAsia="zh-CN"/>
        </w:rPr>
        <w:t xml:space="preserve">natural gas </w:t>
      </w:r>
      <w:r w:rsidR="00135DD2" w:rsidRPr="00256E7A">
        <w:rPr>
          <w:rFonts w:eastAsiaTheme="minorEastAsia"/>
          <w:color w:val="000000"/>
          <w:szCs w:val="24"/>
          <w:lang w:eastAsia="zh-CN"/>
        </w:rPr>
        <w:t>customers</w:t>
      </w:r>
      <w:r w:rsidR="00E2473D">
        <w:rPr>
          <w:rFonts w:eastAsiaTheme="minorEastAsia"/>
          <w:color w:val="000000"/>
          <w:szCs w:val="24"/>
          <w:lang w:eastAsia="zh-CN"/>
        </w:rPr>
        <w:t xml:space="preserve"> because the policy is designed to recover costs over time</w:t>
      </w:r>
      <w:r w:rsidR="00135DD2" w:rsidRPr="00256E7A">
        <w:rPr>
          <w:rFonts w:eastAsiaTheme="minorEastAsia"/>
          <w:color w:val="000000"/>
          <w:szCs w:val="24"/>
          <w:lang w:eastAsia="zh-CN"/>
        </w:rPr>
        <w:t xml:space="preserve">.  New </w:t>
      </w:r>
      <w:r w:rsidR="001C7499" w:rsidRPr="00256E7A">
        <w:rPr>
          <w:rFonts w:eastAsiaTheme="minorEastAsia"/>
          <w:color w:val="000000"/>
          <w:szCs w:val="24"/>
          <w:lang w:eastAsia="zh-CN"/>
        </w:rPr>
        <w:t xml:space="preserve">line extension </w:t>
      </w:r>
      <w:r w:rsidR="00135DD2" w:rsidRPr="00256E7A">
        <w:rPr>
          <w:rFonts w:eastAsiaTheme="minorEastAsia"/>
          <w:color w:val="000000"/>
          <w:szCs w:val="24"/>
          <w:lang w:eastAsia="zh-CN"/>
        </w:rPr>
        <w:t xml:space="preserve">customer usage can be more or less than expected, and for these reasons overall usage patterns for new </w:t>
      </w:r>
      <w:r w:rsidR="001C7499" w:rsidRPr="00256E7A">
        <w:rPr>
          <w:rFonts w:eastAsiaTheme="minorEastAsia"/>
          <w:color w:val="000000"/>
          <w:szCs w:val="24"/>
          <w:lang w:eastAsia="zh-CN"/>
        </w:rPr>
        <w:t xml:space="preserve">line extension </w:t>
      </w:r>
      <w:r w:rsidR="00135DD2" w:rsidRPr="00256E7A">
        <w:rPr>
          <w:rFonts w:eastAsiaTheme="minorEastAsia"/>
          <w:color w:val="000000"/>
          <w:szCs w:val="24"/>
          <w:lang w:eastAsia="zh-CN"/>
        </w:rPr>
        <w:t xml:space="preserve">customers </w:t>
      </w:r>
      <w:r w:rsidR="001C7499" w:rsidRPr="00256E7A">
        <w:rPr>
          <w:rFonts w:eastAsiaTheme="minorEastAsia"/>
          <w:color w:val="000000"/>
          <w:szCs w:val="24"/>
          <w:lang w:eastAsia="zh-CN"/>
        </w:rPr>
        <w:t xml:space="preserve">should </w:t>
      </w:r>
      <w:r w:rsidR="00135DD2" w:rsidRPr="00256E7A">
        <w:rPr>
          <w:rFonts w:eastAsiaTheme="minorEastAsia"/>
          <w:color w:val="000000"/>
          <w:szCs w:val="24"/>
          <w:lang w:eastAsia="zh-CN"/>
        </w:rPr>
        <w:t xml:space="preserve">create little to no impact on existing customers. </w:t>
      </w:r>
    </w:p>
    <w:p w:rsidR="00135DD2" w:rsidRDefault="00135DD2" w:rsidP="001D58CA">
      <w:pPr>
        <w:rPr>
          <w:rFonts w:eastAsiaTheme="minorEastAsia"/>
          <w:color w:val="000000"/>
          <w:szCs w:val="24"/>
          <w:lang w:eastAsia="zh-CN"/>
        </w:rPr>
      </w:pPr>
    </w:p>
    <w:p w:rsidR="00256E7A" w:rsidRPr="00256E7A" w:rsidRDefault="00256E7A" w:rsidP="001D58CA">
      <w:pPr>
        <w:rPr>
          <w:rFonts w:eastAsiaTheme="minorEastAsia"/>
          <w:color w:val="000000"/>
          <w:szCs w:val="24"/>
          <w:lang w:eastAsia="zh-CN"/>
        </w:rPr>
      </w:pPr>
    </w:p>
    <w:p w:rsidR="001D58CA" w:rsidRPr="00256E7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256E7A">
        <w:rPr>
          <w:rFonts w:eastAsiaTheme="minorEastAsia"/>
          <w:color w:val="000000"/>
          <w:szCs w:val="24"/>
          <w:lang w:eastAsia="zh-CN"/>
        </w:rPr>
        <w:t xml:space="preserve">What percentage of natural gas line extensions are installed at the request of 1) residential, 2) commercial, and 3) industrial customers? What percentage of each category is requested by developers? (Please provide data dating back to the last time the company revised its line extension policy, or for as many years as this data is readily available.) </w:t>
      </w:r>
    </w:p>
    <w:p w:rsidR="008D7374" w:rsidRPr="00256E7A" w:rsidRDefault="008D7374" w:rsidP="008D7374">
      <w:pPr>
        <w:pStyle w:val="ListParagraph"/>
        <w:autoSpaceDE w:val="0"/>
        <w:autoSpaceDN w:val="0"/>
        <w:adjustRightInd w:val="0"/>
        <w:ind w:left="360"/>
        <w:rPr>
          <w:rFonts w:eastAsiaTheme="minorEastAsia"/>
          <w:color w:val="000000"/>
          <w:szCs w:val="24"/>
          <w:lang w:eastAsia="zh-CN"/>
        </w:rPr>
      </w:pPr>
    </w:p>
    <w:p w:rsidR="001D58CA" w:rsidRPr="00256E7A" w:rsidRDefault="001D58CA" w:rsidP="001D58CA">
      <w:pPr>
        <w:autoSpaceDE w:val="0"/>
        <w:autoSpaceDN w:val="0"/>
        <w:adjustRightInd w:val="0"/>
        <w:rPr>
          <w:b/>
          <w:szCs w:val="24"/>
          <w:u w:val="single"/>
        </w:rPr>
      </w:pPr>
      <w:r w:rsidRPr="00256E7A">
        <w:rPr>
          <w:b/>
          <w:szCs w:val="24"/>
          <w:u w:val="single"/>
        </w:rPr>
        <w:t>PSE Response</w:t>
      </w:r>
    </w:p>
    <w:p w:rsidR="001D58CA" w:rsidRPr="00256E7A" w:rsidRDefault="00EC7D75" w:rsidP="001D58CA">
      <w:pPr>
        <w:autoSpaceDE w:val="0"/>
        <w:autoSpaceDN w:val="0"/>
        <w:adjustRightInd w:val="0"/>
        <w:rPr>
          <w:rFonts w:eastAsiaTheme="minorEastAsia"/>
          <w:color w:val="000000"/>
          <w:szCs w:val="24"/>
          <w:lang w:eastAsia="zh-CN"/>
        </w:rPr>
      </w:pPr>
      <w:r w:rsidRPr="00256E7A">
        <w:rPr>
          <w:rFonts w:eastAsiaTheme="minorEastAsia"/>
          <w:color w:val="000000"/>
          <w:szCs w:val="24"/>
          <w:lang w:eastAsia="zh-CN"/>
        </w:rPr>
        <w:t>For the ye</w:t>
      </w:r>
      <w:r w:rsidR="00E2473D">
        <w:rPr>
          <w:rFonts w:eastAsiaTheme="minorEastAsia"/>
          <w:color w:val="000000"/>
          <w:szCs w:val="24"/>
          <w:lang w:eastAsia="zh-CN"/>
        </w:rPr>
        <w:t>ars 2010-2013, an average of 89 percent</w:t>
      </w:r>
      <w:r w:rsidRPr="00256E7A">
        <w:rPr>
          <w:rFonts w:eastAsiaTheme="minorEastAsia"/>
          <w:color w:val="000000"/>
          <w:szCs w:val="24"/>
          <w:lang w:eastAsia="zh-CN"/>
        </w:rPr>
        <w:t xml:space="preserve"> of line extension projects were completed </w:t>
      </w:r>
      <w:r w:rsidR="00E2473D">
        <w:rPr>
          <w:rFonts w:eastAsiaTheme="minorEastAsia"/>
          <w:color w:val="000000"/>
          <w:szCs w:val="24"/>
          <w:lang w:eastAsia="zh-CN"/>
        </w:rPr>
        <w:t>for residential projects and 11 percent</w:t>
      </w:r>
      <w:r w:rsidRPr="00256E7A">
        <w:rPr>
          <w:rFonts w:eastAsiaTheme="minorEastAsia"/>
          <w:color w:val="000000"/>
          <w:szCs w:val="24"/>
          <w:lang w:eastAsia="zh-CN"/>
        </w:rPr>
        <w:t xml:space="preserve"> completed for commercial</w:t>
      </w:r>
      <w:r w:rsidR="001F7DF4" w:rsidRPr="00256E7A">
        <w:rPr>
          <w:rFonts w:eastAsiaTheme="minorEastAsia"/>
          <w:color w:val="000000"/>
          <w:szCs w:val="24"/>
          <w:lang w:eastAsia="zh-CN"/>
        </w:rPr>
        <w:t>/</w:t>
      </w:r>
      <w:r w:rsidR="00190D4D" w:rsidRPr="00256E7A">
        <w:rPr>
          <w:rFonts w:eastAsiaTheme="minorEastAsia"/>
          <w:color w:val="000000"/>
          <w:szCs w:val="24"/>
          <w:lang w:eastAsia="zh-CN"/>
        </w:rPr>
        <w:t>industrial</w:t>
      </w:r>
      <w:r w:rsidR="001F7DF4" w:rsidRPr="00256E7A">
        <w:rPr>
          <w:rFonts w:eastAsiaTheme="minorEastAsia"/>
          <w:color w:val="000000"/>
          <w:szCs w:val="24"/>
          <w:lang w:eastAsia="zh-CN"/>
        </w:rPr>
        <w:t>/</w:t>
      </w:r>
      <w:r w:rsidR="00190D4D" w:rsidRPr="00256E7A">
        <w:rPr>
          <w:rFonts w:eastAsiaTheme="minorEastAsia"/>
          <w:color w:val="000000"/>
          <w:szCs w:val="24"/>
          <w:lang w:eastAsia="zh-CN"/>
        </w:rPr>
        <w:t>multi-family/mixed use projects</w:t>
      </w:r>
      <w:r w:rsidRPr="00256E7A">
        <w:rPr>
          <w:rFonts w:eastAsiaTheme="minorEastAsia"/>
          <w:color w:val="000000"/>
          <w:szCs w:val="24"/>
          <w:lang w:eastAsia="zh-CN"/>
        </w:rPr>
        <w:t>.</w:t>
      </w:r>
    </w:p>
    <w:p w:rsidR="00EC7D75" w:rsidRPr="00256E7A" w:rsidRDefault="00EC7D75" w:rsidP="001D58CA">
      <w:pPr>
        <w:autoSpaceDE w:val="0"/>
        <w:autoSpaceDN w:val="0"/>
        <w:adjustRightInd w:val="0"/>
        <w:rPr>
          <w:rFonts w:eastAsiaTheme="minorEastAsia"/>
          <w:color w:val="000000"/>
          <w:szCs w:val="24"/>
          <w:lang w:eastAsia="zh-CN"/>
        </w:rPr>
      </w:pPr>
    </w:p>
    <w:tbl>
      <w:tblPr>
        <w:tblW w:w="9560" w:type="dxa"/>
        <w:tblCellMar>
          <w:left w:w="0" w:type="dxa"/>
          <w:right w:w="0" w:type="dxa"/>
        </w:tblCellMar>
        <w:tblLook w:val="04A0" w:firstRow="1" w:lastRow="0" w:firstColumn="1" w:lastColumn="0" w:noHBand="0" w:noVBand="1"/>
      </w:tblPr>
      <w:tblGrid>
        <w:gridCol w:w="2088"/>
        <w:gridCol w:w="1524"/>
        <w:gridCol w:w="1523"/>
        <w:gridCol w:w="1523"/>
        <w:gridCol w:w="1523"/>
        <w:gridCol w:w="1379"/>
      </w:tblGrid>
      <w:tr w:rsidR="00190D4D" w:rsidTr="00190D4D">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b/>
                <w:bCs/>
                <w:color w:val="000000"/>
                <w:sz w:val="22"/>
                <w:szCs w:val="22"/>
              </w:rPr>
            </w:pPr>
            <w:r>
              <w:rPr>
                <w:rFonts w:ascii="Calibri" w:hAnsi="Calibri"/>
                <w:b/>
                <w:bCs/>
                <w:color w:val="000000"/>
                <w:sz w:val="22"/>
                <w:szCs w:val="22"/>
              </w:rPr>
              <w:t> </w:t>
            </w:r>
          </w:p>
        </w:tc>
        <w:tc>
          <w:tcPr>
            <w:tcW w:w="1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2010</w:t>
            </w:r>
          </w:p>
        </w:tc>
        <w:tc>
          <w:tcPr>
            <w:tcW w:w="1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2011</w:t>
            </w:r>
          </w:p>
        </w:tc>
        <w:tc>
          <w:tcPr>
            <w:tcW w:w="1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2012</w:t>
            </w:r>
          </w:p>
        </w:tc>
        <w:tc>
          <w:tcPr>
            <w:tcW w:w="1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2013</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b/>
                <w:bCs/>
                <w:color w:val="000000"/>
                <w:sz w:val="22"/>
                <w:szCs w:val="22"/>
              </w:rPr>
            </w:pPr>
            <w:r>
              <w:rPr>
                <w:rFonts w:ascii="Calibri" w:hAnsi="Calibri"/>
                <w:b/>
                <w:bCs/>
                <w:color w:val="000000"/>
                <w:sz w:val="22"/>
                <w:szCs w:val="22"/>
              </w:rPr>
              <w:t>2010-2013</w:t>
            </w:r>
          </w:p>
        </w:tc>
      </w:tr>
      <w:tr w:rsidR="00190D4D" w:rsidTr="00190D4D">
        <w:trPr>
          <w:trHeight w:val="576"/>
        </w:trPr>
        <w:tc>
          <w:tcPr>
            <w:tcW w:w="12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b/>
                <w:bCs/>
                <w:color w:val="000000"/>
                <w:sz w:val="22"/>
                <w:szCs w:val="22"/>
              </w:rPr>
            </w:pPr>
            <w:r>
              <w:rPr>
                <w:rFonts w:ascii="Calibri" w:hAnsi="Calibri"/>
                <w:b/>
                <w:bCs/>
                <w:color w:val="000000"/>
                <w:sz w:val="22"/>
                <w:szCs w:val="22"/>
              </w:rPr>
              <w:t xml:space="preserve">Commercial/Industrial </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12%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12%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11%</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11%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11%</w:t>
            </w:r>
          </w:p>
        </w:tc>
      </w:tr>
      <w:tr w:rsidR="00190D4D" w:rsidTr="00190D4D">
        <w:trPr>
          <w:trHeight w:val="576"/>
        </w:trPr>
        <w:tc>
          <w:tcPr>
            <w:tcW w:w="12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i/>
                <w:iCs/>
                <w:color w:val="000000"/>
                <w:sz w:val="22"/>
                <w:szCs w:val="22"/>
              </w:rPr>
            </w:pPr>
            <w:r>
              <w:rPr>
                <w:rFonts w:ascii="Calibri" w:hAnsi="Calibri"/>
                <w:i/>
                <w:iCs/>
                <w:color w:val="000000"/>
                <w:sz w:val="22"/>
                <w:szCs w:val="22"/>
              </w:rPr>
              <w:t xml:space="preserve">Commercial/Industrial </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10%</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10%</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9%</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9%</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9%</w:t>
            </w:r>
          </w:p>
        </w:tc>
      </w:tr>
      <w:tr w:rsidR="00190D4D" w:rsidTr="00190D4D">
        <w:trPr>
          <w:trHeight w:val="288"/>
        </w:trPr>
        <w:tc>
          <w:tcPr>
            <w:tcW w:w="12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i/>
                <w:iCs/>
                <w:color w:val="000000"/>
                <w:sz w:val="22"/>
                <w:szCs w:val="22"/>
              </w:rPr>
            </w:pPr>
            <w:r>
              <w:rPr>
                <w:rFonts w:ascii="Calibri" w:hAnsi="Calibri"/>
                <w:i/>
                <w:iCs/>
                <w:color w:val="000000"/>
                <w:sz w:val="22"/>
                <w:szCs w:val="22"/>
              </w:rPr>
              <w:t xml:space="preserve">Multi-Family </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3%</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2%</w:t>
            </w:r>
          </w:p>
        </w:tc>
      </w:tr>
      <w:tr w:rsidR="00190D4D" w:rsidTr="00190D4D">
        <w:trPr>
          <w:trHeight w:val="288"/>
        </w:trPr>
        <w:tc>
          <w:tcPr>
            <w:tcW w:w="12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b/>
                <w:bCs/>
                <w:color w:val="000000"/>
                <w:sz w:val="22"/>
                <w:szCs w:val="22"/>
              </w:rPr>
            </w:pPr>
            <w:r>
              <w:rPr>
                <w:rFonts w:ascii="Calibri" w:hAnsi="Calibri"/>
                <w:b/>
                <w:bCs/>
                <w:color w:val="000000"/>
                <w:sz w:val="22"/>
                <w:szCs w:val="22"/>
              </w:rPr>
              <w:t>Residential</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88%</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88%</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89%</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89%</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b/>
                <w:bCs/>
                <w:color w:val="000000"/>
                <w:sz w:val="22"/>
                <w:szCs w:val="22"/>
              </w:rPr>
            </w:pPr>
            <w:r>
              <w:rPr>
                <w:rFonts w:ascii="Calibri" w:hAnsi="Calibri"/>
                <w:b/>
                <w:bCs/>
                <w:color w:val="000000"/>
                <w:sz w:val="22"/>
                <w:szCs w:val="22"/>
              </w:rPr>
              <w:t>89%</w:t>
            </w:r>
          </w:p>
        </w:tc>
      </w:tr>
      <w:tr w:rsidR="00190D4D" w:rsidTr="00190D4D">
        <w:trPr>
          <w:trHeight w:val="288"/>
        </w:trPr>
        <w:tc>
          <w:tcPr>
            <w:tcW w:w="12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i/>
                <w:iCs/>
                <w:color w:val="000000"/>
                <w:sz w:val="22"/>
                <w:szCs w:val="22"/>
              </w:rPr>
            </w:pPr>
            <w:r>
              <w:rPr>
                <w:rFonts w:ascii="Calibri" w:hAnsi="Calibri"/>
                <w:i/>
                <w:iCs/>
                <w:color w:val="000000"/>
                <w:sz w:val="22"/>
                <w:szCs w:val="22"/>
              </w:rPr>
              <w:t xml:space="preserve">Conversion </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32%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36%</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34%</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34%</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34%</w:t>
            </w:r>
          </w:p>
        </w:tc>
      </w:tr>
      <w:tr w:rsidR="00190D4D" w:rsidTr="00190D4D">
        <w:trPr>
          <w:trHeight w:val="576"/>
        </w:trPr>
        <w:tc>
          <w:tcPr>
            <w:tcW w:w="12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rPr>
                <w:rFonts w:ascii="Calibri" w:hAnsi="Calibri"/>
                <w:i/>
                <w:iCs/>
                <w:color w:val="000000"/>
                <w:sz w:val="22"/>
                <w:szCs w:val="22"/>
              </w:rPr>
            </w:pPr>
            <w:r>
              <w:rPr>
                <w:rFonts w:ascii="Calibri" w:hAnsi="Calibri"/>
                <w:i/>
                <w:iCs/>
                <w:color w:val="000000"/>
                <w:sz w:val="22"/>
                <w:szCs w:val="22"/>
              </w:rPr>
              <w:t>Plat Development</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56%</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52%</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55%</w:t>
            </w:r>
          </w:p>
        </w:tc>
        <w:tc>
          <w:tcPr>
            <w:tcW w:w="1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55%</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90D4D" w:rsidRDefault="00190D4D">
            <w:pPr>
              <w:jc w:val="right"/>
              <w:rPr>
                <w:rFonts w:ascii="Calibri" w:hAnsi="Calibri"/>
                <w:i/>
                <w:iCs/>
                <w:color w:val="000000"/>
                <w:sz w:val="22"/>
                <w:szCs w:val="22"/>
              </w:rPr>
            </w:pPr>
            <w:r>
              <w:rPr>
                <w:rFonts w:ascii="Calibri" w:hAnsi="Calibri"/>
                <w:i/>
                <w:iCs/>
                <w:color w:val="000000"/>
                <w:sz w:val="22"/>
                <w:szCs w:val="22"/>
              </w:rPr>
              <w:t>54%</w:t>
            </w:r>
          </w:p>
        </w:tc>
      </w:tr>
    </w:tbl>
    <w:p w:rsidR="008D7374" w:rsidRDefault="008D7374" w:rsidP="001D58CA">
      <w:pPr>
        <w:autoSpaceDE w:val="0"/>
        <w:autoSpaceDN w:val="0"/>
        <w:adjustRightInd w:val="0"/>
        <w:rPr>
          <w:rFonts w:eastAsiaTheme="minorEastAsia"/>
          <w:color w:val="000000"/>
          <w:szCs w:val="24"/>
          <w:lang w:eastAsia="zh-CN"/>
        </w:rPr>
      </w:pPr>
    </w:p>
    <w:p w:rsidR="00256E7A" w:rsidRPr="001D58CA" w:rsidRDefault="00256E7A" w:rsidP="001D58CA">
      <w:pPr>
        <w:autoSpaceDE w:val="0"/>
        <w:autoSpaceDN w:val="0"/>
        <w:adjustRightInd w:val="0"/>
        <w:rPr>
          <w:rFonts w:eastAsiaTheme="minorEastAsia"/>
          <w:color w:val="000000"/>
          <w:szCs w:val="24"/>
          <w:lang w:eastAsia="zh-CN"/>
        </w:rPr>
      </w:pPr>
    </w:p>
    <w:p w:rsidR="001D58CA" w:rsidRPr="001D58CA" w:rsidRDefault="001D58CA" w:rsidP="001D58CA">
      <w:pPr>
        <w:pStyle w:val="ListParagraph"/>
        <w:numPr>
          <w:ilvl w:val="0"/>
          <w:numId w:val="30"/>
        </w:numPr>
        <w:autoSpaceDE w:val="0"/>
        <w:autoSpaceDN w:val="0"/>
        <w:adjustRightInd w:val="0"/>
        <w:rPr>
          <w:rFonts w:eastAsiaTheme="minorEastAsia"/>
          <w:color w:val="000000"/>
          <w:szCs w:val="24"/>
          <w:lang w:eastAsia="zh-CN"/>
        </w:rPr>
      </w:pPr>
      <w:r w:rsidRPr="001D58CA">
        <w:rPr>
          <w:rFonts w:eastAsiaTheme="minorEastAsia"/>
          <w:color w:val="000000"/>
          <w:szCs w:val="24"/>
          <w:lang w:eastAsia="zh-CN"/>
        </w:rPr>
        <w:t xml:space="preserve">What information does the company make available to consumers regarding natural gas line extensions? What public outreach activities does the company conduct to encourage customers to connect to natural gas service? </w:t>
      </w:r>
    </w:p>
    <w:p w:rsidR="001D58CA" w:rsidRDefault="001D58CA" w:rsidP="001D58CA">
      <w:pPr>
        <w:autoSpaceDE w:val="0"/>
        <w:autoSpaceDN w:val="0"/>
        <w:adjustRightInd w:val="0"/>
        <w:rPr>
          <w:b/>
          <w:szCs w:val="24"/>
        </w:rPr>
      </w:pPr>
    </w:p>
    <w:p w:rsidR="001D58CA" w:rsidRDefault="001D58CA" w:rsidP="001D58CA">
      <w:pPr>
        <w:autoSpaceDE w:val="0"/>
        <w:autoSpaceDN w:val="0"/>
        <w:adjustRightInd w:val="0"/>
        <w:rPr>
          <w:b/>
          <w:szCs w:val="24"/>
          <w:u w:val="single"/>
        </w:rPr>
      </w:pPr>
      <w:r w:rsidRPr="001D58CA">
        <w:rPr>
          <w:b/>
          <w:szCs w:val="24"/>
          <w:u w:val="single"/>
        </w:rPr>
        <w:t>PSE Response</w:t>
      </w:r>
    </w:p>
    <w:p w:rsidR="008D7374" w:rsidRDefault="00DE1A16" w:rsidP="001D58CA">
      <w:pPr>
        <w:autoSpaceDE w:val="0"/>
        <w:autoSpaceDN w:val="0"/>
        <w:adjustRightInd w:val="0"/>
        <w:rPr>
          <w:szCs w:val="24"/>
        </w:rPr>
      </w:pPr>
      <w:r>
        <w:rPr>
          <w:szCs w:val="24"/>
        </w:rPr>
        <w:t>PSE makes extensive information available</w:t>
      </w:r>
      <w:r w:rsidR="004B572B">
        <w:rPr>
          <w:szCs w:val="24"/>
        </w:rPr>
        <w:t xml:space="preserve"> and </w:t>
      </w:r>
      <w:r w:rsidR="008212A6">
        <w:rPr>
          <w:szCs w:val="24"/>
        </w:rPr>
        <w:t>conducts</w:t>
      </w:r>
      <w:r w:rsidR="004B572B">
        <w:rPr>
          <w:szCs w:val="24"/>
        </w:rPr>
        <w:t xml:space="preserve"> </w:t>
      </w:r>
      <w:r w:rsidR="008212A6">
        <w:rPr>
          <w:szCs w:val="24"/>
        </w:rPr>
        <w:t xml:space="preserve">public </w:t>
      </w:r>
      <w:r w:rsidR="004B572B">
        <w:rPr>
          <w:szCs w:val="24"/>
        </w:rPr>
        <w:t>outreach</w:t>
      </w:r>
      <w:r w:rsidR="004F5450">
        <w:rPr>
          <w:szCs w:val="24"/>
        </w:rPr>
        <w:t xml:space="preserve"> through mail, email, and some in-person campaigns</w:t>
      </w:r>
      <w:r w:rsidR="004B572B">
        <w:rPr>
          <w:szCs w:val="24"/>
        </w:rPr>
        <w:t xml:space="preserve"> </w:t>
      </w:r>
      <w:r w:rsidR="008212A6">
        <w:rPr>
          <w:szCs w:val="24"/>
        </w:rPr>
        <w:t>on the choice, availability and environmental benefits of using natural gas as a fuel source for the home or business</w:t>
      </w:r>
      <w:r w:rsidR="004F5450">
        <w:rPr>
          <w:szCs w:val="24"/>
        </w:rPr>
        <w:t xml:space="preserve"> where it is reasonably available, including promoting electric-to-gas fuel switching rebates under PSE’s conservation programs</w:t>
      </w:r>
      <w:r w:rsidR="008212A6">
        <w:rPr>
          <w:szCs w:val="24"/>
        </w:rPr>
        <w:t xml:space="preserve">.  The PSE Web site provides </w:t>
      </w:r>
      <w:r w:rsidR="00665173">
        <w:rPr>
          <w:szCs w:val="24"/>
        </w:rPr>
        <w:t>easy-to-understand</w:t>
      </w:r>
      <w:r w:rsidR="008212A6">
        <w:rPr>
          <w:szCs w:val="24"/>
        </w:rPr>
        <w:t xml:space="preserve"> and </w:t>
      </w:r>
      <w:r w:rsidR="00665173">
        <w:rPr>
          <w:szCs w:val="24"/>
        </w:rPr>
        <w:t>actionable</w:t>
      </w:r>
      <w:r w:rsidR="008212A6">
        <w:rPr>
          <w:szCs w:val="24"/>
        </w:rPr>
        <w:t xml:space="preserve"> information </w:t>
      </w:r>
      <w:r w:rsidR="00B20B5F">
        <w:rPr>
          <w:szCs w:val="24"/>
        </w:rPr>
        <w:t xml:space="preserve">for customers </w:t>
      </w:r>
      <w:r w:rsidR="008212A6">
        <w:rPr>
          <w:szCs w:val="24"/>
        </w:rPr>
        <w:t xml:space="preserve">on </w:t>
      </w:r>
      <w:r w:rsidR="00EF5730">
        <w:rPr>
          <w:szCs w:val="24"/>
        </w:rPr>
        <w:t xml:space="preserve">adding or </w:t>
      </w:r>
      <w:r w:rsidR="008212A6">
        <w:rPr>
          <w:szCs w:val="24"/>
        </w:rPr>
        <w:t xml:space="preserve">switching to natural gas including </w:t>
      </w:r>
      <w:r w:rsidR="00665173">
        <w:rPr>
          <w:szCs w:val="24"/>
        </w:rPr>
        <w:t xml:space="preserve">availability, benefits, cost comparisons, financing options, and others.  </w:t>
      </w:r>
      <w:r w:rsidR="00FC4528">
        <w:rPr>
          <w:szCs w:val="24"/>
        </w:rPr>
        <w:t>The link to the W</w:t>
      </w:r>
      <w:r w:rsidR="00EF5730">
        <w:rPr>
          <w:szCs w:val="24"/>
        </w:rPr>
        <w:t xml:space="preserve">eb site is: </w:t>
      </w:r>
      <w:hyperlink r:id="rId9" w:history="1">
        <w:r w:rsidR="00EF5730" w:rsidRPr="000C1765">
          <w:rPr>
            <w:rStyle w:val="Hyperlink"/>
            <w:szCs w:val="24"/>
          </w:rPr>
          <w:t>http://pse.com/accountsandservices/Construction/Pages/Get-Started.aspx</w:t>
        </w:r>
      </w:hyperlink>
      <w:r w:rsidR="00EF5730">
        <w:rPr>
          <w:szCs w:val="24"/>
        </w:rPr>
        <w:t>.</w:t>
      </w:r>
      <w:r w:rsidR="00FC4528">
        <w:rPr>
          <w:szCs w:val="24"/>
        </w:rPr>
        <w:t xml:space="preserve">  </w:t>
      </w:r>
      <w:r w:rsidR="00665173">
        <w:rPr>
          <w:szCs w:val="24"/>
        </w:rPr>
        <w:t>Since each case is different, existing and prospective customers wanting to switch</w:t>
      </w:r>
      <w:r w:rsidR="00336FD0">
        <w:rPr>
          <w:szCs w:val="24"/>
        </w:rPr>
        <w:t xml:space="preserve"> from electric</w:t>
      </w:r>
      <w:r w:rsidR="00665173">
        <w:rPr>
          <w:szCs w:val="24"/>
        </w:rPr>
        <w:t xml:space="preserve"> to natural gas</w:t>
      </w:r>
      <w:r w:rsidR="00E2473D">
        <w:rPr>
          <w:szCs w:val="24"/>
        </w:rPr>
        <w:t xml:space="preserve"> service</w:t>
      </w:r>
      <w:bookmarkStart w:id="0" w:name="_GoBack"/>
      <w:bookmarkEnd w:id="0"/>
      <w:r w:rsidR="00665173">
        <w:rPr>
          <w:szCs w:val="24"/>
        </w:rPr>
        <w:t xml:space="preserve"> are encouraged to contact PSE’s energy advisors, construction services or contractor alliance network via phone call, email or web contact form.  These professionals work </w:t>
      </w:r>
      <w:r w:rsidR="00336FD0">
        <w:rPr>
          <w:szCs w:val="24"/>
        </w:rPr>
        <w:t>to</w:t>
      </w:r>
      <w:r w:rsidR="00665173">
        <w:rPr>
          <w:szCs w:val="24"/>
        </w:rPr>
        <w:t xml:space="preserve"> provide more detailed and targeted information about availability, costs, scheduling, installation, etc. for each customer’s unique circumstance. </w:t>
      </w:r>
    </w:p>
    <w:p w:rsidR="00B20B5F" w:rsidRDefault="00B20B5F" w:rsidP="001D58CA">
      <w:pPr>
        <w:autoSpaceDE w:val="0"/>
        <w:autoSpaceDN w:val="0"/>
        <w:adjustRightInd w:val="0"/>
        <w:rPr>
          <w:szCs w:val="24"/>
        </w:rPr>
      </w:pPr>
    </w:p>
    <w:p w:rsidR="001D58CA" w:rsidRPr="001D58CA" w:rsidRDefault="001D58CA" w:rsidP="001D58CA">
      <w:pPr>
        <w:autoSpaceDE w:val="0"/>
        <w:autoSpaceDN w:val="0"/>
        <w:adjustRightInd w:val="0"/>
        <w:rPr>
          <w:rFonts w:eastAsiaTheme="minorEastAsia"/>
          <w:szCs w:val="24"/>
          <w:lang w:eastAsia="zh-CN"/>
        </w:rPr>
      </w:pPr>
    </w:p>
    <w:p w:rsidR="00BE0E91" w:rsidRPr="001D58CA" w:rsidRDefault="00286134" w:rsidP="00F773E3">
      <w:pPr>
        <w:rPr>
          <w:szCs w:val="24"/>
        </w:rPr>
      </w:pPr>
      <w:r w:rsidRPr="001D58CA">
        <w:rPr>
          <w:szCs w:val="24"/>
        </w:rPr>
        <w:t>PSE appreciates the opportunity to provide the</w:t>
      </w:r>
      <w:r w:rsidR="00F773E3" w:rsidRPr="001D58CA">
        <w:rPr>
          <w:szCs w:val="24"/>
        </w:rPr>
        <w:t>se</w:t>
      </w:r>
      <w:r w:rsidRPr="001D58CA">
        <w:rPr>
          <w:szCs w:val="24"/>
        </w:rPr>
        <w:t xml:space="preserve"> </w:t>
      </w:r>
      <w:r w:rsidR="00557437" w:rsidRPr="001D58CA">
        <w:rPr>
          <w:szCs w:val="24"/>
        </w:rPr>
        <w:t xml:space="preserve">responses </w:t>
      </w:r>
      <w:r w:rsidR="00246481" w:rsidRPr="001D58CA">
        <w:rPr>
          <w:szCs w:val="24"/>
        </w:rPr>
        <w:t xml:space="preserve">to </w:t>
      </w:r>
      <w:r w:rsidR="00557437" w:rsidRPr="001D58CA">
        <w:rPr>
          <w:szCs w:val="24"/>
        </w:rPr>
        <w:t xml:space="preserve">the questions </w:t>
      </w:r>
      <w:r w:rsidRPr="001D58CA">
        <w:rPr>
          <w:szCs w:val="24"/>
        </w:rPr>
        <w:t xml:space="preserve">identified above in the Notice of Opportunity to File Written Comments.  </w:t>
      </w:r>
      <w:r w:rsidR="003A3E45" w:rsidRPr="001D58CA">
        <w:rPr>
          <w:szCs w:val="24"/>
        </w:rPr>
        <w:t xml:space="preserve">Please contact </w:t>
      </w:r>
      <w:r w:rsidR="000605C5" w:rsidRPr="001D58CA">
        <w:rPr>
          <w:szCs w:val="24"/>
        </w:rPr>
        <w:t>Nate Hill, Regulatory Affairs Initiatives Manager</w:t>
      </w:r>
      <w:r w:rsidR="00EF5730">
        <w:rPr>
          <w:szCs w:val="24"/>
        </w:rPr>
        <w:t>,</w:t>
      </w:r>
      <w:r w:rsidR="003A3E45" w:rsidRPr="001D58CA">
        <w:rPr>
          <w:szCs w:val="24"/>
        </w:rPr>
        <w:t xml:space="preserve"> at (</w:t>
      </w:r>
      <w:r w:rsidR="009177F6" w:rsidRPr="001D58CA">
        <w:rPr>
          <w:szCs w:val="24"/>
        </w:rPr>
        <w:t>425)</w:t>
      </w:r>
      <w:r w:rsidR="000605C5" w:rsidRPr="001D58CA">
        <w:rPr>
          <w:szCs w:val="24"/>
        </w:rPr>
        <w:t xml:space="preserve"> 457-5524</w:t>
      </w:r>
      <w:r w:rsidR="009177F6" w:rsidRPr="001D58CA">
        <w:rPr>
          <w:szCs w:val="24"/>
        </w:rPr>
        <w:t xml:space="preserve"> </w:t>
      </w:r>
      <w:r w:rsidR="00AB7737" w:rsidRPr="001D58CA">
        <w:rPr>
          <w:szCs w:val="24"/>
        </w:rPr>
        <w:t xml:space="preserve">or </w:t>
      </w:r>
      <w:r w:rsidR="00DD4ECB" w:rsidRPr="001D58CA">
        <w:rPr>
          <w:szCs w:val="24"/>
        </w:rPr>
        <w:t xml:space="preserve">myself </w:t>
      </w:r>
      <w:r w:rsidR="00AB7737" w:rsidRPr="001D58CA">
        <w:rPr>
          <w:szCs w:val="24"/>
        </w:rPr>
        <w:t xml:space="preserve">at (425) </w:t>
      </w:r>
      <w:r w:rsidR="0063515C" w:rsidRPr="001D58CA">
        <w:rPr>
          <w:szCs w:val="24"/>
        </w:rPr>
        <w:t>456</w:t>
      </w:r>
      <w:r w:rsidR="00AB7737" w:rsidRPr="001D58CA">
        <w:rPr>
          <w:szCs w:val="24"/>
        </w:rPr>
        <w:t>-</w:t>
      </w:r>
      <w:r w:rsidR="0063515C" w:rsidRPr="001D58CA">
        <w:rPr>
          <w:szCs w:val="24"/>
        </w:rPr>
        <w:t>2110</w:t>
      </w:r>
      <w:r w:rsidR="00AB7737" w:rsidRPr="001D58CA">
        <w:rPr>
          <w:szCs w:val="24"/>
        </w:rPr>
        <w:t xml:space="preserve"> for additional information about this filing.</w:t>
      </w:r>
    </w:p>
    <w:p w:rsidR="00B410CB" w:rsidRPr="001D58CA" w:rsidRDefault="00B410CB" w:rsidP="00B410CB">
      <w:pPr>
        <w:pStyle w:val="LetterSignature"/>
        <w:keepNext w:val="0"/>
        <w:keepLines w:val="0"/>
        <w:ind w:left="4320"/>
        <w:rPr>
          <w:szCs w:val="24"/>
        </w:rPr>
      </w:pPr>
    </w:p>
    <w:p w:rsidR="00B410CB" w:rsidRPr="001D58CA" w:rsidRDefault="00B410CB" w:rsidP="00B410CB">
      <w:pPr>
        <w:pStyle w:val="LetterSignature"/>
        <w:keepNext w:val="0"/>
        <w:keepLines w:val="0"/>
        <w:ind w:left="4320"/>
        <w:rPr>
          <w:szCs w:val="24"/>
        </w:rPr>
      </w:pPr>
    </w:p>
    <w:p w:rsidR="008901F0" w:rsidRPr="001D58CA" w:rsidRDefault="008901F0" w:rsidP="00B410CB">
      <w:pPr>
        <w:pStyle w:val="LetterSignature"/>
        <w:keepNext w:val="0"/>
        <w:keepLines w:val="0"/>
        <w:ind w:left="4320"/>
        <w:rPr>
          <w:szCs w:val="24"/>
        </w:rPr>
      </w:pPr>
    </w:p>
    <w:p w:rsidR="00442911" w:rsidRPr="001D58CA" w:rsidRDefault="003A3E45" w:rsidP="00B410CB">
      <w:pPr>
        <w:pStyle w:val="LetterSignature"/>
        <w:keepNext w:val="0"/>
        <w:keepLines w:val="0"/>
        <w:ind w:left="4320"/>
        <w:rPr>
          <w:szCs w:val="24"/>
        </w:rPr>
      </w:pPr>
      <w:r w:rsidRPr="001D58CA">
        <w:rPr>
          <w:szCs w:val="24"/>
        </w:rPr>
        <w:t>Sincerely</w:t>
      </w:r>
      <w:r w:rsidR="00442911" w:rsidRPr="001D58CA">
        <w:rPr>
          <w:szCs w:val="24"/>
        </w:rPr>
        <w:t>,</w:t>
      </w:r>
    </w:p>
    <w:p w:rsidR="009177F6" w:rsidRPr="001D58CA" w:rsidRDefault="009177F6" w:rsidP="00B410CB">
      <w:pPr>
        <w:pStyle w:val="LetterSignature"/>
        <w:keepNext w:val="0"/>
        <w:keepLines w:val="0"/>
        <w:ind w:left="4320"/>
        <w:rPr>
          <w:szCs w:val="24"/>
        </w:rPr>
      </w:pPr>
    </w:p>
    <w:p w:rsidR="00B410CB" w:rsidRPr="001D58CA" w:rsidRDefault="00B410CB" w:rsidP="00B410CB">
      <w:pPr>
        <w:pStyle w:val="LetterSignature"/>
        <w:keepNext w:val="0"/>
        <w:keepLines w:val="0"/>
        <w:ind w:left="4320"/>
        <w:rPr>
          <w:szCs w:val="24"/>
        </w:rPr>
      </w:pPr>
    </w:p>
    <w:p w:rsidR="00D81F2A" w:rsidRPr="001D58CA" w:rsidRDefault="00D81F2A" w:rsidP="00B410CB">
      <w:pPr>
        <w:pStyle w:val="LetterSignature"/>
        <w:keepNext w:val="0"/>
        <w:keepLines w:val="0"/>
        <w:ind w:left="4320"/>
        <w:rPr>
          <w:szCs w:val="24"/>
        </w:rPr>
      </w:pPr>
    </w:p>
    <w:p w:rsidR="003A3E45" w:rsidRPr="001D58CA" w:rsidRDefault="003A3E45" w:rsidP="00B410CB">
      <w:pPr>
        <w:pStyle w:val="LetterSignature"/>
        <w:keepNext w:val="0"/>
        <w:keepLines w:val="0"/>
        <w:ind w:left="4320"/>
        <w:rPr>
          <w:szCs w:val="24"/>
        </w:rPr>
      </w:pPr>
      <w:r w:rsidRPr="001D58CA">
        <w:rPr>
          <w:szCs w:val="24"/>
        </w:rPr>
        <w:t>Ken Johnson</w:t>
      </w:r>
    </w:p>
    <w:p w:rsidR="006639E9" w:rsidRPr="001D58CA" w:rsidRDefault="003A3E45" w:rsidP="00B410CB">
      <w:pPr>
        <w:pStyle w:val="LetterSignature"/>
        <w:keepNext w:val="0"/>
        <w:keepLines w:val="0"/>
        <w:ind w:left="4320"/>
        <w:rPr>
          <w:szCs w:val="24"/>
        </w:rPr>
      </w:pPr>
      <w:r w:rsidRPr="001D58CA">
        <w:rPr>
          <w:szCs w:val="24"/>
        </w:rPr>
        <w:t>Di</w:t>
      </w:r>
      <w:r w:rsidR="00B410CB" w:rsidRPr="001D58CA">
        <w:rPr>
          <w:szCs w:val="24"/>
        </w:rPr>
        <w:t>rector, State Regulatory Affairs</w:t>
      </w:r>
    </w:p>
    <w:p w:rsidR="00B410CB" w:rsidRPr="001D58CA" w:rsidRDefault="00B410CB" w:rsidP="00B410CB">
      <w:pPr>
        <w:pStyle w:val="LetterSignature"/>
        <w:keepNext w:val="0"/>
        <w:keepLines w:val="0"/>
        <w:ind w:left="4320"/>
        <w:rPr>
          <w:szCs w:val="24"/>
        </w:rPr>
      </w:pPr>
    </w:p>
    <w:p w:rsidR="006639E9" w:rsidRPr="001D58CA" w:rsidRDefault="006639E9" w:rsidP="00B410CB">
      <w:pPr>
        <w:pStyle w:val="PlainText"/>
        <w:widowControl w:val="0"/>
        <w:rPr>
          <w:rFonts w:ascii="Times New Roman" w:hAnsi="Times New Roman" w:cs="Times New Roman"/>
          <w:sz w:val="24"/>
          <w:szCs w:val="24"/>
        </w:rPr>
      </w:pPr>
    </w:p>
    <w:p w:rsidR="008901F0" w:rsidRPr="001D58CA" w:rsidRDefault="008901F0" w:rsidP="00B410CB">
      <w:pPr>
        <w:pStyle w:val="PlainText"/>
        <w:widowControl w:val="0"/>
        <w:rPr>
          <w:rFonts w:ascii="Times New Roman" w:hAnsi="Times New Roman" w:cs="Times New Roman"/>
          <w:sz w:val="24"/>
          <w:szCs w:val="24"/>
        </w:rPr>
      </w:pPr>
    </w:p>
    <w:p w:rsidR="008901F0" w:rsidRPr="001D58CA" w:rsidRDefault="00352C5F" w:rsidP="00B410CB">
      <w:pPr>
        <w:pStyle w:val="PlainText"/>
        <w:widowControl w:val="0"/>
        <w:rPr>
          <w:rFonts w:ascii="Times New Roman" w:hAnsi="Times New Roman" w:cs="Times New Roman"/>
          <w:sz w:val="24"/>
          <w:szCs w:val="24"/>
        </w:rPr>
      </w:pPr>
      <w:r w:rsidRPr="001D58CA">
        <w:rPr>
          <w:rFonts w:ascii="Times New Roman" w:hAnsi="Times New Roman" w:cs="Times New Roman"/>
          <w:sz w:val="24"/>
          <w:szCs w:val="24"/>
        </w:rPr>
        <w:t xml:space="preserve">cc:  Simon </w:t>
      </w:r>
      <w:proofErr w:type="spellStart"/>
      <w:r w:rsidRPr="001D58CA">
        <w:rPr>
          <w:rFonts w:ascii="Times New Roman" w:hAnsi="Times New Roman" w:cs="Times New Roman"/>
          <w:sz w:val="24"/>
          <w:szCs w:val="24"/>
        </w:rPr>
        <w:t>ffitch</w:t>
      </w:r>
      <w:proofErr w:type="spellEnd"/>
      <w:r w:rsidRPr="001D58CA">
        <w:rPr>
          <w:rFonts w:ascii="Times New Roman" w:hAnsi="Times New Roman" w:cs="Times New Roman"/>
          <w:sz w:val="24"/>
          <w:szCs w:val="24"/>
        </w:rPr>
        <w:br/>
        <w:t>       </w:t>
      </w:r>
      <w:proofErr w:type="spellStart"/>
      <w:r w:rsidRPr="001D58CA">
        <w:rPr>
          <w:rFonts w:ascii="Times New Roman" w:hAnsi="Times New Roman" w:cs="Times New Roman"/>
          <w:sz w:val="24"/>
          <w:szCs w:val="24"/>
        </w:rPr>
        <w:t>Sheree</w:t>
      </w:r>
      <w:proofErr w:type="spellEnd"/>
      <w:r w:rsidRPr="001D58CA">
        <w:rPr>
          <w:rFonts w:ascii="Times New Roman" w:hAnsi="Times New Roman" w:cs="Times New Roman"/>
          <w:sz w:val="24"/>
          <w:szCs w:val="24"/>
        </w:rPr>
        <w:t xml:space="preserve"> Carson</w:t>
      </w:r>
    </w:p>
    <w:p w:rsidR="008901F0" w:rsidRPr="001D58CA" w:rsidRDefault="008901F0" w:rsidP="00B410CB">
      <w:pPr>
        <w:pStyle w:val="PlainText"/>
        <w:widowControl w:val="0"/>
        <w:rPr>
          <w:rFonts w:ascii="Times New Roman" w:hAnsi="Times New Roman" w:cs="Times New Roman"/>
          <w:sz w:val="24"/>
          <w:szCs w:val="24"/>
        </w:rPr>
      </w:pPr>
    </w:p>
    <w:p w:rsidR="008901F0" w:rsidRPr="001D58CA" w:rsidRDefault="008901F0" w:rsidP="00B410CB">
      <w:pPr>
        <w:pStyle w:val="PlainText"/>
        <w:widowControl w:val="0"/>
        <w:rPr>
          <w:rFonts w:ascii="Times New Roman" w:hAnsi="Times New Roman" w:cs="Times New Roman"/>
          <w:sz w:val="24"/>
          <w:szCs w:val="24"/>
        </w:rPr>
      </w:pPr>
    </w:p>
    <w:sectPr w:rsidR="008901F0" w:rsidRPr="001D58CA" w:rsidSect="008901F0">
      <w:headerReference w:type="default" r:id="rId10"/>
      <w:footerReference w:type="default" r:id="rId11"/>
      <w:headerReference w:type="first" r:id="rId12"/>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D2" w:rsidRDefault="001B7CD2" w:rsidP="00442911">
      <w:r>
        <w:separator/>
      </w:r>
    </w:p>
  </w:endnote>
  <w:endnote w:type="continuationSeparator" w:id="0">
    <w:p w:rsidR="001B7CD2" w:rsidRDefault="001B7CD2" w:rsidP="00442911">
      <w:r>
        <w:continuationSeparator/>
      </w:r>
    </w:p>
  </w:endnote>
  <w:endnote w:type="continuationNotice" w:id="1">
    <w:p w:rsidR="001B7CD2" w:rsidRDefault="001B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 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12" w:rsidRDefault="006C5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D2" w:rsidRDefault="001B7CD2" w:rsidP="00442911">
      <w:r>
        <w:separator/>
      </w:r>
    </w:p>
  </w:footnote>
  <w:footnote w:type="continuationSeparator" w:id="0">
    <w:p w:rsidR="001B7CD2" w:rsidRDefault="001B7CD2" w:rsidP="00442911">
      <w:r>
        <w:continuationSeparator/>
      </w:r>
    </w:p>
  </w:footnote>
  <w:footnote w:type="continuationNotice" w:id="1">
    <w:p w:rsidR="001B7CD2" w:rsidRDefault="001B7C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F0" w:rsidRDefault="008901F0">
    <w:pPr>
      <w:pStyle w:val="Header"/>
      <w:rPr>
        <w:noProof/>
      </w:rPr>
    </w:pPr>
    <w:r>
      <w:t>Mr. Steven V. King</w:t>
    </w:r>
    <w:r>
      <w:br/>
    </w:r>
    <w:r w:rsidR="001D58CA">
      <w:t>September 18, 2015</w:t>
    </w:r>
    <w:r>
      <w:br/>
      <w:t xml:space="preserve">Page </w:t>
    </w:r>
    <w:r>
      <w:fldChar w:fldCharType="begin"/>
    </w:r>
    <w:r>
      <w:instrText xml:space="preserve"> PAGE   \* MERGEFORMAT </w:instrText>
    </w:r>
    <w:r>
      <w:fldChar w:fldCharType="separate"/>
    </w:r>
    <w:r w:rsidR="00E2473D">
      <w:rPr>
        <w:noProof/>
      </w:rPr>
      <w:t>3</w:t>
    </w:r>
    <w:r>
      <w:rPr>
        <w:noProof/>
      </w:rPr>
      <w:fldChar w:fldCharType="end"/>
    </w:r>
  </w:p>
  <w:p w:rsidR="008901F0" w:rsidRDefault="008901F0">
    <w:pPr>
      <w:pStyle w:val="Header"/>
    </w:pPr>
  </w:p>
  <w:p w:rsidR="008901F0" w:rsidRDefault="008901F0">
    <w:pPr>
      <w:pStyle w:val="Header"/>
    </w:pPr>
  </w:p>
  <w:p w:rsidR="008901F0" w:rsidRDefault="00890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F0" w:rsidRDefault="008901F0" w:rsidP="008901F0">
    <w:pPr>
      <w:pStyle w:val="Header"/>
    </w:pPr>
    <w:r>
      <w:rPr>
        <w:noProof/>
        <w:szCs w:val="24"/>
      </w:rPr>
      <w:drawing>
        <wp:anchor distT="0" distB="0" distL="114300" distR="114300" simplePos="0" relativeHeight="251659264" behindDoc="0" locked="0" layoutInCell="1" allowOverlap="1" wp14:anchorId="5FEF2133" wp14:editId="73D98EB2">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B410CB" w:rsidRPr="00B410CB" w:rsidRDefault="00B410CB"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nsid w:val="007D5C12"/>
    <w:multiLevelType w:val="hybridMultilevel"/>
    <w:tmpl w:val="D49AA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366040B"/>
    <w:multiLevelType w:val="hybridMultilevel"/>
    <w:tmpl w:val="73F86CDC"/>
    <w:lvl w:ilvl="0" w:tplc="D72A2944">
      <w:start w:val="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076287"/>
    <w:multiLevelType w:val="hybridMultilevel"/>
    <w:tmpl w:val="227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736C00"/>
    <w:multiLevelType w:val="hybridMultilevel"/>
    <w:tmpl w:val="1FB4AF66"/>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0FB4168A"/>
    <w:multiLevelType w:val="hybridMultilevel"/>
    <w:tmpl w:val="DC380DD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1CD24D1A"/>
    <w:multiLevelType w:val="hybridMultilevel"/>
    <w:tmpl w:val="6318E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B6334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67F541C"/>
    <w:multiLevelType w:val="hybridMultilevel"/>
    <w:tmpl w:val="AC04BC88"/>
    <w:lvl w:ilvl="0" w:tplc="C7AE0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990E1B"/>
    <w:multiLevelType w:val="hybridMultilevel"/>
    <w:tmpl w:val="8544136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9">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0">
    <w:nsid w:val="46236E25"/>
    <w:multiLevelType w:val="hybridMultilevel"/>
    <w:tmpl w:val="9B244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301F28"/>
    <w:multiLevelType w:val="hybridMultilevel"/>
    <w:tmpl w:val="0816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FE1170"/>
    <w:multiLevelType w:val="hybridMultilevel"/>
    <w:tmpl w:val="743812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404F55"/>
    <w:multiLevelType w:val="hybridMultilevel"/>
    <w:tmpl w:val="AB6CD52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61037FC4"/>
    <w:multiLevelType w:val="hybridMultilevel"/>
    <w:tmpl w:val="9B3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73461"/>
    <w:multiLevelType w:val="hybridMultilevel"/>
    <w:tmpl w:val="98081928"/>
    <w:lvl w:ilvl="0" w:tplc="7944AAA2">
      <w:start w:val="1"/>
      <w:numFmt w:val="lowerLetter"/>
      <w:lvlText w:val="%1."/>
      <w:lvlJc w:val="left"/>
      <w:pPr>
        <w:ind w:left="1080" w:hanging="360"/>
      </w:pPr>
      <w:rPr>
        <w:rFonts w:hint="default"/>
        <w:sz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042438"/>
    <w:multiLevelType w:val="hybridMultilevel"/>
    <w:tmpl w:val="2E82A768"/>
    <w:lvl w:ilvl="0" w:tplc="CB724F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D92E16"/>
    <w:multiLevelType w:val="hybridMultilevel"/>
    <w:tmpl w:val="63E832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40F3596"/>
    <w:multiLevelType w:val="hybridMultilevel"/>
    <w:tmpl w:val="EE2C91B6"/>
    <w:lvl w:ilvl="0" w:tplc="61B4C1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7"/>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9"/>
  </w:num>
  <w:num w:numId="18">
    <w:abstractNumId w:val="21"/>
  </w:num>
  <w:num w:numId="19">
    <w:abstractNumId w:val="23"/>
  </w:num>
  <w:num w:numId="20">
    <w:abstractNumId w:val="18"/>
  </w:num>
  <w:num w:numId="21">
    <w:abstractNumId w:val="24"/>
  </w:num>
  <w:num w:numId="22">
    <w:abstractNumId w:val="25"/>
  </w:num>
  <w:num w:numId="23">
    <w:abstractNumId w:val="28"/>
  </w:num>
  <w:num w:numId="24">
    <w:abstractNumId w:val="10"/>
  </w:num>
  <w:num w:numId="25">
    <w:abstractNumId w:val="22"/>
  </w:num>
  <w:num w:numId="26">
    <w:abstractNumId w:val="14"/>
  </w:num>
  <w:num w:numId="27">
    <w:abstractNumId w:val="20"/>
  </w:num>
  <w:num w:numId="28">
    <w:abstractNumId w:val="2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243EF"/>
    <w:rsid w:val="0003568D"/>
    <w:rsid w:val="000528CF"/>
    <w:rsid w:val="000605C5"/>
    <w:rsid w:val="00081B03"/>
    <w:rsid w:val="0009037D"/>
    <w:rsid w:val="00097B39"/>
    <w:rsid w:val="000A5FDB"/>
    <w:rsid w:val="000B3DE9"/>
    <w:rsid w:val="000B69E2"/>
    <w:rsid w:val="000C30DF"/>
    <w:rsid w:val="000E0D55"/>
    <w:rsid w:val="000E2339"/>
    <w:rsid w:val="000E5491"/>
    <w:rsid w:val="00100F01"/>
    <w:rsid w:val="001047CC"/>
    <w:rsid w:val="00115DD8"/>
    <w:rsid w:val="00122EFB"/>
    <w:rsid w:val="00125892"/>
    <w:rsid w:val="00125B03"/>
    <w:rsid w:val="00135DD2"/>
    <w:rsid w:val="001622C9"/>
    <w:rsid w:val="00175960"/>
    <w:rsid w:val="001850CD"/>
    <w:rsid w:val="00190D4D"/>
    <w:rsid w:val="00192925"/>
    <w:rsid w:val="00194FFA"/>
    <w:rsid w:val="001B408E"/>
    <w:rsid w:val="001B7CD2"/>
    <w:rsid w:val="001C7499"/>
    <w:rsid w:val="001D58CA"/>
    <w:rsid w:val="001E7585"/>
    <w:rsid w:val="001F7DF4"/>
    <w:rsid w:val="00202B35"/>
    <w:rsid w:val="00205F7F"/>
    <w:rsid w:val="00206B78"/>
    <w:rsid w:val="00207DB9"/>
    <w:rsid w:val="00212C7B"/>
    <w:rsid w:val="00235ED6"/>
    <w:rsid w:val="00236B6E"/>
    <w:rsid w:val="00242FF9"/>
    <w:rsid w:val="00246481"/>
    <w:rsid w:val="00255158"/>
    <w:rsid w:val="00255EC1"/>
    <w:rsid w:val="00256E7A"/>
    <w:rsid w:val="00262336"/>
    <w:rsid w:val="00275D26"/>
    <w:rsid w:val="00280EE8"/>
    <w:rsid w:val="00286134"/>
    <w:rsid w:val="002960E6"/>
    <w:rsid w:val="002B4AE5"/>
    <w:rsid w:val="002C561D"/>
    <w:rsid w:val="002C5B21"/>
    <w:rsid w:val="002D0773"/>
    <w:rsid w:val="002D47DE"/>
    <w:rsid w:val="002D683B"/>
    <w:rsid w:val="002F14C5"/>
    <w:rsid w:val="002F4275"/>
    <w:rsid w:val="00306B3C"/>
    <w:rsid w:val="003123D5"/>
    <w:rsid w:val="003129A7"/>
    <w:rsid w:val="0031502B"/>
    <w:rsid w:val="00324CD6"/>
    <w:rsid w:val="00336FD0"/>
    <w:rsid w:val="003528B3"/>
    <w:rsid w:val="00352C5F"/>
    <w:rsid w:val="00352DB4"/>
    <w:rsid w:val="00356ADE"/>
    <w:rsid w:val="003635C1"/>
    <w:rsid w:val="0036373E"/>
    <w:rsid w:val="00377C94"/>
    <w:rsid w:val="00384164"/>
    <w:rsid w:val="0038648E"/>
    <w:rsid w:val="003A3E45"/>
    <w:rsid w:val="003B02D4"/>
    <w:rsid w:val="003C44F8"/>
    <w:rsid w:val="003C4851"/>
    <w:rsid w:val="003C4B8E"/>
    <w:rsid w:val="003C592B"/>
    <w:rsid w:val="003C64E2"/>
    <w:rsid w:val="003E10A9"/>
    <w:rsid w:val="003E3780"/>
    <w:rsid w:val="003E5D58"/>
    <w:rsid w:val="003E6D72"/>
    <w:rsid w:val="003E75CF"/>
    <w:rsid w:val="004017B4"/>
    <w:rsid w:val="0041337F"/>
    <w:rsid w:val="00417F79"/>
    <w:rsid w:val="0042561A"/>
    <w:rsid w:val="00433FA2"/>
    <w:rsid w:val="00442911"/>
    <w:rsid w:val="004443F7"/>
    <w:rsid w:val="00455DE8"/>
    <w:rsid w:val="004623D4"/>
    <w:rsid w:val="00480CCF"/>
    <w:rsid w:val="00493B9A"/>
    <w:rsid w:val="00494DE8"/>
    <w:rsid w:val="00495FAF"/>
    <w:rsid w:val="004978BD"/>
    <w:rsid w:val="00497D20"/>
    <w:rsid w:val="004B572B"/>
    <w:rsid w:val="004B5C37"/>
    <w:rsid w:val="004D32F9"/>
    <w:rsid w:val="004E05CA"/>
    <w:rsid w:val="004E2A24"/>
    <w:rsid w:val="004F5450"/>
    <w:rsid w:val="00502780"/>
    <w:rsid w:val="0051087C"/>
    <w:rsid w:val="00514EB0"/>
    <w:rsid w:val="00515A94"/>
    <w:rsid w:val="00541324"/>
    <w:rsid w:val="00544280"/>
    <w:rsid w:val="00547BEE"/>
    <w:rsid w:val="0055322D"/>
    <w:rsid w:val="00553CA2"/>
    <w:rsid w:val="00555CB5"/>
    <w:rsid w:val="00557437"/>
    <w:rsid w:val="005807F6"/>
    <w:rsid w:val="00584B22"/>
    <w:rsid w:val="00594CA1"/>
    <w:rsid w:val="005A0D75"/>
    <w:rsid w:val="005B0634"/>
    <w:rsid w:val="005C159D"/>
    <w:rsid w:val="005C4592"/>
    <w:rsid w:val="005D13AE"/>
    <w:rsid w:val="005D2A7A"/>
    <w:rsid w:val="005E31EE"/>
    <w:rsid w:val="005E6D6D"/>
    <w:rsid w:val="006049FF"/>
    <w:rsid w:val="00613410"/>
    <w:rsid w:val="00616E42"/>
    <w:rsid w:val="00620413"/>
    <w:rsid w:val="006257A1"/>
    <w:rsid w:val="0063515C"/>
    <w:rsid w:val="00651B1B"/>
    <w:rsid w:val="00656B6B"/>
    <w:rsid w:val="006639E9"/>
    <w:rsid w:val="00665173"/>
    <w:rsid w:val="0067263D"/>
    <w:rsid w:val="006A00B3"/>
    <w:rsid w:val="006A0DE0"/>
    <w:rsid w:val="006B256E"/>
    <w:rsid w:val="006B5893"/>
    <w:rsid w:val="006C5D12"/>
    <w:rsid w:val="006E03F5"/>
    <w:rsid w:val="006F6FD4"/>
    <w:rsid w:val="00704E0E"/>
    <w:rsid w:val="00711307"/>
    <w:rsid w:val="007122BC"/>
    <w:rsid w:val="0072125D"/>
    <w:rsid w:val="00721395"/>
    <w:rsid w:val="00722369"/>
    <w:rsid w:val="00724CDD"/>
    <w:rsid w:val="00725535"/>
    <w:rsid w:val="00750021"/>
    <w:rsid w:val="00770B67"/>
    <w:rsid w:val="00773795"/>
    <w:rsid w:val="007766AF"/>
    <w:rsid w:val="00790484"/>
    <w:rsid w:val="007B06A1"/>
    <w:rsid w:val="007B202F"/>
    <w:rsid w:val="007B4219"/>
    <w:rsid w:val="007B6004"/>
    <w:rsid w:val="007C4AE6"/>
    <w:rsid w:val="007D07CF"/>
    <w:rsid w:val="007E72EE"/>
    <w:rsid w:val="007E75EB"/>
    <w:rsid w:val="007F232D"/>
    <w:rsid w:val="007F4D0E"/>
    <w:rsid w:val="007F7C3E"/>
    <w:rsid w:val="008010D9"/>
    <w:rsid w:val="00801F98"/>
    <w:rsid w:val="00802686"/>
    <w:rsid w:val="00816180"/>
    <w:rsid w:val="008212A6"/>
    <w:rsid w:val="0083031C"/>
    <w:rsid w:val="00831657"/>
    <w:rsid w:val="00846ADE"/>
    <w:rsid w:val="008547F1"/>
    <w:rsid w:val="008604CC"/>
    <w:rsid w:val="00873B97"/>
    <w:rsid w:val="008901F0"/>
    <w:rsid w:val="0089114E"/>
    <w:rsid w:val="00894D60"/>
    <w:rsid w:val="008B128F"/>
    <w:rsid w:val="008B4016"/>
    <w:rsid w:val="008C4097"/>
    <w:rsid w:val="008C4930"/>
    <w:rsid w:val="008D0A16"/>
    <w:rsid w:val="008D1460"/>
    <w:rsid w:val="008D7374"/>
    <w:rsid w:val="00901506"/>
    <w:rsid w:val="009040B7"/>
    <w:rsid w:val="00905695"/>
    <w:rsid w:val="0090748A"/>
    <w:rsid w:val="00915558"/>
    <w:rsid w:val="009177F6"/>
    <w:rsid w:val="00917AAD"/>
    <w:rsid w:val="00920BC9"/>
    <w:rsid w:val="00933692"/>
    <w:rsid w:val="0093763B"/>
    <w:rsid w:val="009520D5"/>
    <w:rsid w:val="0095284B"/>
    <w:rsid w:val="00952C25"/>
    <w:rsid w:val="009579B9"/>
    <w:rsid w:val="00976740"/>
    <w:rsid w:val="0097776B"/>
    <w:rsid w:val="00981954"/>
    <w:rsid w:val="00982CAD"/>
    <w:rsid w:val="009907B3"/>
    <w:rsid w:val="00994087"/>
    <w:rsid w:val="009B6B85"/>
    <w:rsid w:val="009C09CD"/>
    <w:rsid w:val="009E19FA"/>
    <w:rsid w:val="009F08BD"/>
    <w:rsid w:val="00A15453"/>
    <w:rsid w:val="00A221E8"/>
    <w:rsid w:val="00A23C86"/>
    <w:rsid w:val="00A3062C"/>
    <w:rsid w:val="00A5454A"/>
    <w:rsid w:val="00A5788F"/>
    <w:rsid w:val="00AB5B42"/>
    <w:rsid w:val="00AB7737"/>
    <w:rsid w:val="00AB7C90"/>
    <w:rsid w:val="00AC4D0F"/>
    <w:rsid w:val="00AD608C"/>
    <w:rsid w:val="00AE23BE"/>
    <w:rsid w:val="00AE7439"/>
    <w:rsid w:val="00AF18DD"/>
    <w:rsid w:val="00AF1E63"/>
    <w:rsid w:val="00B0586A"/>
    <w:rsid w:val="00B20B5F"/>
    <w:rsid w:val="00B410CB"/>
    <w:rsid w:val="00B428A4"/>
    <w:rsid w:val="00B62A47"/>
    <w:rsid w:val="00BA41C9"/>
    <w:rsid w:val="00BD05D3"/>
    <w:rsid w:val="00BD20FB"/>
    <w:rsid w:val="00BE0E91"/>
    <w:rsid w:val="00BE6E4C"/>
    <w:rsid w:val="00BF1BA9"/>
    <w:rsid w:val="00BF392B"/>
    <w:rsid w:val="00C1749F"/>
    <w:rsid w:val="00C24F17"/>
    <w:rsid w:val="00C41EBC"/>
    <w:rsid w:val="00C4392B"/>
    <w:rsid w:val="00C43D4C"/>
    <w:rsid w:val="00C564DA"/>
    <w:rsid w:val="00C84D41"/>
    <w:rsid w:val="00CA0719"/>
    <w:rsid w:val="00CA0EA1"/>
    <w:rsid w:val="00CB26E2"/>
    <w:rsid w:val="00CB3443"/>
    <w:rsid w:val="00CD2E9D"/>
    <w:rsid w:val="00CE03E9"/>
    <w:rsid w:val="00D01FB3"/>
    <w:rsid w:val="00D03C74"/>
    <w:rsid w:val="00D06A04"/>
    <w:rsid w:val="00D13E43"/>
    <w:rsid w:val="00D14CA1"/>
    <w:rsid w:val="00D161A5"/>
    <w:rsid w:val="00D206D5"/>
    <w:rsid w:val="00D26E0A"/>
    <w:rsid w:val="00D559EF"/>
    <w:rsid w:val="00D55E45"/>
    <w:rsid w:val="00D63DBF"/>
    <w:rsid w:val="00D731F1"/>
    <w:rsid w:val="00D74862"/>
    <w:rsid w:val="00D76C2D"/>
    <w:rsid w:val="00D81F2A"/>
    <w:rsid w:val="00D8365A"/>
    <w:rsid w:val="00D94A61"/>
    <w:rsid w:val="00DB2AF6"/>
    <w:rsid w:val="00DB5C81"/>
    <w:rsid w:val="00DD4D34"/>
    <w:rsid w:val="00DD4ECB"/>
    <w:rsid w:val="00DE1A16"/>
    <w:rsid w:val="00DE4BF5"/>
    <w:rsid w:val="00DE53A7"/>
    <w:rsid w:val="00DE63BD"/>
    <w:rsid w:val="00DE79B2"/>
    <w:rsid w:val="00DF4119"/>
    <w:rsid w:val="00DF4466"/>
    <w:rsid w:val="00E13E63"/>
    <w:rsid w:val="00E2473D"/>
    <w:rsid w:val="00E27D79"/>
    <w:rsid w:val="00E30856"/>
    <w:rsid w:val="00E32CFB"/>
    <w:rsid w:val="00E622B7"/>
    <w:rsid w:val="00E7324D"/>
    <w:rsid w:val="00E84FD9"/>
    <w:rsid w:val="00E854DC"/>
    <w:rsid w:val="00E90BFC"/>
    <w:rsid w:val="00E96AB8"/>
    <w:rsid w:val="00EB11D4"/>
    <w:rsid w:val="00EB244A"/>
    <w:rsid w:val="00EC7D75"/>
    <w:rsid w:val="00ED0026"/>
    <w:rsid w:val="00ED2FF7"/>
    <w:rsid w:val="00EE52E3"/>
    <w:rsid w:val="00EE7C91"/>
    <w:rsid w:val="00EE7CB1"/>
    <w:rsid w:val="00EF0ABD"/>
    <w:rsid w:val="00EF1274"/>
    <w:rsid w:val="00EF43C4"/>
    <w:rsid w:val="00EF5730"/>
    <w:rsid w:val="00EF6A37"/>
    <w:rsid w:val="00F01F58"/>
    <w:rsid w:val="00F335CA"/>
    <w:rsid w:val="00F47CD0"/>
    <w:rsid w:val="00F52392"/>
    <w:rsid w:val="00F556EB"/>
    <w:rsid w:val="00F61A51"/>
    <w:rsid w:val="00F773E3"/>
    <w:rsid w:val="00F822D2"/>
    <w:rsid w:val="00F84717"/>
    <w:rsid w:val="00FA2569"/>
    <w:rsid w:val="00FA664A"/>
    <w:rsid w:val="00FB7B6D"/>
    <w:rsid w:val="00FC2618"/>
    <w:rsid w:val="00FC4528"/>
    <w:rsid w:val="00FD6F61"/>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unhideWhenUsed/>
    <w:rsid w:val="00442911"/>
    <w:rPr>
      <w:sz w:val="20"/>
    </w:rPr>
  </w:style>
  <w:style w:type="character" w:customStyle="1" w:styleId="FootnoteTextChar">
    <w:name w:val="Footnote Text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character" w:styleId="FollowedHyperlink">
    <w:name w:val="FollowedHyperlink"/>
    <w:basedOn w:val="DefaultParagraphFont"/>
    <w:uiPriority w:val="99"/>
    <w:semiHidden/>
    <w:unhideWhenUsed/>
    <w:rsid w:val="00EF57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unhideWhenUsed/>
    <w:rsid w:val="00442911"/>
    <w:rPr>
      <w:sz w:val="20"/>
    </w:rPr>
  </w:style>
  <w:style w:type="character" w:customStyle="1" w:styleId="FootnoteTextChar">
    <w:name w:val="Footnote Text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character" w:styleId="FollowedHyperlink">
    <w:name w:val="FollowedHyperlink"/>
    <w:basedOn w:val="DefaultParagraphFont"/>
    <w:uiPriority w:val="99"/>
    <w:semiHidden/>
    <w:unhideWhenUsed/>
    <w:rsid w:val="00EF5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39181403">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se.com/accountsandservices/Construction/Pages/Get-Started.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75" ma:contentTypeDescription="" ma:contentTypeScope="" ma:versionID="f3c105cfcc51e622b452084334c07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E5275C-E48F-4D94-9709-BB1A359C38B2}"/>
</file>

<file path=customXml/itemProps2.xml><?xml version="1.0" encoding="utf-8"?>
<ds:datastoreItem xmlns:ds="http://schemas.openxmlformats.org/officeDocument/2006/customXml" ds:itemID="{6B6255EC-C575-47CE-B2DA-1058C65BD7F5}"/>
</file>

<file path=customXml/itemProps3.xml><?xml version="1.0" encoding="utf-8"?>
<ds:datastoreItem xmlns:ds="http://schemas.openxmlformats.org/officeDocument/2006/customXml" ds:itemID="{99D5D857-50D9-4A8F-8781-F1FAF28F6F89}"/>
</file>

<file path=customXml/itemProps4.xml><?xml version="1.0" encoding="utf-8"?>
<ds:datastoreItem xmlns:ds="http://schemas.openxmlformats.org/officeDocument/2006/customXml" ds:itemID="{550CF858-2E9B-491F-84E5-202C1EAB6C9C}"/>
</file>

<file path=customXml/itemProps5.xml><?xml version="1.0" encoding="utf-8"?>
<ds:datastoreItem xmlns:ds="http://schemas.openxmlformats.org/officeDocument/2006/customXml" ds:itemID="{4E6D6022-38E9-4856-BADD-C572DF369588}"/>
</file>

<file path=docProps/app.xml><?xml version="1.0" encoding="utf-8"?>
<Properties xmlns="http://schemas.openxmlformats.org/officeDocument/2006/extended-properties" xmlns:vt="http://schemas.openxmlformats.org/officeDocument/2006/docPropsVTypes">
  <Template>Letter.dotx</Template>
  <TotalTime>22</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9990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3</cp:revision>
  <cp:lastPrinted>2014-10-27T20:15:00Z</cp:lastPrinted>
  <dcterms:created xsi:type="dcterms:W3CDTF">2015-09-18T16:22:00Z</dcterms:created>
  <dcterms:modified xsi:type="dcterms:W3CDTF">2015-09-18T19:19:00Z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0x0101006E56B4D1795A2E4DB2F0B01679ED314A008F33EDCF5D12AE46BB6E37E2D7012697</vt:lpwstr>
  </property>
  <property fmtid="{D5CDD505-2E9C-101B-9397-08002B2CF9AE}" pid="7" name="_docset_NoMedatataSyncRequired">
    <vt:lpwstr>False</vt:lpwstr>
  </property>
</Properties>
</file>