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9.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8.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F8" w:rsidRPr="00111D82" w:rsidRDefault="00052C03" w:rsidP="00DC71F8">
      <w:pPr>
        <w:pStyle w:val="NoSpacing"/>
        <w:rPr>
          <w:rFonts w:ascii="Times New Roman" w:hAnsi="Times New Roman"/>
          <w:sz w:val="72"/>
          <w:szCs w:val="72"/>
        </w:rPr>
      </w:pPr>
      <w:r>
        <w:rPr>
          <w:rFonts w:ascii="Times New Roman" w:hAnsi="Times New Roman"/>
          <w:noProof/>
        </w:rPr>
        <mc:AlternateContent>
          <mc:Choice Requires="wps">
            <w:drawing>
              <wp:anchor distT="0" distB="0" distL="114300" distR="114300" simplePos="0" relativeHeight="251683328" behindDoc="0" locked="0" layoutInCell="0" allowOverlap="1" wp14:anchorId="7564E466" wp14:editId="3A9B226D">
                <wp:simplePos x="0" y="0"/>
                <wp:positionH relativeFrom="page">
                  <wp:align>center</wp:align>
                </wp:positionH>
                <wp:positionV relativeFrom="page">
                  <wp:align>bottom</wp:align>
                </wp:positionV>
                <wp:extent cx="8141335" cy="803275"/>
                <wp:effectExtent l="0" t="0" r="11430" b="15240"/>
                <wp:wrapNone/>
                <wp:docPr id="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1335" cy="803275"/>
                        </a:xfrm>
                        <a:prstGeom prst="rect">
                          <a:avLst/>
                        </a:prstGeom>
                        <a:solidFill>
                          <a:srgbClr val="8DB3E2"/>
                        </a:solidFill>
                        <a:ln w="9525">
                          <a:solidFill>
                            <a:srgbClr val="8DB3E2"/>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1.05pt;height:63.25pt;z-index:25168435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" o:allowincell="f" fillcolor="#8db3e2" strokecolor="#8db3e2">
                <w10:wrap anchorx="page" anchory="page"/>
              </v:rect>
            </w:pict>
          </mc:Fallback>
        </mc:AlternateContent>
      </w:r>
      <w:r>
        <w:rPr>
          <w:rFonts w:ascii="Times New Roman" w:hAnsi="Times New Roman"/>
          <w:noProof/>
        </w:rPr>
        <mc:AlternateContent>
          <mc:Choice Requires="wps">
            <w:drawing>
              <wp:anchor distT="0" distB="0" distL="114300" distR="114300" simplePos="0" relativeHeight="251686400" behindDoc="0" locked="0" layoutInCell="0" allowOverlap="1" wp14:anchorId="6C8495B9" wp14:editId="3570CA27">
                <wp:simplePos x="0" y="0"/>
                <wp:positionH relativeFrom="page">
                  <wp:posOffset>409575</wp:posOffset>
                </wp:positionH>
                <wp:positionV relativeFrom="page">
                  <wp:posOffset>-241935</wp:posOffset>
                </wp:positionV>
                <wp:extent cx="90805" cy="10541635"/>
                <wp:effectExtent l="0" t="0" r="23495" b="11430"/>
                <wp:wrapNone/>
                <wp:docPr id="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6" o:spid="_x0000_s1026" style="position:absolute;margin-left:32.25pt;margin-top:-19.05pt;width:7.15pt;height:830.05pt;z-index:2516874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" o:allowincell="f" strokecolor="#31849b">
                <w10:wrap anchorx="page" anchory="page"/>
              </v:rect>
            </w:pict>
          </mc:Fallback>
        </mc:AlternateContent>
      </w:r>
      <w:r>
        <w:rPr>
          <w:rFonts w:ascii="Times New Roman" w:hAnsi="Times New Roman"/>
          <w:noProof/>
        </w:rPr>
        <mc:AlternateContent>
          <mc:Choice Requires="wps">
            <w:drawing>
              <wp:anchor distT="0" distB="0" distL="114300" distR="114300" simplePos="0" relativeHeight="251685376" behindDoc="0" locked="0" layoutInCell="0" allowOverlap="1" wp14:anchorId="4307FC08" wp14:editId="245C8BC9">
                <wp:simplePos x="0" y="0"/>
                <wp:positionH relativeFrom="page">
                  <wp:posOffset>7267575</wp:posOffset>
                </wp:positionH>
                <wp:positionV relativeFrom="page">
                  <wp:posOffset>-241935</wp:posOffset>
                </wp:positionV>
                <wp:extent cx="90805" cy="10541635"/>
                <wp:effectExtent l="0" t="0" r="23495" b="11430"/>
                <wp:wrapNone/>
                <wp:docPr id="28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572.25pt;margin-top:-19.05pt;width:7.15pt;height:830.05pt;z-index:25168640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" o:allowincell="f" strokecolor="#31849b">
                <w10:wrap anchorx="page" anchory="page"/>
              </v:rect>
            </w:pict>
          </mc:Fallback>
        </mc:AlternateContent>
      </w:r>
      <w:r>
        <w:rPr>
          <w:rFonts w:ascii="Times New Roman" w:hAnsi="Times New Roman"/>
          <w:noProof/>
        </w:rPr>
        <mc:AlternateContent>
          <mc:Choice Requires="wps">
            <w:drawing>
              <wp:anchor distT="0" distB="0" distL="114300" distR="114300" simplePos="0" relativeHeight="251684352" behindDoc="0" locked="0" layoutInCell="0" allowOverlap="1" wp14:anchorId="0D6B5F6F" wp14:editId="6B38EEC0">
                <wp:simplePos x="0" y="0"/>
                <wp:positionH relativeFrom="page">
                  <wp:posOffset>-184785</wp:posOffset>
                </wp:positionH>
                <wp:positionV relativeFrom="page">
                  <wp:posOffset>9525</wp:posOffset>
                </wp:positionV>
                <wp:extent cx="8141335" cy="803275"/>
                <wp:effectExtent l="0" t="0" r="11430" b="15240"/>
                <wp:wrapNone/>
                <wp:docPr id="2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1335" cy="803275"/>
                        </a:xfrm>
                        <a:prstGeom prst="rect">
                          <a:avLst/>
                        </a:prstGeom>
                        <a:solidFill>
                          <a:srgbClr val="8DB3E2"/>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4" o:spid="_x0000_s1026" style="position:absolute;margin-left:-14.55pt;margin-top:.75pt;width:641.05pt;height:63.25pt;z-index:25168537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" o:allowincell="f" fillcolor="#8db3e2" strokecolor="#31849b">
                <w10:wrap anchorx="page" anchory="page"/>
              </v:rect>
            </w:pict>
          </mc:Fallback>
        </mc:AlternateContent>
      </w:r>
    </w:p>
    <w:p w:rsidR="00DC71F8" w:rsidRDefault="00DC71F8" w:rsidP="00DC71F8">
      <w:pPr>
        <w:pStyle w:val="NoSpacing"/>
        <w:rPr>
          <w:rFonts w:ascii="Times New Roman" w:hAnsi="Times New Roman"/>
          <w:sz w:val="72"/>
          <w:szCs w:val="72"/>
        </w:rPr>
      </w:pPr>
      <w:r w:rsidRPr="0026790D">
        <w:rPr>
          <w:rFonts w:ascii="Times New Roman" w:hAnsi="Times New Roman"/>
          <w:sz w:val="72"/>
          <w:szCs w:val="72"/>
        </w:rPr>
        <w:t xml:space="preserve">Demand-side Management </w:t>
      </w:r>
    </w:p>
    <w:p w:rsidR="00DC71F8" w:rsidRPr="0026790D" w:rsidRDefault="00DC71F8" w:rsidP="00DC71F8">
      <w:pPr>
        <w:pStyle w:val="NoSpacing"/>
        <w:rPr>
          <w:rFonts w:ascii="Times New Roman" w:hAnsi="Times New Roman"/>
          <w:sz w:val="72"/>
          <w:szCs w:val="72"/>
        </w:rPr>
      </w:pPr>
      <w:r>
        <w:rPr>
          <w:rFonts w:ascii="Times New Roman" w:hAnsi="Times New Roman"/>
          <w:sz w:val="72"/>
          <w:szCs w:val="72"/>
        </w:rPr>
        <w:t>2014</w:t>
      </w:r>
      <w:r w:rsidRPr="0026790D">
        <w:rPr>
          <w:rFonts w:ascii="Times New Roman" w:hAnsi="Times New Roman"/>
          <w:sz w:val="72"/>
          <w:szCs w:val="72"/>
        </w:rPr>
        <w:t>-</w:t>
      </w:r>
      <w:r>
        <w:rPr>
          <w:rFonts w:ascii="Times New Roman" w:hAnsi="Times New Roman"/>
          <w:sz w:val="72"/>
          <w:szCs w:val="72"/>
        </w:rPr>
        <w:t>2015</w:t>
      </w:r>
      <w:r w:rsidRPr="0026790D">
        <w:rPr>
          <w:rFonts w:ascii="Times New Roman" w:hAnsi="Times New Roman"/>
          <w:sz w:val="72"/>
          <w:szCs w:val="72"/>
        </w:rPr>
        <w:t xml:space="preserve"> Business </w:t>
      </w:r>
      <w:proofErr w:type="gramStart"/>
      <w:r w:rsidRPr="0026790D">
        <w:rPr>
          <w:rFonts w:ascii="Times New Roman" w:hAnsi="Times New Roman"/>
          <w:sz w:val="72"/>
          <w:szCs w:val="72"/>
        </w:rPr>
        <w:t>Plan</w:t>
      </w:r>
      <w:proofErr w:type="gramEnd"/>
      <w:r>
        <w:rPr>
          <w:rFonts w:ascii="Times New Roman" w:hAnsi="Times New Roman"/>
          <w:sz w:val="72"/>
          <w:szCs w:val="72"/>
        </w:rPr>
        <w:t xml:space="preserve"> - </w:t>
      </w:r>
      <w:r w:rsidRPr="0026790D">
        <w:rPr>
          <w:rFonts w:ascii="Times New Roman" w:hAnsi="Times New Roman"/>
          <w:sz w:val="72"/>
          <w:szCs w:val="72"/>
        </w:rPr>
        <w:t>Washington</w:t>
      </w:r>
    </w:p>
    <w:p w:rsidR="00DC71F8" w:rsidRDefault="00DC71F8" w:rsidP="00DC71F8">
      <w:pPr>
        <w:pStyle w:val="NoSpacing"/>
        <w:rPr>
          <w:rFonts w:ascii="Times New Roman" w:hAnsi="Times New Roman"/>
          <w:sz w:val="44"/>
          <w:szCs w:val="44"/>
        </w:rPr>
      </w:pPr>
    </w:p>
    <w:p w:rsidR="00DC71F8" w:rsidRPr="00D761BE" w:rsidRDefault="000B291E" w:rsidP="00DC71F8">
      <w:pPr>
        <w:pStyle w:val="NoSpacing"/>
        <w:rPr>
          <w:rFonts w:ascii="Times New Roman" w:hAnsi="Times New Roman"/>
          <w:sz w:val="48"/>
          <w:szCs w:val="48"/>
        </w:rPr>
      </w:pPr>
      <w:r>
        <w:rPr>
          <w:rFonts w:ascii="Times New Roman" w:hAnsi="Times New Roman"/>
          <w:sz w:val="48"/>
          <w:szCs w:val="48"/>
        </w:rPr>
        <w:t xml:space="preserve">Revision </w:t>
      </w:r>
      <w:r w:rsidR="00C51308">
        <w:rPr>
          <w:rFonts w:ascii="Times New Roman" w:hAnsi="Times New Roman"/>
          <w:sz w:val="48"/>
          <w:szCs w:val="48"/>
        </w:rPr>
        <w:t xml:space="preserve">4 </w:t>
      </w:r>
      <w:r>
        <w:rPr>
          <w:rFonts w:ascii="Times New Roman" w:hAnsi="Times New Roman"/>
          <w:sz w:val="48"/>
          <w:szCs w:val="48"/>
        </w:rPr>
        <w:t xml:space="preserve">- </w:t>
      </w:r>
      <w:r w:rsidR="00C51308">
        <w:rPr>
          <w:rFonts w:ascii="Times New Roman" w:hAnsi="Times New Roman"/>
          <w:sz w:val="48"/>
          <w:szCs w:val="48"/>
        </w:rPr>
        <w:t>September</w:t>
      </w:r>
      <w:r w:rsidR="00DC71F8">
        <w:rPr>
          <w:rFonts w:ascii="Times New Roman" w:hAnsi="Times New Roman"/>
          <w:sz w:val="48"/>
          <w:szCs w:val="48"/>
        </w:rPr>
        <w:t>, 201</w:t>
      </w:r>
      <w:r w:rsidR="00C51308">
        <w:rPr>
          <w:rFonts w:ascii="Times New Roman" w:hAnsi="Times New Roman"/>
          <w:sz w:val="48"/>
          <w:szCs w:val="48"/>
        </w:rPr>
        <w:t>5</w:t>
      </w:r>
    </w:p>
    <w:p w:rsidR="00DC71F8" w:rsidRPr="00111D82" w:rsidRDefault="00DC71F8" w:rsidP="00DC71F8">
      <w:pPr>
        <w:pStyle w:val="NoSpacing"/>
        <w:rPr>
          <w:rFonts w:ascii="Times New Roman" w:hAnsi="Times New Roman"/>
          <w:sz w:val="44"/>
          <w:szCs w:val="44"/>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924877" w:rsidP="00DC71F8">
      <w:pPr>
        <w:pStyle w:val="NoSpacing"/>
        <w:rPr>
          <w:rFonts w:ascii="Times New Roman" w:hAnsi="Times New Roman"/>
          <w:sz w:val="36"/>
          <w:szCs w:val="36"/>
        </w:rPr>
      </w:pPr>
      <w:r>
        <w:rPr>
          <w:rFonts w:ascii="Times New Roman" w:hAnsi="Times New Roman"/>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54.7pt;margin-top:6.2pt;width:358.6pt;height:241.5pt;z-index:-251613696" fillcolor="#0c9">
            <v:fill o:detectmouseclick="t"/>
            <v:imagedata r:id="rId9" o:title=""/>
          </v:shape>
          <o:OLEObject Type="Embed" ProgID="Unknown" ShapeID="_x0000_s1087" DrawAspect="Content" ObjectID="_1524638013" r:id="rId10"/>
        </w:pict>
      </w: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262F50">
      <w:pPr>
        <w:pStyle w:val="NoSpacing"/>
        <w:jc w:val="right"/>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4F5FCB" w:rsidRDefault="004F5FCB">
      <w:pPr>
        <w:rPr>
          <w:rFonts w:ascii="Times New Roman" w:eastAsia="Times New Roman" w:hAnsi="Times New Roman"/>
          <w:sz w:val="36"/>
          <w:szCs w:val="36"/>
        </w:rPr>
      </w:pPr>
      <w:r>
        <w:rPr>
          <w:rFonts w:ascii="Times New Roman" w:hAnsi="Times New Roman"/>
          <w:sz w:val="36"/>
          <w:szCs w:val="36"/>
        </w:rPr>
        <w:br w:type="page"/>
      </w:r>
    </w:p>
    <w:p w:rsidR="00DC71F8" w:rsidRPr="00111D82" w:rsidRDefault="00DC71F8" w:rsidP="00DC71F8">
      <w:pPr>
        <w:pStyle w:val="NoSpacing"/>
        <w:jc w:val="right"/>
        <w:rPr>
          <w:rFonts w:ascii="Times New Roman" w:hAnsi="Times New Roman"/>
          <w:sz w:val="18"/>
          <w:szCs w:val="18"/>
        </w:rPr>
      </w:pPr>
    </w:p>
    <w:p w:rsidR="00DC71F8" w:rsidRPr="00111D82" w:rsidRDefault="00DC71F8" w:rsidP="00DC71F8">
      <w:pPr>
        <w:pStyle w:val="NoSpacing"/>
        <w:jc w:val="right"/>
        <w:rPr>
          <w:rFonts w:ascii="Times New Roman" w:hAnsi="Times New Roman"/>
        </w:rPr>
      </w:pPr>
      <w:r w:rsidRPr="00111D82">
        <w:rPr>
          <w:rFonts w:ascii="Times New Roman" w:hAnsi="Times New Roman"/>
          <w:noProof/>
        </w:rPr>
        <w:drawing>
          <wp:inline distT="0" distB="0" distL="0" distR="0" wp14:anchorId="022C3C42" wp14:editId="761050DE">
            <wp:extent cx="2374900" cy="381000"/>
            <wp:effectExtent l="19050" t="0" r="6350" b="0"/>
            <wp:docPr id="297" name="Picture 3" descr="http://idoc.pacificorp.us/File/File63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doc.pacificorp.us/File/File63898.jpg"/>
                    <pic:cNvPicPr>
                      <a:picLocks noChangeAspect="1" noChangeArrowheads="1"/>
                    </pic:cNvPicPr>
                  </pic:nvPicPr>
                  <pic:blipFill>
                    <a:blip r:embed="rId11" cstate="print"/>
                    <a:srcRect/>
                    <a:stretch>
                      <a:fillRect/>
                    </a:stretch>
                  </pic:blipFill>
                  <pic:spPr bwMode="auto">
                    <a:xfrm>
                      <a:off x="0" y="0"/>
                      <a:ext cx="2373986" cy="380390"/>
                    </a:xfrm>
                    <a:prstGeom prst="rect">
                      <a:avLst/>
                    </a:prstGeom>
                    <a:noFill/>
                    <a:ln w="9525">
                      <a:noFill/>
                      <a:miter lim="800000"/>
                      <a:headEnd/>
                      <a:tailEnd/>
                    </a:ln>
                  </pic:spPr>
                </pic:pic>
              </a:graphicData>
            </a:graphic>
          </wp:inline>
        </w:drawing>
      </w:r>
    </w:p>
    <w:p w:rsidR="00B24EAE" w:rsidRPr="00871800" w:rsidRDefault="00B24EAE" w:rsidP="00B24EAE">
      <w:pPr>
        <w:pStyle w:val="NoSpacing"/>
        <w:jc w:val="right"/>
        <w:rPr>
          <w:rFonts w:ascii="Times New Roman" w:hAnsi="Times New Roman"/>
          <w:sz w:val="20"/>
          <w:szCs w:val="20"/>
        </w:rPr>
      </w:pPr>
    </w:p>
    <w:sdt>
      <w:sdtPr>
        <w:rPr>
          <w:rFonts w:ascii="Calibri" w:eastAsia="Calibri" w:hAnsi="Calibri"/>
          <w:b w:val="0"/>
          <w:bCs w:val="0"/>
          <w:sz w:val="20"/>
          <w:szCs w:val="20"/>
          <w:u w:val="none"/>
        </w:rPr>
        <w:id w:val="97418392"/>
        <w:docPartObj>
          <w:docPartGallery w:val="Table of Contents"/>
          <w:docPartUnique/>
        </w:docPartObj>
      </w:sdtPr>
      <w:sdtEndPr>
        <w:rPr>
          <w:rFonts w:ascii="Times New Roman" w:hAnsi="Times New Roman"/>
          <w:sz w:val="24"/>
          <w:szCs w:val="24"/>
        </w:rPr>
      </w:sdtEndPr>
      <w:sdtContent>
        <w:p w:rsidR="00D848F6" w:rsidRPr="003D28EE" w:rsidRDefault="00D848F6" w:rsidP="00D848F6">
          <w:pPr>
            <w:pStyle w:val="TOCHeading"/>
            <w:jc w:val="center"/>
            <w:rPr>
              <w:sz w:val="24"/>
              <w:szCs w:val="24"/>
            </w:rPr>
          </w:pPr>
          <w:r w:rsidRPr="003D28EE">
            <w:rPr>
              <w:sz w:val="24"/>
              <w:szCs w:val="24"/>
            </w:rPr>
            <w:t>Table of Contents</w:t>
          </w:r>
        </w:p>
        <w:p w:rsidR="00044A7E" w:rsidRDefault="00B8070B">
          <w:pPr>
            <w:pStyle w:val="TOC1"/>
            <w:tabs>
              <w:tab w:val="right" w:leader="dot" w:pos="9710"/>
            </w:tabs>
            <w:rPr>
              <w:rFonts w:asciiTheme="minorHAnsi" w:eastAsiaTheme="minorEastAsia" w:hAnsiTheme="minorHAnsi" w:cstheme="minorBidi"/>
              <w:noProof/>
            </w:rPr>
          </w:pPr>
          <w:r w:rsidRPr="003D28EE">
            <w:rPr>
              <w:rFonts w:ascii="Times New Roman" w:hAnsi="Times New Roman"/>
              <w:sz w:val="24"/>
              <w:szCs w:val="24"/>
            </w:rPr>
            <w:fldChar w:fldCharType="begin"/>
          </w:r>
          <w:r w:rsidR="00D848F6" w:rsidRPr="003D28EE">
            <w:rPr>
              <w:rFonts w:ascii="Times New Roman" w:hAnsi="Times New Roman"/>
              <w:sz w:val="24"/>
              <w:szCs w:val="24"/>
            </w:rPr>
            <w:instrText xml:space="preserve"> TOC \o "1-3" \h \z \u </w:instrText>
          </w:r>
          <w:r w:rsidRPr="003D28EE">
            <w:rPr>
              <w:rFonts w:ascii="Times New Roman" w:hAnsi="Times New Roman"/>
              <w:sz w:val="24"/>
              <w:szCs w:val="24"/>
            </w:rPr>
            <w:fldChar w:fldCharType="separate"/>
          </w:r>
          <w:hyperlink w:anchor="_Toc450811051" w:history="1">
            <w:r w:rsidR="00044A7E" w:rsidRPr="00842A83">
              <w:rPr>
                <w:rStyle w:val="Hyperlink"/>
                <w:noProof/>
              </w:rPr>
              <w:t>Executive Summary</w:t>
            </w:r>
            <w:r w:rsidR="00044A7E">
              <w:rPr>
                <w:noProof/>
                <w:webHidden/>
              </w:rPr>
              <w:tab/>
            </w:r>
            <w:r w:rsidR="00044A7E">
              <w:rPr>
                <w:noProof/>
                <w:webHidden/>
              </w:rPr>
              <w:fldChar w:fldCharType="begin"/>
            </w:r>
            <w:r w:rsidR="00044A7E">
              <w:rPr>
                <w:noProof/>
                <w:webHidden/>
              </w:rPr>
              <w:instrText xml:space="preserve"> PAGEREF _Toc450811051 \h </w:instrText>
            </w:r>
            <w:r w:rsidR="00044A7E">
              <w:rPr>
                <w:noProof/>
                <w:webHidden/>
              </w:rPr>
            </w:r>
            <w:r w:rsidR="00044A7E">
              <w:rPr>
                <w:noProof/>
                <w:webHidden/>
              </w:rPr>
              <w:fldChar w:fldCharType="separate"/>
            </w:r>
            <w:r w:rsidR="00044A7E">
              <w:rPr>
                <w:noProof/>
                <w:webHidden/>
              </w:rPr>
              <w:t>2</w:t>
            </w:r>
            <w:r w:rsidR="00044A7E">
              <w:rPr>
                <w:noProof/>
                <w:webHidden/>
              </w:rPr>
              <w:fldChar w:fldCharType="end"/>
            </w:r>
          </w:hyperlink>
        </w:p>
        <w:p w:rsidR="00044A7E" w:rsidRDefault="00924877">
          <w:pPr>
            <w:pStyle w:val="TOC1"/>
            <w:tabs>
              <w:tab w:val="right" w:leader="dot" w:pos="9710"/>
            </w:tabs>
            <w:rPr>
              <w:rFonts w:asciiTheme="minorHAnsi" w:eastAsiaTheme="minorEastAsia" w:hAnsiTheme="minorHAnsi" w:cstheme="minorBidi"/>
              <w:noProof/>
            </w:rPr>
          </w:pPr>
          <w:hyperlink w:anchor="_Toc450811052" w:history="1">
            <w:r w:rsidR="00044A7E" w:rsidRPr="00842A83">
              <w:rPr>
                <w:rStyle w:val="Hyperlink"/>
                <w:noProof/>
              </w:rPr>
              <w:t>2014-2015 Budget and Savings by Program</w:t>
            </w:r>
            <w:r w:rsidR="00044A7E">
              <w:rPr>
                <w:noProof/>
                <w:webHidden/>
              </w:rPr>
              <w:tab/>
            </w:r>
            <w:r w:rsidR="00044A7E">
              <w:rPr>
                <w:noProof/>
                <w:webHidden/>
              </w:rPr>
              <w:fldChar w:fldCharType="begin"/>
            </w:r>
            <w:r w:rsidR="00044A7E">
              <w:rPr>
                <w:noProof/>
                <w:webHidden/>
              </w:rPr>
              <w:instrText xml:space="preserve"> PAGEREF _Toc450811052 \h </w:instrText>
            </w:r>
            <w:r w:rsidR="00044A7E">
              <w:rPr>
                <w:noProof/>
                <w:webHidden/>
              </w:rPr>
            </w:r>
            <w:r w:rsidR="00044A7E">
              <w:rPr>
                <w:noProof/>
                <w:webHidden/>
              </w:rPr>
              <w:fldChar w:fldCharType="separate"/>
            </w:r>
            <w:r w:rsidR="00044A7E">
              <w:rPr>
                <w:noProof/>
                <w:webHidden/>
              </w:rPr>
              <w:t>3</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53" w:history="1">
            <w:r w:rsidR="00044A7E" w:rsidRPr="00842A83">
              <w:rPr>
                <w:rStyle w:val="Hyperlink"/>
                <w:noProof/>
              </w:rPr>
              <w:t>Notable DSM Business Plan Savings Changes</w:t>
            </w:r>
            <w:r w:rsidR="00044A7E">
              <w:rPr>
                <w:noProof/>
                <w:webHidden/>
              </w:rPr>
              <w:tab/>
            </w:r>
            <w:r w:rsidR="00044A7E">
              <w:rPr>
                <w:noProof/>
                <w:webHidden/>
              </w:rPr>
              <w:fldChar w:fldCharType="begin"/>
            </w:r>
            <w:r w:rsidR="00044A7E">
              <w:rPr>
                <w:noProof/>
                <w:webHidden/>
              </w:rPr>
              <w:instrText xml:space="preserve"> PAGEREF _Toc450811053 \h </w:instrText>
            </w:r>
            <w:r w:rsidR="00044A7E">
              <w:rPr>
                <w:noProof/>
                <w:webHidden/>
              </w:rPr>
            </w:r>
            <w:r w:rsidR="00044A7E">
              <w:rPr>
                <w:noProof/>
                <w:webHidden/>
              </w:rPr>
              <w:fldChar w:fldCharType="separate"/>
            </w:r>
            <w:r w:rsidR="00044A7E">
              <w:rPr>
                <w:noProof/>
                <w:webHidden/>
              </w:rPr>
              <w:t>6</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54" w:history="1">
            <w:r w:rsidR="00044A7E" w:rsidRPr="00842A83">
              <w:rPr>
                <w:rStyle w:val="Hyperlink"/>
                <w:noProof/>
              </w:rPr>
              <w:t>Notable DSM Business Plan Budget Changes</w:t>
            </w:r>
            <w:r w:rsidR="00044A7E">
              <w:rPr>
                <w:noProof/>
                <w:webHidden/>
              </w:rPr>
              <w:tab/>
            </w:r>
            <w:r w:rsidR="00044A7E">
              <w:rPr>
                <w:noProof/>
                <w:webHidden/>
              </w:rPr>
              <w:fldChar w:fldCharType="begin"/>
            </w:r>
            <w:r w:rsidR="00044A7E">
              <w:rPr>
                <w:noProof/>
                <w:webHidden/>
              </w:rPr>
              <w:instrText xml:space="preserve"> PAGEREF _Toc450811054 \h </w:instrText>
            </w:r>
            <w:r w:rsidR="00044A7E">
              <w:rPr>
                <w:noProof/>
                <w:webHidden/>
              </w:rPr>
            </w:r>
            <w:r w:rsidR="00044A7E">
              <w:rPr>
                <w:noProof/>
                <w:webHidden/>
              </w:rPr>
              <w:fldChar w:fldCharType="separate"/>
            </w:r>
            <w:r w:rsidR="00044A7E">
              <w:rPr>
                <w:noProof/>
                <w:webHidden/>
              </w:rPr>
              <w:t>8</w:t>
            </w:r>
            <w:r w:rsidR="00044A7E">
              <w:rPr>
                <w:noProof/>
                <w:webHidden/>
              </w:rPr>
              <w:fldChar w:fldCharType="end"/>
            </w:r>
          </w:hyperlink>
        </w:p>
        <w:p w:rsidR="00044A7E" w:rsidRDefault="00924877">
          <w:pPr>
            <w:pStyle w:val="TOC1"/>
            <w:tabs>
              <w:tab w:val="right" w:leader="dot" w:pos="9710"/>
            </w:tabs>
            <w:rPr>
              <w:rFonts w:asciiTheme="minorHAnsi" w:eastAsiaTheme="minorEastAsia" w:hAnsiTheme="minorHAnsi" w:cstheme="minorBidi"/>
              <w:noProof/>
            </w:rPr>
          </w:pPr>
          <w:hyperlink w:anchor="_Toc450811055" w:history="1">
            <w:r w:rsidR="00044A7E" w:rsidRPr="00842A83">
              <w:rPr>
                <w:rStyle w:val="Hyperlink"/>
                <w:noProof/>
              </w:rPr>
              <w:t>Residential Program Details</w:t>
            </w:r>
            <w:r w:rsidR="00044A7E">
              <w:rPr>
                <w:noProof/>
                <w:webHidden/>
              </w:rPr>
              <w:tab/>
            </w:r>
            <w:r w:rsidR="00044A7E">
              <w:rPr>
                <w:noProof/>
                <w:webHidden/>
              </w:rPr>
              <w:fldChar w:fldCharType="begin"/>
            </w:r>
            <w:r w:rsidR="00044A7E">
              <w:rPr>
                <w:noProof/>
                <w:webHidden/>
              </w:rPr>
              <w:instrText xml:space="preserve"> PAGEREF _Toc450811055 \h </w:instrText>
            </w:r>
            <w:r w:rsidR="00044A7E">
              <w:rPr>
                <w:noProof/>
                <w:webHidden/>
              </w:rPr>
            </w:r>
            <w:r w:rsidR="00044A7E">
              <w:rPr>
                <w:noProof/>
                <w:webHidden/>
              </w:rPr>
              <w:fldChar w:fldCharType="separate"/>
            </w:r>
            <w:r w:rsidR="00044A7E">
              <w:rPr>
                <w:noProof/>
                <w:webHidden/>
              </w:rPr>
              <w:t>9</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56" w:history="1">
            <w:r w:rsidR="00044A7E" w:rsidRPr="00842A83">
              <w:rPr>
                <w:rStyle w:val="Hyperlink"/>
                <w:noProof/>
              </w:rPr>
              <w:t>Refrigerator Recycling (Schedule 107)</w:t>
            </w:r>
            <w:r w:rsidR="00044A7E">
              <w:rPr>
                <w:noProof/>
                <w:webHidden/>
              </w:rPr>
              <w:tab/>
            </w:r>
            <w:r w:rsidR="00044A7E">
              <w:rPr>
                <w:noProof/>
                <w:webHidden/>
              </w:rPr>
              <w:fldChar w:fldCharType="begin"/>
            </w:r>
            <w:r w:rsidR="00044A7E">
              <w:rPr>
                <w:noProof/>
                <w:webHidden/>
              </w:rPr>
              <w:instrText xml:space="preserve"> PAGEREF _Toc450811056 \h </w:instrText>
            </w:r>
            <w:r w:rsidR="00044A7E">
              <w:rPr>
                <w:noProof/>
                <w:webHidden/>
              </w:rPr>
            </w:r>
            <w:r w:rsidR="00044A7E">
              <w:rPr>
                <w:noProof/>
                <w:webHidden/>
              </w:rPr>
              <w:fldChar w:fldCharType="separate"/>
            </w:r>
            <w:r w:rsidR="00044A7E">
              <w:rPr>
                <w:noProof/>
                <w:webHidden/>
              </w:rPr>
              <w:t>9</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57" w:history="1">
            <w:r w:rsidR="00044A7E" w:rsidRPr="00842A83">
              <w:rPr>
                <w:rStyle w:val="Hyperlink"/>
                <w:noProof/>
              </w:rPr>
              <w:t>Home Energy Savings (Schedule 118)</w:t>
            </w:r>
            <w:r w:rsidR="00044A7E">
              <w:rPr>
                <w:noProof/>
                <w:webHidden/>
              </w:rPr>
              <w:tab/>
            </w:r>
            <w:r w:rsidR="00044A7E">
              <w:rPr>
                <w:noProof/>
                <w:webHidden/>
              </w:rPr>
              <w:fldChar w:fldCharType="begin"/>
            </w:r>
            <w:r w:rsidR="00044A7E">
              <w:rPr>
                <w:noProof/>
                <w:webHidden/>
              </w:rPr>
              <w:instrText xml:space="preserve"> PAGEREF _Toc450811057 \h </w:instrText>
            </w:r>
            <w:r w:rsidR="00044A7E">
              <w:rPr>
                <w:noProof/>
                <w:webHidden/>
              </w:rPr>
            </w:r>
            <w:r w:rsidR="00044A7E">
              <w:rPr>
                <w:noProof/>
                <w:webHidden/>
              </w:rPr>
              <w:fldChar w:fldCharType="separate"/>
            </w:r>
            <w:r w:rsidR="00044A7E">
              <w:rPr>
                <w:noProof/>
                <w:webHidden/>
              </w:rPr>
              <w:t>12</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58" w:history="1">
            <w:r w:rsidR="00044A7E" w:rsidRPr="00842A83">
              <w:rPr>
                <w:rStyle w:val="Hyperlink"/>
                <w:noProof/>
              </w:rPr>
              <w:t>Home Energy Reports</w:t>
            </w:r>
            <w:r w:rsidR="00044A7E">
              <w:rPr>
                <w:noProof/>
                <w:webHidden/>
              </w:rPr>
              <w:tab/>
            </w:r>
            <w:r w:rsidR="00044A7E">
              <w:rPr>
                <w:noProof/>
                <w:webHidden/>
              </w:rPr>
              <w:fldChar w:fldCharType="begin"/>
            </w:r>
            <w:r w:rsidR="00044A7E">
              <w:rPr>
                <w:noProof/>
                <w:webHidden/>
              </w:rPr>
              <w:instrText xml:space="preserve"> PAGEREF _Toc450811058 \h </w:instrText>
            </w:r>
            <w:r w:rsidR="00044A7E">
              <w:rPr>
                <w:noProof/>
                <w:webHidden/>
              </w:rPr>
            </w:r>
            <w:r w:rsidR="00044A7E">
              <w:rPr>
                <w:noProof/>
                <w:webHidden/>
              </w:rPr>
              <w:fldChar w:fldCharType="separate"/>
            </w:r>
            <w:r w:rsidR="00044A7E">
              <w:rPr>
                <w:noProof/>
                <w:webHidden/>
              </w:rPr>
              <w:t>23</w:t>
            </w:r>
            <w:r w:rsidR="00044A7E">
              <w:rPr>
                <w:noProof/>
                <w:webHidden/>
              </w:rPr>
              <w:fldChar w:fldCharType="end"/>
            </w:r>
          </w:hyperlink>
        </w:p>
        <w:p w:rsidR="00044A7E" w:rsidRDefault="00924877">
          <w:pPr>
            <w:pStyle w:val="TOC1"/>
            <w:tabs>
              <w:tab w:val="right" w:leader="dot" w:pos="9710"/>
            </w:tabs>
            <w:rPr>
              <w:rFonts w:asciiTheme="minorHAnsi" w:eastAsiaTheme="minorEastAsia" w:hAnsiTheme="minorHAnsi" w:cstheme="minorBidi"/>
              <w:noProof/>
            </w:rPr>
          </w:pPr>
          <w:hyperlink w:anchor="_Toc450811059" w:history="1">
            <w:r w:rsidR="00044A7E" w:rsidRPr="00842A83">
              <w:rPr>
                <w:rStyle w:val="Hyperlink"/>
                <w:noProof/>
              </w:rPr>
              <w:t>Low Income Residential Program Details</w:t>
            </w:r>
            <w:r w:rsidR="00044A7E">
              <w:rPr>
                <w:noProof/>
                <w:webHidden/>
              </w:rPr>
              <w:tab/>
            </w:r>
            <w:r w:rsidR="00044A7E">
              <w:rPr>
                <w:noProof/>
                <w:webHidden/>
              </w:rPr>
              <w:fldChar w:fldCharType="begin"/>
            </w:r>
            <w:r w:rsidR="00044A7E">
              <w:rPr>
                <w:noProof/>
                <w:webHidden/>
              </w:rPr>
              <w:instrText xml:space="preserve"> PAGEREF _Toc450811059 \h </w:instrText>
            </w:r>
            <w:r w:rsidR="00044A7E">
              <w:rPr>
                <w:noProof/>
                <w:webHidden/>
              </w:rPr>
            </w:r>
            <w:r w:rsidR="00044A7E">
              <w:rPr>
                <w:noProof/>
                <w:webHidden/>
              </w:rPr>
              <w:fldChar w:fldCharType="separate"/>
            </w:r>
            <w:r w:rsidR="00044A7E">
              <w:rPr>
                <w:noProof/>
                <w:webHidden/>
              </w:rPr>
              <w:t>25</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60" w:history="1">
            <w:r w:rsidR="00044A7E" w:rsidRPr="00842A83">
              <w:rPr>
                <w:rStyle w:val="Hyperlink"/>
                <w:noProof/>
              </w:rPr>
              <w:t>Low Income Weatherization (Schedule 114)</w:t>
            </w:r>
            <w:r w:rsidR="00044A7E">
              <w:rPr>
                <w:noProof/>
                <w:webHidden/>
              </w:rPr>
              <w:tab/>
            </w:r>
            <w:r w:rsidR="00044A7E">
              <w:rPr>
                <w:noProof/>
                <w:webHidden/>
              </w:rPr>
              <w:fldChar w:fldCharType="begin"/>
            </w:r>
            <w:r w:rsidR="00044A7E">
              <w:rPr>
                <w:noProof/>
                <w:webHidden/>
              </w:rPr>
              <w:instrText xml:space="preserve"> PAGEREF _Toc450811060 \h </w:instrText>
            </w:r>
            <w:r w:rsidR="00044A7E">
              <w:rPr>
                <w:noProof/>
                <w:webHidden/>
              </w:rPr>
            </w:r>
            <w:r w:rsidR="00044A7E">
              <w:rPr>
                <w:noProof/>
                <w:webHidden/>
              </w:rPr>
              <w:fldChar w:fldCharType="separate"/>
            </w:r>
            <w:r w:rsidR="00044A7E">
              <w:rPr>
                <w:noProof/>
                <w:webHidden/>
              </w:rPr>
              <w:t>25</w:t>
            </w:r>
            <w:r w:rsidR="00044A7E">
              <w:rPr>
                <w:noProof/>
                <w:webHidden/>
              </w:rPr>
              <w:fldChar w:fldCharType="end"/>
            </w:r>
          </w:hyperlink>
        </w:p>
        <w:p w:rsidR="00044A7E" w:rsidRDefault="00924877">
          <w:pPr>
            <w:pStyle w:val="TOC1"/>
            <w:tabs>
              <w:tab w:val="right" w:leader="dot" w:pos="9710"/>
            </w:tabs>
            <w:rPr>
              <w:rFonts w:asciiTheme="minorHAnsi" w:eastAsiaTheme="minorEastAsia" w:hAnsiTheme="minorHAnsi" w:cstheme="minorBidi"/>
              <w:noProof/>
            </w:rPr>
          </w:pPr>
          <w:hyperlink w:anchor="_Toc450811061" w:history="1">
            <w:r w:rsidR="00044A7E" w:rsidRPr="00842A83">
              <w:rPr>
                <w:rStyle w:val="Hyperlink"/>
                <w:noProof/>
              </w:rPr>
              <w:t>Non-Residential Program Details</w:t>
            </w:r>
            <w:r w:rsidR="00044A7E">
              <w:rPr>
                <w:noProof/>
                <w:webHidden/>
              </w:rPr>
              <w:tab/>
            </w:r>
            <w:r w:rsidR="00044A7E">
              <w:rPr>
                <w:noProof/>
                <w:webHidden/>
              </w:rPr>
              <w:fldChar w:fldCharType="begin"/>
            </w:r>
            <w:r w:rsidR="00044A7E">
              <w:rPr>
                <w:noProof/>
                <w:webHidden/>
              </w:rPr>
              <w:instrText xml:space="preserve"> PAGEREF _Toc450811061 \h </w:instrText>
            </w:r>
            <w:r w:rsidR="00044A7E">
              <w:rPr>
                <w:noProof/>
                <w:webHidden/>
              </w:rPr>
            </w:r>
            <w:r w:rsidR="00044A7E">
              <w:rPr>
                <w:noProof/>
                <w:webHidden/>
              </w:rPr>
              <w:fldChar w:fldCharType="separate"/>
            </w:r>
            <w:r w:rsidR="00044A7E">
              <w:rPr>
                <w:noProof/>
                <w:webHidden/>
              </w:rPr>
              <w:t>31</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62" w:history="1">
            <w:r w:rsidR="00044A7E" w:rsidRPr="00842A83">
              <w:rPr>
                <w:rStyle w:val="Hyperlink"/>
                <w:i/>
                <w:noProof/>
              </w:rPr>
              <w:t>watt</w:t>
            </w:r>
            <w:r w:rsidR="00044A7E" w:rsidRPr="00842A83">
              <w:rPr>
                <w:rStyle w:val="Hyperlink"/>
                <w:noProof/>
              </w:rPr>
              <w:t>smart Business (Schedule 140)</w:t>
            </w:r>
            <w:r w:rsidR="00044A7E">
              <w:rPr>
                <w:noProof/>
                <w:webHidden/>
              </w:rPr>
              <w:tab/>
            </w:r>
            <w:r w:rsidR="00044A7E">
              <w:rPr>
                <w:noProof/>
                <w:webHidden/>
              </w:rPr>
              <w:fldChar w:fldCharType="begin"/>
            </w:r>
            <w:r w:rsidR="00044A7E">
              <w:rPr>
                <w:noProof/>
                <w:webHidden/>
              </w:rPr>
              <w:instrText xml:space="preserve"> PAGEREF _Toc450811062 \h </w:instrText>
            </w:r>
            <w:r w:rsidR="00044A7E">
              <w:rPr>
                <w:noProof/>
                <w:webHidden/>
              </w:rPr>
            </w:r>
            <w:r w:rsidR="00044A7E">
              <w:rPr>
                <w:noProof/>
                <w:webHidden/>
              </w:rPr>
              <w:fldChar w:fldCharType="separate"/>
            </w:r>
            <w:r w:rsidR="00044A7E">
              <w:rPr>
                <w:noProof/>
                <w:webHidden/>
              </w:rPr>
              <w:t>31</w:t>
            </w:r>
            <w:r w:rsidR="00044A7E">
              <w:rPr>
                <w:noProof/>
                <w:webHidden/>
              </w:rPr>
              <w:fldChar w:fldCharType="end"/>
            </w:r>
          </w:hyperlink>
        </w:p>
        <w:p w:rsidR="00044A7E" w:rsidRDefault="00924877">
          <w:pPr>
            <w:pStyle w:val="TOC1"/>
            <w:tabs>
              <w:tab w:val="right" w:leader="dot" w:pos="9710"/>
            </w:tabs>
            <w:rPr>
              <w:rFonts w:asciiTheme="minorHAnsi" w:eastAsiaTheme="minorEastAsia" w:hAnsiTheme="minorHAnsi" w:cstheme="minorBidi"/>
              <w:noProof/>
            </w:rPr>
          </w:pPr>
          <w:hyperlink w:anchor="_Toc450811063" w:history="1">
            <w:r w:rsidR="00044A7E" w:rsidRPr="00842A83">
              <w:rPr>
                <w:rStyle w:val="Hyperlink"/>
                <w:noProof/>
              </w:rPr>
              <w:t>Other Programs &amp; Initiatives</w:t>
            </w:r>
            <w:r w:rsidR="00044A7E">
              <w:rPr>
                <w:noProof/>
                <w:webHidden/>
              </w:rPr>
              <w:tab/>
            </w:r>
            <w:r w:rsidR="00044A7E">
              <w:rPr>
                <w:noProof/>
                <w:webHidden/>
              </w:rPr>
              <w:fldChar w:fldCharType="begin"/>
            </w:r>
            <w:r w:rsidR="00044A7E">
              <w:rPr>
                <w:noProof/>
                <w:webHidden/>
              </w:rPr>
              <w:instrText xml:space="preserve"> PAGEREF _Toc450811063 \h </w:instrText>
            </w:r>
            <w:r w:rsidR="00044A7E">
              <w:rPr>
                <w:noProof/>
                <w:webHidden/>
              </w:rPr>
            </w:r>
            <w:r w:rsidR="00044A7E">
              <w:rPr>
                <w:noProof/>
                <w:webHidden/>
              </w:rPr>
              <w:fldChar w:fldCharType="separate"/>
            </w:r>
            <w:r w:rsidR="00044A7E">
              <w:rPr>
                <w:noProof/>
                <w:webHidden/>
              </w:rPr>
              <w:t>66</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64" w:history="1">
            <w:r w:rsidR="00044A7E" w:rsidRPr="00842A83">
              <w:rPr>
                <w:rStyle w:val="Hyperlink"/>
                <w:noProof/>
              </w:rPr>
              <w:t>Energy Education in Schools</w:t>
            </w:r>
            <w:r w:rsidR="00044A7E">
              <w:rPr>
                <w:noProof/>
                <w:webHidden/>
              </w:rPr>
              <w:tab/>
            </w:r>
            <w:r w:rsidR="00044A7E">
              <w:rPr>
                <w:noProof/>
                <w:webHidden/>
              </w:rPr>
              <w:fldChar w:fldCharType="begin"/>
            </w:r>
            <w:r w:rsidR="00044A7E">
              <w:rPr>
                <w:noProof/>
                <w:webHidden/>
              </w:rPr>
              <w:instrText xml:space="preserve"> PAGEREF _Toc450811064 \h </w:instrText>
            </w:r>
            <w:r w:rsidR="00044A7E">
              <w:rPr>
                <w:noProof/>
                <w:webHidden/>
              </w:rPr>
            </w:r>
            <w:r w:rsidR="00044A7E">
              <w:rPr>
                <w:noProof/>
                <w:webHidden/>
              </w:rPr>
              <w:fldChar w:fldCharType="separate"/>
            </w:r>
            <w:r w:rsidR="00044A7E">
              <w:rPr>
                <w:noProof/>
                <w:webHidden/>
              </w:rPr>
              <w:t>66</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65" w:history="1">
            <w:r w:rsidR="00044A7E" w:rsidRPr="00842A83">
              <w:rPr>
                <w:rStyle w:val="Hyperlink"/>
                <w:noProof/>
              </w:rPr>
              <w:t>Northwest Energy Efficiency Alliance</w:t>
            </w:r>
            <w:r w:rsidR="00044A7E">
              <w:rPr>
                <w:noProof/>
                <w:webHidden/>
              </w:rPr>
              <w:tab/>
            </w:r>
            <w:r w:rsidR="00044A7E">
              <w:rPr>
                <w:noProof/>
                <w:webHidden/>
              </w:rPr>
              <w:fldChar w:fldCharType="begin"/>
            </w:r>
            <w:r w:rsidR="00044A7E">
              <w:rPr>
                <w:noProof/>
                <w:webHidden/>
              </w:rPr>
              <w:instrText xml:space="preserve"> PAGEREF _Toc450811065 \h </w:instrText>
            </w:r>
            <w:r w:rsidR="00044A7E">
              <w:rPr>
                <w:noProof/>
                <w:webHidden/>
              </w:rPr>
            </w:r>
            <w:r w:rsidR="00044A7E">
              <w:rPr>
                <w:noProof/>
                <w:webHidden/>
              </w:rPr>
              <w:fldChar w:fldCharType="separate"/>
            </w:r>
            <w:r w:rsidR="00044A7E">
              <w:rPr>
                <w:noProof/>
                <w:webHidden/>
              </w:rPr>
              <w:t>68</w:t>
            </w:r>
            <w:r w:rsidR="00044A7E">
              <w:rPr>
                <w:noProof/>
                <w:webHidden/>
              </w:rPr>
              <w:fldChar w:fldCharType="end"/>
            </w:r>
          </w:hyperlink>
        </w:p>
        <w:p w:rsidR="00044A7E" w:rsidRDefault="00924877">
          <w:pPr>
            <w:pStyle w:val="TOC2"/>
            <w:tabs>
              <w:tab w:val="right" w:leader="dot" w:pos="9710"/>
            </w:tabs>
            <w:rPr>
              <w:rFonts w:asciiTheme="minorHAnsi" w:eastAsiaTheme="minorEastAsia" w:hAnsiTheme="minorHAnsi" w:cstheme="minorBidi"/>
              <w:noProof/>
            </w:rPr>
          </w:pPr>
          <w:hyperlink w:anchor="_Toc450811066" w:history="1">
            <w:r w:rsidR="00044A7E" w:rsidRPr="00842A83">
              <w:rPr>
                <w:rStyle w:val="Hyperlink"/>
                <w:noProof/>
              </w:rPr>
              <w:t>Production Efficiency</w:t>
            </w:r>
            <w:r w:rsidR="00044A7E">
              <w:rPr>
                <w:noProof/>
                <w:webHidden/>
              </w:rPr>
              <w:tab/>
            </w:r>
            <w:r w:rsidR="00044A7E">
              <w:rPr>
                <w:noProof/>
                <w:webHidden/>
              </w:rPr>
              <w:fldChar w:fldCharType="begin"/>
            </w:r>
            <w:r w:rsidR="00044A7E">
              <w:rPr>
                <w:noProof/>
                <w:webHidden/>
              </w:rPr>
              <w:instrText xml:space="preserve"> PAGEREF _Toc450811066 \h </w:instrText>
            </w:r>
            <w:r w:rsidR="00044A7E">
              <w:rPr>
                <w:noProof/>
                <w:webHidden/>
              </w:rPr>
            </w:r>
            <w:r w:rsidR="00044A7E">
              <w:rPr>
                <w:noProof/>
                <w:webHidden/>
              </w:rPr>
              <w:fldChar w:fldCharType="separate"/>
            </w:r>
            <w:r w:rsidR="00044A7E">
              <w:rPr>
                <w:noProof/>
                <w:webHidden/>
              </w:rPr>
              <w:t>70</w:t>
            </w:r>
            <w:r w:rsidR="00044A7E">
              <w:rPr>
                <w:noProof/>
                <w:webHidden/>
              </w:rPr>
              <w:fldChar w:fldCharType="end"/>
            </w:r>
          </w:hyperlink>
        </w:p>
        <w:p w:rsidR="00044A7E" w:rsidRDefault="00924877">
          <w:pPr>
            <w:pStyle w:val="TOC1"/>
            <w:tabs>
              <w:tab w:val="right" w:leader="dot" w:pos="9710"/>
            </w:tabs>
            <w:rPr>
              <w:rFonts w:asciiTheme="minorHAnsi" w:eastAsiaTheme="minorEastAsia" w:hAnsiTheme="minorHAnsi" w:cstheme="minorBidi"/>
              <w:noProof/>
            </w:rPr>
          </w:pPr>
          <w:hyperlink w:anchor="_Toc450811067" w:history="1">
            <w:r w:rsidR="00044A7E" w:rsidRPr="00842A83">
              <w:rPr>
                <w:rStyle w:val="Hyperlink"/>
                <w:noProof/>
              </w:rPr>
              <w:t>Customer Outreach and Communications</w:t>
            </w:r>
            <w:r w:rsidR="00044A7E">
              <w:rPr>
                <w:noProof/>
                <w:webHidden/>
              </w:rPr>
              <w:tab/>
            </w:r>
            <w:r w:rsidR="00044A7E">
              <w:rPr>
                <w:noProof/>
                <w:webHidden/>
              </w:rPr>
              <w:fldChar w:fldCharType="begin"/>
            </w:r>
            <w:r w:rsidR="00044A7E">
              <w:rPr>
                <w:noProof/>
                <w:webHidden/>
              </w:rPr>
              <w:instrText xml:space="preserve"> PAGEREF _Toc450811067 \h </w:instrText>
            </w:r>
            <w:r w:rsidR="00044A7E">
              <w:rPr>
                <w:noProof/>
                <w:webHidden/>
              </w:rPr>
            </w:r>
            <w:r w:rsidR="00044A7E">
              <w:rPr>
                <w:noProof/>
                <w:webHidden/>
              </w:rPr>
              <w:fldChar w:fldCharType="separate"/>
            </w:r>
            <w:r w:rsidR="00044A7E">
              <w:rPr>
                <w:noProof/>
                <w:webHidden/>
              </w:rPr>
              <w:t>72</w:t>
            </w:r>
            <w:r w:rsidR="00044A7E">
              <w:rPr>
                <w:noProof/>
                <w:webHidden/>
              </w:rPr>
              <w:fldChar w:fldCharType="end"/>
            </w:r>
          </w:hyperlink>
        </w:p>
        <w:p w:rsidR="00044A7E" w:rsidRDefault="00924877">
          <w:pPr>
            <w:pStyle w:val="TOC1"/>
            <w:tabs>
              <w:tab w:val="right" w:leader="dot" w:pos="9710"/>
            </w:tabs>
            <w:rPr>
              <w:rFonts w:asciiTheme="minorHAnsi" w:eastAsiaTheme="minorEastAsia" w:hAnsiTheme="minorHAnsi" w:cstheme="minorBidi"/>
              <w:noProof/>
            </w:rPr>
          </w:pPr>
          <w:hyperlink w:anchor="_Toc450811068" w:history="1">
            <w:r w:rsidR="00044A7E" w:rsidRPr="00842A83">
              <w:rPr>
                <w:rStyle w:val="Hyperlink"/>
                <w:noProof/>
              </w:rPr>
              <w:t>Cost Effectiveness</w:t>
            </w:r>
            <w:r w:rsidR="00044A7E">
              <w:rPr>
                <w:noProof/>
                <w:webHidden/>
              </w:rPr>
              <w:tab/>
            </w:r>
            <w:r w:rsidR="00044A7E">
              <w:rPr>
                <w:noProof/>
                <w:webHidden/>
              </w:rPr>
              <w:fldChar w:fldCharType="begin"/>
            </w:r>
            <w:r w:rsidR="00044A7E">
              <w:rPr>
                <w:noProof/>
                <w:webHidden/>
              </w:rPr>
              <w:instrText xml:space="preserve"> PAGEREF _Toc450811068 \h </w:instrText>
            </w:r>
            <w:r w:rsidR="00044A7E">
              <w:rPr>
                <w:noProof/>
                <w:webHidden/>
              </w:rPr>
            </w:r>
            <w:r w:rsidR="00044A7E">
              <w:rPr>
                <w:noProof/>
                <w:webHidden/>
              </w:rPr>
              <w:fldChar w:fldCharType="separate"/>
            </w:r>
            <w:r w:rsidR="00044A7E">
              <w:rPr>
                <w:noProof/>
                <w:webHidden/>
              </w:rPr>
              <w:t>74</w:t>
            </w:r>
            <w:r w:rsidR="00044A7E">
              <w:rPr>
                <w:noProof/>
                <w:webHidden/>
              </w:rPr>
              <w:fldChar w:fldCharType="end"/>
            </w:r>
          </w:hyperlink>
        </w:p>
        <w:p w:rsidR="00044A7E" w:rsidRDefault="00924877">
          <w:pPr>
            <w:pStyle w:val="TOC1"/>
            <w:tabs>
              <w:tab w:val="right" w:leader="dot" w:pos="9710"/>
            </w:tabs>
            <w:rPr>
              <w:rFonts w:asciiTheme="minorHAnsi" w:eastAsiaTheme="minorEastAsia" w:hAnsiTheme="minorHAnsi" w:cstheme="minorBidi"/>
              <w:noProof/>
            </w:rPr>
          </w:pPr>
          <w:hyperlink w:anchor="_Toc450811069" w:history="1">
            <w:r w:rsidR="00044A7E" w:rsidRPr="00842A83">
              <w:rPr>
                <w:rStyle w:val="Hyperlink"/>
                <w:noProof/>
              </w:rPr>
              <w:t>Cost Effectiveness Discussion for Revision 4 of the Business Plan</w:t>
            </w:r>
            <w:r w:rsidR="00044A7E">
              <w:rPr>
                <w:noProof/>
                <w:webHidden/>
              </w:rPr>
              <w:tab/>
            </w:r>
            <w:r w:rsidR="00044A7E">
              <w:rPr>
                <w:noProof/>
                <w:webHidden/>
              </w:rPr>
              <w:fldChar w:fldCharType="begin"/>
            </w:r>
            <w:r w:rsidR="00044A7E">
              <w:rPr>
                <w:noProof/>
                <w:webHidden/>
              </w:rPr>
              <w:instrText xml:space="preserve"> PAGEREF _Toc450811069 \h </w:instrText>
            </w:r>
            <w:r w:rsidR="00044A7E">
              <w:rPr>
                <w:noProof/>
                <w:webHidden/>
              </w:rPr>
            </w:r>
            <w:r w:rsidR="00044A7E">
              <w:rPr>
                <w:noProof/>
                <w:webHidden/>
              </w:rPr>
              <w:fldChar w:fldCharType="separate"/>
            </w:r>
            <w:r w:rsidR="00044A7E">
              <w:rPr>
                <w:noProof/>
                <w:webHidden/>
              </w:rPr>
              <w:t>75</w:t>
            </w:r>
            <w:r w:rsidR="00044A7E">
              <w:rPr>
                <w:noProof/>
                <w:webHidden/>
              </w:rPr>
              <w:fldChar w:fldCharType="end"/>
            </w:r>
          </w:hyperlink>
        </w:p>
        <w:p w:rsidR="004021E1" w:rsidRPr="007F4C62" w:rsidRDefault="00B8070B" w:rsidP="004021E1">
          <w:pPr>
            <w:rPr>
              <w:rFonts w:ascii="Times New Roman" w:hAnsi="Times New Roman"/>
              <w:sz w:val="24"/>
              <w:szCs w:val="24"/>
            </w:rPr>
          </w:pPr>
          <w:r w:rsidRPr="003D28EE">
            <w:rPr>
              <w:rFonts w:ascii="Times New Roman" w:hAnsi="Times New Roman"/>
              <w:sz w:val="24"/>
              <w:szCs w:val="24"/>
            </w:rPr>
            <w:fldChar w:fldCharType="end"/>
          </w:r>
        </w:p>
      </w:sdtContent>
    </w:sdt>
    <w:p w:rsidR="00B32124" w:rsidRPr="00871800" w:rsidRDefault="00B32124">
      <w:pPr>
        <w:rPr>
          <w:rFonts w:ascii="Times New Roman" w:hAnsi="Times New Roman"/>
          <w:b/>
          <w:sz w:val="20"/>
          <w:szCs w:val="20"/>
        </w:rPr>
      </w:pPr>
      <w:r w:rsidRPr="00871800">
        <w:rPr>
          <w:rFonts w:ascii="Times New Roman" w:hAnsi="Times New Roman"/>
          <w:b/>
          <w:sz w:val="20"/>
          <w:szCs w:val="20"/>
        </w:rPr>
        <w:br w:type="page"/>
      </w:r>
    </w:p>
    <w:p w:rsidR="00722821" w:rsidRPr="00FC7D69" w:rsidRDefault="00517748">
      <w:pPr>
        <w:pStyle w:val="Heading1"/>
        <w:jc w:val="both"/>
        <w:rPr>
          <w:sz w:val="24"/>
        </w:rPr>
      </w:pPr>
      <w:bookmarkStart w:id="0" w:name="_Toc450811051"/>
      <w:r w:rsidRPr="00FC7D69">
        <w:rPr>
          <w:sz w:val="24"/>
        </w:rPr>
        <w:lastRenderedPageBreak/>
        <w:t>Executive Summary</w:t>
      </w:r>
      <w:bookmarkEnd w:id="0"/>
    </w:p>
    <w:p w:rsidR="008946D1" w:rsidRPr="00871800" w:rsidRDefault="008946D1" w:rsidP="00712937">
      <w:pPr>
        <w:jc w:val="both"/>
        <w:rPr>
          <w:rFonts w:ascii="Times New Roman" w:hAnsi="Times New Roman"/>
          <w:sz w:val="20"/>
          <w:szCs w:val="20"/>
        </w:rPr>
      </w:pPr>
    </w:p>
    <w:p w:rsidR="00286513" w:rsidRDefault="009C2FB2" w:rsidP="00712937">
      <w:pPr>
        <w:jc w:val="both"/>
        <w:rPr>
          <w:rFonts w:ascii="Times New Roman" w:hAnsi="Times New Roman"/>
          <w:sz w:val="24"/>
          <w:szCs w:val="24"/>
        </w:rPr>
      </w:pPr>
      <w:r>
        <w:rPr>
          <w:rFonts w:ascii="Times New Roman" w:hAnsi="Times New Roman"/>
          <w:sz w:val="24"/>
          <w:szCs w:val="24"/>
        </w:rPr>
        <w:t>As</w:t>
      </w:r>
      <w:r w:rsidR="00433A1F">
        <w:rPr>
          <w:rFonts w:ascii="Times New Roman" w:hAnsi="Times New Roman"/>
          <w:sz w:val="24"/>
          <w:szCs w:val="24"/>
        </w:rPr>
        <w:t xml:space="preserve"> required by Order 03 of Docket UE-111880 (amending Order 01 in the same docket), dated A</w:t>
      </w:r>
      <w:r>
        <w:rPr>
          <w:rFonts w:ascii="Times New Roman" w:hAnsi="Times New Roman"/>
          <w:sz w:val="24"/>
          <w:szCs w:val="24"/>
        </w:rPr>
        <w:t>pril 25, 2013, Pacific Power and Light Company (</w:t>
      </w:r>
      <w:r w:rsidR="006358D8">
        <w:rPr>
          <w:rFonts w:ascii="Times New Roman" w:hAnsi="Times New Roman"/>
          <w:sz w:val="24"/>
          <w:szCs w:val="24"/>
        </w:rPr>
        <w:t xml:space="preserve">“Pacific Power” or </w:t>
      </w:r>
      <w:r>
        <w:rPr>
          <w:rFonts w:ascii="Times New Roman" w:hAnsi="Times New Roman"/>
          <w:sz w:val="24"/>
          <w:szCs w:val="24"/>
        </w:rPr>
        <w:t>the “Company”) filed a Biennial Conservation Plan November 1, 2013.</w:t>
      </w:r>
      <w:r w:rsidRPr="009C2FB2">
        <w:rPr>
          <w:rFonts w:ascii="Times New Roman" w:hAnsi="Times New Roman"/>
          <w:sz w:val="24"/>
          <w:szCs w:val="24"/>
        </w:rPr>
        <w:t xml:space="preserve"> </w:t>
      </w:r>
    </w:p>
    <w:p w:rsidR="00286513" w:rsidRDefault="00286513" w:rsidP="00712937">
      <w:pPr>
        <w:jc w:val="both"/>
        <w:rPr>
          <w:rFonts w:ascii="Times New Roman" w:hAnsi="Times New Roman"/>
          <w:sz w:val="24"/>
          <w:szCs w:val="24"/>
        </w:rPr>
      </w:pPr>
    </w:p>
    <w:p w:rsidR="00433A1F" w:rsidRDefault="009C2FB2" w:rsidP="00712937">
      <w:pPr>
        <w:jc w:val="both"/>
        <w:rPr>
          <w:rFonts w:ascii="Times New Roman" w:hAnsi="Times New Roman"/>
          <w:sz w:val="24"/>
          <w:szCs w:val="24"/>
        </w:rPr>
      </w:pPr>
      <w:r w:rsidRPr="004F5FCB">
        <w:rPr>
          <w:rFonts w:ascii="Times New Roman" w:hAnsi="Times New Roman"/>
          <w:sz w:val="24"/>
          <w:szCs w:val="24"/>
        </w:rPr>
        <w:t xml:space="preserve">In compliance with the Commission’s direction </w:t>
      </w:r>
      <w:r w:rsidR="00286513">
        <w:rPr>
          <w:rFonts w:ascii="Times New Roman" w:hAnsi="Times New Roman"/>
          <w:sz w:val="24"/>
          <w:szCs w:val="24"/>
        </w:rPr>
        <w:t xml:space="preserve">(Order 01 of Docket UE-132047 Condition List Item 5) </w:t>
      </w:r>
      <w:r w:rsidRPr="004F5FCB">
        <w:rPr>
          <w:rFonts w:ascii="Times New Roman" w:hAnsi="Times New Roman"/>
          <w:sz w:val="24"/>
          <w:szCs w:val="24"/>
        </w:rPr>
        <w:t>to include revised program details and program tariffs as part of the Company’s Biennial Conservation Plan, the C</w:t>
      </w:r>
      <w:r>
        <w:rPr>
          <w:rFonts w:ascii="Times New Roman" w:hAnsi="Times New Roman"/>
          <w:sz w:val="24"/>
          <w:szCs w:val="24"/>
        </w:rPr>
        <w:t>ompany</w:t>
      </w:r>
      <w:r w:rsidR="009320CA">
        <w:rPr>
          <w:rFonts w:ascii="Times New Roman" w:hAnsi="Times New Roman"/>
          <w:sz w:val="24"/>
          <w:szCs w:val="24"/>
        </w:rPr>
        <w:t xml:space="preserve"> </w:t>
      </w:r>
      <w:r>
        <w:rPr>
          <w:rFonts w:ascii="Times New Roman" w:hAnsi="Times New Roman"/>
          <w:sz w:val="24"/>
          <w:szCs w:val="24"/>
        </w:rPr>
        <w:t xml:space="preserve">filed </w:t>
      </w:r>
      <w:r w:rsidR="00286513">
        <w:rPr>
          <w:rFonts w:ascii="Times New Roman" w:hAnsi="Times New Roman"/>
          <w:sz w:val="24"/>
          <w:szCs w:val="24"/>
        </w:rPr>
        <w:t>the first revision</w:t>
      </w:r>
      <w:r w:rsidR="009320CA">
        <w:rPr>
          <w:rFonts w:ascii="Times New Roman" w:hAnsi="Times New Roman"/>
          <w:sz w:val="24"/>
          <w:szCs w:val="24"/>
        </w:rPr>
        <w:t xml:space="preserve"> </w:t>
      </w:r>
      <w:r w:rsidR="00286513">
        <w:rPr>
          <w:rFonts w:ascii="Times New Roman" w:hAnsi="Times New Roman"/>
          <w:sz w:val="24"/>
          <w:szCs w:val="24"/>
        </w:rPr>
        <w:t>to</w:t>
      </w:r>
      <w:r w:rsidR="009320CA">
        <w:rPr>
          <w:rFonts w:ascii="Times New Roman" w:hAnsi="Times New Roman"/>
          <w:sz w:val="24"/>
          <w:szCs w:val="24"/>
        </w:rPr>
        <w:t xml:space="preserve"> </w:t>
      </w:r>
      <w:r w:rsidRPr="004F5FCB">
        <w:rPr>
          <w:rFonts w:ascii="Times New Roman" w:hAnsi="Times New Roman"/>
          <w:sz w:val="24"/>
          <w:szCs w:val="24"/>
        </w:rPr>
        <w:t xml:space="preserve">Demand-side Management </w:t>
      </w:r>
      <w:r w:rsidR="00286513">
        <w:rPr>
          <w:rFonts w:ascii="Times New Roman" w:hAnsi="Times New Roman"/>
          <w:sz w:val="24"/>
          <w:szCs w:val="24"/>
        </w:rPr>
        <w:t xml:space="preserve">2014-2015 </w:t>
      </w:r>
      <w:r w:rsidRPr="004F5FCB">
        <w:rPr>
          <w:rFonts w:ascii="Times New Roman" w:hAnsi="Times New Roman"/>
          <w:sz w:val="24"/>
          <w:szCs w:val="24"/>
        </w:rPr>
        <w:t>Business Plan (the “Business Plan”)</w:t>
      </w:r>
      <w:r>
        <w:rPr>
          <w:rFonts w:ascii="Times New Roman" w:hAnsi="Times New Roman"/>
          <w:sz w:val="24"/>
          <w:szCs w:val="24"/>
        </w:rPr>
        <w:t xml:space="preserve"> </w:t>
      </w:r>
      <w:r w:rsidR="00286513">
        <w:rPr>
          <w:rFonts w:ascii="Times New Roman" w:hAnsi="Times New Roman"/>
          <w:sz w:val="24"/>
          <w:szCs w:val="24"/>
        </w:rPr>
        <w:t xml:space="preserve">on </w:t>
      </w:r>
      <w:r>
        <w:rPr>
          <w:rFonts w:ascii="Times New Roman" w:hAnsi="Times New Roman"/>
          <w:sz w:val="24"/>
          <w:szCs w:val="24"/>
        </w:rPr>
        <w:t>March</w:t>
      </w:r>
      <w:r w:rsidR="009D77C3">
        <w:rPr>
          <w:rFonts w:ascii="Times New Roman" w:hAnsi="Times New Roman"/>
          <w:sz w:val="24"/>
          <w:szCs w:val="24"/>
        </w:rPr>
        <w:t> 18, 2014</w:t>
      </w:r>
      <w:r w:rsidR="00231C30">
        <w:rPr>
          <w:rFonts w:ascii="Times New Roman" w:hAnsi="Times New Roman"/>
          <w:sz w:val="24"/>
          <w:szCs w:val="24"/>
        </w:rPr>
        <w:t>,</w:t>
      </w:r>
      <w:r w:rsidR="00286513">
        <w:rPr>
          <w:rFonts w:ascii="Times New Roman" w:hAnsi="Times New Roman"/>
          <w:sz w:val="24"/>
          <w:szCs w:val="24"/>
        </w:rPr>
        <w:t xml:space="preserve"> </w:t>
      </w:r>
      <w:r w:rsidR="00231C30">
        <w:rPr>
          <w:rFonts w:ascii="Times New Roman" w:hAnsi="Times New Roman"/>
          <w:sz w:val="24"/>
          <w:szCs w:val="24"/>
        </w:rPr>
        <w:t xml:space="preserve">to amend filed information on the Home Energy Savings program and consolidate the Company’s business programs </w:t>
      </w:r>
      <w:r w:rsidR="00286513">
        <w:rPr>
          <w:rFonts w:ascii="Times New Roman" w:hAnsi="Times New Roman"/>
          <w:sz w:val="24"/>
          <w:szCs w:val="24"/>
        </w:rPr>
        <w:t>and a second revision</w:t>
      </w:r>
      <w:r w:rsidR="00125457">
        <w:rPr>
          <w:rFonts w:ascii="Times New Roman" w:hAnsi="Times New Roman"/>
          <w:sz w:val="24"/>
          <w:szCs w:val="24"/>
        </w:rPr>
        <w:t xml:space="preserve"> (advice letter form)</w:t>
      </w:r>
      <w:r w:rsidR="00286513">
        <w:rPr>
          <w:rFonts w:ascii="Times New Roman" w:hAnsi="Times New Roman"/>
          <w:sz w:val="24"/>
          <w:szCs w:val="24"/>
        </w:rPr>
        <w:t xml:space="preserve"> on August 20, 2014</w:t>
      </w:r>
      <w:r w:rsidR="00231C30">
        <w:rPr>
          <w:rFonts w:ascii="Times New Roman" w:hAnsi="Times New Roman"/>
          <w:sz w:val="24"/>
          <w:szCs w:val="24"/>
        </w:rPr>
        <w:t>,</w:t>
      </w:r>
      <w:r w:rsidR="00286513">
        <w:rPr>
          <w:rFonts w:ascii="Times New Roman" w:hAnsi="Times New Roman"/>
          <w:sz w:val="24"/>
          <w:szCs w:val="24"/>
        </w:rPr>
        <w:t xml:space="preserve"> to extend and expand the Home Energy Report</w:t>
      </w:r>
      <w:r w:rsidR="000908D3">
        <w:rPr>
          <w:rFonts w:ascii="Times New Roman" w:hAnsi="Times New Roman"/>
          <w:sz w:val="24"/>
          <w:szCs w:val="24"/>
        </w:rPr>
        <w:t>s</w:t>
      </w:r>
      <w:r w:rsidR="00286513">
        <w:rPr>
          <w:rFonts w:ascii="Times New Roman" w:hAnsi="Times New Roman"/>
          <w:sz w:val="24"/>
          <w:szCs w:val="24"/>
        </w:rPr>
        <w:t xml:space="preserve"> program.</w:t>
      </w:r>
      <w:r w:rsidR="0054061F">
        <w:rPr>
          <w:rFonts w:ascii="Times New Roman" w:hAnsi="Times New Roman"/>
          <w:sz w:val="24"/>
          <w:szCs w:val="24"/>
        </w:rPr>
        <w:t xml:space="preserve"> A third revision was filed November 1, 2014, providing updated savings projections and budgets by program for 2014 and 2015 and </w:t>
      </w:r>
      <w:r w:rsidR="00231C30">
        <w:rPr>
          <w:rFonts w:ascii="Times New Roman" w:hAnsi="Times New Roman"/>
          <w:sz w:val="24"/>
          <w:szCs w:val="24"/>
        </w:rPr>
        <w:t xml:space="preserve">updating the Business Plan with </w:t>
      </w:r>
      <w:r w:rsidR="0054061F">
        <w:rPr>
          <w:rFonts w:ascii="Times New Roman" w:hAnsi="Times New Roman"/>
          <w:sz w:val="24"/>
          <w:szCs w:val="24"/>
        </w:rPr>
        <w:t xml:space="preserve">information </w:t>
      </w:r>
      <w:r w:rsidR="00231C30">
        <w:rPr>
          <w:rFonts w:ascii="Times New Roman" w:hAnsi="Times New Roman"/>
          <w:sz w:val="24"/>
          <w:szCs w:val="24"/>
        </w:rPr>
        <w:t xml:space="preserve">provided in the August 20, 2014 </w:t>
      </w:r>
      <w:r w:rsidR="00125457">
        <w:rPr>
          <w:rFonts w:ascii="Times New Roman" w:hAnsi="Times New Roman"/>
          <w:sz w:val="24"/>
          <w:szCs w:val="24"/>
        </w:rPr>
        <w:t xml:space="preserve">advice letter </w:t>
      </w:r>
      <w:r w:rsidR="00231C30">
        <w:rPr>
          <w:rFonts w:ascii="Times New Roman" w:hAnsi="Times New Roman"/>
          <w:sz w:val="24"/>
          <w:szCs w:val="24"/>
        </w:rPr>
        <w:t xml:space="preserve">filing to expand </w:t>
      </w:r>
      <w:r w:rsidR="0054061F">
        <w:rPr>
          <w:rFonts w:ascii="Times New Roman" w:hAnsi="Times New Roman"/>
          <w:sz w:val="24"/>
          <w:szCs w:val="24"/>
        </w:rPr>
        <w:t>the Home Energy Report</w:t>
      </w:r>
      <w:r w:rsidR="000908D3">
        <w:rPr>
          <w:rFonts w:ascii="Times New Roman" w:hAnsi="Times New Roman"/>
          <w:sz w:val="24"/>
          <w:szCs w:val="24"/>
        </w:rPr>
        <w:t>s</w:t>
      </w:r>
      <w:r w:rsidR="0054061F">
        <w:rPr>
          <w:rFonts w:ascii="Times New Roman" w:hAnsi="Times New Roman"/>
          <w:sz w:val="24"/>
          <w:szCs w:val="24"/>
        </w:rPr>
        <w:t xml:space="preserve"> program.</w:t>
      </w:r>
    </w:p>
    <w:p w:rsidR="009C4C9A" w:rsidRDefault="009C4C9A" w:rsidP="00712937">
      <w:pPr>
        <w:jc w:val="both"/>
        <w:rPr>
          <w:rFonts w:ascii="Times New Roman" w:hAnsi="Times New Roman"/>
          <w:sz w:val="24"/>
          <w:szCs w:val="24"/>
        </w:rPr>
      </w:pPr>
    </w:p>
    <w:p w:rsidR="003F7D25" w:rsidRPr="00EF6F12" w:rsidRDefault="00B862E9" w:rsidP="00A21B40">
      <w:pPr>
        <w:jc w:val="both"/>
        <w:rPr>
          <w:rFonts w:ascii="TimesNewRomanPSMT" w:hAnsi="TimesNewRomanPSMT" w:cs="TimesNewRomanPSMT"/>
          <w:sz w:val="24"/>
          <w:szCs w:val="24"/>
        </w:rPr>
      </w:pPr>
      <w:r>
        <w:rPr>
          <w:rFonts w:ascii="Times New Roman" w:hAnsi="Times New Roman"/>
          <w:sz w:val="24"/>
          <w:szCs w:val="24"/>
        </w:rPr>
        <w:t>Pursuant to</w:t>
      </w:r>
      <w:r w:rsidR="009C4C9A">
        <w:rPr>
          <w:rFonts w:ascii="Times New Roman" w:hAnsi="Times New Roman"/>
          <w:sz w:val="24"/>
          <w:szCs w:val="24"/>
        </w:rPr>
        <w:t xml:space="preserve"> the Commission’s direction to include revised program details </w:t>
      </w:r>
      <w:r>
        <w:rPr>
          <w:rFonts w:ascii="Times New Roman" w:hAnsi="Times New Roman"/>
          <w:sz w:val="24"/>
          <w:szCs w:val="24"/>
        </w:rPr>
        <w:t>as required by</w:t>
      </w:r>
      <w:r w:rsidR="009C4C9A">
        <w:rPr>
          <w:rFonts w:ascii="Times New Roman" w:hAnsi="Times New Roman"/>
          <w:sz w:val="24"/>
          <w:szCs w:val="24"/>
        </w:rPr>
        <w:t xml:space="preserve"> Order 01 of Docket UE-132047 </w:t>
      </w:r>
      <w:r w:rsidR="00286513">
        <w:rPr>
          <w:rFonts w:ascii="Times New Roman" w:hAnsi="Times New Roman"/>
          <w:sz w:val="24"/>
          <w:szCs w:val="24"/>
        </w:rPr>
        <w:t xml:space="preserve">Condition List Item 8, </w:t>
      </w:r>
      <w:r w:rsidR="009C4C9A">
        <w:rPr>
          <w:rFonts w:ascii="Times New Roman" w:hAnsi="Times New Roman"/>
          <w:sz w:val="24"/>
          <w:szCs w:val="24"/>
        </w:rPr>
        <w:t xml:space="preserve">dated December 19, 2013, </w:t>
      </w:r>
      <w:r w:rsidR="00027F68">
        <w:rPr>
          <w:rFonts w:ascii="Times New Roman" w:hAnsi="Times New Roman"/>
          <w:sz w:val="24"/>
          <w:szCs w:val="24"/>
        </w:rPr>
        <w:t>t</w:t>
      </w:r>
      <w:r w:rsidR="009C4C9A">
        <w:rPr>
          <w:rFonts w:ascii="Times New Roman" w:hAnsi="Times New Roman"/>
          <w:sz w:val="24"/>
          <w:szCs w:val="24"/>
        </w:rPr>
        <w:t>he Company is providing t</w:t>
      </w:r>
      <w:r w:rsidR="00027F68">
        <w:rPr>
          <w:rFonts w:ascii="Times New Roman" w:hAnsi="Times New Roman"/>
          <w:sz w:val="24"/>
          <w:szCs w:val="24"/>
        </w:rPr>
        <w:t xml:space="preserve">his </w:t>
      </w:r>
      <w:r w:rsidR="0054061F">
        <w:rPr>
          <w:rFonts w:ascii="Times New Roman" w:hAnsi="Times New Roman"/>
          <w:sz w:val="24"/>
          <w:szCs w:val="24"/>
        </w:rPr>
        <w:t>fourth</w:t>
      </w:r>
      <w:r w:rsidR="00066D8C">
        <w:rPr>
          <w:rFonts w:ascii="Times New Roman" w:hAnsi="Times New Roman"/>
          <w:sz w:val="24"/>
          <w:szCs w:val="24"/>
        </w:rPr>
        <w:t xml:space="preserve"> revision</w:t>
      </w:r>
      <w:r w:rsidR="009320CA">
        <w:rPr>
          <w:rFonts w:ascii="Times New Roman" w:hAnsi="Times New Roman"/>
          <w:sz w:val="24"/>
          <w:szCs w:val="24"/>
        </w:rPr>
        <w:t xml:space="preserve"> </w:t>
      </w:r>
      <w:r w:rsidR="00027F68">
        <w:rPr>
          <w:rFonts w:ascii="Times New Roman" w:hAnsi="Times New Roman"/>
          <w:sz w:val="24"/>
          <w:szCs w:val="24"/>
        </w:rPr>
        <w:t xml:space="preserve">to the Business Plan for </w:t>
      </w:r>
      <w:r>
        <w:rPr>
          <w:rFonts w:ascii="Times New Roman" w:hAnsi="Times New Roman"/>
          <w:sz w:val="24"/>
          <w:szCs w:val="24"/>
        </w:rPr>
        <w:t>2014-</w:t>
      </w:r>
      <w:r w:rsidR="00027F68">
        <w:rPr>
          <w:rFonts w:ascii="Times New Roman" w:hAnsi="Times New Roman"/>
          <w:sz w:val="24"/>
          <w:szCs w:val="24"/>
        </w:rPr>
        <w:t>2015.</w:t>
      </w:r>
      <w:r w:rsidR="00A21B40">
        <w:rPr>
          <w:rFonts w:ascii="Times New Roman" w:hAnsi="Times New Roman"/>
          <w:sz w:val="24"/>
          <w:szCs w:val="24"/>
        </w:rPr>
        <w:t xml:space="preserve"> </w:t>
      </w:r>
      <w:r w:rsidR="003F7D25" w:rsidRPr="00EF6F12">
        <w:rPr>
          <w:rFonts w:ascii="TimesNewRomanPSMT" w:hAnsi="TimesNewRomanPSMT" w:cs="TimesNewRomanPSMT"/>
          <w:sz w:val="24"/>
          <w:szCs w:val="24"/>
        </w:rPr>
        <w:t xml:space="preserve">This </w:t>
      </w:r>
      <w:r w:rsidR="00152126">
        <w:rPr>
          <w:rFonts w:ascii="TimesNewRomanPSMT" w:hAnsi="TimesNewRomanPSMT" w:cs="TimesNewRomanPSMT"/>
          <w:sz w:val="24"/>
          <w:szCs w:val="24"/>
        </w:rPr>
        <w:t xml:space="preserve">fourth </w:t>
      </w:r>
      <w:r w:rsidR="003F7D25" w:rsidRPr="00EF6F12">
        <w:rPr>
          <w:rFonts w:ascii="TimesNewRomanPSMT" w:hAnsi="TimesNewRomanPSMT" w:cs="TimesNewRomanPSMT"/>
          <w:sz w:val="24"/>
          <w:szCs w:val="24"/>
        </w:rPr>
        <w:t>revision reflects the following</w:t>
      </w:r>
      <w:r w:rsidR="00152126">
        <w:rPr>
          <w:rFonts w:ascii="TimesNewRomanPSMT" w:hAnsi="TimesNewRomanPSMT" w:cs="TimesNewRomanPSMT"/>
          <w:sz w:val="24"/>
          <w:szCs w:val="24"/>
        </w:rPr>
        <w:t xml:space="preserve"> changes and updates</w:t>
      </w:r>
      <w:r w:rsidR="003F7D25" w:rsidRPr="00EF6F12">
        <w:rPr>
          <w:rFonts w:ascii="TimesNewRomanPSMT" w:hAnsi="TimesNewRomanPSMT" w:cs="TimesNewRomanPSMT"/>
          <w:sz w:val="24"/>
          <w:szCs w:val="24"/>
        </w:rPr>
        <w:t>:</w:t>
      </w:r>
    </w:p>
    <w:p w:rsidR="00152126" w:rsidRPr="008240FE" w:rsidRDefault="00AD0360" w:rsidP="00063767">
      <w:pPr>
        <w:pStyle w:val="ListParagraph"/>
        <w:numPr>
          <w:ilvl w:val="0"/>
          <w:numId w:val="27"/>
        </w:numPr>
        <w:autoSpaceDE w:val="0"/>
        <w:autoSpaceDN w:val="0"/>
        <w:adjustRightInd w:val="0"/>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Updates the Company’s </w:t>
      </w:r>
      <w:r w:rsidR="00063767" w:rsidRPr="008240FE">
        <w:rPr>
          <w:rFonts w:ascii="Times New Roman" w:hAnsi="Times New Roman"/>
          <w:sz w:val="24"/>
          <w:szCs w:val="24"/>
        </w:rPr>
        <w:t xml:space="preserve">savings and cost data reflecting actual 2014 results as </w:t>
      </w:r>
      <w:r w:rsidR="00152126" w:rsidRPr="008240FE">
        <w:rPr>
          <w:rFonts w:ascii="Times New Roman" w:hAnsi="Times New Roman"/>
          <w:sz w:val="24"/>
          <w:szCs w:val="24"/>
        </w:rPr>
        <w:t xml:space="preserve">filed in the Company’s Washington Annual Report on </w:t>
      </w:r>
      <w:proofErr w:type="spellStart"/>
      <w:r w:rsidR="00152126" w:rsidRPr="008240FE">
        <w:rPr>
          <w:rFonts w:ascii="Times New Roman" w:hAnsi="Times New Roman"/>
          <w:sz w:val="24"/>
          <w:szCs w:val="24"/>
        </w:rPr>
        <w:t>Conservaton</w:t>
      </w:r>
      <w:proofErr w:type="spellEnd"/>
      <w:r w:rsidR="00152126" w:rsidRPr="008240FE">
        <w:rPr>
          <w:rFonts w:ascii="Times New Roman" w:hAnsi="Times New Roman"/>
          <w:sz w:val="24"/>
          <w:szCs w:val="24"/>
        </w:rPr>
        <w:t xml:space="preserve"> Acquisition January 1, 2014</w:t>
      </w:r>
      <w:r w:rsidR="00063767" w:rsidRPr="008240FE">
        <w:rPr>
          <w:rFonts w:ascii="Times New Roman" w:hAnsi="Times New Roman"/>
          <w:sz w:val="24"/>
          <w:szCs w:val="24"/>
        </w:rPr>
        <w:t xml:space="preserve"> </w:t>
      </w:r>
      <w:r w:rsidR="00152126" w:rsidRPr="008240FE">
        <w:rPr>
          <w:rFonts w:ascii="Times New Roman" w:hAnsi="Times New Roman"/>
          <w:sz w:val="24"/>
          <w:szCs w:val="24"/>
        </w:rPr>
        <w:t>–</w:t>
      </w:r>
      <w:r w:rsidR="00063767" w:rsidRPr="008240FE">
        <w:rPr>
          <w:rFonts w:ascii="Times New Roman" w:hAnsi="Times New Roman"/>
          <w:sz w:val="24"/>
          <w:szCs w:val="24"/>
        </w:rPr>
        <w:t xml:space="preserve"> </w:t>
      </w:r>
      <w:r w:rsidR="00152126" w:rsidRPr="008240FE">
        <w:rPr>
          <w:rFonts w:ascii="Times New Roman" w:hAnsi="Times New Roman"/>
          <w:sz w:val="24"/>
          <w:szCs w:val="24"/>
        </w:rPr>
        <w:t xml:space="preserve">December 31, 2014 (May 8, 2015 </w:t>
      </w:r>
      <w:r w:rsidR="00063767" w:rsidRPr="008240FE">
        <w:rPr>
          <w:rFonts w:ascii="Times New Roman" w:hAnsi="Times New Roman"/>
          <w:sz w:val="24"/>
          <w:szCs w:val="24"/>
        </w:rPr>
        <w:t xml:space="preserve">corrected </w:t>
      </w:r>
      <w:r w:rsidR="00152126" w:rsidRPr="008240FE">
        <w:rPr>
          <w:rFonts w:ascii="Times New Roman" w:hAnsi="Times New Roman"/>
          <w:sz w:val="24"/>
          <w:szCs w:val="24"/>
        </w:rPr>
        <w:t>version)</w:t>
      </w:r>
      <w:r w:rsidR="00063767" w:rsidRPr="008240FE">
        <w:rPr>
          <w:rFonts w:ascii="Times New Roman" w:hAnsi="Times New Roman"/>
          <w:sz w:val="24"/>
          <w:szCs w:val="24"/>
        </w:rPr>
        <w:t xml:space="preserve"> and revised 2015 forecasts consistent with the Company’s June 1, 2015, Schedule 191 Systems Benefits Charge Adjustment. </w:t>
      </w:r>
    </w:p>
    <w:p w:rsidR="00D63948" w:rsidRDefault="00D63948" w:rsidP="00D63948">
      <w:pPr>
        <w:pStyle w:val="ListParagraph"/>
        <w:numPr>
          <w:ilvl w:val="0"/>
          <w:numId w:val="27"/>
        </w:numPr>
        <w:autoSpaceDE w:val="0"/>
        <w:autoSpaceDN w:val="0"/>
        <w:adjustRightInd w:val="0"/>
        <w:spacing w:before="100" w:beforeAutospacing="1" w:after="100" w:afterAutospacing="1"/>
        <w:jc w:val="both"/>
        <w:rPr>
          <w:rFonts w:ascii="Times New Roman" w:hAnsi="Times New Roman"/>
          <w:sz w:val="24"/>
          <w:szCs w:val="24"/>
        </w:rPr>
      </w:pPr>
      <w:r w:rsidRPr="00D63948">
        <w:rPr>
          <w:rFonts w:ascii="Times New Roman" w:hAnsi="Times New Roman"/>
          <w:sz w:val="24"/>
          <w:szCs w:val="24"/>
        </w:rPr>
        <w:t xml:space="preserve">Revises </w:t>
      </w:r>
      <w:r>
        <w:rPr>
          <w:rFonts w:ascii="Times New Roman" w:hAnsi="Times New Roman"/>
          <w:sz w:val="24"/>
          <w:szCs w:val="24"/>
        </w:rPr>
        <w:t>B</w:t>
      </w:r>
      <w:r w:rsidRPr="00D63948">
        <w:rPr>
          <w:rFonts w:ascii="Times New Roman" w:hAnsi="Times New Roman"/>
          <w:sz w:val="24"/>
          <w:szCs w:val="24"/>
        </w:rPr>
        <w:t>usiness Plan update</w:t>
      </w:r>
      <w:r>
        <w:rPr>
          <w:rFonts w:ascii="Times New Roman" w:hAnsi="Times New Roman"/>
          <w:sz w:val="24"/>
          <w:szCs w:val="24"/>
        </w:rPr>
        <w:t xml:space="preserve"> and </w:t>
      </w:r>
      <w:r w:rsidRPr="00D63948">
        <w:rPr>
          <w:rFonts w:ascii="Times New Roman" w:hAnsi="Times New Roman"/>
          <w:sz w:val="24"/>
          <w:szCs w:val="24"/>
        </w:rPr>
        <w:t xml:space="preserve">tariff sections </w:t>
      </w:r>
      <w:r>
        <w:rPr>
          <w:rFonts w:ascii="Times New Roman" w:hAnsi="Times New Roman"/>
          <w:sz w:val="24"/>
          <w:szCs w:val="24"/>
        </w:rPr>
        <w:t xml:space="preserve">for the </w:t>
      </w:r>
      <w:r w:rsidRPr="00D63948">
        <w:rPr>
          <w:rFonts w:ascii="Times New Roman" w:hAnsi="Times New Roman"/>
          <w:sz w:val="24"/>
          <w:szCs w:val="24"/>
        </w:rPr>
        <w:t xml:space="preserve">Refrigeration Recycling program </w:t>
      </w:r>
      <w:proofErr w:type="gramStart"/>
      <w:r w:rsidRPr="00D63948">
        <w:rPr>
          <w:rFonts w:ascii="Times New Roman" w:hAnsi="Times New Roman"/>
          <w:sz w:val="24"/>
          <w:szCs w:val="24"/>
        </w:rPr>
        <w:t>to  reflect</w:t>
      </w:r>
      <w:proofErr w:type="gramEnd"/>
      <w:r w:rsidRPr="00D63948">
        <w:rPr>
          <w:rFonts w:ascii="Times New Roman" w:hAnsi="Times New Roman"/>
          <w:sz w:val="24"/>
          <w:szCs w:val="24"/>
        </w:rPr>
        <w:t xml:space="preserve"> the addition of retailer pick-ups to the program filed November 26, 2014, and approved by the Commission effective January 1, 2015. </w:t>
      </w:r>
    </w:p>
    <w:p w:rsidR="009E643F" w:rsidRPr="00D63948" w:rsidRDefault="00AD0360" w:rsidP="00D63948">
      <w:pPr>
        <w:pStyle w:val="ListParagraph"/>
        <w:numPr>
          <w:ilvl w:val="0"/>
          <w:numId w:val="27"/>
        </w:numPr>
        <w:autoSpaceDE w:val="0"/>
        <w:autoSpaceDN w:val="0"/>
        <w:adjustRightInd w:val="0"/>
        <w:spacing w:before="100" w:beforeAutospacing="1" w:after="100" w:afterAutospacing="1"/>
        <w:jc w:val="both"/>
        <w:rPr>
          <w:rFonts w:ascii="Times New Roman" w:hAnsi="Times New Roman"/>
          <w:sz w:val="24"/>
          <w:szCs w:val="24"/>
        </w:rPr>
      </w:pPr>
      <w:r w:rsidRPr="00D63948">
        <w:rPr>
          <w:rFonts w:ascii="Times New Roman" w:hAnsi="Times New Roman"/>
          <w:sz w:val="24"/>
          <w:szCs w:val="24"/>
        </w:rPr>
        <w:t xml:space="preserve">Revises </w:t>
      </w:r>
      <w:r w:rsidR="009E643F" w:rsidRPr="00D63948">
        <w:rPr>
          <w:rFonts w:ascii="Times New Roman" w:hAnsi="Times New Roman"/>
          <w:sz w:val="24"/>
          <w:szCs w:val="24"/>
        </w:rPr>
        <w:t xml:space="preserve">program details for </w:t>
      </w:r>
      <w:proofErr w:type="spellStart"/>
      <w:r w:rsidR="009E643F" w:rsidRPr="00D63948">
        <w:rPr>
          <w:rFonts w:ascii="Times New Roman" w:hAnsi="Times New Roman"/>
          <w:sz w:val="24"/>
          <w:szCs w:val="24"/>
        </w:rPr>
        <w:t>wattsmart</w:t>
      </w:r>
      <w:proofErr w:type="spellEnd"/>
      <w:r w:rsidR="009E643F" w:rsidRPr="00D63948">
        <w:rPr>
          <w:rFonts w:ascii="Times New Roman" w:hAnsi="Times New Roman"/>
          <w:sz w:val="24"/>
          <w:szCs w:val="24"/>
        </w:rPr>
        <w:t xml:space="preserve"> Business (Schedule 140) to reflect the changes provided for advisory group comment on March 11, 2015, noticed </w:t>
      </w:r>
      <w:r w:rsidRPr="00D63948">
        <w:rPr>
          <w:rFonts w:ascii="Times New Roman" w:hAnsi="Times New Roman"/>
          <w:sz w:val="24"/>
          <w:szCs w:val="24"/>
        </w:rPr>
        <w:t>on the Company’s website</w:t>
      </w:r>
      <w:r w:rsidR="00C430E4">
        <w:rPr>
          <w:rFonts w:ascii="Times New Roman" w:hAnsi="Times New Roman"/>
          <w:sz w:val="24"/>
          <w:szCs w:val="24"/>
        </w:rPr>
        <w:t xml:space="preserve"> </w:t>
      </w:r>
      <w:r w:rsidR="00A5674D" w:rsidRPr="00D63948">
        <w:rPr>
          <w:rFonts w:ascii="Times New Roman" w:hAnsi="Times New Roman"/>
          <w:sz w:val="24"/>
          <w:szCs w:val="24"/>
        </w:rPr>
        <w:t xml:space="preserve"> </w:t>
      </w:r>
      <w:r w:rsidR="009E643F" w:rsidRPr="00D63948">
        <w:rPr>
          <w:rFonts w:ascii="Times New Roman" w:hAnsi="Times New Roman"/>
          <w:sz w:val="24"/>
          <w:szCs w:val="24"/>
        </w:rPr>
        <w:t xml:space="preserve">April 17, 2015, and </w:t>
      </w:r>
      <w:r w:rsidRPr="00D63948">
        <w:rPr>
          <w:rFonts w:ascii="Times New Roman" w:hAnsi="Times New Roman"/>
          <w:sz w:val="24"/>
          <w:szCs w:val="24"/>
        </w:rPr>
        <w:t xml:space="preserve">that were </w:t>
      </w:r>
      <w:r w:rsidR="009E643F" w:rsidRPr="00D63948">
        <w:rPr>
          <w:rFonts w:ascii="Times New Roman" w:hAnsi="Times New Roman"/>
          <w:sz w:val="24"/>
          <w:szCs w:val="24"/>
        </w:rPr>
        <w:t xml:space="preserve">effective </w:t>
      </w:r>
      <w:r w:rsidRPr="00D63948">
        <w:rPr>
          <w:rFonts w:ascii="Times New Roman" w:hAnsi="Times New Roman"/>
          <w:sz w:val="24"/>
          <w:szCs w:val="24"/>
        </w:rPr>
        <w:t xml:space="preserve">June 1, 2015, following the mandatory </w:t>
      </w:r>
      <w:r w:rsidR="00A5674D" w:rsidRPr="00D63948">
        <w:rPr>
          <w:rFonts w:ascii="Times New Roman" w:hAnsi="Times New Roman"/>
          <w:sz w:val="24"/>
          <w:szCs w:val="24"/>
        </w:rPr>
        <w:t xml:space="preserve">45 days </w:t>
      </w:r>
      <w:r w:rsidRPr="00D63948">
        <w:rPr>
          <w:rFonts w:ascii="Times New Roman" w:hAnsi="Times New Roman"/>
          <w:sz w:val="24"/>
          <w:szCs w:val="24"/>
        </w:rPr>
        <w:t>noticing period</w:t>
      </w:r>
      <w:r w:rsidR="00125457">
        <w:rPr>
          <w:rStyle w:val="FootnoteReference"/>
          <w:rFonts w:ascii="Times New Roman" w:hAnsi="Times New Roman"/>
          <w:sz w:val="24"/>
          <w:szCs w:val="24"/>
        </w:rPr>
        <w:footnoteReference w:id="2"/>
      </w:r>
      <w:r w:rsidR="009E643F" w:rsidRPr="00D63948">
        <w:rPr>
          <w:rFonts w:ascii="Times New Roman" w:hAnsi="Times New Roman"/>
          <w:sz w:val="24"/>
          <w:szCs w:val="24"/>
        </w:rPr>
        <w:t>.</w:t>
      </w:r>
    </w:p>
    <w:p w:rsidR="008C3E00" w:rsidRDefault="00AC5121" w:rsidP="003F7D25">
      <w:pPr>
        <w:pStyle w:val="ListParagraph"/>
        <w:numPr>
          <w:ilvl w:val="0"/>
          <w:numId w:val="27"/>
        </w:numPr>
        <w:autoSpaceDE w:val="0"/>
        <w:autoSpaceDN w:val="0"/>
        <w:adjustRightInd w:val="0"/>
        <w:spacing w:before="100" w:beforeAutospacing="1" w:after="100" w:afterAutospacing="1"/>
        <w:jc w:val="both"/>
        <w:rPr>
          <w:rFonts w:ascii="Times New Roman" w:hAnsi="Times New Roman"/>
          <w:sz w:val="24"/>
          <w:szCs w:val="24"/>
        </w:rPr>
      </w:pPr>
      <w:r>
        <w:rPr>
          <w:rFonts w:ascii="Times New Roman" w:hAnsi="Times New Roman"/>
          <w:sz w:val="24"/>
          <w:szCs w:val="24"/>
        </w:rPr>
        <w:t>Revise</w:t>
      </w:r>
      <w:r w:rsidR="00AD0360">
        <w:rPr>
          <w:rFonts w:ascii="Times New Roman" w:hAnsi="Times New Roman"/>
          <w:sz w:val="24"/>
          <w:szCs w:val="24"/>
        </w:rPr>
        <w:t>s</w:t>
      </w:r>
      <w:r>
        <w:rPr>
          <w:rFonts w:ascii="Times New Roman" w:hAnsi="Times New Roman"/>
          <w:sz w:val="24"/>
          <w:szCs w:val="24"/>
        </w:rPr>
        <w:t xml:space="preserve"> the Home Energy Report Legacy and Expansion evaluation schedule</w:t>
      </w:r>
      <w:r w:rsidR="00AD0360">
        <w:rPr>
          <w:rFonts w:ascii="Times New Roman" w:hAnsi="Times New Roman"/>
          <w:sz w:val="24"/>
          <w:szCs w:val="24"/>
        </w:rPr>
        <w:t>s</w:t>
      </w:r>
      <w:r>
        <w:rPr>
          <w:rFonts w:ascii="Times New Roman" w:hAnsi="Times New Roman"/>
          <w:sz w:val="24"/>
          <w:szCs w:val="24"/>
        </w:rPr>
        <w:t xml:space="preserve"> to coincide with each other and support</w:t>
      </w:r>
      <w:r w:rsidR="00AD0360">
        <w:rPr>
          <w:rFonts w:ascii="Times New Roman" w:hAnsi="Times New Roman"/>
          <w:sz w:val="24"/>
          <w:szCs w:val="24"/>
        </w:rPr>
        <w:t xml:space="preserve"> ex-post reporting of calendar year 2014 and 2015 results in the June 1, 2016,</w:t>
      </w:r>
      <w:r>
        <w:rPr>
          <w:rFonts w:ascii="Times New Roman" w:hAnsi="Times New Roman"/>
          <w:sz w:val="24"/>
          <w:szCs w:val="24"/>
        </w:rPr>
        <w:t xml:space="preserve"> 2014/2015 </w:t>
      </w:r>
      <w:r w:rsidR="00AD0360">
        <w:rPr>
          <w:rFonts w:ascii="Times New Roman" w:hAnsi="Times New Roman"/>
          <w:sz w:val="24"/>
          <w:szCs w:val="24"/>
        </w:rPr>
        <w:t xml:space="preserve">Biennial </w:t>
      </w:r>
      <w:r>
        <w:rPr>
          <w:rFonts w:ascii="Times New Roman" w:hAnsi="Times New Roman"/>
          <w:sz w:val="24"/>
          <w:szCs w:val="24"/>
        </w:rPr>
        <w:t>Conservation Report.</w:t>
      </w:r>
    </w:p>
    <w:p w:rsidR="00B2627B" w:rsidRPr="004F5FCB" w:rsidRDefault="00496AF4" w:rsidP="00712937">
      <w:pPr>
        <w:jc w:val="both"/>
        <w:rPr>
          <w:rFonts w:ascii="Times New Roman" w:hAnsi="Times New Roman"/>
          <w:sz w:val="24"/>
          <w:szCs w:val="24"/>
        </w:rPr>
      </w:pPr>
      <w:r w:rsidRPr="004F5FCB">
        <w:rPr>
          <w:rFonts w:ascii="Times New Roman" w:hAnsi="Times New Roman"/>
          <w:sz w:val="24"/>
          <w:szCs w:val="24"/>
        </w:rPr>
        <w:t xml:space="preserve">The </w:t>
      </w:r>
      <w:r w:rsidR="00EF7874" w:rsidRPr="004F5FCB">
        <w:rPr>
          <w:rFonts w:ascii="Times New Roman" w:hAnsi="Times New Roman"/>
          <w:sz w:val="24"/>
          <w:szCs w:val="24"/>
        </w:rPr>
        <w:t>Business Plan</w:t>
      </w:r>
      <w:r w:rsidRPr="004F5FCB">
        <w:rPr>
          <w:rFonts w:ascii="Times New Roman" w:hAnsi="Times New Roman"/>
          <w:sz w:val="24"/>
          <w:szCs w:val="24"/>
        </w:rPr>
        <w:t xml:space="preserve"> also includes </w:t>
      </w:r>
      <w:r w:rsidR="00B2627B" w:rsidRPr="004F5FCB">
        <w:rPr>
          <w:rFonts w:ascii="Times New Roman" w:hAnsi="Times New Roman"/>
          <w:sz w:val="24"/>
          <w:szCs w:val="24"/>
        </w:rPr>
        <w:t xml:space="preserve">a section for each </w:t>
      </w:r>
      <w:r w:rsidR="00EF7874" w:rsidRPr="004F5FCB">
        <w:rPr>
          <w:rFonts w:ascii="Times New Roman" w:hAnsi="Times New Roman"/>
          <w:sz w:val="24"/>
          <w:szCs w:val="24"/>
        </w:rPr>
        <w:t xml:space="preserve">DSM </w:t>
      </w:r>
      <w:r w:rsidR="00B2627B" w:rsidRPr="004F5FCB">
        <w:rPr>
          <w:rFonts w:ascii="Times New Roman" w:hAnsi="Times New Roman"/>
          <w:sz w:val="24"/>
          <w:szCs w:val="24"/>
        </w:rPr>
        <w:t xml:space="preserve">program </w:t>
      </w:r>
      <w:r w:rsidR="00B127E6" w:rsidRPr="004F5FCB">
        <w:rPr>
          <w:rFonts w:ascii="Times New Roman" w:hAnsi="Times New Roman"/>
          <w:sz w:val="24"/>
          <w:szCs w:val="24"/>
        </w:rPr>
        <w:t>with</w:t>
      </w:r>
      <w:r w:rsidR="00B2627B" w:rsidRPr="004F5FCB">
        <w:rPr>
          <w:rFonts w:ascii="Times New Roman" w:hAnsi="Times New Roman"/>
          <w:sz w:val="24"/>
          <w:szCs w:val="24"/>
        </w:rPr>
        <w:t xml:space="preserve"> the following information:</w:t>
      </w:r>
    </w:p>
    <w:p w:rsidR="007C7F1F" w:rsidRPr="004F5FCB" w:rsidRDefault="007C7F1F" w:rsidP="00712937">
      <w:pPr>
        <w:pStyle w:val="ListParagraph"/>
        <w:jc w:val="both"/>
        <w:rPr>
          <w:rFonts w:ascii="Times New Roman" w:hAnsi="Times New Roman"/>
          <w:sz w:val="24"/>
          <w:szCs w:val="24"/>
        </w:rPr>
      </w:pPr>
    </w:p>
    <w:p w:rsidR="00B922B3" w:rsidRPr="004F5FCB" w:rsidRDefault="00473EF2" w:rsidP="000619D4">
      <w:pPr>
        <w:pStyle w:val="ListParagraph"/>
        <w:numPr>
          <w:ilvl w:val="0"/>
          <w:numId w:val="3"/>
        </w:numPr>
        <w:jc w:val="both"/>
        <w:rPr>
          <w:rFonts w:ascii="Times New Roman" w:hAnsi="Times New Roman"/>
          <w:sz w:val="24"/>
          <w:szCs w:val="24"/>
        </w:rPr>
      </w:pPr>
      <w:r w:rsidRPr="004F5FCB">
        <w:rPr>
          <w:rFonts w:ascii="Times New Roman" w:hAnsi="Times New Roman"/>
          <w:sz w:val="24"/>
          <w:szCs w:val="24"/>
        </w:rPr>
        <w:t>Program</w:t>
      </w:r>
      <w:r w:rsidR="00887B3C" w:rsidRPr="004F5FCB">
        <w:rPr>
          <w:rFonts w:ascii="Times New Roman" w:hAnsi="Times New Roman"/>
          <w:sz w:val="24"/>
          <w:szCs w:val="24"/>
        </w:rPr>
        <w:t>, init</w:t>
      </w:r>
      <w:r w:rsidR="00754973" w:rsidRPr="004F5FCB">
        <w:rPr>
          <w:rFonts w:ascii="Times New Roman" w:hAnsi="Times New Roman"/>
          <w:sz w:val="24"/>
          <w:szCs w:val="24"/>
        </w:rPr>
        <w:t>i</w:t>
      </w:r>
      <w:r w:rsidR="00887B3C" w:rsidRPr="004F5FCB">
        <w:rPr>
          <w:rFonts w:ascii="Times New Roman" w:hAnsi="Times New Roman"/>
          <w:sz w:val="24"/>
          <w:szCs w:val="24"/>
        </w:rPr>
        <w:t>ative and/or project</w:t>
      </w:r>
      <w:r w:rsidRPr="004F5FCB">
        <w:rPr>
          <w:rFonts w:ascii="Times New Roman" w:hAnsi="Times New Roman"/>
          <w:sz w:val="24"/>
          <w:szCs w:val="24"/>
        </w:rPr>
        <w:t xml:space="preserve"> description</w:t>
      </w:r>
      <w:r w:rsidR="00887B3C" w:rsidRPr="004F5FCB">
        <w:rPr>
          <w:rFonts w:ascii="Times New Roman" w:hAnsi="Times New Roman"/>
          <w:sz w:val="24"/>
          <w:szCs w:val="24"/>
        </w:rPr>
        <w:t>s</w:t>
      </w:r>
    </w:p>
    <w:p w:rsidR="00B922B3" w:rsidRPr="004F5FCB" w:rsidRDefault="00B2627B" w:rsidP="000619D4">
      <w:pPr>
        <w:pStyle w:val="ListParagraph"/>
        <w:numPr>
          <w:ilvl w:val="0"/>
          <w:numId w:val="3"/>
        </w:numPr>
        <w:jc w:val="both"/>
        <w:rPr>
          <w:rFonts w:ascii="Times New Roman" w:hAnsi="Times New Roman"/>
          <w:sz w:val="24"/>
          <w:szCs w:val="24"/>
        </w:rPr>
      </w:pPr>
      <w:r w:rsidRPr="004F5FCB">
        <w:rPr>
          <w:rFonts w:ascii="Times New Roman" w:hAnsi="Times New Roman"/>
          <w:sz w:val="24"/>
          <w:szCs w:val="24"/>
        </w:rPr>
        <w:t>Description of planned program changes</w:t>
      </w:r>
    </w:p>
    <w:p w:rsidR="00B922B3" w:rsidRPr="004F5FCB" w:rsidRDefault="00B2627B" w:rsidP="000619D4">
      <w:pPr>
        <w:pStyle w:val="ListParagraph"/>
        <w:numPr>
          <w:ilvl w:val="0"/>
          <w:numId w:val="3"/>
        </w:numPr>
        <w:jc w:val="both"/>
        <w:rPr>
          <w:rFonts w:ascii="Times New Roman" w:hAnsi="Times New Roman"/>
          <w:sz w:val="24"/>
          <w:szCs w:val="24"/>
        </w:rPr>
      </w:pPr>
      <w:r w:rsidRPr="004F5FCB">
        <w:rPr>
          <w:rFonts w:ascii="Times New Roman" w:hAnsi="Times New Roman"/>
          <w:sz w:val="24"/>
          <w:szCs w:val="24"/>
        </w:rPr>
        <w:t>Program evaluation update</w:t>
      </w:r>
      <w:r w:rsidR="000522CA" w:rsidRPr="004F5FCB">
        <w:rPr>
          <w:rStyle w:val="FootnoteReference"/>
          <w:rFonts w:ascii="Times New Roman" w:hAnsi="Times New Roman"/>
          <w:sz w:val="24"/>
          <w:szCs w:val="24"/>
        </w:rPr>
        <w:footnoteReference w:id="3"/>
      </w:r>
    </w:p>
    <w:p w:rsidR="00D848F6" w:rsidRPr="00A21B40" w:rsidRDefault="00E04B9E" w:rsidP="00A21B40">
      <w:pPr>
        <w:pStyle w:val="ListParagraph"/>
        <w:numPr>
          <w:ilvl w:val="0"/>
          <w:numId w:val="3"/>
        </w:numPr>
        <w:jc w:val="both"/>
        <w:rPr>
          <w:rFonts w:ascii="Times New Roman" w:hAnsi="Times New Roman"/>
          <w:sz w:val="20"/>
          <w:szCs w:val="20"/>
        </w:rPr>
      </w:pPr>
      <w:r w:rsidRPr="00A21B40">
        <w:rPr>
          <w:rFonts w:ascii="Times New Roman" w:hAnsi="Times New Roman"/>
          <w:sz w:val="24"/>
          <w:szCs w:val="24"/>
        </w:rPr>
        <w:t>Program details including specific measures, incentives, and eligibility requirements</w:t>
      </w:r>
    </w:p>
    <w:p w:rsidR="00722821" w:rsidRPr="004F5FCB" w:rsidRDefault="00BF0B92">
      <w:pPr>
        <w:pStyle w:val="Heading1"/>
        <w:jc w:val="both"/>
      </w:pPr>
      <w:bookmarkStart w:id="1" w:name="_Toc450811052"/>
      <w:r>
        <w:t>2014-</w:t>
      </w:r>
      <w:r w:rsidR="00517748" w:rsidRPr="004F5FCB">
        <w:t>201</w:t>
      </w:r>
      <w:r w:rsidR="000315FE" w:rsidRPr="004F5FCB">
        <w:t>5</w:t>
      </w:r>
      <w:r w:rsidR="00517748" w:rsidRPr="004F5FCB">
        <w:t xml:space="preserve"> Budget and Savings by Program</w:t>
      </w:r>
      <w:bookmarkEnd w:id="1"/>
      <w:r w:rsidR="00517748" w:rsidRPr="004F5FCB">
        <w:t xml:space="preserve"> </w:t>
      </w:r>
    </w:p>
    <w:p w:rsidR="00B2627B" w:rsidRPr="004F5FCB" w:rsidRDefault="00B2627B" w:rsidP="00712937">
      <w:pPr>
        <w:jc w:val="both"/>
        <w:rPr>
          <w:rFonts w:ascii="Times New Roman" w:hAnsi="Times New Roman"/>
          <w:sz w:val="24"/>
          <w:szCs w:val="24"/>
        </w:rPr>
      </w:pPr>
    </w:p>
    <w:p w:rsidR="00992C56" w:rsidRPr="004F5FCB" w:rsidRDefault="00AE45D1" w:rsidP="00712937">
      <w:pPr>
        <w:jc w:val="both"/>
        <w:rPr>
          <w:rFonts w:ascii="Times New Roman" w:hAnsi="Times New Roman"/>
          <w:sz w:val="24"/>
          <w:szCs w:val="24"/>
        </w:rPr>
      </w:pPr>
      <w:r w:rsidRPr="004F5FCB">
        <w:rPr>
          <w:rFonts w:ascii="Times New Roman" w:hAnsi="Times New Roman"/>
          <w:sz w:val="24"/>
          <w:szCs w:val="24"/>
        </w:rPr>
        <w:t xml:space="preserve">Table </w:t>
      </w:r>
      <w:r w:rsidR="00A92537" w:rsidRPr="004F5FCB">
        <w:rPr>
          <w:rFonts w:ascii="Times New Roman" w:hAnsi="Times New Roman"/>
          <w:sz w:val="24"/>
          <w:szCs w:val="24"/>
        </w:rPr>
        <w:t>1</w:t>
      </w:r>
      <w:r w:rsidR="003F207F" w:rsidRPr="004F5FCB">
        <w:rPr>
          <w:rFonts w:ascii="Times New Roman" w:hAnsi="Times New Roman"/>
          <w:sz w:val="24"/>
          <w:szCs w:val="24"/>
        </w:rPr>
        <w:t xml:space="preserve"> below provides the </w:t>
      </w:r>
      <w:r w:rsidR="00563806" w:rsidRPr="004F5FCB">
        <w:rPr>
          <w:rFonts w:ascii="Times New Roman" w:hAnsi="Times New Roman"/>
          <w:sz w:val="24"/>
          <w:szCs w:val="24"/>
        </w:rPr>
        <w:t>projected</w:t>
      </w:r>
      <w:r w:rsidR="003E36B4" w:rsidRPr="004F5FCB">
        <w:rPr>
          <w:rFonts w:ascii="Times New Roman" w:hAnsi="Times New Roman"/>
          <w:sz w:val="24"/>
          <w:szCs w:val="24"/>
        </w:rPr>
        <w:t xml:space="preserve"> </w:t>
      </w:r>
      <w:r w:rsidR="003F207F" w:rsidRPr="004F5FCB">
        <w:rPr>
          <w:rFonts w:ascii="Times New Roman" w:hAnsi="Times New Roman"/>
          <w:sz w:val="24"/>
          <w:szCs w:val="24"/>
        </w:rPr>
        <w:t>savings and expenditures by program</w:t>
      </w:r>
      <w:r w:rsidR="00F03FF0" w:rsidRPr="004F5FCB">
        <w:rPr>
          <w:rFonts w:ascii="Times New Roman" w:hAnsi="Times New Roman"/>
          <w:sz w:val="24"/>
          <w:szCs w:val="24"/>
        </w:rPr>
        <w:t xml:space="preserve">, initiative, and </w:t>
      </w:r>
      <w:r w:rsidR="001A5A8E" w:rsidRPr="004F5FCB">
        <w:rPr>
          <w:rFonts w:ascii="Times New Roman" w:hAnsi="Times New Roman"/>
          <w:sz w:val="24"/>
          <w:szCs w:val="24"/>
        </w:rPr>
        <w:t xml:space="preserve">sector </w:t>
      </w:r>
      <w:r w:rsidR="003F207F" w:rsidRPr="004F5FCB">
        <w:rPr>
          <w:rFonts w:ascii="Times New Roman" w:hAnsi="Times New Roman"/>
          <w:sz w:val="24"/>
          <w:szCs w:val="24"/>
        </w:rPr>
        <w:t xml:space="preserve">to achieve the </w:t>
      </w:r>
      <w:r w:rsidR="009377A6" w:rsidRPr="00EE0AA0">
        <w:rPr>
          <w:rFonts w:ascii="Times New Roman" w:hAnsi="Times New Roman"/>
          <w:sz w:val="24"/>
          <w:szCs w:val="24"/>
        </w:rPr>
        <w:t>74,703</w:t>
      </w:r>
      <w:r w:rsidR="009320CA">
        <w:rPr>
          <w:rFonts w:ascii="Times New Roman" w:hAnsi="Times New Roman"/>
          <w:sz w:val="24"/>
          <w:szCs w:val="24"/>
        </w:rPr>
        <w:t xml:space="preserve"> </w:t>
      </w:r>
      <w:proofErr w:type="spellStart"/>
      <w:r w:rsidR="009377A6" w:rsidRPr="00EE0AA0">
        <w:rPr>
          <w:rFonts w:ascii="Times New Roman" w:hAnsi="Times New Roman"/>
          <w:sz w:val="24"/>
          <w:szCs w:val="24"/>
        </w:rPr>
        <w:t>MWh</w:t>
      </w:r>
      <w:proofErr w:type="spellEnd"/>
      <w:r w:rsidR="009377A6" w:rsidRPr="004F5FCB">
        <w:rPr>
          <w:rFonts w:ascii="Times New Roman" w:hAnsi="Times New Roman"/>
          <w:sz w:val="24"/>
          <w:szCs w:val="24"/>
        </w:rPr>
        <w:t xml:space="preserve"> </w:t>
      </w:r>
      <w:r w:rsidR="001A5A8E" w:rsidRPr="004F5FCB">
        <w:rPr>
          <w:rFonts w:ascii="Times New Roman" w:hAnsi="Times New Roman"/>
          <w:sz w:val="24"/>
          <w:szCs w:val="24"/>
        </w:rPr>
        <w:t xml:space="preserve">(including line losses) </w:t>
      </w:r>
      <w:r w:rsidR="003F207F" w:rsidRPr="004F5FCB">
        <w:rPr>
          <w:rFonts w:ascii="Times New Roman" w:hAnsi="Times New Roman"/>
          <w:sz w:val="24"/>
          <w:szCs w:val="24"/>
        </w:rPr>
        <w:t xml:space="preserve">biennial </w:t>
      </w:r>
      <w:r w:rsidR="001A5A8E" w:rsidRPr="004F5FCB">
        <w:rPr>
          <w:rFonts w:ascii="Times New Roman" w:hAnsi="Times New Roman"/>
          <w:sz w:val="24"/>
          <w:szCs w:val="24"/>
        </w:rPr>
        <w:t xml:space="preserve">conservation </w:t>
      </w:r>
      <w:r w:rsidR="003F207F" w:rsidRPr="004F5FCB">
        <w:rPr>
          <w:rFonts w:ascii="Times New Roman" w:hAnsi="Times New Roman"/>
          <w:sz w:val="24"/>
          <w:szCs w:val="24"/>
        </w:rPr>
        <w:t>target</w:t>
      </w:r>
      <w:r w:rsidR="001A5A8E" w:rsidRPr="004F5FCB">
        <w:rPr>
          <w:rFonts w:ascii="Times New Roman" w:hAnsi="Times New Roman"/>
          <w:sz w:val="24"/>
          <w:szCs w:val="24"/>
        </w:rPr>
        <w:t xml:space="preserve"> (</w:t>
      </w:r>
      <w:r w:rsidR="00EE0AA0">
        <w:rPr>
          <w:rFonts w:ascii="Times New Roman" w:hAnsi="Times New Roman"/>
          <w:sz w:val="24"/>
          <w:szCs w:val="24"/>
        </w:rPr>
        <w:t>“</w:t>
      </w:r>
      <w:r w:rsidR="001A5A8E" w:rsidRPr="004F5FCB">
        <w:rPr>
          <w:rFonts w:ascii="Times New Roman" w:hAnsi="Times New Roman"/>
          <w:sz w:val="24"/>
          <w:szCs w:val="24"/>
        </w:rPr>
        <w:t>BCT</w:t>
      </w:r>
      <w:r w:rsidR="00EE0AA0">
        <w:rPr>
          <w:rFonts w:ascii="Times New Roman" w:hAnsi="Times New Roman"/>
          <w:sz w:val="24"/>
          <w:szCs w:val="24"/>
        </w:rPr>
        <w:t>”</w:t>
      </w:r>
      <w:r w:rsidR="001A5A8E" w:rsidRPr="004F5FCB">
        <w:rPr>
          <w:rFonts w:ascii="Times New Roman" w:hAnsi="Times New Roman"/>
          <w:sz w:val="24"/>
          <w:szCs w:val="24"/>
        </w:rPr>
        <w:t>)</w:t>
      </w:r>
      <w:r w:rsidR="003F207F" w:rsidRPr="004F5FCB">
        <w:rPr>
          <w:rFonts w:ascii="Times New Roman" w:hAnsi="Times New Roman"/>
          <w:sz w:val="24"/>
          <w:szCs w:val="24"/>
        </w:rPr>
        <w:t xml:space="preserve"> for 201</w:t>
      </w:r>
      <w:r w:rsidR="000315FE" w:rsidRPr="004F5FCB">
        <w:rPr>
          <w:rFonts w:ascii="Times New Roman" w:hAnsi="Times New Roman"/>
          <w:sz w:val="24"/>
          <w:szCs w:val="24"/>
        </w:rPr>
        <w:t>4</w:t>
      </w:r>
      <w:r w:rsidR="003F207F" w:rsidRPr="004F5FCB">
        <w:rPr>
          <w:rFonts w:ascii="Times New Roman" w:hAnsi="Times New Roman"/>
          <w:sz w:val="24"/>
          <w:szCs w:val="24"/>
        </w:rPr>
        <w:t xml:space="preserve"> and 201</w:t>
      </w:r>
      <w:r w:rsidR="000315FE" w:rsidRPr="004F5FCB">
        <w:rPr>
          <w:rFonts w:ascii="Times New Roman" w:hAnsi="Times New Roman"/>
          <w:sz w:val="24"/>
          <w:szCs w:val="24"/>
        </w:rPr>
        <w:t>5</w:t>
      </w:r>
      <w:r w:rsidR="005D1DDC" w:rsidRPr="004F5FCB">
        <w:rPr>
          <w:rFonts w:ascii="Times New Roman" w:hAnsi="Times New Roman"/>
          <w:sz w:val="24"/>
          <w:szCs w:val="24"/>
        </w:rPr>
        <w:t xml:space="preserve"> </w:t>
      </w:r>
      <w:r w:rsidR="000E3A9A" w:rsidRPr="004F5FCB">
        <w:rPr>
          <w:rFonts w:ascii="Times New Roman" w:hAnsi="Times New Roman"/>
          <w:sz w:val="24"/>
          <w:szCs w:val="24"/>
        </w:rPr>
        <w:t xml:space="preserve">described </w:t>
      </w:r>
      <w:r w:rsidR="005D1DDC" w:rsidRPr="004F5FCB">
        <w:rPr>
          <w:rFonts w:ascii="Times New Roman" w:hAnsi="Times New Roman"/>
          <w:sz w:val="24"/>
          <w:szCs w:val="24"/>
        </w:rPr>
        <w:t xml:space="preserve">in the </w:t>
      </w:r>
      <w:r w:rsidR="00626930" w:rsidRPr="004F5FCB">
        <w:rPr>
          <w:rFonts w:ascii="Times New Roman" w:hAnsi="Times New Roman"/>
          <w:sz w:val="24"/>
          <w:szCs w:val="24"/>
        </w:rPr>
        <w:t>C</w:t>
      </w:r>
      <w:r w:rsidR="005D1DDC" w:rsidRPr="004F5FCB">
        <w:rPr>
          <w:rFonts w:ascii="Times New Roman" w:hAnsi="Times New Roman"/>
          <w:sz w:val="24"/>
          <w:szCs w:val="24"/>
        </w:rPr>
        <w:t>ompany’s 201</w:t>
      </w:r>
      <w:r w:rsidR="000315FE" w:rsidRPr="004F5FCB">
        <w:rPr>
          <w:rFonts w:ascii="Times New Roman" w:hAnsi="Times New Roman"/>
          <w:sz w:val="24"/>
          <w:szCs w:val="24"/>
        </w:rPr>
        <w:t>4</w:t>
      </w:r>
      <w:r w:rsidR="005D1DDC" w:rsidRPr="004F5FCB">
        <w:rPr>
          <w:rFonts w:ascii="Times New Roman" w:hAnsi="Times New Roman"/>
          <w:sz w:val="24"/>
          <w:szCs w:val="24"/>
        </w:rPr>
        <w:t>-201</w:t>
      </w:r>
      <w:r w:rsidR="000315FE" w:rsidRPr="004F5FCB">
        <w:rPr>
          <w:rFonts w:ascii="Times New Roman" w:hAnsi="Times New Roman"/>
          <w:sz w:val="24"/>
          <w:szCs w:val="24"/>
        </w:rPr>
        <w:t>5</w:t>
      </w:r>
      <w:r w:rsidR="005D1DDC" w:rsidRPr="004F5FCB">
        <w:rPr>
          <w:rFonts w:ascii="Times New Roman" w:hAnsi="Times New Roman"/>
          <w:sz w:val="24"/>
          <w:szCs w:val="24"/>
        </w:rPr>
        <w:t xml:space="preserve"> Biennial Conservation Plan</w:t>
      </w:r>
      <w:r w:rsidR="00563806" w:rsidRPr="004F5FCB">
        <w:rPr>
          <w:rFonts w:ascii="Times New Roman" w:hAnsi="Times New Roman"/>
          <w:sz w:val="24"/>
          <w:szCs w:val="24"/>
        </w:rPr>
        <w:t>,</w:t>
      </w:r>
      <w:r w:rsidR="005D1DDC" w:rsidRPr="004F5FCB">
        <w:rPr>
          <w:rFonts w:ascii="Times New Roman" w:hAnsi="Times New Roman"/>
          <w:sz w:val="24"/>
          <w:szCs w:val="24"/>
        </w:rPr>
        <w:t xml:space="preserve"> </w:t>
      </w:r>
      <w:r w:rsidR="000E3A9A" w:rsidRPr="004F5FCB">
        <w:rPr>
          <w:rFonts w:ascii="Times New Roman" w:hAnsi="Times New Roman"/>
          <w:sz w:val="24"/>
          <w:szCs w:val="24"/>
        </w:rPr>
        <w:t>dated</w:t>
      </w:r>
      <w:r w:rsidR="005D1DDC" w:rsidRPr="004F5FCB">
        <w:rPr>
          <w:rFonts w:ascii="Times New Roman" w:hAnsi="Times New Roman"/>
          <w:sz w:val="24"/>
          <w:szCs w:val="24"/>
        </w:rPr>
        <w:t xml:space="preserve"> </w:t>
      </w:r>
      <w:r w:rsidR="000315FE" w:rsidRPr="004F5FCB">
        <w:rPr>
          <w:rFonts w:ascii="Times New Roman" w:hAnsi="Times New Roman"/>
          <w:sz w:val="24"/>
          <w:szCs w:val="24"/>
        </w:rPr>
        <w:t>November 1, 2013</w:t>
      </w:r>
      <w:r w:rsidR="0006560F">
        <w:rPr>
          <w:rFonts w:ascii="Times New Roman" w:hAnsi="Times New Roman"/>
          <w:sz w:val="24"/>
          <w:szCs w:val="24"/>
        </w:rPr>
        <w:t xml:space="preserve"> and </w:t>
      </w:r>
      <w:r w:rsidR="004F7AA3">
        <w:rPr>
          <w:rFonts w:ascii="Times New Roman" w:hAnsi="Times New Roman"/>
          <w:sz w:val="24"/>
          <w:szCs w:val="24"/>
        </w:rPr>
        <w:t xml:space="preserve">approved by Washington Utilities and Transportation Commission on December 19, 2013. </w:t>
      </w:r>
      <w:r w:rsidR="001A5A8E" w:rsidRPr="004F5FCB">
        <w:rPr>
          <w:rFonts w:ascii="Times New Roman" w:hAnsi="Times New Roman"/>
          <w:sz w:val="24"/>
          <w:szCs w:val="24"/>
        </w:rPr>
        <w:t xml:space="preserve">The “Total </w:t>
      </w:r>
      <w:r w:rsidR="00A055C4">
        <w:rPr>
          <w:rFonts w:ascii="Times New Roman" w:hAnsi="Times New Roman"/>
          <w:sz w:val="24"/>
          <w:szCs w:val="24"/>
        </w:rPr>
        <w:t>Pacific Power</w:t>
      </w:r>
      <w:r w:rsidR="001A5A8E" w:rsidRPr="004F5FCB">
        <w:rPr>
          <w:rFonts w:ascii="Times New Roman" w:hAnsi="Times New Roman"/>
          <w:sz w:val="24"/>
          <w:szCs w:val="24"/>
        </w:rPr>
        <w:t xml:space="preserve"> Conservation” row, which excludes costs and savings associated with </w:t>
      </w:r>
      <w:r w:rsidR="00C70EC5" w:rsidRPr="00C70EC5">
        <w:rPr>
          <w:rFonts w:ascii="Times New Roman" w:hAnsi="Times New Roman"/>
          <w:sz w:val="24"/>
          <w:szCs w:val="24"/>
        </w:rPr>
        <w:t xml:space="preserve">Northwest Energy Efficiency Alliance </w:t>
      </w:r>
      <w:r w:rsidR="00C70EC5">
        <w:rPr>
          <w:rFonts w:ascii="Times New Roman" w:hAnsi="Times New Roman"/>
          <w:sz w:val="24"/>
          <w:szCs w:val="24"/>
        </w:rPr>
        <w:t>(</w:t>
      </w:r>
      <w:r w:rsidR="001A5A8E" w:rsidRPr="004F5FCB">
        <w:rPr>
          <w:rFonts w:ascii="Times New Roman" w:hAnsi="Times New Roman"/>
          <w:sz w:val="24"/>
          <w:szCs w:val="24"/>
        </w:rPr>
        <w:t>NEEA</w:t>
      </w:r>
      <w:r w:rsidR="00C70EC5">
        <w:rPr>
          <w:rFonts w:ascii="Times New Roman" w:hAnsi="Times New Roman"/>
          <w:sz w:val="24"/>
          <w:szCs w:val="24"/>
        </w:rPr>
        <w:t>)</w:t>
      </w:r>
      <w:r w:rsidR="001A5A8E" w:rsidRPr="004F5FCB">
        <w:rPr>
          <w:rFonts w:ascii="Times New Roman" w:hAnsi="Times New Roman"/>
          <w:sz w:val="24"/>
          <w:szCs w:val="24"/>
        </w:rPr>
        <w:t xml:space="preserve"> initiatives, is directly comparable to the BCT noted above. </w:t>
      </w:r>
      <w:r w:rsidR="00FC0999">
        <w:rPr>
          <w:rFonts w:ascii="Times New Roman" w:hAnsi="Times New Roman"/>
          <w:sz w:val="24"/>
          <w:szCs w:val="24"/>
        </w:rPr>
        <w:t xml:space="preserve">As shown, </w:t>
      </w:r>
      <w:r w:rsidR="001A5A8E" w:rsidRPr="004F5FCB">
        <w:rPr>
          <w:rFonts w:ascii="Times New Roman" w:hAnsi="Times New Roman"/>
          <w:sz w:val="24"/>
          <w:szCs w:val="24"/>
        </w:rPr>
        <w:t xml:space="preserve">the </w:t>
      </w:r>
      <w:r w:rsidR="00FC7D69">
        <w:rPr>
          <w:rFonts w:ascii="Times New Roman" w:hAnsi="Times New Roman"/>
          <w:sz w:val="24"/>
          <w:szCs w:val="24"/>
        </w:rPr>
        <w:t>C</w:t>
      </w:r>
      <w:r w:rsidR="00BC67CC">
        <w:rPr>
          <w:rFonts w:ascii="Times New Roman" w:hAnsi="Times New Roman"/>
          <w:sz w:val="24"/>
          <w:szCs w:val="24"/>
        </w:rPr>
        <w:t>ompany is</w:t>
      </w:r>
      <w:r w:rsidR="00FC0999">
        <w:rPr>
          <w:rFonts w:ascii="Times New Roman" w:hAnsi="Times New Roman"/>
          <w:sz w:val="24"/>
          <w:szCs w:val="24"/>
        </w:rPr>
        <w:t xml:space="preserve"> </w:t>
      </w:r>
      <w:r w:rsidR="001A5A8E" w:rsidRPr="004F5FCB">
        <w:rPr>
          <w:rFonts w:ascii="Times New Roman" w:hAnsi="Times New Roman"/>
          <w:sz w:val="24"/>
          <w:szCs w:val="24"/>
        </w:rPr>
        <w:t xml:space="preserve">projecting </w:t>
      </w:r>
      <w:r w:rsidR="00A807D7">
        <w:rPr>
          <w:rFonts w:ascii="Times New Roman" w:hAnsi="Times New Roman"/>
          <w:sz w:val="24"/>
          <w:szCs w:val="24"/>
        </w:rPr>
        <w:t>9</w:t>
      </w:r>
      <w:r w:rsidR="001D7A1A">
        <w:rPr>
          <w:rFonts w:ascii="Times New Roman" w:hAnsi="Times New Roman"/>
          <w:sz w:val="24"/>
          <w:szCs w:val="24"/>
        </w:rPr>
        <w:t>6</w:t>
      </w:r>
      <w:r w:rsidR="00A807D7">
        <w:rPr>
          <w:rFonts w:ascii="Times New Roman" w:hAnsi="Times New Roman"/>
          <w:sz w:val="24"/>
          <w:szCs w:val="24"/>
        </w:rPr>
        <w:t>,</w:t>
      </w:r>
      <w:r w:rsidR="001D7A1A">
        <w:rPr>
          <w:rFonts w:ascii="Times New Roman" w:hAnsi="Times New Roman"/>
          <w:sz w:val="24"/>
          <w:szCs w:val="24"/>
        </w:rPr>
        <w:t>877</w:t>
      </w:r>
      <w:r w:rsidR="009320CA">
        <w:rPr>
          <w:rFonts w:ascii="Times New Roman" w:hAnsi="Times New Roman"/>
          <w:sz w:val="24"/>
          <w:szCs w:val="24"/>
        </w:rPr>
        <w:t xml:space="preserve"> </w:t>
      </w:r>
      <w:proofErr w:type="spellStart"/>
      <w:r w:rsidR="001A5A8E" w:rsidRPr="004F5FCB">
        <w:rPr>
          <w:rFonts w:ascii="Times New Roman" w:hAnsi="Times New Roman"/>
          <w:sz w:val="24"/>
          <w:szCs w:val="24"/>
        </w:rPr>
        <w:t>MWh</w:t>
      </w:r>
      <w:proofErr w:type="spellEnd"/>
      <w:r w:rsidR="001A5A8E" w:rsidRPr="004F5FCB">
        <w:rPr>
          <w:rFonts w:ascii="Times New Roman" w:hAnsi="Times New Roman"/>
          <w:sz w:val="24"/>
          <w:szCs w:val="24"/>
        </w:rPr>
        <w:t xml:space="preserve"> </w:t>
      </w:r>
      <w:r w:rsidR="00311819">
        <w:rPr>
          <w:rFonts w:ascii="Times New Roman" w:hAnsi="Times New Roman"/>
          <w:sz w:val="24"/>
          <w:szCs w:val="24"/>
        </w:rPr>
        <w:t xml:space="preserve">in </w:t>
      </w:r>
      <w:r w:rsidR="001A5A8E" w:rsidRPr="004F5FCB">
        <w:rPr>
          <w:rFonts w:ascii="Times New Roman" w:hAnsi="Times New Roman"/>
          <w:sz w:val="24"/>
          <w:szCs w:val="24"/>
        </w:rPr>
        <w:t xml:space="preserve">savings over the biennial period, </w:t>
      </w:r>
      <w:r w:rsidR="00BC67CC">
        <w:rPr>
          <w:rFonts w:ascii="Times New Roman" w:hAnsi="Times New Roman"/>
          <w:sz w:val="24"/>
          <w:szCs w:val="24"/>
        </w:rPr>
        <w:t xml:space="preserve">roughly </w:t>
      </w:r>
      <w:r w:rsidR="001D7A1A">
        <w:rPr>
          <w:rFonts w:ascii="Times New Roman" w:hAnsi="Times New Roman"/>
          <w:sz w:val="24"/>
          <w:szCs w:val="24"/>
        </w:rPr>
        <w:t>thirty</w:t>
      </w:r>
      <w:r w:rsidR="009320CA">
        <w:rPr>
          <w:rFonts w:ascii="Times New Roman" w:hAnsi="Times New Roman"/>
          <w:sz w:val="24"/>
          <w:szCs w:val="24"/>
        </w:rPr>
        <w:t xml:space="preserve"> </w:t>
      </w:r>
      <w:r w:rsidR="001A5A8E" w:rsidRPr="004F5FCB">
        <w:rPr>
          <w:rFonts w:ascii="Times New Roman" w:hAnsi="Times New Roman"/>
          <w:sz w:val="24"/>
          <w:szCs w:val="24"/>
        </w:rPr>
        <w:t xml:space="preserve">percent </w:t>
      </w:r>
      <w:r w:rsidR="00BC67CC">
        <w:rPr>
          <w:rFonts w:ascii="Times New Roman" w:hAnsi="Times New Roman"/>
          <w:sz w:val="24"/>
          <w:szCs w:val="24"/>
        </w:rPr>
        <w:t>more than</w:t>
      </w:r>
      <w:r w:rsidR="001A5A8E" w:rsidRPr="004F5FCB">
        <w:rPr>
          <w:rFonts w:ascii="Times New Roman" w:hAnsi="Times New Roman"/>
          <w:sz w:val="24"/>
          <w:szCs w:val="24"/>
        </w:rPr>
        <w:t xml:space="preserve"> the BCT</w:t>
      </w:r>
      <w:r w:rsidR="004F7AA3">
        <w:rPr>
          <w:rFonts w:ascii="Times New Roman" w:hAnsi="Times New Roman"/>
          <w:sz w:val="24"/>
          <w:szCs w:val="24"/>
        </w:rPr>
        <w:t xml:space="preserve">. </w:t>
      </w:r>
    </w:p>
    <w:p w:rsidR="002902B2" w:rsidRPr="00871800" w:rsidRDefault="00FF50C7" w:rsidP="000E3A9A">
      <w:pPr>
        <w:jc w:val="both"/>
        <w:rPr>
          <w:rFonts w:ascii="Times New Roman" w:hAnsi="Times New Roman"/>
          <w:sz w:val="20"/>
          <w:szCs w:val="20"/>
        </w:rPr>
        <w:sectPr w:rsidR="002902B2" w:rsidRPr="00871800" w:rsidSect="00FB307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440" w:header="720" w:footer="720" w:gutter="0"/>
          <w:pgNumType w:start="0"/>
          <w:cols w:space="720"/>
          <w:docGrid w:linePitch="360"/>
        </w:sectPr>
      </w:pPr>
      <w:r w:rsidRPr="00871800">
        <w:rPr>
          <w:rFonts w:ascii="Times New Roman" w:hAnsi="Times New Roman"/>
          <w:sz w:val="20"/>
          <w:szCs w:val="20"/>
        </w:rPr>
        <w:br w:type="page"/>
      </w:r>
    </w:p>
    <w:p w:rsidR="00EF7874" w:rsidRPr="004F5FCB" w:rsidRDefault="00E41655" w:rsidP="00397DE5">
      <w:pPr>
        <w:jc w:val="center"/>
        <w:rPr>
          <w:rFonts w:ascii="Times New Roman" w:hAnsi="Times New Roman"/>
          <w:b/>
          <w:sz w:val="24"/>
          <w:szCs w:val="24"/>
        </w:rPr>
      </w:pPr>
      <w:r w:rsidRPr="004F5FCB">
        <w:rPr>
          <w:rFonts w:ascii="Times New Roman" w:hAnsi="Times New Roman"/>
          <w:b/>
          <w:sz w:val="24"/>
          <w:szCs w:val="24"/>
        </w:rPr>
        <w:t xml:space="preserve">Table </w:t>
      </w:r>
      <w:r w:rsidR="00A92537" w:rsidRPr="004F5FCB">
        <w:rPr>
          <w:rFonts w:ascii="Times New Roman" w:hAnsi="Times New Roman"/>
          <w:b/>
          <w:sz w:val="24"/>
          <w:szCs w:val="24"/>
        </w:rPr>
        <w:t>1</w:t>
      </w:r>
    </w:p>
    <w:p w:rsidR="00D86B07" w:rsidRDefault="003F207F" w:rsidP="00D63FB5">
      <w:pPr>
        <w:jc w:val="center"/>
        <w:rPr>
          <w:rFonts w:ascii="Times New Roman" w:hAnsi="Times New Roman"/>
          <w:b/>
          <w:sz w:val="24"/>
          <w:szCs w:val="24"/>
        </w:rPr>
      </w:pPr>
      <w:r w:rsidRPr="004F5FCB">
        <w:rPr>
          <w:rFonts w:ascii="Times New Roman" w:hAnsi="Times New Roman"/>
          <w:b/>
          <w:sz w:val="24"/>
          <w:szCs w:val="24"/>
        </w:rPr>
        <w:t>201</w:t>
      </w:r>
      <w:r w:rsidR="000315FE" w:rsidRPr="004F5FCB">
        <w:rPr>
          <w:rFonts w:ascii="Times New Roman" w:hAnsi="Times New Roman"/>
          <w:b/>
          <w:sz w:val="24"/>
          <w:szCs w:val="24"/>
        </w:rPr>
        <w:t>4</w:t>
      </w:r>
      <w:r w:rsidRPr="004F5FCB">
        <w:rPr>
          <w:rFonts w:ascii="Times New Roman" w:hAnsi="Times New Roman"/>
          <w:b/>
          <w:sz w:val="24"/>
          <w:szCs w:val="24"/>
        </w:rPr>
        <w:t xml:space="preserve"> </w:t>
      </w:r>
      <w:r w:rsidR="007B12B9" w:rsidRPr="004F5FCB">
        <w:rPr>
          <w:rFonts w:ascii="Times New Roman" w:hAnsi="Times New Roman"/>
          <w:b/>
          <w:sz w:val="24"/>
          <w:szCs w:val="24"/>
        </w:rPr>
        <w:t>-</w:t>
      </w:r>
      <w:r w:rsidRPr="004F5FCB">
        <w:rPr>
          <w:rFonts w:ascii="Times New Roman" w:hAnsi="Times New Roman"/>
          <w:b/>
          <w:sz w:val="24"/>
          <w:szCs w:val="24"/>
        </w:rPr>
        <w:t xml:space="preserve"> 201</w:t>
      </w:r>
      <w:r w:rsidR="000315FE" w:rsidRPr="004F5FCB">
        <w:rPr>
          <w:rFonts w:ascii="Times New Roman" w:hAnsi="Times New Roman"/>
          <w:b/>
          <w:sz w:val="24"/>
          <w:szCs w:val="24"/>
        </w:rPr>
        <w:t>5</w:t>
      </w:r>
      <w:r w:rsidRPr="004F5FCB">
        <w:rPr>
          <w:rFonts w:ascii="Times New Roman" w:hAnsi="Times New Roman"/>
          <w:b/>
          <w:sz w:val="24"/>
          <w:szCs w:val="24"/>
        </w:rPr>
        <w:t xml:space="preserve"> Biennial Target Savings and </w:t>
      </w:r>
      <w:r w:rsidR="00572734" w:rsidRPr="004F5FCB">
        <w:rPr>
          <w:rFonts w:ascii="Times New Roman" w:hAnsi="Times New Roman"/>
          <w:b/>
          <w:sz w:val="24"/>
          <w:szCs w:val="24"/>
        </w:rPr>
        <w:t>Budget Projections</w:t>
      </w:r>
      <w:r w:rsidR="00B2470B" w:rsidRPr="004F5FCB">
        <w:rPr>
          <w:rFonts w:ascii="Times New Roman" w:hAnsi="Times New Roman"/>
          <w:b/>
          <w:sz w:val="24"/>
          <w:szCs w:val="24"/>
        </w:rPr>
        <w:t xml:space="preserve"> </w:t>
      </w:r>
      <w:r w:rsidRPr="004F5FCB">
        <w:rPr>
          <w:rFonts w:ascii="Times New Roman" w:hAnsi="Times New Roman"/>
          <w:b/>
          <w:sz w:val="24"/>
          <w:szCs w:val="24"/>
        </w:rPr>
        <w:t>by Program</w:t>
      </w:r>
    </w:p>
    <w:p w:rsidR="00A86D37" w:rsidRDefault="00A86D37" w:rsidP="00D63FB5">
      <w:pPr>
        <w:jc w:val="center"/>
        <w:rPr>
          <w:rFonts w:ascii="Times New Roman" w:hAnsi="Times New Roman"/>
          <w:b/>
          <w:sz w:val="24"/>
          <w:szCs w:val="24"/>
        </w:rPr>
      </w:pPr>
    </w:p>
    <w:p w:rsidR="00A86D37" w:rsidRPr="004F5FCB" w:rsidRDefault="007D1451" w:rsidP="00D63FB5">
      <w:pPr>
        <w:jc w:val="center"/>
        <w:rPr>
          <w:rFonts w:ascii="Times New Roman" w:hAnsi="Times New Roman"/>
          <w:b/>
          <w:sz w:val="24"/>
          <w:szCs w:val="24"/>
        </w:rPr>
      </w:pPr>
      <w:r w:rsidRPr="007D1451">
        <w:rPr>
          <w:noProof/>
        </w:rPr>
        <w:drawing>
          <wp:inline distT="0" distB="0" distL="0" distR="0" wp14:anchorId="6E48E89E" wp14:editId="7E10FAD8">
            <wp:extent cx="8229600" cy="3505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3505200"/>
                    </a:xfrm>
                    <a:prstGeom prst="rect">
                      <a:avLst/>
                    </a:prstGeom>
                    <a:noFill/>
                    <a:ln>
                      <a:noFill/>
                    </a:ln>
                  </pic:spPr>
                </pic:pic>
              </a:graphicData>
            </a:graphic>
          </wp:inline>
        </w:drawing>
      </w:r>
    </w:p>
    <w:p w:rsidR="00782AFD" w:rsidRPr="00871800" w:rsidRDefault="00782AFD" w:rsidP="00D63FB5">
      <w:pPr>
        <w:jc w:val="center"/>
        <w:rPr>
          <w:rFonts w:ascii="Times New Roman" w:hAnsi="Times New Roman"/>
          <w:b/>
          <w:sz w:val="20"/>
          <w:szCs w:val="20"/>
        </w:rPr>
      </w:pPr>
    </w:p>
    <w:p w:rsidR="00D86B07" w:rsidRPr="00871800" w:rsidRDefault="00D86B07" w:rsidP="00D63FB5">
      <w:pPr>
        <w:jc w:val="center"/>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E932FF" w:rsidRPr="00871800" w:rsidRDefault="00E932FF">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sectPr w:rsidR="00782AFD" w:rsidRPr="00871800" w:rsidSect="00C55530">
          <w:pgSz w:w="15840" w:h="12240" w:orient="landscape" w:code="1"/>
          <w:pgMar w:top="1440" w:right="1440" w:bottom="1080" w:left="1440" w:header="720" w:footer="720" w:gutter="0"/>
          <w:cols w:space="720"/>
          <w:docGrid w:linePitch="360"/>
        </w:sectPr>
      </w:pPr>
    </w:p>
    <w:p w:rsidR="00722821" w:rsidRPr="00871800" w:rsidRDefault="001D68F0">
      <w:pPr>
        <w:jc w:val="both"/>
        <w:rPr>
          <w:rFonts w:ascii="Times New Roman" w:hAnsi="Times New Roman"/>
          <w:b/>
          <w:sz w:val="20"/>
          <w:szCs w:val="20"/>
        </w:rPr>
      </w:pPr>
      <w:r w:rsidRPr="00871800">
        <w:rPr>
          <w:rFonts w:ascii="Times New Roman" w:hAnsi="Times New Roman"/>
          <w:b/>
          <w:sz w:val="20"/>
          <w:szCs w:val="20"/>
        </w:rPr>
        <w:t>Notes:</w:t>
      </w:r>
    </w:p>
    <w:p w:rsidR="00722821" w:rsidRPr="00871800" w:rsidRDefault="00722821">
      <w:pPr>
        <w:jc w:val="both"/>
        <w:rPr>
          <w:rFonts w:ascii="Times New Roman" w:eastAsia="Times New Roman" w:hAnsi="Times New Roman"/>
          <w:sz w:val="20"/>
          <w:szCs w:val="20"/>
        </w:rPr>
      </w:pPr>
    </w:p>
    <w:p w:rsidR="00992C56" w:rsidRPr="00871800" w:rsidRDefault="0003206F"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Low income forecasts for 201</w:t>
      </w:r>
      <w:r w:rsidR="005215DB" w:rsidRPr="00871800">
        <w:rPr>
          <w:rFonts w:ascii="Times New Roman" w:hAnsi="Times New Roman"/>
          <w:sz w:val="20"/>
          <w:szCs w:val="20"/>
        </w:rPr>
        <w:t>4</w:t>
      </w:r>
      <w:r w:rsidRPr="00871800">
        <w:rPr>
          <w:rFonts w:ascii="Times New Roman" w:hAnsi="Times New Roman"/>
          <w:sz w:val="20"/>
          <w:szCs w:val="20"/>
        </w:rPr>
        <w:t xml:space="preserve"> and 201</w:t>
      </w:r>
      <w:r w:rsidR="005215DB" w:rsidRPr="00871800">
        <w:rPr>
          <w:rFonts w:ascii="Times New Roman" w:hAnsi="Times New Roman"/>
          <w:sz w:val="20"/>
          <w:szCs w:val="20"/>
        </w:rPr>
        <w:t>5</w:t>
      </w:r>
      <w:r w:rsidRPr="00871800">
        <w:rPr>
          <w:rFonts w:ascii="Times New Roman" w:hAnsi="Times New Roman"/>
          <w:sz w:val="20"/>
          <w:szCs w:val="20"/>
        </w:rPr>
        <w:t xml:space="preserve"> are based on </w:t>
      </w:r>
      <w:r w:rsidR="002351C7" w:rsidRPr="00871800">
        <w:rPr>
          <w:rFonts w:ascii="Times New Roman" w:hAnsi="Times New Roman"/>
          <w:sz w:val="20"/>
          <w:szCs w:val="20"/>
        </w:rPr>
        <w:t>forecast</w:t>
      </w:r>
      <w:r w:rsidR="00782AFD" w:rsidRPr="00871800">
        <w:rPr>
          <w:rFonts w:ascii="Times New Roman" w:hAnsi="Times New Roman"/>
          <w:sz w:val="20"/>
          <w:szCs w:val="20"/>
        </w:rPr>
        <w:t>s</w:t>
      </w:r>
      <w:r w:rsidR="002351C7" w:rsidRPr="00871800">
        <w:rPr>
          <w:rFonts w:ascii="Times New Roman" w:hAnsi="Times New Roman"/>
          <w:sz w:val="20"/>
          <w:szCs w:val="20"/>
        </w:rPr>
        <w:t xml:space="preserve"> from the </w:t>
      </w:r>
      <w:r w:rsidR="00697172" w:rsidRPr="00871800">
        <w:rPr>
          <w:rFonts w:ascii="Times New Roman" w:hAnsi="Times New Roman"/>
          <w:sz w:val="20"/>
          <w:szCs w:val="20"/>
        </w:rPr>
        <w:t xml:space="preserve">community action agencies. The </w:t>
      </w:r>
      <w:r w:rsidR="002351C7" w:rsidRPr="00871800">
        <w:rPr>
          <w:rFonts w:ascii="Times New Roman" w:hAnsi="Times New Roman"/>
          <w:sz w:val="20"/>
          <w:szCs w:val="20"/>
        </w:rPr>
        <w:t>per</w:t>
      </w:r>
      <w:r w:rsidR="002035E3" w:rsidRPr="00871800">
        <w:rPr>
          <w:rFonts w:ascii="Times New Roman" w:hAnsi="Times New Roman"/>
          <w:sz w:val="20"/>
          <w:szCs w:val="20"/>
        </w:rPr>
        <w:t>-h</w:t>
      </w:r>
      <w:r w:rsidR="002351C7" w:rsidRPr="00871800">
        <w:rPr>
          <w:rFonts w:ascii="Times New Roman" w:hAnsi="Times New Roman"/>
          <w:sz w:val="20"/>
          <w:szCs w:val="20"/>
        </w:rPr>
        <w:t>ome savings are from the 2009-2011 program evaluation</w:t>
      </w:r>
      <w:r w:rsidR="00FD0863" w:rsidRPr="00871800">
        <w:rPr>
          <w:rFonts w:ascii="Times New Roman" w:hAnsi="Times New Roman"/>
          <w:sz w:val="20"/>
          <w:szCs w:val="20"/>
        </w:rPr>
        <w:t xml:space="preserve"> and are lower than those used in the 2012-2013 biennial period. </w:t>
      </w:r>
      <w:r w:rsidRPr="00871800">
        <w:rPr>
          <w:rFonts w:ascii="Times New Roman" w:hAnsi="Times New Roman"/>
          <w:sz w:val="20"/>
          <w:szCs w:val="20"/>
        </w:rPr>
        <w:t>The Company maintains $1</w:t>
      </w:r>
      <w:r w:rsidR="00782AFD" w:rsidRPr="00871800">
        <w:rPr>
          <w:rFonts w:ascii="Times New Roman" w:hAnsi="Times New Roman"/>
          <w:sz w:val="20"/>
          <w:szCs w:val="20"/>
        </w:rPr>
        <w:t xml:space="preserve"> million</w:t>
      </w:r>
      <w:r w:rsidRPr="00871800">
        <w:rPr>
          <w:rFonts w:ascii="Times New Roman" w:hAnsi="Times New Roman"/>
          <w:sz w:val="20"/>
          <w:szCs w:val="20"/>
        </w:rPr>
        <w:t xml:space="preserve"> annually available for matching commitments.</w:t>
      </w:r>
    </w:p>
    <w:p w:rsidR="00992C56" w:rsidRPr="00871800" w:rsidRDefault="00992C56" w:rsidP="00BC694E">
      <w:pPr>
        <w:jc w:val="both"/>
        <w:rPr>
          <w:rFonts w:ascii="Times New Roman" w:hAnsi="Times New Roman"/>
          <w:sz w:val="20"/>
          <w:szCs w:val="20"/>
        </w:rPr>
      </w:pPr>
    </w:p>
    <w:p w:rsidR="00722821" w:rsidRPr="00871800" w:rsidRDefault="0003206F" w:rsidP="00BC694E">
      <w:pPr>
        <w:pStyle w:val="ListParagraph"/>
        <w:numPr>
          <w:ilvl w:val="0"/>
          <w:numId w:val="6"/>
        </w:numPr>
        <w:contextualSpacing w:val="0"/>
        <w:jc w:val="both"/>
        <w:rPr>
          <w:rFonts w:ascii="Times New Roman" w:hAnsi="Times New Roman"/>
          <w:sz w:val="20"/>
          <w:szCs w:val="20"/>
        </w:rPr>
      </w:pPr>
      <w:r w:rsidRPr="00871800">
        <w:rPr>
          <w:rFonts w:ascii="Times New Roman" w:hAnsi="Times New Roman"/>
          <w:sz w:val="20"/>
          <w:szCs w:val="20"/>
        </w:rPr>
        <w:t xml:space="preserve">Refrigeration recycling </w:t>
      </w:r>
      <w:r w:rsidR="008C6FEC" w:rsidRPr="00871800">
        <w:rPr>
          <w:rFonts w:ascii="Times New Roman" w:hAnsi="Times New Roman"/>
          <w:sz w:val="20"/>
          <w:szCs w:val="20"/>
        </w:rPr>
        <w:t>unit energy savings</w:t>
      </w:r>
      <w:r w:rsidR="002E5AF3" w:rsidRPr="00871800">
        <w:rPr>
          <w:rFonts w:ascii="Times New Roman" w:hAnsi="Times New Roman"/>
          <w:sz w:val="20"/>
          <w:szCs w:val="20"/>
        </w:rPr>
        <w:t xml:space="preserve"> </w:t>
      </w:r>
      <w:r w:rsidR="00782AFD" w:rsidRPr="00871800">
        <w:rPr>
          <w:rFonts w:ascii="Times New Roman" w:hAnsi="Times New Roman"/>
          <w:sz w:val="20"/>
          <w:szCs w:val="20"/>
        </w:rPr>
        <w:t xml:space="preserve">by appliance type (refrigerators and freezers) </w:t>
      </w:r>
      <w:r w:rsidR="002035E3" w:rsidRPr="00871800">
        <w:rPr>
          <w:rFonts w:ascii="Times New Roman" w:hAnsi="Times New Roman"/>
          <w:sz w:val="20"/>
          <w:szCs w:val="20"/>
        </w:rPr>
        <w:t>have been adjusted for the 2014-</w:t>
      </w:r>
      <w:r w:rsidR="002E5AF3" w:rsidRPr="00871800">
        <w:rPr>
          <w:rFonts w:ascii="Times New Roman" w:hAnsi="Times New Roman"/>
          <w:sz w:val="20"/>
          <w:szCs w:val="20"/>
        </w:rPr>
        <w:t>2015</w:t>
      </w:r>
      <w:r w:rsidR="008C6FEC" w:rsidRPr="00871800">
        <w:rPr>
          <w:rFonts w:ascii="Times New Roman" w:hAnsi="Times New Roman"/>
          <w:sz w:val="20"/>
          <w:szCs w:val="20"/>
        </w:rPr>
        <w:t xml:space="preserve"> reporting period based on new </w:t>
      </w:r>
      <w:r w:rsidR="001D68F0" w:rsidRPr="00871800">
        <w:rPr>
          <w:rFonts w:ascii="Times New Roman" w:hAnsi="Times New Roman"/>
          <w:sz w:val="20"/>
          <w:szCs w:val="20"/>
        </w:rPr>
        <w:t xml:space="preserve">information from the </w:t>
      </w:r>
      <w:r w:rsidR="0080053C" w:rsidRPr="00871800">
        <w:rPr>
          <w:rFonts w:ascii="Times New Roman" w:hAnsi="Times New Roman"/>
          <w:sz w:val="20"/>
          <w:szCs w:val="20"/>
        </w:rPr>
        <w:t xml:space="preserve">program’s </w:t>
      </w:r>
      <w:r w:rsidR="001D68F0" w:rsidRPr="00871800">
        <w:rPr>
          <w:rFonts w:ascii="Times New Roman" w:hAnsi="Times New Roman"/>
          <w:sz w:val="20"/>
          <w:szCs w:val="20"/>
        </w:rPr>
        <w:t>20</w:t>
      </w:r>
      <w:r w:rsidR="007B12B9" w:rsidRPr="00871800">
        <w:rPr>
          <w:rFonts w:ascii="Times New Roman" w:hAnsi="Times New Roman"/>
          <w:sz w:val="20"/>
          <w:szCs w:val="20"/>
        </w:rPr>
        <w:t xml:space="preserve">11-2012 </w:t>
      </w:r>
      <w:r w:rsidR="001D68F0" w:rsidRPr="00871800">
        <w:rPr>
          <w:rFonts w:ascii="Times New Roman" w:hAnsi="Times New Roman"/>
          <w:sz w:val="20"/>
          <w:szCs w:val="20"/>
        </w:rPr>
        <w:t>Washington impact evaluation</w:t>
      </w:r>
      <w:r w:rsidR="007B12B9" w:rsidRPr="00871800">
        <w:rPr>
          <w:rFonts w:ascii="Times New Roman" w:hAnsi="Times New Roman"/>
          <w:sz w:val="20"/>
          <w:szCs w:val="20"/>
        </w:rPr>
        <w:t xml:space="preserve"> </w:t>
      </w:r>
      <w:r w:rsidR="00782AFD" w:rsidRPr="00871800">
        <w:rPr>
          <w:rFonts w:ascii="Times New Roman" w:hAnsi="Times New Roman"/>
          <w:sz w:val="20"/>
          <w:szCs w:val="20"/>
        </w:rPr>
        <w:t>using</w:t>
      </w:r>
      <w:r w:rsidR="007B12B9" w:rsidRPr="00871800">
        <w:rPr>
          <w:rFonts w:ascii="Times New Roman" w:hAnsi="Times New Roman"/>
          <w:sz w:val="20"/>
          <w:szCs w:val="20"/>
        </w:rPr>
        <w:t xml:space="preserve"> RTF methodology (as modified in December 2012).</w:t>
      </w:r>
      <w:r w:rsidR="008234EF">
        <w:rPr>
          <w:rFonts w:ascii="Times New Roman" w:hAnsi="Times New Roman"/>
          <w:sz w:val="20"/>
          <w:szCs w:val="20"/>
        </w:rPr>
        <w:t xml:space="preserve"> </w:t>
      </w:r>
      <w:r w:rsidR="00782AFD" w:rsidRPr="00871800">
        <w:rPr>
          <w:rFonts w:ascii="Times New Roman" w:hAnsi="Times New Roman"/>
          <w:sz w:val="20"/>
          <w:szCs w:val="20"/>
        </w:rPr>
        <w:t>Updated unit savings</w:t>
      </w:r>
      <w:r w:rsidR="007B12B9" w:rsidRPr="00871800">
        <w:rPr>
          <w:rFonts w:ascii="Times New Roman" w:hAnsi="Times New Roman"/>
          <w:sz w:val="20"/>
          <w:szCs w:val="20"/>
        </w:rPr>
        <w:t xml:space="preserve"> values </w:t>
      </w:r>
      <w:r w:rsidR="00782AFD" w:rsidRPr="00871800">
        <w:rPr>
          <w:rFonts w:ascii="Times New Roman" w:hAnsi="Times New Roman"/>
          <w:sz w:val="20"/>
          <w:szCs w:val="20"/>
        </w:rPr>
        <w:t>are low</w:t>
      </w:r>
      <w:r w:rsidR="007B12B9" w:rsidRPr="00871800">
        <w:rPr>
          <w:rFonts w:ascii="Times New Roman" w:hAnsi="Times New Roman"/>
          <w:sz w:val="20"/>
          <w:szCs w:val="20"/>
        </w:rPr>
        <w:t xml:space="preserve">er than those used in the 2013 Conservation Potential Assessment and </w:t>
      </w:r>
      <w:r w:rsidR="00782AFD" w:rsidRPr="00871800">
        <w:rPr>
          <w:rFonts w:ascii="Times New Roman" w:hAnsi="Times New Roman"/>
          <w:sz w:val="20"/>
          <w:szCs w:val="20"/>
        </w:rPr>
        <w:t>for saving</w:t>
      </w:r>
      <w:r w:rsidR="007B12B9" w:rsidRPr="00871800">
        <w:rPr>
          <w:rFonts w:ascii="Times New Roman" w:hAnsi="Times New Roman"/>
          <w:sz w:val="20"/>
          <w:szCs w:val="20"/>
        </w:rPr>
        <w:t xml:space="preserve">s reporting in </w:t>
      </w:r>
      <w:r w:rsidR="002035E3" w:rsidRPr="00871800">
        <w:rPr>
          <w:rFonts w:ascii="Times New Roman" w:hAnsi="Times New Roman"/>
          <w:sz w:val="20"/>
          <w:szCs w:val="20"/>
        </w:rPr>
        <w:t>the 2012-2013 biennium</w:t>
      </w:r>
      <w:r w:rsidR="00782AFD" w:rsidRPr="00871800">
        <w:rPr>
          <w:rFonts w:ascii="Times New Roman" w:hAnsi="Times New Roman"/>
          <w:sz w:val="20"/>
          <w:szCs w:val="20"/>
        </w:rPr>
        <w:t>, both of which came from the 2009-2010 program evaluation</w:t>
      </w:r>
      <w:r w:rsidR="007B12B9" w:rsidRPr="00871800">
        <w:rPr>
          <w:rFonts w:ascii="Times New Roman" w:hAnsi="Times New Roman"/>
          <w:sz w:val="20"/>
          <w:szCs w:val="20"/>
        </w:rPr>
        <w:t>.</w:t>
      </w:r>
      <w:r w:rsidR="002035E3" w:rsidRPr="00871800">
        <w:rPr>
          <w:rFonts w:ascii="Times New Roman" w:hAnsi="Times New Roman"/>
          <w:sz w:val="20"/>
          <w:szCs w:val="20"/>
        </w:rPr>
        <w:t xml:space="preserve"> </w:t>
      </w:r>
      <w:r w:rsidR="001D68F0" w:rsidRPr="00871800">
        <w:rPr>
          <w:rFonts w:ascii="Times New Roman" w:hAnsi="Times New Roman"/>
          <w:sz w:val="20"/>
          <w:szCs w:val="20"/>
        </w:rPr>
        <w:t>Th</w:t>
      </w:r>
      <w:r w:rsidR="0080053C" w:rsidRPr="00871800">
        <w:rPr>
          <w:rFonts w:ascii="Times New Roman" w:hAnsi="Times New Roman"/>
          <w:sz w:val="20"/>
          <w:szCs w:val="20"/>
        </w:rPr>
        <w:t>e</w:t>
      </w:r>
      <w:r w:rsidR="008C6FEC" w:rsidRPr="00871800">
        <w:rPr>
          <w:rFonts w:ascii="Times New Roman" w:hAnsi="Times New Roman"/>
          <w:sz w:val="20"/>
          <w:szCs w:val="20"/>
        </w:rPr>
        <w:t xml:space="preserve"> adjustment is further explained in “Appendix 4, Additional Detail – Forecast Adjustments” to the </w:t>
      </w:r>
      <w:r w:rsidR="0080053C" w:rsidRPr="00871800">
        <w:rPr>
          <w:rFonts w:ascii="Times New Roman" w:hAnsi="Times New Roman"/>
          <w:sz w:val="20"/>
          <w:szCs w:val="20"/>
        </w:rPr>
        <w:t xml:space="preserve">Company’s Biennial Conservation Plan. </w:t>
      </w:r>
    </w:p>
    <w:p w:rsidR="00722821" w:rsidRPr="00871800" w:rsidRDefault="00722821" w:rsidP="00BC694E">
      <w:pPr>
        <w:jc w:val="both"/>
        <w:rPr>
          <w:rFonts w:ascii="Times New Roman" w:hAnsi="Times New Roman"/>
          <w:sz w:val="20"/>
          <w:szCs w:val="20"/>
        </w:rPr>
      </w:pPr>
    </w:p>
    <w:p w:rsidR="00722821" w:rsidRPr="00871800" w:rsidRDefault="0021788F" w:rsidP="00BC694E">
      <w:pPr>
        <w:pStyle w:val="ListParagraph"/>
        <w:numPr>
          <w:ilvl w:val="0"/>
          <w:numId w:val="6"/>
        </w:numPr>
        <w:contextualSpacing w:val="0"/>
        <w:jc w:val="both"/>
        <w:rPr>
          <w:rFonts w:ascii="Times New Roman" w:hAnsi="Times New Roman"/>
          <w:sz w:val="20"/>
          <w:szCs w:val="20"/>
        </w:rPr>
      </w:pPr>
      <w:r w:rsidRPr="00871800">
        <w:rPr>
          <w:rFonts w:ascii="Times New Roman" w:hAnsi="Times New Roman"/>
          <w:sz w:val="20"/>
          <w:szCs w:val="20"/>
        </w:rPr>
        <w:t xml:space="preserve">The forecast for Home Energy </w:t>
      </w:r>
      <w:r w:rsidR="00DB104B" w:rsidRPr="00871800">
        <w:rPr>
          <w:rFonts w:ascii="Times New Roman" w:hAnsi="Times New Roman"/>
          <w:sz w:val="20"/>
          <w:szCs w:val="20"/>
        </w:rPr>
        <w:t>S</w:t>
      </w:r>
      <w:r w:rsidRPr="00871800">
        <w:rPr>
          <w:rFonts w:ascii="Times New Roman" w:hAnsi="Times New Roman"/>
          <w:sz w:val="20"/>
          <w:szCs w:val="20"/>
        </w:rPr>
        <w:t xml:space="preserve">avings includes the impacts of adjustments for updated </w:t>
      </w:r>
      <w:r w:rsidR="00DB104B" w:rsidRPr="00871800">
        <w:rPr>
          <w:rFonts w:ascii="Times New Roman" w:hAnsi="Times New Roman"/>
          <w:sz w:val="20"/>
          <w:szCs w:val="20"/>
        </w:rPr>
        <w:t xml:space="preserve">cost and savings </w:t>
      </w:r>
      <w:r w:rsidRPr="00871800">
        <w:rPr>
          <w:rFonts w:ascii="Times New Roman" w:hAnsi="Times New Roman"/>
          <w:sz w:val="20"/>
          <w:szCs w:val="20"/>
        </w:rPr>
        <w:t xml:space="preserve">information for </w:t>
      </w:r>
      <w:r w:rsidR="00DB104B" w:rsidRPr="00871800">
        <w:rPr>
          <w:rFonts w:ascii="Times New Roman" w:hAnsi="Times New Roman"/>
          <w:sz w:val="20"/>
          <w:szCs w:val="20"/>
        </w:rPr>
        <w:t xml:space="preserve">certain </w:t>
      </w:r>
      <w:r w:rsidRPr="00871800">
        <w:rPr>
          <w:rFonts w:ascii="Times New Roman" w:hAnsi="Times New Roman"/>
          <w:sz w:val="20"/>
          <w:szCs w:val="20"/>
        </w:rPr>
        <w:t xml:space="preserve">appliances, lighting, building shell and </w:t>
      </w:r>
      <w:r w:rsidR="00782AFD" w:rsidRPr="00871800">
        <w:rPr>
          <w:rFonts w:ascii="Times New Roman" w:hAnsi="Times New Roman"/>
          <w:sz w:val="20"/>
          <w:szCs w:val="20"/>
        </w:rPr>
        <w:t xml:space="preserve">HVAC </w:t>
      </w:r>
      <w:r w:rsidRPr="00871800">
        <w:rPr>
          <w:rFonts w:ascii="Times New Roman" w:hAnsi="Times New Roman"/>
          <w:sz w:val="20"/>
          <w:szCs w:val="20"/>
        </w:rPr>
        <w:t xml:space="preserve">measures. </w:t>
      </w:r>
      <w:r w:rsidR="00DB104B" w:rsidRPr="00871800">
        <w:rPr>
          <w:rFonts w:ascii="Times New Roman" w:hAnsi="Times New Roman"/>
          <w:sz w:val="20"/>
          <w:szCs w:val="20"/>
        </w:rPr>
        <w:t xml:space="preserve">Updated information becomes available as the RTF updates deemed measures, </w:t>
      </w:r>
      <w:r w:rsidR="00A055C4">
        <w:rPr>
          <w:rFonts w:ascii="Times New Roman" w:hAnsi="Times New Roman"/>
          <w:sz w:val="20"/>
          <w:szCs w:val="20"/>
        </w:rPr>
        <w:t>Pacific Power</w:t>
      </w:r>
      <w:r w:rsidR="00DB104B" w:rsidRPr="00871800">
        <w:rPr>
          <w:rFonts w:ascii="Times New Roman" w:hAnsi="Times New Roman"/>
          <w:sz w:val="20"/>
          <w:szCs w:val="20"/>
        </w:rPr>
        <w:t xml:space="preserve"> program evaluations are completed and changes to the Washington State Energy Code (WSEC)</w:t>
      </w:r>
      <w:r w:rsidR="00782AFD" w:rsidRPr="00871800">
        <w:rPr>
          <w:rFonts w:ascii="Times New Roman" w:hAnsi="Times New Roman"/>
          <w:sz w:val="20"/>
          <w:szCs w:val="20"/>
        </w:rPr>
        <w:t xml:space="preserve"> take effect. Updates are </w:t>
      </w:r>
      <w:r w:rsidR="0004207E" w:rsidRPr="00871800">
        <w:rPr>
          <w:rFonts w:ascii="Times New Roman" w:hAnsi="Times New Roman"/>
          <w:sz w:val="20"/>
          <w:szCs w:val="20"/>
        </w:rPr>
        <w:t>further explained in “Appendix 4, Additional Detail – Forecast Adjustments” to the Company’s Biennial Conservation Plan.</w:t>
      </w:r>
    </w:p>
    <w:p w:rsidR="00992C56" w:rsidRPr="00871800" w:rsidRDefault="00DB104B" w:rsidP="00BC694E">
      <w:pPr>
        <w:pStyle w:val="ListParagraph"/>
        <w:jc w:val="both"/>
        <w:rPr>
          <w:rFonts w:ascii="Times New Roman" w:hAnsi="Times New Roman"/>
          <w:sz w:val="20"/>
          <w:szCs w:val="20"/>
        </w:rPr>
      </w:pPr>
      <w:r w:rsidRPr="00871800">
        <w:rPr>
          <w:rFonts w:ascii="Times New Roman" w:hAnsi="Times New Roman"/>
          <w:sz w:val="20"/>
          <w:szCs w:val="20"/>
        </w:rPr>
        <w:t xml:space="preserve"> </w:t>
      </w:r>
    </w:p>
    <w:p w:rsidR="00474689" w:rsidRPr="00871800" w:rsidRDefault="00212864"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Forecasted s</w:t>
      </w:r>
      <w:r w:rsidR="002035E3" w:rsidRPr="00871800">
        <w:rPr>
          <w:rFonts w:ascii="Times New Roman" w:hAnsi="Times New Roman"/>
          <w:sz w:val="20"/>
          <w:szCs w:val="20"/>
        </w:rPr>
        <w:t xml:space="preserve">avings for </w:t>
      </w:r>
      <w:r w:rsidRPr="00871800">
        <w:rPr>
          <w:rFonts w:ascii="Times New Roman" w:hAnsi="Times New Roman"/>
          <w:sz w:val="20"/>
          <w:szCs w:val="20"/>
        </w:rPr>
        <w:t xml:space="preserve">the </w:t>
      </w:r>
      <w:r w:rsidR="003F7D25">
        <w:rPr>
          <w:rFonts w:ascii="Times New Roman" w:hAnsi="Times New Roman"/>
          <w:sz w:val="20"/>
          <w:szCs w:val="20"/>
        </w:rPr>
        <w:t xml:space="preserve">extended and expanded </w:t>
      </w:r>
      <w:r w:rsidR="002035E3" w:rsidRPr="00871800">
        <w:rPr>
          <w:rFonts w:ascii="Times New Roman" w:hAnsi="Times New Roman"/>
          <w:sz w:val="20"/>
          <w:szCs w:val="20"/>
        </w:rPr>
        <w:t>Home Energy Reports</w:t>
      </w:r>
      <w:r w:rsidR="009320CA">
        <w:rPr>
          <w:rFonts w:ascii="Times New Roman" w:hAnsi="Times New Roman"/>
          <w:sz w:val="20"/>
          <w:szCs w:val="20"/>
        </w:rPr>
        <w:t xml:space="preserve"> </w:t>
      </w:r>
      <w:r w:rsidR="002035E3" w:rsidRPr="00871800">
        <w:rPr>
          <w:rFonts w:ascii="Times New Roman" w:hAnsi="Times New Roman"/>
          <w:sz w:val="20"/>
          <w:szCs w:val="20"/>
        </w:rPr>
        <w:t>program</w:t>
      </w:r>
      <w:r w:rsidRPr="00871800">
        <w:rPr>
          <w:rFonts w:ascii="Times New Roman" w:hAnsi="Times New Roman"/>
          <w:sz w:val="20"/>
          <w:szCs w:val="20"/>
        </w:rPr>
        <w:t xml:space="preserve"> are</w:t>
      </w:r>
      <w:r w:rsidR="002035E3" w:rsidRPr="00871800">
        <w:rPr>
          <w:rFonts w:ascii="Times New Roman" w:hAnsi="Times New Roman"/>
          <w:sz w:val="20"/>
          <w:szCs w:val="20"/>
        </w:rPr>
        <w:t xml:space="preserve"> reduced by the amount of savings estimated to be attributable to capital measures counted in other Company programs.</w:t>
      </w:r>
    </w:p>
    <w:p w:rsidR="00474689" w:rsidRPr="00871800" w:rsidRDefault="00474689" w:rsidP="00BC694E">
      <w:pPr>
        <w:pStyle w:val="ListParagraph"/>
        <w:jc w:val="both"/>
        <w:rPr>
          <w:rFonts w:ascii="Times New Roman" w:hAnsi="Times New Roman"/>
          <w:sz w:val="20"/>
          <w:szCs w:val="20"/>
        </w:rPr>
      </w:pPr>
    </w:p>
    <w:p w:rsidR="002035E3" w:rsidRPr="00871800" w:rsidRDefault="002035E3"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Expenditures on production efficiency will be recovered through a general rate case rather than through the System Benefit Charge, as specif</w:t>
      </w:r>
      <w:r w:rsidR="00DD21AD">
        <w:rPr>
          <w:rFonts w:ascii="Times New Roman" w:hAnsi="Times New Roman"/>
          <w:sz w:val="20"/>
          <w:szCs w:val="20"/>
        </w:rPr>
        <w:t>ied in section 11(d) of Order 01</w:t>
      </w:r>
      <w:r w:rsidRPr="00871800">
        <w:rPr>
          <w:rFonts w:ascii="Times New Roman" w:hAnsi="Times New Roman"/>
          <w:sz w:val="20"/>
          <w:szCs w:val="20"/>
        </w:rPr>
        <w:t xml:space="preserve"> in docket UE-</w:t>
      </w:r>
      <w:r w:rsidR="00DD21AD">
        <w:rPr>
          <w:rFonts w:ascii="Times New Roman" w:hAnsi="Times New Roman"/>
          <w:sz w:val="20"/>
          <w:szCs w:val="20"/>
        </w:rPr>
        <w:t>132047</w:t>
      </w:r>
      <w:r w:rsidRPr="00871800">
        <w:rPr>
          <w:rFonts w:ascii="Times New Roman" w:hAnsi="Times New Roman"/>
          <w:sz w:val="20"/>
          <w:szCs w:val="20"/>
        </w:rPr>
        <w:t>.</w:t>
      </w:r>
    </w:p>
    <w:p w:rsidR="002035E3" w:rsidRPr="00871800" w:rsidRDefault="002035E3" w:rsidP="00BC694E">
      <w:pPr>
        <w:jc w:val="both"/>
        <w:rPr>
          <w:rFonts w:ascii="Times New Roman" w:hAnsi="Times New Roman"/>
          <w:sz w:val="20"/>
          <w:szCs w:val="20"/>
        </w:rPr>
      </w:pPr>
      <w:r w:rsidRPr="00871800">
        <w:rPr>
          <w:rFonts w:ascii="Times New Roman" w:hAnsi="Times New Roman"/>
          <w:sz w:val="20"/>
          <w:szCs w:val="20"/>
        </w:rPr>
        <w:t xml:space="preserve"> </w:t>
      </w:r>
    </w:p>
    <w:p w:rsidR="009377A6" w:rsidRPr="00871800" w:rsidRDefault="009377A6"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 xml:space="preserve">Includes </w:t>
      </w:r>
      <w:proofErr w:type="gramStart"/>
      <w:r w:rsidRPr="00871800">
        <w:rPr>
          <w:rFonts w:ascii="Times New Roman" w:hAnsi="Times New Roman"/>
          <w:sz w:val="20"/>
          <w:szCs w:val="20"/>
        </w:rPr>
        <w:t xml:space="preserve">both </w:t>
      </w:r>
      <w:r w:rsidR="00A055C4">
        <w:rPr>
          <w:rFonts w:ascii="Times New Roman" w:hAnsi="Times New Roman"/>
          <w:sz w:val="20"/>
          <w:szCs w:val="20"/>
        </w:rPr>
        <w:t>Pacific Power</w:t>
      </w:r>
      <w:r w:rsidR="00CC4922">
        <w:rPr>
          <w:rFonts w:ascii="Times New Roman" w:hAnsi="Times New Roman"/>
          <w:sz w:val="20"/>
          <w:szCs w:val="20"/>
        </w:rPr>
        <w:t>’s</w:t>
      </w:r>
      <w:proofErr w:type="gramEnd"/>
      <w:r w:rsidR="00CC4922">
        <w:rPr>
          <w:rFonts w:ascii="Times New Roman" w:hAnsi="Times New Roman"/>
          <w:sz w:val="20"/>
          <w:szCs w:val="20"/>
        </w:rPr>
        <w:t xml:space="preserve"> direct funding of NEEA </w:t>
      </w:r>
      <w:r w:rsidRPr="00871800">
        <w:rPr>
          <w:rFonts w:ascii="Times New Roman" w:hAnsi="Times New Roman"/>
          <w:sz w:val="20"/>
          <w:szCs w:val="20"/>
        </w:rPr>
        <w:t xml:space="preserve">and the Company’s internal management costs. NEEA </w:t>
      </w:r>
      <w:proofErr w:type="gramStart"/>
      <w:r w:rsidRPr="00871800">
        <w:rPr>
          <w:rFonts w:ascii="Times New Roman" w:hAnsi="Times New Roman"/>
          <w:sz w:val="20"/>
          <w:szCs w:val="20"/>
        </w:rPr>
        <w:t>2014</w:t>
      </w:r>
      <w:r w:rsidR="002035E3" w:rsidRPr="00871800">
        <w:rPr>
          <w:rFonts w:ascii="Times New Roman" w:hAnsi="Times New Roman"/>
          <w:sz w:val="20"/>
          <w:szCs w:val="20"/>
        </w:rPr>
        <w:t xml:space="preserve"> </w:t>
      </w:r>
      <w:r w:rsidRPr="00871800">
        <w:rPr>
          <w:rFonts w:ascii="Times New Roman" w:hAnsi="Times New Roman"/>
          <w:sz w:val="20"/>
          <w:szCs w:val="20"/>
        </w:rPr>
        <w:t xml:space="preserve"> expenditures</w:t>
      </w:r>
      <w:proofErr w:type="gramEnd"/>
      <w:r w:rsidRPr="00871800">
        <w:rPr>
          <w:rFonts w:ascii="Times New Roman" w:hAnsi="Times New Roman"/>
          <w:sz w:val="20"/>
          <w:szCs w:val="20"/>
        </w:rPr>
        <w:t xml:space="preserve"> are based on </w:t>
      </w:r>
      <w:r w:rsidR="00A055C4">
        <w:rPr>
          <w:rFonts w:ascii="Times New Roman" w:hAnsi="Times New Roman"/>
          <w:sz w:val="20"/>
          <w:szCs w:val="20"/>
        </w:rPr>
        <w:t>Pacific Power</w:t>
      </w:r>
      <w:r w:rsidRPr="00871800">
        <w:rPr>
          <w:rFonts w:ascii="Times New Roman" w:hAnsi="Times New Roman"/>
          <w:sz w:val="20"/>
          <w:szCs w:val="20"/>
        </w:rPr>
        <w:t xml:space="preserve">’s </w:t>
      </w:r>
      <w:r w:rsidR="00094B4D">
        <w:rPr>
          <w:rFonts w:ascii="Times New Roman" w:hAnsi="Times New Roman"/>
          <w:sz w:val="20"/>
          <w:szCs w:val="20"/>
        </w:rPr>
        <w:t xml:space="preserve">actual costs as invoiced by NEEA. </w:t>
      </w:r>
      <w:r w:rsidRPr="00871800">
        <w:rPr>
          <w:rFonts w:ascii="Times New Roman" w:hAnsi="Times New Roman"/>
          <w:sz w:val="20"/>
          <w:szCs w:val="20"/>
        </w:rPr>
        <w:t xml:space="preserve"> NEEA’s </w:t>
      </w:r>
      <w:r w:rsidR="002035E3" w:rsidRPr="00871800">
        <w:rPr>
          <w:rFonts w:ascii="Times New Roman" w:hAnsi="Times New Roman"/>
          <w:sz w:val="20"/>
          <w:szCs w:val="20"/>
        </w:rPr>
        <w:t xml:space="preserve">2015 </w:t>
      </w:r>
      <w:r w:rsidR="00094B4D">
        <w:rPr>
          <w:rFonts w:ascii="Times New Roman" w:hAnsi="Times New Roman"/>
          <w:sz w:val="20"/>
          <w:szCs w:val="20"/>
        </w:rPr>
        <w:t xml:space="preserve">expenditures are based </w:t>
      </w:r>
      <w:r w:rsidR="00223E58">
        <w:rPr>
          <w:rFonts w:ascii="Times New Roman" w:hAnsi="Times New Roman"/>
          <w:sz w:val="20"/>
          <w:szCs w:val="20"/>
        </w:rPr>
        <w:t xml:space="preserve">on Pacific Power’s regional share (based on </w:t>
      </w:r>
      <w:r w:rsidR="002632C7">
        <w:rPr>
          <w:rFonts w:ascii="Times New Roman" w:hAnsi="Times New Roman"/>
          <w:sz w:val="20"/>
          <w:szCs w:val="20"/>
        </w:rPr>
        <w:t xml:space="preserve">ratios of </w:t>
      </w:r>
      <w:r w:rsidR="00223E58">
        <w:rPr>
          <w:rFonts w:ascii="Times New Roman" w:hAnsi="Times New Roman"/>
          <w:sz w:val="20"/>
          <w:szCs w:val="20"/>
        </w:rPr>
        <w:t xml:space="preserve">sales and customer counts) of the </w:t>
      </w:r>
      <w:r w:rsidR="002035E3" w:rsidRPr="00871800">
        <w:rPr>
          <w:rFonts w:ascii="Times New Roman" w:hAnsi="Times New Roman"/>
          <w:sz w:val="20"/>
          <w:szCs w:val="20"/>
        </w:rPr>
        <w:t xml:space="preserve">budget (from </w:t>
      </w:r>
      <w:proofErr w:type="gramStart"/>
      <w:r w:rsidR="002035E3" w:rsidRPr="00871800">
        <w:rPr>
          <w:rFonts w:ascii="Times New Roman" w:hAnsi="Times New Roman"/>
          <w:sz w:val="20"/>
          <w:szCs w:val="20"/>
        </w:rPr>
        <w:t xml:space="preserve">the </w:t>
      </w:r>
      <w:r w:rsidRPr="00871800">
        <w:rPr>
          <w:rFonts w:ascii="Times New Roman" w:hAnsi="Times New Roman"/>
          <w:sz w:val="20"/>
          <w:szCs w:val="20"/>
        </w:rPr>
        <w:t xml:space="preserve"> 2015</w:t>
      </w:r>
      <w:proofErr w:type="gramEnd"/>
      <w:r w:rsidRPr="00871800">
        <w:rPr>
          <w:rFonts w:ascii="Times New Roman" w:hAnsi="Times New Roman"/>
          <w:sz w:val="20"/>
          <w:szCs w:val="20"/>
        </w:rPr>
        <w:t xml:space="preserve">-2019 Business </w:t>
      </w:r>
      <w:r w:rsidR="00347667">
        <w:rPr>
          <w:rFonts w:ascii="Times New Roman" w:hAnsi="Times New Roman"/>
          <w:sz w:val="20"/>
          <w:szCs w:val="20"/>
        </w:rPr>
        <w:t xml:space="preserve">and Strategic </w:t>
      </w:r>
      <w:r w:rsidRPr="00871800">
        <w:rPr>
          <w:rFonts w:ascii="Times New Roman" w:hAnsi="Times New Roman"/>
          <w:sz w:val="20"/>
          <w:szCs w:val="20"/>
        </w:rPr>
        <w:t>Plan</w:t>
      </w:r>
      <w:r w:rsidR="00347667">
        <w:rPr>
          <w:rFonts w:ascii="Times New Roman" w:hAnsi="Times New Roman"/>
          <w:sz w:val="20"/>
          <w:szCs w:val="20"/>
        </w:rPr>
        <w:t xml:space="preserve"> approved June 20, 2014</w:t>
      </w:r>
      <w:r w:rsidR="002035E3" w:rsidRPr="00871800">
        <w:rPr>
          <w:rFonts w:ascii="Times New Roman" w:hAnsi="Times New Roman"/>
          <w:sz w:val="20"/>
          <w:szCs w:val="20"/>
        </w:rPr>
        <w:t>)</w:t>
      </w:r>
      <w:r w:rsidR="00223E58">
        <w:rPr>
          <w:rFonts w:ascii="Times New Roman" w:hAnsi="Times New Roman"/>
          <w:sz w:val="20"/>
          <w:szCs w:val="20"/>
        </w:rPr>
        <w:t xml:space="preserve">. </w:t>
      </w:r>
      <w:r w:rsidRPr="00871800">
        <w:rPr>
          <w:rFonts w:ascii="Times New Roman" w:hAnsi="Times New Roman"/>
          <w:sz w:val="20"/>
          <w:szCs w:val="20"/>
        </w:rPr>
        <w:t xml:space="preserve"> </w:t>
      </w:r>
      <w:r w:rsidR="00347667">
        <w:rPr>
          <w:rFonts w:ascii="Times New Roman" w:hAnsi="Times New Roman"/>
          <w:sz w:val="20"/>
          <w:szCs w:val="20"/>
        </w:rPr>
        <w:t xml:space="preserve">Preliminary </w:t>
      </w:r>
      <w:proofErr w:type="gramStart"/>
      <w:r w:rsidR="00347667">
        <w:rPr>
          <w:rFonts w:ascii="Times New Roman" w:hAnsi="Times New Roman"/>
          <w:sz w:val="20"/>
          <w:szCs w:val="20"/>
        </w:rPr>
        <w:t xml:space="preserve">2014 </w:t>
      </w:r>
      <w:r w:rsidRPr="00871800">
        <w:rPr>
          <w:rFonts w:ascii="Times New Roman" w:hAnsi="Times New Roman"/>
          <w:sz w:val="20"/>
          <w:szCs w:val="20"/>
        </w:rPr>
        <w:t xml:space="preserve"> savings</w:t>
      </w:r>
      <w:proofErr w:type="gramEnd"/>
      <w:r w:rsidRPr="00871800">
        <w:rPr>
          <w:rFonts w:ascii="Times New Roman" w:hAnsi="Times New Roman"/>
          <w:sz w:val="20"/>
          <w:szCs w:val="20"/>
        </w:rPr>
        <w:t xml:space="preserve"> were provided by NEEA </w:t>
      </w:r>
      <w:r w:rsidR="00347667">
        <w:rPr>
          <w:rFonts w:ascii="Times New Roman" w:hAnsi="Times New Roman"/>
          <w:sz w:val="20"/>
          <w:szCs w:val="20"/>
        </w:rPr>
        <w:t xml:space="preserve">and align with savings provided in 2014 annual report and utilize </w:t>
      </w:r>
      <w:r w:rsidRPr="00871800">
        <w:rPr>
          <w:rFonts w:ascii="Times New Roman" w:hAnsi="Times New Roman"/>
          <w:sz w:val="20"/>
          <w:szCs w:val="20"/>
        </w:rPr>
        <w:t xml:space="preserve"> technical assumptions </w:t>
      </w:r>
      <w:r w:rsidR="00347667">
        <w:rPr>
          <w:rFonts w:ascii="Times New Roman" w:hAnsi="Times New Roman"/>
          <w:sz w:val="20"/>
          <w:szCs w:val="20"/>
        </w:rPr>
        <w:t xml:space="preserve">used to provide the original forecast.  2015 savings are based on Pacific Power’s regional share from NEEA’s 2015-2019 Business and Strategic Plan approved June 20, 2014. </w:t>
      </w:r>
      <w:r w:rsidRPr="00871800">
        <w:rPr>
          <w:rFonts w:ascii="Times New Roman" w:hAnsi="Times New Roman"/>
          <w:sz w:val="20"/>
          <w:szCs w:val="20"/>
        </w:rPr>
        <w:t xml:space="preserve"> See the Biennial (2014-2015) Conservation Target section of the Biennial Conservation Plan for </w:t>
      </w:r>
      <w:r w:rsidR="00A055C4">
        <w:rPr>
          <w:rFonts w:ascii="Times New Roman" w:hAnsi="Times New Roman"/>
          <w:sz w:val="20"/>
          <w:szCs w:val="20"/>
        </w:rPr>
        <w:t>Pacific Power</w:t>
      </w:r>
      <w:r w:rsidRPr="00871800">
        <w:rPr>
          <w:rFonts w:ascii="Times New Roman" w:hAnsi="Times New Roman"/>
          <w:sz w:val="20"/>
          <w:szCs w:val="20"/>
        </w:rPr>
        <w:t xml:space="preserve"> treatment of NEEA savings consistent with the order received in docket UE-100170. </w:t>
      </w:r>
    </w:p>
    <w:p w:rsidR="00992C56" w:rsidRPr="00871800" w:rsidRDefault="008234EF" w:rsidP="00BC694E">
      <w:pPr>
        <w:jc w:val="both"/>
        <w:rPr>
          <w:rFonts w:ascii="Times New Roman" w:hAnsi="Times New Roman"/>
          <w:sz w:val="20"/>
          <w:szCs w:val="20"/>
        </w:rPr>
      </w:pPr>
      <w:r>
        <w:rPr>
          <w:rFonts w:ascii="Times New Roman" w:hAnsi="Times New Roman"/>
          <w:sz w:val="20"/>
          <w:szCs w:val="20"/>
        </w:rPr>
        <w:t xml:space="preserve"> </w:t>
      </w:r>
    </w:p>
    <w:p w:rsidR="00992C56" w:rsidRPr="00871800" w:rsidRDefault="00F85896"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For</w:t>
      </w:r>
      <w:r w:rsidR="00A857AD" w:rsidRPr="00871800">
        <w:rPr>
          <w:rFonts w:ascii="Times New Roman" w:hAnsi="Times New Roman"/>
          <w:sz w:val="20"/>
          <w:szCs w:val="20"/>
        </w:rPr>
        <w:t xml:space="preserve"> detail on the planned evaluations, see </w:t>
      </w:r>
      <w:r w:rsidR="00D13F29" w:rsidRPr="00871800">
        <w:rPr>
          <w:rFonts w:ascii="Times New Roman" w:hAnsi="Times New Roman"/>
          <w:sz w:val="20"/>
          <w:szCs w:val="20"/>
        </w:rPr>
        <w:t>the</w:t>
      </w:r>
      <w:r w:rsidR="00A857AD" w:rsidRPr="00871800">
        <w:rPr>
          <w:rFonts w:ascii="Times New Roman" w:hAnsi="Times New Roman"/>
          <w:sz w:val="20"/>
          <w:szCs w:val="20"/>
        </w:rPr>
        <w:t xml:space="preserve"> program detail sections in this Business Plan</w:t>
      </w:r>
      <w:r w:rsidR="00697172" w:rsidRPr="00871800">
        <w:rPr>
          <w:rFonts w:ascii="Times New Roman" w:hAnsi="Times New Roman"/>
          <w:sz w:val="20"/>
          <w:szCs w:val="20"/>
        </w:rPr>
        <w:t>.</w:t>
      </w:r>
      <w:r w:rsidR="008234EF">
        <w:rPr>
          <w:rFonts w:ascii="Times New Roman" w:hAnsi="Times New Roman"/>
          <w:sz w:val="20"/>
          <w:szCs w:val="20"/>
        </w:rPr>
        <w:t xml:space="preserve"> </w:t>
      </w:r>
    </w:p>
    <w:p w:rsidR="00992C56" w:rsidRPr="00871800" w:rsidRDefault="00992C56" w:rsidP="00BC694E">
      <w:pPr>
        <w:pStyle w:val="ListParagraph"/>
        <w:jc w:val="both"/>
        <w:rPr>
          <w:rFonts w:ascii="Times New Roman" w:hAnsi="Times New Roman"/>
          <w:sz w:val="20"/>
          <w:szCs w:val="20"/>
        </w:rPr>
      </w:pPr>
    </w:p>
    <w:p w:rsidR="00992C56" w:rsidRPr="00871800" w:rsidRDefault="0015749D"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 xml:space="preserve">Potential study update and analysis costs </w:t>
      </w:r>
      <w:r w:rsidR="008D1A6E">
        <w:rPr>
          <w:rFonts w:ascii="Times New Roman" w:hAnsi="Times New Roman"/>
          <w:sz w:val="20"/>
          <w:szCs w:val="20"/>
        </w:rPr>
        <w:t xml:space="preserve">for 2014 </w:t>
      </w:r>
      <w:r w:rsidRPr="00871800">
        <w:rPr>
          <w:rFonts w:ascii="Times New Roman" w:hAnsi="Times New Roman"/>
          <w:sz w:val="20"/>
          <w:szCs w:val="20"/>
        </w:rPr>
        <w:t xml:space="preserve">represent </w:t>
      </w:r>
      <w:r w:rsidR="008D1A6E">
        <w:rPr>
          <w:rFonts w:ascii="Times New Roman" w:hAnsi="Times New Roman"/>
          <w:sz w:val="20"/>
          <w:szCs w:val="20"/>
        </w:rPr>
        <w:t xml:space="preserve">residual study </w:t>
      </w:r>
      <w:r w:rsidRPr="00871800">
        <w:rPr>
          <w:rFonts w:ascii="Times New Roman" w:hAnsi="Times New Roman"/>
          <w:sz w:val="20"/>
          <w:szCs w:val="20"/>
        </w:rPr>
        <w:t>costs necessary to prepare for the 201</w:t>
      </w:r>
      <w:r w:rsidR="006C3939" w:rsidRPr="00871800">
        <w:rPr>
          <w:rFonts w:ascii="Times New Roman" w:hAnsi="Times New Roman"/>
          <w:sz w:val="20"/>
          <w:szCs w:val="20"/>
        </w:rPr>
        <w:t>6-2025</w:t>
      </w:r>
      <w:r w:rsidRPr="00871800">
        <w:rPr>
          <w:rFonts w:ascii="Times New Roman" w:hAnsi="Times New Roman"/>
          <w:sz w:val="20"/>
          <w:szCs w:val="20"/>
        </w:rPr>
        <w:t xml:space="preserve"> ten-year conservation forecast and 201</w:t>
      </w:r>
      <w:r w:rsidR="006C3939" w:rsidRPr="00871800">
        <w:rPr>
          <w:rFonts w:ascii="Times New Roman" w:hAnsi="Times New Roman"/>
          <w:sz w:val="20"/>
          <w:szCs w:val="20"/>
        </w:rPr>
        <w:t>6</w:t>
      </w:r>
      <w:r w:rsidRPr="00871800">
        <w:rPr>
          <w:rFonts w:ascii="Times New Roman" w:hAnsi="Times New Roman"/>
          <w:sz w:val="20"/>
          <w:szCs w:val="20"/>
        </w:rPr>
        <w:t>-201</w:t>
      </w:r>
      <w:r w:rsidR="006C3939" w:rsidRPr="00871800">
        <w:rPr>
          <w:rFonts w:ascii="Times New Roman" w:hAnsi="Times New Roman"/>
          <w:sz w:val="20"/>
          <w:szCs w:val="20"/>
        </w:rPr>
        <w:t>7</w:t>
      </w:r>
      <w:r w:rsidRPr="00871800">
        <w:rPr>
          <w:rFonts w:ascii="Times New Roman" w:hAnsi="Times New Roman"/>
          <w:sz w:val="20"/>
          <w:szCs w:val="20"/>
        </w:rPr>
        <w:t xml:space="preserve"> biennial target</w:t>
      </w:r>
      <w:r w:rsidR="008D1A6E">
        <w:rPr>
          <w:rFonts w:ascii="Times New Roman" w:hAnsi="Times New Roman"/>
          <w:sz w:val="20"/>
          <w:szCs w:val="20"/>
        </w:rPr>
        <w:t>, 2015 cost forecast is for year one work to inform the 2018-2019 biennium work</w:t>
      </w:r>
      <w:r w:rsidRPr="00871800">
        <w:rPr>
          <w:rFonts w:ascii="Times New Roman" w:hAnsi="Times New Roman"/>
          <w:sz w:val="20"/>
          <w:szCs w:val="20"/>
        </w:rPr>
        <w:t xml:space="preserve">. These costs are subject to change as new requirements become </w:t>
      </w:r>
      <w:r w:rsidR="008234EF">
        <w:rPr>
          <w:rFonts w:ascii="Times New Roman" w:hAnsi="Times New Roman"/>
          <w:sz w:val="20"/>
          <w:szCs w:val="20"/>
        </w:rPr>
        <w:t>effective</w:t>
      </w:r>
      <w:r w:rsidRPr="00871800">
        <w:rPr>
          <w:rFonts w:ascii="Times New Roman" w:hAnsi="Times New Roman"/>
          <w:sz w:val="20"/>
          <w:szCs w:val="20"/>
        </w:rPr>
        <w:t>.</w:t>
      </w:r>
      <w:r w:rsidR="00212864" w:rsidRPr="00871800">
        <w:rPr>
          <w:rFonts w:ascii="Times New Roman" w:hAnsi="Times New Roman"/>
          <w:sz w:val="20"/>
          <w:szCs w:val="20"/>
        </w:rPr>
        <w:t xml:space="preserve"> Per </w:t>
      </w:r>
      <w:r w:rsidR="00A055C4">
        <w:rPr>
          <w:rFonts w:ascii="Times New Roman" w:hAnsi="Times New Roman"/>
          <w:sz w:val="20"/>
          <w:szCs w:val="20"/>
        </w:rPr>
        <w:t>Pacific Power</w:t>
      </w:r>
      <w:r w:rsidR="00212864" w:rsidRPr="00871800">
        <w:rPr>
          <w:rFonts w:ascii="Times New Roman" w:hAnsi="Times New Roman"/>
          <w:sz w:val="20"/>
          <w:szCs w:val="20"/>
        </w:rPr>
        <w:t xml:space="preserve">’s </w:t>
      </w:r>
      <w:r w:rsidR="00B15A82">
        <w:rPr>
          <w:rFonts w:ascii="Times New Roman" w:hAnsi="Times New Roman"/>
          <w:sz w:val="20"/>
          <w:szCs w:val="20"/>
        </w:rPr>
        <w:t>Evaluation, Measurement &amp; Verification (</w:t>
      </w:r>
      <w:r w:rsidR="00212864" w:rsidRPr="00871800">
        <w:rPr>
          <w:rFonts w:ascii="Times New Roman" w:hAnsi="Times New Roman"/>
          <w:sz w:val="20"/>
          <w:szCs w:val="20"/>
        </w:rPr>
        <w:t>EM&amp;V</w:t>
      </w:r>
      <w:r w:rsidR="00B15A82">
        <w:rPr>
          <w:rFonts w:ascii="Times New Roman" w:hAnsi="Times New Roman"/>
          <w:sz w:val="20"/>
          <w:szCs w:val="20"/>
        </w:rPr>
        <w:t>)</w:t>
      </w:r>
      <w:r w:rsidR="00212864" w:rsidRPr="00871800">
        <w:rPr>
          <w:rFonts w:ascii="Times New Roman" w:hAnsi="Times New Roman"/>
          <w:sz w:val="20"/>
          <w:szCs w:val="20"/>
        </w:rPr>
        <w:t xml:space="preserve"> framework, these costs are not included in program- or portfolio-level cost-effectiveness analysis.</w:t>
      </w:r>
    </w:p>
    <w:p w:rsidR="00992C56" w:rsidRPr="00871800" w:rsidRDefault="00992C56" w:rsidP="00BC694E">
      <w:pPr>
        <w:pStyle w:val="ListParagraph"/>
        <w:jc w:val="both"/>
        <w:rPr>
          <w:rFonts w:ascii="Times New Roman" w:hAnsi="Times New Roman"/>
          <w:sz w:val="20"/>
          <w:szCs w:val="20"/>
        </w:rPr>
      </w:pPr>
    </w:p>
    <w:p w:rsidR="000809AB" w:rsidRPr="00871800" w:rsidRDefault="00B15A82" w:rsidP="00BC694E">
      <w:pPr>
        <w:pStyle w:val="ListParagraph"/>
        <w:numPr>
          <w:ilvl w:val="0"/>
          <w:numId w:val="6"/>
        </w:numPr>
        <w:jc w:val="both"/>
        <w:rPr>
          <w:rFonts w:ascii="Times New Roman" w:hAnsi="Times New Roman"/>
          <w:sz w:val="20"/>
          <w:szCs w:val="20"/>
        </w:rPr>
      </w:pPr>
      <w:r>
        <w:rPr>
          <w:rFonts w:ascii="Times New Roman" w:hAnsi="Times New Roman"/>
          <w:sz w:val="20"/>
          <w:szCs w:val="20"/>
        </w:rPr>
        <w:t>Technical R</w:t>
      </w:r>
      <w:r w:rsidR="006C3939" w:rsidRPr="00871800">
        <w:rPr>
          <w:rFonts w:ascii="Times New Roman" w:hAnsi="Times New Roman"/>
          <w:sz w:val="20"/>
          <w:szCs w:val="20"/>
        </w:rPr>
        <w:t>eference Library (TRL) costs are the costs necessary for on-going maintena</w:t>
      </w:r>
      <w:r w:rsidR="00212864" w:rsidRPr="00871800">
        <w:rPr>
          <w:rFonts w:ascii="Times New Roman" w:hAnsi="Times New Roman"/>
          <w:sz w:val="20"/>
          <w:szCs w:val="20"/>
        </w:rPr>
        <w:t xml:space="preserve">nce and updates to the system. Per </w:t>
      </w:r>
      <w:r w:rsidR="00A055C4">
        <w:rPr>
          <w:rFonts w:ascii="Times New Roman" w:hAnsi="Times New Roman"/>
          <w:sz w:val="20"/>
          <w:szCs w:val="20"/>
        </w:rPr>
        <w:t>Pacific Power</w:t>
      </w:r>
      <w:r w:rsidR="00212864" w:rsidRPr="00871800">
        <w:rPr>
          <w:rFonts w:ascii="Times New Roman" w:hAnsi="Times New Roman"/>
          <w:sz w:val="20"/>
          <w:szCs w:val="20"/>
        </w:rPr>
        <w:t>’s EM&amp;V framework, these costs are not included in program- or portfolio-level cost-effectiveness analysis.</w:t>
      </w:r>
    </w:p>
    <w:p w:rsidR="000809AB" w:rsidRPr="00871800" w:rsidRDefault="000809AB" w:rsidP="00BC694E">
      <w:pPr>
        <w:jc w:val="both"/>
        <w:rPr>
          <w:rFonts w:ascii="Times New Roman" w:hAnsi="Times New Roman"/>
          <w:sz w:val="20"/>
          <w:szCs w:val="20"/>
        </w:rPr>
      </w:pPr>
    </w:p>
    <w:p w:rsidR="00DE61D6" w:rsidRPr="00871800" w:rsidRDefault="0015749D"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Resid</w:t>
      </w:r>
      <w:r w:rsidR="00F85896" w:rsidRPr="00871800">
        <w:rPr>
          <w:rFonts w:ascii="Times New Roman" w:hAnsi="Times New Roman"/>
          <w:sz w:val="20"/>
          <w:szCs w:val="20"/>
        </w:rPr>
        <w:t>ual</w:t>
      </w:r>
      <w:r w:rsidRPr="00871800">
        <w:rPr>
          <w:rFonts w:ascii="Times New Roman" w:hAnsi="Times New Roman"/>
          <w:sz w:val="20"/>
          <w:szCs w:val="20"/>
        </w:rPr>
        <w:t xml:space="preserve"> administration related to prior program expense represen</w:t>
      </w:r>
      <w:r w:rsidR="00DE61D6" w:rsidRPr="00871800">
        <w:rPr>
          <w:rFonts w:ascii="Times New Roman" w:hAnsi="Times New Roman"/>
          <w:sz w:val="20"/>
          <w:szCs w:val="20"/>
        </w:rPr>
        <w:t xml:space="preserve">ts the ongoing management of </w:t>
      </w:r>
      <w:r w:rsidRPr="00871800">
        <w:rPr>
          <w:rFonts w:ascii="Times New Roman" w:hAnsi="Times New Roman"/>
          <w:sz w:val="20"/>
          <w:szCs w:val="20"/>
        </w:rPr>
        <w:t xml:space="preserve">conservation loans associated with legacy programs i.e. Energy </w:t>
      </w:r>
      <w:proofErr w:type="spellStart"/>
      <w:r w:rsidRPr="00871800">
        <w:rPr>
          <w:rFonts w:ascii="Times New Roman" w:hAnsi="Times New Roman"/>
          <w:sz w:val="20"/>
          <w:szCs w:val="20"/>
        </w:rPr>
        <w:t>FinAnswer</w:t>
      </w:r>
      <w:proofErr w:type="spellEnd"/>
      <w:r w:rsidRPr="00871800">
        <w:rPr>
          <w:rFonts w:ascii="Times New Roman" w:hAnsi="Times New Roman"/>
          <w:sz w:val="20"/>
          <w:szCs w:val="20"/>
        </w:rPr>
        <w:t>, Home Comfort, etc</w:t>
      </w:r>
      <w:r w:rsidR="00DE61D6" w:rsidRPr="00871800">
        <w:rPr>
          <w:rFonts w:ascii="Times New Roman" w:hAnsi="Times New Roman"/>
          <w:sz w:val="20"/>
          <w:szCs w:val="20"/>
        </w:rPr>
        <w:t>.</w:t>
      </w:r>
    </w:p>
    <w:p w:rsidR="00DE61D6" w:rsidRPr="00871800" w:rsidRDefault="00DE61D6" w:rsidP="00BC694E">
      <w:pPr>
        <w:jc w:val="both"/>
        <w:rPr>
          <w:rFonts w:ascii="Times New Roman" w:hAnsi="Times New Roman"/>
          <w:sz w:val="20"/>
          <w:szCs w:val="20"/>
        </w:rPr>
      </w:pPr>
    </w:p>
    <w:p w:rsidR="00DE61D6" w:rsidRPr="00871800" w:rsidRDefault="001C2B81"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Excludes costs and savings associated with NEEA initiatives. Savings in this row are directly comparable to the Company’s Biennial Conservation Target.</w:t>
      </w:r>
    </w:p>
    <w:p w:rsidR="001C2B81" w:rsidRPr="00871800" w:rsidRDefault="001C2B81" w:rsidP="00BC694E">
      <w:pPr>
        <w:jc w:val="both"/>
        <w:rPr>
          <w:rFonts w:ascii="Times New Roman" w:hAnsi="Times New Roman"/>
          <w:sz w:val="20"/>
          <w:szCs w:val="20"/>
        </w:rPr>
      </w:pPr>
    </w:p>
    <w:p w:rsidR="001C2B81" w:rsidRPr="00871800" w:rsidRDefault="001C2B81"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Excludes costs and savings associated with production efficiency, as those costs will be recovered through a general rate case, rather than the SBC, as specified in section 11(d) of Order 01 in docket UE-111880.</w:t>
      </w:r>
    </w:p>
    <w:p w:rsidR="001C2B81" w:rsidRPr="00871800" w:rsidRDefault="001C2B81" w:rsidP="001C2B81">
      <w:pPr>
        <w:jc w:val="both"/>
        <w:rPr>
          <w:rFonts w:ascii="Times New Roman" w:hAnsi="Times New Roman"/>
          <w:sz w:val="20"/>
          <w:szCs w:val="20"/>
        </w:rPr>
        <w:sectPr w:rsidR="001C2B81" w:rsidRPr="00871800" w:rsidSect="00782AFD">
          <w:pgSz w:w="12240" w:h="15840" w:code="1"/>
          <w:pgMar w:top="1440" w:right="1080" w:bottom="1440" w:left="1440" w:header="720" w:footer="720" w:gutter="0"/>
          <w:cols w:space="720"/>
          <w:docGrid w:linePitch="360"/>
        </w:sectPr>
      </w:pPr>
    </w:p>
    <w:p w:rsidR="00D113D6" w:rsidRDefault="00555FB8" w:rsidP="00D113D6">
      <w:pPr>
        <w:jc w:val="center"/>
        <w:rPr>
          <w:rFonts w:ascii="Times New Roman" w:hAnsi="Times New Roman"/>
          <w:b/>
          <w:color w:val="000000" w:themeColor="text1"/>
          <w:sz w:val="24"/>
          <w:szCs w:val="24"/>
        </w:rPr>
      </w:pPr>
      <w:r>
        <w:rPr>
          <w:rFonts w:ascii="Times New Roman" w:hAnsi="Times New Roman"/>
          <w:b/>
          <w:color w:val="000000" w:themeColor="text1"/>
          <w:sz w:val="24"/>
          <w:szCs w:val="24"/>
        </w:rPr>
        <w:t>Table 2</w:t>
      </w:r>
    </w:p>
    <w:p w:rsidR="000A0411" w:rsidRDefault="0024459E" w:rsidP="00D113D6">
      <w:pPr>
        <w:jc w:val="center"/>
        <w:rPr>
          <w:rFonts w:ascii="Times New Roman" w:hAnsi="Times New Roman"/>
          <w:b/>
          <w:color w:val="000000" w:themeColor="text1"/>
          <w:sz w:val="24"/>
          <w:szCs w:val="24"/>
        </w:rPr>
      </w:pPr>
      <w:r>
        <w:rPr>
          <w:rFonts w:ascii="Times New Roman" w:hAnsi="Times New Roman"/>
          <w:b/>
          <w:color w:val="000000" w:themeColor="text1"/>
          <w:sz w:val="24"/>
          <w:szCs w:val="24"/>
        </w:rPr>
        <w:t>November 2014</w:t>
      </w:r>
      <w:r w:rsidR="00555FB8">
        <w:rPr>
          <w:rFonts w:ascii="Times New Roman" w:hAnsi="Times New Roman"/>
          <w:b/>
          <w:color w:val="000000" w:themeColor="text1"/>
          <w:sz w:val="24"/>
          <w:szCs w:val="24"/>
        </w:rPr>
        <w:t xml:space="preserve"> Business Plan Savings Forecast compared to Current Forecast</w:t>
      </w:r>
    </w:p>
    <w:p w:rsidR="000A0411" w:rsidRDefault="000A0411" w:rsidP="00D113D6">
      <w:pPr>
        <w:jc w:val="center"/>
        <w:rPr>
          <w:rFonts w:ascii="Times New Roman" w:hAnsi="Times New Roman"/>
          <w:b/>
          <w:color w:val="000000" w:themeColor="text1"/>
          <w:sz w:val="24"/>
          <w:szCs w:val="24"/>
        </w:rPr>
      </w:pPr>
    </w:p>
    <w:p w:rsidR="00555FB8" w:rsidRDefault="00D1187A" w:rsidP="00D113D6">
      <w:pPr>
        <w:jc w:val="center"/>
        <w:rPr>
          <w:rFonts w:ascii="Times New Roman" w:hAnsi="Times New Roman"/>
          <w:b/>
          <w:color w:val="000000" w:themeColor="text1"/>
          <w:sz w:val="24"/>
          <w:szCs w:val="24"/>
        </w:rPr>
      </w:pPr>
      <w:r w:rsidRPr="00D1187A">
        <w:rPr>
          <w:noProof/>
        </w:rPr>
        <w:drawing>
          <wp:inline distT="0" distB="0" distL="0" distR="0" wp14:anchorId="61B9E14F" wp14:editId="33056FCA">
            <wp:extent cx="6172200" cy="382823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0" cy="3828234"/>
                    </a:xfrm>
                    <a:prstGeom prst="rect">
                      <a:avLst/>
                    </a:prstGeom>
                    <a:noFill/>
                    <a:ln>
                      <a:noFill/>
                    </a:ln>
                  </pic:spPr>
                </pic:pic>
              </a:graphicData>
            </a:graphic>
          </wp:inline>
        </w:drawing>
      </w:r>
      <w:r w:rsidR="00555FB8">
        <w:rPr>
          <w:rFonts w:ascii="Times New Roman" w:hAnsi="Times New Roman"/>
          <w:b/>
          <w:color w:val="000000" w:themeColor="text1"/>
          <w:sz w:val="24"/>
          <w:szCs w:val="24"/>
        </w:rPr>
        <w:t xml:space="preserve"> </w:t>
      </w:r>
    </w:p>
    <w:p w:rsidR="00D113D6" w:rsidRDefault="00D113D6" w:rsidP="00F50817">
      <w:pPr>
        <w:pStyle w:val="Heading1"/>
        <w:jc w:val="center"/>
        <w:rPr>
          <w:sz w:val="24"/>
          <w:szCs w:val="24"/>
        </w:rPr>
      </w:pPr>
    </w:p>
    <w:p w:rsidR="004E48D6" w:rsidRPr="00EF6F12" w:rsidRDefault="004E48D6" w:rsidP="004E48D6">
      <w:pPr>
        <w:pStyle w:val="Heading2"/>
      </w:pPr>
      <w:bookmarkStart w:id="2" w:name="_Toc339191292"/>
      <w:bookmarkStart w:id="3" w:name="_Toc401648728"/>
      <w:bookmarkStart w:id="4" w:name="_Toc450811053"/>
      <w:r w:rsidRPr="00EF6F12">
        <w:t xml:space="preserve">Notable DSM Business Plan </w:t>
      </w:r>
      <w:r w:rsidR="00555FB8">
        <w:t xml:space="preserve">Savings </w:t>
      </w:r>
      <w:r w:rsidRPr="00EF6F12">
        <w:t>Changes</w:t>
      </w:r>
      <w:bookmarkEnd w:id="2"/>
      <w:bookmarkEnd w:id="3"/>
      <w:bookmarkEnd w:id="4"/>
      <w:r w:rsidRPr="00EF6F12">
        <w:t xml:space="preserve"> </w:t>
      </w:r>
    </w:p>
    <w:p w:rsidR="004E48D6" w:rsidRDefault="00555FB8" w:rsidP="004916CC">
      <w:pPr>
        <w:rPr>
          <w:rFonts w:ascii="Times New Roman" w:hAnsi="Times New Roman"/>
          <w:sz w:val="24"/>
          <w:szCs w:val="24"/>
        </w:rPr>
      </w:pPr>
      <w:r>
        <w:rPr>
          <w:rFonts w:ascii="Times New Roman" w:hAnsi="Times New Roman"/>
          <w:i/>
          <w:sz w:val="24"/>
          <w:szCs w:val="24"/>
        </w:rPr>
        <w:t xml:space="preserve"> </w:t>
      </w:r>
      <w:r w:rsidR="004E48D6" w:rsidRPr="00EF6F12">
        <w:rPr>
          <w:rFonts w:ascii="Times New Roman" w:hAnsi="Times New Roman"/>
          <w:sz w:val="24"/>
          <w:szCs w:val="24"/>
        </w:rPr>
        <w:t xml:space="preserve">Highlights of notable change from the savings projections included in the </w:t>
      </w:r>
      <w:r w:rsidR="00212AA7">
        <w:rPr>
          <w:rFonts w:ascii="Times New Roman" w:hAnsi="Times New Roman"/>
          <w:sz w:val="24"/>
          <w:szCs w:val="24"/>
        </w:rPr>
        <w:t xml:space="preserve">third </w:t>
      </w:r>
      <w:r w:rsidR="004E48D6" w:rsidRPr="00EF6F12">
        <w:rPr>
          <w:rFonts w:ascii="Times New Roman" w:hAnsi="Times New Roman"/>
          <w:sz w:val="24"/>
          <w:szCs w:val="24"/>
        </w:rPr>
        <w:t xml:space="preserve">Business Plan </w:t>
      </w:r>
      <w:r w:rsidR="00212AA7">
        <w:rPr>
          <w:rFonts w:ascii="Times New Roman" w:hAnsi="Times New Roman"/>
          <w:sz w:val="24"/>
          <w:szCs w:val="24"/>
        </w:rPr>
        <w:t xml:space="preserve">revision </w:t>
      </w:r>
      <w:r w:rsidR="004E48D6" w:rsidRPr="00EF6F12">
        <w:rPr>
          <w:rFonts w:ascii="Times New Roman" w:hAnsi="Times New Roman"/>
          <w:sz w:val="24"/>
          <w:szCs w:val="24"/>
        </w:rPr>
        <w:t>filed</w:t>
      </w:r>
      <w:r w:rsidR="009320CA">
        <w:rPr>
          <w:rFonts w:ascii="Times New Roman" w:hAnsi="Times New Roman"/>
          <w:sz w:val="24"/>
          <w:szCs w:val="24"/>
        </w:rPr>
        <w:t xml:space="preserve"> </w:t>
      </w:r>
      <w:r w:rsidR="004E48D6" w:rsidRPr="00EF6F12">
        <w:rPr>
          <w:rFonts w:ascii="Times New Roman" w:hAnsi="Times New Roman"/>
          <w:sz w:val="24"/>
          <w:szCs w:val="24"/>
        </w:rPr>
        <w:t xml:space="preserve">on </w:t>
      </w:r>
      <w:r w:rsidR="00212AA7">
        <w:rPr>
          <w:rFonts w:ascii="Times New Roman" w:hAnsi="Times New Roman"/>
          <w:sz w:val="24"/>
          <w:szCs w:val="24"/>
        </w:rPr>
        <w:t>November 1</w:t>
      </w:r>
      <w:r w:rsidR="004E48D6">
        <w:rPr>
          <w:rFonts w:ascii="Times New Roman" w:hAnsi="Times New Roman"/>
          <w:sz w:val="24"/>
          <w:szCs w:val="24"/>
        </w:rPr>
        <w:t>, 2014</w:t>
      </w:r>
      <w:r w:rsidR="004E48D6" w:rsidRPr="00EF6F12">
        <w:rPr>
          <w:rFonts w:ascii="Times New Roman" w:hAnsi="Times New Roman"/>
          <w:sz w:val="24"/>
          <w:szCs w:val="24"/>
        </w:rPr>
        <w:t xml:space="preserve"> include:</w:t>
      </w:r>
    </w:p>
    <w:p w:rsidR="004E48D6" w:rsidRPr="00EF6F12" w:rsidRDefault="004E48D6" w:rsidP="004E48D6">
      <w:pPr>
        <w:rPr>
          <w:sz w:val="24"/>
          <w:szCs w:val="24"/>
        </w:rPr>
      </w:pPr>
    </w:p>
    <w:p w:rsidR="006A2335" w:rsidRDefault="006A2335" w:rsidP="008240FE">
      <w:pPr>
        <w:pStyle w:val="ListParagraph"/>
        <w:numPr>
          <w:ilvl w:val="0"/>
          <w:numId w:val="30"/>
        </w:numPr>
        <w:rPr>
          <w:rFonts w:ascii="Times New Roman" w:hAnsi="Times New Roman"/>
          <w:color w:val="000000" w:themeColor="text1"/>
          <w:sz w:val="24"/>
          <w:szCs w:val="24"/>
        </w:rPr>
      </w:pPr>
      <w:r>
        <w:rPr>
          <w:rFonts w:ascii="Times New Roman" w:hAnsi="Times New Roman"/>
          <w:color w:val="000000" w:themeColor="text1"/>
          <w:sz w:val="24"/>
          <w:szCs w:val="24"/>
        </w:rPr>
        <w:t xml:space="preserve">2014 Savings - Reported </w:t>
      </w:r>
      <w:r w:rsidRPr="002E2DF6">
        <w:rPr>
          <w:rFonts w:ascii="Times New Roman" w:hAnsi="Times New Roman"/>
          <w:color w:val="000000" w:themeColor="text1"/>
          <w:sz w:val="24"/>
          <w:szCs w:val="24"/>
        </w:rPr>
        <w:t xml:space="preserve">program </w:t>
      </w:r>
      <w:r>
        <w:rPr>
          <w:rFonts w:ascii="Times New Roman" w:hAnsi="Times New Roman"/>
          <w:color w:val="000000" w:themeColor="text1"/>
          <w:sz w:val="24"/>
          <w:szCs w:val="24"/>
        </w:rPr>
        <w:t xml:space="preserve">savings results provided in the 2014 annual report </w:t>
      </w:r>
      <w:r w:rsidRPr="002E2DF6">
        <w:rPr>
          <w:rFonts w:ascii="Times New Roman" w:hAnsi="Times New Roman"/>
          <w:color w:val="000000" w:themeColor="text1"/>
          <w:sz w:val="24"/>
          <w:szCs w:val="24"/>
        </w:rPr>
        <w:t xml:space="preserve">were </w:t>
      </w:r>
      <w:r>
        <w:rPr>
          <w:rFonts w:ascii="Times New Roman" w:hAnsi="Times New Roman"/>
          <w:color w:val="000000" w:themeColor="text1"/>
          <w:sz w:val="24"/>
          <w:szCs w:val="24"/>
        </w:rPr>
        <w:t>nearly 18 percent greater than those provided in the November 1, 2014 Business Plan forecast.</w:t>
      </w:r>
    </w:p>
    <w:p w:rsidR="00AF4060" w:rsidRPr="008240FE" w:rsidRDefault="00AF4060" w:rsidP="009E3B70">
      <w:pPr>
        <w:pStyle w:val="ListParagraph"/>
        <w:rPr>
          <w:rFonts w:ascii="Times New Roman" w:hAnsi="Times New Roman"/>
          <w:color w:val="000000" w:themeColor="text1"/>
          <w:sz w:val="24"/>
          <w:szCs w:val="24"/>
        </w:rPr>
      </w:pPr>
    </w:p>
    <w:p w:rsidR="00AF4060" w:rsidRPr="00EE0AA0" w:rsidRDefault="00AF4060" w:rsidP="00EE0AA0">
      <w:pPr>
        <w:pStyle w:val="ListParagraph"/>
        <w:numPr>
          <w:ilvl w:val="0"/>
          <w:numId w:val="25"/>
        </w:numPr>
        <w:jc w:val="both"/>
        <w:rPr>
          <w:rFonts w:ascii="Times New Roman" w:hAnsi="Times New Roman"/>
          <w:sz w:val="24"/>
          <w:szCs w:val="24"/>
        </w:rPr>
      </w:pPr>
      <w:r w:rsidRPr="004F73EB">
        <w:rPr>
          <w:rFonts w:ascii="Times New Roman" w:hAnsi="Times New Roman"/>
          <w:sz w:val="24"/>
          <w:szCs w:val="24"/>
          <w:u w:val="single"/>
        </w:rPr>
        <w:t xml:space="preserve">Refrigerator </w:t>
      </w:r>
      <w:r w:rsidRPr="00EE0AA0">
        <w:rPr>
          <w:rFonts w:ascii="Times New Roman" w:hAnsi="Times New Roman"/>
          <w:sz w:val="24"/>
          <w:szCs w:val="24"/>
          <w:u w:val="single"/>
        </w:rPr>
        <w:t>Recycling</w:t>
      </w:r>
      <w:r w:rsidR="00EE0AA0" w:rsidRPr="00EE0AA0">
        <w:rPr>
          <w:rFonts w:ascii="Times New Roman" w:hAnsi="Times New Roman"/>
          <w:sz w:val="24"/>
          <w:szCs w:val="24"/>
        </w:rPr>
        <w:t xml:space="preserve"> – </w:t>
      </w:r>
      <w:r w:rsidR="009E5581">
        <w:rPr>
          <w:rFonts w:ascii="Times New Roman" w:hAnsi="Times New Roman"/>
          <w:sz w:val="24"/>
          <w:szCs w:val="24"/>
        </w:rPr>
        <w:t>decreased</w:t>
      </w:r>
      <w:r w:rsidRPr="00EE0AA0">
        <w:rPr>
          <w:rFonts w:ascii="Times New Roman" w:hAnsi="Times New Roman"/>
          <w:sz w:val="24"/>
          <w:szCs w:val="24"/>
        </w:rPr>
        <w:t xml:space="preserve"> forecast based on 2014 year</w:t>
      </w:r>
      <w:r w:rsidR="00D94A51">
        <w:rPr>
          <w:rFonts w:ascii="Times New Roman" w:hAnsi="Times New Roman"/>
          <w:sz w:val="24"/>
          <w:szCs w:val="24"/>
        </w:rPr>
        <w:t>-end results</w:t>
      </w:r>
      <w:r w:rsidR="00EE0AA0" w:rsidRPr="00EE0AA0">
        <w:rPr>
          <w:rFonts w:ascii="Times New Roman" w:hAnsi="Times New Roman"/>
          <w:sz w:val="24"/>
          <w:szCs w:val="24"/>
        </w:rPr>
        <w:t xml:space="preserve"> </w:t>
      </w:r>
      <w:r w:rsidRPr="00EE0AA0">
        <w:rPr>
          <w:rFonts w:ascii="Times New Roman" w:hAnsi="Times New Roman"/>
          <w:sz w:val="24"/>
          <w:szCs w:val="24"/>
        </w:rPr>
        <w:t>and program implementation contractor re</w:t>
      </w:r>
      <w:r w:rsidR="00D94A51">
        <w:rPr>
          <w:rFonts w:ascii="Times New Roman" w:hAnsi="Times New Roman"/>
          <w:sz w:val="24"/>
          <w:szCs w:val="24"/>
        </w:rPr>
        <w:t xml:space="preserve">vised </w:t>
      </w:r>
      <w:r w:rsidRPr="00EE0AA0">
        <w:rPr>
          <w:rFonts w:ascii="Times New Roman" w:hAnsi="Times New Roman"/>
          <w:sz w:val="24"/>
          <w:szCs w:val="24"/>
        </w:rPr>
        <w:t>forecast for 2015.</w:t>
      </w:r>
      <w:r w:rsidR="009320CA">
        <w:rPr>
          <w:rFonts w:ascii="Times New Roman" w:hAnsi="Times New Roman"/>
          <w:sz w:val="24"/>
          <w:szCs w:val="24"/>
        </w:rPr>
        <w:t xml:space="preserve"> </w:t>
      </w:r>
    </w:p>
    <w:p w:rsidR="00AF4060" w:rsidRPr="004F73EB" w:rsidRDefault="00AF4060" w:rsidP="00AF4060">
      <w:pPr>
        <w:pStyle w:val="ListParagraph"/>
        <w:rPr>
          <w:rFonts w:ascii="Times New Roman" w:hAnsi="Times New Roman"/>
          <w:sz w:val="24"/>
          <w:szCs w:val="24"/>
        </w:rPr>
      </w:pPr>
    </w:p>
    <w:p w:rsidR="00AF4060" w:rsidRDefault="00AF4060" w:rsidP="00AF4060">
      <w:pPr>
        <w:rPr>
          <w:color w:val="1F497D"/>
        </w:rPr>
      </w:pPr>
    </w:p>
    <w:p w:rsidR="00AF4060" w:rsidRPr="00EE0AA0" w:rsidRDefault="00AF4060" w:rsidP="00EE0AA0">
      <w:pPr>
        <w:pStyle w:val="ListParagraph"/>
        <w:numPr>
          <w:ilvl w:val="0"/>
          <w:numId w:val="25"/>
        </w:numPr>
        <w:spacing w:after="100" w:afterAutospacing="1"/>
        <w:jc w:val="both"/>
        <w:rPr>
          <w:rFonts w:ascii="Times New Roman" w:hAnsi="Times New Roman"/>
          <w:bCs/>
          <w:sz w:val="24"/>
          <w:szCs w:val="24"/>
        </w:rPr>
      </w:pPr>
      <w:r w:rsidRPr="005C2481">
        <w:rPr>
          <w:rFonts w:ascii="Times New Roman" w:hAnsi="Times New Roman"/>
          <w:sz w:val="24"/>
          <w:szCs w:val="24"/>
          <w:u w:val="single"/>
        </w:rPr>
        <w:t>Home Energy Reports</w:t>
      </w:r>
      <w:r w:rsidRPr="005C2481">
        <w:rPr>
          <w:rFonts w:ascii="Times New Roman" w:hAnsi="Times New Roman"/>
          <w:sz w:val="24"/>
          <w:szCs w:val="24"/>
        </w:rPr>
        <w:t xml:space="preserve"> </w:t>
      </w:r>
      <w:r w:rsidR="00EE0AA0">
        <w:rPr>
          <w:rFonts w:ascii="Times New Roman" w:hAnsi="Times New Roman"/>
          <w:sz w:val="24"/>
          <w:szCs w:val="24"/>
        </w:rPr>
        <w:t xml:space="preserve">– </w:t>
      </w:r>
      <w:r w:rsidR="00D94A51">
        <w:rPr>
          <w:rFonts w:ascii="Times New Roman" w:hAnsi="Times New Roman"/>
          <w:sz w:val="24"/>
          <w:szCs w:val="24"/>
        </w:rPr>
        <w:t>decreased</w:t>
      </w:r>
      <w:r w:rsidRPr="00EE0AA0">
        <w:rPr>
          <w:rFonts w:ascii="Times New Roman" w:hAnsi="Times New Roman"/>
          <w:sz w:val="24"/>
          <w:szCs w:val="24"/>
        </w:rPr>
        <w:t xml:space="preserve"> savings </w:t>
      </w:r>
      <w:r w:rsidR="009E5581">
        <w:rPr>
          <w:rFonts w:ascii="Times New Roman" w:hAnsi="Times New Roman"/>
          <w:sz w:val="24"/>
          <w:szCs w:val="24"/>
        </w:rPr>
        <w:t>based on 2014 year-end results, current performance of Expansion results, and July 2015 program implementation contractor revised forecast for 2015</w:t>
      </w:r>
      <w:r w:rsidRPr="00EE0AA0">
        <w:rPr>
          <w:rFonts w:ascii="Times New Roman" w:hAnsi="Times New Roman"/>
          <w:sz w:val="24"/>
          <w:szCs w:val="24"/>
        </w:rPr>
        <w:t xml:space="preserve">. </w:t>
      </w:r>
    </w:p>
    <w:p w:rsidR="00AF4060" w:rsidRPr="00441C7E" w:rsidRDefault="00AF4060" w:rsidP="00AF4060">
      <w:pPr>
        <w:pStyle w:val="ListParagraph"/>
        <w:rPr>
          <w:color w:val="000000" w:themeColor="text1"/>
          <w:sz w:val="24"/>
          <w:szCs w:val="24"/>
        </w:rPr>
      </w:pPr>
    </w:p>
    <w:p w:rsidR="00AF4060" w:rsidRPr="000E7211" w:rsidRDefault="00AF4060" w:rsidP="00AF4060">
      <w:pPr>
        <w:pStyle w:val="ListParagraph"/>
        <w:numPr>
          <w:ilvl w:val="0"/>
          <w:numId w:val="25"/>
        </w:numPr>
        <w:jc w:val="both"/>
        <w:rPr>
          <w:rFonts w:ascii="Times New Roman" w:hAnsi="Times New Roman"/>
        </w:rPr>
      </w:pPr>
      <w:proofErr w:type="spellStart"/>
      <w:proofErr w:type="gramStart"/>
      <w:r w:rsidRPr="00CB4710">
        <w:rPr>
          <w:rFonts w:ascii="Times New Roman" w:hAnsi="Times New Roman"/>
          <w:b/>
          <w:i/>
          <w:sz w:val="24"/>
          <w:szCs w:val="24"/>
          <w:u w:val="single"/>
        </w:rPr>
        <w:t>watt</w:t>
      </w:r>
      <w:r w:rsidR="00EE0AA0">
        <w:rPr>
          <w:rFonts w:ascii="Times New Roman" w:hAnsi="Times New Roman"/>
          <w:sz w:val="24"/>
          <w:szCs w:val="24"/>
          <w:u w:val="single"/>
        </w:rPr>
        <w:t>s</w:t>
      </w:r>
      <w:r>
        <w:rPr>
          <w:rFonts w:ascii="Times New Roman" w:hAnsi="Times New Roman"/>
          <w:sz w:val="24"/>
          <w:szCs w:val="24"/>
          <w:u w:val="single"/>
        </w:rPr>
        <w:t>mart</w:t>
      </w:r>
      <w:proofErr w:type="spellEnd"/>
      <w:proofErr w:type="gramEnd"/>
      <w:r>
        <w:rPr>
          <w:rFonts w:ascii="Times New Roman" w:hAnsi="Times New Roman"/>
          <w:sz w:val="24"/>
          <w:szCs w:val="24"/>
          <w:u w:val="single"/>
        </w:rPr>
        <w:t xml:space="preserve"> Business</w:t>
      </w:r>
      <w:r>
        <w:rPr>
          <w:rFonts w:ascii="Times New Roman" w:hAnsi="Times New Roman"/>
          <w:sz w:val="24"/>
          <w:szCs w:val="24"/>
        </w:rPr>
        <w:t xml:space="preserve"> – </w:t>
      </w:r>
      <w:r w:rsidR="009E5581">
        <w:rPr>
          <w:rFonts w:ascii="Times New Roman" w:hAnsi="Times New Roman"/>
          <w:sz w:val="24"/>
          <w:szCs w:val="24"/>
        </w:rPr>
        <w:t>increased forecast in commercial sector for 2015 to reflect addition of mid-stream lighting activity</w:t>
      </w:r>
      <w:r>
        <w:rPr>
          <w:rFonts w:ascii="Times New Roman" w:hAnsi="Times New Roman"/>
          <w:sz w:val="24"/>
          <w:szCs w:val="24"/>
        </w:rPr>
        <w:t>.</w:t>
      </w:r>
      <w:r w:rsidR="009320CA">
        <w:rPr>
          <w:rFonts w:ascii="Times New Roman" w:hAnsi="Times New Roman"/>
          <w:sz w:val="24"/>
          <w:szCs w:val="24"/>
        </w:rPr>
        <w:t xml:space="preserve"> </w:t>
      </w:r>
    </w:p>
    <w:p w:rsidR="00AF4060" w:rsidRPr="000E7211" w:rsidRDefault="00AF4060" w:rsidP="00AF4060">
      <w:pPr>
        <w:pStyle w:val="ListParagraph"/>
        <w:rPr>
          <w:rFonts w:ascii="Times New Roman" w:hAnsi="Times New Roman"/>
          <w:sz w:val="24"/>
          <w:szCs w:val="24"/>
        </w:rPr>
      </w:pPr>
    </w:p>
    <w:p w:rsidR="00127CD4" w:rsidRPr="008240FE" w:rsidRDefault="00127CD4" w:rsidP="00A03642">
      <w:pPr>
        <w:pStyle w:val="ListParagraph"/>
        <w:numPr>
          <w:ilvl w:val="0"/>
          <w:numId w:val="25"/>
        </w:numPr>
        <w:jc w:val="both"/>
        <w:rPr>
          <w:rFonts w:ascii="Times New Roman" w:hAnsi="Times New Roman"/>
          <w:sz w:val="24"/>
          <w:szCs w:val="24"/>
          <w:u w:val="single"/>
        </w:rPr>
      </w:pPr>
      <w:r w:rsidRPr="008240FE">
        <w:rPr>
          <w:rFonts w:ascii="Times New Roman" w:hAnsi="Times New Roman"/>
          <w:sz w:val="24"/>
          <w:szCs w:val="24"/>
          <w:u w:val="single"/>
        </w:rPr>
        <w:t>Northwest Energy Efficiency Alliance</w:t>
      </w:r>
      <w:r w:rsidRPr="00A03642">
        <w:rPr>
          <w:rFonts w:ascii="Times New Roman" w:hAnsi="Times New Roman"/>
          <w:sz w:val="24"/>
          <w:szCs w:val="24"/>
        </w:rPr>
        <w:t xml:space="preserve"> (NEEA) – decreased savings to align 2015 projected savings with revised information</w:t>
      </w:r>
      <w:r w:rsidRPr="0076509B">
        <w:rPr>
          <w:rFonts w:ascii="Times New Roman" w:hAnsi="Times New Roman"/>
          <w:sz w:val="24"/>
          <w:szCs w:val="24"/>
        </w:rPr>
        <w:t xml:space="preserve"> </w:t>
      </w:r>
      <w:r w:rsidRPr="00F720AA">
        <w:rPr>
          <w:rFonts w:ascii="Times New Roman" w:hAnsi="Times New Roman"/>
          <w:sz w:val="24"/>
          <w:szCs w:val="24"/>
        </w:rPr>
        <w:t xml:space="preserve">provided by NEEA and </w:t>
      </w:r>
      <w:r w:rsidR="00A03642" w:rsidRPr="00F720AA">
        <w:rPr>
          <w:rFonts w:ascii="Times New Roman" w:hAnsi="Times New Roman"/>
          <w:sz w:val="24"/>
          <w:szCs w:val="24"/>
        </w:rPr>
        <w:t xml:space="preserve">additional detail </w:t>
      </w:r>
      <w:r w:rsidRPr="00F720AA">
        <w:rPr>
          <w:rFonts w:ascii="Times New Roman" w:hAnsi="Times New Roman"/>
          <w:sz w:val="24"/>
          <w:szCs w:val="24"/>
        </w:rPr>
        <w:t xml:space="preserve">in NEEA’s 2015-2019 </w:t>
      </w:r>
      <w:r w:rsidRPr="00E300EF">
        <w:rPr>
          <w:rFonts w:ascii="Times New Roman" w:hAnsi="Times New Roman"/>
          <w:sz w:val="24"/>
          <w:szCs w:val="24"/>
        </w:rPr>
        <w:t>Business and Strategic Plan</w:t>
      </w:r>
      <w:r w:rsidRPr="0024459E">
        <w:rPr>
          <w:rFonts w:ascii="Times New Roman" w:hAnsi="Times New Roman"/>
          <w:sz w:val="24"/>
          <w:szCs w:val="24"/>
        </w:rPr>
        <w:t>s, approved June 20, 2014.</w:t>
      </w:r>
      <w:r w:rsidR="00A03642" w:rsidRPr="0024459E">
        <w:rPr>
          <w:rFonts w:ascii="Times New Roman" w:hAnsi="Times New Roman"/>
          <w:sz w:val="24"/>
          <w:szCs w:val="24"/>
        </w:rPr>
        <w:t xml:space="preserve"> NEEA </w:t>
      </w:r>
      <w:r w:rsidR="00A03642">
        <w:rPr>
          <w:rFonts w:ascii="Times New Roman" w:hAnsi="Times New Roman"/>
          <w:sz w:val="24"/>
          <w:szCs w:val="24"/>
        </w:rPr>
        <w:t xml:space="preserve">2014 </w:t>
      </w:r>
      <w:r w:rsidR="00A03642" w:rsidRPr="00A03642">
        <w:rPr>
          <w:rFonts w:ascii="Times New Roman" w:hAnsi="Times New Roman"/>
          <w:sz w:val="24"/>
          <w:szCs w:val="24"/>
        </w:rPr>
        <w:t xml:space="preserve">results remain preliminary </w:t>
      </w:r>
      <w:r w:rsidR="00A03642">
        <w:rPr>
          <w:rFonts w:ascii="Times New Roman" w:hAnsi="Times New Roman"/>
          <w:sz w:val="24"/>
          <w:szCs w:val="24"/>
        </w:rPr>
        <w:t xml:space="preserve">in this Business Plan revision </w:t>
      </w:r>
      <w:r w:rsidR="00A03642" w:rsidRPr="00A03642">
        <w:rPr>
          <w:rFonts w:ascii="Times New Roman" w:hAnsi="Times New Roman"/>
          <w:sz w:val="24"/>
          <w:szCs w:val="24"/>
        </w:rPr>
        <w:t xml:space="preserve">however </w:t>
      </w:r>
      <w:r w:rsidR="00A03642">
        <w:rPr>
          <w:rFonts w:ascii="Times New Roman" w:hAnsi="Times New Roman"/>
          <w:sz w:val="24"/>
          <w:szCs w:val="24"/>
        </w:rPr>
        <w:t xml:space="preserve">results for </w:t>
      </w:r>
      <w:r w:rsidR="00A03642" w:rsidRPr="00A03642">
        <w:rPr>
          <w:rFonts w:ascii="Times New Roman" w:hAnsi="Times New Roman"/>
          <w:sz w:val="24"/>
          <w:szCs w:val="24"/>
        </w:rPr>
        <w:t xml:space="preserve">2014 and 2015 will be finalized prior to the </w:t>
      </w:r>
      <w:r w:rsidR="00A03642">
        <w:rPr>
          <w:rFonts w:ascii="Times New Roman" w:hAnsi="Times New Roman"/>
          <w:sz w:val="24"/>
          <w:szCs w:val="24"/>
        </w:rPr>
        <w:t xml:space="preserve">Company’s </w:t>
      </w:r>
      <w:r w:rsidR="00A03642" w:rsidRPr="00A03642">
        <w:rPr>
          <w:rFonts w:ascii="Times New Roman" w:hAnsi="Times New Roman"/>
          <w:sz w:val="24"/>
          <w:szCs w:val="24"/>
        </w:rPr>
        <w:t>June 1, 2016, 2014/2015 Biennial Conservation Report filing.</w:t>
      </w:r>
    </w:p>
    <w:p w:rsidR="00A03642" w:rsidRPr="008240FE" w:rsidRDefault="00A03642" w:rsidP="008240FE">
      <w:pPr>
        <w:pStyle w:val="ListParagraph"/>
        <w:jc w:val="both"/>
        <w:rPr>
          <w:rFonts w:ascii="Times New Roman" w:hAnsi="Times New Roman"/>
          <w:sz w:val="24"/>
          <w:szCs w:val="24"/>
          <w:u w:val="single"/>
        </w:rPr>
      </w:pPr>
    </w:p>
    <w:p w:rsidR="00AF4060" w:rsidRPr="00EE0AA0" w:rsidRDefault="00AF4060" w:rsidP="00EE0AA0">
      <w:pPr>
        <w:pStyle w:val="ListParagraph"/>
        <w:numPr>
          <w:ilvl w:val="0"/>
          <w:numId w:val="25"/>
        </w:numPr>
        <w:jc w:val="both"/>
        <w:rPr>
          <w:rFonts w:ascii="Times New Roman" w:hAnsi="Times New Roman"/>
        </w:rPr>
      </w:pPr>
      <w:r w:rsidRPr="00481783">
        <w:rPr>
          <w:rFonts w:ascii="Times New Roman" w:hAnsi="Times New Roman"/>
          <w:sz w:val="24"/>
          <w:szCs w:val="24"/>
          <w:u w:val="single"/>
        </w:rPr>
        <w:t>Production efficiency</w:t>
      </w:r>
      <w:r w:rsidR="00EE0AA0">
        <w:rPr>
          <w:rFonts w:ascii="Times New Roman" w:hAnsi="Times New Roman"/>
          <w:sz w:val="24"/>
          <w:szCs w:val="24"/>
        </w:rPr>
        <w:t xml:space="preserve"> </w:t>
      </w:r>
      <w:r w:rsidR="00EE0AA0" w:rsidRPr="00EE0AA0">
        <w:rPr>
          <w:rFonts w:ascii="Times New Roman" w:hAnsi="Times New Roman"/>
          <w:sz w:val="24"/>
          <w:szCs w:val="24"/>
        </w:rPr>
        <w:t xml:space="preserve">– </w:t>
      </w:r>
      <w:r w:rsidR="0090604D">
        <w:rPr>
          <w:rFonts w:ascii="Times New Roman" w:hAnsi="Times New Roman"/>
          <w:sz w:val="24"/>
          <w:szCs w:val="24"/>
        </w:rPr>
        <w:t xml:space="preserve">2014 and 2015 </w:t>
      </w:r>
      <w:r w:rsidRPr="00EE0AA0">
        <w:rPr>
          <w:rFonts w:ascii="Times New Roman" w:hAnsi="Times New Roman"/>
          <w:sz w:val="24"/>
          <w:szCs w:val="24"/>
        </w:rPr>
        <w:t xml:space="preserve">savings reflect </w:t>
      </w:r>
      <w:r w:rsidR="0090604D">
        <w:rPr>
          <w:rFonts w:ascii="Times New Roman" w:hAnsi="Times New Roman"/>
          <w:sz w:val="24"/>
          <w:szCs w:val="24"/>
        </w:rPr>
        <w:t>Washington’s share of</w:t>
      </w:r>
      <w:r w:rsidRPr="00EE0AA0">
        <w:rPr>
          <w:rFonts w:ascii="Times New Roman" w:hAnsi="Times New Roman"/>
          <w:sz w:val="24"/>
          <w:szCs w:val="24"/>
        </w:rPr>
        <w:t xml:space="preserve"> </w:t>
      </w:r>
      <w:r w:rsidR="0090604D">
        <w:rPr>
          <w:rFonts w:ascii="Times New Roman" w:hAnsi="Times New Roman"/>
          <w:sz w:val="24"/>
          <w:szCs w:val="24"/>
        </w:rPr>
        <w:t xml:space="preserve">completed </w:t>
      </w:r>
      <w:r w:rsidRPr="00EE0AA0">
        <w:rPr>
          <w:rFonts w:ascii="Times New Roman" w:hAnsi="Times New Roman"/>
          <w:sz w:val="24"/>
          <w:szCs w:val="24"/>
        </w:rPr>
        <w:t>Hermiston plant HVAC</w:t>
      </w:r>
      <w:r w:rsidR="0090604D">
        <w:rPr>
          <w:rFonts w:ascii="Times New Roman" w:hAnsi="Times New Roman"/>
          <w:sz w:val="24"/>
          <w:szCs w:val="24"/>
        </w:rPr>
        <w:t>,</w:t>
      </w:r>
      <w:r w:rsidRPr="00EE0AA0">
        <w:rPr>
          <w:rFonts w:ascii="Times New Roman" w:hAnsi="Times New Roman"/>
          <w:sz w:val="24"/>
          <w:szCs w:val="24"/>
        </w:rPr>
        <w:t xml:space="preserve"> compressed air </w:t>
      </w:r>
      <w:r w:rsidR="0090604D">
        <w:rPr>
          <w:rFonts w:ascii="Times New Roman" w:hAnsi="Times New Roman"/>
          <w:sz w:val="24"/>
          <w:szCs w:val="24"/>
        </w:rPr>
        <w:t xml:space="preserve">and lighting </w:t>
      </w:r>
      <w:r w:rsidRPr="00EE0AA0">
        <w:rPr>
          <w:rFonts w:ascii="Times New Roman" w:hAnsi="Times New Roman"/>
          <w:sz w:val="24"/>
          <w:szCs w:val="24"/>
        </w:rPr>
        <w:t>projects</w:t>
      </w:r>
      <w:proofErr w:type="gramStart"/>
      <w:r w:rsidR="0090604D">
        <w:rPr>
          <w:rFonts w:ascii="Times New Roman" w:hAnsi="Times New Roman"/>
          <w:sz w:val="24"/>
          <w:szCs w:val="24"/>
        </w:rPr>
        <w:t>.</w:t>
      </w:r>
      <w:r w:rsidRPr="00EE0AA0">
        <w:rPr>
          <w:rFonts w:ascii="Times New Roman" w:hAnsi="Times New Roman"/>
          <w:sz w:val="24"/>
          <w:szCs w:val="24"/>
        </w:rPr>
        <w:t>.</w:t>
      </w:r>
      <w:proofErr w:type="gramEnd"/>
      <w:r w:rsidRPr="00EE0AA0">
        <w:rPr>
          <w:rFonts w:ascii="Times New Roman" w:hAnsi="Times New Roman"/>
          <w:sz w:val="24"/>
          <w:szCs w:val="24"/>
        </w:rPr>
        <w:t xml:space="preserve"> </w:t>
      </w:r>
    </w:p>
    <w:p w:rsidR="00AF4060" w:rsidRDefault="00AF4060" w:rsidP="00AF4060">
      <w:pPr>
        <w:jc w:val="both"/>
        <w:rPr>
          <w:rFonts w:ascii="Times New Roman" w:hAnsi="Times New Roman"/>
          <w:sz w:val="24"/>
          <w:szCs w:val="24"/>
        </w:rPr>
      </w:pPr>
    </w:p>
    <w:p w:rsidR="00A637BA" w:rsidRDefault="00A637BA" w:rsidP="00D44E1A">
      <w:pPr>
        <w:jc w:val="center"/>
        <w:rPr>
          <w:rFonts w:ascii="Times New Roman" w:hAnsi="Times New Roman"/>
          <w:b/>
          <w:color w:val="000000" w:themeColor="text1"/>
          <w:sz w:val="24"/>
          <w:szCs w:val="24"/>
        </w:rPr>
      </w:pPr>
    </w:p>
    <w:p w:rsidR="00D44E1A" w:rsidRDefault="00D44E1A" w:rsidP="00D44E1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Table 3</w:t>
      </w:r>
    </w:p>
    <w:p w:rsidR="00A637BA" w:rsidRDefault="00A637BA" w:rsidP="00D44E1A">
      <w:pPr>
        <w:jc w:val="center"/>
        <w:rPr>
          <w:rFonts w:ascii="Times New Roman" w:hAnsi="Times New Roman"/>
          <w:b/>
          <w:color w:val="000000" w:themeColor="text1"/>
          <w:sz w:val="24"/>
          <w:szCs w:val="24"/>
        </w:rPr>
      </w:pPr>
    </w:p>
    <w:p w:rsidR="00D44E1A" w:rsidRDefault="0024459E" w:rsidP="00D44E1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November 2014</w:t>
      </w:r>
      <w:r w:rsidR="00D44E1A">
        <w:rPr>
          <w:rFonts w:ascii="Times New Roman" w:hAnsi="Times New Roman"/>
          <w:b/>
          <w:color w:val="000000" w:themeColor="text1"/>
          <w:sz w:val="24"/>
          <w:szCs w:val="24"/>
        </w:rPr>
        <w:t xml:space="preserve"> Business Plan Expenditure Forecast compared to Current Forecast </w:t>
      </w:r>
    </w:p>
    <w:p w:rsidR="0085065C" w:rsidRDefault="00CC79F5" w:rsidP="00D44E1A">
      <w:pPr>
        <w:jc w:val="center"/>
        <w:rPr>
          <w:rFonts w:ascii="Times New Roman" w:hAnsi="Times New Roman"/>
          <w:b/>
          <w:color w:val="000000" w:themeColor="text1"/>
          <w:sz w:val="24"/>
          <w:szCs w:val="24"/>
        </w:rPr>
      </w:pPr>
      <w:r w:rsidRPr="00CC79F5">
        <w:rPr>
          <w:noProof/>
        </w:rPr>
        <w:drawing>
          <wp:inline distT="0" distB="0" distL="0" distR="0" wp14:anchorId="7AF27D96" wp14:editId="43C8D469">
            <wp:extent cx="6172200" cy="506193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0" cy="5061934"/>
                    </a:xfrm>
                    <a:prstGeom prst="rect">
                      <a:avLst/>
                    </a:prstGeom>
                    <a:noFill/>
                    <a:ln>
                      <a:noFill/>
                    </a:ln>
                  </pic:spPr>
                </pic:pic>
              </a:graphicData>
            </a:graphic>
          </wp:inline>
        </w:drawing>
      </w:r>
    </w:p>
    <w:p w:rsidR="00D113D6" w:rsidRPr="00FD173B" w:rsidRDefault="00D113D6" w:rsidP="00FD173B">
      <w:bookmarkStart w:id="5" w:name="_GoBack"/>
      <w:bookmarkEnd w:id="5"/>
    </w:p>
    <w:p w:rsidR="00A637BA" w:rsidRPr="00EF6F12" w:rsidRDefault="00A637BA" w:rsidP="00A637BA">
      <w:pPr>
        <w:pStyle w:val="Heading2"/>
      </w:pPr>
      <w:bookmarkStart w:id="6" w:name="_Toc401648729"/>
      <w:bookmarkStart w:id="7" w:name="_Toc450811054"/>
      <w:r w:rsidRPr="00EF6F12">
        <w:t xml:space="preserve">Notable DSM Business Plan </w:t>
      </w:r>
      <w:r>
        <w:t xml:space="preserve">Budget </w:t>
      </w:r>
      <w:r w:rsidRPr="00EF6F12">
        <w:t>Changes</w:t>
      </w:r>
      <w:bookmarkEnd w:id="6"/>
      <w:bookmarkEnd w:id="7"/>
      <w:r w:rsidRPr="00EF6F12">
        <w:t xml:space="preserve"> </w:t>
      </w:r>
    </w:p>
    <w:p w:rsidR="00A637BA" w:rsidRDefault="00A637BA" w:rsidP="00A637BA">
      <w:pPr>
        <w:jc w:val="both"/>
        <w:rPr>
          <w:rFonts w:ascii="Times New Roman" w:hAnsi="Times New Roman"/>
          <w:i/>
          <w:sz w:val="24"/>
          <w:szCs w:val="24"/>
        </w:rPr>
      </w:pPr>
      <w:r>
        <w:rPr>
          <w:rFonts w:ascii="Times New Roman" w:hAnsi="Times New Roman"/>
          <w:i/>
          <w:sz w:val="24"/>
          <w:szCs w:val="24"/>
        </w:rPr>
        <w:t xml:space="preserve"> </w:t>
      </w:r>
    </w:p>
    <w:p w:rsidR="00A637BA" w:rsidRDefault="00A637BA" w:rsidP="00EE0AA0">
      <w:pPr>
        <w:jc w:val="both"/>
        <w:rPr>
          <w:rFonts w:ascii="Times New Roman" w:hAnsi="Times New Roman"/>
          <w:sz w:val="24"/>
          <w:szCs w:val="24"/>
        </w:rPr>
      </w:pPr>
      <w:r w:rsidRPr="00EF6F12">
        <w:rPr>
          <w:rFonts w:ascii="Times New Roman" w:hAnsi="Times New Roman"/>
          <w:sz w:val="24"/>
          <w:szCs w:val="24"/>
        </w:rPr>
        <w:t xml:space="preserve">Highlights of notable change from the </w:t>
      </w:r>
      <w:r>
        <w:rPr>
          <w:rFonts w:ascii="Times New Roman" w:hAnsi="Times New Roman"/>
          <w:sz w:val="24"/>
          <w:szCs w:val="24"/>
        </w:rPr>
        <w:t xml:space="preserve">budget </w:t>
      </w:r>
      <w:r w:rsidRPr="00EF6F12">
        <w:rPr>
          <w:rFonts w:ascii="Times New Roman" w:hAnsi="Times New Roman"/>
          <w:sz w:val="24"/>
          <w:szCs w:val="24"/>
        </w:rPr>
        <w:t xml:space="preserve">projections included in the </w:t>
      </w:r>
      <w:r w:rsidR="0024459E">
        <w:rPr>
          <w:rFonts w:ascii="Times New Roman" w:hAnsi="Times New Roman"/>
          <w:sz w:val="24"/>
          <w:szCs w:val="24"/>
        </w:rPr>
        <w:t xml:space="preserve">third </w:t>
      </w:r>
      <w:r w:rsidRPr="00EF6F12">
        <w:rPr>
          <w:rFonts w:ascii="Times New Roman" w:hAnsi="Times New Roman"/>
          <w:sz w:val="24"/>
          <w:szCs w:val="24"/>
        </w:rPr>
        <w:t xml:space="preserve">Business Plan </w:t>
      </w:r>
      <w:r w:rsidR="0024459E">
        <w:rPr>
          <w:rFonts w:ascii="Times New Roman" w:hAnsi="Times New Roman"/>
          <w:sz w:val="24"/>
          <w:szCs w:val="24"/>
        </w:rPr>
        <w:t xml:space="preserve">revision </w:t>
      </w:r>
      <w:r w:rsidRPr="00EF6F12">
        <w:rPr>
          <w:rFonts w:ascii="Times New Roman" w:hAnsi="Times New Roman"/>
          <w:sz w:val="24"/>
          <w:szCs w:val="24"/>
        </w:rPr>
        <w:t>filed</w:t>
      </w:r>
      <w:r w:rsidR="009320CA">
        <w:rPr>
          <w:rFonts w:ascii="Times New Roman" w:hAnsi="Times New Roman"/>
          <w:sz w:val="24"/>
          <w:szCs w:val="24"/>
        </w:rPr>
        <w:t xml:space="preserve"> </w:t>
      </w:r>
      <w:r w:rsidRPr="00EF6F12">
        <w:rPr>
          <w:rFonts w:ascii="Times New Roman" w:hAnsi="Times New Roman"/>
          <w:sz w:val="24"/>
          <w:szCs w:val="24"/>
        </w:rPr>
        <w:t xml:space="preserve">on </w:t>
      </w:r>
      <w:r w:rsidR="0024459E">
        <w:rPr>
          <w:rFonts w:ascii="Times New Roman" w:hAnsi="Times New Roman"/>
          <w:sz w:val="24"/>
          <w:szCs w:val="24"/>
        </w:rPr>
        <w:t>November 1</w:t>
      </w:r>
      <w:r>
        <w:rPr>
          <w:rFonts w:ascii="Times New Roman" w:hAnsi="Times New Roman"/>
          <w:sz w:val="24"/>
          <w:szCs w:val="24"/>
        </w:rPr>
        <w:t>, 2014</w:t>
      </w:r>
      <w:r w:rsidRPr="00EF6F12">
        <w:rPr>
          <w:rFonts w:ascii="Times New Roman" w:hAnsi="Times New Roman"/>
          <w:sz w:val="24"/>
          <w:szCs w:val="24"/>
        </w:rPr>
        <w:t xml:space="preserve"> include:</w:t>
      </w:r>
    </w:p>
    <w:p w:rsidR="006B3319" w:rsidRPr="00FD173B" w:rsidRDefault="006B3319" w:rsidP="00FD173B">
      <w:pPr>
        <w:pStyle w:val="ListParagraph"/>
        <w:jc w:val="both"/>
        <w:rPr>
          <w:rFonts w:ascii="Times New Roman" w:hAnsi="Times New Roman"/>
          <w:color w:val="000000" w:themeColor="text1"/>
          <w:sz w:val="24"/>
          <w:szCs w:val="24"/>
        </w:rPr>
      </w:pPr>
    </w:p>
    <w:p w:rsidR="009E3B70" w:rsidRPr="008240FE" w:rsidRDefault="00CC79F5" w:rsidP="00CC79F5">
      <w:pPr>
        <w:pStyle w:val="ListParagraph"/>
        <w:numPr>
          <w:ilvl w:val="0"/>
          <w:numId w:val="26"/>
        </w:numPr>
        <w:rPr>
          <w:rFonts w:ascii="Times New Roman" w:hAnsi="Times New Roman"/>
          <w:color w:val="000000" w:themeColor="text1"/>
          <w:sz w:val="24"/>
          <w:szCs w:val="24"/>
        </w:rPr>
      </w:pPr>
      <w:r>
        <w:rPr>
          <w:rFonts w:ascii="Times New Roman" w:hAnsi="Times New Roman"/>
          <w:color w:val="000000" w:themeColor="text1"/>
          <w:sz w:val="24"/>
          <w:szCs w:val="24"/>
        </w:rPr>
        <w:t>2014 Costs - R</w:t>
      </w:r>
      <w:r w:rsidR="00C44F65">
        <w:rPr>
          <w:rFonts w:ascii="Times New Roman" w:hAnsi="Times New Roman"/>
          <w:color w:val="000000" w:themeColor="text1"/>
          <w:sz w:val="24"/>
          <w:szCs w:val="24"/>
        </w:rPr>
        <w:t xml:space="preserve">eported </w:t>
      </w:r>
      <w:r w:rsidR="009E3B70" w:rsidRPr="002E2DF6">
        <w:rPr>
          <w:rFonts w:ascii="Times New Roman" w:hAnsi="Times New Roman"/>
          <w:color w:val="000000" w:themeColor="text1"/>
          <w:sz w:val="24"/>
          <w:szCs w:val="24"/>
        </w:rPr>
        <w:t xml:space="preserve">program </w:t>
      </w:r>
      <w:r w:rsidR="00C44F65">
        <w:rPr>
          <w:rFonts w:ascii="Times New Roman" w:hAnsi="Times New Roman"/>
          <w:color w:val="000000" w:themeColor="text1"/>
          <w:sz w:val="24"/>
          <w:szCs w:val="24"/>
        </w:rPr>
        <w:t xml:space="preserve">and portfolio </w:t>
      </w:r>
      <w:r w:rsidR="009E3B70">
        <w:rPr>
          <w:rFonts w:ascii="Times New Roman" w:hAnsi="Times New Roman"/>
          <w:color w:val="000000" w:themeColor="text1"/>
          <w:sz w:val="24"/>
          <w:szCs w:val="24"/>
        </w:rPr>
        <w:t>costs</w:t>
      </w:r>
      <w:r w:rsidR="00C44F65">
        <w:rPr>
          <w:rStyle w:val="FootnoteReference"/>
          <w:rFonts w:ascii="Times New Roman" w:hAnsi="Times New Roman"/>
          <w:color w:val="000000" w:themeColor="text1"/>
          <w:sz w:val="24"/>
          <w:szCs w:val="24"/>
        </w:rPr>
        <w:footnoteReference w:id="4"/>
      </w:r>
      <w:r w:rsidR="009E3B70">
        <w:rPr>
          <w:rFonts w:ascii="Times New Roman" w:hAnsi="Times New Roman"/>
          <w:color w:val="000000" w:themeColor="text1"/>
          <w:sz w:val="24"/>
          <w:szCs w:val="24"/>
        </w:rPr>
        <w:t xml:space="preserve"> </w:t>
      </w:r>
      <w:r w:rsidR="006A2335">
        <w:rPr>
          <w:rFonts w:ascii="Times New Roman" w:hAnsi="Times New Roman"/>
          <w:color w:val="000000" w:themeColor="text1"/>
          <w:sz w:val="24"/>
          <w:szCs w:val="24"/>
        </w:rPr>
        <w:t xml:space="preserve">provided in the </w:t>
      </w:r>
      <w:r>
        <w:rPr>
          <w:rFonts w:ascii="Times New Roman" w:hAnsi="Times New Roman"/>
          <w:color w:val="000000" w:themeColor="text1"/>
          <w:sz w:val="24"/>
          <w:szCs w:val="24"/>
        </w:rPr>
        <w:t xml:space="preserve">2014 annual report </w:t>
      </w:r>
      <w:r w:rsidR="009E3B70" w:rsidRPr="002E2DF6">
        <w:rPr>
          <w:rFonts w:ascii="Times New Roman" w:hAnsi="Times New Roman"/>
          <w:color w:val="000000" w:themeColor="text1"/>
          <w:sz w:val="24"/>
          <w:szCs w:val="24"/>
        </w:rPr>
        <w:t xml:space="preserve">were </w:t>
      </w:r>
      <w:r w:rsidR="00C44F65">
        <w:rPr>
          <w:rFonts w:ascii="Times New Roman" w:hAnsi="Times New Roman"/>
          <w:color w:val="000000" w:themeColor="text1"/>
          <w:sz w:val="24"/>
          <w:szCs w:val="24"/>
        </w:rPr>
        <w:t xml:space="preserve">up 7 percent </w:t>
      </w:r>
      <w:r w:rsidR="006A2335">
        <w:rPr>
          <w:rFonts w:ascii="Times New Roman" w:hAnsi="Times New Roman"/>
          <w:color w:val="000000" w:themeColor="text1"/>
          <w:sz w:val="24"/>
          <w:szCs w:val="24"/>
        </w:rPr>
        <w:t xml:space="preserve">from those forecasted in the </w:t>
      </w:r>
      <w:r>
        <w:rPr>
          <w:rFonts w:ascii="Times New Roman" w:hAnsi="Times New Roman"/>
          <w:color w:val="000000" w:themeColor="text1"/>
          <w:sz w:val="24"/>
          <w:szCs w:val="24"/>
        </w:rPr>
        <w:t xml:space="preserve">November 1, 2014 Business Plan </w:t>
      </w:r>
      <w:r w:rsidR="006A2335">
        <w:rPr>
          <w:rFonts w:ascii="Times New Roman" w:hAnsi="Times New Roman"/>
          <w:color w:val="000000" w:themeColor="text1"/>
          <w:sz w:val="24"/>
          <w:szCs w:val="24"/>
        </w:rPr>
        <w:t>update</w:t>
      </w:r>
      <w:r>
        <w:rPr>
          <w:rFonts w:ascii="Times New Roman" w:hAnsi="Times New Roman"/>
          <w:color w:val="000000" w:themeColor="text1"/>
          <w:sz w:val="24"/>
          <w:szCs w:val="24"/>
        </w:rPr>
        <w:t>.</w:t>
      </w:r>
    </w:p>
    <w:p w:rsidR="00D27A63" w:rsidRPr="008240FE" w:rsidRDefault="00D27A63" w:rsidP="008240FE">
      <w:pPr>
        <w:pStyle w:val="ListParagraph"/>
        <w:jc w:val="both"/>
        <w:rPr>
          <w:rFonts w:ascii="Times New Roman" w:hAnsi="Times New Roman"/>
          <w:color w:val="000000" w:themeColor="text1"/>
          <w:sz w:val="24"/>
          <w:szCs w:val="24"/>
        </w:rPr>
      </w:pPr>
    </w:p>
    <w:p w:rsidR="0024459E" w:rsidRPr="008240FE" w:rsidRDefault="0024459E" w:rsidP="00EE0AA0">
      <w:pPr>
        <w:pStyle w:val="ListParagraph"/>
        <w:numPr>
          <w:ilvl w:val="0"/>
          <w:numId w:val="26"/>
        </w:numPr>
        <w:jc w:val="both"/>
        <w:rPr>
          <w:rFonts w:ascii="Times New Roman" w:hAnsi="Times New Roman"/>
          <w:color w:val="000000" w:themeColor="text1"/>
          <w:sz w:val="24"/>
          <w:szCs w:val="24"/>
        </w:rPr>
      </w:pPr>
      <w:r w:rsidRPr="008240FE">
        <w:rPr>
          <w:rFonts w:ascii="Times New Roman" w:hAnsi="Times New Roman"/>
          <w:color w:val="000000" w:themeColor="text1"/>
          <w:sz w:val="24"/>
          <w:szCs w:val="24"/>
          <w:u w:val="single"/>
        </w:rPr>
        <w:t>Low Income Weatherization</w:t>
      </w:r>
      <w:r>
        <w:rPr>
          <w:rFonts w:ascii="Times New Roman" w:hAnsi="Times New Roman"/>
          <w:color w:val="000000" w:themeColor="text1"/>
          <w:sz w:val="24"/>
          <w:szCs w:val="24"/>
        </w:rPr>
        <w:t xml:space="preserve"> – decrease in </w:t>
      </w:r>
      <w:r w:rsidR="00D27A63">
        <w:rPr>
          <w:rFonts w:ascii="Times New Roman" w:hAnsi="Times New Roman"/>
          <w:color w:val="000000" w:themeColor="text1"/>
          <w:sz w:val="24"/>
          <w:szCs w:val="24"/>
        </w:rPr>
        <w:t xml:space="preserve">2015 funding forecast </w:t>
      </w:r>
      <w:r>
        <w:rPr>
          <w:rFonts w:ascii="Times New Roman" w:hAnsi="Times New Roman"/>
          <w:color w:val="000000" w:themeColor="text1"/>
          <w:sz w:val="24"/>
          <w:szCs w:val="24"/>
        </w:rPr>
        <w:t>reflect</w:t>
      </w:r>
      <w:r w:rsidR="00D27A63">
        <w:rPr>
          <w:rFonts w:ascii="Times New Roman" w:hAnsi="Times New Roman"/>
          <w:color w:val="000000" w:themeColor="text1"/>
          <w:sz w:val="24"/>
          <w:szCs w:val="24"/>
        </w:rPr>
        <w:t>s</w:t>
      </w:r>
      <w:r>
        <w:rPr>
          <w:rFonts w:ascii="Times New Roman" w:hAnsi="Times New Roman"/>
          <w:color w:val="000000" w:themeColor="text1"/>
          <w:sz w:val="24"/>
          <w:szCs w:val="24"/>
        </w:rPr>
        <w:t xml:space="preserve"> increase</w:t>
      </w:r>
      <w:r w:rsidR="00D27A63">
        <w:rPr>
          <w:rFonts w:ascii="Times New Roman" w:hAnsi="Times New Roman"/>
          <w:color w:val="000000" w:themeColor="text1"/>
          <w:sz w:val="24"/>
          <w:szCs w:val="24"/>
        </w:rPr>
        <w:t xml:space="preserve"> in</w:t>
      </w:r>
      <w:r>
        <w:rPr>
          <w:rFonts w:ascii="Times New Roman" w:hAnsi="Times New Roman"/>
          <w:color w:val="000000" w:themeColor="text1"/>
          <w:sz w:val="24"/>
          <w:szCs w:val="24"/>
        </w:rPr>
        <w:t xml:space="preserve"> state funding following the 2015 legislative session. </w:t>
      </w:r>
    </w:p>
    <w:p w:rsidR="00D27A63" w:rsidRPr="008240FE" w:rsidRDefault="00D27A63" w:rsidP="008240FE">
      <w:pPr>
        <w:pStyle w:val="ListParagraph"/>
        <w:jc w:val="both"/>
        <w:rPr>
          <w:rFonts w:ascii="Times New Roman" w:hAnsi="Times New Roman"/>
          <w:color w:val="000000" w:themeColor="text1"/>
          <w:sz w:val="24"/>
          <w:szCs w:val="24"/>
        </w:rPr>
      </w:pPr>
    </w:p>
    <w:p w:rsidR="0024459E" w:rsidRPr="008240FE" w:rsidRDefault="0024459E" w:rsidP="00EE0AA0">
      <w:pPr>
        <w:pStyle w:val="ListParagraph"/>
        <w:numPr>
          <w:ilvl w:val="0"/>
          <w:numId w:val="26"/>
        </w:numPr>
        <w:jc w:val="both"/>
        <w:rPr>
          <w:rFonts w:ascii="Times New Roman" w:hAnsi="Times New Roman"/>
          <w:color w:val="000000" w:themeColor="text1"/>
          <w:sz w:val="24"/>
          <w:szCs w:val="24"/>
        </w:rPr>
      </w:pPr>
      <w:r w:rsidRPr="004F73EB">
        <w:rPr>
          <w:rFonts w:ascii="Times New Roman" w:hAnsi="Times New Roman"/>
          <w:sz w:val="24"/>
          <w:szCs w:val="24"/>
          <w:u w:val="single"/>
        </w:rPr>
        <w:t xml:space="preserve">Refrigerator </w:t>
      </w:r>
      <w:r w:rsidRPr="00EE0AA0">
        <w:rPr>
          <w:rFonts w:ascii="Times New Roman" w:hAnsi="Times New Roman"/>
          <w:sz w:val="24"/>
          <w:szCs w:val="24"/>
          <w:u w:val="single"/>
        </w:rPr>
        <w:t>Recycling</w:t>
      </w:r>
      <w:r>
        <w:rPr>
          <w:rFonts w:ascii="Times New Roman" w:hAnsi="Times New Roman"/>
          <w:sz w:val="24"/>
          <w:szCs w:val="24"/>
          <w:u w:val="single"/>
        </w:rPr>
        <w:t xml:space="preserve"> – decrease in funding </w:t>
      </w:r>
      <w:r w:rsidR="00D27A63">
        <w:rPr>
          <w:rFonts w:ascii="Times New Roman" w:hAnsi="Times New Roman"/>
          <w:sz w:val="24"/>
          <w:szCs w:val="24"/>
          <w:u w:val="single"/>
        </w:rPr>
        <w:t xml:space="preserve">reflects </w:t>
      </w:r>
      <w:r>
        <w:rPr>
          <w:rFonts w:ascii="Times New Roman" w:hAnsi="Times New Roman"/>
          <w:sz w:val="24"/>
          <w:szCs w:val="24"/>
          <w:u w:val="single"/>
        </w:rPr>
        <w:t xml:space="preserve">2014 </w:t>
      </w:r>
      <w:r w:rsidR="00D27A63">
        <w:rPr>
          <w:rFonts w:ascii="Times New Roman" w:hAnsi="Times New Roman"/>
          <w:sz w:val="24"/>
          <w:szCs w:val="24"/>
          <w:u w:val="single"/>
        </w:rPr>
        <w:t xml:space="preserve">actual </w:t>
      </w:r>
      <w:r>
        <w:rPr>
          <w:rFonts w:ascii="Times New Roman" w:hAnsi="Times New Roman"/>
          <w:sz w:val="24"/>
          <w:szCs w:val="24"/>
          <w:u w:val="single"/>
        </w:rPr>
        <w:t xml:space="preserve">results and revised </w:t>
      </w:r>
      <w:r w:rsidR="00D27A63" w:rsidRPr="00EE0AA0">
        <w:rPr>
          <w:rFonts w:ascii="Times New Roman" w:hAnsi="Times New Roman"/>
          <w:sz w:val="24"/>
          <w:szCs w:val="24"/>
        </w:rPr>
        <w:t>program implementation contractor</w:t>
      </w:r>
      <w:r w:rsidR="00D27A63">
        <w:rPr>
          <w:rFonts w:ascii="Times New Roman" w:hAnsi="Times New Roman"/>
          <w:sz w:val="24"/>
          <w:szCs w:val="24"/>
          <w:u w:val="single"/>
        </w:rPr>
        <w:t xml:space="preserve"> </w:t>
      </w:r>
      <w:r>
        <w:rPr>
          <w:rFonts w:ascii="Times New Roman" w:hAnsi="Times New Roman"/>
          <w:sz w:val="24"/>
          <w:szCs w:val="24"/>
          <w:u w:val="single"/>
        </w:rPr>
        <w:t>forecast.</w:t>
      </w:r>
    </w:p>
    <w:p w:rsidR="00E30F1B" w:rsidRPr="008240FE" w:rsidRDefault="00E30F1B" w:rsidP="008240FE">
      <w:pPr>
        <w:jc w:val="both"/>
        <w:rPr>
          <w:rFonts w:ascii="Times New Roman" w:hAnsi="Times New Roman"/>
          <w:color w:val="000000" w:themeColor="text1"/>
          <w:sz w:val="24"/>
          <w:szCs w:val="24"/>
        </w:rPr>
      </w:pPr>
    </w:p>
    <w:p w:rsidR="00A637BA" w:rsidRDefault="00A637BA" w:rsidP="00EE0AA0">
      <w:pPr>
        <w:pStyle w:val="ListParagraph"/>
        <w:numPr>
          <w:ilvl w:val="0"/>
          <w:numId w:val="26"/>
        </w:numPr>
        <w:jc w:val="both"/>
        <w:rPr>
          <w:rFonts w:ascii="Times New Roman" w:hAnsi="Times New Roman"/>
          <w:color w:val="000000" w:themeColor="text1"/>
          <w:sz w:val="24"/>
          <w:szCs w:val="24"/>
        </w:rPr>
      </w:pPr>
      <w:r w:rsidRPr="000A4F01">
        <w:rPr>
          <w:rFonts w:ascii="Times New Roman" w:hAnsi="Times New Roman"/>
          <w:color w:val="000000" w:themeColor="text1"/>
          <w:sz w:val="24"/>
          <w:szCs w:val="24"/>
          <w:u w:val="single"/>
        </w:rPr>
        <w:t>Home Energy Savings</w:t>
      </w:r>
      <w:r w:rsidRPr="000A4F01">
        <w:rPr>
          <w:rFonts w:ascii="Times New Roman" w:hAnsi="Times New Roman"/>
          <w:color w:val="000000" w:themeColor="text1"/>
          <w:sz w:val="24"/>
          <w:szCs w:val="24"/>
        </w:rPr>
        <w:t xml:space="preserve"> – </w:t>
      </w:r>
      <w:r w:rsidR="0024459E">
        <w:rPr>
          <w:rFonts w:ascii="Times New Roman" w:hAnsi="Times New Roman"/>
          <w:color w:val="000000" w:themeColor="text1"/>
          <w:sz w:val="24"/>
          <w:szCs w:val="24"/>
        </w:rPr>
        <w:t>increase</w:t>
      </w:r>
      <w:r w:rsidR="00D27A63">
        <w:rPr>
          <w:rFonts w:ascii="Times New Roman" w:hAnsi="Times New Roman"/>
          <w:color w:val="000000" w:themeColor="text1"/>
          <w:sz w:val="24"/>
          <w:szCs w:val="24"/>
        </w:rPr>
        <w:t xml:space="preserve"> in</w:t>
      </w:r>
      <w:r w:rsidR="0024459E">
        <w:rPr>
          <w:rFonts w:ascii="Times New Roman" w:hAnsi="Times New Roman"/>
          <w:color w:val="000000" w:themeColor="text1"/>
          <w:sz w:val="24"/>
          <w:szCs w:val="24"/>
        </w:rPr>
        <w:t xml:space="preserve"> </w:t>
      </w:r>
      <w:r w:rsidR="00D27A63">
        <w:rPr>
          <w:rFonts w:ascii="Times New Roman" w:hAnsi="Times New Roman"/>
          <w:color w:val="000000" w:themeColor="text1"/>
          <w:sz w:val="24"/>
          <w:szCs w:val="24"/>
        </w:rPr>
        <w:t xml:space="preserve">2015 forecast to fund new </w:t>
      </w:r>
      <w:r w:rsidR="0024459E">
        <w:rPr>
          <w:rFonts w:ascii="Times New Roman" w:hAnsi="Times New Roman"/>
          <w:color w:val="000000" w:themeColor="text1"/>
          <w:sz w:val="24"/>
          <w:szCs w:val="24"/>
        </w:rPr>
        <w:t>lighting incentives.</w:t>
      </w:r>
    </w:p>
    <w:p w:rsidR="00D27A63" w:rsidRPr="008240FE" w:rsidRDefault="00D27A63" w:rsidP="008240FE">
      <w:pPr>
        <w:pStyle w:val="ListParagraph"/>
        <w:jc w:val="both"/>
        <w:rPr>
          <w:rFonts w:ascii="Times New Roman" w:hAnsi="Times New Roman"/>
          <w:color w:val="000000" w:themeColor="text1"/>
          <w:sz w:val="24"/>
          <w:szCs w:val="24"/>
        </w:rPr>
      </w:pPr>
    </w:p>
    <w:p w:rsidR="0024459E" w:rsidRPr="00A21B40" w:rsidRDefault="0024459E" w:rsidP="00EE0AA0">
      <w:pPr>
        <w:pStyle w:val="ListParagraph"/>
        <w:numPr>
          <w:ilvl w:val="0"/>
          <w:numId w:val="26"/>
        </w:numPr>
        <w:jc w:val="both"/>
        <w:rPr>
          <w:rFonts w:ascii="Times New Roman" w:hAnsi="Times New Roman"/>
          <w:color w:val="000000" w:themeColor="text1"/>
          <w:sz w:val="24"/>
          <w:szCs w:val="24"/>
        </w:rPr>
      </w:pPr>
      <w:proofErr w:type="spellStart"/>
      <w:proofErr w:type="gramStart"/>
      <w:r>
        <w:rPr>
          <w:rFonts w:ascii="Times New Roman" w:hAnsi="Times New Roman"/>
          <w:color w:val="000000" w:themeColor="text1"/>
          <w:sz w:val="24"/>
          <w:szCs w:val="24"/>
          <w:u w:val="single"/>
        </w:rPr>
        <w:t>wattsmart</w:t>
      </w:r>
      <w:proofErr w:type="spellEnd"/>
      <w:proofErr w:type="gramEnd"/>
      <w:r>
        <w:rPr>
          <w:rFonts w:ascii="Times New Roman" w:hAnsi="Times New Roman"/>
          <w:color w:val="000000" w:themeColor="text1"/>
          <w:sz w:val="24"/>
          <w:szCs w:val="24"/>
          <w:u w:val="single"/>
        </w:rPr>
        <w:t xml:space="preserve"> Business – </w:t>
      </w:r>
      <w:r w:rsidRPr="00E9730F">
        <w:rPr>
          <w:rFonts w:ascii="Times New Roman" w:hAnsi="Times New Roman"/>
          <w:color w:val="000000" w:themeColor="text1"/>
          <w:sz w:val="24"/>
          <w:szCs w:val="24"/>
        </w:rPr>
        <w:t>increase</w:t>
      </w:r>
      <w:r w:rsidR="00D27A63" w:rsidRPr="00E9730F">
        <w:rPr>
          <w:rFonts w:ascii="Times New Roman" w:hAnsi="Times New Roman"/>
          <w:color w:val="000000" w:themeColor="text1"/>
          <w:sz w:val="24"/>
          <w:szCs w:val="24"/>
        </w:rPr>
        <w:t xml:space="preserve"> in 2015 forecast to fund new </w:t>
      </w:r>
      <w:r w:rsidRPr="00E9730F">
        <w:rPr>
          <w:rFonts w:ascii="Times New Roman" w:hAnsi="Times New Roman"/>
          <w:color w:val="000000" w:themeColor="text1"/>
          <w:sz w:val="24"/>
          <w:szCs w:val="24"/>
        </w:rPr>
        <w:t>mid-stream lighting incentives</w:t>
      </w:r>
      <w:r w:rsidR="009E3B70" w:rsidRPr="00E9730F">
        <w:rPr>
          <w:rFonts w:ascii="Times New Roman" w:hAnsi="Times New Roman"/>
          <w:color w:val="000000" w:themeColor="text1"/>
          <w:sz w:val="24"/>
          <w:szCs w:val="24"/>
        </w:rPr>
        <w:t>.</w:t>
      </w:r>
    </w:p>
    <w:p w:rsidR="00D27A63" w:rsidRPr="008240FE" w:rsidRDefault="00D27A63" w:rsidP="008240FE">
      <w:pPr>
        <w:pStyle w:val="ListParagraph"/>
        <w:jc w:val="both"/>
        <w:rPr>
          <w:rFonts w:ascii="Times New Roman" w:hAnsi="Times New Roman"/>
          <w:color w:val="000000" w:themeColor="text1"/>
          <w:sz w:val="24"/>
          <w:szCs w:val="24"/>
        </w:rPr>
      </w:pPr>
    </w:p>
    <w:p w:rsidR="009E3B70" w:rsidRPr="00A21B40" w:rsidRDefault="009E3B70" w:rsidP="00E9730F">
      <w:pPr>
        <w:pStyle w:val="ListParagraph"/>
        <w:numPr>
          <w:ilvl w:val="0"/>
          <w:numId w:val="26"/>
        </w:numPr>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 xml:space="preserve">Northwest Energy </w:t>
      </w:r>
      <w:proofErr w:type="spellStart"/>
      <w:r>
        <w:rPr>
          <w:rFonts w:ascii="Times New Roman" w:hAnsi="Times New Roman"/>
          <w:color w:val="000000" w:themeColor="text1"/>
          <w:sz w:val="24"/>
          <w:szCs w:val="24"/>
          <w:u w:val="single"/>
        </w:rPr>
        <w:t>Efficeincy</w:t>
      </w:r>
      <w:proofErr w:type="spellEnd"/>
      <w:r>
        <w:rPr>
          <w:rFonts w:ascii="Times New Roman" w:hAnsi="Times New Roman"/>
          <w:color w:val="000000" w:themeColor="text1"/>
          <w:sz w:val="24"/>
          <w:szCs w:val="24"/>
          <w:u w:val="single"/>
        </w:rPr>
        <w:t xml:space="preserve"> Alliance (NEEA) – </w:t>
      </w:r>
      <w:r w:rsidRPr="00E9730F">
        <w:rPr>
          <w:rFonts w:ascii="Times New Roman" w:hAnsi="Times New Roman"/>
          <w:color w:val="000000" w:themeColor="text1"/>
          <w:sz w:val="24"/>
          <w:szCs w:val="24"/>
        </w:rPr>
        <w:t xml:space="preserve">decrease in 2015 </w:t>
      </w:r>
      <w:r w:rsidR="00D27A63" w:rsidRPr="00E9730F">
        <w:rPr>
          <w:rFonts w:ascii="Times New Roman" w:hAnsi="Times New Roman"/>
          <w:color w:val="000000" w:themeColor="text1"/>
          <w:sz w:val="24"/>
          <w:szCs w:val="24"/>
        </w:rPr>
        <w:t xml:space="preserve">forecast </w:t>
      </w:r>
      <w:r w:rsidRPr="00E9730F">
        <w:rPr>
          <w:rFonts w:ascii="Times New Roman" w:hAnsi="Times New Roman"/>
          <w:color w:val="000000" w:themeColor="text1"/>
          <w:sz w:val="24"/>
          <w:szCs w:val="24"/>
        </w:rPr>
        <w:t xml:space="preserve">to align Company’s funding commitment </w:t>
      </w:r>
      <w:r w:rsidR="00D27A63" w:rsidRPr="00E9730F">
        <w:rPr>
          <w:rFonts w:ascii="Times New Roman" w:hAnsi="Times New Roman"/>
          <w:color w:val="000000" w:themeColor="text1"/>
          <w:sz w:val="24"/>
          <w:szCs w:val="24"/>
        </w:rPr>
        <w:t xml:space="preserve">to </w:t>
      </w:r>
      <w:r w:rsidRPr="00E9730F">
        <w:rPr>
          <w:rFonts w:ascii="Times New Roman" w:hAnsi="Times New Roman"/>
          <w:color w:val="000000" w:themeColor="text1"/>
          <w:sz w:val="24"/>
          <w:szCs w:val="24"/>
        </w:rPr>
        <w:t>NEEA</w:t>
      </w:r>
      <w:r w:rsidR="00D27A63" w:rsidRPr="00E9730F">
        <w:rPr>
          <w:rFonts w:ascii="Times New Roman" w:hAnsi="Times New Roman"/>
          <w:color w:val="000000" w:themeColor="text1"/>
          <w:sz w:val="24"/>
          <w:szCs w:val="24"/>
        </w:rPr>
        <w:t>’s</w:t>
      </w:r>
      <w:r w:rsidRPr="00E9730F">
        <w:rPr>
          <w:rFonts w:ascii="Times New Roman" w:hAnsi="Times New Roman"/>
          <w:color w:val="000000" w:themeColor="text1"/>
          <w:sz w:val="24"/>
          <w:szCs w:val="24"/>
        </w:rPr>
        <w:t xml:space="preserve"> 2015 budget forecast in their 2015-2019 Business and Strategic Plans approved June 20, 2014.</w:t>
      </w:r>
    </w:p>
    <w:p w:rsidR="00A637BA" w:rsidRPr="000A4F01" w:rsidRDefault="00A637BA" w:rsidP="00EE0AA0">
      <w:pPr>
        <w:pStyle w:val="ListParagraph"/>
        <w:jc w:val="both"/>
        <w:rPr>
          <w:rFonts w:ascii="Times New Roman" w:hAnsi="Times New Roman"/>
          <w:color w:val="000000" w:themeColor="text1"/>
          <w:sz w:val="24"/>
          <w:szCs w:val="24"/>
        </w:rPr>
      </w:pPr>
    </w:p>
    <w:p w:rsidR="00E9730F" w:rsidRDefault="005D2FD9" w:rsidP="00E9730F">
      <w:pPr>
        <w:pStyle w:val="ListParagraph"/>
        <w:numPr>
          <w:ilvl w:val="0"/>
          <w:numId w:val="32"/>
        </w:numPr>
        <w:ind w:left="720"/>
        <w:jc w:val="both"/>
        <w:rPr>
          <w:rFonts w:ascii="Times New Roman" w:hAnsi="Times New Roman"/>
          <w:color w:val="000000" w:themeColor="text1"/>
          <w:sz w:val="24"/>
          <w:szCs w:val="24"/>
        </w:rPr>
      </w:pPr>
      <w:r w:rsidRPr="00E9730F">
        <w:rPr>
          <w:rFonts w:ascii="Times New Roman" w:hAnsi="Times New Roman"/>
          <w:color w:val="000000" w:themeColor="text1"/>
          <w:sz w:val="24"/>
          <w:szCs w:val="24"/>
          <w:u w:val="single"/>
        </w:rPr>
        <w:t>Program Evaluations</w:t>
      </w:r>
      <w:r w:rsidRPr="00E9730F">
        <w:rPr>
          <w:rFonts w:ascii="Times New Roman" w:hAnsi="Times New Roman"/>
          <w:color w:val="000000" w:themeColor="text1"/>
          <w:sz w:val="24"/>
          <w:szCs w:val="24"/>
        </w:rPr>
        <w:t xml:space="preserve"> – increase in program evaluation costs </w:t>
      </w:r>
      <w:r w:rsidR="003904F5" w:rsidRPr="00E9730F">
        <w:rPr>
          <w:rFonts w:ascii="Times New Roman" w:hAnsi="Times New Roman"/>
          <w:color w:val="000000" w:themeColor="text1"/>
          <w:sz w:val="24"/>
          <w:szCs w:val="24"/>
        </w:rPr>
        <w:t xml:space="preserve">due to rollover of 2014 business program evaluation work/costs into 2015 and omission of savings verification costs in November 2014 forecast. </w:t>
      </w:r>
    </w:p>
    <w:p w:rsidR="00E9730F" w:rsidRDefault="00E9730F" w:rsidP="00E9730F">
      <w:pPr>
        <w:pStyle w:val="ListParagraph"/>
        <w:jc w:val="both"/>
        <w:rPr>
          <w:rFonts w:ascii="Times New Roman" w:hAnsi="Times New Roman"/>
          <w:color w:val="000000" w:themeColor="text1"/>
          <w:sz w:val="24"/>
          <w:szCs w:val="24"/>
        </w:rPr>
      </w:pPr>
    </w:p>
    <w:p w:rsidR="00A637BA" w:rsidRPr="003D59DF" w:rsidRDefault="00A637BA" w:rsidP="00E9730F">
      <w:pPr>
        <w:pStyle w:val="ListParagraph"/>
        <w:numPr>
          <w:ilvl w:val="0"/>
          <w:numId w:val="32"/>
        </w:numPr>
        <w:ind w:left="720"/>
        <w:jc w:val="both"/>
        <w:rPr>
          <w:rFonts w:ascii="Times New Roman" w:hAnsi="Times New Roman"/>
          <w:color w:val="000000" w:themeColor="text1"/>
          <w:sz w:val="24"/>
          <w:szCs w:val="24"/>
        </w:rPr>
      </w:pPr>
      <w:r w:rsidRPr="003D59DF">
        <w:rPr>
          <w:rFonts w:ascii="Times New Roman" w:hAnsi="Times New Roman"/>
          <w:color w:val="000000" w:themeColor="text1"/>
          <w:sz w:val="24"/>
          <w:szCs w:val="24"/>
          <w:u w:val="single"/>
        </w:rPr>
        <w:t>Production Efficiency</w:t>
      </w:r>
      <w:r w:rsidRPr="003D59DF">
        <w:rPr>
          <w:rFonts w:ascii="Times New Roman" w:hAnsi="Times New Roman"/>
          <w:color w:val="000000" w:themeColor="text1"/>
          <w:sz w:val="24"/>
          <w:szCs w:val="24"/>
        </w:rPr>
        <w:t xml:space="preserve"> – cost forecast </w:t>
      </w:r>
      <w:r w:rsidR="003D59DF" w:rsidRPr="003D59DF">
        <w:rPr>
          <w:rFonts w:ascii="Times New Roman" w:hAnsi="Times New Roman"/>
          <w:color w:val="000000" w:themeColor="text1"/>
          <w:sz w:val="24"/>
          <w:szCs w:val="24"/>
        </w:rPr>
        <w:t xml:space="preserve">represents Washington’s allocation of completed Hermiston plant </w:t>
      </w:r>
      <w:r w:rsidR="003D59DF" w:rsidRPr="00EE0AA0">
        <w:rPr>
          <w:rFonts w:ascii="Times New Roman" w:hAnsi="Times New Roman"/>
          <w:sz w:val="24"/>
          <w:szCs w:val="24"/>
        </w:rPr>
        <w:t>HVAC</w:t>
      </w:r>
      <w:r w:rsidR="003D59DF">
        <w:rPr>
          <w:rFonts w:ascii="Times New Roman" w:hAnsi="Times New Roman"/>
          <w:sz w:val="24"/>
          <w:szCs w:val="24"/>
        </w:rPr>
        <w:t>,</w:t>
      </w:r>
      <w:r w:rsidR="003D59DF" w:rsidRPr="00EE0AA0">
        <w:rPr>
          <w:rFonts w:ascii="Times New Roman" w:hAnsi="Times New Roman"/>
          <w:sz w:val="24"/>
          <w:szCs w:val="24"/>
        </w:rPr>
        <w:t xml:space="preserve"> compressed air </w:t>
      </w:r>
      <w:r w:rsidR="003D59DF">
        <w:rPr>
          <w:rFonts w:ascii="Times New Roman" w:hAnsi="Times New Roman"/>
          <w:sz w:val="24"/>
          <w:szCs w:val="24"/>
        </w:rPr>
        <w:t xml:space="preserve">and lighting </w:t>
      </w:r>
      <w:r w:rsidR="003D59DF" w:rsidRPr="00EE0AA0">
        <w:rPr>
          <w:rFonts w:ascii="Times New Roman" w:hAnsi="Times New Roman"/>
          <w:sz w:val="24"/>
          <w:szCs w:val="24"/>
        </w:rPr>
        <w:t>projects</w:t>
      </w:r>
      <w:r w:rsidR="003D59DF">
        <w:rPr>
          <w:rFonts w:ascii="Times New Roman" w:hAnsi="Times New Roman"/>
          <w:sz w:val="24"/>
          <w:szCs w:val="24"/>
        </w:rPr>
        <w:t>. No additional costs anticipated for remainder of 2015</w:t>
      </w:r>
      <w:r w:rsidR="003D59DF" w:rsidDel="003D59DF">
        <w:rPr>
          <w:rFonts w:ascii="Times New Roman" w:hAnsi="Times New Roman"/>
          <w:color w:val="000000" w:themeColor="text1"/>
          <w:sz w:val="24"/>
          <w:szCs w:val="24"/>
        </w:rPr>
        <w:t xml:space="preserve"> </w:t>
      </w:r>
    </w:p>
    <w:p w:rsidR="006B3319" w:rsidRPr="006B3319" w:rsidRDefault="006B3319" w:rsidP="00E9730F">
      <w:pPr>
        <w:pStyle w:val="ListParagraph"/>
        <w:jc w:val="both"/>
        <w:rPr>
          <w:rFonts w:ascii="Times New Roman" w:hAnsi="Times New Roman"/>
          <w:sz w:val="24"/>
          <w:szCs w:val="24"/>
        </w:rPr>
      </w:pPr>
    </w:p>
    <w:p w:rsidR="00FD173B" w:rsidRDefault="00FD173B">
      <w:pPr>
        <w:rPr>
          <w:rFonts w:ascii="Times New Roman" w:eastAsia="Times New Roman" w:hAnsi="Times New Roman"/>
          <w:b/>
          <w:bCs/>
          <w:sz w:val="24"/>
          <w:szCs w:val="24"/>
          <w:u w:val="single"/>
        </w:rPr>
      </w:pPr>
      <w:r>
        <w:rPr>
          <w:sz w:val="24"/>
          <w:szCs w:val="24"/>
        </w:rPr>
        <w:br w:type="page"/>
      </w:r>
    </w:p>
    <w:p w:rsidR="00B10014" w:rsidRPr="004F5FCB" w:rsidRDefault="00B10014" w:rsidP="00B10014">
      <w:pPr>
        <w:pStyle w:val="Heading1"/>
        <w:jc w:val="both"/>
        <w:rPr>
          <w:sz w:val="24"/>
          <w:szCs w:val="24"/>
        </w:rPr>
      </w:pPr>
      <w:bookmarkStart w:id="8" w:name="_Toc450811055"/>
      <w:r w:rsidRPr="004F5FCB">
        <w:rPr>
          <w:sz w:val="24"/>
          <w:szCs w:val="24"/>
        </w:rPr>
        <w:t>Residential Program Details</w:t>
      </w:r>
      <w:bookmarkEnd w:id="8"/>
    </w:p>
    <w:p w:rsidR="00B10014" w:rsidRPr="004F5FCB" w:rsidRDefault="00B10014" w:rsidP="00B10014">
      <w:pPr>
        <w:jc w:val="both"/>
        <w:rPr>
          <w:rFonts w:ascii="Times New Roman" w:hAnsi="Times New Roman"/>
          <w:b/>
          <w:sz w:val="24"/>
          <w:szCs w:val="24"/>
        </w:rPr>
      </w:pPr>
    </w:p>
    <w:p w:rsidR="00B10014" w:rsidRPr="004F5FCB" w:rsidRDefault="00B10014" w:rsidP="00B10014">
      <w:pPr>
        <w:jc w:val="both"/>
        <w:rPr>
          <w:rFonts w:ascii="Times New Roman" w:hAnsi="Times New Roman"/>
          <w:sz w:val="24"/>
          <w:szCs w:val="24"/>
        </w:rPr>
      </w:pPr>
      <w:r w:rsidRPr="004F5FCB">
        <w:rPr>
          <w:rFonts w:ascii="Times New Roman" w:hAnsi="Times New Roman"/>
          <w:sz w:val="24"/>
          <w:szCs w:val="24"/>
        </w:rPr>
        <w:t>The Company’s residential programs in Washington include Refrigerator Recycling (Schedule 107)</w:t>
      </w:r>
      <w:r w:rsidR="008234EF">
        <w:rPr>
          <w:rFonts w:ascii="Times New Roman" w:hAnsi="Times New Roman"/>
          <w:sz w:val="24"/>
          <w:szCs w:val="24"/>
        </w:rPr>
        <w:t>,</w:t>
      </w:r>
      <w:r w:rsidRPr="004F5FCB">
        <w:rPr>
          <w:rFonts w:ascii="Times New Roman" w:hAnsi="Times New Roman"/>
          <w:sz w:val="24"/>
          <w:szCs w:val="24"/>
        </w:rPr>
        <w:t xml:space="preserve"> Home Energy Savings (Schedule 118), and Home Energy Reports.</w:t>
      </w:r>
    </w:p>
    <w:p w:rsidR="00B10014" w:rsidRPr="004F5FCB" w:rsidRDefault="00B10014" w:rsidP="00B10014">
      <w:pPr>
        <w:pStyle w:val="Heading2"/>
        <w:jc w:val="both"/>
        <w:rPr>
          <w:szCs w:val="24"/>
        </w:rPr>
      </w:pPr>
      <w:bookmarkStart w:id="9" w:name="_Toc450811056"/>
      <w:r w:rsidRPr="004F5FCB">
        <w:rPr>
          <w:szCs w:val="24"/>
        </w:rPr>
        <w:t>Refrigerator Recycling (Schedule 107)</w:t>
      </w:r>
      <w:bookmarkEnd w:id="9"/>
    </w:p>
    <w:p w:rsidR="00B10014" w:rsidRPr="004F5FCB" w:rsidRDefault="00B10014" w:rsidP="00B10014">
      <w:pPr>
        <w:jc w:val="both"/>
        <w:rPr>
          <w:rFonts w:ascii="Times New Roman" w:hAnsi="Times New Roman"/>
          <w:sz w:val="24"/>
          <w:szCs w:val="24"/>
        </w:rPr>
      </w:pPr>
    </w:p>
    <w:p w:rsidR="00B10014" w:rsidRPr="004F5FCB" w:rsidRDefault="00B10014" w:rsidP="00B10014">
      <w:pPr>
        <w:jc w:val="both"/>
        <w:rPr>
          <w:rFonts w:ascii="Times New Roman" w:hAnsi="Times New Roman"/>
          <w:bCs/>
          <w:sz w:val="24"/>
          <w:szCs w:val="24"/>
          <w:u w:val="single"/>
        </w:rPr>
      </w:pPr>
      <w:r w:rsidRPr="004F5FCB">
        <w:rPr>
          <w:rFonts w:ascii="Times New Roman" w:hAnsi="Times New Roman"/>
          <w:bCs/>
          <w:sz w:val="24"/>
          <w:szCs w:val="24"/>
          <w:u w:val="single"/>
        </w:rPr>
        <w:t xml:space="preserve">Years of Implementation </w:t>
      </w:r>
    </w:p>
    <w:p w:rsidR="00B10014" w:rsidRPr="004F5FCB" w:rsidRDefault="00B10014" w:rsidP="00B10014">
      <w:pPr>
        <w:jc w:val="both"/>
        <w:rPr>
          <w:rFonts w:ascii="Times New Roman" w:hAnsi="Times New Roman"/>
          <w:bCs/>
          <w:sz w:val="24"/>
          <w:szCs w:val="24"/>
        </w:rPr>
      </w:pPr>
      <w:r>
        <w:rPr>
          <w:rFonts w:ascii="Times New Roman" w:hAnsi="Times New Roman"/>
          <w:sz w:val="24"/>
          <w:szCs w:val="24"/>
        </w:rPr>
        <w:t>Pacific Power</w:t>
      </w:r>
      <w:r w:rsidRPr="004F5FCB">
        <w:rPr>
          <w:rFonts w:ascii="Times New Roman" w:hAnsi="Times New Roman"/>
          <w:sz w:val="24"/>
          <w:szCs w:val="24"/>
        </w:rPr>
        <w:t xml:space="preserve"> Electric Service Schedule No. 107 for the Residential Refrigerator Recycling Program was submitted under Advice Letter No. 05-004 on March 1, 2005.</w:t>
      </w:r>
      <w:r w:rsidR="008234EF">
        <w:rPr>
          <w:rFonts w:ascii="Times New Roman" w:hAnsi="Times New Roman"/>
          <w:sz w:val="24"/>
          <w:szCs w:val="24"/>
        </w:rPr>
        <w:t xml:space="preserve"> </w:t>
      </w:r>
      <w:r w:rsidRPr="004F5FCB">
        <w:rPr>
          <w:rFonts w:ascii="Times New Roman" w:hAnsi="Times New Roman"/>
          <w:sz w:val="24"/>
          <w:szCs w:val="24"/>
        </w:rPr>
        <w:t>The program was originally approved with an effective date April 1, 2005.</w:t>
      </w:r>
      <w:r w:rsidR="008234EF">
        <w:rPr>
          <w:rFonts w:ascii="Times New Roman" w:hAnsi="Times New Roman"/>
          <w:sz w:val="24"/>
          <w:szCs w:val="24"/>
        </w:rPr>
        <w:t xml:space="preserve"> </w:t>
      </w:r>
    </w:p>
    <w:p w:rsidR="00B10014" w:rsidRPr="004F5FCB" w:rsidRDefault="00B10014" w:rsidP="00B10014">
      <w:pPr>
        <w:jc w:val="both"/>
        <w:rPr>
          <w:rFonts w:ascii="Times New Roman" w:hAnsi="Times New Roman"/>
          <w:bCs/>
          <w:sz w:val="24"/>
          <w:szCs w:val="24"/>
          <w:u w:val="single"/>
        </w:rPr>
      </w:pPr>
    </w:p>
    <w:p w:rsidR="00B10014" w:rsidRPr="004F5FCB" w:rsidRDefault="00B10014" w:rsidP="00B10014">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B10014" w:rsidRPr="004F5FCB" w:rsidRDefault="00B10014" w:rsidP="00B10014">
      <w:pPr>
        <w:tabs>
          <w:tab w:val="left" w:pos="-1080"/>
        </w:tabs>
        <w:jc w:val="both"/>
        <w:rPr>
          <w:rFonts w:ascii="Times New Roman" w:hAnsi="Times New Roman"/>
          <w:sz w:val="24"/>
          <w:szCs w:val="24"/>
        </w:rPr>
      </w:pPr>
      <w:r w:rsidRPr="004F5FCB">
        <w:rPr>
          <w:rFonts w:ascii="Times New Roman" w:hAnsi="Times New Roman"/>
          <w:sz w:val="24"/>
          <w:szCs w:val="24"/>
        </w:rPr>
        <w:t xml:space="preserve">This program, operating as the See </w:t>
      </w:r>
      <w:proofErr w:type="spellStart"/>
      <w:r w:rsidRPr="004F5FCB">
        <w:rPr>
          <w:rFonts w:ascii="Times New Roman" w:hAnsi="Times New Roman"/>
          <w:sz w:val="24"/>
          <w:szCs w:val="24"/>
        </w:rPr>
        <w:t>ya</w:t>
      </w:r>
      <w:proofErr w:type="spellEnd"/>
      <w:r w:rsidRPr="004F5FCB">
        <w:rPr>
          <w:rFonts w:ascii="Times New Roman" w:hAnsi="Times New Roman"/>
          <w:sz w:val="24"/>
          <w:szCs w:val="24"/>
        </w:rPr>
        <w:t xml:space="preserve"> later, refrigerator® program, aims to decrease residential</w:t>
      </w:r>
      <w:r w:rsidR="008234EF">
        <w:rPr>
          <w:rFonts w:ascii="Times New Roman" w:hAnsi="Times New Roman"/>
          <w:sz w:val="24"/>
          <w:szCs w:val="24"/>
        </w:rPr>
        <w:t xml:space="preserve"> and business</w:t>
      </w:r>
      <w:r w:rsidRPr="004F5FCB">
        <w:rPr>
          <w:rFonts w:ascii="Times New Roman" w:hAnsi="Times New Roman"/>
          <w:sz w:val="24"/>
          <w:szCs w:val="24"/>
        </w:rPr>
        <w:t xml:space="preserve"> refrigeration loads by reducing the number of inefficient secondary and primary refrigerator and freezer models in operation. With this program, the Company offers residential</w:t>
      </w:r>
      <w:r w:rsidR="008234EF">
        <w:rPr>
          <w:rFonts w:ascii="Times New Roman" w:hAnsi="Times New Roman"/>
          <w:sz w:val="24"/>
          <w:szCs w:val="24"/>
        </w:rPr>
        <w:t xml:space="preserve"> and business</w:t>
      </w:r>
      <w:r w:rsidRPr="004F5FCB">
        <w:rPr>
          <w:rFonts w:ascii="Times New Roman" w:hAnsi="Times New Roman"/>
          <w:sz w:val="24"/>
          <w:szCs w:val="24"/>
        </w:rPr>
        <w:t xml:space="preserve"> customers</w:t>
      </w:r>
      <w:r w:rsidR="00B3282D">
        <w:rPr>
          <w:rFonts w:ascii="Times New Roman" w:hAnsi="Times New Roman"/>
          <w:sz w:val="24"/>
          <w:szCs w:val="24"/>
        </w:rPr>
        <w:t xml:space="preserve"> and qualified retailers</w:t>
      </w:r>
      <w:r w:rsidRPr="004F5FCB">
        <w:rPr>
          <w:rFonts w:ascii="Times New Roman" w:hAnsi="Times New Roman"/>
          <w:sz w:val="24"/>
          <w:szCs w:val="24"/>
        </w:rPr>
        <w:t xml:space="preserve"> in Washington </w:t>
      </w:r>
      <w:r w:rsidR="008234EF">
        <w:rPr>
          <w:rFonts w:ascii="Times New Roman" w:hAnsi="Times New Roman"/>
          <w:sz w:val="24"/>
          <w:szCs w:val="24"/>
        </w:rPr>
        <w:t xml:space="preserve">with qualifying residential refrigerators </w:t>
      </w:r>
      <w:r w:rsidRPr="004F5FCB">
        <w:rPr>
          <w:rFonts w:ascii="Times New Roman" w:hAnsi="Times New Roman"/>
          <w:sz w:val="24"/>
          <w:szCs w:val="24"/>
        </w:rPr>
        <w:t xml:space="preserve">the opportunity to receive an incentive (by check mailed within 30 days after collection of the unit to be recycled) in exchange for turning in old but working refrigerators and/or freezers for recycling. Each </w:t>
      </w:r>
      <w:r w:rsidR="00B3282D">
        <w:rPr>
          <w:rFonts w:ascii="Times New Roman" w:hAnsi="Times New Roman"/>
          <w:sz w:val="24"/>
          <w:szCs w:val="24"/>
        </w:rPr>
        <w:t xml:space="preserve">retail </w:t>
      </w:r>
      <w:r w:rsidRPr="004F5FCB">
        <w:rPr>
          <w:rFonts w:ascii="Times New Roman" w:hAnsi="Times New Roman"/>
          <w:sz w:val="24"/>
          <w:szCs w:val="24"/>
        </w:rPr>
        <w:t>customer can recycle up to two units, refrigerators and/or freezers, per household</w:t>
      </w:r>
      <w:r w:rsidR="008234EF">
        <w:rPr>
          <w:rFonts w:ascii="Times New Roman" w:hAnsi="Times New Roman"/>
          <w:sz w:val="24"/>
          <w:szCs w:val="24"/>
        </w:rPr>
        <w:t xml:space="preserve"> per year</w:t>
      </w:r>
      <w:r w:rsidRPr="004F5FCB">
        <w:rPr>
          <w:rFonts w:ascii="Times New Roman" w:hAnsi="Times New Roman"/>
          <w:sz w:val="24"/>
          <w:szCs w:val="24"/>
        </w:rPr>
        <w:t xml:space="preserve">. In addition, a kit with instant energy-saving measures is provided to each participating </w:t>
      </w:r>
      <w:r w:rsidR="008234EF">
        <w:rPr>
          <w:rFonts w:ascii="Times New Roman" w:hAnsi="Times New Roman"/>
          <w:sz w:val="24"/>
          <w:szCs w:val="24"/>
        </w:rPr>
        <w:t xml:space="preserve">residential </w:t>
      </w:r>
      <w:r w:rsidRPr="004F5FCB">
        <w:rPr>
          <w:rFonts w:ascii="Times New Roman" w:hAnsi="Times New Roman"/>
          <w:sz w:val="24"/>
          <w:szCs w:val="24"/>
        </w:rPr>
        <w:t>customer. Customers can schedule a free pick-up online at:</w:t>
      </w:r>
    </w:p>
    <w:p w:rsidR="00B10014" w:rsidRPr="004F5FCB" w:rsidRDefault="00B10014" w:rsidP="00B10014">
      <w:pPr>
        <w:tabs>
          <w:tab w:val="left" w:pos="-1080"/>
        </w:tabs>
        <w:jc w:val="both"/>
        <w:rPr>
          <w:rFonts w:ascii="Times New Roman" w:hAnsi="Times New Roman"/>
          <w:sz w:val="24"/>
          <w:szCs w:val="24"/>
        </w:rPr>
      </w:pPr>
    </w:p>
    <w:p w:rsidR="00B10014" w:rsidRPr="004F5FCB" w:rsidRDefault="00924877" w:rsidP="00B10014">
      <w:pPr>
        <w:tabs>
          <w:tab w:val="left" w:pos="-1080"/>
        </w:tabs>
        <w:jc w:val="both"/>
        <w:rPr>
          <w:rFonts w:ascii="Times New Roman" w:hAnsi="Times New Roman"/>
          <w:sz w:val="24"/>
          <w:szCs w:val="24"/>
        </w:rPr>
      </w:pPr>
      <w:hyperlink w:history="1"/>
      <w:hyperlink r:id="rId21" w:history="1">
        <w:r w:rsidR="00B10014" w:rsidRPr="006F3507">
          <w:rPr>
            <w:rStyle w:val="Hyperlink"/>
            <w:rFonts w:ascii="Times New Roman" w:hAnsi="Times New Roman"/>
            <w:sz w:val="24"/>
            <w:szCs w:val="24"/>
          </w:rPr>
          <w:t>https://www.pacificpower.net/res/sem/washington/roa.html</w:t>
        </w:r>
      </w:hyperlink>
      <w:r w:rsidR="00B10014">
        <w:rPr>
          <w:rFonts w:ascii="Times New Roman" w:hAnsi="Times New Roman"/>
          <w:sz w:val="24"/>
          <w:szCs w:val="24"/>
        </w:rPr>
        <w:t xml:space="preserve"> </w:t>
      </w:r>
    </w:p>
    <w:p w:rsidR="00B10014" w:rsidRPr="004F5FCB" w:rsidRDefault="00B10014" w:rsidP="00B10014">
      <w:pPr>
        <w:jc w:val="both"/>
        <w:rPr>
          <w:rFonts w:ascii="Times New Roman" w:hAnsi="Times New Roman"/>
          <w:sz w:val="24"/>
          <w:szCs w:val="24"/>
        </w:rPr>
      </w:pPr>
    </w:p>
    <w:p w:rsidR="00B10014" w:rsidRPr="004F5FCB" w:rsidRDefault="008234EF" w:rsidP="00B10014">
      <w:pPr>
        <w:jc w:val="both"/>
        <w:rPr>
          <w:rFonts w:ascii="Times New Roman" w:hAnsi="Times New Roman"/>
          <w:sz w:val="24"/>
          <w:szCs w:val="24"/>
          <w:u w:val="single"/>
        </w:rPr>
      </w:pPr>
      <w:r>
        <w:rPr>
          <w:rFonts w:ascii="Times New Roman" w:hAnsi="Times New Roman"/>
          <w:sz w:val="24"/>
          <w:szCs w:val="24"/>
          <w:u w:val="single"/>
        </w:rPr>
        <w:t>Program Updates</w:t>
      </w:r>
    </w:p>
    <w:p w:rsidR="00B10014" w:rsidRDefault="00B10014" w:rsidP="00B10014">
      <w:pPr>
        <w:jc w:val="both"/>
        <w:rPr>
          <w:rFonts w:ascii="Times New Roman" w:hAnsi="Times New Roman"/>
          <w:sz w:val="24"/>
          <w:szCs w:val="24"/>
        </w:rPr>
      </w:pPr>
    </w:p>
    <w:p w:rsidR="008234EF" w:rsidRDefault="00B10014" w:rsidP="00B10014">
      <w:pPr>
        <w:jc w:val="both"/>
        <w:rPr>
          <w:rFonts w:ascii="Times New Roman" w:hAnsi="Times New Roman"/>
          <w:sz w:val="24"/>
          <w:szCs w:val="24"/>
        </w:rPr>
      </w:pPr>
      <w:r>
        <w:rPr>
          <w:rFonts w:ascii="Times New Roman" w:hAnsi="Times New Roman"/>
          <w:sz w:val="24"/>
          <w:szCs w:val="24"/>
        </w:rPr>
        <w:t xml:space="preserve">The program was expanded in </w:t>
      </w:r>
      <w:r w:rsidR="004B77F0">
        <w:rPr>
          <w:rFonts w:ascii="Times New Roman" w:hAnsi="Times New Roman"/>
          <w:sz w:val="24"/>
          <w:szCs w:val="24"/>
        </w:rPr>
        <w:t>January 2015</w:t>
      </w:r>
      <w:r>
        <w:rPr>
          <w:rFonts w:ascii="Times New Roman" w:hAnsi="Times New Roman"/>
          <w:sz w:val="24"/>
          <w:szCs w:val="24"/>
        </w:rPr>
        <w:t xml:space="preserve"> to </w:t>
      </w:r>
      <w:r w:rsidR="004D2D8D">
        <w:rPr>
          <w:rFonts w:ascii="Times New Roman" w:hAnsi="Times New Roman"/>
          <w:sz w:val="24"/>
          <w:szCs w:val="24"/>
        </w:rPr>
        <w:t>expand collection of qualifying residential refrigerators and freezers to retailers. Known as secondary market intervention (SMI), the program now collects working units picked-up by retailers to remove them from the secondary market. The secondary market for refrigerators and freezers refers to units collected by retailers which are then resold through the retailer or sold to appliance retailers specializing in selling used appliances.</w:t>
      </w:r>
    </w:p>
    <w:p w:rsidR="00980BBA" w:rsidRPr="00CF72D0" w:rsidRDefault="00980BBA" w:rsidP="00B10014">
      <w:pPr>
        <w:jc w:val="both"/>
        <w:rPr>
          <w:rFonts w:ascii="Times New Roman" w:hAnsi="Times New Roman"/>
          <w:sz w:val="24"/>
          <w:szCs w:val="24"/>
          <w:u w:val="single"/>
        </w:rPr>
      </w:pPr>
    </w:p>
    <w:p w:rsidR="008234EF" w:rsidRPr="009320CA" w:rsidRDefault="008234EF" w:rsidP="008234EF">
      <w:pPr>
        <w:jc w:val="both"/>
        <w:rPr>
          <w:rFonts w:ascii="Times New Roman" w:hAnsi="Times New Roman"/>
          <w:sz w:val="24"/>
          <w:szCs w:val="24"/>
          <w:u w:val="single"/>
        </w:rPr>
      </w:pPr>
      <w:r w:rsidRPr="009320CA">
        <w:rPr>
          <w:rFonts w:ascii="Times New Roman" w:hAnsi="Times New Roman"/>
          <w:sz w:val="24"/>
          <w:szCs w:val="24"/>
          <w:u w:val="single"/>
        </w:rPr>
        <w:t>Planned Program Changes</w:t>
      </w:r>
    </w:p>
    <w:p w:rsidR="008234EF" w:rsidRDefault="009320CA" w:rsidP="00B10014">
      <w:pPr>
        <w:jc w:val="both"/>
        <w:rPr>
          <w:rFonts w:ascii="Times New Roman" w:hAnsi="Times New Roman"/>
          <w:sz w:val="24"/>
          <w:szCs w:val="24"/>
        </w:rPr>
      </w:pPr>
      <w:r w:rsidRPr="009320CA">
        <w:rPr>
          <w:rFonts w:ascii="Times New Roman" w:hAnsi="Times New Roman"/>
          <w:sz w:val="24"/>
          <w:szCs w:val="24"/>
        </w:rPr>
        <w:t>The Company</w:t>
      </w:r>
      <w:r w:rsidR="00A637BA" w:rsidRPr="009320CA">
        <w:rPr>
          <w:rFonts w:ascii="Times New Roman" w:hAnsi="Times New Roman"/>
          <w:sz w:val="24"/>
          <w:szCs w:val="24"/>
        </w:rPr>
        <w:t xml:space="preserve"> </w:t>
      </w:r>
      <w:r w:rsidR="00CF72D0" w:rsidRPr="009320CA">
        <w:rPr>
          <w:rFonts w:ascii="Times New Roman" w:hAnsi="Times New Roman"/>
          <w:sz w:val="24"/>
          <w:szCs w:val="24"/>
        </w:rPr>
        <w:t>will review evaluations find</w:t>
      </w:r>
      <w:r w:rsidR="00115F14" w:rsidRPr="009320CA">
        <w:rPr>
          <w:rFonts w:ascii="Times New Roman" w:hAnsi="Times New Roman"/>
          <w:sz w:val="24"/>
          <w:szCs w:val="24"/>
        </w:rPr>
        <w:t>ings</w:t>
      </w:r>
      <w:r>
        <w:rPr>
          <w:rFonts w:ascii="Times New Roman" w:hAnsi="Times New Roman"/>
          <w:sz w:val="24"/>
          <w:szCs w:val="24"/>
        </w:rPr>
        <w:t xml:space="preserve"> </w:t>
      </w:r>
      <w:r w:rsidR="00CF72D0" w:rsidRPr="009320CA">
        <w:rPr>
          <w:rFonts w:ascii="Times New Roman" w:hAnsi="Times New Roman"/>
          <w:sz w:val="24"/>
          <w:szCs w:val="24"/>
        </w:rPr>
        <w:t>and monitor appliance</w:t>
      </w:r>
      <w:r w:rsidR="00CF72D0">
        <w:rPr>
          <w:rFonts w:ascii="Times New Roman" w:hAnsi="Times New Roman"/>
          <w:sz w:val="24"/>
          <w:szCs w:val="24"/>
        </w:rPr>
        <w:t xml:space="preserve"> recycling cost-effectiveness to determine if there are revisions that will improve participation or program results.</w:t>
      </w:r>
    </w:p>
    <w:p w:rsidR="00B10014" w:rsidRDefault="00B10014" w:rsidP="00B10014">
      <w:pPr>
        <w:jc w:val="both"/>
        <w:rPr>
          <w:rFonts w:ascii="Times New Roman" w:hAnsi="Times New Roman"/>
          <w:sz w:val="24"/>
          <w:szCs w:val="24"/>
          <w:u w:val="single"/>
        </w:rPr>
      </w:pPr>
    </w:p>
    <w:p w:rsidR="00CB4710" w:rsidRDefault="00CB4710" w:rsidP="00B10014">
      <w:pPr>
        <w:jc w:val="both"/>
        <w:rPr>
          <w:rFonts w:ascii="Times New Roman" w:hAnsi="Times New Roman"/>
          <w:sz w:val="24"/>
          <w:szCs w:val="24"/>
          <w:u w:val="single"/>
        </w:rPr>
      </w:pPr>
    </w:p>
    <w:p w:rsidR="000A7003" w:rsidRPr="004F5FCB" w:rsidRDefault="000A7003" w:rsidP="00B10014">
      <w:pPr>
        <w:jc w:val="both"/>
        <w:rPr>
          <w:rFonts w:ascii="Times New Roman" w:hAnsi="Times New Roman"/>
          <w:sz w:val="24"/>
          <w:szCs w:val="24"/>
          <w:u w:val="single"/>
        </w:rPr>
      </w:pPr>
    </w:p>
    <w:p w:rsidR="00B10014" w:rsidRPr="004F5FCB" w:rsidRDefault="00B10014" w:rsidP="00B10014">
      <w:pPr>
        <w:jc w:val="both"/>
        <w:rPr>
          <w:rFonts w:ascii="Times New Roman" w:hAnsi="Times New Roman"/>
          <w:sz w:val="24"/>
          <w:szCs w:val="24"/>
          <w:u w:val="single"/>
        </w:rPr>
      </w:pPr>
      <w:r w:rsidRPr="004F5FCB">
        <w:rPr>
          <w:rFonts w:ascii="Times New Roman" w:hAnsi="Times New Roman"/>
          <w:sz w:val="24"/>
          <w:szCs w:val="24"/>
          <w:u w:val="single"/>
        </w:rPr>
        <w:t>Evaluation Update</w:t>
      </w:r>
    </w:p>
    <w:p w:rsidR="00B10014" w:rsidRPr="004F5FCB" w:rsidRDefault="00B10014" w:rsidP="00B10014">
      <w:pPr>
        <w:rPr>
          <w:rFonts w:ascii="Times New Roman" w:hAnsi="Times New Roman"/>
          <w:b/>
          <w:i/>
          <w:sz w:val="20"/>
          <w:szCs w:val="20"/>
        </w:rPr>
      </w:pPr>
      <w:r w:rsidRPr="004F5FCB">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675829" w:rsidRPr="004F5FCB" w:rsidTr="00567AD4">
        <w:tc>
          <w:tcPr>
            <w:tcW w:w="3348"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Program Years</w:t>
            </w:r>
          </w:p>
        </w:tc>
        <w:tc>
          <w:tcPr>
            <w:tcW w:w="2726"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Completed by</w:t>
            </w:r>
          </w:p>
        </w:tc>
      </w:tr>
      <w:tr w:rsidR="00675829" w:rsidRPr="004F5FCB" w:rsidTr="00567AD4">
        <w:tc>
          <w:tcPr>
            <w:tcW w:w="3348" w:type="dxa"/>
          </w:tcPr>
          <w:p w:rsidR="00675829" w:rsidRPr="004F5FCB" w:rsidRDefault="00675829" w:rsidP="00567AD4">
            <w:pPr>
              <w:jc w:val="center"/>
              <w:rPr>
                <w:rFonts w:ascii="Times New Roman" w:hAnsi="Times New Roman"/>
                <w:sz w:val="20"/>
                <w:szCs w:val="20"/>
              </w:rPr>
            </w:pPr>
            <w:r w:rsidRPr="004F5FCB">
              <w:rPr>
                <w:rFonts w:ascii="Times New Roman" w:hAnsi="Times New Roman"/>
                <w:sz w:val="20"/>
                <w:szCs w:val="20"/>
              </w:rPr>
              <w:t>20</w:t>
            </w:r>
            <w:r>
              <w:rPr>
                <w:rFonts w:ascii="Times New Roman" w:hAnsi="Times New Roman"/>
                <w:sz w:val="20"/>
                <w:szCs w:val="20"/>
              </w:rPr>
              <w:t>11</w:t>
            </w:r>
            <w:r w:rsidRPr="004F5FCB">
              <w:rPr>
                <w:rFonts w:ascii="Times New Roman" w:hAnsi="Times New Roman"/>
                <w:sz w:val="20"/>
                <w:szCs w:val="20"/>
              </w:rPr>
              <w:t>-201</w:t>
            </w:r>
            <w:r>
              <w:rPr>
                <w:rFonts w:ascii="Times New Roman" w:hAnsi="Times New Roman"/>
                <w:sz w:val="20"/>
                <w:szCs w:val="20"/>
              </w:rPr>
              <w:t>2</w:t>
            </w:r>
          </w:p>
        </w:tc>
        <w:tc>
          <w:tcPr>
            <w:tcW w:w="2726" w:type="dxa"/>
          </w:tcPr>
          <w:p w:rsidR="00675829" w:rsidRPr="004F5FCB" w:rsidRDefault="00675829" w:rsidP="00567AD4">
            <w:pPr>
              <w:jc w:val="center"/>
              <w:rPr>
                <w:rFonts w:ascii="Times New Roman" w:hAnsi="Times New Roman"/>
                <w:sz w:val="20"/>
                <w:szCs w:val="20"/>
              </w:rPr>
            </w:pPr>
            <w:r>
              <w:rPr>
                <w:rFonts w:ascii="Times New Roman" w:hAnsi="Times New Roman"/>
                <w:sz w:val="20"/>
                <w:szCs w:val="20"/>
              </w:rPr>
              <w:t>October 23</w:t>
            </w:r>
            <w:r w:rsidRPr="004F5FCB">
              <w:rPr>
                <w:rFonts w:ascii="Times New Roman" w:hAnsi="Times New Roman"/>
                <w:sz w:val="20"/>
                <w:szCs w:val="20"/>
              </w:rPr>
              <w:t>, 201</w:t>
            </w:r>
            <w:r>
              <w:rPr>
                <w:rFonts w:ascii="Times New Roman" w:hAnsi="Times New Roman"/>
                <w:sz w:val="20"/>
                <w:szCs w:val="20"/>
              </w:rPr>
              <w:t>3</w:t>
            </w:r>
          </w:p>
        </w:tc>
        <w:tc>
          <w:tcPr>
            <w:tcW w:w="2782" w:type="dxa"/>
          </w:tcPr>
          <w:p w:rsidR="00675829" w:rsidRPr="004F5FCB" w:rsidRDefault="00675829" w:rsidP="00567AD4">
            <w:pPr>
              <w:jc w:val="center"/>
              <w:rPr>
                <w:rFonts w:ascii="Times New Roman" w:hAnsi="Times New Roman"/>
                <w:sz w:val="20"/>
                <w:szCs w:val="20"/>
              </w:rPr>
            </w:pPr>
            <w:r w:rsidRPr="004F5FCB">
              <w:rPr>
                <w:rFonts w:ascii="Times New Roman" w:hAnsi="Times New Roman"/>
                <w:sz w:val="20"/>
                <w:szCs w:val="20"/>
              </w:rPr>
              <w:t>The Cadmus Group</w:t>
            </w:r>
          </w:p>
        </w:tc>
      </w:tr>
    </w:tbl>
    <w:p w:rsidR="00675829" w:rsidRPr="004F5FCB" w:rsidRDefault="00675829" w:rsidP="00675829">
      <w:pPr>
        <w:rPr>
          <w:rFonts w:ascii="Times New Roman" w:hAnsi="Times New Roman"/>
          <w:b/>
          <w:sz w:val="20"/>
          <w:szCs w:val="20"/>
          <w:u w:val="single"/>
        </w:rPr>
      </w:pPr>
    </w:p>
    <w:p w:rsidR="00675829" w:rsidRPr="004F5FCB" w:rsidRDefault="00675829" w:rsidP="00675829">
      <w:pPr>
        <w:rPr>
          <w:rFonts w:ascii="Times New Roman" w:hAnsi="Times New Roman"/>
          <w:b/>
          <w:i/>
          <w:sz w:val="20"/>
          <w:szCs w:val="20"/>
        </w:rPr>
      </w:pPr>
      <w:r w:rsidRPr="004F5FCB">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675829" w:rsidRPr="004F5FCB" w:rsidTr="00567AD4">
        <w:tc>
          <w:tcPr>
            <w:tcW w:w="3348"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Program Years</w:t>
            </w:r>
          </w:p>
        </w:tc>
        <w:tc>
          <w:tcPr>
            <w:tcW w:w="2726"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To be Completed by</w:t>
            </w:r>
          </w:p>
        </w:tc>
      </w:tr>
      <w:tr w:rsidR="00675829" w:rsidRPr="004F5FCB" w:rsidTr="00567AD4">
        <w:tc>
          <w:tcPr>
            <w:tcW w:w="3348" w:type="dxa"/>
          </w:tcPr>
          <w:p w:rsidR="00675829" w:rsidRPr="004F5FCB" w:rsidRDefault="00675829" w:rsidP="00567AD4">
            <w:pPr>
              <w:jc w:val="center"/>
              <w:rPr>
                <w:rFonts w:ascii="Times New Roman" w:hAnsi="Times New Roman"/>
                <w:sz w:val="20"/>
                <w:szCs w:val="20"/>
              </w:rPr>
            </w:pPr>
            <w:r w:rsidRPr="004F5FCB">
              <w:rPr>
                <w:rFonts w:ascii="Times New Roman" w:hAnsi="Times New Roman"/>
                <w:sz w:val="20"/>
                <w:szCs w:val="20"/>
              </w:rPr>
              <w:t>201</w:t>
            </w:r>
            <w:r>
              <w:rPr>
                <w:rFonts w:ascii="Times New Roman" w:hAnsi="Times New Roman"/>
                <w:sz w:val="20"/>
                <w:szCs w:val="20"/>
              </w:rPr>
              <w:t>3</w:t>
            </w:r>
            <w:r w:rsidRPr="004F5FCB">
              <w:rPr>
                <w:rFonts w:ascii="Times New Roman" w:hAnsi="Times New Roman"/>
                <w:sz w:val="20"/>
                <w:szCs w:val="20"/>
              </w:rPr>
              <w:t>-201</w:t>
            </w:r>
            <w:r>
              <w:rPr>
                <w:rFonts w:ascii="Times New Roman" w:hAnsi="Times New Roman"/>
                <w:sz w:val="20"/>
                <w:szCs w:val="20"/>
              </w:rPr>
              <w:t>4</w:t>
            </w:r>
          </w:p>
        </w:tc>
        <w:tc>
          <w:tcPr>
            <w:tcW w:w="2726" w:type="dxa"/>
          </w:tcPr>
          <w:p w:rsidR="00675829" w:rsidRPr="004F5FCB" w:rsidRDefault="00675829" w:rsidP="00567AD4">
            <w:pPr>
              <w:jc w:val="center"/>
              <w:rPr>
                <w:rFonts w:ascii="Times New Roman" w:hAnsi="Times New Roman"/>
                <w:sz w:val="20"/>
                <w:szCs w:val="20"/>
              </w:rPr>
            </w:pPr>
            <w:r w:rsidRPr="004F5FCB">
              <w:rPr>
                <w:rFonts w:ascii="Times New Roman" w:hAnsi="Times New Roman"/>
                <w:sz w:val="20"/>
                <w:szCs w:val="20"/>
              </w:rPr>
              <w:t>By Year-end 201</w:t>
            </w:r>
            <w:r>
              <w:rPr>
                <w:rFonts w:ascii="Times New Roman" w:hAnsi="Times New Roman"/>
                <w:sz w:val="20"/>
                <w:szCs w:val="20"/>
              </w:rPr>
              <w:t>5</w:t>
            </w:r>
          </w:p>
        </w:tc>
        <w:tc>
          <w:tcPr>
            <w:tcW w:w="2782" w:type="dxa"/>
          </w:tcPr>
          <w:p w:rsidR="00675829" w:rsidRPr="004F5FCB" w:rsidRDefault="00675829" w:rsidP="00AA3FEC">
            <w:pPr>
              <w:jc w:val="center"/>
              <w:rPr>
                <w:rFonts w:ascii="Times New Roman" w:hAnsi="Times New Roman"/>
                <w:sz w:val="20"/>
                <w:szCs w:val="20"/>
              </w:rPr>
            </w:pPr>
            <w:r>
              <w:rPr>
                <w:rFonts w:ascii="Times New Roman" w:hAnsi="Times New Roman"/>
                <w:sz w:val="20"/>
                <w:szCs w:val="20"/>
              </w:rPr>
              <w:t>T</w:t>
            </w:r>
            <w:r w:rsidR="00AA3FEC">
              <w:rPr>
                <w:rFonts w:ascii="Times New Roman" w:hAnsi="Times New Roman"/>
                <w:sz w:val="20"/>
                <w:szCs w:val="20"/>
              </w:rPr>
              <w:t>he Cadmus Group</w:t>
            </w:r>
          </w:p>
        </w:tc>
      </w:tr>
    </w:tbl>
    <w:p w:rsidR="000A7003" w:rsidRDefault="000A7003" w:rsidP="00B10014">
      <w:pPr>
        <w:jc w:val="both"/>
        <w:rPr>
          <w:rFonts w:ascii="Times New Roman" w:hAnsi="Times New Roman"/>
          <w:sz w:val="24"/>
          <w:szCs w:val="24"/>
          <w:u w:val="single"/>
        </w:rPr>
      </w:pPr>
    </w:p>
    <w:p w:rsidR="00B10014" w:rsidRPr="004F5FCB" w:rsidRDefault="00B10014" w:rsidP="00B10014">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B10014" w:rsidRPr="004F5FCB" w:rsidRDefault="00B10014" w:rsidP="00B10014">
      <w:pPr>
        <w:jc w:val="both"/>
        <w:rPr>
          <w:rFonts w:ascii="Times New Roman" w:hAnsi="Times New Roman"/>
          <w:sz w:val="24"/>
          <w:szCs w:val="24"/>
        </w:rPr>
      </w:pPr>
      <w:r w:rsidRPr="004F5FCB">
        <w:rPr>
          <w:rFonts w:ascii="Times New Roman" w:hAnsi="Times New Roman"/>
          <w:sz w:val="24"/>
          <w:szCs w:val="24"/>
        </w:rPr>
        <w:t>Details for this program are contained in the program tariff. Any cha</w:t>
      </w:r>
      <w:r>
        <w:rPr>
          <w:rFonts w:ascii="Times New Roman" w:hAnsi="Times New Roman"/>
          <w:sz w:val="24"/>
          <w:szCs w:val="24"/>
        </w:rPr>
        <w:t xml:space="preserve">nges to the details included in </w:t>
      </w:r>
      <w:r w:rsidRPr="004F5FCB">
        <w:rPr>
          <w:rFonts w:ascii="Times New Roman" w:hAnsi="Times New Roman"/>
          <w:sz w:val="24"/>
          <w:szCs w:val="24"/>
        </w:rPr>
        <w:t xml:space="preserve">the program tariff must be filed and approved by the Commission prior to becoming effective. </w:t>
      </w:r>
    </w:p>
    <w:p w:rsidR="005A52EB" w:rsidRPr="00871800" w:rsidRDefault="005A52EB" w:rsidP="00712937">
      <w:pPr>
        <w:jc w:val="both"/>
        <w:rPr>
          <w:rFonts w:ascii="Times New Roman" w:hAnsi="Times New Roman"/>
          <w:sz w:val="20"/>
          <w:szCs w:val="20"/>
        </w:rPr>
        <w:sectPr w:rsidR="005A52EB" w:rsidRPr="00871800" w:rsidSect="001B376C">
          <w:headerReference w:type="default" r:id="rId22"/>
          <w:pgSz w:w="12240" w:h="15840" w:code="1"/>
          <w:pgMar w:top="1440" w:right="1080" w:bottom="1440" w:left="1440" w:header="720" w:footer="720" w:gutter="0"/>
          <w:cols w:space="720"/>
          <w:docGrid w:linePitch="360"/>
        </w:sectPr>
      </w:pPr>
    </w:p>
    <w:p w:rsidR="00AA1C36" w:rsidRPr="00871800" w:rsidRDefault="00052C03" w:rsidP="00AA1C36">
      <w:pPr>
        <w:pStyle w:val="Header"/>
        <w:tabs>
          <w:tab w:val="clear" w:pos="4680"/>
          <w:tab w:val="right" w:pos="7200"/>
        </w:tabs>
        <w:ind w:right="216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8" distR="114298" simplePos="0" relativeHeight="251687424" behindDoc="0" locked="0" layoutInCell="1" allowOverlap="1" wp14:anchorId="2D5195E9" wp14:editId="2DF0E197">
                <wp:simplePos x="0" y="0"/>
                <wp:positionH relativeFrom="column">
                  <wp:posOffset>4867274</wp:posOffset>
                </wp:positionH>
                <wp:positionV relativeFrom="paragraph">
                  <wp:posOffset>-247015</wp:posOffset>
                </wp:positionV>
                <wp:extent cx="0" cy="1370330"/>
                <wp:effectExtent l="0" t="0" r="19050" b="20320"/>
                <wp:wrapNone/>
                <wp:docPr id="7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0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83.25pt;margin-top:-19.45pt;width:0;height:107.9pt;z-index:251688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"/>
            </w:pict>
          </mc:Fallback>
        </mc:AlternateContent>
      </w:r>
      <w:r w:rsidR="00124DBD" w:rsidRPr="00871800">
        <w:rPr>
          <w:rFonts w:ascii="Times New Roman" w:hAnsi="Times New Roman"/>
          <w:b/>
          <w:noProof/>
          <w:sz w:val="20"/>
          <w:szCs w:val="20"/>
        </w:rPr>
        <w:t>PACIFIC POWER &amp; LIGHT COMPANY</w:t>
      </w:r>
    </w:p>
    <w:p w:rsidR="00AA1C36" w:rsidRPr="00871800" w:rsidRDefault="00124DBD" w:rsidP="00AA1C3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AA1C36" w:rsidRPr="00871800" w:rsidRDefault="00124DBD" w:rsidP="00AA1C3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ab/>
      </w:r>
    </w:p>
    <w:p w:rsidR="00AA1C36" w:rsidRPr="00871800" w:rsidRDefault="00AA1C36" w:rsidP="00AA1C36">
      <w:pPr>
        <w:tabs>
          <w:tab w:val="left" w:pos="7200"/>
        </w:tabs>
        <w:ind w:right="2160"/>
        <w:jc w:val="right"/>
        <w:rPr>
          <w:rFonts w:ascii="Times New Roman" w:hAnsi="Times New Roman"/>
          <w:sz w:val="20"/>
          <w:szCs w:val="20"/>
        </w:rPr>
      </w:pPr>
    </w:p>
    <w:p w:rsidR="00A13304" w:rsidRPr="00824BA0" w:rsidRDefault="008234EF" w:rsidP="00A13304">
      <w:pPr>
        <w:spacing w:before="34"/>
        <w:ind w:left="4386" w:right="-20"/>
        <w:rPr>
          <w:rFonts w:ascii="Times New Roman" w:eastAsia="Arial" w:hAnsi="Times New Roman"/>
          <w:sz w:val="20"/>
          <w:szCs w:val="20"/>
        </w:rPr>
      </w:pPr>
      <w:r>
        <w:rPr>
          <w:rFonts w:ascii="Times New Roman" w:eastAsia="Arial" w:hAnsi="Times New Roman"/>
          <w:sz w:val="20"/>
          <w:szCs w:val="20"/>
        </w:rPr>
        <w:t xml:space="preserve"> </w:t>
      </w:r>
      <w:r w:rsidR="005646E2">
        <w:rPr>
          <w:rFonts w:ascii="Times New Roman" w:eastAsia="Arial" w:hAnsi="Times New Roman"/>
          <w:sz w:val="20"/>
          <w:szCs w:val="20"/>
        </w:rPr>
        <w:t>Second</w:t>
      </w:r>
      <w:r w:rsidR="00A13304" w:rsidRPr="00824BA0">
        <w:rPr>
          <w:rFonts w:ascii="Times New Roman" w:eastAsia="Arial" w:hAnsi="Times New Roman"/>
          <w:sz w:val="20"/>
          <w:szCs w:val="20"/>
        </w:rPr>
        <w:t xml:space="preserve"> Revisi</w:t>
      </w:r>
      <w:r w:rsidR="00A13304" w:rsidRPr="00824BA0">
        <w:rPr>
          <w:rFonts w:ascii="Times New Roman" w:eastAsia="Arial" w:hAnsi="Times New Roman"/>
          <w:spacing w:val="-1"/>
          <w:sz w:val="20"/>
          <w:szCs w:val="20"/>
        </w:rPr>
        <w:t>o</w:t>
      </w:r>
      <w:r w:rsidR="00A13304" w:rsidRPr="00824BA0">
        <w:rPr>
          <w:rFonts w:ascii="Times New Roman" w:eastAsia="Arial" w:hAnsi="Times New Roman"/>
          <w:sz w:val="20"/>
          <w:szCs w:val="20"/>
        </w:rPr>
        <w:t>n</w:t>
      </w:r>
      <w:r w:rsidR="00A13304" w:rsidRPr="00824BA0">
        <w:rPr>
          <w:rFonts w:ascii="Times New Roman" w:eastAsia="Arial" w:hAnsi="Times New Roman"/>
          <w:spacing w:val="-1"/>
          <w:sz w:val="20"/>
          <w:szCs w:val="20"/>
        </w:rPr>
        <w:t xml:space="preserve"> </w:t>
      </w:r>
      <w:r w:rsidR="00A13304" w:rsidRPr="00824BA0">
        <w:rPr>
          <w:rFonts w:ascii="Times New Roman" w:eastAsia="Arial" w:hAnsi="Times New Roman"/>
          <w:sz w:val="20"/>
          <w:szCs w:val="20"/>
        </w:rPr>
        <w:t>to Sheet No. 107.1</w:t>
      </w:r>
    </w:p>
    <w:p w:rsidR="00A13304" w:rsidRPr="00824BA0" w:rsidRDefault="008234EF" w:rsidP="00A13304">
      <w:pPr>
        <w:ind w:left="4184" w:right="-20"/>
        <w:rPr>
          <w:rFonts w:ascii="Times New Roman" w:eastAsia="Arial" w:hAnsi="Times New Roman"/>
          <w:sz w:val="20"/>
          <w:szCs w:val="20"/>
        </w:rPr>
      </w:pPr>
      <w:r>
        <w:rPr>
          <w:rFonts w:ascii="Times New Roman" w:eastAsia="Arial" w:hAnsi="Times New Roman"/>
          <w:sz w:val="20"/>
          <w:szCs w:val="20"/>
        </w:rPr>
        <w:t xml:space="preserve"> </w:t>
      </w:r>
      <w:r w:rsidR="00A13304" w:rsidRPr="00824BA0">
        <w:rPr>
          <w:rFonts w:ascii="Times New Roman" w:eastAsia="Arial" w:hAnsi="Times New Roman"/>
          <w:sz w:val="20"/>
          <w:szCs w:val="20"/>
        </w:rPr>
        <w:t>Ca</w:t>
      </w:r>
      <w:r w:rsidR="00A13304" w:rsidRPr="00824BA0">
        <w:rPr>
          <w:rFonts w:ascii="Times New Roman" w:eastAsia="Arial" w:hAnsi="Times New Roman"/>
          <w:spacing w:val="-1"/>
          <w:sz w:val="20"/>
          <w:szCs w:val="20"/>
        </w:rPr>
        <w:t>n</w:t>
      </w:r>
      <w:r w:rsidR="00A13304" w:rsidRPr="00824BA0">
        <w:rPr>
          <w:rFonts w:ascii="Times New Roman" w:eastAsia="Arial" w:hAnsi="Times New Roman"/>
          <w:spacing w:val="1"/>
          <w:sz w:val="20"/>
          <w:szCs w:val="20"/>
        </w:rPr>
        <w:t>c</w:t>
      </w:r>
      <w:r w:rsidR="00A13304" w:rsidRPr="00824BA0">
        <w:rPr>
          <w:rFonts w:ascii="Times New Roman" w:eastAsia="Arial" w:hAnsi="Times New Roman"/>
          <w:sz w:val="20"/>
          <w:szCs w:val="20"/>
        </w:rPr>
        <w:t>el</w:t>
      </w:r>
      <w:r w:rsidR="00A13304" w:rsidRPr="00824BA0">
        <w:rPr>
          <w:rFonts w:ascii="Times New Roman" w:eastAsia="Arial" w:hAnsi="Times New Roman"/>
          <w:spacing w:val="-1"/>
          <w:sz w:val="20"/>
          <w:szCs w:val="20"/>
        </w:rPr>
        <w:t>i</w:t>
      </w:r>
      <w:r w:rsidR="00A13304" w:rsidRPr="00824BA0">
        <w:rPr>
          <w:rFonts w:ascii="Times New Roman" w:eastAsia="Arial" w:hAnsi="Times New Roman"/>
          <w:sz w:val="20"/>
          <w:szCs w:val="20"/>
        </w:rPr>
        <w:t xml:space="preserve">ng </w:t>
      </w:r>
      <w:proofErr w:type="spellStart"/>
      <w:r w:rsidR="005646E2">
        <w:rPr>
          <w:rFonts w:ascii="Times New Roman" w:eastAsia="Arial" w:hAnsi="Times New Roman"/>
          <w:sz w:val="20"/>
          <w:szCs w:val="20"/>
        </w:rPr>
        <w:t>Firest</w:t>
      </w:r>
      <w:proofErr w:type="spellEnd"/>
      <w:r w:rsidR="005646E2">
        <w:rPr>
          <w:rFonts w:ascii="Times New Roman" w:eastAsia="Arial" w:hAnsi="Times New Roman"/>
          <w:sz w:val="20"/>
          <w:szCs w:val="20"/>
        </w:rPr>
        <w:t xml:space="preserve"> Revision</w:t>
      </w:r>
      <w:r w:rsidR="00A13304" w:rsidRPr="00824BA0">
        <w:rPr>
          <w:rFonts w:ascii="Times New Roman" w:eastAsia="Arial" w:hAnsi="Times New Roman"/>
          <w:sz w:val="20"/>
          <w:szCs w:val="20"/>
        </w:rPr>
        <w:t xml:space="preserve"> Sheet No. 107.1</w:t>
      </w:r>
    </w:p>
    <w:p w:rsidR="00AA1C36" w:rsidRPr="00871800" w:rsidRDefault="00124DBD" w:rsidP="00AA1C36">
      <w:pPr>
        <w:rPr>
          <w:rFonts w:ascii="Times New Roman" w:hAnsi="Times New Roman"/>
          <w:sz w:val="20"/>
          <w:szCs w:val="20"/>
        </w:rPr>
      </w:pPr>
      <w:r w:rsidRPr="00871800">
        <w:rPr>
          <w:rFonts w:ascii="Times New Roman" w:hAnsi="Times New Roman"/>
          <w:sz w:val="20"/>
          <w:szCs w:val="20"/>
        </w:rPr>
        <w:tab/>
      </w:r>
    </w:p>
    <w:p w:rsidR="00AA1C36" w:rsidRPr="00871800" w:rsidRDefault="00124DBD" w:rsidP="00AA1C36">
      <w:pPr>
        <w:tabs>
          <w:tab w:val="left" w:pos="7200"/>
        </w:tabs>
        <w:ind w:right="2160"/>
        <w:rPr>
          <w:rFonts w:ascii="Times New Roman" w:hAnsi="Times New Roman"/>
          <w:b/>
          <w:sz w:val="20"/>
          <w:szCs w:val="20"/>
        </w:rPr>
      </w:pPr>
      <w:r w:rsidRPr="00871800">
        <w:rPr>
          <w:rFonts w:ascii="Times New Roman" w:hAnsi="Times New Roman"/>
          <w:b/>
          <w:sz w:val="20"/>
          <w:szCs w:val="20"/>
        </w:rPr>
        <w:t>Schedule 107</w:t>
      </w:r>
    </w:p>
    <w:p w:rsidR="00AA1C36" w:rsidRPr="00871800" w:rsidRDefault="00124DBD" w:rsidP="00AA1C36">
      <w:pPr>
        <w:pBdr>
          <w:bottom w:val="single" w:sz="12" w:space="1" w:color="auto"/>
        </w:pBdr>
        <w:rPr>
          <w:rFonts w:ascii="Times New Roman" w:hAnsi="Times New Roman"/>
          <w:b/>
          <w:sz w:val="20"/>
          <w:szCs w:val="20"/>
        </w:rPr>
      </w:pPr>
      <w:r w:rsidRPr="00871800">
        <w:rPr>
          <w:rFonts w:ascii="Times New Roman" w:hAnsi="Times New Roman"/>
          <w:b/>
          <w:sz w:val="20"/>
          <w:szCs w:val="20"/>
        </w:rPr>
        <w:t>REFRIGERATOR RECYCLING PROGRAM</w:t>
      </w:r>
    </w:p>
    <w:p w:rsidR="00AA1C36" w:rsidRPr="00871800" w:rsidRDefault="00124DBD" w:rsidP="00AA1C36">
      <w:pPr>
        <w:pBdr>
          <w:bottom w:val="single" w:sz="12" w:space="1" w:color="auto"/>
        </w:pBdr>
        <w:rPr>
          <w:rFonts w:ascii="Times New Roman" w:hAnsi="Times New Roman"/>
          <w:b/>
          <w:sz w:val="20"/>
          <w:szCs w:val="20"/>
        </w:rPr>
      </w:pPr>
      <w:r w:rsidRPr="00871800">
        <w:rPr>
          <w:rFonts w:ascii="Times New Roman" w:hAnsi="Times New Roman"/>
          <w:b/>
          <w:sz w:val="20"/>
          <w:szCs w:val="20"/>
        </w:rPr>
        <w:t xml:space="preserve">SERVICE OPTIONAL FOR QUALIFYING CUSTOMERS </w:t>
      </w:r>
    </w:p>
    <w:p w:rsidR="00AA1C36" w:rsidRPr="00871800" w:rsidRDefault="00AA1C36" w:rsidP="009C6DA0">
      <w:pPr>
        <w:tabs>
          <w:tab w:val="left" w:pos="1080"/>
          <w:tab w:val="left" w:pos="4500"/>
        </w:tabs>
        <w:jc w:val="both"/>
        <w:rPr>
          <w:rFonts w:ascii="Times New Roman" w:hAnsi="Times New Roman"/>
          <w:sz w:val="20"/>
          <w:szCs w:val="20"/>
          <w:u w:val="single"/>
        </w:rPr>
      </w:pPr>
    </w:p>
    <w:p w:rsidR="00F7287A" w:rsidRPr="00F7287A" w:rsidRDefault="00F7287A" w:rsidP="00F7287A">
      <w:pPr>
        <w:tabs>
          <w:tab w:val="left" w:pos="1080"/>
          <w:tab w:val="left" w:pos="4500"/>
        </w:tabs>
        <w:jc w:val="both"/>
        <w:rPr>
          <w:rFonts w:ascii="Times New Roman" w:hAnsi="Times New Roman"/>
          <w:sz w:val="20"/>
        </w:rPr>
      </w:pPr>
      <w:r w:rsidRPr="00F7287A">
        <w:rPr>
          <w:rFonts w:ascii="Times New Roman" w:hAnsi="Times New Roman"/>
          <w:noProof/>
          <w:sz w:val="20"/>
          <w:u w:val="single"/>
        </w:rPr>
        <mc:AlternateContent>
          <mc:Choice Requires="wps">
            <w:drawing>
              <wp:anchor distT="0" distB="0" distL="114300" distR="114300" simplePos="0" relativeHeight="251701760" behindDoc="0" locked="0" layoutInCell="1" allowOverlap="1" wp14:anchorId="7012AABA" wp14:editId="172C956A">
                <wp:simplePos x="0" y="0"/>
                <wp:positionH relativeFrom="column">
                  <wp:posOffset>6162675</wp:posOffset>
                </wp:positionH>
                <wp:positionV relativeFrom="paragraph">
                  <wp:posOffset>-1111885</wp:posOffset>
                </wp:positionV>
                <wp:extent cx="428625" cy="1028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286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B40" w:rsidRDefault="00A21B40" w:rsidP="00F7287A">
                            <w:pPr>
                              <w:rPr>
                                <w:rFonts w:ascii="Arial" w:hAnsi="Arial" w:cs="Arial"/>
                                <w:sz w:val="20"/>
                              </w:rPr>
                            </w:pPr>
                          </w:p>
                          <w:p w:rsidR="00A21B40" w:rsidRDefault="00A21B40" w:rsidP="00F7287A">
                            <w:pPr>
                              <w:rPr>
                                <w:rFonts w:ascii="Arial" w:hAnsi="Arial" w:cs="Arial"/>
                                <w:sz w:val="20"/>
                              </w:rPr>
                            </w:pPr>
                          </w:p>
                          <w:p w:rsidR="00A21B40" w:rsidRDefault="00A21B40" w:rsidP="00F7287A">
                            <w:pPr>
                              <w:rPr>
                                <w:rFonts w:ascii="Arial" w:hAnsi="Arial" w:cs="Arial"/>
                                <w:sz w:val="20"/>
                              </w:rPr>
                            </w:pPr>
                          </w:p>
                          <w:p w:rsidR="00A21B40" w:rsidRDefault="00A21B40" w:rsidP="00F7287A">
                            <w:pPr>
                              <w:rPr>
                                <w:rFonts w:ascii="Arial" w:hAnsi="Arial" w:cs="Arial"/>
                                <w:sz w:val="20"/>
                              </w:rPr>
                            </w:pPr>
                          </w:p>
                          <w:p w:rsidR="00A21B40" w:rsidRPr="0011774C" w:rsidRDefault="00A21B40" w:rsidP="00F7287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5.25pt;margin-top:-87.55pt;width:33.75pt;height:81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" filled="f" stroked="f" strokeweight=".5pt">
                <v:textbox>
                  <w:txbxContent>
                    <w:p w:rsidR="00A21B40" w:rsidRDefault="00A21B40" w:rsidP="00F7287A">
                      <w:pPr>
                        <w:rPr>
                          <w:rFonts w:ascii="Arial" w:hAnsi="Arial" w:cs="Arial"/>
                          <w:sz w:val="20"/>
                        </w:rPr>
                      </w:pPr>
                    </w:p>
                    <w:p w:rsidR="00A21B40" w:rsidRDefault="00A21B40" w:rsidP="00F7287A">
                      <w:pPr>
                        <w:rPr>
                          <w:rFonts w:ascii="Arial" w:hAnsi="Arial" w:cs="Arial"/>
                          <w:sz w:val="20"/>
                        </w:rPr>
                      </w:pPr>
                    </w:p>
                    <w:p w:rsidR="00A21B40" w:rsidRDefault="00A21B40" w:rsidP="00F7287A">
                      <w:pPr>
                        <w:rPr>
                          <w:rFonts w:ascii="Arial" w:hAnsi="Arial" w:cs="Arial"/>
                          <w:sz w:val="20"/>
                        </w:rPr>
                      </w:pPr>
                    </w:p>
                    <w:p w:rsidR="00A21B40" w:rsidRDefault="00A21B40" w:rsidP="00F7287A">
                      <w:pPr>
                        <w:rPr>
                          <w:rFonts w:ascii="Arial" w:hAnsi="Arial" w:cs="Arial"/>
                          <w:sz w:val="20"/>
                        </w:rPr>
                      </w:pPr>
                    </w:p>
                    <w:p w:rsidR="00A21B40" w:rsidRPr="0011774C" w:rsidRDefault="00A21B40" w:rsidP="00F7287A">
                      <w:pPr>
                        <w:rPr>
                          <w:rFonts w:ascii="Arial" w:hAnsi="Arial" w:cs="Arial"/>
                          <w:sz w:val="20"/>
                        </w:rPr>
                      </w:pPr>
                    </w:p>
                  </w:txbxContent>
                </v:textbox>
              </v:shape>
            </w:pict>
          </mc:Fallback>
        </mc:AlternateContent>
      </w:r>
      <w:r w:rsidRPr="00F7287A">
        <w:rPr>
          <w:rFonts w:ascii="Times New Roman" w:hAnsi="Times New Roman"/>
          <w:noProof/>
          <w:sz w:val="20"/>
          <w:u w:val="single"/>
        </w:rPr>
        <mc:AlternateContent>
          <mc:Choice Requires="wps">
            <w:drawing>
              <wp:anchor distT="0" distB="0" distL="114300" distR="114300" simplePos="0" relativeHeight="251700736" behindDoc="0" locked="0" layoutInCell="1" allowOverlap="1" wp14:anchorId="2928E19E" wp14:editId="206444FD">
                <wp:simplePos x="0" y="0"/>
                <wp:positionH relativeFrom="column">
                  <wp:posOffset>6153150</wp:posOffset>
                </wp:positionH>
                <wp:positionV relativeFrom="paragraph">
                  <wp:posOffset>-45085</wp:posOffset>
                </wp:positionV>
                <wp:extent cx="428625" cy="6057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8625" cy="605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B40" w:rsidRDefault="00A21B40" w:rsidP="00F7287A">
                            <w:pPr>
                              <w:rPr>
                                <w:rFonts w:ascii="Arial" w:hAnsi="Arial" w:cs="Arial"/>
                                <w:sz w:val="20"/>
                              </w:rPr>
                            </w:pPr>
                          </w:p>
                          <w:p w:rsidR="00A21B40" w:rsidRPr="00F36945" w:rsidRDefault="00A21B40" w:rsidP="00F7287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left:0;text-align:left;margin-left:484.5pt;margin-top:-3.55pt;width:33.75pt;height:477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" filled="f" stroked="f" strokeweight=".5pt">
                <v:textbox>
                  <w:txbxContent>
                    <w:p w:rsidR="00A21B40" w:rsidRDefault="00A21B40" w:rsidP="00F7287A">
                      <w:pPr>
                        <w:rPr>
                          <w:rFonts w:ascii="Arial" w:hAnsi="Arial" w:cs="Arial"/>
                          <w:sz w:val="20"/>
                        </w:rPr>
                      </w:pPr>
                    </w:p>
                    <w:p w:rsidR="00A21B40" w:rsidRPr="00F36945" w:rsidRDefault="00A21B40" w:rsidP="00F7287A">
                      <w:pPr>
                        <w:rPr>
                          <w:rFonts w:ascii="Arial" w:hAnsi="Arial" w:cs="Arial"/>
                          <w:sz w:val="20"/>
                        </w:rPr>
                      </w:pPr>
                    </w:p>
                  </w:txbxContent>
                </v:textbox>
              </v:shape>
            </w:pict>
          </mc:Fallback>
        </mc:AlternateContent>
      </w:r>
      <w:r w:rsidRPr="00F7287A">
        <w:rPr>
          <w:rFonts w:ascii="Times New Roman" w:hAnsi="Times New Roman"/>
          <w:sz w:val="20"/>
          <w:u w:val="single"/>
        </w:rPr>
        <w:t>PURPOSE</w:t>
      </w:r>
      <w:r w:rsidRPr="00F7287A">
        <w:rPr>
          <w:rFonts w:ascii="Times New Roman" w:hAnsi="Times New Roman"/>
          <w:sz w:val="20"/>
        </w:rPr>
        <w:t>:</w:t>
      </w:r>
      <w:r w:rsidRPr="00F7287A">
        <w:rPr>
          <w:rFonts w:ascii="Times New Roman" w:hAnsi="Times New Roman"/>
          <w:sz w:val="20"/>
        </w:rPr>
        <w:tab/>
      </w:r>
    </w:p>
    <w:p w:rsidR="00F7287A" w:rsidRPr="00F7287A" w:rsidRDefault="00F7287A" w:rsidP="00F7287A">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sz w:val="20"/>
        </w:rPr>
      </w:pPr>
      <w:r w:rsidRPr="00F7287A">
        <w:rPr>
          <w:rFonts w:ascii="Times New Roman" w:hAnsi="Times New Roman"/>
          <w:sz w:val="20"/>
        </w:rPr>
        <w:tab/>
        <w:t xml:space="preserve">Service under this tariff is intended to reduce residential refrigeration loads through the removal and recycling of inefficient models. </w:t>
      </w:r>
    </w:p>
    <w:p w:rsidR="00F7287A" w:rsidRPr="00F7287A" w:rsidRDefault="00F7287A" w:rsidP="00F7287A">
      <w:pPr>
        <w:tabs>
          <w:tab w:val="right" w:pos="432"/>
          <w:tab w:val="left" w:pos="720"/>
          <w:tab w:val="left" w:pos="1080"/>
          <w:tab w:val="left" w:pos="4500"/>
        </w:tabs>
        <w:jc w:val="both"/>
        <w:rPr>
          <w:rFonts w:ascii="Times New Roman" w:hAnsi="Times New Roman"/>
          <w:sz w:val="20"/>
        </w:rPr>
      </w:pPr>
    </w:p>
    <w:p w:rsidR="00F7287A" w:rsidRPr="00F7287A" w:rsidRDefault="00F7287A" w:rsidP="00F7287A">
      <w:pPr>
        <w:tabs>
          <w:tab w:val="right" w:pos="432"/>
          <w:tab w:val="left" w:pos="720"/>
          <w:tab w:val="left" w:pos="1080"/>
          <w:tab w:val="left" w:pos="4500"/>
        </w:tabs>
        <w:jc w:val="both"/>
        <w:rPr>
          <w:rFonts w:ascii="Times New Roman" w:hAnsi="Times New Roman"/>
          <w:sz w:val="20"/>
        </w:rPr>
      </w:pPr>
      <w:r w:rsidRPr="00F7287A">
        <w:rPr>
          <w:rFonts w:ascii="Times New Roman" w:hAnsi="Times New Roman"/>
          <w:sz w:val="20"/>
          <w:u w:val="single"/>
        </w:rPr>
        <w:t>AVAILABLE</w:t>
      </w:r>
      <w:r w:rsidRPr="00F7287A">
        <w:rPr>
          <w:rFonts w:ascii="Times New Roman" w:hAnsi="Times New Roman"/>
          <w:sz w:val="20"/>
        </w:rPr>
        <w:t>:</w:t>
      </w:r>
    </w:p>
    <w:p w:rsidR="00F7287A" w:rsidRPr="00F7287A" w:rsidRDefault="00F7287A" w:rsidP="00F7287A">
      <w:pPr>
        <w:tabs>
          <w:tab w:val="right" w:pos="432"/>
          <w:tab w:val="left" w:pos="720"/>
          <w:tab w:val="left" w:pos="1080"/>
          <w:tab w:val="left" w:pos="4500"/>
        </w:tabs>
        <w:jc w:val="both"/>
        <w:rPr>
          <w:rFonts w:ascii="Times New Roman" w:hAnsi="Times New Roman"/>
          <w:sz w:val="20"/>
        </w:rPr>
      </w:pPr>
      <w:r w:rsidRPr="00F7287A">
        <w:rPr>
          <w:rFonts w:ascii="Times New Roman" w:hAnsi="Times New Roman"/>
          <w:sz w:val="20"/>
        </w:rPr>
        <w:tab/>
      </w:r>
      <w:r w:rsidRPr="00F7287A">
        <w:rPr>
          <w:rFonts w:ascii="Times New Roman" w:hAnsi="Times New Roman"/>
          <w:sz w:val="20"/>
        </w:rPr>
        <w:tab/>
      </w:r>
      <w:proofErr w:type="gramStart"/>
      <w:r w:rsidRPr="00F7287A">
        <w:rPr>
          <w:rFonts w:ascii="Times New Roman" w:hAnsi="Times New Roman"/>
          <w:sz w:val="20"/>
        </w:rPr>
        <w:t>In all territory served by Pacific Power (Company) in the State of Washington.</w:t>
      </w:r>
      <w:proofErr w:type="gramEnd"/>
    </w:p>
    <w:p w:rsidR="00F7287A" w:rsidRPr="00F7287A" w:rsidRDefault="00F7287A" w:rsidP="00F7287A">
      <w:pPr>
        <w:tabs>
          <w:tab w:val="right" w:pos="432"/>
          <w:tab w:val="left" w:pos="720"/>
          <w:tab w:val="left" w:pos="1080"/>
          <w:tab w:val="left" w:pos="4500"/>
        </w:tabs>
        <w:jc w:val="both"/>
        <w:rPr>
          <w:rFonts w:ascii="Times New Roman" w:hAnsi="Times New Roman"/>
          <w:sz w:val="20"/>
        </w:rPr>
      </w:pPr>
    </w:p>
    <w:p w:rsidR="00F7287A" w:rsidRPr="00F7287A" w:rsidRDefault="00F7287A" w:rsidP="00F7287A">
      <w:pPr>
        <w:tabs>
          <w:tab w:val="right" w:pos="336"/>
          <w:tab w:val="left" w:pos="672"/>
          <w:tab w:val="left" w:pos="1080"/>
          <w:tab w:val="left" w:pos="4500"/>
        </w:tabs>
        <w:jc w:val="both"/>
        <w:rPr>
          <w:rFonts w:ascii="Times New Roman" w:hAnsi="Times New Roman"/>
          <w:sz w:val="20"/>
        </w:rPr>
      </w:pPr>
      <w:r w:rsidRPr="00F7287A">
        <w:rPr>
          <w:rFonts w:ascii="Times New Roman" w:hAnsi="Times New Roman"/>
          <w:sz w:val="20"/>
          <w:u w:val="single"/>
        </w:rPr>
        <w:t>APPLICABLE</w:t>
      </w:r>
      <w:r w:rsidRPr="00F7287A">
        <w:rPr>
          <w:rFonts w:ascii="Times New Roman" w:hAnsi="Times New Roman"/>
          <w:sz w:val="20"/>
        </w:rPr>
        <w:t>:</w:t>
      </w:r>
      <w:r w:rsidRPr="00F7287A">
        <w:rPr>
          <w:rFonts w:ascii="Times New Roman" w:hAnsi="Times New Roman"/>
          <w:sz w:val="20"/>
        </w:rPr>
        <w:tab/>
      </w:r>
    </w:p>
    <w:p w:rsidR="00F7287A" w:rsidRPr="00F7287A" w:rsidRDefault="00F7287A" w:rsidP="00F7287A">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sz w:val="20"/>
        </w:rPr>
      </w:pPr>
      <w:r w:rsidRPr="00F7287A">
        <w:rPr>
          <w:rFonts w:ascii="Times New Roman" w:hAnsi="Times New Roman"/>
          <w:sz w:val="20"/>
        </w:rPr>
        <w:tab/>
        <w:t xml:space="preserve">To customers, or property owners, landlords, property management companies and homeowner associations not listed as the primary account holder, in all service territory served by the Company in Washington. </w:t>
      </w:r>
    </w:p>
    <w:p w:rsidR="00F7287A" w:rsidRPr="00F7287A" w:rsidRDefault="00F7287A" w:rsidP="00F7287A">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b/>
          <w:sz w:val="20"/>
        </w:rPr>
      </w:pPr>
    </w:p>
    <w:p w:rsidR="00F7287A" w:rsidRPr="00F7287A" w:rsidRDefault="00F7287A" w:rsidP="00F7287A">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sz w:val="20"/>
        </w:rPr>
      </w:pPr>
      <w:r w:rsidRPr="00F7287A">
        <w:rPr>
          <w:rFonts w:ascii="Times New Roman" w:hAnsi="Times New Roman"/>
          <w:sz w:val="20"/>
          <w:u w:val="single"/>
        </w:rPr>
        <w:t>CUSTOMER PARTICIPATION</w:t>
      </w:r>
      <w:r w:rsidRPr="00F7287A">
        <w:rPr>
          <w:rFonts w:ascii="Times New Roman" w:hAnsi="Times New Roman"/>
          <w:sz w:val="20"/>
        </w:rPr>
        <w:t xml:space="preserve">: </w:t>
      </w:r>
    </w:p>
    <w:p w:rsidR="00F7287A" w:rsidRPr="00F7287A" w:rsidRDefault="00F7287A" w:rsidP="00F7287A">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Times New Roman" w:hAnsi="Times New Roman"/>
          <w:sz w:val="20"/>
        </w:rPr>
      </w:pPr>
      <w:r w:rsidRPr="00F7287A">
        <w:rPr>
          <w:rFonts w:ascii="Times New Roman" w:hAnsi="Times New Roman"/>
          <w:sz w:val="20"/>
        </w:rPr>
        <w:tab/>
        <w:t>Customer participation is voluntary and is initiated by contacting a specified toll-free number or website.</w:t>
      </w:r>
    </w:p>
    <w:p w:rsidR="00F7287A" w:rsidRPr="00F7287A" w:rsidRDefault="00F7287A" w:rsidP="00F7287A">
      <w:pPr>
        <w:tabs>
          <w:tab w:val="left" w:pos="1080"/>
          <w:tab w:val="left" w:pos="4500"/>
        </w:tabs>
        <w:jc w:val="both"/>
        <w:rPr>
          <w:rFonts w:ascii="Times New Roman" w:hAnsi="Times New Roman"/>
          <w:sz w:val="20"/>
          <w:u w:val="single"/>
        </w:rPr>
      </w:pPr>
    </w:p>
    <w:p w:rsidR="00F7287A" w:rsidRPr="00F7287A" w:rsidRDefault="00F7287A" w:rsidP="00F7287A">
      <w:pPr>
        <w:tabs>
          <w:tab w:val="left" w:pos="1080"/>
          <w:tab w:val="left" w:pos="4500"/>
        </w:tabs>
        <w:jc w:val="both"/>
        <w:rPr>
          <w:rFonts w:ascii="Times New Roman" w:hAnsi="Times New Roman"/>
          <w:sz w:val="20"/>
        </w:rPr>
      </w:pPr>
      <w:r w:rsidRPr="00F7287A">
        <w:rPr>
          <w:rFonts w:ascii="Times New Roman" w:hAnsi="Times New Roman"/>
          <w:sz w:val="20"/>
          <w:u w:val="single"/>
        </w:rPr>
        <w:t>DESCRIPTION</w:t>
      </w:r>
      <w:r w:rsidRPr="00F7287A">
        <w:rPr>
          <w:rFonts w:ascii="Times New Roman" w:hAnsi="Times New Roman"/>
          <w:sz w:val="20"/>
        </w:rPr>
        <w:t>:</w:t>
      </w:r>
      <w:r w:rsidRPr="00F7287A">
        <w:rPr>
          <w:rFonts w:ascii="Times New Roman" w:hAnsi="Times New Roman"/>
          <w:sz w:val="20"/>
        </w:rPr>
        <w:tab/>
      </w:r>
    </w:p>
    <w:p w:rsidR="00F7287A" w:rsidRPr="00F7287A" w:rsidRDefault="00F7287A" w:rsidP="00F7287A">
      <w:pPr>
        <w:pStyle w:val="BodyText2"/>
        <w:tabs>
          <w:tab w:val="left" w:pos="720"/>
          <w:tab w:val="left" w:pos="1080"/>
        </w:tabs>
        <w:jc w:val="both"/>
        <w:rPr>
          <w:sz w:val="20"/>
        </w:rPr>
      </w:pPr>
      <w:r w:rsidRPr="00F7287A">
        <w:rPr>
          <w:sz w:val="20"/>
        </w:rPr>
        <w:tab/>
        <w:t>Customers receive a $30 incentive to discontinue use of their working second refrigerators and/or freezers or to replace their working primary refrigerators and freezers with new more efficient models. To qualify for the incentive, customers must give up their appliances for recycling. Appliances will be collected and recycled to ensure they are not resold on the secondary market. Company may offer a packet with written energy efficiency information, and instant savings measures. Participating retailers will receive an incentive of up to $20 for each eligible refrigerator and/or freezer.</w:t>
      </w:r>
    </w:p>
    <w:p w:rsidR="00F7287A" w:rsidRPr="00F7287A" w:rsidRDefault="00F7287A" w:rsidP="00F7287A">
      <w:pPr>
        <w:pStyle w:val="BodyText2"/>
        <w:tabs>
          <w:tab w:val="left" w:pos="720"/>
          <w:tab w:val="left" w:pos="1080"/>
        </w:tabs>
        <w:jc w:val="both"/>
        <w:rPr>
          <w:sz w:val="20"/>
          <w:u w:val="single"/>
        </w:rPr>
      </w:pPr>
    </w:p>
    <w:p w:rsidR="00F7287A" w:rsidRPr="00F7287A" w:rsidRDefault="00F7287A" w:rsidP="00F7287A">
      <w:pPr>
        <w:pStyle w:val="BodyText2"/>
        <w:tabs>
          <w:tab w:val="left" w:pos="720"/>
          <w:tab w:val="left" w:pos="1080"/>
        </w:tabs>
        <w:jc w:val="both"/>
        <w:rPr>
          <w:sz w:val="20"/>
        </w:rPr>
      </w:pPr>
      <w:r w:rsidRPr="00F7287A">
        <w:rPr>
          <w:sz w:val="20"/>
          <w:u w:val="single"/>
        </w:rPr>
        <w:t>QUALIFYING EQUIPMENT</w:t>
      </w:r>
      <w:r w:rsidRPr="00F7287A">
        <w:rPr>
          <w:sz w:val="20"/>
        </w:rPr>
        <w:t xml:space="preserve">: </w:t>
      </w:r>
    </w:p>
    <w:p w:rsidR="00F7287A" w:rsidRPr="00F7287A" w:rsidRDefault="00F7287A" w:rsidP="00F7287A">
      <w:pPr>
        <w:pStyle w:val="BodyText2"/>
        <w:tabs>
          <w:tab w:val="left" w:pos="720"/>
          <w:tab w:val="left" w:pos="1080"/>
        </w:tabs>
        <w:jc w:val="both"/>
        <w:rPr>
          <w:sz w:val="20"/>
        </w:rPr>
      </w:pPr>
      <w:r w:rsidRPr="00F7287A">
        <w:rPr>
          <w:sz w:val="20"/>
        </w:rPr>
        <w:tab/>
      </w:r>
      <w:proofErr w:type="gramStart"/>
      <w:r w:rsidRPr="00F7287A">
        <w:rPr>
          <w:sz w:val="20"/>
        </w:rPr>
        <w:t>Working residential refrigerators and freezers that are a minimum of 10 cubic feet and a maximum of 32 cubic feet in size, utilizing inside measurements.</w:t>
      </w:r>
      <w:proofErr w:type="gramEnd"/>
    </w:p>
    <w:p w:rsidR="00F7287A" w:rsidRPr="00F7287A" w:rsidRDefault="00F7287A" w:rsidP="00F7287A">
      <w:pPr>
        <w:pStyle w:val="BodyText2"/>
        <w:tabs>
          <w:tab w:val="left" w:pos="720"/>
          <w:tab w:val="left" w:pos="1080"/>
        </w:tabs>
        <w:jc w:val="both"/>
        <w:rPr>
          <w:sz w:val="20"/>
        </w:rPr>
      </w:pPr>
      <w:r w:rsidRPr="00F7287A">
        <w:rPr>
          <w:sz w:val="20"/>
        </w:rPr>
        <w:tab/>
      </w:r>
    </w:p>
    <w:p w:rsidR="00F7287A" w:rsidRPr="00F7287A" w:rsidRDefault="00F7287A" w:rsidP="00F7287A">
      <w:pPr>
        <w:pStyle w:val="BodyText2"/>
        <w:tabs>
          <w:tab w:val="left" w:pos="720"/>
          <w:tab w:val="left" w:pos="1080"/>
        </w:tabs>
        <w:jc w:val="both"/>
        <w:rPr>
          <w:sz w:val="20"/>
        </w:rPr>
      </w:pPr>
      <w:r w:rsidRPr="00F7287A">
        <w:rPr>
          <w:sz w:val="20"/>
          <w:u w:val="single"/>
        </w:rPr>
        <w:t>PROVISIONS OF SERVICE</w:t>
      </w:r>
      <w:r w:rsidRPr="00F7287A">
        <w:rPr>
          <w:sz w:val="20"/>
        </w:rPr>
        <w:t>:</w:t>
      </w:r>
    </w:p>
    <w:p w:rsidR="00F7287A" w:rsidRPr="00F7287A" w:rsidRDefault="00F7287A" w:rsidP="00F7287A">
      <w:pPr>
        <w:ind w:firstLine="720"/>
        <w:jc w:val="both"/>
        <w:rPr>
          <w:rFonts w:ascii="Times New Roman" w:hAnsi="Times New Roman"/>
          <w:sz w:val="20"/>
        </w:rPr>
      </w:pPr>
      <w:r w:rsidRPr="00F7287A">
        <w:rPr>
          <w:rFonts w:ascii="Times New Roman" w:hAnsi="Times New Roman"/>
          <w:sz w:val="20"/>
        </w:rPr>
        <w:t>Incentives will be available on a maximum of two appliances per qualifying customer per year. Incentive checks will be mailed within 30 days of the appliance collection date.</w:t>
      </w:r>
    </w:p>
    <w:p w:rsidR="00F7287A" w:rsidRPr="00F7287A" w:rsidRDefault="00F7287A" w:rsidP="00F7287A">
      <w:pPr>
        <w:pStyle w:val="BodyText2"/>
        <w:tabs>
          <w:tab w:val="left" w:pos="720"/>
          <w:tab w:val="left" w:pos="1080"/>
        </w:tabs>
        <w:jc w:val="both"/>
        <w:rPr>
          <w:sz w:val="20"/>
        </w:rPr>
      </w:pPr>
    </w:p>
    <w:p w:rsidR="00F7287A" w:rsidRPr="00F7287A" w:rsidRDefault="00F7287A" w:rsidP="00F7287A">
      <w:pPr>
        <w:pStyle w:val="BodyText2"/>
        <w:tabs>
          <w:tab w:val="left" w:pos="720"/>
          <w:tab w:val="left" w:pos="1080"/>
        </w:tabs>
        <w:jc w:val="both"/>
        <w:rPr>
          <w:sz w:val="20"/>
        </w:rPr>
      </w:pPr>
      <w:r w:rsidRPr="00F7287A">
        <w:rPr>
          <w:sz w:val="20"/>
        </w:rPr>
        <w:tab/>
        <w:t>Company and/or Program Administrator may employ a variety of quality assurance techniques during the delivery of the program. Verification or evaluation may include, but is not limited to, telephone survey, site visit, billing analysis, and pre- and post-installation of monitoring equipment as necessary to quantify actual energy savings.</w:t>
      </w:r>
    </w:p>
    <w:p w:rsidR="00F7287A" w:rsidRPr="00F7287A" w:rsidRDefault="00F7287A" w:rsidP="00F7287A">
      <w:pPr>
        <w:pStyle w:val="BodyText2"/>
        <w:tabs>
          <w:tab w:val="left" w:pos="720"/>
          <w:tab w:val="left" w:pos="1080"/>
        </w:tabs>
        <w:jc w:val="both"/>
        <w:rPr>
          <w:sz w:val="20"/>
        </w:rPr>
      </w:pPr>
    </w:p>
    <w:p w:rsidR="00F7287A" w:rsidRPr="00F7287A" w:rsidRDefault="00F7287A" w:rsidP="00F7287A">
      <w:pPr>
        <w:tabs>
          <w:tab w:val="center" w:pos="4680"/>
        </w:tabs>
        <w:jc w:val="both"/>
        <w:rPr>
          <w:rFonts w:ascii="Times New Roman" w:hAnsi="Times New Roman"/>
          <w:sz w:val="20"/>
        </w:rPr>
      </w:pPr>
      <w:r w:rsidRPr="00F7287A">
        <w:rPr>
          <w:rFonts w:ascii="Times New Roman" w:hAnsi="Times New Roman"/>
          <w:sz w:val="20"/>
          <w:u w:val="single"/>
        </w:rPr>
        <w:t xml:space="preserve">RULES </w:t>
      </w:r>
      <w:smartTag w:uri="urn:schemas-microsoft-com:office:smarttags" w:element="stockticker">
        <w:r w:rsidRPr="00F7287A">
          <w:rPr>
            <w:rFonts w:ascii="Times New Roman" w:hAnsi="Times New Roman"/>
            <w:sz w:val="20"/>
            <w:u w:val="single"/>
          </w:rPr>
          <w:t>AND</w:t>
        </w:r>
      </w:smartTag>
      <w:r w:rsidRPr="00F7287A">
        <w:rPr>
          <w:rFonts w:ascii="Times New Roman" w:hAnsi="Times New Roman"/>
          <w:sz w:val="20"/>
          <w:u w:val="single"/>
        </w:rPr>
        <w:t xml:space="preserve"> REGULATIONS</w:t>
      </w:r>
      <w:r w:rsidRPr="00F7287A">
        <w:rPr>
          <w:rFonts w:ascii="Times New Roman" w:hAnsi="Times New Roman"/>
          <w:sz w:val="20"/>
        </w:rPr>
        <w:t>:</w:t>
      </w:r>
      <w:r w:rsidRPr="00F7287A">
        <w:rPr>
          <w:rFonts w:ascii="Times New Roman" w:hAnsi="Times New Roman"/>
          <w:sz w:val="20"/>
        </w:rPr>
        <w:tab/>
      </w:r>
    </w:p>
    <w:p w:rsidR="00F7287A" w:rsidRPr="00F7287A" w:rsidRDefault="00F7287A" w:rsidP="00F7287A">
      <w:pPr>
        <w:jc w:val="both"/>
        <w:rPr>
          <w:rFonts w:ascii="Times New Roman" w:hAnsi="Times New Roman"/>
          <w:sz w:val="20"/>
        </w:rPr>
      </w:pPr>
      <w:r w:rsidRPr="00F7287A">
        <w:rPr>
          <w:rFonts w:ascii="Times New Roman" w:hAnsi="Times New Roman"/>
          <w:sz w:val="20"/>
        </w:rPr>
        <w:tab/>
        <w:t>Service under this Schedule is subject to the General Rules and Regulations contained in the tariff of which this Schedule is a part, and to those prescribed by regulatory authorities.</w:t>
      </w:r>
    </w:p>
    <w:p w:rsidR="0069608B" w:rsidRPr="00871800" w:rsidRDefault="00C458E7">
      <w:pPr>
        <w:pStyle w:val="BodyText2"/>
        <w:pBdr>
          <w:bottom w:val="single" w:sz="12" w:space="1" w:color="auto"/>
        </w:pBdr>
        <w:tabs>
          <w:tab w:val="left" w:pos="720"/>
          <w:tab w:val="left" w:pos="1080"/>
        </w:tabs>
        <w:ind w:left="0" w:firstLine="360"/>
        <w:rPr>
          <w:sz w:val="20"/>
          <w:szCs w:val="20"/>
        </w:rPr>
      </w:pPr>
      <w:r>
        <w:rPr>
          <w:sz w:val="20"/>
          <w:szCs w:val="20"/>
        </w:rPr>
        <w:tab/>
      </w:r>
    </w:p>
    <w:p w:rsidR="00AA1C36" w:rsidRPr="00871800" w:rsidRDefault="00124DBD" w:rsidP="00AA1C36">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00F7287A">
        <w:rPr>
          <w:rFonts w:ascii="Times New Roman" w:hAnsi="Times New Roman"/>
          <w:sz w:val="20"/>
          <w:szCs w:val="20"/>
        </w:rPr>
        <w:t>November 26</w:t>
      </w:r>
      <w:r w:rsidR="00C458E7">
        <w:rPr>
          <w:rFonts w:ascii="Times New Roman" w:hAnsi="Times New Roman"/>
          <w:sz w:val="20"/>
          <w:szCs w:val="20"/>
        </w:rPr>
        <w:t>, 2014</w:t>
      </w:r>
      <w:r w:rsidRPr="00871800">
        <w:rPr>
          <w:rFonts w:ascii="Times New Roman" w:hAnsi="Times New Roman"/>
          <w:sz w:val="20"/>
          <w:szCs w:val="20"/>
        </w:rPr>
        <w:tab/>
      </w:r>
      <w:r w:rsidRPr="00871800">
        <w:rPr>
          <w:rFonts w:ascii="Times New Roman" w:hAnsi="Times New Roman"/>
          <w:b/>
          <w:sz w:val="20"/>
          <w:szCs w:val="20"/>
        </w:rPr>
        <w:t>Effective:</w:t>
      </w:r>
      <w:r w:rsidR="00C458E7">
        <w:rPr>
          <w:rFonts w:ascii="Times New Roman" w:hAnsi="Times New Roman"/>
          <w:sz w:val="20"/>
          <w:szCs w:val="20"/>
        </w:rPr>
        <w:t xml:space="preserve"> </w:t>
      </w:r>
      <w:r w:rsidR="00F7287A">
        <w:rPr>
          <w:rFonts w:ascii="Times New Roman" w:hAnsi="Times New Roman"/>
          <w:sz w:val="20"/>
          <w:szCs w:val="20"/>
        </w:rPr>
        <w:t>January</w:t>
      </w:r>
      <w:r w:rsidR="00C458E7">
        <w:rPr>
          <w:rFonts w:ascii="Times New Roman" w:hAnsi="Times New Roman"/>
          <w:sz w:val="20"/>
          <w:szCs w:val="20"/>
        </w:rPr>
        <w:t xml:space="preserve"> 1, 201</w:t>
      </w:r>
      <w:r w:rsidR="00F7287A">
        <w:rPr>
          <w:rFonts w:ascii="Times New Roman" w:hAnsi="Times New Roman"/>
          <w:sz w:val="20"/>
          <w:szCs w:val="20"/>
        </w:rPr>
        <w:t>5</w:t>
      </w:r>
    </w:p>
    <w:p w:rsidR="00AA1C36" w:rsidRPr="00871800" w:rsidRDefault="00124DBD" w:rsidP="00AA1C3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00C458E7">
        <w:rPr>
          <w:rFonts w:ascii="Times New Roman" w:hAnsi="Times New Roman"/>
          <w:sz w:val="20"/>
          <w:szCs w:val="20"/>
        </w:rPr>
        <w:t xml:space="preserve"> 14-0</w:t>
      </w:r>
      <w:r w:rsidR="00F7287A">
        <w:rPr>
          <w:rFonts w:ascii="Times New Roman" w:hAnsi="Times New Roman"/>
          <w:sz w:val="20"/>
          <w:szCs w:val="20"/>
        </w:rPr>
        <w:t>7</w:t>
      </w:r>
    </w:p>
    <w:p w:rsidR="00AA1C36" w:rsidRPr="00871800" w:rsidRDefault="0096448A" w:rsidP="00AA1C36">
      <w:pPr>
        <w:pStyle w:val="Footer"/>
        <w:tabs>
          <w:tab w:val="clear" w:pos="4680"/>
          <w:tab w:val="clear" w:pos="9360"/>
          <w:tab w:val="right" w:pos="9216"/>
        </w:tabs>
        <w:ind w:left="900" w:hanging="900"/>
        <w:jc w:val="center"/>
        <w:rPr>
          <w:rFonts w:ascii="Times New Roman" w:hAnsi="Times New Roman"/>
          <w:b/>
          <w:sz w:val="20"/>
          <w:szCs w:val="20"/>
        </w:rPr>
      </w:pPr>
      <w:r>
        <w:rPr>
          <w:noProof/>
        </w:rPr>
        <w:drawing>
          <wp:anchor distT="0" distB="0" distL="114300" distR="114300" simplePos="0" relativeHeight="251699712" behindDoc="1" locked="0" layoutInCell="1" allowOverlap="1" wp14:anchorId="0F69E1AB" wp14:editId="6C032952">
            <wp:simplePos x="0" y="0"/>
            <wp:positionH relativeFrom="column">
              <wp:posOffset>495300</wp:posOffset>
            </wp:positionH>
            <wp:positionV relativeFrom="paragraph">
              <wp:posOffset>122555</wp:posOffset>
            </wp:positionV>
            <wp:extent cx="16764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DBD" w:rsidRPr="00871800">
        <w:rPr>
          <w:rFonts w:ascii="Times New Roman" w:hAnsi="Times New Roman"/>
          <w:b/>
          <w:sz w:val="20"/>
          <w:szCs w:val="20"/>
        </w:rPr>
        <w:t>Issued By Pacific Power &amp; Light Company</w:t>
      </w:r>
    </w:p>
    <w:p w:rsidR="00AA1C36" w:rsidRPr="00871800" w:rsidRDefault="0069608B" w:rsidP="00AA1C36">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27008" behindDoc="1" locked="0" layoutInCell="1" allowOverlap="1" wp14:anchorId="50552493" wp14:editId="6D6909EB">
            <wp:simplePos x="0" y="0"/>
            <wp:positionH relativeFrom="column">
              <wp:posOffset>1514475</wp:posOffset>
            </wp:positionH>
            <wp:positionV relativeFrom="paragraph">
              <wp:posOffset>6622415</wp:posOffset>
            </wp:positionV>
            <wp:extent cx="1524000" cy="247650"/>
            <wp:effectExtent l="19050" t="0" r="0" b="0"/>
            <wp:wrapNone/>
            <wp:docPr id="4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2912" behindDoc="1" locked="0" layoutInCell="1" allowOverlap="1" wp14:anchorId="71AE7980" wp14:editId="4D780A87">
            <wp:simplePos x="0" y="0"/>
            <wp:positionH relativeFrom="column">
              <wp:posOffset>914400</wp:posOffset>
            </wp:positionH>
            <wp:positionV relativeFrom="paragraph">
              <wp:posOffset>8946515</wp:posOffset>
            </wp:positionV>
            <wp:extent cx="1524000" cy="247650"/>
            <wp:effectExtent l="19050" t="0" r="0" b="0"/>
            <wp:wrapNone/>
            <wp:docPr id="4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69608B" w:rsidRPr="00871800" w:rsidRDefault="0069608B" w:rsidP="00AA1C36">
      <w:pPr>
        <w:pStyle w:val="Footer"/>
        <w:tabs>
          <w:tab w:val="clear" w:pos="4680"/>
          <w:tab w:val="clear" w:pos="9360"/>
          <w:tab w:val="right" w:pos="9216"/>
        </w:tabs>
        <w:ind w:left="900" w:hanging="900"/>
        <w:rPr>
          <w:rFonts w:ascii="Times New Roman" w:hAnsi="Times New Roman"/>
          <w:sz w:val="20"/>
          <w:szCs w:val="20"/>
        </w:rPr>
        <w:sectPr w:rsidR="0069608B" w:rsidRPr="00871800" w:rsidSect="00D97949">
          <w:headerReference w:type="default" r:id="rId25"/>
          <w:pgSz w:w="12240" w:h="15840" w:code="1"/>
          <w:pgMar w:top="1440" w:right="1080" w:bottom="1440" w:left="1440" w:header="0" w:footer="720" w:gutter="0"/>
          <w:cols w:space="720"/>
          <w:docGrid w:linePitch="360"/>
        </w:sectPr>
      </w:pPr>
      <w:r w:rsidRPr="00871800">
        <w:rPr>
          <w:rFonts w:ascii="Times New Roman" w:hAnsi="Times New Roman"/>
          <w:noProof/>
          <w:sz w:val="20"/>
          <w:szCs w:val="20"/>
        </w:rPr>
        <w:drawing>
          <wp:anchor distT="0" distB="0" distL="114300" distR="114300" simplePos="0" relativeHeight="251629056" behindDoc="1" locked="0" layoutInCell="1" allowOverlap="1" wp14:anchorId="1138AD98" wp14:editId="46685DCF">
            <wp:simplePos x="0" y="0"/>
            <wp:positionH relativeFrom="column">
              <wp:posOffset>3124200</wp:posOffset>
            </wp:positionH>
            <wp:positionV relativeFrom="paragraph">
              <wp:posOffset>4904740</wp:posOffset>
            </wp:positionV>
            <wp:extent cx="1524000" cy="247650"/>
            <wp:effectExtent l="19050" t="0" r="0" b="0"/>
            <wp:wrapNone/>
            <wp:docPr id="4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8032" behindDoc="1" locked="0" layoutInCell="1" allowOverlap="1" wp14:anchorId="2CE3B3E1" wp14:editId="367884DF">
            <wp:simplePos x="0" y="0"/>
            <wp:positionH relativeFrom="column">
              <wp:posOffset>3124200</wp:posOffset>
            </wp:positionH>
            <wp:positionV relativeFrom="paragraph">
              <wp:posOffset>4565015</wp:posOffset>
            </wp:positionV>
            <wp:extent cx="1524000" cy="247650"/>
            <wp:effectExtent l="19050" t="0" r="0" b="0"/>
            <wp:wrapNone/>
            <wp:docPr id="4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5984" behindDoc="1" locked="0" layoutInCell="1" allowOverlap="1" wp14:anchorId="488E3973" wp14:editId="133ED3D6">
            <wp:simplePos x="0" y="0"/>
            <wp:positionH relativeFrom="column">
              <wp:posOffset>914400</wp:posOffset>
            </wp:positionH>
            <wp:positionV relativeFrom="paragraph">
              <wp:posOffset>8946515</wp:posOffset>
            </wp:positionV>
            <wp:extent cx="1524000" cy="247650"/>
            <wp:effectExtent l="19050" t="0" r="0" b="0"/>
            <wp:wrapNone/>
            <wp:docPr id="4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4960" behindDoc="1" locked="0" layoutInCell="1" allowOverlap="1" wp14:anchorId="6C517129" wp14:editId="0B6F297C">
            <wp:simplePos x="0" y="0"/>
            <wp:positionH relativeFrom="column">
              <wp:posOffset>914400</wp:posOffset>
            </wp:positionH>
            <wp:positionV relativeFrom="paragraph">
              <wp:posOffset>8946515</wp:posOffset>
            </wp:positionV>
            <wp:extent cx="1524000" cy="247650"/>
            <wp:effectExtent l="19050" t="0" r="0" b="0"/>
            <wp:wrapNone/>
            <wp:docPr id="4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3936" behindDoc="1" locked="0" layoutInCell="1" allowOverlap="1" wp14:anchorId="429729A0" wp14:editId="3C24C614">
            <wp:simplePos x="0" y="0"/>
            <wp:positionH relativeFrom="column">
              <wp:posOffset>914400</wp:posOffset>
            </wp:positionH>
            <wp:positionV relativeFrom="paragraph">
              <wp:posOffset>8946515</wp:posOffset>
            </wp:positionV>
            <wp:extent cx="1524000" cy="247650"/>
            <wp:effectExtent l="19050" t="0" r="0" b="0"/>
            <wp:wrapNone/>
            <wp:docPr id="4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1888" behindDoc="1" locked="0" layoutInCell="1" allowOverlap="1" wp14:anchorId="69CFB6C5" wp14:editId="60A384AC">
            <wp:simplePos x="0" y="0"/>
            <wp:positionH relativeFrom="column">
              <wp:posOffset>914400</wp:posOffset>
            </wp:positionH>
            <wp:positionV relativeFrom="paragraph">
              <wp:posOffset>8946515</wp:posOffset>
            </wp:positionV>
            <wp:extent cx="1524000" cy="247650"/>
            <wp:effectExtent l="19050" t="0" r="0" b="0"/>
            <wp:wrapNone/>
            <wp:docPr id="4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124DBD" w:rsidRPr="00871800">
        <w:rPr>
          <w:rFonts w:ascii="Times New Roman" w:hAnsi="Times New Roman"/>
          <w:sz w:val="20"/>
          <w:szCs w:val="20"/>
        </w:rPr>
        <w:t>B</w:t>
      </w:r>
      <w:r w:rsidR="00976AE5">
        <w:rPr>
          <w:rFonts w:ascii="Times New Roman" w:hAnsi="Times New Roman"/>
          <w:sz w:val="20"/>
          <w:szCs w:val="20"/>
        </w:rPr>
        <w:t>y:</w:t>
      </w:r>
      <w:r w:rsidR="008234EF">
        <w:rPr>
          <w:rFonts w:ascii="Times New Roman" w:hAnsi="Times New Roman"/>
          <w:sz w:val="20"/>
          <w:szCs w:val="20"/>
        </w:rPr>
        <w:t xml:space="preserve"> </w:t>
      </w:r>
      <w:r w:rsidR="00976AE5">
        <w:rPr>
          <w:rFonts w:ascii="Times New Roman" w:hAnsi="Times New Roman"/>
          <w:sz w:val="20"/>
          <w:szCs w:val="20"/>
        </w:rPr>
        <w:t>_________________________ R. Bryce Dalley</w:t>
      </w:r>
      <w:r w:rsidR="00124DBD" w:rsidRPr="00871800">
        <w:rPr>
          <w:rFonts w:ascii="Times New Roman" w:hAnsi="Times New Roman"/>
          <w:sz w:val="20"/>
          <w:szCs w:val="20"/>
        </w:rPr>
        <w:tab/>
      </w:r>
      <w:r w:rsidR="00124DBD" w:rsidRPr="00871800">
        <w:rPr>
          <w:rFonts w:ascii="Times New Roman" w:hAnsi="Times New Roman"/>
          <w:b/>
          <w:sz w:val="20"/>
          <w:szCs w:val="20"/>
        </w:rPr>
        <w:t>Title:</w:t>
      </w:r>
      <w:r w:rsidR="008234EF">
        <w:rPr>
          <w:rFonts w:ascii="Times New Roman" w:hAnsi="Times New Roman"/>
          <w:sz w:val="20"/>
          <w:szCs w:val="20"/>
        </w:rPr>
        <w:t xml:space="preserve"> </w:t>
      </w:r>
      <w:r w:rsidR="00124DBD" w:rsidRPr="00871800">
        <w:rPr>
          <w:rFonts w:ascii="Times New Roman" w:hAnsi="Times New Roman"/>
          <w:sz w:val="20"/>
          <w:szCs w:val="20"/>
        </w:rPr>
        <w:t>Vice President, Regulation</w:t>
      </w:r>
    </w:p>
    <w:p w:rsidR="00722821" w:rsidRPr="004F5FCB" w:rsidRDefault="00CD7669">
      <w:pPr>
        <w:pStyle w:val="Heading2"/>
        <w:jc w:val="both"/>
        <w:rPr>
          <w:szCs w:val="24"/>
        </w:rPr>
      </w:pPr>
      <w:bookmarkStart w:id="10" w:name="_Toc450811057"/>
      <w:r w:rsidRPr="004F5FCB">
        <w:rPr>
          <w:szCs w:val="24"/>
        </w:rPr>
        <w:t>Home Energy Savings (Schedule 118)</w:t>
      </w:r>
      <w:bookmarkEnd w:id="10"/>
    </w:p>
    <w:p w:rsidR="00CD7669" w:rsidRPr="004F5FCB" w:rsidRDefault="00CD7669" w:rsidP="00712937">
      <w:pPr>
        <w:jc w:val="both"/>
        <w:rPr>
          <w:rFonts w:ascii="Times New Roman" w:hAnsi="Times New Roman"/>
          <w:sz w:val="24"/>
          <w:szCs w:val="24"/>
        </w:rPr>
      </w:pPr>
    </w:p>
    <w:p w:rsidR="00522B07" w:rsidRPr="004F5FCB" w:rsidRDefault="00522B07" w:rsidP="00522B07">
      <w:pPr>
        <w:jc w:val="both"/>
        <w:rPr>
          <w:rFonts w:ascii="Times New Roman" w:hAnsi="Times New Roman"/>
          <w:bCs/>
          <w:sz w:val="24"/>
          <w:szCs w:val="24"/>
          <w:u w:val="single"/>
        </w:rPr>
      </w:pPr>
      <w:r w:rsidRPr="004F5FCB">
        <w:rPr>
          <w:rFonts w:ascii="Times New Roman" w:hAnsi="Times New Roman"/>
          <w:bCs/>
          <w:sz w:val="24"/>
          <w:szCs w:val="24"/>
          <w:u w:val="single"/>
        </w:rPr>
        <w:t xml:space="preserve">Years of Implementation </w:t>
      </w:r>
    </w:p>
    <w:p w:rsidR="00522B07" w:rsidRPr="004F5FCB" w:rsidRDefault="00A055C4" w:rsidP="00522B07">
      <w:pPr>
        <w:jc w:val="both"/>
        <w:rPr>
          <w:rFonts w:ascii="Times New Roman" w:hAnsi="Times New Roman"/>
          <w:bCs/>
          <w:sz w:val="24"/>
          <w:szCs w:val="24"/>
        </w:rPr>
      </w:pPr>
      <w:r>
        <w:rPr>
          <w:rFonts w:ascii="Times New Roman" w:hAnsi="Times New Roman"/>
          <w:sz w:val="24"/>
          <w:szCs w:val="24"/>
        </w:rPr>
        <w:t>Pacific Power</w:t>
      </w:r>
      <w:r w:rsidR="00522B07" w:rsidRPr="004F5FCB">
        <w:rPr>
          <w:rFonts w:ascii="Times New Roman" w:hAnsi="Times New Roman"/>
          <w:sz w:val="24"/>
          <w:szCs w:val="24"/>
        </w:rPr>
        <w:t xml:space="preserve"> Electric Service Schedule No. 118 for the Home Energy Savings Program was submitted under Advice Letter No. 06-004 on August 11, 2006.</w:t>
      </w:r>
      <w:r w:rsidR="008234EF">
        <w:rPr>
          <w:rFonts w:ascii="Times New Roman" w:hAnsi="Times New Roman"/>
          <w:sz w:val="24"/>
          <w:szCs w:val="24"/>
        </w:rPr>
        <w:t xml:space="preserve"> </w:t>
      </w:r>
      <w:r w:rsidR="00522B07" w:rsidRPr="004F5FCB">
        <w:rPr>
          <w:rFonts w:ascii="Times New Roman" w:hAnsi="Times New Roman"/>
          <w:sz w:val="24"/>
          <w:szCs w:val="24"/>
        </w:rPr>
        <w:t>The program was initially approved with an effective date of September 14, 2006.</w:t>
      </w:r>
      <w:r w:rsidR="008234EF">
        <w:rPr>
          <w:rFonts w:ascii="Times New Roman" w:hAnsi="Times New Roman"/>
          <w:sz w:val="24"/>
          <w:szCs w:val="24"/>
        </w:rPr>
        <w:t xml:space="preserve"> </w:t>
      </w:r>
    </w:p>
    <w:p w:rsidR="00522B07" w:rsidRPr="004F5FCB" w:rsidRDefault="00522B07" w:rsidP="00522B07">
      <w:pPr>
        <w:jc w:val="both"/>
        <w:rPr>
          <w:rFonts w:ascii="Times New Roman" w:hAnsi="Times New Roman"/>
          <w:bCs/>
          <w:sz w:val="24"/>
          <w:szCs w:val="24"/>
          <w:u w:val="single"/>
        </w:rPr>
      </w:pPr>
    </w:p>
    <w:p w:rsidR="00522B07" w:rsidRPr="004F5FCB" w:rsidRDefault="00522B07" w:rsidP="00522B0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522B07" w:rsidRPr="004F5FCB" w:rsidRDefault="00522B07" w:rsidP="00522B07">
      <w:pPr>
        <w:tabs>
          <w:tab w:val="left" w:pos="-1080"/>
        </w:tabs>
        <w:jc w:val="both"/>
        <w:rPr>
          <w:rFonts w:ascii="Times New Roman" w:hAnsi="Times New Roman"/>
          <w:sz w:val="24"/>
          <w:szCs w:val="24"/>
        </w:rPr>
      </w:pPr>
      <w:r w:rsidRPr="004F5FCB">
        <w:rPr>
          <w:rFonts w:ascii="Times New Roman" w:hAnsi="Times New Roman"/>
          <w:sz w:val="24"/>
          <w:szCs w:val="24"/>
        </w:rPr>
        <w:t>The program provides a broad framework to deliver incentives for more efficient products and services for Washington residential customers with a new or existing home, multi-family unit or manufactured home. A third party administrator hired by the Company delivers the savings and incentives of the program. Operating in tandem, Sched</w:t>
      </w:r>
      <w:r w:rsidR="00625E72">
        <w:rPr>
          <w:rFonts w:ascii="Times New Roman" w:hAnsi="Times New Roman"/>
          <w:sz w:val="24"/>
          <w:szCs w:val="24"/>
        </w:rPr>
        <w:t xml:space="preserve">ule 118 and the program website </w:t>
      </w:r>
      <w:r w:rsidRPr="004F5FCB">
        <w:rPr>
          <w:rFonts w:ascii="Times New Roman" w:hAnsi="Times New Roman"/>
          <w:sz w:val="24"/>
          <w:szCs w:val="24"/>
        </w:rPr>
        <w:t>(</w:t>
      </w:r>
      <w:hyperlink r:id="rId26" w:history="1">
        <w:r w:rsidRPr="004F5FCB">
          <w:rPr>
            <w:rStyle w:val="Hyperlink"/>
            <w:rFonts w:ascii="Times New Roman" w:hAnsi="Times New Roman"/>
            <w:sz w:val="24"/>
            <w:szCs w:val="24"/>
          </w:rPr>
          <w:t>http://www.homeenergysavings.net/Washington/washington_home.html</w:t>
        </w:r>
      </w:hyperlink>
      <w:r w:rsidRPr="004F5FCB">
        <w:rPr>
          <w:rFonts w:ascii="Times New Roman" w:hAnsi="Times New Roman"/>
          <w:sz w:val="24"/>
          <w:szCs w:val="24"/>
        </w:rPr>
        <w:t>) inform customers and contractors of the offerings and qualifications for incentives.</w:t>
      </w:r>
    </w:p>
    <w:p w:rsidR="00625E72" w:rsidRPr="004F5FCB" w:rsidRDefault="00625E72" w:rsidP="00625E72">
      <w:pPr>
        <w:tabs>
          <w:tab w:val="left" w:pos="-1080"/>
        </w:tabs>
        <w:spacing w:before="100" w:beforeAutospacing="1" w:after="100" w:afterAutospacing="1"/>
        <w:jc w:val="both"/>
        <w:rPr>
          <w:rFonts w:ascii="Times New Roman" w:hAnsi="Times New Roman"/>
          <w:sz w:val="24"/>
          <w:szCs w:val="24"/>
        </w:rPr>
      </w:pPr>
      <w:r w:rsidRPr="004F5FCB">
        <w:rPr>
          <w:rFonts w:ascii="Times New Roman" w:hAnsi="Times New Roman"/>
          <w:sz w:val="24"/>
          <w:szCs w:val="24"/>
        </w:rPr>
        <w:t>Measures eligible for incentives include clothes washers, refrigerators, freezers, water heaters</w:t>
      </w:r>
      <w:r>
        <w:rPr>
          <w:rFonts w:ascii="Times New Roman" w:hAnsi="Times New Roman"/>
          <w:sz w:val="24"/>
          <w:szCs w:val="24"/>
        </w:rPr>
        <w:t xml:space="preserve">, </w:t>
      </w:r>
      <w:r w:rsidRPr="004F5FCB">
        <w:rPr>
          <w:rFonts w:ascii="Times New Roman" w:hAnsi="Times New Roman"/>
          <w:sz w:val="24"/>
          <w:szCs w:val="24"/>
        </w:rPr>
        <w:t xml:space="preserve">heat pump water heaters, dishwashers, compact fluorescent lights (“CFL”) and light emitting diode (“LED”) lighting, lighting fixtures (CFL and LED), heating and cooling equipment, insulation and windows. </w:t>
      </w:r>
      <w:r>
        <w:rPr>
          <w:rFonts w:ascii="Times New Roman" w:hAnsi="Times New Roman"/>
          <w:sz w:val="24"/>
          <w:szCs w:val="24"/>
        </w:rPr>
        <w:t xml:space="preserve">The program offers mail-by request </w:t>
      </w:r>
      <w:proofErr w:type="spellStart"/>
      <w:r w:rsidRPr="002B0549">
        <w:rPr>
          <w:rFonts w:ascii="Times New Roman" w:hAnsi="Times New Roman"/>
          <w:b/>
          <w:i/>
          <w:sz w:val="24"/>
          <w:szCs w:val="24"/>
        </w:rPr>
        <w:t>watt</w:t>
      </w:r>
      <w:r>
        <w:rPr>
          <w:rFonts w:ascii="Times New Roman" w:hAnsi="Times New Roman"/>
          <w:sz w:val="24"/>
          <w:szCs w:val="24"/>
        </w:rPr>
        <w:t>smart</w:t>
      </w:r>
      <w:proofErr w:type="spellEnd"/>
      <w:r>
        <w:rPr>
          <w:rFonts w:ascii="Times New Roman" w:hAnsi="Times New Roman"/>
          <w:sz w:val="24"/>
          <w:szCs w:val="24"/>
        </w:rPr>
        <w:t xml:space="preserve"> Starter Kits containing free CFLs and customers with electric water heat also receive a free showerhead and aerators. At a discounted cost, customers can pay to upgrade the kit to contain LEDs and a higher quality showerhead. </w:t>
      </w:r>
      <w:r w:rsidRPr="004F5FCB">
        <w:rPr>
          <w:rFonts w:ascii="Times New Roman" w:hAnsi="Times New Roman"/>
          <w:sz w:val="24"/>
          <w:szCs w:val="24"/>
        </w:rPr>
        <w:t xml:space="preserve">In addition, the program includes a Builder Option Package as well as stand-alone measures for new homes. </w:t>
      </w:r>
    </w:p>
    <w:p w:rsidR="00625E72" w:rsidRPr="004F5FCB" w:rsidRDefault="00625E72" w:rsidP="00625E72">
      <w:pPr>
        <w:tabs>
          <w:tab w:val="left" w:pos="-1080"/>
        </w:tabs>
        <w:jc w:val="both"/>
        <w:rPr>
          <w:rFonts w:ascii="Times New Roman" w:hAnsi="Times New Roman"/>
          <w:sz w:val="24"/>
          <w:szCs w:val="24"/>
        </w:rPr>
      </w:pPr>
      <w:r w:rsidRPr="004F5FCB">
        <w:rPr>
          <w:rFonts w:ascii="Times New Roman" w:hAnsi="Times New Roman"/>
          <w:sz w:val="24"/>
          <w:szCs w:val="24"/>
        </w:rPr>
        <w:t xml:space="preserve">Incentives are provided in </w:t>
      </w:r>
      <w:r>
        <w:rPr>
          <w:rFonts w:ascii="Times New Roman" w:hAnsi="Times New Roman"/>
          <w:sz w:val="24"/>
          <w:szCs w:val="24"/>
        </w:rPr>
        <w:t>three</w:t>
      </w:r>
      <w:r w:rsidRPr="004F5FCB">
        <w:rPr>
          <w:rFonts w:ascii="Times New Roman" w:hAnsi="Times New Roman"/>
          <w:sz w:val="24"/>
          <w:szCs w:val="24"/>
        </w:rPr>
        <w:t xml:space="preserve"> ways: post-purchase delivery to the customer for the majority of measures</w:t>
      </w:r>
      <w:r>
        <w:rPr>
          <w:rFonts w:ascii="Times New Roman" w:hAnsi="Times New Roman"/>
          <w:sz w:val="24"/>
          <w:szCs w:val="24"/>
        </w:rPr>
        <w:t xml:space="preserve">, </w:t>
      </w:r>
      <w:r w:rsidRPr="004F5FCB">
        <w:rPr>
          <w:rFonts w:ascii="Times New Roman" w:hAnsi="Times New Roman"/>
          <w:sz w:val="24"/>
          <w:szCs w:val="24"/>
        </w:rPr>
        <w:t xml:space="preserve">through a </w:t>
      </w:r>
      <w:r>
        <w:rPr>
          <w:rFonts w:ascii="Times New Roman" w:hAnsi="Times New Roman"/>
          <w:sz w:val="24"/>
          <w:szCs w:val="24"/>
        </w:rPr>
        <w:t xml:space="preserve">retailer and/or </w:t>
      </w:r>
      <w:r w:rsidRPr="004F5FCB">
        <w:rPr>
          <w:rFonts w:ascii="Times New Roman" w:hAnsi="Times New Roman"/>
          <w:sz w:val="24"/>
          <w:szCs w:val="24"/>
        </w:rPr>
        <w:t>manufacturer buy-down for CFLs</w:t>
      </w:r>
      <w:r>
        <w:rPr>
          <w:rFonts w:ascii="Times New Roman" w:hAnsi="Times New Roman"/>
          <w:sz w:val="24"/>
          <w:szCs w:val="24"/>
        </w:rPr>
        <w:t xml:space="preserve">, </w:t>
      </w:r>
      <w:r w:rsidRPr="004F5FCB">
        <w:rPr>
          <w:rFonts w:ascii="Times New Roman" w:hAnsi="Times New Roman"/>
          <w:sz w:val="24"/>
          <w:szCs w:val="24"/>
        </w:rPr>
        <w:t>LEDs</w:t>
      </w:r>
      <w:r>
        <w:rPr>
          <w:rFonts w:ascii="Times New Roman" w:hAnsi="Times New Roman"/>
          <w:sz w:val="24"/>
          <w:szCs w:val="24"/>
        </w:rPr>
        <w:t xml:space="preserve"> and fixtures</w:t>
      </w:r>
      <w:r w:rsidR="00CF72D0">
        <w:rPr>
          <w:rFonts w:ascii="Times New Roman" w:hAnsi="Times New Roman"/>
          <w:sz w:val="24"/>
          <w:szCs w:val="24"/>
        </w:rPr>
        <w:t>,</w:t>
      </w:r>
      <w:r>
        <w:rPr>
          <w:rFonts w:ascii="Times New Roman" w:hAnsi="Times New Roman"/>
          <w:sz w:val="24"/>
          <w:szCs w:val="24"/>
        </w:rPr>
        <w:t xml:space="preserve"> and direct installation of a measure where the program pays all of the measure and installation cost so there is no cost to the customer</w:t>
      </w:r>
      <w:r w:rsidRPr="004F5FCB">
        <w:rPr>
          <w:rFonts w:ascii="Times New Roman" w:hAnsi="Times New Roman"/>
          <w:sz w:val="24"/>
          <w:szCs w:val="24"/>
        </w:rPr>
        <w:t>. Buy-downs result in lower retail prices for customers at the point of purchase as opposed to post-purchase incentives that customers must submit an application to receive.</w:t>
      </w:r>
    </w:p>
    <w:p w:rsidR="00625E72" w:rsidRPr="004F5FCB" w:rsidRDefault="00625E72" w:rsidP="00625E72">
      <w:pPr>
        <w:tabs>
          <w:tab w:val="left" w:pos="-1080"/>
        </w:tabs>
        <w:spacing w:before="100" w:beforeAutospacing="1" w:after="100" w:afterAutospacing="1"/>
        <w:jc w:val="both"/>
        <w:rPr>
          <w:rFonts w:ascii="Times New Roman" w:hAnsi="Times New Roman"/>
          <w:sz w:val="24"/>
          <w:szCs w:val="24"/>
        </w:rPr>
      </w:pPr>
      <w:r w:rsidRPr="004F5FCB">
        <w:rPr>
          <w:rFonts w:ascii="Times New Roman" w:hAnsi="Times New Roman"/>
          <w:sz w:val="24"/>
          <w:szCs w:val="24"/>
        </w:rPr>
        <w:t>Complete details on incentives and services are on the program website and in the tables and copy of the program tariff below.</w:t>
      </w:r>
    </w:p>
    <w:p w:rsidR="00625E72" w:rsidRDefault="00625E72" w:rsidP="00625E72">
      <w:pPr>
        <w:jc w:val="both"/>
        <w:rPr>
          <w:rFonts w:ascii="Times New Roman" w:hAnsi="Times New Roman"/>
          <w:sz w:val="24"/>
          <w:szCs w:val="24"/>
        </w:rPr>
      </w:pPr>
      <w:r w:rsidRPr="004C1E01">
        <w:rPr>
          <w:rFonts w:ascii="Times New Roman" w:hAnsi="Times New Roman"/>
          <w:sz w:val="24"/>
          <w:szCs w:val="24"/>
          <w:u w:val="single"/>
        </w:rPr>
        <w:t>Program Updates</w:t>
      </w:r>
    </w:p>
    <w:p w:rsidR="00625E72" w:rsidRDefault="00B8270C" w:rsidP="00625E72">
      <w:pPr>
        <w:jc w:val="both"/>
        <w:rPr>
          <w:rFonts w:ascii="Times New Roman" w:hAnsi="Times New Roman"/>
          <w:sz w:val="24"/>
          <w:szCs w:val="24"/>
          <w:u w:val="single"/>
        </w:rPr>
      </w:pPr>
      <w:r>
        <w:rPr>
          <w:rFonts w:ascii="Times New Roman" w:hAnsi="Times New Roman"/>
          <w:sz w:val="24"/>
          <w:szCs w:val="24"/>
        </w:rPr>
        <w:t xml:space="preserve">No </w:t>
      </w:r>
      <w:r w:rsidR="001F204C">
        <w:rPr>
          <w:rFonts w:ascii="Times New Roman" w:hAnsi="Times New Roman"/>
          <w:sz w:val="24"/>
          <w:szCs w:val="24"/>
        </w:rPr>
        <w:t xml:space="preserve">program changes </w:t>
      </w:r>
      <w:r>
        <w:rPr>
          <w:rFonts w:ascii="Times New Roman" w:hAnsi="Times New Roman"/>
          <w:sz w:val="24"/>
          <w:szCs w:val="24"/>
        </w:rPr>
        <w:t>since the November 2014 Business Plan update.</w:t>
      </w:r>
    </w:p>
    <w:p w:rsidR="004C1E01" w:rsidRDefault="004C1E01" w:rsidP="00522B07">
      <w:pPr>
        <w:jc w:val="both"/>
        <w:rPr>
          <w:rFonts w:ascii="Times New Roman" w:hAnsi="Times New Roman"/>
          <w:sz w:val="24"/>
          <w:szCs w:val="24"/>
          <w:u w:val="single"/>
        </w:rPr>
      </w:pPr>
    </w:p>
    <w:p w:rsidR="00522B07" w:rsidRPr="004F5FCB" w:rsidRDefault="00522B07" w:rsidP="00522B07">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522B07" w:rsidRPr="004F5FCB" w:rsidRDefault="00522B07" w:rsidP="00522B07">
      <w:pPr>
        <w:jc w:val="both"/>
        <w:rPr>
          <w:rFonts w:ascii="Times New Roman" w:hAnsi="Times New Roman"/>
          <w:sz w:val="24"/>
          <w:szCs w:val="24"/>
        </w:rPr>
      </w:pPr>
      <w:r w:rsidRPr="004F5FCB">
        <w:rPr>
          <w:rFonts w:ascii="Times New Roman" w:hAnsi="Times New Roman"/>
          <w:sz w:val="24"/>
          <w:szCs w:val="24"/>
        </w:rPr>
        <w:t>Future changes including measure additions</w:t>
      </w:r>
      <w:r w:rsidR="00D82406">
        <w:rPr>
          <w:rFonts w:ascii="Times New Roman" w:hAnsi="Times New Roman"/>
          <w:sz w:val="24"/>
          <w:szCs w:val="24"/>
        </w:rPr>
        <w:t>,</w:t>
      </w:r>
      <w:r w:rsidR="004C1E01">
        <w:rPr>
          <w:rFonts w:ascii="Times New Roman" w:hAnsi="Times New Roman"/>
          <w:sz w:val="24"/>
          <w:szCs w:val="24"/>
        </w:rPr>
        <w:t xml:space="preserve"> deletions,</w:t>
      </w:r>
      <w:r w:rsidR="004C1E01" w:rsidRPr="004F5FCB">
        <w:rPr>
          <w:rFonts w:ascii="Times New Roman" w:hAnsi="Times New Roman"/>
          <w:sz w:val="24"/>
          <w:szCs w:val="24"/>
        </w:rPr>
        <w:t xml:space="preserve"> </w:t>
      </w:r>
      <w:r w:rsidRPr="004F5FCB">
        <w:rPr>
          <w:rFonts w:ascii="Times New Roman" w:hAnsi="Times New Roman"/>
          <w:sz w:val="24"/>
          <w:szCs w:val="24"/>
        </w:rPr>
        <w:t>and changes in qualifying standards will be based on cost-effectiveness, participation and evolving codes and standards.</w:t>
      </w:r>
    </w:p>
    <w:p w:rsidR="004C1E01" w:rsidRDefault="004C1E01">
      <w:pPr>
        <w:jc w:val="both"/>
        <w:rPr>
          <w:rFonts w:ascii="Times New Roman" w:hAnsi="Times New Roman"/>
          <w:sz w:val="24"/>
          <w:szCs w:val="24"/>
          <w:u w:val="single"/>
        </w:rPr>
      </w:pPr>
    </w:p>
    <w:p w:rsidR="00B922B3" w:rsidRPr="004F5FCB" w:rsidRDefault="005A2C46">
      <w:pPr>
        <w:jc w:val="both"/>
        <w:rPr>
          <w:rFonts w:ascii="Times New Roman" w:hAnsi="Times New Roman"/>
          <w:sz w:val="24"/>
          <w:szCs w:val="24"/>
          <w:u w:val="single"/>
        </w:rPr>
      </w:pPr>
      <w:r w:rsidRPr="004F5FCB">
        <w:rPr>
          <w:rFonts w:ascii="Times New Roman" w:hAnsi="Times New Roman"/>
          <w:sz w:val="24"/>
          <w:szCs w:val="24"/>
          <w:u w:val="single"/>
        </w:rPr>
        <w:t>Evaluation Update</w:t>
      </w:r>
    </w:p>
    <w:p w:rsidR="005A2C46" w:rsidRPr="00871800" w:rsidRDefault="005A2C46" w:rsidP="005A2C46">
      <w:pPr>
        <w:jc w:val="both"/>
        <w:rPr>
          <w:rFonts w:ascii="Times New Roman" w:hAnsi="Times New Roman"/>
          <w:b/>
          <w:sz w:val="20"/>
          <w:szCs w:val="20"/>
          <w:u w:val="single"/>
        </w:rPr>
      </w:pPr>
    </w:p>
    <w:p w:rsidR="005A2C46" w:rsidRPr="00871800" w:rsidRDefault="00124DBD" w:rsidP="005A2C46">
      <w:pPr>
        <w:rPr>
          <w:rFonts w:ascii="Times New Roman" w:hAnsi="Times New Roman"/>
          <w:b/>
          <w:i/>
          <w:sz w:val="20"/>
          <w:szCs w:val="20"/>
        </w:rPr>
      </w:pPr>
      <w:r w:rsidRPr="00871800">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322835" w:rsidRPr="00871800" w:rsidTr="00567AD4">
        <w:tc>
          <w:tcPr>
            <w:tcW w:w="3348"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Completed by</w:t>
            </w:r>
          </w:p>
        </w:tc>
      </w:tr>
      <w:tr w:rsidR="00322835" w:rsidRPr="00871800" w:rsidTr="00567AD4">
        <w:tc>
          <w:tcPr>
            <w:tcW w:w="3348"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20</w:t>
            </w:r>
            <w:r>
              <w:rPr>
                <w:rFonts w:ascii="Times New Roman" w:hAnsi="Times New Roman"/>
                <w:sz w:val="20"/>
                <w:szCs w:val="20"/>
              </w:rPr>
              <w:t>11</w:t>
            </w:r>
            <w:r w:rsidRPr="00871800">
              <w:rPr>
                <w:rFonts w:ascii="Times New Roman" w:hAnsi="Times New Roman"/>
                <w:sz w:val="20"/>
                <w:szCs w:val="20"/>
              </w:rPr>
              <w:t>-201</w:t>
            </w:r>
            <w:r>
              <w:rPr>
                <w:rFonts w:ascii="Times New Roman" w:hAnsi="Times New Roman"/>
                <w:sz w:val="20"/>
                <w:szCs w:val="20"/>
              </w:rPr>
              <w:t>2</w:t>
            </w:r>
          </w:p>
        </w:tc>
        <w:tc>
          <w:tcPr>
            <w:tcW w:w="2726"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 xml:space="preserve">January </w:t>
            </w:r>
            <w:r>
              <w:rPr>
                <w:rFonts w:ascii="Times New Roman" w:hAnsi="Times New Roman"/>
                <w:sz w:val="20"/>
                <w:szCs w:val="20"/>
              </w:rPr>
              <w:t>20</w:t>
            </w:r>
            <w:r w:rsidRPr="00871800">
              <w:rPr>
                <w:rFonts w:ascii="Times New Roman" w:hAnsi="Times New Roman"/>
                <w:sz w:val="20"/>
                <w:szCs w:val="20"/>
              </w:rPr>
              <w:t>, 201</w:t>
            </w:r>
            <w:r>
              <w:rPr>
                <w:rFonts w:ascii="Times New Roman" w:hAnsi="Times New Roman"/>
                <w:sz w:val="20"/>
                <w:szCs w:val="20"/>
              </w:rPr>
              <w:t>4</w:t>
            </w:r>
            <w:r w:rsidRPr="00871800">
              <w:rPr>
                <w:rFonts w:ascii="Times New Roman" w:hAnsi="Times New Roman"/>
                <w:sz w:val="20"/>
                <w:szCs w:val="20"/>
              </w:rPr>
              <w:t xml:space="preserve"> </w:t>
            </w:r>
          </w:p>
        </w:tc>
        <w:tc>
          <w:tcPr>
            <w:tcW w:w="2782"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The Cadmus Group</w:t>
            </w:r>
          </w:p>
        </w:tc>
      </w:tr>
    </w:tbl>
    <w:p w:rsidR="00322835" w:rsidRPr="00871800" w:rsidRDefault="00322835" w:rsidP="00322835">
      <w:pPr>
        <w:jc w:val="both"/>
        <w:rPr>
          <w:rFonts w:ascii="Times New Roman" w:hAnsi="Times New Roman"/>
          <w:b/>
          <w:sz w:val="20"/>
          <w:szCs w:val="20"/>
          <w:u w:val="single"/>
        </w:rPr>
      </w:pPr>
    </w:p>
    <w:p w:rsidR="00322835" w:rsidRPr="00871800" w:rsidRDefault="00322835" w:rsidP="00322835">
      <w:pPr>
        <w:rPr>
          <w:rFonts w:ascii="Times New Roman" w:hAnsi="Times New Roman"/>
          <w:b/>
          <w:i/>
          <w:sz w:val="20"/>
          <w:szCs w:val="20"/>
        </w:rPr>
      </w:pPr>
      <w:r w:rsidRPr="00871800">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322835" w:rsidRPr="00871800" w:rsidTr="00567AD4">
        <w:tc>
          <w:tcPr>
            <w:tcW w:w="3348"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To be Completed by</w:t>
            </w:r>
          </w:p>
        </w:tc>
      </w:tr>
      <w:tr w:rsidR="00322835" w:rsidRPr="00871800" w:rsidTr="00567AD4">
        <w:tc>
          <w:tcPr>
            <w:tcW w:w="3348"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201</w:t>
            </w:r>
            <w:r>
              <w:rPr>
                <w:rFonts w:ascii="Times New Roman" w:hAnsi="Times New Roman"/>
                <w:sz w:val="20"/>
                <w:szCs w:val="20"/>
              </w:rPr>
              <w:t>3</w:t>
            </w:r>
            <w:r w:rsidRPr="00871800">
              <w:rPr>
                <w:rFonts w:ascii="Times New Roman" w:hAnsi="Times New Roman"/>
                <w:sz w:val="20"/>
                <w:szCs w:val="20"/>
              </w:rPr>
              <w:t>-201</w:t>
            </w:r>
            <w:r>
              <w:rPr>
                <w:rFonts w:ascii="Times New Roman" w:hAnsi="Times New Roman"/>
                <w:sz w:val="20"/>
                <w:szCs w:val="20"/>
              </w:rPr>
              <w:t>4</w:t>
            </w:r>
          </w:p>
        </w:tc>
        <w:tc>
          <w:tcPr>
            <w:tcW w:w="2726"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By Year-end 201</w:t>
            </w:r>
            <w:r>
              <w:rPr>
                <w:rFonts w:ascii="Times New Roman" w:hAnsi="Times New Roman"/>
                <w:sz w:val="20"/>
                <w:szCs w:val="20"/>
              </w:rPr>
              <w:t>5</w:t>
            </w:r>
            <w:r w:rsidRPr="00871800">
              <w:rPr>
                <w:rFonts w:ascii="Times New Roman" w:hAnsi="Times New Roman"/>
                <w:sz w:val="20"/>
                <w:szCs w:val="20"/>
              </w:rPr>
              <w:t xml:space="preserve"> </w:t>
            </w:r>
          </w:p>
        </w:tc>
        <w:tc>
          <w:tcPr>
            <w:tcW w:w="2782" w:type="dxa"/>
          </w:tcPr>
          <w:p w:rsidR="00322835" w:rsidRPr="00871800" w:rsidRDefault="00322835" w:rsidP="00AA3FEC">
            <w:pPr>
              <w:jc w:val="center"/>
              <w:rPr>
                <w:rFonts w:ascii="Times New Roman" w:hAnsi="Times New Roman"/>
                <w:sz w:val="20"/>
                <w:szCs w:val="20"/>
              </w:rPr>
            </w:pPr>
            <w:r>
              <w:rPr>
                <w:rFonts w:ascii="Times New Roman" w:hAnsi="Times New Roman"/>
                <w:sz w:val="20"/>
                <w:szCs w:val="20"/>
              </w:rPr>
              <w:t>T</w:t>
            </w:r>
            <w:r w:rsidR="00AA3FEC">
              <w:rPr>
                <w:rFonts w:ascii="Times New Roman" w:hAnsi="Times New Roman"/>
                <w:sz w:val="20"/>
                <w:szCs w:val="20"/>
              </w:rPr>
              <w:t>he Cadmus Group</w:t>
            </w:r>
            <w:r w:rsidR="008234EF">
              <w:rPr>
                <w:rFonts w:ascii="Times New Roman" w:hAnsi="Times New Roman"/>
                <w:sz w:val="20"/>
                <w:szCs w:val="20"/>
              </w:rPr>
              <w:t xml:space="preserve"> </w:t>
            </w:r>
          </w:p>
        </w:tc>
      </w:tr>
    </w:tbl>
    <w:p w:rsidR="004C1E01" w:rsidRDefault="004C1E01" w:rsidP="001C39E7">
      <w:pPr>
        <w:jc w:val="both"/>
        <w:rPr>
          <w:rFonts w:ascii="Times New Roman" w:hAnsi="Times New Roman"/>
          <w:sz w:val="24"/>
          <w:szCs w:val="24"/>
          <w:u w:val="single"/>
        </w:rPr>
      </w:pPr>
    </w:p>
    <w:p w:rsidR="001C39E7" w:rsidRPr="004F5FCB" w:rsidRDefault="005A2C46" w:rsidP="001C39E7">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1C39E7" w:rsidRPr="004F5FCB" w:rsidRDefault="001C39E7" w:rsidP="001C39E7">
      <w:pPr>
        <w:jc w:val="both"/>
        <w:rPr>
          <w:rFonts w:ascii="Times New Roman" w:hAnsi="Times New Roman"/>
          <w:sz w:val="24"/>
          <w:szCs w:val="24"/>
        </w:rPr>
      </w:pPr>
      <w:r w:rsidRPr="004F5FCB">
        <w:rPr>
          <w:rFonts w:ascii="Times New Roman" w:hAnsi="Times New Roman"/>
          <w:sz w:val="24"/>
          <w:szCs w:val="24"/>
        </w:rPr>
        <w:t>General program details for this program are contained in the program tariff; additional program detail is available on the program website. Any changes to the details included in the program tariff must be filed and approved by the Commission prior to becoming effective. In addition, there are program details managed outside of the program tariff. The program tariff and the text below from the Advice Letter (Docket UE-061297), filed August 11, 2006, describe the information that is managed outside of the tariff and the process for changes.</w:t>
      </w:r>
    </w:p>
    <w:p w:rsidR="001C39E7" w:rsidRPr="004F5FCB" w:rsidRDefault="001C39E7" w:rsidP="001C39E7">
      <w:pPr>
        <w:jc w:val="both"/>
        <w:rPr>
          <w:rFonts w:ascii="Times New Roman" w:hAnsi="Times New Roman"/>
          <w:sz w:val="24"/>
          <w:szCs w:val="24"/>
        </w:rPr>
      </w:pPr>
    </w:p>
    <w:p w:rsidR="001C39E7" w:rsidRPr="004F5FCB" w:rsidRDefault="001C39E7" w:rsidP="000A7003">
      <w:pPr>
        <w:ind w:left="720" w:right="720"/>
        <w:jc w:val="both"/>
        <w:rPr>
          <w:rFonts w:ascii="Times New Roman" w:hAnsi="Times New Roman"/>
          <w:sz w:val="24"/>
          <w:szCs w:val="24"/>
        </w:rPr>
      </w:pPr>
      <w:r w:rsidRPr="004F5FCB">
        <w:rPr>
          <w:rFonts w:ascii="Times New Roman" w:hAnsi="Times New Roman"/>
          <w:sz w:val="24"/>
          <w:szCs w:val="24"/>
        </w:rPr>
        <w:t xml:space="preserve">The comprehensive nature of the program and changing equipment standards indicate a flexible and market-driven program delivery is required. The Company is proposing that Schedule 118 outline the basic program elements including customer eligibility, use of a program administrator for delivery, the seasonal nature of selected incentive offers, and that current incentive levels may change. Specific details such as incentive levels, eligible equipment specifications and dates for incentive availability would be managed by the program administrator using a dedicated program Web site with easy links from the Company web site. </w:t>
      </w:r>
    </w:p>
    <w:p w:rsidR="001C39E7" w:rsidRPr="004F5FCB" w:rsidRDefault="001C39E7" w:rsidP="001C39E7">
      <w:pPr>
        <w:ind w:left="720"/>
        <w:jc w:val="both"/>
        <w:rPr>
          <w:rFonts w:ascii="Times New Roman" w:hAnsi="Times New Roman"/>
          <w:sz w:val="24"/>
          <w:szCs w:val="24"/>
        </w:rPr>
      </w:pPr>
    </w:p>
    <w:p w:rsidR="001C39E7" w:rsidRPr="004F5FCB" w:rsidRDefault="001C39E7" w:rsidP="000A7003">
      <w:pPr>
        <w:ind w:left="720" w:right="720"/>
        <w:jc w:val="both"/>
        <w:rPr>
          <w:rFonts w:ascii="Times New Roman" w:hAnsi="Times New Roman"/>
          <w:sz w:val="24"/>
          <w:szCs w:val="24"/>
        </w:rPr>
      </w:pPr>
      <w:r w:rsidRPr="004F5FCB">
        <w:rPr>
          <w:rFonts w:ascii="Times New Roman" w:hAnsi="Times New Roman"/>
          <w:sz w:val="24"/>
          <w:szCs w:val="24"/>
        </w:rPr>
        <w:t xml:space="preserve">Changes in equipment eligibility or minimum efficiency levels would be driven by program and market data. The Company and program administrator will be assessing program performance on an on-going basis and proposing changes at least once per year. Changes may be proposed more frequently if there is compelling market feedback that changes need to occur ahead of the annual changes. Similar to the filing process, the Company would present information on proposed changes to its Advisory Group and seek comments prior to making changes. Changes in equipment specifications or incentive levels would be clearly posted on the Web site and emailed to the appropriate Commission staff person with at least 45 days advance notice. </w:t>
      </w:r>
    </w:p>
    <w:p w:rsidR="001C39E7" w:rsidRPr="004F5FCB" w:rsidRDefault="001C39E7" w:rsidP="001C39E7">
      <w:pPr>
        <w:jc w:val="both"/>
        <w:rPr>
          <w:rFonts w:ascii="Times New Roman" w:hAnsi="Times New Roman"/>
          <w:sz w:val="24"/>
          <w:szCs w:val="24"/>
        </w:rPr>
      </w:pPr>
    </w:p>
    <w:p w:rsidR="00FC7D69" w:rsidRPr="004F5FCB" w:rsidRDefault="00FC7D69" w:rsidP="00FC7D69">
      <w:pPr>
        <w:jc w:val="both"/>
        <w:rPr>
          <w:rFonts w:ascii="Times New Roman" w:hAnsi="Times New Roman"/>
          <w:sz w:val="24"/>
          <w:szCs w:val="24"/>
        </w:rPr>
      </w:pPr>
      <w:r w:rsidRPr="004F5FCB">
        <w:rPr>
          <w:rFonts w:ascii="Times New Roman" w:hAnsi="Times New Roman"/>
          <w:sz w:val="24"/>
          <w:szCs w:val="24"/>
        </w:rPr>
        <w:t>The incentive tables, program definitions and custom incentives offered are managed outside of the program tariff on the Company website via the process described above.</w:t>
      </w:r>
    </w:p>
    <w:p w:rsidR="001C39E7" w:rsidRPr="004F5FCB" w:rsidRDefault="001C39E7" w:rsidP="001C39E7">
      <w:pPr>
        <w:jc w:val="both"/>
        <w:rPr>
          <w:rFonts w:ascii="Times New Roman" w:hAnsi="Times New Roman"/>
          <w:sz w:val="24"/>
          <w:szCs w:val="24"/>
        </w:rPr>
      </w:pPr>
    </w:p>
    <w:p w:rsidR="001C39E7" w:rsidRPr="00FC7D69" w:rsidRDefault="00FC7D69" w:rsidP="001C39E7">
      <w:pPr>
        <w:jc w:val="both"/>
        <w:rPr>
          <w:rFonts w:ascii="Times New Roman" w:hAnsi="Times New Roman"/>
          <w:sz w:val="24"/>
          <w:szCs w:val="24"/>
        </w:rPr>
      </w:pPr>
      <w:bookmarkStart w:id="11" w:name="lighting"/>
      <w:bookmarkStart w:id="12" w:name="appliances"/>
      <w:bookmarkStart w:id="13" w:name="recycling"/>
      <w:bookmarkStart w:id="14" w:name="heating"/>
      <w:bookmarkStart w:id="15" w:name="windows"/>
      <w:bookmarkStart w:id="16" w:name="homes"/>
      <w:bookmarkStart w:id="17" w:name="pd_a_2216736"/>
      <w:bookmarkEnd w:id="11"/>
      <w:bookmarkEnd w:id="12"/>
      <w:bookmarkEnd w:id="13"/>
      <w:bookmarkEnd w:id="14"/>
      <w:bookmarkEnd w:id="15"/>
      <w:bookmarkEnd w:id="16"/>
      <w:bookmarkEnd w:id="17"/>
      <w:r w:rsidRPr="00FC7D69">
        <w:rPr>
          <w:rFonts w:ascii="Times New Roman" w:hAnsi="Times New Roman"/>
          <w:sz w:val="24"/>
          <w:szCs w:val="24"/>
        </w:rPr>
        <w:t>The following program informat</w:t>
      </w:r>
      <w:r w:rsidR="003C4342">
        <w:rPr>
          <w:rFonts w:ascii="Times New Roman" w:hAnsi="Times New Roman"/>
          <w:sz w:val="24"/>
          <w:szCs w:val="24"/>
        </w:rPr>
        <w:t>ion is contained either on the C</w:t>
      </w:r>
      <w:r w:rsidRPr="00FC7D69">
        <w:rPr>
          <w:rFonts w:ascii="Times New Roman" w:hAnsi="Times New Roman"/>
          <w:sz w:val="24"/>
          <w:szCs w:val="24"/>
        </w:rPr>
        <w:t>ompany’s website referenced above or in the program tariff as provided beginning on p</w:t>
      </w:r>
      <w:r w:rsidR="00CB4710">
        <w:rPr>
          <w:rFonts w:ascii="Times New Roman" w:hAnsi="Times New Roman"/>
          <w:sz w:val="24"/>
          <w:szCs w:val="24"/>
        </w:rPr>
        <w:t>age 22</w:t>
      </w:r>
      <w:r w:rsidR="001C39E7" w:rsidRPr="00FC7D69">
        <w:rPr>
          <w:rFonts w:ascii="Times New Roman" w:hAnsi="Times New Roman"/>
          <w:sz w:val="24"/>
          <w:szCs w:val="24"/>
        </w:rPr>
        <w:t>:</w:t>
      </w:r>
    </w:p>
    <w:p w:rsidR="003C0DC7" w:rsidRPr="00871800" w:rsidRDefault="003C0DC7">
      <w:pPr>
        <w:rPr>
          <w:rFonts w:ascii="Times New Roman" w:hAnsi="Times New Roman"/>
          <w:b/>
          <w:bCs/>
          <w:sz w:val="20"/>
          <w:szCs w:val="20"/>
        </w:rPr>
      </w:pPr>
    </w:p>
    <w:p w:rsidR="00F72BEB" w:rsidRPr="00871800" w:rsidRDefault="00F72BEB">
      <w:pPr>
        <w:jc w:val="both"/>
        <w:rPr>
          <w:rFonts w:ascii="Times New Roman" w:hAnsi="Times New Roman"/>
          <w:sz w:val="20"/>
          <w:szCs w:val="20"/>
        </w:rPr>
      </w:pPr>
    </w:p>
    <w:p w:rsidR="004C1E01" w:rsidRDefault="004C1E01" w:rsidP="00E65620">
      <w:pPr>
        <w:tabs>
          <w:tab w:val="right" w:pos="480"/>
          <w:tab w:val="left" w:pos="720"/>
          <w:tab w:val="right" w:pos="5040"/>
        </w:tabs>
        <w:jc w:val="center"/>
        <w:rPr>
          <w:rFonts w:ascii="Times New Roman" w:hAnsi="Times New Roman"/>
          <w:b/>
          <w:sz w:val="24"/>
          <w:szCs w:val="24"/>
        </w:rPr>
      </w:pPr>
    </w:p>
    <w:p w:rsidR="004C1E01" w:rsidRDefault="004C1E01" w:rsidP="00E65620">
      <w:pPr>
        <w:tabs>
          <w:tab w:val="right" w:pos="480"/>
          <w:tab w:val="left" w:pos="720"/>
          <w:tab w:val="right" w:pos="5040"/>
        </w:tabs>
        <w:jc w:val="center"/>
        <w:rPr>
          <w:rFonts w:ascii="Times New Roman" w:hAnsi="Times New Roman"/>
          <w:b/>
          <w:sz w:val="24"/>
          <w:szCs w:val="24"/>
        </w:rPr>
      </w:pPr>
    </w:p>
    <w:p w:rsidR="00B91F9D" w:rsidRDefault="00B91F9D" w:rsidP="00E65620">
      <w:pPr>
        <w:tabs>
          <w:tab w:val="right" w:pos="480"/>
          <w:tab w:val="left" w:pos="720"/>
          <w:tab w:val="right" w:pos="5040"/>
        </w:tabs>
        <w:jc w:val="center"/>
        <w:rPr>
          <w:rFonts w:ascii="Times New Roman" w:hAnsi="Times New Roman"/>
          <w:b/>
          <w:sz w:val="24"/>
          <w:szCs w:val="24"/>
        </w:rPr>
      </w:pPr>
    </w:p>
    <w:p w:rsidR="00B91F9D" w:rsidRDefault="00B91F9D" w:rsidP="00E65620">
      <w:pPr>
        <w:tabs>
          <w:tab w:val="right" w:pos="480"/>
          <w:tab w:val="left" w:pos="720"/>
          <w:tab w:val="right" w:pos="5040"/>
        </w:tabs>
        <w:jc w:val="center"/>
        <w:rPr>
          <w:rFonts w:ascii="Times New Roman" w:hAnsi="Times New Roman"/>
          <w:b/>
          <w:sz w:val="24"/>
          <w:szCs w:val="24"/>
        </w:rPr>
      </w:pPr>
    </w:p>
    <w:p w:rsidR="00B91F9D" w:rsidRDefault="00B91F9D" w:rsidP="00E65620">
      <w:pPr>
        <w:tabs>
          <w:tab w:val="right" w:pos="480"/>
          <w:tab w:val="left" w:pos="720"/>
          <w:tab w:val="right" w:pos="5040"/>
        </w:tabs>
        <w:jc w:val="center"/>
        <w:rPr>
          <w:rFonts w:ascii="Times New Roman" w:hAnsi="Times New Roman"/>
          <w:b/>
          <w:sz w:val="24"/>
          <w:szCs w:val="24"/>
        </w:rPr>
      </w:pPr>
    </w:p>
    <w:p w:rsidR="00B91F9D" w:rsidRDefault="00B91F9D" w:rsidP="00E65620">
      <w:pPr>
        <w:tabs>
          <w:tab w:val="right" w:pos="480"/>
          <w:tab w:val="left" w:pos="720"/>
          <w:tab w:val="right" w:pos="5040"/>
        </w:tabs>
        <w:jc w:val="center"/>
        <w:rPr>
          <w:rFonts w:ascii="Times New Roman" w:hAnsi="Times New Roman"/>
          <w:b/>
          <w:sz w:val="24"/>
          <w:szCs w:val="24"/>
        </w:rPr>
      </w:pPr>
    </w:p>
    <w:p w:rsidR="004C1E01" w:rsidRDefault="004C1E01" w:rsidP="00E65620">
      <w:pPr>
        <w:tabs>
          <w:tab w:val="right" w:pos="480"/>
          <w:tab w:val="left" w:pos="720"/>
          <w:tab w:val="right" w:pos="5040"/>
        </w:tabs>
        <w:jc w:val="center"/>
        <w:rPr>
          <w:rFonts w:ascii="Times New Roman" w:hAnsi="Times New Roman"/>
          <w:b/>
          <w:sz w:val="24"/>
          <w:szCs w:val="24"/>
        </w:rPr>
      </w:pPr>
    </w:p>
    <w:p w:rsidR="00E65620" w:rsidRPr="004F5FCB" w:rsidRDefault="00E65620" w:rsidP="00E65620">
      <w:pPr>
        <w:tabs>
          <w:tab w:val="right" w:pos="480"/>
          <w:tab w:val="left" w:pos="720"/>
          <w:tab w:val="right" w:pos="5040"/>
        </w:tabs>
        <w:jc w:val="center"/>
        <w:rPr>
          <w:rFonts w:ascii="Times New Roman" w:hAnsi="Times New Roman"/>
          <w:sz w:val="24"/>
          <w:szCs w:val="24"/>
          <w:u w:val="single"/>
        </w:rPr>
      </w:pPr>
      <w:r w:rsidRPr="004F5FCB">
        <w:rPr>
          <w:rFonts w:ascii="Times New Roman" w:hAnsi="Times New Roman"/>
          <w:b/>
          <w:sz w:val="24"/>
          <w:szCs w:val="24"/>
        </w:rPr>
        <w:t>Washington Home Energy Savings</w:t>
      </w:r>
    </w:p>
    <w:p w:rsidR="00E65620" w:rsidRPr="004F5FCB" w:rsidRDefault="00E65620" w:rsidP="00E65620">
      <w:pPr>
        <w:tabs>
          <w:tab w:val="right" w:pos="480"/>
          <w:tab w:val="left" w:pos="720"/>
          <w:tab w:val="right" w:pos="5040"/>
        </w:tabs>
        <w:jc w:val="both"/>
        <w:rPr>
          <w:rFonts w:ascii="Times New Roman" w:hAnsi="Times New Roman"/>
          <w:sz w:val="24"/>
          <w:szCs w:val="24"/>
          <w:u w:val="single"/>
        </w:rPr>
      </w:pPr>
    </w:p>
    <w:p w:rsidR="00E65620" w:rsidRPr="004F5FCB" w:rsidRDefault="00E65620" w:rsidP="005B2828">
      <w:pPr>
        <w:autoSpaceDE w:val="0"/>
        <w:autoSpaceDN w:val="0"/>
        <w:adjustRightInd w:val="0"/>
        <w:jc w:val="both"/>
        <w:rPr>
          <w:rFonts w:ascii="Times New Roman" w:hAnsi="Times New Roman"/>
          <w:b/>
          <w:bCs/>
          <w:sz w:val="24"/>
          <w:szCs w:val="24"/>
          <w:u w:val="single"/>
        </w:rPr>
      </w:pPr>
      <w:r w:rsidRPr="004F5FCB">
        <w:rPr>
          <w:rFonts w:ascii="Times New Roman" w:hAnsi="Times New Roman"/>
          <w:b/>
          <w:bCs/>
          <w:sz w:val="24"/>
          <w:szCs w:val="24"/>
          <w:u w:val="single"/>
        </w:rPr>
        <w:t>Definitions</w:t>
      </w:r>
    </w:p>
    <w:p w:rsidR="00E65620" w:rsidRPr="004F5FCB" w:rsidRDefault="00E65620" w:rsidP="005B2828">
      <w:pPr>
        <w:autoSpaceDE w:val="0"/>
        <w:autoSpaceDN w:val="0"/>
        <w:adjustRightInd w:val="0"/>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 xml:space="preserve">British Thermal Unit (Btu): </w:t>
      </w:r>
      <w:r w:rsidRPr="004F5FCB">
        <w:rPr>
          <w:rFonts w:ascii="Times New Roman" w:hAnsi="Times New Roman"/>
          <w:bCs/>
          <w:sz w:val="24"/>
          <w:szCs w:val="24"/>
        </w:rPr>
        <w:t>It is approximately the amount of energy needed to heat 1 pound of water from 39</w:t>
      </w:r>
      <w:r w:rsidR="001D52DE" w:rsidRPr="004F5FCB">
        <w:rPr>
          <w:rFonts w:ascii="Times New Roman" w:hAnsi="Times New Roman"/>
          <w:bCs/>
          <w:sz w:val="24"/>
          <w:szCs w:val="24"/>
        </w:rPr>
        <w:t>°</w:t>
      </w:r>
      <w:r w:rsidRPr="004F5FCB">
        <w:rPr>
          <w:rFonts w:ascii="Times New Roman" w:hAnsi="Times New Roman"/>
          <w:bCs/>
          <w:sz w:val="24"/>
          <w:szCs w:val="24"/>
        </w:rPr>
        <w:t xml:space="preserve"> to 40° Fahrenheit.</w:t>
      </w:r>
    </w:p>
    <w:p w:rsidR="00722821" w:rsidRPr="004F5FCB" w:rsidRDefault="00722821"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 xml:space="preserve">Compact Fluorescent Lamp (CFL): </w:t>
      </w:r>
      <w:r w:rsidRPr="004F5FCB">
        <w:rPr>
          <w:rFonts w:ascii="Times New Roman" w:hAnsi="Times New Roman"/>
          <w:bCs/>
          <w:sz w:val="24"/>
          <w:szCs w:val="24"/>
        </w:rPr>
        <w:t>Light bulbs that produce light much more efficiently than traditional incandescent light bulbs.</w:t>
      </w:r>
    </w:p>
    <w:p w:rsidR="00722821" w:rsidRPr="004F5FCB" w:rsidRDefault="00722821" w:rsidP="00BC694E">
      <w:pPr>
        <w:jc w:val="both"/>
        <w:rPr>
          <w:rFonts w:ascii="Times New Roman" w:hAnsi="Times New Roman"/>
          <w:b/>
          <w:bCs/>
          <w:sz w:val="24"/>
          <w:szCs w:val="24"/>
        </w:rPr>
      </w:pPr>
    </w:p>
    <w:p w:rsidR="001C39E7" w:rsidRPr="004F5FCB" w:rsidRDefault="001C39E7" w:rsidP="00BC694E">
      <w:pPr>
        <w:jc w:val="both"/>
        <w:rPr>
          <w:rFonts w:ascii="Times New Roman" w:hAnsi="Times New Roman"/>
          <w:bCs/>
          <w:sz w:val="24"/>
          <w:szCs w:val="24"/>
        </w:rPr>
      </w:pPr>
      <w:r w:rsidRPr="004F5FCB">
        <w:rPr>
          <w:rFonts w:ascii="Times New Roman" w:hAnsi="Times New Roman"/>
          <w:b/>
          <w:bCs/>
          <w:sz w:val="24"/>
          <w:szCs w:val="24"/>
        </w:rPr>
        <w:t>Consortium for Energy Efficiency (CEE):</w:t>
      </w:r>
      <w:r w:rsidRPr="004F5FCB">
        <w:rPr>
          <w:rFonts w:ascii="Times New Roman" w:hAnsi="Times New Roman"/>
          <w:bCs/>
          <w:sz w:val="24"/>
          <w:szCs w:val="24"/>
        </w:rPr>
        <w:t xml:space="preserve"> CEE is a consortium of US and Canadian gas and electric efficiency program administrators. Members work to unify program approaches across jurisdictions to increase the success of efficiency in markets. CEE members define one or more tiers of energy performance for a particular product or service. A specification is an advanced level of energy performance, higher than is normal in a market, for a residential, commercial, or industrial product or service.</w:t>
      </w:r>
    </w:p>
    <w:p w:rsidR="001C39E7" w:rsidRPr="004F5FCB" w:rsidRDefault="001C39E7"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Cs/>
          <w:sz w:val="24"/>
          <w:szCs w:val="24"/>
        </w:rPr>
      </w:pPr>
      <w:r w:rsidRPr="004F5FCB">
        <w:rPr>
          <w:rFonts w:ascii="Times New Roman" w:hAnsi="Times New Roman"/>
          <w:b/>
          <w:bCs/>
          <w:sz w:val="24"/>
          <w:szCs w:val="24"/>
        </w:rPr>
        <w:t>Cubic Feet per Minute (CFM):</w:t>
      </w:r>
      <w:r w:rsidRPr="004F5FCB">
        <w:rPr>
          <w:rFonts w:ascii="Times New Roman" w:hAnsi="Times New Roman"/>
          <w:bCs/>
          <w:sz w:val="24"/>
          <w:szCs w:val="24"/>
        </w:rPr>
        <w:t xml:space="preserve"> A measurement of the velocity at which air flows into or out of a space.</w:t>
      </w:r>
    </w:p>
    <w:p w:rsidR="00722821" w:rsidRPr="004F5FCB" w:rsidRDefault="00722821"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 xml:space="preserve">Customer: </w:t>
      </w:r>
      <w:r w:rsidRPr="004F5FCB">
        <w:rPr>
          <w:rFonts w:ascii="Times New Roman" w:hAnsi="Times New Roman"/>
          <w:bCs/>
          <w:sz w:val="24"/>
          <w:szCs w:val="24"/>
        </w:rPr>
        <w:t>Any party who has applied for, been accepted and receives service at the real property, or is the electricity user at the real property.</w:t>
      </w:r>
    </w:p>
    <w:p w:rsidR="00722821" w:rsidRPr="004F5FCB" w:rsidRDefault="00722821" w:rsidP="00BC694E">
      <w:pPr>
        <w:jc w:val="both"/>
        <w:rPr>
          <w:rFonts w:ascii="Times New Roman" w:hAnsi="Times New Roman"/>
          <w:b/>
          <w:bCs/>
          <w:sz w:val="24"/>
          <w:szCs w:val="24"/>
        </w:rPr>
      </w:pPr>
    </w:p>
    <w:p w:rsidR="00D82406" w:rsidRPr="007F4C62" w:rsidRDefault="00D82406" w:rsidP="00BC694E">
      <w:pPr>
        <w:jc w:val="both"/>
        <w:rPr>
          <w:rFonts w:ascii="Times New Roman" w:hAnsi="Times New Roman"/>
          <w:sz w:val="24"/>
          <w:szCs w:val="24"/>
        </w:rPr>
      </w:pPr>
      <w:r w:rsidRPr="007F4C62">
        <w:rPr>
          <w:rFonts w:ascii="Times New Roman" w:hAnsi="Times New Roman"/>
          <w:b/>
          <w:sz w:val="24"/>
          <w:szCs w:val="24"/>
        </w:rPr>
        <w:t xml:space="preserve">Direct Install: </w:t>
      </w:r>
      <w:r w:rsidRPr="007F4C62">
        <w:rPr>
          <w:rFonts w:ascii="Times New Roman" w:hAnsi="Times New Roman"/>
          <w:sz w:val="24"/>
          <w:szCs w:val="24"/>
        </w:rPr>
        <w:t>Installation of an Energy Efficiency Measure directly by the Company, Program, or a Program-approved contractor or other 3</w:t>
      </w:r>
      <w:r w:rsidRPr="007F4C62">
        <w:rPr>
          <w:rFonts w:ascii="Times New Roman" w:hAnsi="Times New Roman"/>
          <w:sz w:val="24"/>
          <w:szCs w:val="24"/>
          <w:vertAlign w:val="superscript"/>
        </w:rPr>
        <w:t>rd</w:t>
      </w:r>
      <w:r w:rsidRPr="007F4C62">
        <w:rPr>
          <w:rFonts w:ascii="Times New Roman" w:hAnsi="Times New Roman"/>
          <w:sz w:val="24"/>
          <w:szCs w:val="24"/>
        </w:rPr>
        <w:t xml:space="preserve"> party.</w:t>
      </w:r>
    </w:p>
    <w:p w:rsidR="00D82406" w:rsidRPr="007F4C62" w:rsidRDefault="00D82406" w:rsidP="00BC694E">
      <w:pPr>
        <w:jc w:val="both"/>
        <w:rPr>
          <w:rFonts w:ascii="Times New Roman" w:hAnsi="Times New Roman"/>
          <w:b/>
          <w:sz w:val="24"/>
          <w:szCs w:val="24"/>
        </w:rPr>
      </w:pPr>
    </w:p>
    <w:p w:rsidR="00D82406" w:rsidRPr="007F4C62" w:rsidRDefault="00D82406" w:rsidP="00BC694E">
      <w:pPr>
        <w:jc w:val="both"/>
        <w:rPr>
          <w:rFonts w:ascii="Times New Roman" w:hAnsi="Times New Roman"/>
          <w:sz w:val="24"/>
          <w:szCs w:val="24"/>
        </w:rPr>
      </w:pPr>
      <w:r w:rsidRPr="007F4C62">
        <w:rPr>
          <w:rFonts w:ascii="Times New Roman" w:hAnsi="Times New Roman"/>
          <w:b/>
          <w:sz w:val="24"/>
          <w:szCs w:val="24"/>
        </w:rPr>
        <w:t>Downstream</w:t>
      </w:r>
      <w:r w:rsidRPr="007F4C62">
        <w:rPr>
          <w:rFonts w:ascii="Times New Roman" w:hAnsi="Times New Roman"/>
          <w:sz w:val="24"/>
          <w:szCs w:val="24"/>
        </w:rPr>
        <w:t>: Payment of incentive made by the Company to a customer, owner, contractor or other approved third party for the purchase or installation of an Energy Efficiency Measure pursuant to an approved energy efficiency incentive application.</w:t>
      </w:r>
    </w:p>
    <w:p w:rsidR="00D82406" w:rsidRDefault="00D82406"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Energy Efficiency Incentive:</w:t>
      </w:r>
      <w:r w:rsidRPr="004F5FCB">
        <w:rPr>
          <w:rFonts w:ascii="Times New Roman" w:hAnsi="Times New Roman"/>
          <w:bCs/>
          <w:sz w:val="24"/>
          <w:szCs w:val="24"/>
        </w:rPr>
        <w:t xml:space="preserve"> Payments of money made by </w:t>
      </w:r>
      <w:r w:rsidR="000D76DE">
        <w:rPr>
          <w:rFonts w:ascii="Times New Roman" w:hAnsi="Times New Roman"/>
          <w:bCs/>
          <w:sz w:val="24"/>
          <w:szCs w:val="24"/>
        </w:rPr>
        <w:t>Company</w:t>
      </w:r>
      <w:r w:rsidRPr="004F5FCB">
        <w:rPr>
          <w:rFonts w:ascii="Times New Roman" w:hAnsi="Times New Roman"/>
          <w:bCs/>
          <w:sz w:val="24"/>
          <w:szCs w:val="24"/>
        </w:rPr>
        <w:t xml:space="preserve"> to Owner or Customer</w:t>
      </w:r>
      <w:r w:rsidR="00D82406">
        <w:rPr>
          <w:rFonts w:ascii="Times New Roman" w:hAnsi="Times New Roman"/>
          <w:bCs/>
          <w:sz w:val="24"/>
          <w:szCs w:val="24"/>
        </w:rPr>
        <w:t xml:space="preserve"> </w:t>
      </w:r>
      <w:r w:rsidR="00D82406" w:rsidRPr="007F4C62">
        <w:rPr>
          <w:rFonts w:ascii="Times New Roman" w:hAnsi="Times New Roman"/>
          <w:bCs/>
          <w:sz w:val="24"/>
          <w:szCs w:val="24"/>
        </w:rPr>
        <w:t>or other approved party</w:t>
      </w:r>
      <w:r w:rsidRPr="00D82406">
        <w:rPr>
          <w:rFonts w:ascii="Times New Roman" w:hAnsi="Times New Roman"/>
          <w:bCs/>
          <w:sz w:val="24"/>
          <w:szCs w:val="24"/>
        </w:rPr>
        <w:t xml:space="preserve"> </w:t>
      </w:r>
      <w:r w:rsidRPr="004F5FCB">
        <w:rPr>
          <w:rFonts w:ascii="Times New Roman" w:hAnsi="Times New Roman"/>
          <w:bCs/>
          <w:sz w:val="24"/>
          <w:szCs w:val="24"/>
        </w:rPr>
        <w:t>for installation of an Energy Efficiency Measure pursuant to an approved Energy Efficiency Incentive Application.</w:t>
      </w:r>
    </w:p>
    <w:p w:rsidR="00722821" w:rsidRPr="004F5FCB" w:rsidRDefault="00722821"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Energy Efficiency Measure (EEM):</w:t>
      </w:r>
      <w:r w:rsidRPr="004F5FCB">
        <w:rPr>
          <w:rFonts w:ascii="Times New Roman" w:hAnsi="Times New Roman"/>
          <w:bCs/>
          <w:sz w:val="24"/>
          <w:szCs w:val="24"/>
        </w:rPr>
        <w:t xml:space="preserve"> A permanently installed measure which can improve the efficiency of the Customer's electric energy use.</w:t>
      </w:r>
    </w:p>
    <w:p w:rsidR="00722821" w:rsidRPr="004F5FCB" w:rsidRDefault="00722821" w:rsidP="00BC694E">
      <w:pPr>
        <w:jc w:val="both"/>
        <w:rPr>
          <w:rFonts w:ascii="Times New Roman" w:hAnsi="Times New Roman"/>
          <w:b/>
          <w:bCs/>
          <w:sz w:val="24"/>
          <w:szCs w:val="24"/>
        </w:rPr>
      </w:pPr>
    </w:p>
    <w:p w:rsidR="001C39E7" w:rsidRPr="004F5FCB" w:rsidRDefault="001C39E7" w:rsidP="00BC694E">
      <w:pPr>
        <w:jc w:val="both"/>
        <w:rPr>
          <w:rFonts w:ascii="Times New Roman" w:hAnsi="Times New Roman"/>
          <w:bCs/>
          <w:sz w:val="24"/>
          <w:szCs w:val="24"/>
        </w:rPr>
      </w:pPr>
      <w:r w:rsidRPr="004F5FCB">
        <w:rPr>
          <w:rFonts w:ascii="Times New Roman" w:hAnsi="Times New Roman"/>
          <w:b/>
          <w:bCs/>
          <w:sz w:val="24"/>
          <w:szCs w:val="24"/>
        </w:rPr>
        <w:t>Energy Efficiency Ratio (EER):</w:t>
      </w:r>
      <w:r w:rsidRPr="004F5FCB">
        <w:rPr>
          <w:rFonts w:ascii="Times New Roman" w:hAnsi="Times New Roman"/>
          <w:bCs/>
          <w:sz w:val="24"/>
          <w:szCs w:val="24"/>
        </w:rPr>
        <w:t xml:space="preserve"> The EER is the ratio of the cooling capacity Btu per hour to the power input (in watts). The higher the EER rating, the more efficient the air conditioner.</w:t>
      </w:r>
    </w:p>
    <w:p w:rsidR="001C39E7" w:rsidRPr="004F5FCB" w:rsidRDefault="001C39E7"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Cs/>
          <w:sz w:val="24"/>
          <w:szCs w:val="24"/>
        </w:rPr>
      </w:pPr>
      <w:r w:rsidRPr="004F5FCB">
        <w:rPr>
          <w:rFonts w:ascii="Times New Roman" w:hAnsi="Times New Roman"/>
          <w:b/>
          <w:bCs/>
          <w:sz w:val="24"/>
          <w:szCs w:val="24"/>
        </w:rPr>
        <w:t>Energy Factor (EF):</w:t>
      </w:r>
      <w:r w:rsidRPr="004F5FCB">
        <w:rPr>
          <w:rFonts w:ascii="Times New Roman" w:hAnsi="Times New Roman"/>
          <w:bCs/>
          <w:sz w:val="24"/>
          <w:szCs w:val="24"/>
        </w:rPr>
        <w:t xml:space="preserve"> Indicates a water heater's overall energy efficiency based on the amount of hot water produced per unit of fuel consumed over a typical day.</w:t>
      </w:r>
      <w:r w:rsidR="008234EF">
        <w:rPr>
          <w:rFonts w:ascii="Times New Roman" w:hAnsi="Times New Roman"/>
          <w:bCs/>
          <w:sz w:val="24"/>
          <w:szCs w:val="24"/>
        </w:rPr>
        <w:t xml:space="preserve"> </w:t>
      </w:r>
      <w:r w:rsidRPr="004F5FCB">
        <w:rPr>
          <w:rFonts w:ascii="Times New Roman" w:hAnsi="Times New Roman"/>
          <w:bCs/>
          <w:sz w:val="24"/>
          <w:szCs w:val="24"/>
        </w:rPr>
        <w:t>The higher the energy factor, the more efficient the water heater.</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Heating Seasonal Performance Factor (HSPF): </w:t>
      </w:r>
      <w:r w:rsidRPr="004F5FCB">
        <w:rPr>
          <w:rFonts w:ascii="Times New Roman" w:hAnsi="Times New Roman"/>
          <w:bCs/>
          <w:sz w:val="24"/>
          <w:szCs w:val="24"/>
        </w:rPr>
        <w:t>Is the efficiency of heat pumps measured by the ratio of Btu heat output over the heating season to watt-hours of electricity used. The higher the number, the greater the efficiency.</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Heating, Ventilation and Air Conditioning (HVAC):</w:t>
      </w:r>
      <w:r w:rsidRPr="004F5FCB">
        <w:rPr>
          <w:rFonts w:ascii="Times New Roman" w:hAnsi="Times New Roman"/>
          <w:bCs/>
          <w:sz w:val="24"/>
          <w:szCs w:val="24"/>
        </w:rPr>
        <w:t xml:space="preserve"> Refers to technology of indoor environmental comfort.</w:t>
      </w:r>
    </w:p>
    <w:p w:rsidR="001C39E7" w:rsidRPr="004F5FCB" w:rsidRDefault="001C39E7">
      <w:pPr>
        <w:jc w:val="both"/>
        <w:rPr>
          <w:rFonts w:ascii="Times New Roman" w:hAnsi="Times New Roman"/>
          <w:bCs/>
          <w:sz w:val="24"/>
          <w:szCs w:val="24"/>
        </w:rPr>
      </w:pPr>
    </w:p>
    <w:p w:rsidR="001C39E7" w:rsidRPr="004F5FCB" w:rsidRDefault="001C39E7" w:rsidP="001C39E7">
      <w:pPr>
        <w:jc w:val="both"/>
        <w:rPr>
          <w:rFonts w:ascii="Times New Roman" w:hAnsi="Times New Roman"/>
          <w:bCs/>
          <w:sz w:val="24"/>
          <w:szCs w:val="24"/>
        </w:rPr>
      </w:pPr>
      <w:r w:rsidRPr="004F5FCB">
        <w:rPr>
          <w:rFonts w:ascii="Times New Roman" w:hAnsi="Times New Roman"/>
          <w:b/>
          <w:bCs/>
          <w:sz w:val="24"/>
          <w:szCs w:val="24"/>
        </w:rPr>
        <w:t>Light-emitting Diode (LED):</w:t>
      </w:r>
      <w:r w:rsidRPr="004F5FCB">
        <w:rPr>
          <w:rFonts w:ascii="Times New Roman" w:hAnsi="Times New Roman"/>
          <w:bCs/>
          <w:sz w:val="24"/>
          <w:szCs w:val="24"/>
        </w:rPr>
        <w:t xml:space="preserve"> </w:t>
      </w:r>
      <w:r w:rsidR="000D76DE">
        <w:rPr>
          <w:rFonts w:ascii="Times New Roman" w:hAnsi="Times New Roman"/>
          <w:bCs/>
          <w:sz w:val="24"/>
          <w:szCs w:val="24"/>
        </w:rPr>
        <w:t>A</w:t>
      </w:r>
      <w:r w:rsidRPr="004F5FCB">
        <w:rPr>
          <w:rFonts w:ascii="Times New Roman" w:hAnsi="Times New Roman"/>
          <w:bCs/>
          <w:sz w:val="24"/>
          <w:szCs w:val="24"/>
        </w:rPr>
        <w:t xml:space="preserve"> semiconductor light source.</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Manual J: </w:t>
      </w:r>
      <w:r w:rsidRPr="004F5FCB">
        <w:rPr>
          <w:rFonts w:ascii="Times New Roman" w:hAnsi="Times New Roman"/>
          <w:bCs/>
          <w:sz w:val="24"/>
          <w:szCs w:val="24"/>
        </w:rPr>
        <w:t>Manual J, "Residential Load Calculation," published by the Air Conditioning Contractors of America (ACCA), is the recommended method for sizing heating and cooling systems for use in the United States</w:t>
      </w:r>
      <w:r w:rsidRPr="004F5FCB">
        <w:rPr>
          <w:rFonts w:ascii="Times New Roman" w:hAnsi="Times New Roman"/>
          <w:b/>
          <w:bCs/>
          <w:sz w:val="24"/>
          <w:szCs w:val="24"/>
        </w:rPr>
        <w:t>.</w:t>
      </w:r>
    </w:p>
    <w:p w:rsidR="00722821" w:rsidRPr="004F5FCB" w:rsidRDefault="00722821">
      <w:pPr>
        <w:jc w:val="both"/>
        <w:rPr>
          <w:rFonts w:ascii="Times New Roman" w:hAnsi="Times New Roman"/>
          <w:b/>
          <w:bCs/>
          <w:sz w:val="24"/>
          <w:szCs w:val="24"/>
        </w:rPr>
      </w:pPr>
    </w:p>
    <w:p w:rsidR="00D82406" w:rsidRPr="007F4C62" w:rsidRDefault="00D82406" w:rsidP="00D82406">
      <w:pPr>
        <w:jc w:val="both"/>
        <w:rPr>
          <w:rFonts w:ascii="Times New Roman" w:hAnsi="Times New Roman"/>
          <w:bCs/>
          <w:sz w:val="24"/>
          <w:szCs w:val="24"/>
        </w:rPr>
      </w:pPr>
      <w:r w:rsidRPr="007F4C62">
        <w:rPr>
          <w:rFonts w:ascii="Times New Roman" w:hAnsi="Times New Roman"/>
          <w:b/>
          <w:bCs/>
          <w:sz w:val="24"/>
          <w:szCs w:val="24"/>
        </w:rPr>
        <w:t xml:space="preserve">Manufactured Homes (mobile homes): </w:t>
      </w:r>
      <w:r w:rsidRPr="007F4C62">
        <w:rPr>
          <w:rFonts w:ascii="Times New Roman" w:hAnsi="Times New Roman"/>
          <w:bCs/>
          <w:sz w:val="24"/>
          <w:szCs w:val="24"/>
        </w:rPr>
        <w:t>A type of prefabricated housing that is largely assembled in factories and transported to the site of use. Units are at least 320 square feet and installed with a permanent chassis to assure the initial and continued transportability of the home.</w:t>
      </w:r>
    </w:p>
    <w:p w:rsidR="00D82406" w:rsidRDefault="00D82406" w:rsidP="00D82406">
      <w:pPr>
        <w:jc w:val="both"/>
        <w:rPr>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Mid-Market:</w:t>
      </w:r>
      <w:r w:rsidRPr="004F5FCB">
        <w:rPr>
          <w:rFonts w:ascii="Times New Roman" w:hAnsi="Times New Roman"/>
          <w:bCs/>
          <w:sz w:val="24"/>
          <w:szCs w:val="24"/>
        </w:rPr>
        <w:t xml:space="preserve"> An approved third party (typically a contractor, retailer or manufacturer) who installs Energy Efficiency Measures at the real property or sells Energy Efficiency Measures to a Customer.</w:t>
      </w:r>
      <w:r w:rsidR="008234EF">
        <w:rPr>
          <w:rFonts w:ascii="Times New Roman" w:hAnsi="Times New Roman"/>
          <w:bCs/>
          <w:sz w:val="24"/>
          <w:szCs w:val="24"/>
        </w:rPr>
        <w:t xml:space="preserve"> </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Modified Energy Factor (MEF):</w:t>
      </w:r>
      <w:r w:rsidRPr="004F5FCB">
        <w:rPr>
          <w:rFonts w:ascii="Times New Roman" w:hAnsi="Times New Roman"/>
          <w:bCs/>
          <w:sz w:val="24"/>
          <w:szCs w:val="24"/>
        </w:rPr>
        <w:t xml:space="preserve"> Measures energy consumption of the total laundry cycle (washing and drying). It indicates how many cubic feet of laundry can be washed and dried with one kWh of electricity; the higher the number, the greater the efficiency.</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 xml:space="preserve">New Home: </w:t>
      </w:r>
      <w:r w:rsidRPr="004F5FCB">
        <w:rPr>
          <w:rFonts w:ascii="Times New Roman" w:hAnsi="Times New Roman"/>
          <w:bCs/>
          <w:sz w:val="24"/>
          <w:szCs w:val="24"/>
        </w:rPr>
        <w:t>A newly constructed residence.</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Owner:</w:t>
      </w:r>
      <w:r w:rsidRPr="004F5FCB">
        <w:rPr>
          <w:rFonts w:ascii="Times New Roman" w:hAnsi="Times New Roman"/>
          <w:bCs/>
          <w:sz w:val="24"/>
          <w:szCs w:val="24"/>
        </w:rPr>
        <w:t xml:space="preserve"> The person who has both legal and beneficial title to the real property, and is the mortgager under a duly recorded mortgage of real property, the </w:t>
      </w:r>
      <w:proofErr w:type="spellStart"/>
      <w:r w:rsidRPr="004F5FCB">
        <w:rPr>
          <w:rFonts w:ascii="Times New Roman" w:hAnsi="Times New Roman"/>
          <w:bCs/>
          <w:sz w:val="24"/>
          <w:szCs w:val="24"/>
        </w:rPr>
        <w:t>trustor</w:t>
      </w:r>
      <w:proofErr w:type="spellEnd"/>
      <w:r w:rsidRPr="004F5FCB">
        <w:rPr>
          <w:rFonts w:ascii="Times New Roman" w:hAnsi="Times New Roman"/>
          <w:bCs/>
          <w:sz w:val="24"/>
          <w:szCs w:val="24"/>
        </w:rPr>
        <w:t xml:space="preserve"> under a duly recorded deed of trust.</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Prescriptive incentives: </w:t>
      </w:r>
      <w:r w:rsidRPr="004F5FCB">
        <w:rPr>
          <w:rFonts w:ascii="Times New Roman" w:hAnsi="Times New Roman"/>
          <w:bCs/>
          <w:sz w:val="24"/>
          <w:szCs w:val="24"/>
        </w:rPr>
        <w:t>Per unit incentives are listed in the program incentive tables for specific EEMs.</w:t>
      </w:r>
      <w:r w:rsidR="008234EF">
        <w:rPr>
          <w:rFonts w:ascii="Times New Roman" w:hAnsi="Times New Roman"/>
          <w:bCs/>
          <w:sz w:val="24"/>
          <w:szCs w:val="24"/>
        </w:rPr>
        <w:t xml:space="preserve"> </w:t>
      </w:r>
      <w:r w:rsidRPr="004F5FCB">
        <w:rPr>
          <w:rFonts w:ascii="Times New Roman" w:hAnsi="Times New Roman"/>
          <w:bCs/>
          <w:sz w:val="24"/>
          <w:szCs w:val="24"/>
        </w:rPr>
        <w:t>Incentives are subject to change.</w:t>
      </w:r>
    </w:p>
    <w:p w:rsidR="00722821" w:rsidRPr="004F5FCB" w:rsidRDefault="00722821">
      <w:pPr>
        <w:jc w:val="both"/>
        <w:rPr>
          <w:rFonts w:ascii="Times New Roman" w:hAnsi="Times New Roman"/>
          <w:b/>
          <w:bCs/>
          <w:sz w:val="24"/>
          <w:szCs w:val="24"/>
        </w:rPr>
      </w:pPr>
    </w:p>
    <w:p w:rsidR="00D82406" w:rsidRPr="007F4C62" w:rsidRDefault="00D82406" w:rsidP="00D82406">
      <w:pPr>
        <w:jc w:val="both"/>
        <w:rPr>
          <w:rFonts w:ascii="Times New Roman" w:hAnsi="Times New Roman"/>
          <w:b/>
          <w:bCs/>
          <w:sz w:val="24"/>
          <w:szCs w:val="24"/>
        </w:rPr>
      </w:pPr>
      <w:r w:rsidRPr="007F4C62">
        <w:rPr>
          <w:rFonts w:ascii="Times New Roman" w:hAnsi="Times New Roman"/>
          <w:b/>
          <w:bCs/>
          <w:sz w:val="24"/>
          <w:szCs w:val="24"/>
        </w:rPr>
        <w:t xml:space="preserve">RTF: </w:t>
      </w:r>
      <w:r w:rsidRPr="007F4C62">
        <w:rPr>
          <w:rFonts w:ascii="Times New Roman" w:hAnsi="Times New Roman"/>
          <w:bCs/>
          <w:sz w:val="24"/>
          <w:szCs w:val="24"/>
        </w:rPr>
        <w:t>Regional Technical Forum</w:t>
      </w:r>
    </w:p>
    <w:p w:rsidR="00D82406" w:rsidRDefault="00D82406">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R-Value:</w:t>
      </w:r>
      <w:r w:rsidRPr="004F5FCB">
        <w:rPr>
          <w:rFonts w:ascii="Times New Roman" w:hAnsi="Times New Roman"/>
          <w:bCs/>
          <w:sz w:val="24"/>
          <w:szCs w:val="24"/>
        </w:rPr>
        <w:t xml:space="preserve"> Indicates insulation’s resistance to heat flow. The higher the R-value, the greater the insulating effectiveness.</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Seasonal Energy Efficiency Ratio (SEER):</w:t>
      </w:r>
      <w:r w:rsidRPr="004F5FCB">
        <w:rPr>
          <w:rFonts w:ascii="Times New Roman" w:hAnsi="Times New Roman"/>
          <w:bCs/>
          <w:sz w:val="24"/>
          <w:szCs w:val="24"/>
        </w:rPr>
        <w:t xml:space="preserve"> Is the efficiency of air conditioners measured by the cooling output in Btu during a typical cooling-season divided by the total electric energy input in watt-hours during the same period. The higher the unit's SEER rating the more energy efficient it is.</w:t>
      </w:r>
    </w:p>
    <w:p w:rsidR="00722821" w:rsidRPr="004F5FCB" w:rsidRDefault="00722821">
      <w:pPr>
        <w:jc w:val="both"/>
        <w:rPr>
          <w:rFonts w:ascii="Times New Roman" w:hAnsi="Times New Roman"/>
          <w:bCs/>
          <w:sz w:val="24"/>
          <w:szCs w:val="24"/>
        </w:rPr>
      </w:pPr>
    </w:p>
    <w:p w:rsidR="001C39E7" w:rsidRPr="004F5FCB" w:rsidRDefault="001C39E7" w:rsidP="00BC694E">
      <w:pPr>
        <w:jc w:val="both"/>
        <w:rPr>
          <w:rFonts w:ascii="Times New Roman" w:hAnsi="Times New Roman"/>
          <w:bCs/>
          <w:sz w:val="24"/>
          <w:szCs w:val="24"/>
        </w:rPr>
      </w:pPr>
      <w:r w:rsidRPr="004F5FCB">
        <w:rPr>
          <w:rFonts w:ascii="Times New Roman" w:hAnsi="Times New Roman"/>
          <w:b/>
          <w:bCs/>
          <w:sz w:val="24"/>
          <w:szCs w:val="24"/>
        </w:rPr>
        <w:t>Solar Heat Gain Coefficient (SHGC):</w:t>
      </w:r>
      <w:r w:rsidRPr="004F5FCB">
        <w:rPr>
          <w:rFonts w:ascii="Times New Roman" w:hAnsi="Times New Roman"/>
          <w:bCs/>
          <w:sz w:val="24"/>
          <w:szCs w:val="24"/>
        </w:rPr>
        <w:t xml:space="preserve"> Measures the fraction of solar energy transmitted and tells how well the product blocks heat caused by sunlight. SHGC is measured on a scale of 0 to 1. The lower the SHGC, the less solar heat the window transmits.</w:t>
      </w:r>
    </w:p>
    <w:p w:rsidR="001C39E7" w:rsidRPr="004F5FCB" w:rsidRDefault="001C39E7"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Cs/>
          <w:sz w:val="24"/>
          <w:szCs w:val="24"/>
        </w:rPr>
      </w:pPr>
      <w:r w:rsidRPr="004F5FCB">
        <w:rPr>
          <w:rFonts w:ascii="Times New Roman" w:hAnsi="Times New Roman"/>
          <w:b/>
          <w:bCs/>
          <w:sz w:val="24"/>
          <w:szCs w:val="24"/>
        </w:rPr>
        <w:t>Thermal Expansion Valve (TXV):</w:t>
      </w:r>
      <w:r w:rsidRPr="004F5FCB">
        <w:rPr>
          <w:rFonts w:ascii="Times New Roman" w:hAnsi="Times New Roman"/>
          <w:bCs/>
          <w:sz w:val="24"/>
          <w:szCs w:val="24"/>
        </w:rPr>
        <w:t xml:space="preserve"> Is a component in refrigeration and air conditioning systems that controls the amount of refrigerant flow into the evaporator thereby controlling the superheating at the outlet of the evaporator.</w:t>
      </w:r>
    </w:p>
    <w:p w:rsidR="00722821" w:rsidRPr="004F5FCB" w:rsidRDefault="00722821" w:rsidP="00BC694E">
      <w:pPr>
        <w:jc w:val="both"/>
        <w:rPr>
          <w:rFonts w:ascii="Times New Roman" w:hAnsi="Times New Roman"/>
          <w:bCs/>
          <w:sz w:val="24"/>
          <w:szCs w:val="24"/>
        </w:rPr>
      </w:pPr>
    </w:p>
    <w:p w:rsidR="00722821" w:rsidRPr="004F5FCB" w:rsidRDefault="009D545B" w:rsidP="00BC694E">
      <w:pPr>
        <w:jc w:val="both"/>
        <w:rPr>
          <w:rFonts w:ascii="Times New Roman" w:hAnsi="Times New Roman"/>
          <w:bCs/>
          <w:sz w:val="24"/>
          <w:szCs w:val="24"/>
        </w:rPr>
      </w:pPr>
      <w:r w:rsidRPr="004F5FCB">
        <w:rPr>
          <w:rFonts w:ascii="Times New Roman" w:hAnsi="Times New Roman"/>
          <w:b/>
          <w:bCs/>
          <w:sz w:val="24"/>
          <w:szCs w:val="24"/>
        </w:rPr>
        <w:t>U-Factor:</w:t>
      </w:r>
      <w:r w:rsidRPr="004F5FCB">
        <w:rPr>
          <w:rFonts w:ascii="Times New Roman" w:hAnsi="Times New Roman"/>
          <w:bCs/>
          <w:sz w:val="24"/>
          <w:szCs w:val="24"/>
        </w:rPr>
        <w:t xml:space="preserve"> Measures the rate of heat transfer and indicates how well the window insulates. U-factor values generally range from 0.25 to 1.25 and are measured in Btu/h·ft²·°F.</w:t>
      </w:r>
      <w:r w:rsidR="008234EF">
        <w:rPr>
          <w:rFonts w:ascii="Times New Roman" w:hAnsi="Times New Roman"/>
          <w:bCs/>
          <w:sz w:val="24"/>
          <w:szCs w:val="24"/>
        </w:rPr>
        <w:t xml:space="preserve"> </w:t>
      </w:r>
      <w:r w:rsidRPr="004F5FCB">
        <w:rPr>
          <w:rFonts w:ascii="Times New Roman" w:hAnsi="Times New Roman"/>
          <w:bCs/>
          <w:sz w:val="24"/>
          <w:szCs w:val="24"/>
        </w:rPr>
        <w:t>The lower the U-factor, the better the window insulates.</w:t>
      </w:r>
    </w:p>
    <w:p w:rsidR="001C39E7" w:rsidRPr="004F5FCB" w:rsidRDefault="001C39E7" w:rsidP="00BC694E">
      <w:pPr>
        <w:jc w:val="both"/>
        <w:rPr>
          <w:rFonts w:ascii="Times New Roman" w:hAnsi="Times New Roman"/>
          <w:bCs/>
          <w:sz w:val="24"/>
          <w:szCs w:val="24"/>
        </w:rPr>
      </w:pPr>
    </w:p>
    <w:p w:rsidR="00D82406" w:rsidRPr="007F4C62" w:rsidRDefault="00D82406" w:rsidP="00BC694E">
      <w:pPr>
        <w:jc w:val="both"/>
        <w:rPr>
          <w:rFonts w:ascii="Times New Roman" w:hAnsi="Times New Roman"/>
          <w:sz w:val="24"/>
          <w:szCs w:val="24"/>
        </w:rPr>
      </w:pPr>
      <w:r w:rsidRPr="007F4C62">
        <w:rPr>
          <w:rFonts w:ascii="Times New Roman" w:hAnsi="Times New Roman"/>
          <w:b/>
          <w:sz w:val="24"/>
          <w:szCs w:val="24"/>
        </w:rPr>
        <w:t>Upstream</w:t>
      </w:r>
      <w:r w:rsidRPr="007F4C62">
        <w:rPr>
          <w:rFonts w:ascii="Times New Roman" w:hAnsi="Times New Roman"/>
          <w:sz w:val="24"/>
          <w:szCs w:val="24"/>
        </w:rPr>
        <w:t>: Payment of incentive made by the Company directly to a manufacturer, retailer, or other pre-approved vendor to apply a pre-purchase discount for customers.</w:t>
      </w:r>
    </w:p>
    <w:p w:rsidR="00D82406" w:rsidRDefault="00D82406" w:rsidP="00BC694E">
      <w:pPr>
        <w:jc w:val="both"/>
        <w:rPr>
          <w:rFonts w:ascii="Times New Roman" w:hAnsi="Times New Roman"/>
          <w:b/>
          <w:bCs/>
          <w:sz w:val="24"/>
          <w:szCs w:val="24"/>
        </w:rPr>
      </w:pPr>
    </w:p>
    <w:p w:rsidR="001C39E7" w:rsidRPr="004F5FCB" w:rsidRDefault="001C39E7" w:rsidP="00BC694E">
      <w:pPr>
        <w:jc w:val="both"/>
        <w:rPr>
          <w:rFonts w:ascii="Times New Roman" w:hAnsi="Times New Roman"/>
          <w:bCs/>
          <w:sz w:val="24"/>
          <w:szCs w:val="24"/>
        </w:rPr>
      </w:pPr>
      <w:r w:rsidRPr="004F5FCB">
        <w:rPr>
          <w:rFonts w:ascii="Times New Roman" w:hAnsi="Times New Roman"/>
          <w:b/>
          <w:bCs/>
          <w:sz w:val="24"/>
          <w:szCs w:val="24"/>
        </w:rPr>
        <w:t>Water Factor (WF):</w:t>
      </w:r>
      <w:r w:rsidRPr="004F5FCB">
        <w:rPr>
          <w:rFonts w:ascii="Times New Roman" w:hAnsi="Times New Roman"/>
          <w:bCs/>
          <w:sz w:val="24"/>
          <w:szCs w:val="24"/>
        </w:rPr>
        <w:t xml:space="preserve"> Measures water efficiency in gallons of water consumed per cubic foot of capacity.</w:t>
      </w:r>
    </w:p>
    <w:p w:rsidR="00E65620" w:rsidRPr="004F5FCB" w:rsidRDefault="00E65620" w:rsidP="00E65620">
      <w:pPr>
        <w:jc w:val="both"/>
        <w:rPr>
          <w:rFonts w:ascii="Times New Roman" w:hAnsi="Times New Roman"/>
          <w:bCs/>
          <w:sz w:val="24"/>
          <w:szCs w:val="24"/>
        </w:rPr>
      </w:pPr>
    </w:p>
    <w:p w:rsidR="00E65620" w:rsidRDefault="00124DBD" w:rsidP="00E65620">
      <w:pPr>
        <w:autoSpaceDE w:val="0"/>
        <w:autoSpaceDN w:val="0"/>
        <w:adjustRightInd w:val="0"/>
        <w:jc w:val="both"/>
        <w:rPr>
          <w:rFonts w:ascii="Times New Roman" w:hAnsi="Times New Roman"/>
          <w:b/>
          <w:bCs/>
          <w:sz w:val="24"/>
          <w:szCs w:val="24"/>
          <w:u w:val="single"/>
        </w:rPr>
      </w:pPr>
      <w:r w:rsidRPr="004F5FCB">
        <w:rPr>
          <w:rFonts w:ascii="Times New Roman" w:hAnsi="Times New Roman"/>
          <w:b/>
          <w:bCs/>
          <w:sz w:val="24"/>
          <w:szCs w:val="24"/>
          <w:u w:val="single"/>
        </w:rPr>
        <w:t>Incentives</w:t>
      </w:r>
    </w:p>
    <w:p w:rsidR="004F5FCB" w:rsidRPr="004F5FCB" w:rsidRDefault="004F5FCB" w:rsidP="00E65620">
      <w:pPr>
        <w:autoSpaceDE w:val="0"/>
        <w:autoSpaceDN w:val="0"/>
        <w:adjustRightInd w:val="0"/>
        <w:jc w:val="both"/>
        <w:rPr>
          <w:rFonts w:ascii="Times New Roman" w:hAnsi="Times New Roman"/>
          <w:b/>
          <w:bCs/>
          <w:sz w:val="24"/>
          <w:szCs w:val="24"/>
          <w:u w:val="single"/>
        </w:rPr>
      </w:pPr>
    </w:p>
    <w:p w:rsidR="00D353A8" w:rsidRPr="004F5FCB" w:rsidRDefault="00124DBD" w:rsidP="00D353A8">
      <w:pPr>
        <w:jc w:val="center"/>
        <w:rPr>
          <w:rFonts w:ascii="Times New Roman" w:hAnsi="Times New Roman"/>
          <w:b/>
          <w:bCs/>
          <w:sz w:val="24"/>
          <w:szCs w:val="24"/>
        </w:rPr>
      </w:pPr>
      <w:r w:rsidRPr="004F5FCB">
        <w:rPr>
          <w:rFonts w:ascii="Times New Roman" w:hAnsi="Times New Roman"/>
          <w:b/>
          <w:bCs/>
          <w:sz w:val="24"/>
          <w:szCs w:val="24"/>
        </w:rPr>
        <w:t>Home Energy Savings Incentive Table</w:t>
      </w:r>
    </w:p>
    <w:p w:rsidR="00D75FB8" w:rsidRPr="00871800" w:rsidRDefault="00D75FB8" w:rsidP="00D353A8">
      <w:pPr>
        <w:jc w:val="center"/>
        <w:rPr>
          <w:rFonts w:ascii="Times New Roman" w:hAnsi="Times New Roman"/>
          <w:b/>
          <w:bCs/>
          <w:sz w:val="20"/>
          <w:szCs w:val="20"/>
        </w:rPr>
      </w:pPr>
    </w:p>
    <w:tbl>
      <w:tblPr>
        <w:tblStyle w:val="TableGrid1"/>
        <w:tblW w:w="0" w:type="auto"/>
        <w:jc w:val="center"/>
        <w:tblInd w:w="-432" w:type="dxa"/>
        <w:tblLook w:val="04A0" w:firstRow="1" w:lastRow="0" w:firstColumn="1" w:lastColumn="0" w:noHBand="0" w:noVBand="1"/>
      </w:tblPr>
      <w:tblGrid>
        <w:gridCol w:w="2601"/>
        <w:gridCol w:w="3353"/>
        <w:gridCol w:w="1686"/>
        <w:gridCol w:w="1648"/>
      </w:tblGrid>
      <w:tr w:rsidR="00D75FB8" w:rsidRPr="00DC71F8" w:rsidTr="0043757B">
        <w:trPr>
          <w:tblHeader/>
          <w:jc w:val="center"/>
        </w:trPr>
        <w:tc>
          <w:tcPr>
            <w:tcW w:w="2601"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Measure</w:t>
            </w:r>
          </w:p>
        </w:tc>
        <w:tc>
          <w:tcPr>
            <w:tcW w:w="3353"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Qualifications</w:t>
            </w:r>
          </w:p>
        </w:tc>
        <w:tc>
          <w:tcPr>
            <w:tcW w:w="1686"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Customer Incentive</w:t>
            </w:r>
          </w:p>
        </w:tc>
        <w:tc>
          <w:tcPr>
            <w:tcW w:w="1648"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Mid-Market Incentive</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Clothes Washers</w:t>
            </w:r>
          </w:p>
        </w:tc>
        <w:tc>
          <w:tcPr>
            <w:tcW w:w="3353" w:type="dxa"/>
            <w:vAlign w:val="center"/>
          </w:tcPr>
          <w:p w:rsidR="00D75FB8" w:rsidRPr="00DC71F8" w:rsidRDefault="00D75FB8" w:rsidP="002035E3">
            <w:pPr>
              <w:rPr>
                <w:rFonts w:eastAsia="Calibri"/>
                <w:bCs/>
                <w:sz w:val="20"/>
                <w:szCs w:val="20"/>
              </w:rPr>
            </w:pPr>
            <w:r w:rsidRPr="00DC71F8">
              <w:rPr>
                <w:bCs/>
                <w:sz w:val="20"/>
                <w:szCs w:val="20"/>
              </w:rPr>
              <w:t xml:space="preserve">MEF ≥ </w:t>
            </w:r>
            <w:r w:rsidR="00D82406" w:rsidRPr="00760C2E">
              <w:rPr>
                <w:bCs/>
              </w:rPr>
              <w:t>3.2</w:t>
            </w:r>
          </w:p>
        </w:tc>
        <w:tc>
          <w:tcPr>
            <w:tcW w:w="1686" w:type="dxa"/>
            <w:vAlign w:val="center"/>
          </w:tcPr>
          <w:p w:rsidR="00D75FB8" w:rsidRPr="007F4C62" w:rsidRDefault="00D75FB8" w:rsidP="002035E3">
            <w:pPr>
              <w:rPr>
                <w:bCs/>
                <w:sz w:val="20"/>
                <w:szCs w:val="20"/>
              </w:rPr>
            </w:pPr>
            <w:r w:rsidRPr="00DC71F8">
              <w:rPr>
                <w:bCs/>
                <w:sz w:val="20"/>
                <w:szCs w:val="20"/>
              </w:rPr>
              <w:t>$50</w:t>
            </w:r>
          </w:p>
        </w:tc>
        <w:tc>
          <w:tcPr>
            <w:tcW w:w="1648" w:type="dxa"/>
            <w:vAlign w:val="center"/>
          </w:tcPr>
          <w:p w:rsidR="00D75FB8" w:rsidRPr="007F4C62" w:rsidRDefault="00D75FB8" w:rsidP="002035E3">
            <w:pPr>
              <w:rPr>
                <w:bCs/>
                <w:sz w:val="20"/>
                <w:szCs w:val="20"/>
              </w:rPr>
            </w:pPr>
            <w:r w:rsidRPr="00DC71F8">
              <w:rPr>
                <w:bCs/>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Clothes Washer Recycling</w:t>
            </w:r>
          </w:p>
        </w:tc>
        <w:tc>
          <w:tcPr>
            <w:tcW w:w="3353" w:type="dxa"/>
            <w:vAlign w:val="center"/>
          </w:tcPr>
          <w:p w:rsidR="00D75FB8" w:rsidRPr="00DC71F8" w:rsidRDefault="000D76DE" w:rsidP="002035E3">
            <w:pPr>
              <w:rPr>
                <w:rFonts w:eastAsia="Calibri"/>
                <w:bCs/>
                <w:sz w:val="20"/>
                <w:szCs w:val="20"/>
              </w:rPr>
            </w:pPr>
            <w:r w:rsidRPr="000D76DE">
              <w:rPr>
                <w:bCs/>
                <w:sz w:val="20"/>
                <w:szCs w:val="20"/>
              </w:rPr>
              <w:t>Decommission and recycle an existing clothes washer.</w:t>
            </w:r>
            <w:r w:rsidR="008234EF">
              <w:rPr>
                <w:bCs/>
                <w:sz w:val="20"/>
                <w:szCs w:val="20"/>
              </w:rPr>
              <w:t xml:space="preserve"> </w:t>
            </w:r>
            <w:r w:rsidRPr="000D76DE">
              <w:rPr>
                <w:bCs/>
                <w:sz w:val="20"/>
                <w:szCs w:val="20"/>
              </w:rPr>
              <w:t>The recycled unit must be operable.</w:t>
            </w:r>
          </w:p>
        </w:tc>
        <w:tc>
          <w:tcPr>
            <w:tcW w:w="1686" w:type="dxa"/>
            <w:vAlign w:val="center"/>
          </w:tcPr>
          <w:p w:rsidR="00D75FB8" w:rsidRPr="007F4C62" w:rsidRDefault="00D75FB8" w:rsidP="002035E3">
            <w:pPr>
              <w:rPr>
                <w:bCs/>
                <w:sz w:val="20"/>
                <w:szCs w:val="20"/>
              </w:rPr>
            </w:pPr>
            <w:r w:rsidRPr="00DC71F8">
              <w:rPr>
                <w:bCs/>
                <w:sz w:val="20"/>
                <w:szCs w:val="20"/>
              </w:rPr>
              <w:t>$0</w:t>
            </w:r>
          </w:p>
        </w:tc>
        <w:tc>
          <w:tcPr>
            <w:tcW w:w="1648" w:type="dxa"/>
            <w:vAlign w:val="center"/>
          </w:tcPr>
          <w:p w:rsidR="00D75FB8" w:rsidRPr="007F4C62" w:rsidRDefault="00D82406" w:rsidP="002035E3">
            <w:pPr>
              <w:rPr>
                <w:bCs/>
                <w:sz w:val="20"/>
                <w:szCs w:val="20"/>
              </w:rPr>
            </w:pPr>
            <w:r>
              <w:rPr>
                <w:bCs/>
                <w:sz w:val="20"/>
                <w:szCs w:val="20"/>
              </w:rPr>
              <w:t xml:space="preserve">Up to </w:t>
            </w:r>
            <w:r w:rsidR="00D75FB8" w:rsidRPr="00DC71F8">
              <w:rPr>
                <w:bCs/>
                <w:sz w:val="20"/>
                <w:szCs w:val="20"/>
              </w:rPr>
              <w:t xml:space="preserve">$25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Refrigerators</w:t>
            </w:r>
          </w:p>
        </w:tc>
        <w:tc>
          <w:tcPr>
            <w:tcW w:w="3353" w:type="dxa"/>
            <w:vAlign w:val="center"/>
          </w:tcPr>
          <w:p w:rsidR="00D75FB8" w:rsidRPr="00DC71F8" w:rsidRDefault="00D75FB8" w:rsidP="002035E3">
            <w:pPr>
              <w:rPr>
                <w:rFonts w:eastAsia="Calibri"/>
                <w:bCs/>
                <w:sz w:val="20"/>
                <w:szCs w:val="20"/>
              </w:rPr>
            </w:pPr>
            <w:r w:rsidRPr="00DC71F8">
              <w:rPr>
                <w:bCs/>
                <w:sz w:val="20"/>
                <w:szCs w:val="20"/>
              </w:rPr>
              <w:t>CEE Tier 2 and above</w:t>
            </w:r>
          </w:p>
        </w:tc>
        <w:tc>
          <w:tcPr>
            <w:tcW w:w="1686" w:type="dxa"/>
            <w:vAlign w:val="center"/>
          </w:tcPr>
          <w:p w:rsidR="00D75FB8" w:rsidRPr="007F4C62" w:rsidRDefault="00D75FB8" w:rsidP="002035E3">
            <w:pPr>
              <w:rPr>
                <w:bCs/>
                <w:sz w:val="20"/>
                <w:szCs w:val="20"/>
              </w:rPr>
            </w:pPr>
            <w:r w:rsidRPr="00DC71F8">
              <w:rPr>
                <w:bCs/>
                <w:sz w:val="20"/>
                <w:szCs w:val="20"/>
              </w:rPr>
              <w:t xml:space="preserve">$35 </w:t>
            </w:r>
          </w:p>
        </w:tc>
        <w:tc>
          <w:tcPr>
            <w:tcW w:w="1648" w:type="dxa"/>
            <w:vAlign w:val="center"/>
          </w:tcPr>
          <w:p w:rsidR="00D75FB8" w:rsidRPr="007F4C62" w:rsidRDefault="00D75FB8" w:rsidP="002035E3">
            <w:pPr>
              <w:rPr>
                <w:bCs/>
                <w:sz w:val="20"/>
                <w:szCs w:val="20"/>
              </w:rPr>
            </w:pPr>
            <w:r w:rsidRPr="00DC71F8">
              <w:rPr>
                <w:bCs/>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Electric Water Heaters</w:t>
            </w:r>
          </w:p>
        </w:tc>
        <w:tc>
          <w:tcPr>
            <w:tcW w:w="3353" w:type="dxa"/>
            <w:vAlign w:val="center"/>
          </w:tcPr>
          <w:p w:rsidR="00D82406" w:rsidRPr="007F4C62" w:rsidRDefault="00D82406" w:rsidP="007F4C62">
            <w:pPr>
              <w:rPr>
                <w:bCs/>
                <w:sz w:val="20"/>
                <w:szCs w:val="20"/>
              </w:rPr>
            </w:pPr>
            <w:r w:rsidRPr="007F4C62">
              <w:rPr>
                <w:bCs/>
                <w:sz w:val="20"/>
                <w:szCs w:val="20"/>
              </w:rPr>
              <w:t>25-44.9 gal units: EF &gt; 0.94</w:t>
            </w:r>
          </w:p>
          <w:p w:rsidR="00D82406" w:rsidRPr="007F4C62" w:rsidRDefault="00D82406" w:rsidP="007F4C62">
            <w:pPr>
              <w:rPr>
                <w:bCs/>
                <w:sz w:val="20"/>
                <w:szCs w:val="20"/>
              </w:rPr>
            </w:pPr>
            <w:r w:rsidRPr="007F4C62">
              <w:rPr>
                <w:bCs/>
                <w:sz w:val="20"/>
                <w:szCs w:val="20"/>
              </w:rPr>
              <w:t>45-54.9 gal units: EF &gt; 0.95</w:t>
            </w:r>
          </w:p>
          <w:p w:rsidR="00D82406" w:rsidRPr="007F4C62" w:rsidRDefault="00D82406" w:rsidP="007F4C62">
            <w:pPr>
              <w:rPr>
                <w:bCs/>
                <w:sz w:val="20"/>
                <w:szCs w:val="20"/>
              </w:rPr>
            </w:pPr>
            <w:r w:rsidRPr="007F4C62">
              <w:rPr>
                <w:bCs/>
                <w:sz w:val="20"/>
                <w:szCs w:val="20"/>
              </w:rPr>
              <w:t>55-74.9 gal units: EF &gt; 0.93</w:t>
            </w:r>
          </w:p>
          <w:p w:rsidR="00D82406" w:rsidRPr="007F4C62" w:rsidRDefault="00D82406" w:rsidP="007F4C62">
            <w:pPr>
              <w:rPr>
                <w:bCs/>
                <w:sz w:val="20"/>
                <w:szCs w:val="20"/>
              </w:rPr>
            </w:pPr>
            <w:r w:rsidRPr="007F4C62">
              <w:rPr>
                <w:bCs/>
                <w:sz w:val="20"/>
                <w:szCs w:val="20"/>
              </w:rPr>
              <w:t>75-99.9 gal units: EF &gt; 0.92</w:t>
            </w:r>
          </w:p>
          <w:p w:rsidR="00D82406" w:rsidRPr="007F4C62" w:rsidRDefault="00D82406" w:rsidP="007F4C62">
            <w:pPr>
              <w:rPr>
                <w:bCs/>
                <w:sz w:val="20"/>
                <w:szCs w:val="20"/>
              </w:rPr>
            </w:pPr>
            <w:r w:rsidRPr="007F4C62">
              <w:rPr>
                <w:bCs/>
                <w:sz w:val="20"/>
                <w:szCs w:val="20"/>
              </w:rPr>
              <w:t>100-120 gal units: EF &gt; 0.85</w:t>
            </w:r>
          </w:p>
          <w:p w:rsidR="00D82406" w:rsidRPr="007F4C62" w:rsidRDefault="00D82406" w:rsidP="00D82406">
            <w:pPr>
              <w:rPr>
                <w:bCs/>
                <w:sz w:val="20"/>
                <w:szCs w:val="20"/>
              </w:rPr>
            </w:pPr>
          </w:p>
          <w:p w:rsidR="00D75FB8" w:rsidRPr="00DC71F8" w:rsidRDefault="00D82406" w:rsidP="002035E3">
            <w:pPr>
              <w:rPr>
                <w:rFonts w:eastAsia="Calibri"/>
                <w:bCs/>
                <w:sz w:val="20"/>
                <w:szCs w:val="20"/>
              </w:rPr>
            </w:pPr>
            <w:r w:rsidRPr="007F4C62">
              <w:rPr>
                <w:bCs/>
                <w:sz w:val="20"/>
                <w:szCs w:val="20"/>
              </w:rPr>
              <w:t>Due to April 16, 2015 federal standard incentives will be provided only for units purchased or installed on or before April 15, 2015.</w:t>
            </w:r>
            <w:r>
              <w:t xml:space="preserve"> </w:t>
            </w:r>
          </w:p>
        </w:tc>
        <w:tc>
          <w:tcPr>
            <w:tcW w:w="1686" w:type="dxa"/>
            <w:vAlign w:val="center"/>
          </w:tcPr>
          <w:p w:rsidR="00D75FB8" w:rsidRPr="007F4C62" w:rsidRDefault="00D75FB8" w:rsidP="002035E3">
            <w:pPr>
              <w:rPr>
                <w:bCs/>
                <w:sz w:val="20"/>
                <w:szCs w:val="20"/>
              </w:rPr>
            </w:pPr>
            <w:r w:rsidRPr="00DC71F8">
              <w:rPr>
                <w:bCs/>
                <w:sz w:val="20"/>
                <w:szCs w:val="20"/>
              </w:rPr>
              <w:t>$</w:t>
            </w:r>
            <w:r w:rsidR="00D82406">
              <w:rPr>
                <w:bCs/>
                <w:sz w:val="20"/>
                <w:szCs w:val="20"/>
              </w:rPr>
              <w:t>50</w:t>
            </w:r>
            <w:r w:rsidRPr="00DC71F8">
              <w:rPr>
                <w:bCs/>
                <w:sz w:val="20"/>
                <w:szCs w:val="20"/>
              </w:rPr>
              <w:t xml:space="preserve"> </w:t>
            </w:r>
          </w:p>
        </w:tc>
        <w:tc>
          <w:tcPr>
            <w:tcW w:w="1648" w:type="dxa"/>
            <w:vAlign w:val="center"/>
          </w:tcPr>
          <w:p w:rsidR="00D75FB8" w:rsidRPr="007F4C62" w:rsidRDefault="00D75FB8" w:rsidP="00D82406">
            <w:pPr>
              <w:rPr>
                <w:bCs/>
                <w:sz w:val="20"/>
                <w:szCs w:val="20"/>
              </w:rPr>
            </w:pPr>
            <w:r w:rsidRPr="00DC71F8">
              <w:rPr>
                <w:bCs/>
                <w:sz w:val="20"/>
                <w:szCs w:val="20"/>
              </w:rPr>
              <w:t>$</w:t>
            </w:r>
            <w:r w:rsidR="00D82406">
              <w:rPr>
                <w:bCs/>
                <w:sz w:val="20"/>
                <w:szCs w:val="20"/>
              </w:rPr>
              <w:t>0</w:t>
            </w:r>
            <w:r w:rsidR="00D82406" w:rsidRPr="00DC71F8">
              <w:rPr>
                <w:bCs/>
                <w:sz w:val="20"/>
                <w:szCs w:val="20"/>
              </w:rPr>
              <w:t xml:space="preserve"> </w:t>
            </w:r>
          </w:p>
        </w:tc>
      </w:tr>
      <w:tr w:rsidR="00D75FB8" w:rsidRPr="00DC71F8" w:rsidTr="0043757B">
        <w:trPr>
          <w:jc w:val="center"/>
        </w:trPr>
        <w:tc>
          <w:tcPr>
            <w:tcW w:w="2601" w:type="dxa"/>
            <w:vAlign w:val="center"/>
          </w:tcPr>
          <w:p w:rsidR="00D75FB8" w:rsidRPr="00DC71F8" w:rsidRDefault="00D75FB8" w:rsidP="0027556D">
            <w:pPr>
              <w:rPr>
                <w:rFonts w:eastAsia="Calibri"/>
                <w:bCs/>
                <w:sz w:val="20"/>
                <w:szCs w:val="20"/>
              </w:rPr>
            </w:pPr>
            <w:r w:rsidRPr="00DC71F8">
              <w:rPr>
                <w:bCs/>
                <w:sz w:val="20"/>
                <w:szCs w:val="20"/>
              </w:rPr>
              <w:t>Evaporative Coolers (</w:t>
            </w:r>
            <w:r w:rsidR="0027556D">
              <w:rPr>
                <w:bCs/>
                <w:sz w:val="20"/>
                <w:szCs w:val="20"/>
              </w:rPr>
              <w:t>Tier 1</w:t>
            </w:r>
            <w:r w:rsidRPr="00DC71F8">
              <w:rPr>
                <w:bCs/>
                <w:sz w:val="20"/>
                <w:szCs w:val="20"/>
              </w:rPr>
              <w:t>)</w:t>
            </w:r>
          </w:p>
        </w:tc>
        <w:tc>
          <w:tcPr>
            <w:tcW w:w="3353" w:type="dxa"/>
            <w:vAlign w:val="center"/>
          </w:tcPr>
          <w:p w:rsidR="00D75FB8" w:rsidRPr="00DC71F8" w:rsidRDefault="00D75FB8" w:rsidP="0027556D">
            <w:pPr>
              <w:rPr>
                <w:rFonts w:eastAsia="Calibri"/>
                <w:bCs/>
                <w:sz w:val="20"/>
                <w:szCs w:val="20"/>
              </w:rPr>
            </w:pPr>
            <w:r w:rsidRPr="00DC71F8">
              <w:rPr>
                <w:bCs/>
                <w:sz w:val="20"/>
                <w:szCs w:val="20"/>
              </w:rPr>
              <w:t>2,000</w:t>
            </w:r>
            <w:r w:rsidR="0027556D">
              <w:rPr>
                <w:bCs/>
                <w:sz w:val="20"/>
                <w:szCs w:val="20"/>
              </w:rPr>
              <w:t>-3,499</w:t>
            </w:r>
            <w:r w:rsidRPr="00DC71F8">
              <w:rPr>
                <w:bCs/>
                <w:sz w:val="20"/>
                <w:szCs w:val="20"/>
              </w:rPr>
              <w:t xml:space="preserve"> CFM</w:t>
            </w:r>
          </w:p>
        </w:tc>
        <w:tc>
          <w:tcPr>
            <w:tcW w:w="1686" w:type="dxa"/>
            <w:vAlign w:val="center"/>
          </w:tcPr>
          <w:p w:rsidR="00D75FB8" w:rsidRPr="007F4C62" w:rsidRDefault="00D75FB8" w:rsidP="0027556D">
            <w:pPr>
              <w:rPr>
                <w:bCs/>
                <w:sz w:val="20"/>
                <w:szCs w:val="20"/>
              </w:rPr>
            </w:pPr>
            <w:r w:rsidRPr="00DC71F8">
              <w:rPr>
                <w:bCs/>
                <w:sz w:val="20"/>
                <w:szCs w:val="20"/>
              </w:rPr>
              <w:t>$</w:t>
            </w:r>
            <w:r w:rsidR="0027556D">
              <w:rPr>
                <w:bCs/>
                <w:sz w:val="20"/>
                <w:szCs w:val="20"/>
              </w:rPr>
              <w:t>50</w:t>
            </w:r>
          </w:p>
        </w:tc>
        <w:tc>
          <w:tcPr>
            <w:tcW w:w="1648" w:type="dxa"/>
            <w:vAlign w:val="center"/>
          </w:tcPr>
          <w:p w:rsidR="00D75FB8" w:rsidRPr="007F4C62" w:rsidRDefault="00D75FB8" w:rsidP="002035E3">
            <w:pPr>
              <w:rPr>
                <w:bCs/>
                <w:sz w:val="20"/>
                <w:szCs w:val="20"/>
              </w:rPr>
            </w:pPr>
            <w:r w:rsidRPr="00DC71F8">
              <w:rPr>
                <w:bCs/>
                <w:sz w:val="20"/>
                <w:szCs w:val="20"/>
              </w:rPr>
              <w:t xml:space="preserve">$0 </w:t>
            </w:r>
          </w:p>
        </w:tc>
      </w:tr>
      <w:tr w:rsidR="0027556D" w:rsidRPr="00DC71F8" w:rsidTr="0043757B">
        <w:trPr>
          <w:jc w:val="center"/>
        </w:trPr>
        <w:tc>
          <w:tcPr>
            <w:tcW w:w="2601" w:type="dxa"/>
            <w:vAlign w:val="center"/>
          </w:tcPr>
          <w:p w:rsidR="0027556D" w:rsidRPr="00DC71F8" w:rsidRDefault="0027556D" w:rsidP="002035E3">
            <w:pPr>
              <w:rPr>
                <w:bCs/>
                <w:sz w:val="20"/>
                <w:szCs w:val="20"/>
              </w:rPr>
            </w:pPr>
            <w:r w:rsidRPr="007F4C62">
              <w:rPr>
                <w:bCs/>
                <w:sz w:val="20"/>
                <w:szCs w:val="20"/>
              </w:rPr>
              <w:t>Evaporative Coolers (Tier 2)</w:t>
            </w:r>
          </w:p>
        </w:tc>
        <w:tc>
          <w:tcPr>
            <w:tcW w:w="3353" w:type="dxa"/>
            <w:tcBorders>
              <w:bottom w:val="single" w:sz="4" w:space="0" w:color="000000" w:themeColor="text1"/>
            </w:tcBorders>
            <w:vAlign w:val="center"/>
          </w:tcPr>
          <w:p w:rsidR="0027556D" w:rsidRPr="00DC71F8" w:rsidRDefault="0027556D" w:rsidP="002035E3">
            <w:pPr>
              <w:rPr>
                <w:bCs/>
                <w:sz w:val="20"/>
                <w:szCs w:val="20"/>
              </w:rPr>
            </w:pPr>
            <w:r w:rsidRPr="007F4C62">
              <w:rPr>
                <w:bCs/>
                <w:sz w:val="20"/>
                <w:szCs w:val="20"/>
              </w:rPr>
              <w:t xml:space="preserve">Minimum 3,500 CFM </w:t>
            </w:r>
            <w:r w:rsidRPr="007F4C62">
              <w:rPr>
                <w:bCs/>
                <w:sz w:val="20"/>
                <w:szCs w:val="20"/>
              </w:rPr>
              <w:br/>
              <w:t>(must be the primary cooling source)</w:t>
            </w:r>
          </w:p>
        </w:tc>
        <w:tc>
          <w:tcPr>
            <w:tcW w:w="1686" w:type="dxa"/>
            <w:tcBorders>
              <w:bottom w:val="single" w:sz="4" w:space="0" w:color="000000" w:themeColor="text1"/>
            </w:tcBorders>
            <w:vAlign w:val="center"/>
          </w:tcPr>
          <w:p w:rsidR="0027556D" w:rsidRPr="00DC71F8" w:rsidRDefault="0027556D" w:rsidP="002035E3">
            <w:pPr>
              <w:rPr>
                <w:bCs/>
                <w:sz w:val="20"/>
                <w:szCs w:val="20"/>
              </w:rPr>
            </w:pPr>
            <w:r w:rsidRPr="007F4C62">
              <w:rPr>
                <w:bCs/>
                <w:sz w:val="20"/>
                <w:szCs w:val="20"/>
              </w:rPr>
              <w:t>$250</w:t>
            </w:r>
          </w:p>
        </w:tc>
        <w:tc>
          <w:tcPr>
            <w:tcW w:w="1648" w:type="dxa"/>
            <w:tcBorders>
              <w:bottom w:val="single" w:sz="4" w:space="0" w:color="000000" w:themeColor="text1"/>
            </w:tcBorders>
            <w:vAlign w:val="center"/>
          </w:tcPr>
          <w:p w:rsidR="0027556D" w:rsidRPr="00DC71F8" w:rsidRDefault="0027556D" w:rsidP="002035E3">
            <w:pPr>
              <w:rPr>
                <w:bCs/>
                <w:sz w:val="20"/>
                <w:szCs w:val="20"/>
              </w:rPr>
            </w:pPr>
            <w:r w:rsidRPr="007F4C62">
              <w:rPr>
                <w:bCs/>
                <w:sz w:val="20"/>
                <w:szCs w:val="20"/>
              </w:rPr>
              <w:t>$0</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Room Air Conditioner</w:t>
            </w:r>
          </w:p>
        </w:tc>
        <w:tc>
          <w:tcPr>
            <w:tcW w:w="3353" w:type="dxa"/>
            <w:tcBorders>
              <w:bottom w:val="single" w:sz="4" w:space="0" w:color="000000" w:themeColor="text1"/>
            </w:tcBorders>
            <w:vAlign w:val="center"/>
          </w:tcPr>
          <w:p w:rsidR="00D75FB8" w:rsidRPr="00DC71F8" w:rsidRDefault="00D75FB8" w:rsidP="0027556D">
            <w:pPr>
              <w:rPr>
                <w:rFonts w:eastAsia="Calibri"/>
                <w:bCs/>
                <w:sz w:val="20"/>
                <w:szCs w:val="20"/>
              </w:rPr>
            </w:pPr>
            <w:r w:rsidRPr="00DC71F8">
              <w:rPr>
                <w:bCs/>
                <w:sz w:val="20"/>
                <w:szCs w:val="20"/>
              </w:rPr>
              <w:t>ENERGY STAR</w:t>
            </w:r>
            <w:r w:rsidR="0027556D">
              <w:rPr>
                <w:bCs/>
                <w:sz w:val="20"/>
                <w:szCs w:val="20"/>
              </w:rPr>
              <w:t xml:space="preserve"> qualified</w:t>
            </w:r>
          </w:p>
        </w:tc>
        <w:tc>
          <w:tcPr>
            <w:tcW w:w="1686" w:type="dxa"/>
            <w:tcBorders>
              <w:bottom w:val="single" w:sz="4" w:space="0" w:color="000000" w:themeColor="text1"/>
            </w:tcBorders>
            <w:vAlign w:val="center"/>
          </w:tcPr>
          <w:p w:rsidR="00D75FB8" w:rsidRPr="007F4C62" w:rsidRDefault="00D75FB8" w:rsidP="0027556D">
            <w:pPr>
              <w:rPr>
                <w:bCs/>
                <w:sz w:val="20"/>
                <w:szCs w:val="20"/>
              </w:rPr>
            </w:pPr>
            <w:r w:rsidRPr="00DC71F8">
              <w:rPr>
                <w:bCs/>
                <w:sz w:val="20"/>
                <w:szCs w:val="20"/>
              </w:rPr>
              <w:t>$</w:t>
            </w:r>
            <w:r w:rsidR="0027556D">
              <w:rPr>
                <w:bCs/>
                <w:sz w:val="20"/>
                <w:szCs w:val="20"/>
              </w:rPr>
              <w:t>0</w:t>
            </w:r>
          </w:p>
        </w:tc>
        <w:tc>
          <w:tcPr>
            <w:tcW w:w="1648" w:type="dxa"/>
            <w:tcBorders>
              <w:bottom w:val="single" w:sz="4" w:space="0" w:color="000000" w:themeColor="text1"/>
            </w:tcBorders>
            <w:vAlign w:val="center"/>
          </w:tcPr>
          <w:p w:rsidR="00D75FB8" w:rsidRPr="007F4C62" w:rsidRDefault="0027556D" w:rsidP="0027556D">
            <w:pPr>
              <w:rPr>
                <w:bCs/>
                <w:sz w:val="20"/>
                <w:szCs w:val="20"/>
              </w:rPr>
            </w:pPr>
            <w:r>
              <w:rPr>
                <w:bCs/>
                <w:sz w:val="20"/>
                <w:szCs w:val="20"/>
              </w:rPr>
              <w:t>Up to $20</w:t>
            </w:r>
            <w:r w:rsidR="00D75FB8" w:rsidRPr="00DC71F8">
              <w:rPr>
                <w:bCs/>
                <w:sz w:val="20"/>
                <w:szCs w:val="20"/>
              </w:rPr>
              <w:t xml:space="preserve">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Freezer</w:t>
            </w:r>
          </w:p>
        </w:tc>
        <w:tc>
          <w:tcPr>
            <w:tcW w:w="3353" w:type="dxa"/>
            <w:tcBorders>
              <w:bottom w:val="single" w:sz="4" w:space="0" w:color="000000" w:themeColor="text1"/>
            </w:tcBorders>
            <w:shd w:val="clear" w:color="auto" w:fill="auto"/>
            <w:vAlign w:val="center"/>
          </w:tcPr>
          <w:p w:rsidR="00D75FB8" w:rsidRPr="00DC71F8" w:rsidDel="00D34706" w:rsidRDefault="00D75FB8" w:rsidP="0027556D">
            <w:pPr>
              <w:rPr>
                <w:rFonts w:eastAsia="Calibri"/>
                <w:bCs/>
                <w:sz w:val="20"/>
                <w:szCs w:val="20"/>
              </w:rPr>
            </w:pPr>
            <w:r w:rsidRPr="00DC71F8">
              <w:rPr>
                <w:bCs/>
                <w:sz w:val="20"/>
                <w:szCs w:val="20"/>
              </w:rPr>
              <w:t>ENERGY STAR</w:t>
            </w:r>
            <w:r w:rsidR="0027556D">
              <w:rPr>
                <w:bCs/>
                <w:sz w:val="20"/>
                <w:szCs w:val="20"/>
              </w:rPr>
              <w:t xml:space="preserve"> qualified</w:t>
            </w:r>
          </w:p>
        </w:tc>
        <w:tc>
          <w:tcPr>
            <w:tcW w:w="1686" w:type="dxa"/>
            <w:shd w:val="clear" w:color="auto" w:fill="auto"/>
            <w:vAlign w:val="center"/>
          </w:tcPr>
          <w:p w:rsidR="00D75FB8" w:rsidRPr="007F4C62" w:rsidDel="00D34706" w:rsidRDefault="00D75FB8" w:rsidP="002035E3">
            <w:pPr>
              <w:rPr>
                <w:bCs/>
                <w:sz w:val="20"/>
                <w:szCs w:val="20"/>
              </w:rPr>
            </w:pPr>
            <w:r w:rsidRPr="00DC71F8">
              <w:rPr>
                <w:bCs/>
                <w:sz w:val="20"/>
                <w:szCs w:val="20"/>
              </w:rPr>
              <w:t>$20</w:t>
            </w:r>
          </w:p>
        </w:tc>
        <w:tc>
          <w:tcPr>
            <w:tcW w:w="1648" w:type="dxa"/>
            <w:shd w:val="clear" w:color="auto" w:fill="auto"/>
            <w:vAlign w:val="center"/>
          </w:tcPr>
          <w:p w:rsidR="00D75FB8" w:rsidRPr="007F4C62" w:rsidDel="00D34706" w:rsidRDefault="00D75FB8" w:rsidP="002035E3">
            <w:pPr>
              <w:rPr>
                <w:bCs/>
                <w:sz w:val="20"/>
                <w:szCs w:val="20"/>
              </w:rPr>
            </w:pPr>
            <w:r w:rsidRPr="00DC71F8">
              <w:rPr>
                <w:bCs/>
                <w:sz w:val="20"/>
                <w:szCs w:val="20"/>
              </w:rPr>
              <w:t>$0</w:t>
            </w:r>
          </w:p>
        </w:tc>
      </w:tr>
      <w:tr w:rsidR="00D75FB8" w:rsidRPr="00DC71F8" w:rsidTr="0043757B">
        <w:trPr>
          <w:jc w:val="center"/>
        </w:trPr>
        <w:tc>
          <w:tcPr>
            <w:tcW w:w="2601" w:type="dxa"/>
            <w:tcBorders>
              <w:bottom w:val="single" w:sz="4" w:space="0" w:color="000000" w:themeColor="text1"/>
            </w:tcBorders>
            <w:vAlign w:val="center"/>
          </w:tcPr>
          <w:p w:rsidR="00D75FB8" w:rsidRPr="00DC71F8" w:rsidRDefault="00D75FB8" w:rsidP="002035E3">
            <w:pPr>
              <w:rPr>
                <w:rFonts w:eastAsia="Calibri"/>
                <w:bCs/>
                <w:sz w:val="20"/>
                <w:szCs w:val="20"/>
              </w:rPr>
            </w:pPr>
            <w:r w:rsidRPr="00DC71F8">
              <w:rPr>
                <w:bCs/>
                <w:sz w:val="20"/>
                <w:szCs w:val="20"/>
              </w:rPr>
              <w:t>Heat Pump Water Heater</w:t>
            </w:r>
          </w:p>
        </w:tc>
        <w:tc>
          <w:tcPr>
            <w:tcW w:w="3353" w:type="dxa"/>
            <w:tcBorders>
              <w:bottom w:val="single" w:sz="4" w:space="0" w:color="000000" w:themeColor="text1"/>
            </w:tcBorders>
            <w:shd w:val="clear" w:color="auto" w:fill="auto"/>
            <w:vAlign w:val="center"/>
          </w:tcPr>
          <w:p w:rsidR="0027556D" w:rsidRDefault="00D75FB8" w:rsidP="0027556D">
            <w:pPr>
              <w:rPr>
                <w:bCs/>
                <w:sz w:val="20"/>
                <w:szCs w:val="20"/>
              </w:rPr>
            </w:pPr>
            <w:r w:rsidRPr="00DC71F8">
              <w:rPr>
                <w:bCs/>
                <w:sz w:val="20"/>
                <w:szCs w:val="20"/>
              </w:rPr>
              <w:t xml:space="preserve">Northern Climate Specification </w:t>
            </w:r>
            <w:r w:rsidR="0027556D">
              <w:rPr>
                <w:bCs/>
                <w:sz w:val="20"/>
                <w:szCs w:val="20"/>
              </w:rPr>
              <w:t>qualified</w:t>
            </w:r>
          </w:p>
          <w:p w:rsidR="0027556D" w:rsidRDefault="0027556D" w:rsidP="0027556D">
            <w:pPr>
              <w:rPr>
                <w:bCs/>
                <w:sz w:val="20"/>
                <w:szCs w:val="20"/>
              </w:rPr>
            </w:pPr>
          </w:p>
          <w:p w:rsidR="00D75FB8" w:rsidRPr="00DC71F8" w:rsidRDefault="0027556D" w:rsidP="0027556D">
            <w:pPr>
              <w:rPr>
                <w:rFonts w:eastAsia="Calibri"/>
                <w:bCs/>
                <w:sz w:val="20"/>
                <w:szCs w:val="20"/>
              </w:rPr>
            </w:pPr>
            <w:r w:rsidRPr="007F4C62">
              <w:rPr>
                <w:bCs/>
                <w:sz w:val="20"/>
                <w:szCs w:val="20"/>
              </w:rPr>
              <w:t>Due to April 16, 2015 federal standard units that do not meet the new standard will no longer be offered incentives after April 15, 2015.</w:t>
            </w:r>
            <w:r w:rsidR="00D75FB8" w:rsidRPr="00DC71F8">
              <w:rPr>
                <w:rFonts w:eastAsia="Calibri"/>
                <w:bCs/>
                <w:sz w:val="20"/>
                <w:szCs w:val="20"/>
              </w:rPr>
              <w:t xml:space="preserve"> </w:t>
            </w:r>
          </w:p>
        </w:tc>
        <w:tc>
          <w:tcPr>
            <w:tcW w:w="1686" w:type="dxa"/>
            <w:tcBorders>
              <w:bottom w:val="single" w:sz="4" w:space="0" w:color="000000" w:themeColor="text1"/>
            </w:tcBorders>
            <w:shd w:val="clear" w:color="auto" w:fill="auto"/>
            <w:vAlign w:val="center"/>
          </w:tcPr>
          <w:p w:rsidR="00D75FB8" w:rsidRPr="007F4C62" w:rsidRDefault="0027556D" w:rsidP="002035E3">
            <w:pPr>
              <w:rPr>
                <w:bCs/>
                <w:sz w:val="20"/>
                <w:szCs w:val="20"/>
              </w:rPr>
            </w:pPr>
            <w:r>
              <w:rPr>
                <w:bCs/>
                <w:sz w:val="20"/>
                <w:szCs w:val="20"/>
              </w:rPr>
              <w:t xml:space="preserve">Up to </w:t>
            </w:r>
            <w:r w:rsidR="00D75FB8" w:rsidRPr="00DC71F8">
              <w:rPr>
                <w:bCs/>
                <w:sz w:val="20"/>
                <w:szCs w:val="20"/>
              </w:rPr>
              <w:t>$</w:t>
            </w:r>
            <w:r>
              <w:rPr>
                <w:bCs/>
                <w:sz w:val="20"/>
                <w:szCs w:val="20"/>
              </w:rPr>
              <w:t>600</w:t>
            </w:r>
          </w:p>
        </w:tc>
        <w:tc>
          <w:tcPr>
            <w:tcW w:w="1648" w:type="dxa"/>
            <w:tcBorders>
              <w:bottom w:val="single" w:sz="4" w:space="0" w:color="000000" w:themeColor="text1"/>
            </w:tcBorders>
            <w:shd w:val="clear" w:color="auto" w:fill="auto"/>
            <w:vAlign w:val="center"/>
          </w:tcPr>
          <w:p w:rsidR="00D75FB8" w:rsidRPr="007F4C62" w:rsidRDefault="00D75FB8" w:rsidP="0027556D">
            <w:pPr>
              <w:rPr>
                <w:bCs/>
                <w:sz w:val="20"/>
                <w:szCs w:val="20"/>
              </w:rPr>
            </w:pPr>
            <w:r w:rsidRPr="00DC71F8">
              <w:rPr>
                <w:bCs/>
                <w:sz w:val="20"/>
                <w:szCs w:val="20"/>
              </w:rPr>
              <w:t>$</w:t>
            </w:r>
            <w:r w:rsidR="0027556D">
              <w:rPr>
                <w:bCs/>
                <w:sz w:val="20"/>
                <w:szCs w:val="20"/>
              </w:rPr>
              <w:t>2</w:t>
            </w:r>
            <w:r w:rsidRPr="00DC71F8">
              <w:rPr>
                <w:bCs/>
                <w:sz w:val="20"/>
                <w:szCs w:val="20"/>
              </w:rPr>
              <w:t>00</w:t>
            </w:r>
          </w:p>
        </w:tc>
      </w:tr>
      <w:tr w:rsidR="00D75FB8" w:rsidRPr="00DC71F8" w:rsidTr="0043757B">
        <w:trPr>
          <w:jc w:val="center"/>
        </w:trPr>
        <w:tc>
          <w:tcPr>
            <w:tcW w:w="2601" w:type="dxa"/>
            <w:vAlign w:val="center"/>
          </w:tcPr>
          <w:p w:rsidR="000D76DE" w:rsidRPr="000D76DE" w:rsidRDefault="000D76DE" w:rsidP="000D76DE">
            <w:pPr>
              <w:rPr>
                <w:sz w:val="20"/>
                <w:szCs w:val="20"/>
              </w:rPr>
            </w:pPr>
            <w:r w:rsidRPr="000D76DE">
              <w:rPr>
                <w:sz w:val="20"/>
                <w:szCs w:val="20"/>
              </w:rPr>
              <w:t xml:space="preserve">CFL Bulbs </w:t>
            </w:r>
          </w:p>
          <w:p w:rsidR="00D75FB8" w:rsidRPr="00DC71F8" w:rsidRDefault="000D76DE" w:rsidP="000D76DE">
            <w:pPr>
              <w:rPr>
                <w:bCs/>
                <w:sz w:val="20"/>
                <w:szCs w:val="20"/>
              </w:rPr>
            </w:pPr>
            <w:r w:rsidRPr="000D76DE">
              <w:rPr>
                <w:sz w:val="20"/>
                <w:szCs w:val="20"/>
              </w:rPr>
              <w:t xml:space="preserve">(General Purpose) </w:t>
            </w:r>
          </w:p>
        </w:tc>
        <w:tc>
          <w:tcPr>
            <w:tcW w:w="3353" w:type="dxa"/>
            <w:shd w:val="clear" w:color="auto" w:fill="auto"/>
            <w:vAlign w:val="center"/>
          </w:tcPr>
          <w:p w:rsidR="00D75FB8" w:rsidRPr="00DC71F8" w:rsidRDefault="00D75FB8" w:rsidP="0027556D">
            <w:pPr>
              <w:rPr>
                <w:bCs/>
                <w:sz w:val="20"/>
                <w:szCs w:val="20"/>
              </w:rPr>
            </w:pPr>
            <w:r w:rsidRPr="00DC71F8">
              <w:rPr>
                <w:bCs/>
                <w:sz w:val="20"/>
                <w:szCs w:val="20"/>
              </w:rPr>
              <w:t>ENERGY STAR qualified</w:t>
            </w:r>
          </w:p>
        </w:tc>
        <w:tc>
          <w:tcPr>
            <w:tcW w:w="1686" w:type="dxa"/>
            <w:shd w:val="clear" w:color="auto" w:fill="auto"/>
            <w:vAlign w:val="center"/>
          </w:tcPr>
          <w:p w:rsidR="00D75FB8" w:rsidRPr="007F4C62" w:rsidRDefault="0027556D" w:rsidP="002035E3">
            <w:pPr>
              <w:rPr>
                <w:sz w:val="20"/>
                <w:szCs w:val="20"/>
              </w:rPr>
            </w:pPr>
            <w:r w:rsidRPr="00F02FBC">
              <w:rPr>
                <w:sz w:val="20"/>
                <w:szCs w:val="20"/>
              </w:rPr>
              <w:t>$0</w:t>
            </w:r>
          </w:p>
        </w:tc>
        <w:tc>
          <w:tcPr>
            <w:tcW w:w="1648" w:type="dxa"/>
            <w:shd w:val="clear" w:color="auto" w:fill="auto"/>
            <w:vAlign w:val="center"/>
          </w:tcPr>
          <w:p w:rsidR="00D75FB8" w:rsidRPr="00291A20" w:rsidRDefault="0027556D" w:rsidP="0027556D">
            <w:pPr>
              <w:rPr>
                <w:sz w:val="20"/>
                <w:szCs w:val="20"/>
              </w:rPr>
            </w:pPr>
            <w:r>
              <w:rPr>
                <w:sz w:val="20"/>
                <w:szCs w:val="20"/>
              </w:rPr>
              <w:t>Up to $1.50</w:t>
            </w:r>
            <w:r w:rsidR="00D75FB8" w:rsidRPr="00DC71F8">
              <w:rPr>
                <w:sz w:val="20"/>
                <w:szCs w:val="20"/>
              </w:rPr>
              <w:t xml:space="preserve"> </w:t>
            </w:r>
          </w:p>
        </w:tc>
      </w:tr>
      <w:tr w:rsidR="00D75FB8" w:rsidRPr="00DC71F8" w:rsidTr="0043757B">
        <w:trPr>
          <w:jc w:val="center"/>
        </w:trPr>
        <w:tc>
          <w:tcPr>
            <w:tcW w:w="2601" w:type="dxa"/>
            <w:vAlign w:val="center"/>
          </w:tcPr>
          <w:p w:rsidR="000D76DE" w:rsidRPr="000D76DE" w:rsidRDefault="000D76DE" w:rsidP="000D76DE">
            <w:pPr>
              <w:rPr>
                <w:sz w:val="20"/>
                <w:szCs w:val="20"/>
              </w:rPr>
            </w:pPr>
            <w:r w:rsidRPr="000D76DE">
              <w:rPr>
                <w:sz w:val="20"/>
                <w:szCs w:val="20"/>
              </w:rPr>
              <w:t xml:space="preserve">CFL Bulbs </w:t>
            </w:r>
          </w:p>
          <w:p w:rsidR="00D75FB8" w:rsidRPr="00DC71F8" w:rsidRDefault="000D76DE" w:rsidP="000D76DE">
            <w:pPr>
              <w:rPr>
                <w:sz w:val="20"/>
                <w:szCs w:val="20"/>
              </w:rPr>
            </w:pPr>
            <w:r w:rsidRPr="000D76DE">
              <w:rPr>
                <w:sz w:val="20"/>
                <w:szCs w:val="20"/>
              </w:rPr>
              <w:t>(Specialty)</w:t>
            </w:r>
          </w:p>
        </w:tc>
        <w:tc>
          <w:tcPr>
            <w:tcW w:w="3353" w:type="dxa"/>
            <w:shd w:val="clear" w:color="auto" w:fill="auto"/>
            <w:vAlign w:val="center"/>
          </w:tcPr>
          <w:p w:rsidR="00D75FB8" w:rsidRPr="00DC71F8" w:rsidRDefault="00D75FB8" w:rsidP="0027556D">
            <w:pPr>
              <w:rPr>
                <w:bCs/>
                <w:sz w:val="20"/>
                <w:szCs w:val="20"/>
              </w:rPr>
            </w:pPr>
            <w:r w:rsidRPr="00DC71F8">
              <w:rPr>
                <w:bCs/>
                <w:sz w:val="20"/>
                <w:szCs w:val="20"/>
              </w:rPr>
              <w:t>ENERGY STAR qualified</w:t>
            </w:r>
          </w:p>
        </w:tc>
        <w:tc>
          <w:tcPr>
            <w:tcW w:w="1686" w:type="dxa"/>
            <w:shd w:val="clear" w:color="auto" w:fill="auto"/>
            <w:vAlign w:val="center"/>
          </w:tcPr>
          <w:p w:rsidR="00D75FB8" w:rsidRPr="00291A20" w:rsidRDefault="0027556D" w:rsidP="002035E3">
            <w:pPr>
              <w:rPr>
                <w:sz w:val="20"/>
                <w:szCs w:val="20"/>
              </w:rPr>
            </w:pPr>
            <w:r>
              <w:rPr>
                <w:sz w:val="20"/>
                <w:szCs w:val="20"/>
              </w:rPr>
              <w:t>$0</w:t>
            </w:r>
          </w:p>
        </w:tc>
        <w:tc>
          <w:tcPr>
            <w:tcW w:w="1648" w:type="dxa"/>
            <w:shd w:val="clear" w:color="auto" w:fill="auto"/>
            <w:vAlign w:val="center"/>
          </w:tcPr>
          <w:p w:rsidR="00D75FB8" w:rsidRPr="00DC71F8" w:rsidRDefault="0027556D" w:rsidP="002035E3">
            <w:pPr>
              <w:rPr>
                <w:sz w:val="20"/>
                <w:szCs w:val="20"/>
              </w:rPr>
            </w:pPr>
            <w:r>
              <w:rPr>
                <w:sz w:val="20"/>
                <w:szCs w:val="20"/>
              </w:rPr>
              <w:t>Up to $3.00</w:t>
            </w:r>
            <w:r w:rsidR="00D75FB8" w:rsidRPr="00DC71F8">
              <w:rPr>
                <w:sz w:val="20"/>
                <w:szCs w:val="20"/>
              </w:rPr>
              <w:t xml:space="preserve"> </w:t>
            </w:r>
          </w:p>
        </w:tc>
      </w:tr>
      <w:tr w:rsidR="00D75FB8" w:rsidRPr="00DC71F8" w:rsidTr="0043757B">
        <w:trPr>
          <w:jc w:val="center"/>
        </w:trPr>
        <w:tc>
          <w:tcPr>
            <w:tcW w:w="2601" w:type="dxa"/>
            <w:vAlign w:val="center"/>
          </w:tcPr>
          <w:p w:rsidR="00D75FB8" w:rsidRDefault="00D75FB8" w:rsidP="002035E3">
            <w:pPr>
              <w:rPr>
                <w:sz w:val="20"/>
                <w:szCs w:val="20"/>
              </w:rPr>
            </w:pPr>
            <w:r w:rsidRPr="00DC71F8">
              <w:rPr>
                <w:sz w:val="20"/>
                <w:szCs w:val="20"/>
              </w:rPr>
              <w:t>LED Bulbs</w:t>
            </w:r>
          </w:p>
          <w:p w:rsidR="0027556D" w:rsidRPr="00DC71F8" w:rsidRDefault="0027556D" w:rsidP="002035E3">
            <w:pPr>
              <w:rPr>
                <w:sz w:val="20"/>
                <w:szCs w:val="20"/>
              </w:rPr>
            </w:pPr>
            <w:r>
              <w:rPr>
                <w:sz w:val="20"/>
                <w:szCs w:val="20"/>
              </w:rPr>
              <w:t>(General Purpose)</w:t>
            </w:r>
          </w:p>
        </w:tc>
        <w:tc>
          <w:tcPr>
            <w:tcW w:w="3353" w:type="dxa"/>
            <w:shd w:val="clear" w:color="auto" w:fill="auto"/>
            <w:vAlign w:val="center"/>
          </w:tcPr>
          <w:p w:rsidR="00D75FB8" w:rsidRPr="00DC71F8" w:rsidRDefault="000D76DE" w:rsidP="0027556D">
            <w:pPr>
              <w:rPr>
                <w:bCs/>
                <w:sz w:val="20"/>
                <w:szCs w:val="20"/>
              </w:rPr>
            </w:pPr>
            <w:r w:rsidRPr="00DC71F8">
              <w:rPr>
                <w:bCs/>
                <w:sz w:val="20"/>
                <w:szCs w:val="20"/>
              </w:rPr>
              <w:t>ENERGY STAR qualified</w:t>
            </w:r>
            <w:r w:rsidRPr="00DC71F8" w:rsidDel="000D76DE">
              <w:rPr>
                <w:sz w:val="20"/>
                <w:szCs w:val="20"/>
              </w:rPr>
              <w:t xml:space="preserve"> </w:t>
            </w:r>
          </w:p>
        </w:tc>
        <w:tc>
          <w:tcPr>
            <w:tcW w:w="1686" w:type="dxa"/>
            <w:shd w:val="clear" w:color="auto" w:fill="auto"/>
            <w:vAlign w:val="center"/>
          </w:tcPr>
          <w:p w:rsidR="00D75FB8" w:rsidRPr="00291A20" w:rsidRDefault="00D75FB8" w:rsidP="002035E3">
            <w:pPr>
              <w:rPr>
                <w:sz w:val="20"/>
                <w:szCs w:val="20"/>
              </w:rPr>
            </w:pPr>
            <w:r w:rsidRPr="00DC71F8">
              <w:rPr>
                <w:sz w:val="20"/>
                <w:szCs w:val="20"/>
              </w:rPr>
              <w:t>$0</w:t>
            </w:r>
          </w:p>
        </w:tc>
        <w:tc>
          <w:tcPr>
            <w:tcW w:w="1648" w:type="dxa"/>
            <w:shd w:val="clear" w:color="auto" w:fill="auto"/>
            <w:vAlign w:val="center"/>
          </w:tcPr>
          <w:p w:rsidR="00D75FB8" w:rsidRPr="00DC71F8" w:rsidRDefault="0027556D" w:rsidP="002035E3">
            <w:pPr>
              <w:rPr>
                <w:sz w:val="20"/>
                <w:szCs w:val="20"/>
              </w:rPr>
            </w:pPr>
            <w:r>
              <w:rPr>
                <w:sz w:val="20"/>
                <w:szCs w:val="20"/>
              </w:rPr>
              <w:t>Up to $10.00</w:t>
            </w:r>
          </w:p>
        </w:tc>
      </w:tr>
      <w:tr w:rsidR="0027556D" w:rsidRPr="00DC71F8" w:rsidTr="0043757B">
        <w:trPr>
          <w:jc w:val="center"/>
        </w:trPr>
        <w:tc>
          <w:tcPr>
            <w:tcW w:w="2601" w:type="dxa"/>
            <w:tcBorders>
              <w:bottom w:val="single" w:sz="4" w:space="0" w:color="000000" w:themeColor="text1"/>
            </w:tcBorders>
            <w:vAlign w:val="center"/>
          </w:tcPr>
          <w:p w:rsidR="0027556D" w:rsidRPr="00DC71F8" w:rsidRDefault="0027556D" w:rsidP="002035E3">
            <w:pPr>
              <w:rPr>
                <w:sz w:val="20"/>
                <w:szCs w:val="20"/>
              </w:rPr>
            </w:pPr>
            <w:r w:rsidRPr="007F4C62">
              <w:rPr>
                <w:sz w:val="20"/>
                <w:szCs w:val="20"/>
              </w:rPr>
              <w:t xml:space="preserve">LED Bulbs </w:t>
            </w:r>
            <w:r w:rsidRPr="007F4C62">
              <w:rPr>
                <w:sz w:val="20"/>
                <w:szCs w:val="20"/>
              </w:rPr>
              <w:br/>
              <w:t>(Specialty)</w:t>
            </w:r>
          </w:p>
        </w:tc>
        <w:tc>
          <w:tcPr>
            <w:tcW w:w="3353" w:type="dxa"/>
            <w:tcBorders>
              <w:bottom w:val="single" w:sz="4" w:space="0" w:color="000000" w:themeColor="text1"/>
            </w:tcBorders>
            <w:shd w:val="clear" w:color="auto" w:fill="auto"/>
            <w:vAlign w:val="center"/>
          </w:tcPr>
          <w:p w:rsidR="0027556D" w:rsidRPr="00DC71F8" w:rsidRDefault="0027556D" w:rsidP="002035E3">
            <w:pPr>
              <w:rPr>
                <w:sz w:val="20"/>
                <w:szCs w:val="20"/>
              </w:rPr>
            </w:pPr>
            <w:r w:rsidRPr="007F4C62">
              <w:rPr>
                <w:rFonts w:ascii="Calibri" w:hAnsi="Calibri"/>
                <w:bCs/>
                <w:sz w:val="20"/>
                <w:szCs w:val="20"/>
              </w:rPr>
              <w:t>ENERGY STAR qualified</w:t>
            </w:r>
          </w:p>
        </w:tc>
        <w:tc>
          <w:tcPr>
            <w:tcW w:w="1686" w:type="dxa"/>
            <w:tcBorders>
              <w:bottom w:val="single" w:sz="4" w:space="0" w:color="000000" w:themeColor="text1"/>
            </w:tcBorders>
            <w:shd w:val="clear" w:color="auto" w:fill="auto"/>
            <w:vAlign w:val="center"/>
          </w:tcPr>
          <w:p w:rsidR="0027556D" w:rsidRPr="00DC71F8" w:rsidRDefault="0027556D" w:rsidP="002035E3">
            <w:pPr>
              <w:rPr>
                <w:sz w:val="20"/>
                <w:szCs w:val="20"/>
              </w:rPr>
            </w:pPr>
            <w:r w:rsidRPr="007F4C62">
              <w:rPr>
                <w:sz w:val="20"/>
                <w:szCs w:val="20"/>
              </w:rPr>
              <w:t>$0</w:t>
            </w:r>
          </w:p>
        </w:tc>
        <w:tc>
          <w:tcPr>
            <w:tcW w:w="1648" w:type="dxa"/>
            <w:tcBorders>
              <w:bottom w:val="single" w:sz="4" w:space="0" w:color="000000" w:themeColor="text1"/>
            </w:tcBorders>
            <w:shd w:val="clear" w:color="auto" w:fill="auto"/>
            <w:vAlign w:val="center"/>
          </w:tcPr>
          <w:p w:rsidR="0027556D" w:rsidRPr="00DC71F8" w:rsidRDefault="0027556D" w:rsidP="002035E3">
            <w:pPr>
              <w:rPr>
                <w:sz w:val="20"/>
                <w:szCs w:val="20"/>
              </w:rPr>
            </w:pPr>
            <w:r w:rsidRPr="007F4C62">
              <w:rPr>
                <w:sz w:val="20"/>
                <w:szCs w:val="20"/>
              </w:rPr>
              <w:t>Up to $10.00</w:t>
            </w:r>
          </w:p>
        </w:tc>
      </w:tr>
      <w:tr w:rsidR="00386B64" w:rsidRPr="00DC71F8" w:rsidTr="0043757B">
        <w:trPr>
          <w:jc w:val="center"/>
        </w:trPr>
        <w:tc>
          <w:tcPr>
            <w:tcW w:w="2601" w:type="dxa"/>
            <w:tcBorders>
              <w:bottom w:val="single" w:sz="4" w:space="0" w:color="000000" w:themeColor="text1"/>
            </w:tcBorders>
            <w:vAlign w:val="center"/>
          </w:tcPr>
          <w:p w:rsidR="00386B64" w:rsidRDefault="00386B64" w:rsidP="002035E3">
            <w:pPr>
              <w:rPr>
                <w:sz w:val="20"/>
                <w:szCs w:val="20"/>
              </w:rPr>
            </w:pPr>
            <w:r>
              <w:rPr>
                <w:sz w:val="20"/>
                <w:szCs w:val="20"/>
              </w:rPr>
              <w:t>CFL and LED</w:t>
            </w:r>
          </w:p>
          <w:p w:rsidR="00386B64" w:rsidRPr="00DC71F8" w:rsidRDefault="00386B64" w:rsidP="002035E3">
            <w:pPr>
              <w:rPr>
                <w:sz w:val="20"/>
                <w:szCs w:val="20"/>
              </w:rPr>
            </w:pPr>
            <w:r w:rsidRPr="00DC71F8">
              <w:rPr>
                <w:sz w:val="20"/>
                <w:szCs w:val="20"/>
              </w:rPr>
              <w:t>Fixtures</w:t>
            </w:r>
          </w:p>
        </w:tc>
        <w:tc>
          <w:tcPr>
            <w:tcW w:w="3353" w:type="dxa"/>
            <w:tcBorders>
              <w:bottom w:val="single" w:sz="4" w:space="0" w:color="000000" w:themeColor="text1"/>
            </w:tcBorders>
            <w:shd w:val="clear" w:color="auto" w:fill="auto"/>
            <w:vAlign w:val="center"/>
          </w:tcPr>
          <w:p w:rsidR="00386B64" w:rsidRPr="00DC71F8" w:rsidRDefault="00386B64" w:rsidP="00386B64">
            <w:pPr>
              <w:rPr>
                <w:bCs/>
                <w:sz w:val="20"/>
                <w:szCs w:val="20"/>
              </w:rPr>
            </w:pPr>
            <w:r w:rsidRPr="00DC71F8">
              <w:rPr>
                <w:sz w:val="20"/>
                <w:szCs w:val="20"/>
              </w:rPr>
              <w:t>ENERGY STAR</w:t>
            </w:r>
            <w:r w:rsidRPr="00DC71F8">
              <w:rPr>
                <w:bCs/>
                <w:sz w:val="20"/>
                <w:szCs w:val="20"/>
              </w:rPr>
              <w:t xml:space="preserve"> qualified</w:t>
            </w:r>
            <w:r>
              <w:rPr>
                <w:sz w:val="20"/>
                <w:szCs w:val="20"/>
              </w:rPr>
              <w:t xml:space="preserve">. </w:t>
            </w:r>
            <w:proofErr w:type="spellStart"/>
            <w:r>
              <w:rPr>
                <w:sz w:val="20"/>
                <w:szCs w:val="20"/>
              </w:rPr>
              <w:t>T</w:t>
            </w:r>
            <w:r w:rsidRPr="00DC71F8">
              <w:rPr>
                <w:sz w:val="20"/>
                <w:szCs w:val="20"/>
              </w:rPr>
              <w:t>orchiere</w:t>
            </w:r>
            <w:proofErr w:type="spellEnd"/>
            <w:r w:rsidRPr="00DC71F8">
              <w:rPr>
                <w:sz w:val="20"/>
                <w:szCs w:val="20"/>
              </w:rPr>
              <w:t xml:space="preserve"> and portable products are not qualified</w:t>
            </w:r>
          </w:p>
        </w:tc>
        <w:tc>
          <w:tcPr>
            <w:tcW w:w="3334" w:type="dxa"/>
            <w:gridSpan w:val="2"/>
            <w:tcBorders>
              <w:bottom w:val="single" w:sz="4" w:space="0" w:color="000000" w:themeColor="text1"/>
            </w:tcBorders>
            <w:shd w:val="clear" w:color="auto" w:fill="auto"/>
            <w:vAlign w:val="center"/>
          </w:tcPr>
          <w:p w:rsidR="00386B64" w:rsidRPr="00DC71F8" w:rsidRDefault="00386B64" w:rsidP="007F4C62">
            <w:pPr>
              <w:jc w:val="center"/>
              <w:rPr>
                <w:rFonts w:ascii="Calibri" w:eastAsia="Calibri" w:hAnsi="Calibri"/>
                <w:sz w:val="20"/>
                <w:szCs w:val="20"/>
              </w:rPr>
            </w:pPr>
            <w:r>
              <w:rPr>
                <w:sz w:val="20"/>
                <w:szCs w:val="20"/>
              </w:rPr>
              <w:t>Up to $10.00</w:t>
            </w:r>
          </w:p>
        </w:tc>
      </w:tr>
      <w:tr w:rsidR="00D75FB8" w:rsidRPr="00DC71F8" w:rsidTr="0043757B">
        <w:trPr>
          <w:jc w:val="center"/>
        </w:trPr>
        <w:tc>
          <w:tcPr>
            <w:tcW w:w="2601" w:type="dxa"/>
            <w:vAlign w:val="center"/>
          </w:tcPr>
          <w:p w:rsidR="00D75FB8" w:rsidRPr="00DC71F8" w:rsidRDefault="00D75FB8" w:rsidP="00767A1D">
            <w:pPr>
              <w:rPr>
                <w:sz w:val="20"/>
                <w:szCs w:val="20"/>
              </w:rPr>
            </w:pPr>
            <w:r w:rsidRPr="00DC71F8">
              <w:rPr>
                <w:sz w:val="20"/>
                <w:szCs w:val="20"/>
              </w:rPr>
              <w:t xml:space="preserve">Central Air Conditioner </w:t>
            </w:r>
          </w:p>
        </w:tc>
        <w:tc>
          <w:tcPr>
            <w:tcW w:w="3353" w:type="dxa"/>
            <w:shd w:val="clear" w:color="auto" w:fill="auto"/>
            <w:vAlign w:val="center"/>
          </w:tcPr>
          <w:p w:rsidR="00D75FB8" w:rsidRPr="00DC71F8" w:rsidRDefault="000D76DE" w:rsidP="002035E3">
            <w:pPr>
              <w:rPr>
                <w:sz w:val="20"/>
                <w:szCs w:val="20"/>
              </w:rPr>
            </w:pPr>
            <w:r w:rsidRPr="00CF5C06">
              <w:rPr>
                <w:u w:val="single"/>
              </w:rPr>
              <w:t>&gt;</w:t>
            </w:r>
            <w:r>
              <w:rPr>
                <w:u w:val="single"/>
              </w:rPr>
              <w:t xml:space="preserve"> </w:t>
            </w:r>
            <w:r w:rsidR="00386B64">
              <w:rPr>
                <w:sz w:val="20"/>
                <w:szCs w:val="20"/>
              </w:rPr>
              <w:t xml:space="preserve">15 SEER </w:t>
            </w:r>
          </w:p>
        </w:tc>
        <w:tc>
          <w:tcPr>
            <w:tcW w:w="1686" w:type="dxa"/>
            <w:shd w:val="clear" w:color="auto" w:fill="auto"/>
            <w:vAlign w:val="center"/>
          </w:tcPr>
          <w:p w:rsidR="00D75FB8" w:rsidRPr="00DC71F8" w:rsidRDefault="00D75FB8" w:rsidP="002035E3">
            <w:pPr>
              <w:rPr>
                <w:sz w:val="20"/>
                <w:szCs w:val="20"/>
              </w:rPr>
            </w:pPr>
            <w:r w:rsidRPr="00DC71F8">
              <w:rPr>
                <w:sz w:val="20"/>
                <w:szCs w:val="20"/>
              </w:rPr>
              <w:t xml:space="preserve">$50 </w:t>
            </w:r>
          </w:p>
        </w:tc>
        <w:tc>
          <w:tcPr>
            <w:tcW w:w="1648" w:type="dxa"/>
            <w:shd w:val="clear" w:color="auto" w:fill="auto"/>
            <w:vAlign w:val="center"/>
          </w:tcPr>
          <w:p w:rsidR="00D75FB8" w:rsidRPr="00DC71F8" w:rsidRDefault="00D75FB8" w:rsidP="002035E3">
            <w:pPr>
              <w:rPr>
                <w:sz w:val="20"/>
                <w:szCs w:val="20"/>
              </w:rPr>
            </w:pPr>
            <w:r w:rsidRPr="00DC71F8">
              <w:rPr>
                <w:sz w:val="20"/>
                <w:szCs w:val="20"/>
              </w:rPr>
              <w:t>$</w:t>
            </w:r>
            <w:r w:rsidR="00386B64">
              <w:rPr>
                <w:sz w:val="20"/>
                <w:szCs w:val="20"/>
              </w:rPr>
              <w:t>50</w:t>
            </w:r>
            <w:r w:rsidRPr="00DC71F8">
              <w:rPr>
                <w:sz w:val="20"/>
                <w:szCs w:val="20"/>
              </w:rPr>
              <w:t xml:space="preserve">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Central Air Conditioner Best Practice Installation</w:t>
            </w:r>
            <w:r w:rsidR="00386B64">
              <w:rPr>
                <w:sz w:val="20"/>
                <w:szCs w:val="20"/>
              </w:rPr>
              <w:t xml:space="preserve"> and Sizing</w:t>
            </w:r>
          </w:p>
        </w:tc>
        <w:tc>
          <w:tcPr>
            <w:tcW w:w="3353" w:type="dxa"/>
            <w:shd w:val="clear" w:color="auto" w:fill="auto"/>
            <w:vAlign w:val="center"/>
          </w:tcPr>
          <w:p w:rsidR="00386B64" w:rsidRPr="007F4C62" w:rsidRDefault="000D76DE" w:rsidP="00291A20">
            <w:pPr>
              <w:rPr>
                <w:sz w:val="20"/>
                <w:szCs w:val="20"/>
              </w:rPr>
            </w:pPr>
            <w:r w:rsidRPr="007F4C62">
              <w:rPr>
                <w:sz w:val="20"/>
                <w:szCs w:val="20"/>
                <w:u w:val="single"/>
              </w:rPr>
              <w:t>&gt;</w:t>
            </w:r>
            <w:r>
              <w:rPr>
                <w:sz w:val="20"/>
                <w:szCs w:val="20"/>
              </w:rPr>
              <w:t xml:space="preserve"> </w:t>
            </w:r>
            <w:r w:rsidR="00386B64" w:rsidRPr="007F4C62">
              <w:rPr>
                <w:sz w:val="20"/>
                <w:szCs w:val="20"/>
              </w:rPr>
              <w:t>13 SEER</w:t>
            </w:r>
          </w:p>
          <w:p w:rsidR="000D76DE" w:rsidRDefault="00386B64" w:rsidP="00386B64">
            <w:pPr>
              <w:rPr>
                <w:sz w:val="20"/>
                <w:szCs w:val="20"/>
              </w:rPr>
            </w:pPr>
            <w:r>
              <w:rPr>
                <w:sz w:val="20"/>
                <w:szCs w:val="20"/>
              </w:rPr>
              <w:t>Meet airflow/refrigerant requirements 350 CFM/ton of airflow</w:t>
            </w:r>
          </w:p>
          <w:p w:rsidR="000D76DE" w:rsidRDefault="00386B64" w:rsidP="00386B64">
            <w:pPr>
              <w:rPr>
                <w:sz w:val="20"/>
                <w:szCs w:val="20"/>
              </w:rPr>
            </w:pPr>
            <w:r>
              <w:rPr>
                <w:sz w:val="20"/>
                <w:szCs w:val="20"/>
              </w:rPr>
              <w:t>R</w:t>
            </w:r>
            <w:r w:rsidR="00D75FB8" w:rsidRPr="00DC71F8">
              <w:rPr>
                <w:sz w:val="20"/>
                <w:szCs w:val="20"/>
              </w:rPr>
              <w:t xml:space="preserve">efrigerant charge within +/- 3 degrees of target </w:t>
            </w:r>
            <w:proofErr w:type="spellStart"/>
            <w:r w:rsidR="00D75FB8" w:rsidRPr="00DC71F8">
              <w:rPr>
                <w:sz w:val="20"/>
                <w:szCs w:val="20"/>
              </w:rPr>
              <w:t>subcooling</w:t>
            </w:r>
            <w:proofErr w:type="spellEnd"/>
            <w:r>
              <w:rPr>
                <w:sz w:val="20"/>
                <w:szCs w:val="20"/>
              </w:rPr>
              <w:t>.</w:t>
            </w:r>
          </w:p>
          <w:p w:rsidR="00D75FB8" w:rsidRPr="00DC71F8" w:rsidRDefault="00386B64" w:rsidP="00386B64">
            <w:pPr>
              <w:rPr>
                <w:sz w:val="20"/>
                <w:szCs w:val="20"/>
              </w:rPr>
            </w:pPr>
            <w:r>
              <w:rPr>
                <w:sz w:val="20"/>
                <w:szCs w:val="20"/>
              </w:rPr>
              <w:t>Equipment properly sized per program requirements</w:t>
            </w:r>
          </w:p>
        </w:tc>
        <w:tc>
          <w:tcPr>
            <w:tcW w:w="1686" w:type="dxa"/>
            <w:shd w:val="clear" w:color="auto" w:fill="auto"/>
            <w:vAlign w:val="center"/>
          </w:tcPr>
          <w:p w:rsidR="00D75FB8" w:rsidRPr="00DC71F8" w:rsidRDefault="00D75FB8" w:rsidP="002035E3">
            <w:pPr>
              <w:rPr>
                <w:sz w:val="20"/>
                <w:szCs w:val="20"/>
              </w:rPr>
            </w:pPr>
            <w:r w:rsidRPr="00DC71F8">
              <w:rPr>
                <w:sz w:val="20"/>
                <w:szCs w:val="20"/>
              </w:rPr>
              <w:t> $50</w:t>
            </w:r>
          </w:p>
        </w:tc>
        <w:tc>
          <w:tcPr>
            <w:tcW w:w="1648" w:type="dxa"/>
            <w:shd w:val="clear" w:color="auto" w:fill="auto"/>
            <w:vAlign w:val="center"/>
          </w:tcPr>
          <w:p w:rsidR="00D75FB8" w:rsidRPr="00DC71F8" w:rsidRDefault="00D75FB8" w:rsidP="002035E3">
            <w:pPr>
              <w:rPr>
                <w:sz w:val="20"/>
                <w:szCs w:val="20"/>
              </w:rPr>
            </w:pPr>
            <w:r w:rsidRPr="00DC71F8">
              <w:rPr>
                <w:sz w:val="20"/>
                <w:szCs w:val="20"/>
              </w:rPr>
              <w:t> $75</w:t>
            </w:r>
          </w:p>
        </w:tc>
      </w:tr>
      <w:tr w:rsidR="00386B64" w:rsidRPr="00DC71F8" w:rsidTr="0043757B">
        <w:trPr>
          <w:jc w:val="center"/>
        </w:trPr>
        <w:tc>
          <w:tcPr>
            <w:tcW w:w="2601" w:type="dxa"/>
            <w:vAlign w:val="center"/>
          </w:tcPr>
          <w:p w:rsidR="00386B64" w:rsidRPr="007F4C62" w:rsidRDefault="00386B64" w:rsidP="00E11792">
            <w:pPr>
              <w:rPr>
                <w:sz w:val="20"/>
                <w:szCs w:val="20"/>
              </w:rPr>
            </w:pPr>
            <w:r w:rsidRPr="007F4C62">
              <w:rPr>
                <w:sz w:val="20"/>
                <w:szCs w:val="20"/>
              </w:rPr>
              <w:t xml:space="preserve">Heat Pump </w:t>
            </w:r>
          </w:p>
          <w:p w:rsidR="00386B64" w:rsidRPr="00DC71F8" w:rsidRDefault="00386B64" w:rsidP="002035E3">
            <w:pPr>
              <w:rPr>
                <w:sz w:val="20"/>
                <w:szCs w:val="20"/>
              </w:rPr>
            </w:pPr>
            <w:r w:rsidRPr="007F4C62">
              <w:rPr>
                <w:sz w:val="20"/>
                <w:szCs w:val="20"/>
              </w:rPr>
              <w:t>Performance Tested Comfort Systems, Com</w:t>
            </w:r>
            <w:r w:rsidR="00B461F0">
              <w:rPr>
                <w:sz w:val="20"/>
                <w:szCs w:val="20"/>
              </w:rPr>
              <w:t>mi</w:t>
            </w:r>
            <w:r w:rsidRPr="007F4C62">
              <w:rPr>
                <w:sz w:val="20"/>
                <w:szCs w:val="20"/>
              </w:rPr>
              <w:t>ssioning Controls Sizing</w:t>
            </w:r>
          </w:p>
        </w:tc>
        <w:tc>
          <w:tcPr>
            <w:tcW w:w="3353" w:type="dxa"/>
            <w:shd w:val="clear" w:color="auto" w:fill="auto"/>
            <w:vAlign w:val="center"/>
          </w:tcPr>
          <w:p w:rsidR="00386B64" w:rsidRPr="00DC71F8" w:rsidRDefault="00386B64" w:rsidP="002035E3">
            <w:pPr>
              <w:rPr>
                <w:sz w:val="20"/>
                <w:szCs w:val="20"/>
              </w:rPr>
            </w:pPr>
            <w:r w:rsidRPr="007F4C62">
              <w:rPr>
                <w:sz w:val="20"/>
                <w:szCs w:val="20"/>
              </w:rPr>
              <w:t>Complete RTF prescriptive checklist</w:t>
            </w:r>
          </w:p>
        </w:tc>
        <w:tc>
          <w:tcPr>
            <w:tcW w:w="1686" w:type="dxa"/>
            <w:shd w:val="clear" w:color="auto" w:fill="auto"/>
            <w:vAlign w:val="center"/>
          </w:tcPr>
          <w:p w:rsidR="00386B64" w:rsidRPr="00DC71F8" w:rsidRDefault="00386B64" w:rsidP="002035E3">
            <w:pPr>
              <w:rPr>
                <w:sz w:val="20"/>
                <w:szCs w:val="20"/>
              </w:rPr>
            </w:pPr>
            <w:r w:rsidRPr="007F4C62">
              <w:rPr>
                <w:sz w:val="20"/>
                <w:szCs w:val="20"/>
              </w:rPr>
              <w:t>$200</w:t>
            </w:r>
          </w:p>
        </w:tc>
        <w:tc>
          <w:tcPr>
            <w:tcW w:w="1648" w:type="dxa"/>
            <w:shd w:val="clear" w:color="auto" w:fill="auto"/>
            <w:vAlign w:val="center"/>
          </w:tcPr>
          <w:p w:rsidR="00386B64" w:rsidRPr="00DC71F8" w:rsidRDefault="00386B64" w:rsidP="002035E3">
            <w:pPr>
              <w:rPr>
                <w:sz w:val="20"/>
                <w:szCs w:val="20"/>
              </w:rPr>
            </w:pPr>
            <w:r w:rsidRPr="007F4C62">
              <w:rPr>
                <w:sz w:val="20"/>
                <w:szCs w:val="20"/>
              </w:rPr>
              <w:t>$200</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Duct Sealing and Insulation</w:t>
            </w:r>
          </w:p>
        </w:tc>
        <w:tc>
          <w:tcPr>
            <w:tcW w:w="3353" w:type="dxa"/>
            <w:shd w:val="clear" w:color="auto" w:fill="auto"/>
            <w:vAlign w:val="center"/>
          </w:tcPr>
          <w:p w:rsidR="00386B64" w:rsidRPr="007F4C62" w:rsidRDefault="00386B64" w:rsidP="007F4C62">
            <w:pPr>
              <w:rPr>
                <w:sz w:val="20"/>
                <w:szCs w:val="20"/>
              </w:rPr>
            </w:pPr>
            <w:proofErr w:type="spellStart"/>
            <w:r w:rsidRPr="007F4C62">
              <w:rPr>
                <w:sz w:val="20"/>
                <w:szCs w:val="20"/>
              </w:rPr>
              <w:t>R</w:t>
            </w:r>
            <w:r w:rsidRPr="007F4C62">
              <w:rPr>
                <w:sz w:val="20"/>
                <w:szCs w:val="20"/>
                <w:vertAlign w:val="subscript"/>
              </w:rPr>
              <w:t>existing</w:t>
            </w:r>
            <w:proofErr w:type="spellEnd"/>
            <w:r w:rsidRPr="007F4C62">
              <w:rPr>
                <w:sz w:val="20"/>
                <w:szCs w:val="20"/>
              </w:rPr>
              <w:t xml:space="preserve"> </w:t>
            </w:r>
            <w:r w:rsidR="00291A20" w:rsidRPr="00C10C90">
              <w:rPr>
                <w:u w:val="single"/>
              </w:rPr>
              <w:t>&lt;</w:t>
            </w:r>
            <w:r w:rsidRPr="007F4C62">
              <w:rPr>
                <w:sz w:val="20"/>
                <w:szCs w:val="20"/>
              </w:rPr>
              <w:t xml:space="preserve"> 2 or replace all existing insulation with at least R-8</w:t>
            </w:r>
          </w:p>
          <w:p w:rsidR="00386B64" w:rsidRPr="007F4C62" w:rsidRDefault="00386B64" w:rsidP="007F4C62">
            <w:pPr>
              <w:rPr>
                <w:sz w:val="20"/>
                <w:szCs w:val="20"/>
              </w:rPr>
            </w:pPr>
            <w:r w:rsidRPr="007F4C62">
              <w:rPr>
                <w:sz w:val="20"/>
                <w:szCs w:val="20"/>
              </w:rPr>
              <w:t>Must add at least R-8 to ducts</w:t>
            </w:r>
          </w:p>
          <w:p w:rsidR="00D75FB8" w:rsidRPr="00DC71F8" w:rsidRDefault="00386B64" w:rsidP="00386B64">
            <w:pPr>
              <w:rPr>
                <w:sz w:val="20"/>
                <w:szCs w:val="20"/>
              </w:rPr>
            </w:pPr>
            <w:r w:rsidRPr="007F4C62">
              <w:rPr>
                <w:sz w:val="20"/>
                <w:szCs w:val="20"/>
              </w:rPr>
              <w:t>80% of home served by electric heat or cooling</w:t>
            </w:r>
          </w:p>
        </w:tc>
        <w:tc>
          <w:tcPr>
            <w:tcW w:w="1686" w:type="dxa"/>
            <w:shd w:val="clear" w:color="auto" w:fill="auto"/>
            <w:vAlign w:val="center"/>
          </w:tcPr>
          <w:p w:rsidR="00D75FB8" w:rsidRPr="00DC71F8" w:rsidRDefault="00D75FB8" w:rsidP="002035E3">
            <w:pPr>
              <w:rPr>
                <w:sz w:val="20"/>
                <w:szCs w:val="20"/>
              </w:rPr>
            </w:pPr>
            <w:r w:rsidRPr="00DC71F8">
              <w:rPr>
                <w:sz w:val="20"/>
                <w:szCs w:val="20"/>
              </w:rPr>
              <w:t>$100 for electrically cooled homes</w:t>
            </w:r>
          </w:p>
          <w:p w:rsidR="00D75FB8" w:rsidRPr="00DC71F8" w:rsidRDefault="00D75FB8" w:rsidP="002035E3">
            <w:pPr>
              <w:rPr>
                <w:sz w:val="20"/>
                <w:szCs w:val="20"/>
              </w:rPr>
            </w:pPr>
          </w:p>
          <w:p w:rsidR="00D75FB8" w:rsidRPr="00DC71F8" w:rsidRDefault="00D75FB8" w:rsidP="002035E3">
            <w:pPr>
              <w:rPr>
                <w:sz w:val="20"/>
                <w:szCs w:val="20"/>
              </w:rPr>
            </w:pPr>
            <w:r w:rsidRPr="00DC71F8">
              <w:rPr>
                <w:sz w:val="20"/>
                <w:szCs w:val="20"/>
              </w:rPr>
              <w:t>$</w:t>
            </w:r>
            <w:r w:rsidR="00767A1D" w:rsidRPr="007F4C62">
              <w:rPr>
                <w:sz w:val="20"/>
                <w:szCs w:val="20"/>
              </w:rPr>
              <w:t xml:space="preserve">600 </w:t>
            </w:r>
            <w:r w:rsidRPr="00DC71F8">
              <w:rPr>
                <w:sz w:val="20"/>
                <w:szCs w:val="20"/>
              </w:rPr>
              <w:t xml:space="preserve">for electrically heated homes </w:t>
            </w:r>
          </w:p>
        </w:tc>
        <w:tc>
          <w:tcPr>
            <w:tcW w:w="1648" w:type="dxa"/>
            <w:shd w:val="clear" w:color="auto" w:fill="auto"/>
            <w:vAlign w:val="center"/>
          </w:tcPr>
          <w:p w:rsidR="00D75FB8" w:rsidRDefault="00D75FB8" w:rsidP="002035E3">
            <w:pPr>
              <w:rPr>
                <w:sz w:val="20"/>
                <w:szCs w:val="20"/>
              </w:rPr>
            </w:pPr>
            <w:r w:rsidRPr="00DC71F8">
              <w:rPr>
                <w:sz w:val="20"/>
                <w:szCs w:val="20"/>
              </w:rPr>
              <w:t>$50</w:t>
            </w:r>
            <w:r w:rsidR="00386B64">
              <w:rPr>
                <w:sz w:val="20"/>
                <w:szCs w:val="20"/>
              </w:rPr>
              <w:t xml:space="preserve"> for electrically cooled homes</w:t>
            </w:r>
          </w:p>
          <w:p w:rsidR="00386B64" w:rsidRDefault="00386B64" w:rsidP="002035E3">
            <w:pPr>
              <w:rPr>
                <w:sz w:val="20"/>
                <w:szCs w:val="20"/>
              </w:rPr>
            </w:pPr>
          </w:p>
          <w:p w:rsidR="00386B64" w:rsidRPr="00DC71F8" w:rsidRDefault="00386B64" w:rsidP="002035E3">
            <w:pPr>
              <w:rPr>
                <w:sz w:val="20"/>
                <w:szCs w:val="20"/>
              </w:rPr>
            </w:pPr>
            <w:r>
              <w:rPr>
                <w:sz w:val="20"/>
                <w:szCs w:val="20"/>
              </w:rPr>
              <w:t>$200 for electrically heated homes</w:t>
            </w:r>
          </w:p>
        </w:tc>
      </w:tr>
      <w:tr w:rsidR="00767A1D" w:rsidRPr="00DC71F8" w:rsidTr="0043757B">
        <w:trPr>
          <w:jc w:val="center"/>
        </w:trPr>
        <w:tc>
          <w:tcPr>
            <w:tcW w:w="2601" w:type="dxa"/>
            <w:vAlign w:val="center"/>
          </w:tcPr>
          <w:p w:rsidR="00767A1D" w:rsidRPr="00DC71F8" w:rsidRDefault="00767A1D" w:rsidP="002035E3">
            <w:pPr>
              <w:rPr>
                <w:sz w:val="20"/>
                <w:szCs w:val="20"/>
              </w:rPr>
            </w:pPr>
            <w:r w:rsidRPr="007F4C62">
              <w:rPr>
                <w:sz w:val="20"/>
                <w:szCs w:val="20"/>
              </w:rPr>
              <w:t>Duct Sealing</w:t>
            </w:r>
          </w:p>
        </w:tc>
        <w:tc>
          <w:tcPr>
            <w:tcW w:w="3353" w:type="dxa"/>
            <w:shd w:val="clear" w:color="auto" w:fill="auto"/>
            <w:vAlign w:val="center"/>
          </w:tcPr>
          <w:p w:rsidR="00767A1D" w:rsidRPr="00DC71F8" w:rsidRDefault="00767A1D" w:rsidP="002035E3">
            <w:pPr>
              <w:rPr>
                <w:sz w:val="20"/>
                <w:szCs w:val="20"/>
              </w:rPr>
            </w:pPr>
            <w:r w:rsidRPr="007F4C62">
              <w:rPr>
                <w:sz w:val="20"/>
                <w:szCs w:val="20"/>
              </w:rPr>
              <w:t>Must have ducted electric heating or cooling system serving at least 80% of the home’s floor area.</w:t>
            </w:r>
            <w:r w:rsidR="008234EF">
              <w:rPr>
                <w:sz w:val="20"/>
                <w:szCs w:val="20"/>
              </w:rPr>
              <w:t xml:space="preserve"> </w:t>
            </w:r>
            <w:r w:rsidRPr="007F4C62">
              <w:rPr>
                <w:sz w:val="20"/>
                <w:szCs w:val="20"/>
              </w:rPr>
              <w:t>Existing insulation should only be removed if it is being replaced.</w:t>
            </w:r>
          </w:p>
        </w:tc>
        <w:tc>
          <w:tcPr>
            <w:tcW w:w="1686" w:type="dxa"/>
            <w:shd w:val="clear" w:color="auto" w:fill="auto"/>
            <w:vAlign w:val="center"/>
          </w:tcPr>
          <w:p w:rsidR="00767A1D" w:rsidRPr="007F4C62" w:rsidRDefault="00767A1D" w:rsidP="00E11792">
            <w:pPr>
              <w:rPr>
                <w:sz w:val="20"/>
                <w:szCs w:val="20"/>
              </w:rPr>
            </w:pPr>
            <w:r w:rsidRPr="007F4C62">
              <w:rPr>
                <w:sz w:val="20"/>
                <w:szCs w:val="20"/>
              </w:rPr>
              <w:t>$100 for electrically cooled homes</w:t>
            </w:r>
          </w:p>
          <w:p w:rsidR="00767A1D" w:rsidRPr="007F4C62" w:rsidRDefault="00767A1D" w:rsidP="00E11792">
            <w:pPr>
              <w:rPr>
                <w:sz w:val="20"/>
                <w:szCs w:val="20"/>
              </w:rPr>
            </w:pPr>
          </w:p>
          <w:p w:rsidR="00767A1D" w:rsidRPr="00DC71F8" w:rsidRDefault="00767A1D" w:rsidP="002035E3">
            <w:pPr>
              <w:rPr>
                <w:sz w:val="20"/>
                <w:szCs w:val="20"/>
              </w:rPr>
            </w:pPr>
            <w:r w:rsidRPr="007F4C62">
              <w:rPr>
                <w:sz w:val="20"/>
                <w:szCs w:val="20"/>
              </w:rPr>
              <w:t>$300 for electrically heated homes</w:t>
            </w:r>
          </w:p>
        </w:tc>
        <w:tc>
          <w:tcPr>
            <w:tcW w:w="1648" w:type="dxa"/>
            <w:shd w:val="clear" w:color="auto" w:fill="auto"/>
            <w:vAlign w:val="center"/>
          </w:tcPr>
          <w:p w:rsidR="00767A1D" w:rsidRPr="00DC71F8" w:rsidRDefault="00767A1D" w:rsidP="002035E3">
            <w:pPr>
              <w:rPr>
                <w:sz w:val="20"/>
                <w:szCs w:val="20"/>
              </w:rPr>
            </w:pPr>
            <w:r w:rsidRPr="007F4C62">
              <w:rPr>
                <w:sz w:val="20"/>
                <w:szCs w:val="20"/>
              </w:rPr>
              <w:t>$0</w:t>
            </w:r>
          </w:p>
        </w:tc>
      </w:tr>
      <w:tr w:rsidR="00767A1D" w:rsidRPr="00DC71F8" w:rsidTr="0043757B">
        <w:trPr>
          <w:jc w:val="center"/>
        </w:trPr>
        <w:tc>
          <w:tcPr>
            <w:tcW w:w="2601" w:type="dxa"/>
            <w:vAlign w:val="center"/>
          </w:tcPr>
          <w:p w:rsidR="00767A1D" w:rsidRPr="00DC71F8" w:rsidRDefault="00767A1D" w:rsidP="00767A1D">
            <w:pPr>
              <w:rPr>
                <w:sz w:val="20"/>
                <w:szCs w:val="20"/>
              </w:rPr>
            </w:pPr>
            <w:r w:rsidRPr="00DC71F8">
              <w:rPr>
                <w:sz w:val="20"/>
                <w:szCs w:val="20"/>
              </w:rPr>
              <w:t xml:space="preserve">Ductless Heat Pump </w:t>
            </w:r>
          </w:p>
        </w:tc>
        <w:tc>
          <w:tcPr>
            <w:tcW w:w="3353" w:type="dxa"/>
            <w:shd w:val="clear" w:color="auto" w:fill="auto"/>
            <w:vAlign w:val="center"/>
          </w:tcPr>
          <w:p w:rsidR="00767A1D" w:rsidRPr="00DC71F8" w:rsidRDefault="00767A1D" w:rsidP="002035E3">
            <w:pPr>
              <w:rPr>
                <w:sz w:val="20"/>
                <w:szCs w:val="20"/>
              </w:rPr>
            </w:pPr>
            <w:r w:rsidRPr="00C734D7">
              <w:rPr>
                <w:u w:val="single"/>
              </w:rPr>
              <w:t>&gt;</w:t>
            </w:r>
            <w:r w:rsidRPr="00C734D7">
              <w:t xml:space="preserve"> </w:t>
            </w:r>
            <w:r w:rsidRPr="007F4C62">
              <w:rPr>
                <w:sz w:val="20"/>
                <w:szCs w:val="20"/>
              </w:rPr>
              <w:t>10 HSPF, single-head or multi-head unit</w:t>
            </w:r>
            <w:r w:rsidRPr="00C734D7">
              <w:rPr>
                <w:bCs/>
              </w:rPr>
              <w:t xml:space="preserve"> </w:t>
            </w:r>
          </w:p>
        </w:tc>
        <w:tc>
          <w:tcPr>
            <w:tcW w:w="1686" w:type="dxa"/>
            <w:shd w:val="clear" w:color="auto" w:fill="auto"/>
            <w:vAlign w:val="center"/>
          </w:tcPr>
          <w:p w:rsidR="00767A1D" w:rsidRPr="00DC71F8" w:rsidRDefault="00767A1D" w:rsidP="002035E3">
            <w:pPr>
              <w:rPr>
                <w:sz w:val="20"/>
                <w:szCs w:val="20"/>
              </w:rPr>
            </w:pPr>
            <w:r w:rsidRPr="007F4C62">
              <w:rPr>
                <w:sz w:val="20"/>
                <w:szCs w:val="20"/>
              </w:rPr>
              <w:t xml:space="preserve">$1,000 </w:t>
            </w:r>
          </w:p>
        </w:tc>
        <w:tc>
          <w:tcPr>
            <w:tcW w:w="1648" w:type="dxa"/>
            <w:shd w:val="clear" w:color="auto" w:fill="auto"/>
            <w:vAlign w:val="center"/>
          </w:tcPr>
          <w:p w:rsidR="00767A1D" w:rsidRPr="00DC71F8" w:rsidRDefault="00767A1D" w:rsidP="002035E3">
            <w:pPr>
              <w:rPr>
                <w:sz w:val="20"/>
                <w:szCs w:val="20"/>
              </w:rPr>
            </w:pPr>
            <w:r w:rsidRPr="007F4C62">
              <w:rPr>
                <w:sz w:val="20"/>
                <w:szCs w:val="20"/>
              </w:rPr>
              <w:t>$300</w:t>
            </w:r>
          </w:p>
        </w:tc>
      </w:tr>
      <w:tr w:rsidR="00767A1D" w:rsidRPr="00DC71F8" w:rsidTr="0043757B">
        <w:trPr>
          <w:jc w:val="center"/>
        </w:trPr>
        <w:tc>
          <w:tcPr>
            <w:tcW w:w="2601" w:type="dxa"/>
            <w:vAlign w:val="center"/>
          </w:tcPr>
          <w:p w:rsidR="00767A1D" w:rsidRPr="00DC71F8" w:rsidRDefault="00767A1D" w:rsidP="002035E3">
            <w:pPr>
              <w:rPr>
                <w:sz w:val="20"/>
                <w:szCs w:val="20"/>
              </w:rPr>
            </w:pPr>
            <w:r w:rsidRPr="00DC71F8">
              <w:rPr>
                <w:sz w:val="20"/>
                <w:szCs w:val="20"/>
              </w:rPr>
              <w:t>Heat Pump Upgrade</w:t>
            </w:r>
          </w:p>
        </w:tc>
        <w:tc>
          <w:tcPr>
            <w:tcW w:w="3353" w:type="dxa"/>
            <w:shd w:val="clear" w:color="auto" w:fill="auto"/>
            <w:vAlign w:val="center"/>
          </w:tcPr>
          <w:p w:rsidR="00767A1D" w:rsidRPr="00DC71F8" w:rsidRDefault="00767A1D" w:rsidP="002035E3">
            <w:pPr>
              <w:rPr>
                <w:sz w:val="20"/>
                <w:szCs w:val="20"/>
              </w:rPr>
            </w:pPr>
            <w:r w:rsidRPr="00DC71F8">
              <w:rPr>
                <w:sz w:val="20"/>
                <w:szCs w:val="20"/>
              </w:rPr>
              <w:t>For upgrade of existing heat pump to new high efficiency heat pump.</w:t>
            </w:r>
            <w:r w:rsidR="008234EF">
              <w:rPr>
                <w:sz w:val="20"/>
                <w:szCs w:val="20"/>
              </w:rPr>
              <w:t xml:space="preserve"> </w:t>
            </w:r>
            <w:r w:rsidRPr="00C734D7">
              <w:rPr>
                <w:u w:val="single"/>
              </w:rPr>
              <w:t>&gt;</w:t>
            </w:r>
            <w:r w:rsidRPr="00C734D7">
              <w:t xml:space="preserve"> </w:t>
            </w:r>
            <w:r w:rsidRPr="007F4C62">
              <w:rPr>
                <w:sz w:val="20"/>
                <w:szCs w:val="20"/>
              </w:rPr>
              <w:t>9.5 HSPF</w:t>
            </w:r>
          </w:p>
        </w:tc>
        <w:tc>
          <w:tcPr>
            <w:tcW w:w="1686" w:type="dxa"/>
            <w:shd w:val="clear" w:color="auto" w:fill="auto"/>
            <w:vAlign w:val="center"/>
          </w:tcPr>
          <w:p w:rsidR="00767A1D" w:rsidRPr="00DC71F8" w:rsidRDefault="00767A1D" w:rsidP="002035E3">
            <w:pPr>
              <w:rPr>
                <w:sz w:val="20"/>
                <w:szCs w:val="20"/>
              </w:rPr>
            </w:pPr>
            <w:r w:rsidRPr="007F4C62">
              <w:rPr>
                <w:sz w:val="20"/>
                <w:szCs w:val="20"/>
              </w:rPr>
              <w:t>$150</w:t>
            </w:r>
          </w:p>
        </w:tc>
        <w:tc>
          <w:tcPr>
            <w:tcW w:w="1648" w:type="dxa"/>
            <w:shd w:val="clear" w:color="auto" w:fill="auto"/>
            <w:vAlign w:val="center"/>
          </w:tcPr>
          <w:p w:rsidR="00767A1D" w:rsidRPr="00DC71F8" w:rsidRDefault="00767A1D" w:rsidP="002035E3">
            <w:pPr>
              <w:rPr>
                <w:sz w:val="20"/>
                <w:szCs w:val="20"/>
              </w:rPr>
            </w:pPr>
            <w:r w:rsidRPr="007F4C62">
              <w:rPr>
                <w:sz w:val="20"/>
                <w:szCs w:val="20"/>
              </w:rPr>
              <w:t>$100</w:t>
            </w:r>
          </w:p>
        </w:tc>
      </w:tr>
      <w:tr w:rsidR="00767A1D" w:rsidRPr="00DC71F8" w:rsidTr="0043757B">
        <w:trPr>
          <w:jc w:val="center"/>
        </w:trPr>
        <w:tc>
          <w:tcPr>
            <w:tcW w:w="2601" w:type="dxa"/>
            <w:vAlign w:val="center"/>
          </w:tcPr>
          <w:p w:rsidR="00767A1D" w:rsidRPr="00DC71F8" w:rsidRDefault="00767A1D" w:rsidP="002035E3">
            <w:pPr>
              <w:rPr>
                <w:sz w:val="20"/>
                <w:szCs w:val="20"/>
              </w:rPr>
            </w:pPr>
            <w:r w:rsidRPr="00DC71F8">
              <w:rPr>
                <w:sz w:val="20"/>
                <w:szCs w:val="20"/>
              </w:rPr>
              <w:t>Heat Pump Conversion</w:t>
            </w:r>
          </w:p>
        </w:tc>
        <w:tc>
          <w:tcPr>
            <w:tcW w:w="3353" w:type="dxa"/>
            <w:shd w:val="clear" w:color="auto" w:fill="auto"/>
            <w:vAlign w:val="center"/>
          </w:tcPr>
          <w:p w:rsidR="00767A1D" w:rsidRPr="007F4C62" w:rsidRDefault="00767A1D" w:rsidP="00E11792">
            <w:pPr>
              <w:rPr>
                <w:sz w:val="20"/>
                <w:szCs w:val="20"/>
              </w:rPr>
            </w:pPr>
            <w:r w:rsidRPr="007F4C62">
              <w:rPr>
                <w:sz w:val="20"/>
                <w:szCs w:val="20"/>
              </w:rPr>
              <w:t xml:space="preserve">For replacement of existing electric resistance heat or electric furnace with new high efficiency heat pump. </w:t>
            </w:r>
          </w:p>
          <w:p w:rsidR="00767A1D" w:rsidRPr="00DC71F8" w:rsidRDefault="00767A1D" w:rsidP="002035E3">
            <w:pPr>
              <w:rPr>
                <w:sz w:val="20"/>
                <w:szCs w:val="20"/>
              </w:rPr>
            </w:pPr>
            <w:r w:rsidRPr="00C734D7">
              <w:rPr>
                <w:u w:val="single"/>
              </w:rPr>
              <w:t>&gt;</w:t>
            </w:r>
            <w:r w:rsidRPr="00C734D7">
              <w:t xml:space="preserve"> </w:t>
            </w:r>
            <w:r w:rsidRPr="007F4C62">
              <w:rPr>
                <w:sz w:val="20"/>
                <w:szCs w:val="20"/>
              </w:rPr>
              <w:t>9.5 HSPF</w:t>
            </w:r>
          </w:p>
        </w:tc>
        <w:tc>
          <w:tcPr>
            <w:tcW w:w="1686" w:type="dxa"/>
            <w:shd w:val="clear" w:color="auto" w:fill="auto"/>
            <w:vAlign w:val="center"/>
          </w:tcPr>
          <w:p w:rsidR="00767A1D" w:rsidRPr="00DC71F8" w:rsidRDefault="00767A1D" w:rsidP="002035E3">
            <w:pPr>
              <w:rPr>
                <w:sz w:val="20"/>
                <w:szCs w:val="20"/>
              </w:rPr>
            </w:pPr>
            <w:r w:rsidRPr="007F4C62">
              <w:rPr>
                <w:sz w:val="20"/>
                <w:szCs w:val="20"/>
              </w:rPr>
              <w:t>$1,250</w:t>
            </w:r>
          </w:p>
        </w:tc>
        <w:tc>
          <w:tcPr>
            <w:tcW w:w="1648" w:type="dxa"/>
            <w:shd w:val="clear" w:color="auto" w:fill="auto"/>
            <w:vAlign w:val="center"/>
          </w:tcPr>
          <w:p w:rsidR="00767A1D" w:rsidRPr="00DC71F8" w:rsidRDefault="00767A1D" w:rsidP="002035E3">
            <w:pPr>
              <w:rPr>
                <w:sz w:val="20"/>
                <w:szCs w:val="20"/>
              </w:rPr>
            </w:pPr>
            <w:r w:rsidRPr="007F4C62">
              <w:rPr>
                <w:sz w:val="20"/>
                <w:szCs w:val="20"/>
              </w:rPr>
              <w:t xml:space="preserve">$500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Insulation - Attic</w:t>
            </w:r>
          </w:p>
        </w:tc>
        <w:tc>
          <w:tcPr>
            <w:tcW w:w="3353" w:type="dxa"/>
            <w:shd w:val="clear" w:color="auto" w:fill="auto"/>
            <w:vAlign w:val="center"/>
          </w:tcPr>
          <w:p w:rsidR="002D16FF" w:rsidRPr="00C734D7" w:rsidRDefault="002D16FF" w:rsidP="002D16FF">
            <w:pPr>
              <w:tabs>
                <w:tab w:val="left" w:pos="-1080"/>
                <w:tab w:val="left" w:pos="702"/>
              </w:tabs>
            </w:pPr>
            <w:proofErr w:type="spellStart"/>
            <w:r w:rsidRPr="007F4C62">
              <w:rPr>
                <w:sz w:val="20"/>
                <w:szCs w:val="20"/>
              </w:rPr>
              <w:t>R</w:t>
            </w:r>
            <w:r w:rsidRPr="00C734D7">
              <w:rPr>
                <w:vertAlign w:val="subscript"/>
              </w:rPr>
              <w:t>initial</w:t>
            </w:r>
            <w:proofErr w:type="spellEnd"/>
            <w:r w:rsidRPr="00C734D7">
              <w:rPr>
                <w:vertAlign w:val="subscript"/>
              </w:rPr>
              <w:t xml:space="preserve"> </w:t>
            </w:r>
            <w:r w:rsidRPr="00C734D7">
              <w:t xml:space="preserve">≤ </w:t>
            </w:r>
            <w:r w:rsidRPr="007F4C62">
              <w:rPr>
                <w:sz w:val="20"/>
                <w:szCs w:val="20"/>
              </w:rPr>
              <w:t>19</w:t>
            </w:r>
          </w:p>
          <w:p w:rsidR="00D75FB8" w:rsidRPr="00DC71F8" w:rsidRDefault="002D16FF" w:rsidP="002D16FF">
            <w:pPr>
              <w:rPr>
                <w:sz w:val="20"/>
                <w:szCs w:val="20"/>
              </w:rPr>
            </w:pPr>
            <w:proofErr w:type="spellStart"/>
            <w:r w:rsidRPr="007F4C62">
              <w:rPr>
                <w:sz w:val="20"/>
                <w:szCs w:val="20"/>
              </w:rPr>
              <w:t>R</w:t>
            </w:r>
            <w:r w:rsidRPr="00C734D7">
              <w:rPr>
                <w:vertAlign w:val="subscript"/>
              </w:rPr>
              <w:t>final</w:t>
            </w:r>
            <w:proofErr w:type="spellEnd"/>
            <w:r w:rsidRPr="00C734D7">
              <w:rPr>
                <w:vertAlign w:val="subscript"/>
              </w:rPr>
              <w:t xml:space="preserve"> </w:t>
            </w:r>
            <w:r w:rsidRPr="00C734D7">
              <w:t xml:space="preserve">≥ </w:t>
            </w:r>
            <w:r w:rsidRPr="007F4C62">
              <w:rPr>
                <w:sz w:val="20"/>
                <w:szCs w:val="20"/>
              </w:rPr>
              <w:t>49</w:t>
            </w:r>
          </w:p>
        </w:tc>
        <w:tc>
          <w:tcPr>
            <w:tcW w:w="1686" w:type="dxa"/>
            <w:shd w:val="clear" w:color="auto" w:fill="auto"/>
            <w:vAlign w:val="center"/>
          </w:tcPr>
          <w:p w:rsidR="00D75FB8" w:rsidRPr="00DC71F8" w:rsidRDefault="00D75FB8" w:rsidP="002035E3">
            <w:pPr>
              <w:rPr>
                <w:sz w:val="20"/>
                <w:szCs w:val="20"/>
              </w:rPr>
            </w:pPr>
            <w:r w:rsidRPr="00DC71F8">
              <w:rPr>
                <w:sz w:val="20"/>
                <w:szCs w:val="20"/>
              </w:rPr>
              <w:t>$0.1</w:t>
            </w:r>
            <w:r w:rsidR="002D16FF">
              <w:rPr>
                <w:sz w:val="20"/>
                <w:szCs w:val="20"/>
              </w:rPr>
              <w:t>0</w:t>
            </w:r>
            <w:r w:rsidRPr="00DC71F8">
              <w:rPr>
                <w:sz w:val="20"/>
                <w:szCs w:val="20"/>
              </w:rPr>
              <w:t>/sf. for electrically cooled home</w:t>
            </w:r>
          </w:p>
          <w:p w:rsidR="00D75FB8" w:rsidRPr="00DC71F8" w:rsidRDefault="00D75FB8" w:rsidP="002035E3">
            <w:pPr>
              <w:rPr>
                <w:sz w:val="20"/>
                <w:szCs w:val="20"/>
              </w:rPr>
            </w:pPr>
            <w:r w:rsidRPr="00DC71F8">
              <w:rPr>
                <w:sz w:val="20"/>
                <w:szCs w:val="20"/>
              </w:rPr>
              <w:t xml:space="preserve"> </w:t>
            </w:r>
          </w:p>
          <w:p w:rsidR="00D75FB8" w:rsidRPr="00DC71F8" w:rsidRDefault="00D75FB8" w:rsidP="002035E3">
            <w:pPr>
              <w:rPr>
                <w:sz w:val="20"/>
                <w:szCs w:val="20"/>
              </w:rPr>
            </w:pPr>
            <w:r w:rsidRPr="00DC71F8">
              <w:rPr>
                <w:sz w:val="20"/>
                <w:szCs w:val="20"/>
              </w:rPr>
              <w:t>$0.3</w:t>
            </w:r>
            <w:r w:rsidR="002D16FF">
              <w:rPr>
                <w:sz w:val="20"/>
                <w:szCs w:val="20"/>
              </w:rPr>
              <w:t>5</w:t>
            </w:r>
            <w:r w:rsidRPr="00DC71F8">
              <w:rPr>
                <w:sz w:val="20"/>
                <w:szCs w:val="20"/>
              </w:rPr>
              <w:t>/sf. for electrically heated home</w:t>
            </w:r>
          </w:p>
        </w:tc>
        <w:tc>
          <w:tcPr>
            <w:tcW w:w="1648" w:type="dxa"/>
            <w:shd w:val="clear" w:color="auto" w:fill="auto"/>
            <w:vAlign w:val="center"/>
          </w:tcPr>
          <w:p w:rsidR="00D75FB8" w:rsidRPr="00DC71F8" w:rsidRDefault="00D75FB8" w:rsidP="002035E3">
            <w:pPr>
              <w:rPr>
                <w:sz w:val="20"/>
                <w:szCs w:val="20"/>
              </w:rPr>
            </w:pPr>
            <w:r w:rsidRPr="00DC71F8">
              <w:rPr>
                <w:sz w:val="20"/>
                <w:szCs w:val="20"/>
              </w:rPr>
              <w:t xml:space="preserve">$0/sf. </w:t>
            </w:r>
          </w:p>
        </w:tc>
      </w:tr>
      <w:tr w:rsidR="002D16FF" w:rsidRPr="00DC71F8" w:rsidTr="0043757B">
        <w:trPr>
          <w:jc w:val="center"/>
        </w:trPr>
        <w:tc>
          <w:tcPr>
            <w:tcW w:w="2601" w:type="dxa"/>
            <w:vAlign w:val="center"/>
          </w:tcPr>
          <w:p w:rsidR="002D16FF" w:rsidRPr="00DC71F8" w:rsidRDefault="002D16FF" w:rsidP="002035E3">
            <w:pPr>
              <w:rPr>
                <w:sz w:val="20"/>
                <w:szCs w:val="20"/>
              </w:rPr>
            </w:pPr>
            <w:r w:rsidRPr="00DC71F8">
              <w:rPr>
                <w:sz w:val="20"/>
                <w:szCs w:val="20"/>
              </w:rPr>
              <w:t>Insulation - Floor</w:t>
            </w:r>
          </w:p>
        </w:tc>
        <w:tc>
          <w:tcPr>
            <w:tcW w:w="3353" w:type="dxa"/>
            <w:shd w:val="clear" w:color="auto" w:fill="auto"/>
            <w:vAlign w:val="center"/>
          </w:tcPr>
          <w:p w:rsidR="002D16FF" w:rsidRPr="00C734D7" w:rsidRDefault="002D16FF" w:rsidP="00E11792">
            <w:pPr>
              <w:tabs>
                <w:tab w:val="left" w:pos="-1080"/>
                <w:tab w:val="left" w:pos="702"/>
              </w:tabs>
            </w:pPr>
            <w:proofErr w:type="spellStart"/>
            <w:r w:rsidRPr="007F4C62">
              <w:rPr>
                <w:sz w:val="20"/>
                <w:szCs w:val="20"/>
              </w:rPr>
              <w:t>R</w:t>
            </w:r>
            <w:r w:rsidRPr="00C734D7">
              <w:rPr>
                <w:vertAlign w:val="subscript"/>
              </w:rPr>
              <w:t>initial</w:t>
            </w:r>
            <w:proofErr w:type="spellEnd"/>
            <w:r w:rsidRPr="00C734D7">
              <w:rPr>
                <w:vertAlign w:val="subscript"/>
              </w:rPr>
              <w:t xml:space="preserve"> </w:t>
            </w:r>
            <w:r w:rsidRPr="00C734D7">
              <w:t xml:space="preserve">≤ </w:t>
            </w:r>
            <w:r w:rsidRPr="007F4C62">
              <w:rPr>
                <w:sz w:val="20"/>
                <w:szCs w:val="20"/>
              </w:rPr>
              <w:t>11</w:t>
            </w:r>
          </w:p>
          <w:p w:rsidR="002D16FF" w:rsidRDefault="002D16FF" w:rsidP="00E11792">
            <w:pPr>
              <w:tabs>
                <w:tab w:val="left" w:pos="-1080"/>
                <w:tab w:val="left" w:pos="702"/>
              </w:tabs>
            </w:pPr>
            <w:proofErr w:type="spellStart"/>
            <w:r w:rsidRPr="007F4C62">
              <w:rPr>
                <w:sz w:val="20"/>
                <w:szCs w:val="20"/>
              </w:rPr>
              <w:t>R</w:t>
            </w:r>
            <w:r w:rsidRPr="00C734D7">
              <w:rPr>
                <w:vertAlign w:val="subscript"/>
              </w:rPr>
              <w:t>final</w:t>
            </w:r>
            <w:proofErr w:type="spellEnd"/>
            <w:r w:rsidRPr="00C734D7">
              <w:rPr>
                <w:vertAlign w:val="subscript"/>
              </w:rPr>
              <w:t xml:space="preserve"> </w:t>
            </w:r>
            <w:r w:rsidRPr="00C734D7">
              <w:t xml:space="preserve">≥ </w:t>
            </w:r>
            <w:r w:rsidRPr="007F4C62">
              <w:rPr>
                <w:sz w:val="20"/>
                <w:szCs w:val="20"/>
              </w:rPr>
              <w:t>30</w:t>
            </w:r>
          </w:p>
          <w:p w:rsidR="002D16FF" w:rsidRPr="00DC71F8" w:rsidRDefault="002D16FF" w:rsidP="002035E3">
            <w:pPr>
              <w:rPr>
                <w:sz w:val="20"/>
                <w:szCs w:val="20"/>
              </w:rPr>
            </w:pPr>
            <w:r w:rsidRPr="007F4C62">
              <w:rPr>
                <w:sz w:val="20"/>
                <w:szCs w:val="20"/>
              </w:rPr>
              <w:t>Home’s primary heat source must be electric</w:t>
            </w:r>
          </w:p>
        </w:tc>
        <w:tc>
          <w:tcPr>
            <w:tcW w:w="1686" w:type="dxa"/>
            <w:shd w:val="clear" w:color="auto" w:fill="auto"/>
            <w:vAlign w:val="center"/>
          </w:tcPr>
          <w:p w:rsidR="002D16FF" w:rsidRPr="00DC71F8" w:rsidRDefault="002D16FF" w:rsidP="002035E3">
            <w:pPr>
              <w:rPr>
                <w:sz w:val="20"/>
                <w:szCs w:val="20"/>
              </w:rPr>
            </w:pPr>
            <w:r w:rsidRPr="007F4C62">
              <w:rPr>
                <w:sz w:val="20"/>
                <w:szCs w:val="20"/>
              </w:rPr>
              <w:t xml:space="preserve">$0.30/sf. </w:t>
            </w:r>
          </w:p>
        </w:tc>
        <w:tc>
          <w:tcPr>
            <w:tcW w:w="1648" w:type="dxa"/>
            <w:shd w:val="clear" w:color="auto" w:fill="auto"/>
            <w:vAlign w:val="center"/>
          </w:tcPr>
          <w:p w:rsidR="002D16FF" w:rsidRPr="00DC71F8" w:rsidRDefault="002D16FF" w:rsidP="002035E3">
            <w:pPr>
              <w:rPr>
                <w:sz w:val="20"/>
                <w:szCs w:val="20"/>
              </w:rPr>
            </w:pPr>
            <w:r w:rsidRPr="00DC71F8">
              <w:rPr>
                <w:sz w:val="20"/>
                <w:szCs w:val="20"/>
              </w:rPr>
              <w:t>$0/sf.</w:t>
            </w:r>
          </w:p>
        </w:tc>
      </w:tr>
      <w:tr w:rsidR="002D16FF" w:rsidRPr="00DC71F8" w:rsidTr="0043757B">
        <w:trPr>
          <w:jc w:val="center"/>
        </w:trPr>
        <w:tc>
          <w:tcPr>
            <w:tcW w:w="2601" w:type="dxa"/>
            <w:vAlign w:val="center"/>
          </w:tcPr>
          <w:p w:rsidR="002D16FF" w:rsidRPr="00DC71F8" w:rsidRDefault="002D16FF" w:rsidP="002035E3">
            <w:pPr>
              <w:rPr>
                <w:sz w:val="20"/>
                <w:szCs w:val="20"/>
              </w:rPr>
            </w:pPr>
            <w:r w:rsidRPr="00DC71F8">
              <w:rPr>
                <w:sz w:val="20"/>
                <w:szCs w:val="20"/>
              </w:rPr>
              <w:t>Insulation - Wall</w:t>
            </w:r>
          </w:p>
        </w:tc>
        <w:tc>
          <w:tcPr>
            <w:tcW w:w="3353" w:type="dxa"/>
            <w:shd w:val="clear" w:color="auto" w:fill="auto"/>
            <w:vAlign w:val="center"/>
          </w:tcPr>
          <w:p w:rsidR="002D16FF" w:rsidRPr="007F4C62" w:rsidRDefault="002D16FF" w:rsidP="007F4C62">
            <w:pPr>
              <w:rPr>
                <w:sz w:val="20"/>
                <w:szCs w:val="20"/>
              </w:rPr>
            </w:pPr>
            <w:r w:rsidRPr="007F4C62">
              <w:rPr>
                <w:sz w:val="20"/>
                <w:szCs w:val="20"/>
              </w:rPr>
              <w:t>Wall cavity lack effective insulation</w:t>
            </w:r>
          </w:p>
          <w:p w:rsidR="002D16FF" w:rsidRPr="007F4C62" w:rsidRDefault="002D16FF" w:rsidP="007F4C62">
            <w:pPr>
              <w:rPr>
                <w:sz w:val="20"/>
                <w:szCs w:val="20"/>
              </w:rPr>
            </w:pPr>
            <w:r w:rsidRPr="007F4C62">
              <w:rPr>
                <w:sz w:val="20"/>
                <w:szCs w:val="20"/>
              </w:rPr>
              <w:t>Must add R-11 or fill cavity</w:t>
            </w:r>
            <w:r w:rsidRPr="007F4C62" w:rsidDel="005B39AB">
              <w:rPr>
                <w:sz w:val="20"/>
                <w:szCs w:val="20"/>
              </w:rPr>
              <w:t xml:space="preserve"> </w:t>
            </w:r>
          </w:p>
          <w:p w:rsidR="002D16FF" w:rsidRPr="00DC71F8" w:rsidRDefault="002D16FF" w:rsidP="002035E3">
            <w:pPr>
              <w:rPr>
                <w:sz w:val="20"/>
                <w:szCs w:val="20"/>
              </w:rPr>
            </w:pPr>
            <w:r w:rsidRPr="007F4C62">
              <w:rPr>
                <w:sz w:val="20"/>
                <w:szCs w:val="20"/>
              </w:rPr>
              <w:t>Home’s primary heat source must be electric</w:t>
            </w:r>
          </w:p>
        </w:tc>
        <w:tc>
          <w:tcPr>
            <w:tcW w:w="1686" w:type="dxa"/>
            <w:shd w:val="clear" w:color="auto" w:fill="auto"/>
            <w:vAlign w:val="center"/>
          </w:tcPr>
          <w:p w:rsidR="002D16FF" w:rsidRPr="00DC71F8" w:rsidRDefault="002D16FF" w:rsidP="002035E3">
            <w:pPr>
              <w:rPr>
                <w:sz w:val="20"/>
                <w:szCs w:val="20"/>
              </w:rPr>
            </w:pPr>
            <w:r w:rsidRPr="007F4C62">
              <w:rPr>
                <w:sz w:val="20"/>
                <w:szCs w:val="20"/>
              </w:rPr>
              <w:t xml:space="preserve">$0.40/sf. </w:t>
            </w:r>
          </w:p>
        </w:tc>
        <w:tc>
          <w:tcPr>
            <w:tcW w:w="1648" w:type="dxa"/>
            <w:shd w:val="clear" w:color="auto" w:fill="auto"/>
            <w:vAlign w:val="center"/>
          </w:tcPr>
          <w:p w:rsidR="002D16FF" w:rsidRPr="00DC71F8" w:rsidRDefault="002D16FF" w:rsidP="002035E3">
            <w:pPr>
              <w:rPr>
                <w:sz w:val="20"/>
                <w:szCs w:val="20"/>
              </w:rPr>
            </w:pPr>
            <w:r w:rsidRPr="00DC71F8">
              <w:rPr>
                <w:sz w:val="20"/>
                <w:szCs w:val="20"/>
              </w:rPr>
              <w:t xml:space="preserve">$0/sf. </w:t>
            </w:r>
          </w:p>
        </w:tc>
      </w:tr>
      <w:tr w:rsidR="002D16FF" w:rsidRPr="00DC71F8" w:rsidTr="0043757B">
        <w:trPr>
          <w:jc w:val="center"/>
        </w:trPr>
        <w:tc>
          <w:tcPr>
            <w:tcW w:w="2601" w:type="dxa"/>
            <w:tcBorders>
              <w:bottom w:val="single" w:sz="4" w:space="0" w:color="000000" w:themeColor="text1"/>
            </w:tcBorders>
            <w:vAlign w:val="center"/>
          </w:tcPr>
          <w:p w:rsidR="002D16FF" w:rsidRPr="00DC71F8" w:rsidRDefault="002D16FF" w:rsidP="002035E3">
            <w:pPr>
              <w:rPr>
                <w:sz w:val="20"/>
                <w:szCs w:val="20"/>
              </w:rPr>
            </w:pPr>
            <w:r w:rsidRPr="007F4C62">
              <w:rPr>
                <w:sz w:val="20"/>
                <w:szCs w:val="20"/>
              </w:rPr>
              <w:t>Air Sealing</w:t>
            </w:r>
          </w:p>
        </w:tc>
        <w:tc>
          <w:tcPr>
            <w:tcW w:w="3353" w:type="dxa"/>
            <w:tcBorders>
              <w:bottom w:val="single" w:sz="4" w:space="0" w:color="000000" w:themeColor="text1"/>
            </w:tcBorders>
            <w:shd w:val="clear" w:color="auto" w:fill="auto"/>
            <w:vAlign w:val="center"/>
          </w:tcPr>
          <w:p w:rsidR="002D16FF" w:rsidRPr="00291A20" w:rsidRDefault="002D16FF" w:rsidP="002035E3">
            <w:pPr>
              <w:rPr>
                <w:sz w:val="20"/>
                <w:szCs w:val="20"/>
              </w:rPr>
            </w:pPr>
            <w:r w:rsidRPr="007F4C62">
              <w:rPr>
                <w:sz w:val="20"/>
                <w:szCs w:val="20"/>
              </w:rPr>
              <w:t>Air seal entire home per program requirements</w:t>
            </w:r>
          </w:p>
        </w:tc>
        <w:tc>
          <w:tcPr>
            <w:tcW w:w="1686" w:type="dxa"/>
            <w:tcBorders>
              <w:bottom w:val="single" w:sz="4" w:space="0" w:color="000000" w:themeColor="text1"/>
            </w:tcBorders>
            <w:shd w:val="clear" w:color="auto" w:fill="auto"/>
            <w:vAlign w:val="center"/>
          </w:tcPr>
          <w:p w:rsidR="002D16FF" w:rsidRPr="00291A20" w:rsidRDefault="002D16FF" w:rsidP="002035E3">
            <w:pPr>
              <w:rPr>
                <w:sz w:val="20"/>
                <w:szCs w:val="20"/>
              </w:rPr>
            </w:pPr>
            <w:r w:rsidRPr="007F4C62">
              <w:rPr>
                <w:sz w:val="20"/>
                <w:szCs w:val="20"/>
              </w:rPr>
              <w:t>$0.15/sf</w:t>
            </w:r>
          </w:p>
        </w:tc>
        <w:tc>
          <w:tcPr>
            <w:tcW w:w="1648" w:type="dxa"/>
            <w:tcBorders>
              <w:bottom w:val="single" w:sz="4" w:space="0" w:color="000000" w:themeColor="text1"/>
            </w:tcBorders>
            <w:shd w:val="clear" w:color="auto" w:fill="auto"/>
            <w:vAlign w:val="center"/>
          </w:tcPr>
          <w:p w:rsidR="002D16FF" w:rsidRPr="00DC71F8" w:rsidRDefault="002D16FF" w:rsidP="002035E3">
            <w:pPr>
              <w:rPr>
                <w:sz w:val="20"/>
                <w:szCs w:val="20"/>
              </w:rPr>
            </w:pPr>
            <w:r w:rsidRPr="007F4C62">
              <w:rPr>
                <w:sz w:val="20"/>
                <w:szCs w:val="20"/>
              </w:rPr>
              <w:t>$0/sf</w:t>
            </w:r>
          </w:p>
        </w:tc>
      </w:tr>
      <w:tr w:rsidR="00D75FB8" w:rsidRPr="00DC71F8" w:rsidTr="0043757B">
        <w:trPr>
          <w:jc w:val="center"/>
        </w:trPr>
        <w:tc>
          <w:tcPr>
            <w:tcW w:w="2601" w:type="dxa"/>
            <w:tcBorders>
              <w:bottom w:val="single" w:sz="4" w:space="0" w:color="000000" w:themeColor="text1"/>
            </w:tcBorders>
            <w:vAlign w:val="center"/>
          </w:tcPr>
          <w:p w:rsidR="00D75FB8" w:rsidRPr="00DC71F8" w:rsidRDefault="00D75FB8" w:rsidP="002035E3">
            <w:pPr>
              <w:rPr>
                <w:sz w:val="20"/>
                <w:szCs w:val="20"/>
              </w:rPr>
            </w:pPr>
            <w:r w:rsidRPr="00DC71F8">
              <w:rPr>
                <w:sz w:val="20"/>
                <w:szCs w:val="20"/>
              </w:rPr>
              <w:t>Windows</w:t>
            </w:r>
          </w:p>
        </w:tc>
        <w:tc>
          <w:tcPr>
            <w:tcW w:w="3353" w:type="dxa"/>
            <w:tcBorders>
              <w:bottom w:val="single" w:sz="4" w:space="0" w:color="000000" w:themeColor="text1"/>
            </w:tcBorders>
            <w:shd w:val="clear" w:color="auto" w:fill="auto"/>
            <w:vAlign w:val="center"/>
          </w:tcPr>
          <w:p w:rsidR="00D75FB8" w:rsidRPr="00DC71F8" w:rsidRDefault="00D75FB8" w:rsidP="002035E3">
            <w:pPr>
              <w:rPr>
                <w:bCs/>
                <w:sz w:val="20"/>
                <w:szCs w:val="20"/>
              </w:rPr>
            </w:pPr>
            <w:r w:rsidRPr="00DC71F8">
              <w:rPr>
                <w:bCs/>
                <w:sz w:val="20"/>
                <w:szCs w:val="20"/>
              </w:rPr>
              <w:t>Tier 1: U-factor of 0.30 or lower. Electrically heated home only.</w:t>
            </w:r>
          </w:p>
          <w:p w:rsidR="00D75FB8" w:rsidRPr="00DC71F8" w:rsidRDefault="00D75FB8" w:rsidP="002035E3">
            <w:pPr>
              <w:rPr>
                <w:bCs/>
                <w:sz w:val="20"/>
                <w:szCs w:val="20"/>
              </w:rPr>
            </w:pPr>
          </w:p>
          <w:p w:rsidR="00D75FB8" w:rsidRPr="00DC71F8" w:rsidRDefault="002D16FF" w:rsidP="002035E3">
            <w:pPr>
              <w:rPr>
                <w:sz w:val="20"/>
                <w:szCs w:val="20"/>
              </w:rPr>
            </w:pPr>
            <w:r w:rsidRPr="00C734D7">
              <w:rPr>
                <w:bCs/>
              </w:rPr>
              <w:t>Tier 2: U-factor of 0.22 or lower.</w:t>
            </w:r>
          </w:p>
        </w:tc>
        <w:tc>
          <w:tcPr>
            <w:tcW w:w="1686" w:type="dxa"/>
            <w:tcBorders>
              <w:bottom w:val="single" w:sz="4" w:space="0" w:color="000000" w:themeColor="text1"/>
            </w:tcBorders>
            <w:shd w:val="clear" w:color="auto" w:fill="auto"/>
            <w:vAlign w:val="center"/>
          </w:tcPr>
          <w:p w:rsidR="002D16FF" w:rsidRPr="007F4C62" w:rsidRDefault="002D16FF" w:rsidP="002D16FF">
            <w:pPr>
              <w:rPr>
                <w:sz w:val="20"/>
                <w:szCs w:val="20"/>
              </w:rPr>
            </w:pPr>
            <w:r w:rsidRPr="007F4C62">
              <w:rPr>
                <w:sz w:val="20"/>
                <w:szCs w:val="20"/>
              </w:rPr>
              <w:t>Tier 1:</w:t>
            </w:r>
          </w:p>
          <w:p w:rsidR="002D16FF" w:rsidRPr="007F4C62" w:rsidRDefault="002D16FF" w:rsidP="002D16FF">
            <w:pPr>
              <w:rPr>
                <w:sz w:val="20"/>
                <w:szCs w:val="20"/>
              </w:rPr>
            </w:pPr>
            <w:r w:rsidRPr="007F4C62">
              <w:rPr>
                <w:sz w:val="20"/>
                <w:szCs w:val="20"/>
              </w:rPr>
              <w:t>• $0.25/sf. for electrically heated homes only</w:t>
            </w:r>
          </w:p>
          <w:p w:rsidR="002D16FF" w:rsidRPr="007F4C62" w:rsidRDefault="002D16FF" w:rsidP="002D16FF">
            <w:pPr>
              <w:rPr>
                <w:sz w:val="20"/>
                <w:szCs w:val="20"/>
              </w:rPr>
            </w:pPr>
          </w:p>
          <w:p w:rsidR="002D16FF" w:rsidRPr="007F4C62" w:rsidRDefault="002D16FF" w:rsidP="002D16FF">
            <w:pPr>
              <w:rPr>
                <w:sz w:val="20"/>
                <w:szCs w:val="20"/>
              </w:rPr>
            </w:pPr>
            <w:r w:rsidRPr="007F4C62">
              <w:rPr>
                <w:sz w:val="20"/>
                <w:szCs w:val="20"/>
              </w:rPr>
              <w:t xml:space="preserve">Tier 2: </w:t>
            </w:r>
          </w:p>
          <w:p w:rsidR="002D16FF" w:rsidRPr="007F4C62" w:rsidRDefault="002D16FF" w:rsidP="002D16FF">
            <w:pPr>
              <w:rPr>
                <w:sz w:val="20"/>
                <w:szCs w:val="20"/>
              </w:rPr>
            </w:pPr>
            <w:r w:rsidRPr="007F4C62">
              <w:rPr>
                <w:sz w:val="20"/>
                <w:szCs w:val="20"/>
              </w:rPr>
              <w:t>• $0.50/sf. for electrically cooled home</w:t>
            </w:r>
          </w:p>
          <w:p w:rsidR="00D75FB8" w:rsidRPr="00DC71F8" w:rsidRDefault="002D16FF" w:rsidP="002035E3">
            <w:pPr>
              <w:rPr>
                <w:sz w:val="20"/>
                <w:szCs w:val="20"/>
              </w:rPr>
            </w:pPr>
            <w:r w:rsidRPr="007F4C62">
              <w:rPr>
                <w:sz w:val="20"/>
                <w:szCs w:val="20"/>
              </w:rPr>
              <w:t>•$1.50/sf. for electrically heated home</w:t>
            </w:r>
          </w:p>
        </w:tc>
        <w:tc>
          <w:tcPr>
            <w:tcW w:w="1648" w:type="dxa"/>
            <w:tcBorders>
              <w:bottom w:val="single" w:sz="4" w:space="0" w:color="000000" w:themeColor="text1"/>
            </w:tcBorders>
            <w:shd w:val="clear" w:color="auto" w:fill="auto"/>
            <w:vAlign w:val="center"/>
          </w:tcPr>
          <w:p w:rsidR="00D75FB8" w:rsidRPr="00DC71F8" w:rsidRDefault="00D75FB8" w:rsidP="002035E3">
            <w:pPr>
              <w:rPr>
                <w:sz w:val="20"/>
                <w:szCs w:val="20"/>
              </w:rPr>
            </w:pPr>
            <w:r w:rsidRPr="00DC71F8">
              <w:rPr>
                <w:sz w:val="20"/>
                <w:szCs w:val="20"/>
              </w:rPr>
              <w:t xml:space="preserve">$0/sf. </w:t>
            </w:r>
          </w:p>
        </w:tc>
      </w:tr>
      <w:tr w:rsidR="002D16FF" w:rsidRPr="00DC71F8" w:rsidTr="0043757B">
        <w:trPr>
          <w:jc w:val="center"/>
        </w:trPr>
        <w:tc>
          <w:tcPr>
            <w:tcW w:w="2601" w:type="dxa"/>
            <w:vAlign w:val="center"/>
          </w:tcPr>
          <w:p w:rsidR="002D16FF" w:rsidRPr="00291A20" w:rsidRDefault="002D16FF" w:rsidP="002035E3">
            <w:pPr>
              <w:rPr>
                <w:bCs/>
                <w:sz w:val="20"/>
                <w:szCs w:val="20"/>
              </w:rPr>
            </w:pPr>
            <w:r w:rsidRPr="007F4C62">
              <w:rPr>
                <w:bCs/>
                <w:sz w:val="20"/>
                <w:szCs w:val="20"/>
              </w:rPr>
              <w:t>Whole-Home Upgrade Package</w:t>
            </w:r>
          </w:p>
        </w:tc>
        <w:tc>
          <w:tcPr>
            <w:tcW w:w="3353" w:type="dxa"/>
            <w:shd w:val="clear" w:color="auto" w:fill="auto"/>
            <w:vAlign w:val="center"/>
          </w:tcPr>
          <w:p w:rsidR="002D16FF" w:rsidRPr="007F4C62" w:rsidRDefault="002D16FF" w:rsidP="00E11792">
            <w:pPr>
              <w:rPr>
                <w:bCs/>
                <w:sz w:val="20"/>
                <w:szCs w:val="20"/>
              </w:rPr>
            </w:pPr>
            <w:r w:rsidRPr="007F4C62">
              <w:rPr>
                <w:bCs/>
                <w:sz w:val="20"/>
                <w:szCs w:val="20"/>
              </w:rPr>
              <w:t>Install all of the following per Program requirements:</w:t>
            </w:r>
          </w:p>
          <w:p w:rsidR="002D16FF" w:rsidRPr="007F4C62" w:rsidRDefault="008234EF" w:rsidP="00E11792">
            <w:pPr>
              <w:rPr>
                <w:bCs/>
                <w:sz w:val="20"/>
                <w:szCs w:val="20"/>
              </w:rPr>
            </w:pP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Heat Pump or Ductless Heat Pump</w:t>
            </w:r>
          </w:p>
          <w:p w:rsidR="002D16FF" w:rsidRPr="007F4C62" w:rsidRDefault="008234EF" w:rsidP="00E11792">
            <w:pPr>
              <w:rPr>
                <w:bCs/>
                <w:sz w:val="20"/>
                <w:szCs w:val="20"/>
              </w:rPr>
            </w:pP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Whole-Home Attic Insulation</w:t>
            </w:r>
          </w:p>
          <w:p w:rsidR="002D16FF" w:rsidRPr="007F4C62" w:rsidRDefault="008234EF" w:rsidP="00E11792">
            <w:pPr>
              <w:rPr>
                <w:bCs/>
                <w:sz w:val="20"/>
                <w:szCs w:val="20"/>
              </w:rPr>
            </w:pP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Whole-Home Wall Insulation</w:t>
            </w:r>
          </w:p>
          <w:p w:rsidR="002D16FF" w:rsidRPr="007F4C62" w:rsidRDefault="008234EF" w:rsidP="00E11792">
            <w:pPr>
              <w:rPr>
                <w:bCs/>
                <w:sz w:val="20"/>
                <w:szCs w:val="20"/>
              </w:rPr>
            </w:pP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Duct Sealing &amp; Insulation if main</w:t>
            </w:r>
            <w:r>
              <w:rPr>
                <w:bCs/>
                <w:sz w:val="20"/>
                <w:szCs w:val="20"/>
              </w:rPr>
              <w:t xml:space="preserve"> </w:t>
            </w:r>
            <w:r w:rsidR="002D16FF" w:rsidRPr="007F4C62">
              <w:rPr>
                <w:bCs/>
                <w:sz w:val="20"/>
                <w:szCs w:val="20"/>
              </w:rPr>
              <w:t xml:space="preserve">heat or cooling source is ducted </w:t>
            </w:r>
            <w:r w:rsidR="002D16FF" w:rsidRPr="007F4C62">
              <w:rPr>
                <w:bCs/>
                <w:sz w:val="20"/>
                <w:szCs w:val="20"/>
              </w:rPr>
              <w:br/>
            </w: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Air Sealing</w:t>
            </w:r>
          </w:p>
          <w:p w:rsidR="002D16FF" w:rsidRPr="00291A20" w:rsidRDefault="002D16FF" w:rsidP="002035E3">
            <w:pPr>
              <w:rPr>
                <w:bCs/>
                <w:sz w:val="20"/>
                <w:szCs w:val="20"/>
              </w:rPr>
            </w:pPr>
          </w:p>
        </w:tc>
        <w:tc>
          <w:tcPr>
            <w:tcW w:w="1686" w:type="dxa"/>
            <w:shd w:val="clear" w:color="auto" w:fill="auto"/>
            <w:vAlign w:val="center"/>
          </w:tcPr>
          <w:p w:rsidR="002D16FF" w:rsidRPr="00291A20" w:rsidRDefault="002D16FF" w:rsidP="002035E3">
            <w:pPr>
              <w:rPr>
                <w:bCs/>
                <w:sz w:val="20"/>
                <w:szCs w:val="20"/>
              </w:rPr>
            </w:pPr>
            <w:r w:rsidRPr="007F4C62">
              <w:rPr>
                <w:bCs/>
                <w:sz w:val="20"/>
                <w:szCs w:val="20"/>
              </w:rPr>
              <w:t>$1,000 bonus</w:t>
            </w:r>
          </w:p>
        </w:tc>
        <w:tc>
          <w:tcPr>
            <w:tcW w:w="1648" w:type="dxa"/>
            <w:shd w:val="clear" w:color="auto" w:fill="auto"/>
            <w:vAlign w:val="center"/>
          </w:tcPr>
          <w:p w:rsidR="002D16FF" w:rsidRPr="00291A20" w:rsidRDefault="002D16FF" w:rsidP="002035E3">
            <w:pPr>
              <w:rPr>
                <w:bCs/>
                <w:sz w:val="20"/>
                <w:szCs w:val="20"/>
              </w:rPr>
            </w:pPr>
            <w:r w:rsidRPr="007F4C62">
              <w:rPr>
                <w:bCs/>
                <w:sz w:val="20"/>
                <w:szCs w:val="20"/>
              </w:rPr>
              <w:t>$0</w:t>
            </w:r>
          </w:p>
        </w:tc>
      </w:tr>
      <w:tr w:rsidR="0043757B" w:rsidRPr="00DC71F8" w:rsidTr="0043757B">
        <w:trPr>
          <w:jc w:val="center"/>
        </w:trPr>
        <w:tc>
          <w:tcPr>
            <w:tcW w:w="2601" w:type="dxa"/>
            <w:vAlign w:val="center"/>
          </w:tcPr>
          <w:p w:rsidR="0043757B" w:rsidRPr="00291A20" w:rsidRDefault="0043757B" w:rsidP="002035E3">
            <w:pPr>
              <w:rPr>
                <w:bCs/>
                <w:sz w:val="20"/>
                <w:szCs w:val="20"/>
              </w:rPr>
            </w:pPr>
            <w:r w:rsidRPr="007F4C62">
              <w:rPr>
                <w:bCs/>
                <w:sz w:val="20"/>
                <w:szCs w:val="20"/>
              </w:rPr>
              <w:t>New Homes Whole Home</w:t>
            </w:r>
            <w:r w:rsidR="008234EF">
              <w:rPr>
                <w:bCs/>
                <w:sz w:val="20"/>
                <w:szCs w:val="20"/>
              </w:rPr>
              <w:t xml:space="preserve"> </w:t>
            </w:r>
            <w:r w:rsidRPr="007F4C62">
              <w:rPr>
                <w:bCs/>
                <w:sz w:val="20"/>
                <w:szCs w:val="20"/>
              </w:rPr>
              <w:t>Performance Path</w:t>
            </w:r>
          </w:p>
        </w:tc>
        <w:tc>
          <w:tcPr>
            <w:tcW w:w="3353" w:type="dxa"/>
            <w:shd w:val="clear" w:color="auto" w:fill="auto"/>
            <w:vAlign w:val="center"/>
          </w:tcPr>
          <w:p w:rsidR="0043757B" w:rsidRPr="00291A20" w:rsidRDefault="0043757B" w:rsidP="002035E3">
            <w:pPr>
              <w:rPr>
                <w:bCs/>
                <w:sz w:val="20"/>
                <w:szCs w:val="20"/>
              </w:rPr>
            </w:pPr>
            <w:r w:rsidRPr="007F4C62">
              <w:rPr>
                <w:bCs/>
                <w:sz w:val="20"/>
                <w:szCs w:val="20"/>
              </w:rPr>
              <w:t>To align with regional New Homes offerings, the Program will offer incentives to builders based on the new homes’ percentage improvement beyond code, beginning at 15% better than code and increasing.</w:t>
            </w:r>
            <w:r w:rsidR="008234EF">
              <w:rPr>
                <w:bCs/>
                <w:sz w:val="20"/>
                <w:szCs w:val="20"/>
              </w:rPr>
              <w:t xml:space="preserve"> </w:t>
            </w:r>
            <w:r w:rsidRPr="007F4C62">
              <w:rPr>
                <w:bCs/>
                <w:sz w:val="20"/>
                <w:szCs w:val="20"/>
              </w:rPr>
              <w:t>The home’s performance will be modeled and verified by independent third-parties and the models will be delivered to the program for final savings and incentives calculations. See program website details.</w:t>
            </w:r>
          </w:p>
        </w:tc>
        <w:tc>
          <w:tcPr>
            <w:tcW w:w="1686" w:type="dxa"/>
            <w:shd w:val="clear" w:color="auto" w:fill="auto"/>
            <w:vAlign w:val="center"/>
          </w:tcPr>
          <w:p w:rsidR="0043757B" w:rsidRPr="00291A20" w:rsidRDefault="0043757B" w:rsidP="002035E3">
            <w:pPr>
              <w:rPr>
                <w:bCs/>
                <w:sz w:val="20"/>
                <w:szCs w:val="20"/>
              </w:rPr>
            </w:pPr>
            <w:r w:rsidRPr="007F4C62">
              <w:rPr>
                <w:bCs/>
                <w:sz w:val="20"/>
                <w:szCs w:val="20"/>
              </w:rPr>
              <w:t>Up to $5,000</w:t>
            </w:r>
          </w:p>
        </w:tc>
        <w:tc>
          <w:tcPr>
            <w:tcW w:w="1648" w:type="dxa"/>
            <w:shd w:val="clear" w:color="auto" w:fill="auto"/>
            <w:vAlign w:val="center"/>
          </w:tcPr>
          <w:p w:rsidR="0043757B" w:rsidRPr="00291A20" w:rsidRDefault="0043757B" w:rsidP="002035E3">
            <w:pPr>
              <w:rPr>
                <w:bCs/>
                <w:sz w:val="20"/>
                <w:szCs w:val="20"/>
              </w:rPr>
            </w:pPr>
            <w:r w:rsidRPr="007F4C62">
              <w:rPr>
                <w:bCs/>
                <w:sz w:val="20"/>
                <w:szCs w:val="20"/>
              </w:rPr>
              <w:t>$0</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New Homes Refrigerators</w:t>
            </w:r>
          </w:p>
        </w:tc>
        <w:tc>
          <w:tcPr>
            <w:tcW w:w="3353" w:type="dxa"/>
            <w:shd w:val="clear" w:color="auto" w:fill="auto"/>
            <w:vAlign w:val="center"/>
          </w:tcPr>
          <w:p w:rsidR="00D75FB8" w:rsidRPr="00291A20" w:rsidRDefault="00D75FB8" w:rsidP="0043757B">
            <w:pPr>
              <w:rPr>
                <w:bCs/>
                <w:sz w:val="20"/>
                <w:szCs w:val="20"/>
              </w:rPr>
            </w:pPr>
            <w:r w:rsidRPr="00291A20">
              <w:rPr>
                <w:bCs/>
                <w:sz w:val="20"/>
                <w:szCs w:val="20"/>
              </w:rPr>
              <w:t>CEE Tier 2 and above</w:t>
            </w:r>
          </w:p>
        </w:tc>
        <w:tc>
          <w:tcPr>
            <w:tcW w:w="1686" w:type="dxa"/>
            <w:shd w:val="clear" w:color="auto" w:fill="auto"/>
            <w:vAlign w:val="center"/>
          </w:tcPr>
          <w:p w:rsidR="00D75FB8" w:rsidRPr="007F4C62" w:rsidRDefault="00D75FB8" w:rsidP="002035E3">
            <w:pPr>
              <w:rPr>
                <w:bCs/>
                <w:sz w:val="20"/>
                <w:szCs w:val="20"/>
              </w:rPr>
            </w:pPr>
            <w:r w:rsidRPr="00F02FBC">
              <w:rPr>
                <w:bCs/>
                <w:sz w:val="20"/>
                <w:szCs w:val="20"/>
              </w:rPr>
              <w:t xml:space="preserve">$35 </w:t>
            </w:r>
          </w:p>
        </w:tc>
        <w:tc>
          <w:tcPr>
            <w:tcW w:w="1648" w:type="dxa"/>
            <w:shd w:val="clear" w:color="auto" w:fill="auto"/>
            <w:vAlign w:val="center"/>
          </w:tcPr>
          <w:p w:rsidR="00D75FB8" w:rsidRPr="007F4C62" w:rsidRDefault="00D75FB8" w:rsidP="002035E3">
            <w:pPr>
              <w:rPr>
                <w:bCs/>
                <w:sz w:val="20"/>
                <w:szCs w:val="20"/>
              </w:rPr>
            </w:pPr>
            <w:r w:rsidRPr="00F02FBC">
              <w:rPr>
                <w:bCs/>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New Homes Heat Pump Water Heater</w:t>
            </w:r>
          </w:p>
        </w:tc>
        <w:tc>
          <w:tcPr>
            <w:tcW w:w="3353" w:type="dxa"/>
            <w:shd w:val="clear" w:color="auto" w:fill="auto"/>
            <w:vAlign w:val="center"/>
          </w:tcPr>
          <w:p w:rsidR="0043757B" w:rsidRPr="007F4C62" w:rsidRDefault="0043757B" w:rsidP="0043757B">
            <w:pPr>
              <w:rPr>
                <w:bCs/>
                <w:sz w:val="20"/>
                <w:szCs w:val="20"/>
              </w:rPr>
            </w:pPr>
            <w:r w:rsidRPr="007F4C62">
              <w:rPr>
                <w:bCs/>
                <w:sz w:val="20"/>
                <w:szCs w:val="20"/>
              </w:rPr>
              <w:t>Northern Climate Specification Qualified</w:t>
            </w:r>
          </w:p>
          <w:p w:rsidR="0043757B" w:rsidRPr="007F4C62" w:rsidRDefault="0043757B" w:rsidP="0043757B">
            <w:pPr>
              <w:rPr>
                <w:bCs/>
                <w:sz w:val="20"/>
                <w:szCs w:val="20"/>
              </w:rPr>
            </w:pPr>
          </w:p>
          <w:p w:rsidR="00D75FB8" w:rsidRPr="007F4C62" w:rsidRDefault="0043757B" w:rsidP="0043757B">
            <w:pPr>
              <w:rPr>
                <w:bCs/>
                <w:sz w:val="20"/>
                <w:szCs w:val="20"/>
              </w:rPr>
            </w:pPr>
            <w:r w:rsidRPr="007F4C62">
              <w:rPr>
                <w:bCs/>
                <w:sz w:val="20"/>
                <w:szCs w:val="20"/>
              </w:rPr>
              <w:t>Due to April 16, 2015 federal standard units that do not meet the new standard will no longer be offered incentives after April 15, 2015.</w:t>
            </w:r>
          </w:p>
        </w:tc>
        <w:tc>
          <w:tcPr>
            <w:tcW w:w="1686" w:type="dxa"/>
            <w:shd w:val="clear" w:color="auto" w:fill="auto"/>
            <w:vAlign w:val="center"/>
          </w:tcPr>
          <w:p w:rsidR="00D75FB8" w:rsidRPr="007F4C62" w:rsidRDefault="0043757B" w:rsidP="002035E3">
            <w:pPr>
              <w:rPr>
                <w:bCs/>
                <w:sz w:val="20"/>
                <w:szCs w:val="20"/>
              </w:rPr>
            </w:pPr>
            <w:r w:rsidRPr="00F02FBC">
              <w:rPr>
                <w:bCs/>
                <w:sz w:val="20"/>
                <w:szCs w:val="20"/>
              </w:rPr>
              <w:t>Up to $800</w:t>
            </w:r>
          </w:p>
        </w:tc>
        <w:tc>
          <w:tcPr>
            <w:tcW w:w="1648" w:type="dxa"/>
            <w:shd w:val="clear" w:color="auto" w:fill="auto"/>
            <w:vAlign w:val="center"/>
          </w:tcPr>
          <w:p w:rsidR="00D75FB8" w:rsidRPr="007F4C62" w:rsidRDefault="00D75FB8" w:rsidP="002035E3">
            <w:pPr>
              <w:rPr>
                <w:bCs/>
                <w:sz w:val="20"/>
                <w:szCs w:val="20"/>
              </w:rPr>
            </w:pPr>
            <w:r w:rsidRPr="00F02FBC">
              <w:rPr>
                <w:bCs/>
                <w:sz w:val="20"/>
                <w:szCs w:val="20"/>
              </w:rPr>
              <w:t>$0</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 xml:space="preserve">New Homes Central Air Conditioner </w:t>
            </w:r>
          </w:p>
        </w:tc>
        <w:tc>
          <w:tcPr>
            <w:tcW w:w="3353" w:type="dxa"/>
            <w:shd w:val="clear" w:color="auto" w:fill="auto"/>
            <w:vAlign w:val="center"/>
          </w:tcPr>
          <w:p w:rsidR="00D75FB8" w:rsidRPr="00DC71F8" w:rsidRDefault="0043757B" w:rsidP="002035E3">
            <w:pPr>
              <w:rPr>
                <w:sz w:val="20"/>
                <w:szCs w:val="20"/>
              </w:rPr>
            </w:pPr>
            <w:r w:rsidRPr="00C734D7">
              <w:rPr>
                <w:u w:val="single"/>
              </w:rPr>
              <w:t>&gt;</w:t>
            </w:r>
            <w:r w:rsidRPr="00C734D7">
              <w:t xml:space="preserve"> </w:t>
            </w:r>
            <w:r w:rsidRPr="007F4C62">
              <w:rPr>
                <w:bCs/>
                <w:sz w:val="20"/>
                <w:szCs w:val="20"/>
              </w:rPr>
              <w:t>18 SEER</w:t>
            </w:r>
          </w:p>
        </w:tc>
        <w:tc>
          <w:tcPr>
            <w:tcW w:w="1686" w:type="dxa"/>
            <w:shd w:val="clear" w:color="auto" w:fill="auto"/>
            <w:vAlign w:val="center"/>
          </w:tcPr>
          <w:p w:rsidR="00D75FB8" w:rsidRPr="00DC71F8" w:rsidRDefault="00D75FB8" w:rsidP="002035E3">
            <w:pPr>
              <w:rPr>
                <w:sz w:val="20"/>
                <w:szCs w:val="20"/>
              </w:rPr>
            </w:pPr>
            <w:r w:rsidRPr="00DC71F8">
              <w:rPr>
                <w:sz w:val="20"/>
                <w:szCs w:val="20"/>
              </w:rPr>
              <w:t>$</w:t>
            </w:r>
            <w:r w:rsidR="0043757B">
              <w:rPr>
                <w:sz w:val="20"/>
                <w:szCs w:val="20"/>
              </w:rPr>
              <w:t>100</w:t>
            </w:r>
            <w:r w:rsidRPr="00DC71F8">
              <w:rPr>
                <w:sz w:val="20"/>
                <w:szCs w:val="20"/>
              </w:rPr>
              <w:t xml:space="preserve"> </w:t>
            </w:r>
          </w:p>
        </w:tc>
        <w:tc>
          <w:tcPr>
            <w:tcW w:w="1648" w:type="dxa"/>
            <w:shd w:val="clear" w:color="auto" w:fill="auto"/>
            <w:vAlign w:val="center"/>
          </w:tcPr>
          <w:p w:rsidR="00D75FB8" w:rsidRPr="00DC71F8" w:rsidRDefault="00D75FB8" w:rsidP="002035E3">
            <w:pPr>
              <w:rPr>
                <w:sz w:val="20"/>
                <w:szCs w:val="20"/>
              </w:rPr>
            </w:pPr>
            <w:r w:rsidRPr="00DC71F8">
              <w:rPr>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 xml:space="preserve">New Homes Heat Pump </w:t>
            </w:r>
          </w:p>
        </w:tc>
        <w:tc>
          <w:tcPr>
            <w:tcW w:w="3353" w:type="dxa"/>
            <w:shd w:val="clear" w:color="auto" w:fill="auto"/>
            <w:vAlign w:val="center"/>
          </w:tcPr>
          <w:p w:rsidR="00D75FB8" w:rsidRPr="00DC71F8" w:rsidRDefault="0043757B" w:rsidP="002035E3">
            <w:pPr>
              <w:rPr>
                <w:sz w:val="20"/>
                <w:szCs w:val="20"/>
              </w:rPr>
            </w:pPr>
            <w:r w:rsidRPr="00C177C5">
              <w:rPr>
                <w:u w:val="single"/>
              </w:rPr>
              <w:t>&gt;</w:t>
            </w:r>
            <w:r w:rsidRPr="00C177C5">
              <w:t xml:space="preserve"> </w:t>
            </w:r>
            <w:r w:rsidRPr="007F4C62">
              <w:rPr>
                <w:bCs/>
                <w:sz w:val="20"/>
                <w:szCs w:val="20"/>
              </w:rPr>
              <w:t>9.5 HSPF</w:t>
            </w:r>
          </w:p>
        </w:tc>
        <w:tc>
          <w:tcPr>
            <w:tcW w:w="1686" w:type="dxa"/>
            <w:shd w:val="clear" w:color="auto" w:fill="auto"/>
            <w:vAlign w:val="center"/>
          </w:tcPr>
          <w:p w:rsidR="00D75FB8" w:rsidRPr="00DC71F8" w:rsidRDefault="00D75FB8" w:rsidP="0043757B">
            <w:pPr>
              <w:rPr>
                <w:sz w:val="20"/>
                <w:szCs w:val="20"/>
              </w:rPr>
            </w:pPr>
            <w:r w:rsidRPr="00DC71F8">
              <w:rPr>
                <w:sz w:val="20"/>
                <w:szCs w:val="20"/>
              </w:rPr>
              <w:t>$</w:t>
            </w:r>
            <w:r w:rsidR="0043757B">
              <w:rPr>
                <w:sz w:val="20"/>
                <w:szCs w:val="20"/>
              </w:rPr>
              <w:t>250</w:t>
            </w:r>
          </w:p>
        </w:tc>
        <w:tc>
          <w:tcPr>
            <w:tcW w:w="1648" w:type="dxa"/>
            <w:shd w:val="clear" w:color="auto" w:fill="auto"/>
            <w:vAlign w:val="center"/>
          </w:tcPr>
          <w:p w:rsidR="00D75FB8" w:rsidRPr="00DC71F8" w:rsidRDefault="00D75FB8" w:rsidP="002035E3">
            <w:pPr>
              <w:rPr>
                <w:sz w:val="20"/>
                <w:szCs w:val="20"/>
              </w:rPr>
            </w:pPr>
            <w:r w:rsidRPr="00DC71F8">
              <w:rPr>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New Homes Windows</w:t>
            </w:r>
          </w:p>
        </w:tc>
        <w:tc>
          <w:tcPr>
            <w:tcW w:w="3353" w:type="dxa"/>
            <w:shd w:val="clear" w:color="auto" w:fill="auto"/>
            <w:vAlign w:val="center"/>
          </w:tcPr>
          <w:p w:rsidR="0043757B" w:rsidRPr="007F4C62" w:rsidRDefault="0043757B" w:rsidP="0043757B">
            <w:pPr>
              <w:rPr>
                <w:bCs/>
                <w:sz w:val="20"/>
                <w:szCs w:val="20"/>
              </w:rPr>
            </w:pPr>
            <w:r w:rsidRPr="007F4C62">
              <w:rPr>
                <w:bCs/>
                <w:sz w:val="20"/>
                <w:szCs w:val="20"/>
              </w:rPr>
              <w:t xml:space="preserve">Install windows with a </w:t>
            </w:r>
          </w:p>
          <w:p w:rsidR="0043757B" w:rsidRDefault="0043757B" w:rsidP="0043757B">
            <w:pPr>
              <w:rPr>
                <w:bCs/>
              </w:rPr>
            </w:pPr>
            <w:r w:rsidRPr="007F4C62">
              <w:rPr>
                <w:bCs/>
                <w:sz w:val="20"/>
                <w:szCs w:val="20"/>
              </w:rPr>
              <w:t>U-Factor</w:t>
            </w:r>
            <w:r w:rsidRPr="007D260B">
              <w:rPr>
                <w:bCs/>
              </w:rPr>
              <w:t xml:space="preserve"> </w:t>
            </w:r>
            <w:r>
              <w:rPr>
                <w:bCs/>
                <w:u w:val="single"/>
              </w:rPr>
              <w:t>&lt;</w:t>
            </w:r>
            <w:r>
              <w:rPr>
                <w:bCs/>
              </w:rPr>
              <w:t xml:space="preserve"> </w:t>
            </w:r>
            <w:r w:rsidRPr="007F4C62">
              <w:rPr>
                <w:bCs/>
                <w:sz w:val="20"/>
                <w:szCs w:val="20"/>
              </w:rPr>
              <w:t>0.22</w:t>
            </w:r>
          </w:p>
          <w:p w:rsidR="00D75FB8" w:rsidRPr="00DC71F8" w:rsidRDefault="0043757B" w:rsidP="0043757B">
            <w:pPr>
              <w:rPr>
                <w:sz w:val="20"/>
                <w:szCs w:val="20"/>
              </w:rPr>
            </w:pPr>
            <w:r w:rsidRPr="007F4C62">
              <w:rPr>
                <w:bCs/>
                <w:sz w:val="20"/>
                <w:szCs w:val="20"/>
              </w:rPr>
              <w:t>Home must have electric heat pump.</w:t>
            </w:r>
          </w:p>
        </w:tc>
        <w:tc>
          <w:tcPr>
            <w:tcW w:w="1686" w:type="dxa"/>
            <w:shd w:val="clear" w:color="auto" w:fill="auto"/>
            <w:vAlign w:val="center"/>
          </w:tcPr>
          <w:p w:rsidR="00D75FB8" w:rsidRPr="007F4C62" w:rsidRDefault="0043757B" w:rsidP="002035E3">
            <w:pPr>
              <w:rPr>
                <w:bCs/>
                <w:sz w:val="20"/>
                <w:szCs w:val="20"/>
              </w:rPr>
            </w:pPr>
            <w:r w:rsidRPr="007F4C62">
              <w:rPr>
                <w:bCs/>
                <w:sz w:val="20"/>
                <w:szCs w:val="20"/>
              </w:rPr>
              <w:t>$1.00/sf.</w:t>
            </w:r>
          </w:p>
        </w:tc>
        <w:tc>
          <w:tcPr>
            <w:tcW w:w="1648" w:type="dxa"/>
            <w:shd w:val="clear" w:color="auto" w:fill="auto"/>
            <w:vAlign w:val="center"/>
          </w:tcPr>
          <w:p w:rsidR="00D75FB8" w:rsidRPr="007F4C62" w:rsidRDefault="00D75FB8" w:rsidP="002035E3">
            <w:pPr>
              <w:rPr>
                <w:bCs/>
                <w:sz w:val="20"/>
                <w:szCs w:val="20"/>
              </w:rPr>
            </w:pPr>
            <w:r w:rsidRPr="00F02FBC">
              <w:rPr>
                <w:bCs/>
                <w:sz w:val="20"/>
                <w:szCs w:val="20"/>
              </w:rPr>
              <w:t xml:space="preserve">$0 </w:t>
            </w:r>
          </w:p>
        </w:tc>
      </w:tr>
      <w:tr w:rsidR="00D75FB8" w:rsidRPr="00DC71F8" w:rsidTr="007F4C62">
        <w:trPr>
          <w:jc w:val="center"/>
        </w:trPr>
        <w:tc>
          <w:tcPr>
            <w:tcW w:w="2601" w:type="dxa"/>
            <w:vAlign w:val="center"/>
          </w:tcPr>
          <w:p w:rsidR="00D75FB8" w:rsidRPr="00DC71F8" w:rsidRDefault="00D75FB8" w:rsidP="0043757B">
            <w:pPr>
              <w:rPr>
                <w:sz w:val="20"/>
                <w:szCs w:val="20"/>
              </w:rPr>
            </w:pPr>
            <w:r w:rsidRPr="00DC71F8">
              <w:rPr>
                <w:sz w:val="20"/>
                <w:szCs w:val="20"/>
              </w:rPr>
              <w:t xml:space="preserve">New Homes Ductless Heat Pump </w:t>
            </w:r>
          </w:p>
        </w:tc>
        <w:tc>
          <w:tcPr>
            <w:tcW w:w="3353" w:type="dxa"/>
            <w:shd w:val="clear" w:color="auto" w:fill="auto"/>
            <w:vAlign w:val="center"/>
          </w:tcPr>
          <w:p w:rsidR="00D75FB8" w:rsidRPr="00DC71F8" w:rsidRDefault="0043757B" w:rsidP="002035E3">
            <w:pPr>
              <w:rPr>
                <w:sz w:val="20"/>
                <w:szCs w:val="20"/>
              </w:rPr>
            </w:pPr>
            <w:r w:rsidRPr="00C734D7">
              <w:rPr>
                <w:u w:val="single"/>
              </w:rPr>
              <w:t>&gt;</w:t>
            </w:r>
            <w:r w:rsidRPr="00C734D7">
              <w:t xml:space="preserve"> </w:t>
            </w:r>
            <w:r w:rsidRPr="007F4C62">
              <w:rPr>
                <w:bCs/>
                <w:sz w:val="20"/>
                <w:szCs w:val="20"/>
              </w:rPr>
              <w:t>10 HSPF, single-head or multi-head unit</w:t>
            </w:r>
          </w:p>
        </w:tc>
        <w:tc>
          <w:tcPr>
            <w:tcW w:w="1686" w:type="dxa"/>
            <w:shd w:val="clear" w:color="auto" w:fill="auto"/>
            <w:vAlign w:val="center"/>
          </w:tcPr>
          <w:p w:rsidR="00D75FB8" w:rsidRPr="00DC71F8" w:rsidRDefault="00D75FB8" w:rsidP="0043757B">
            <w:pPr>
              <w:rPr>
                <w:sz w:val="20"/>
                <w:szCs w:val="20"/>
              </w:rPr>
            </w:pPr>
            <w:r w:rsidRPr="00DC71F8">
              <w:rPr>
                <w:sz w:val="20"/>
                <w:szCs w:val="20"/>
              </w:rPr>
              <w:t>$</w:t>
            </w:r>
            <w:r w:rsidR="0043757B">
              <w:rPr>
                <w:sz w:val="20"/>
                <w:szCs w:val="20"/>
              </w:rPr>
              <w:t>1,300</w:t>
            </w:r>
          </w:p>
        </w:tc>
        <w:tc>
          <w:tcPr>
            <w:tcW w:w="1648" w:type="dxa"/>
            <w:shd w:val="clear" w:color="auto" w:fill="auto"/>
            <w:vAlign w:val="center"/>
          </w:tcPr>
          <w:p w:rsidR="00D75FB8" w:rsidRPr="00DC71F8" w:rsidRDefault="00D75FB8" w:rsidP="002035E3">
            <w:pPr>
              <w:rPr>
                <w:sz w:val="20"/>
                <w:szCs w:val="20"/>
              </w:rPr>
            </w:pPr>
            <w:r w:rsidRPr="00DC71F8">
              <w:rPr>
                <w:sz w:val="20"/>
                <w:szCs w:val="20"/>
              </w:rPr>
              <w:t>$0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 xml:space="preserve">Low-Flow </w:t>
            </w:r>
          </w:p>
          <w:p w:rsidR="0043757B" w:rsidRPr="00DC71F8" w:rsidRDefault="0043757B" w:rsidP="0043757B">
            <w:pPr>
              <w:rPr>
                <w:sz w:val="20"/>
                <w:szCs w:val="20"/>
              </w:rPr>
            </w:pPr>
            <w:r w:rsidRPr="007F4C62">
              <w:rPr>
                <w:sz w:val="20"/>
                <w:szCs w:val="20"/>
              </w:rPr>
              <w:t>Showerheads</w:t>
            </w:r>
          </w:p>
        </w:tc>
        <w:tc>
          <w:tcPr>
            <w:tcW w:w="3353" w:type="dxa"/>
            <w:shd w:val="clear" w:color="auto" w:fill="auto"/>
            <w:vAlign w:val="center"/>
          </w:tcPr>
          <w:p w:rsidR="0043757B" w:rsidRPr="00C734D7" w:rsidRDefault="0043757B" w:rsidP="002035E3">
            <w:pPr>
              <w:rPr>
                <w:u w:val="single"/>
              </w:rPr>
            </w:pPr>
            <w:r w:rsidRPr="007F4C62">
              <w:rPr>
                <w:sz w:val="20"/>
                <w:szCs w:val="20"/>
              </w:rPr>
              <w:t>Flow rate</w:t>
            </w:r>
            <w:r>
              <w:t xml:space="preserve"> </w:t>
            </w:r>
            <w:r>
              <w:rPr>
                <w:u w:val="single"/>
              </w:rPr>
              <w:t>&lt;</w:t>
            </w:r>
            <w:r>
              <w:t xml:space="preserve"> </w:t>
            </w:r>
            <w:r w:rsidRPr="007F4C62">
              <w:rPr>
                <w:sz w:val="20"/>
                <w:szCs w:val="20"/>
              </w:rPr>
              <w:t>2.00 GPM</w:t>
            </w:r>
          </w:p>
        </w:tc>
        <w:tc>
          <w:tcPr>
            <w:tcW w:w="1686" w:type="dxa"/>
            <w:shd w:val="clear" w:color="auto" w:fill="auto"/>
            <w:vAlign w:val="center"/>
          </w:tcPr>
          <w:p w:rsidR="0043757B" w:rsidRPr="00DC71F8" w:rsidRDefault="0043757B" w:rsidP="0043757B">
            <w:pPr>
              <w:rPr>
                <w:sz w:val="20"/>
                <w:szCs w:val="20"/>
              </w:rPr>
            </w:pPr>
            <w:r w:rsidRPr="007F4C62">
              <w:rPr>
                <w:sz w:val="20"/>
                <w:szCs w:val="20"/>
              </w:rPr>
              <w:t>$0</w:t>
            </w:r>
          </w:p>
        </w:tc>
        <w:tc>
          <w:tcPr>
            <w:tcW w:w="1648" w:type="dxa"/>
            <w:shd w:val="clear" w:color="auto" w:fill="auto"/>
            <w:vAlign w:val="center"/>
          </w:tcPr>
          <w:p w:rsidR="0043757B" w:rsidRPr="00DC71F8" w:rsidRDefault="0043757B" w:rsidP="002035E3">
            <w:pPr>
              <w:rPr>
                <w:sz w:val="20"/>
                <w:szCs w:val="20"/>
              </w:rPr>
            </w:pPr>
            <w:r w:rsidRPr="007F4C62">
              <w:rPr>
                <w:sz w:val="20"/>
                <w:szCs w:val="20"/>
              </w:rPr>
              <w:t>Up to $15.00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 xml:space="preserve">Low-Flow </w:t>
            </w:r>
          </w:p>
          <w:p w:rsidR="0043757B" w:rsidRPr="00DC71F8" w:rsidRDefault="0043757B" w:rsidP="0043757B">
            <w:pPr>
              <w:rPr>
                <w:sz w:val="20"/>
                <w:szCs w:val="20"/>
              </w:rPr>
            </w:pPr>
            <w:r w:rsidRPr="007F4C62">
              <w:rPr>
                <w:sz w:val="20"/>
                <w:szCs w:val="20"/>
              </w:rPr>
              <w:t>Aerators</w:t>
            </w:r>
          </w:p>
        </w:tc>
        <w:tc>
          <w:tcPr>
            <w:tcW w:w="3353" w:type="dxa"/>
            <w:shd w:val="clear" w:color="auto" w:fill="auto"/>
            <w:vAlign w:val="center"/>
          </w:tcPr>
          <w:p w:rsidR="0043757B" w:rsidRPr="00C734D7" w:rsidRDefault="0043757B" w:rsidP="002035E3">
            <w:pPr>
              <w:rPr>
                <w:u w:val="single"/>
              </w:rPr>
            </w:pPr>
            <w:r w:rsidRPr="007F4C62">
              <w:rPr>
                <w:sz w:val="20"/>
                <w:szCs w:val="20"/>
              </w:rPr>
              <w:t>Flow rate</w:t>
            </w:r>
            <w:r>
              <w:t xml:space="preserve"> </w:t>
            </w:r>
            <w:r>
              <w:rPr>
                <w:u w:val="single"/>
              </w:rPr>
              <w:t>&lt;</w:t>
            </w:r>
            <w:r>
              <w:t xml:space="preserve"> </w:t>
            </w:r>
            <w:r w:rsidRPr="007F4C62">
              <w:rPr>
                <w:sz w:val="20"/>
                <w:szCs w:val="20"/>
              </w:rPr>
              <w:t>1.50 GPM</w:t>
            </w:r>
          </w:p>
        </w:tc>
        <w:tc>
          <w:tcPr>
            <w:tcW w:w="1686" w:type="dxa"/>
            <w:shd w:val="clear" w:color="auto" w:fill="auto"/>
            <w:vAlign w:val="center"/>
          </w:tcPr>
          <w:p w:rsidR="0043757B" w:rsidRPr="00DC71F8" w:rsidRDefault="0043757B" w:rsidP="0043757B">
            <w:pPr>
              <w:rPr>
                <w:sz w:val="20"/>
                <w:szCs w:val="20"/>
              </w:rPr>
            </w:pPr>
            <w:r w:rsidRPr="007F4C62">
              <w:rPr>
                <w:sz w:val="20"/>
                <w:szCs w:val="20"/>
              </w:rPr>
              <w:t>$0</w:t>
            </w:r>
          </w:p>
        </w:tc>
        <w:tc>
          <w:tcPr>
            <w:tcW w:w="1648" w:type="dxa"/>
            <w:shd w:val="clear" w:color="auto" w:fill="auto"/>
            <w:vAlign w:val="center"/>
          </w:tcPr>
          <w:p w:rsidR="0043757B" w:rsidRPr="00DC71F8" w:rsidRDefault="0043757B" w:rsidP="002035E3">
            <w:pPr>
              <w:rPr>
                <w:sz w:val="20"/>
                <w:szCs w:val="20"/>
              </w:rPr>
            </w:pPr>
            <w:r w:rsidRPr="007F4C62">
              <w:rPr>
                <w:sz w:val="20"/>
                <w:szCs w:val="20"/>
              </w:rPr>
              <w:t>Up to $5.00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Manufactured Homes, Duct Sealing</w:t>
            </w:r>
          </w:p>
        </w:tc>
        <w:tc>
          <w:tcPr>
            <w:tcW w:w="3353" w:type="dxa"/>
            <w:shd w:val="clear" w:color="auto" w:fill="auto"/>
            <w:vAlign w:val="center"/>
          </w:tcPr>
          <w:p w:rsidR="0043757B" w:rsidRPr="007F4C62" w:rsidRDefault="0043757B" w:rsidP="002035E3">
            <w:pPr>
              <w:rPr>
                <w:sz w:val="20"/>
                <w:szCs w:val="20"/>
              </w:rPr>
            </w:pPr>
            <w:r w:rsidRPr="007F4C62">
              <w:rPr>
                <w:sz w:val="20"/>
                <w:szCs w:val="20"/>
              </w:rPr>
              <w:t>Must have ducted electric heating system serving at least 80% of the home’s floor area.</w:t>
            </w:r>
            <w:r w:rsidR="008234EF">
              <w:rPr>
                <w:sz w:val="20"/>
                <w:szCs w:val="20"/>
              </w:rPr>
              <w:t xml:space="preserve"> </w:t>
            </w:r>
            <w:r w:rsidRPr="007F4C62">
              <w:rPr>
                <w:sz w:val="20"/>
                <w:szCs w:val="20"/>
              </w:rPr>
              <w:t>Existing insulation should only be removed if it is being replaced.</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 xml:space="preserve">Up to $500 </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Manufactured Homes, Air Sealing</w:t>
            </w:r>
          </w:p>
        </w:tc>
        <w:tc>
          <w:tcPr>
            <w:tcW w:w="3353" w:type="dxa"/>
            <w:shd w:val="clear" w:color="auto" w:fill="auto"/>
            <w:vAlign w:val="center"/>
          </w:tcPr>
          <w:p w:rsidR="0043757B" w:rsidRPr="007F4C62" w:rsidRDefault="0043757B" w:rsidP="002035E3">
            <w:pPr>
              <w:rPr>
                <w:sz w:val="20"/>
                <w:szCs w:val="20"/>
              </w:rPr>
            </w:pPr>
            <w:r w:rsidRPr="007F4C62">
              <w:rPr>
                <w:sz w:val="20"/>
                <w:szCs w:val="20"/>
              </w:rPr>
              <w:t>Air seal entire home per program requirements</w:t>
            </w:r>
          </w:p>
        </w:tc>
        <w:tc>
          <w:tcPr>
            <w:tcW w:w="1686" w:type="dxa"/>
            <w:shd w:val="clear" w:color="auto" w:fill="auto"/>
            <w:vAlign w:val="center"/>
          </w:tcPr>
          <w:p w:rsidR="0043757B" w:rsidRPr="007F4C62" w:rsidRDefault="0043757B" w:rsidP="0043757B">
            <w:pPr>
              <w:rPr>
                <w:sz w:val="20"/>
                <w:szCs w:val="20"/>
              </w:rPr>
            </w:pPr>
            <w:r w:rsidRPr="007F4C62">
              <w:rPr>
                <w:sz w:val="20"/>
                <w:szCs w:val="20"/>
              </w:rPr>
              <w:t>$0.30/sf</w:t>
            </w:r>
          </w:p>
        </w:tc>
        <w:tc>
          <w:tcPr>
            <w:tcW w:w="1648" w:type="dxa"/>
            <w:shd w:val="clear" w:color="auto" w:fill="auto"/>
            <w:vAlign w:val="center"/>
          </w:tcPr>
          <w:p w:rsidR="0043757B" w:rsidRPr="007F4C62" w:rsidRDefault="0043757B" w:rsidP="002035E3">
            <w:pPr>
              <w:rPr>
                <w:sz w:val="20"/>
                <w:szCs w:val="20"/>
              </w:rPr>
            </w:pPr>
            <w:r w:rsidRPr="007F4C62">
              <w:rPr>
                <w:sz w:val="20"/>
                <w:szCs w:val="20"/>
              </w:rPr>
              <w:t>$0/sf</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 xml:space="preserve">New Manufactured Homes, High Performance </w:t>
            </w:r>
          </w:p>
        </w:tc>
        <w:tc>
          <w:tcPr>
            <w:tcW w:w="3353" w:type="dxa"/>
            <w:shd w:val="clear" w:color="auto" w:fill="auto"/>
            <w:vAlign w:val="center"/>
          </w:tcPr>
          <w:p w:rsidR="0043757B" w:rsidRPr="007F4C62" w:rsidRDefault="0043757B" w:rsidP="002035E3">
            <w:pPr>
              <w:rPr>
                <w:sz w:val="20"/>
                <w:szCs w:val="20"/>
              </w:rPr>
            </w:pPr>
            <w:r w:rsidRPr="007F4C62">
              <w:rPr>
                <w:sz w:val="20"/>
                <w:szCs w:val="20"/>
              </w:rPr>
              <w:t>Home must receive High Performance certification.</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$2,000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New Manufactured Homes, ENERGY STAR</w:t>
            </w:r>
          </w:p>
        </w:tc>
        <w:tc>
          <w:tcPr>
            <w:tcW w:w="3353" w:type="dxa"/>
            <w:shd w:val="clear" w:color="auto" w:fill="auto"/>
            <w:vAlign w:val="center"/>
          </w:tcPr>
          <w:p w:rsidR="0043757B" w:rsidRPr="007F4C62" w:rsidRDefault="0043757B" w:rsidP="002035E3">
            <w:pPr>
              <w:rPr>
                <w:sz w:val="20"/>
                <w:szCs w:val="20"/>
              </w:rPr>
            </w:pPr>
            <w:r w:rsidRPr="007F4C62">
              <w:rPr>
                <w:sz w:val="20"/>
                <w:szCs w:val="20"/>
              </w:rPr>
              <w:t>Home must receive ENERGY STAR certification.</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$1,000</w:t>
            </w:r>
          </w:p>
        </w:tc>
      </w:tr>
      <w:tr w:rsidR="0043757B" w:rsidRPr="00DC71F8" w:rsidTr="0043757B">
        <w:trPr>
          <w:jc w:val="center"/>
        </w:trPr>
        <w:tc>
          <w:tcPr>
            <w:tcW w:w="2601" w:type="dxa"/>
            <w:vAlign w:val="center"/>
          </w:tcPr>
          <w:p w:rsidR="0043757B" w:rsidRPr="007F4C62" w:rsidRDefault="0043757B" w:rsidP="00E11792">
            <w:pPr>
              <w:rPr>
                <w:sz w:val="20"/>
                <w:szCs w:val="20"/>
              </w:rPr>
            </w:pPr>
            <w:r w:rsidRPr="007F4C62">
              <w:rPr>
                <w:sz w:val="20"/>
                <w:szCs w:val="20"/>
              </w:rPr>
              <w:t>New Manufactured Homes, Eco-rated Homes</w:t>
            </w:r>
          </w:p>
        </w:tc>
        <w:tc>
          <w:tcPr>
            <w:tcW w:w="3353" w:type="dxa"/>
            <w:tcBorders>
              <w:bottom w:val="single" w:sz="4" w:space="0" w:color="000000" w:themeColor="text1"/>
            </w:tcBorders>
            <w:shd w:val="clear" w:color="auto" w:fill="auto"/>
            <w:vAlign w:val="center"/>
          </w:tcPr>
          <w:p w:rsidR="0043757B" w:rsidRPr="007F4C62" w:rsidRDefault="0043757B" w:rsidP="002035E3">
            <w:pPr>
              <w:rPr>
                <w:sz w:val="20"/>
                <w:szCs w:val="20"/>
              </w:rPr>
            </w:pPr>
            <w:r w:rsidRPr="007F4C62">
              <w:rPr>
                <w:sz w:val="20"/>
                <w:szCs w:val="20"/>
              </w:rPr>
              <w:t>Home must receive Eco-rated certification.</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$1,250</w:t>
            </w:r>
          </w:p>
        </w:tc>
      </w:tr>
    </w:tbl>
    <w:p w:rsidR="00D75FB8" w:rsidRPr="00871800" w:rsidRDefault="00D75FB8" w:rsidP="00D353A8">
      <w:pPr>
        <w:jc w:val="center"/>
        <w:rPr>
          <w:rFonts w:ascii="Times New Roman" w:hAnsi="Times New Roman"/>
          <w:b/>
          <w:bCs/>
          <w:sz w:val="20"/>
          <w:szCs w:val="20"/>
        </w:rPr>
      </w:pPr>
    </w:p>
    <w:p w:rsidR="00386B64" w:rsidRPr="00402A77" w:rsidRDefault="00386B64" w:rsidP="00BC694E">
      <w:pPr>
        <w:jc w:val="both"/>
        <w:rPr>
          <w:rFonts w:ascii="Times New Roman" w:hAnsi="Times New Roman"/>
          <w:b/>
          <w:sz w:val="20"/>
          <w:szCs w:val="20"/>
        </w:rPr>
      </w:pPr>
      <w:r w:rsidRPr="00402A77">
        <w:rPr>
          <w:rFonts w:ascii="Times New Roman" w:hAnsi="Times New Roman"/>
          <w:b/>
          <w:sz w:val="20"/>
          <w:szCs w:val="20"/>
        </w:rPr>
        <w:t>Notes for lighting incentive</w:t>
      </w:r>
      <w:r w:rsidR="002D16FF" w:rsidRPr="00402A77">
        <w:rPr>
          <w:rFonts w:ascii="Times New Roman" w:hAnsi="Times New Roman"/>
          <w:b/>
          <w:sz w:val="20"/>
          <w:szCs w:val="20"/>
        </w:rPr>
        <w:t>s</w:t>
      </w:r>
      <w:r w:rsidRPr="00402A77">
        <w:rPr>
          <w:rFonts w:ascii="Times New Roman" w:hAnsi="Times New Roman"/>
          <w:b/>
          <w:sz w:val="20"/>
          <w:szCs w:val="20"/>
        </w:rPr>
        <w:t>:</w:t>
      </w:r>
    </w:p>
    <w:p w:rsidR="00386B64" w:rsidRPr="007F4C62" w:rsidRDefault="00386B64" w:rsidP="00BC694E">
      <w:pPr>
        <w:pStyle w:val="ListParagraph"/>
        <w:numPr>
          <w:ilvl w:val="0"/>
          <w:numId w:val="17"/>
        </w:numPr>
        <w:jc w:val="both"/>
        <w:rPr>
          <w:rFonts w:ascii="Times New Roman" w:hAnsi="Times New Roman"/>
          <w:sz w:val="20"/>
          <w:szCs w:val="20"/>
        </w:rPr>
      </w:pPr>
      <w:r w:rsidRPr="007F4C62">
        <w:rPr>
          <w:rFonts w:ascii="Times New Roman" w:hAnsi="Times New Roman"/>
          <w:sz w:val="20"/>
          <w:szCs w:val="20"/>
        </w:rPr>
        <w:t xml:space="preserve">Mid-market </w:t>
      </w:r>
      <w:r w:rsidR="00B461F0">
        <w:rPr>
          <w:rFonts w:ascii="Times New Roman" w:hAnsi="Times New Roman"/>
          <w:sz w:val="20"/>
          <w:szCs w:val="20"/>
        </w:rPr>
        <w:t>incentives for CFL and LED bulb</w:t>
      </w:r>
      <w:r w:rsidRPr="007F4C62">
        <w:rPr>
          <w:rFonts w:ascii="Times New Roman" w:hAnsi="Times New Roman"/>
          <w:sz w:val="20"/>
          <w:szCs w:val="20"/>
        </w:rPr>
        <w:t>s apply to upstream, mail by request and direct install.</w:t>
      </w:r>
    </w:p>
    <w:p w:rsidR="00386B64" w:rsidRPr="007F4C62" w:rsidRDefault="00386B64" w:rsidP="00BC694E">
      <w:pPr>
        <w:pStyle w:val="ListParagraph"/>
        <w:numPr>
          <w:ilvl w:val="0"/>
          <w:numId w:val="17"/>
        </w:numPr>
        <w:jc w:val="both"/>
        <w:rPr>
          <w:rFonts w:ascii="Times New Roman" w:hAnsi="Times New Roman"/>
          <w:sz w:val="20"/>
          <w:szCs w:val="20"/>
        </w:rPr>
      </w:pPr>
      <w:r w:rsidRPr="007F4C62">
        <w:rPr>
          <w:rFonts w:ascii="Times New Roman" w:hAnsi="Times New Roman"/>
          <w:bCs/>
          <w:sz w:val="20"/>
          <w:szCs w:val="20"/>
        </w:rPr>
        <w:t>See product list on program website.</w:t>
      </w:r>
    </w:p>
    <w:p w:rsidR="00386B64" w:rsidRPr="007F4C62" w:rsidRDefault="00386B64" w:rsidP="00BC694E">
      <w:pPr>
        <w:pStyle w:val="ListParagraph"/>
        <w:numPr>
          <w:ilvl w:val="0"/>
          <w:numId w:val="17"/>
        </w:numPr>
        <w:jc w:val="both"/>
        <w:rPr>
          <w:rFonts w:ascii="Times New Roman" w:hAnsi="Times New Roman"/>
          <w:sz w:val="20"/>
          <w:szCs w:val="20"/>
        </w:rPr>
      </w:pPr>
      <w:r w:rsidRPr="007F4C62">
        <w:rPr>
          <w:rFonts w:ascii="Times New Roman" w:hAnsi="Times New Roman"/>
          <w:color w:val="000000"/>
          <w:sz w:val="20"/>
          <w:szCs w:val="20"/>
        </w:rPr>
        <w:t>Reduced price CFL, LED, or fixture offer may end early if entire allocation is sold.</w:t>
      </w:r>
    </w:p>
    <w:p w:rsidR="00767A1D" w:rsidRPr="00767A1D" w:rsidRDefault="00767A1D" w:rsidP="00BC694E">
      <w:pPr>
        <w:jc w:val="both"/>
        <w:rPr>
          <w:rFonts w:ascii="Times New Roman" w:hAnsi="Times New Roman"/>
          <w:sz w:val="20"/>
          <w:szCs w:val="20"/>
        </w:rPr>
      </w:pPr>
    </w:p>
    <w:p w:rsidR="00767A1D" w:rsidRPr="00402A77" w:rsidRDefault="00767A1D" w:rsidP="00BC694E">
      <w:pPr>
        <w:jc w:val="both"/>
        <w:rPr>
          <w:rFonts w:ascii="Times New Roman" w:hAnsi="Times New Roman"/>
          <w:b/>
          <w:sz w:val="20"/>
          <w:szCs w:val="20"/>
        </w:rPr>
      </w:pPr>
      <w:r w:rsidRPr="00402A77">
        <w:rPr>
          <w:rFonts w:ascii="Times New Roman" w:hAnsi="Times New Roman"/>
          <w:b/>
          <w:sz w:val="20"/>
          <w:szCs w:val="20"/>
        </w:rPr>
        <w:t>Notes for HVAC incentive</w:t>
      </w:r>
      <w:r w:rsidR="002D16FF" w:rsidRPr="00402A77">
        <w:rPr>
          <w:rFonts w:ascii="Times New Roman" w:hAnsi="Times New Roman"/>
          <w:b/>
          <w:sz w:val="20"/>
          <w:szCs w:val="20"/>
        </w:rPr>
        <w:t>s</w:t>
      </w:r>
      <w:r w:rsidRPr="00402A77">
        <w:rPr>
          <w:rFonts w:ascii="Times New Roman" w:hAnsi="Times New Roman"/>
          <w:b/>
          <w:sz w:val="20"/>
          <w:szCs w:val="20"/>
        </w:rPr>
        <w:t>:</w:t>
      </w:r>
    </w:p>
    <w:p w:rsidR="00767A1D" w:rsidRPr="007F4C62" w:rsidRDefault="00767A1D" w:rsidP="00BC694E">
      <w:pPr>
        <w:pStyle w:val="ListParagraph"/>
        <w:numPr>
          <w:ilvl w:val="0"/>
          <w:numId w:val="18"/>
        </w:numPr>
        <w:jc w:val="both"/>
        <w:rPr>
          <w:rFonts w:ascii="Times New Roman" w:hAnsi="Times New Roman"/>
          <w:b/>
          <w:sz w:val="20"/>
          <w:szCs w:val="20"/>
        </w:rPr>
      </w:pPr>
      <w:r w:rsidRPr="007F4C62">
        <w:rPr>
          <w:rFonts w:ascii="Times New Roman" w:hAnsi="Times New Roman"/>
          <w:sz w:val="20"/>
          <w:szCs w:val="20"/>
        </w:rPr>
        <w:t>See additional installation requirements on program website.</w:t>
      </w:r>
    </w:p>
    <w:p w:rsidR="002D16FF" w:rsidRPr="002D16FF" w:rsidRDefault="002D16FF" w:rsidP="00BC694E">
      <w:pPr>
        <w:jc w:val="both"/>
        <w:rPr>
          <w:rFonts w:ascii="Times New Roman" w:hAnsi="Times New Roman"/>
          <w:sz w:val="20"/>
          <w:szCs w:val="20"/>
        </w:rPr>
      </w:pPr>
    </w:p>
    <w:p w:rsidR="002D16FF" w:rsidRPr="00402A77" w:rsidRDefault="002D16FF" w:rsidP="00BC694E">
      <w:pPr>
        <w:jc w:val="both"/>
        <w:rPr>
          <w:rFonts w:ascii="Times New Roman" w:hAnsi="Times New Roman"/>
          <w:b/>
          <w:sz w:val="20"/>
          <w:szCs w:val="20"/>
        </w:rPr>
      </w:pPr>
      <w:r w:rsidRPr="00402A77">
        <w:rPr>
          <w:rFonts w:ascii="Times New Roman" w:hAnsi="Times New Roman"/>
          <w:b/>
          <w:sz w:val="20"/>
          <w:szCs w:val="20"/>
        </w:rPr>
        <w:t>Notes for weatherization incentives:</w:t>
      </w:r>
    </w:p>
    <w:p w:rsidR="002D16FF" w:rsidRPr="007F4C62" w:rsidRDefault="002D16FF" w:rsidP="00BC694E">
      <w:pPr>
        <w:pStyle w:val="ListParagraph"/>
        <w:numPr>
          <w:ilvl w:val="0"/>
          <w:numId w:val="19"/>
        </w:numPr>
        <w:jc w:val="both"/>
        <w:rPr>
          <w:rFonts w:ascii="Times New Roman" w:hAnsi="Times New Roman"/>
          <w:sz w:val="20"/>
          <w:szCs w:val="20"/>
        </w:rPr>
      </w:pPr>
      <w:r w:rsidRPr="007F4C62">
        <w:rPr>
          <w:rFonts w:ascii="Times New Roman" w:hAnsi="Times New Roman"/>
          <w:sz w:val="20"/>
          <w:szCs w:val="20"/>
        </w:rPr>
        <w:t>See additional installation requirements on program website.</w:t>
      </w:r>
    </w:p>
    <w:p w:rsidR="002D16FF" w:rsidRPr="007F4C62" w:rsidRDefault="002D16FF" w:rsidP="00BC694E">
      <w:pPr>
        <w:pStyle w:val="ListParagraph"/>
        <w:numPr>
          <w:ilvl w:val="0"/>
          <w:numId w:val="19"/>
        </w:numPr>
        <w:jc w:val="both"/>
        <w:rPr>
          <w:rFonts w:ascii="Times New Roman" w:hAnsi="Times New Roman"/>
          <w:sz w:val="20"/>
          <w:szCs w:val="20"/>
        </w:rPr>
      </w:pPr>
      <w:r w:rsidRPr="007F4C62">
        <w:rPr>
          <w:rFonts w:ascii="Times New Roman" w:hAnsi="Times New Roman"/>
          <w:sz w:val="20"/>
          <w:szCs w:val="20"/>
        </w:rPr>
        <w:t>Windows and Attic Insulation - homes must have electric heating and/or ducted unitary air conditioning serving at least 80% of conditioned floor area in order to qualify.</w:t>
      </w:r>
    </w:p>
    <w:p w:rsidR="002D16FF" w:rsidRPr="007F4C62" w:rsidRDefault="002D16FF" w:rsidP="00BC694E">
      <w:pPr>
        <w:pStyle w:val="ListParagraph"/>
        <w:numPr>
          <w:ilvl w:val="0"/>
          <w:numId w:val="19"/>
        </w:numPr>
        <w:jc w:val="both"/>
        <w:rPr>
          <w:rFonts w:ascii="Times New Roman" w:hAnsi="Times New Roman"/>
          <w:sz w:val="20"/>
          <w:szCs w:val="20"/>
        </w:rPr>
      </w:pPr>
      <w:r w:rsidRPr="007F4C62">
        <w:rPr>
          <w:rFonts w:ascii="Times New Roman" w:hAnsi="Times New Roman"/>
          <w:sz w:val="20"/>
          <w:szCs w:val="20"/>
        </w:rPr>
        <w:t>Customers with both electric heat and electric cooling are only eligible for incentives for electrically heated homes</w:t>
      </w:r>
    </w:p>
    <w:p w:rsidR="0043757B" w:rsidRDefault="0043757B" w:rsidP="00BC694E">
      <w:pPr>
        <w:jc w:val="both"/>
        <w:rPr>
          <w:rFonts w:ascii="Times New Roman" w:hAnsi="Times New Roman"/>
          <w:sz w:val="20"/>
          <w:szCs w:val="20"/>
        </w:rPr>
      </w:pPr>
    </w:p>
    <w:p w:rsidR="00B461F0" w:rsidRPr="00402A77" w:rsidRDefault="00B461F0" w:rsidP="00BC694E">
      <w:pPr>
        <w:jc w:val="both"/>
        <w:rPr>
          <w:rFonts w:ascii="Times New Roman" w:hAnsi="Times New Roman"/>
          <w:b/>
          <w:bCs/>
          <w:sz w:val="20"/>
          <w:szCs w:val="20"/>
        </w:rPr>
      </w:pPr>
      <w:r w:rsidRPr="00402A77">
        <w:rPr>
          <w:rFonts w:ascii="Times New Roman" w:hAnsi="Times New Roman"/>
          <w:b/>
          <w:bCs/>
          <w:sz w:val="20"/>
          <w:szCs w:val="20"/>
        </w:rPr>
        <w:t>Notes for new homes incentives:</w:t>
      </w:r>
    </w:p>
    <w:p w:rsidR="0043757B" w:rsidRPr="007F4C62" w:rsidRDefault="0043757B" w:rsidP="00BC694E">
      <w:pPr>
        <w:pStyle w:val="ListParagraph"/>
        <w:numPr>
          <w:ilvl w:val="0"/>
          <w:numId w:val="20"/>
        </w:numPr>
        <w:jc w:val="both"/>
        <w:rPr>
          <w:rFonts w:ascii="Times New Roman" w:hAnsi="Times New Roman"/>
          <w:bCs/>
          <w:sz w:val="20"/>
          <w:szCs w:val="20"/>
        </w:rPr>
      </w:pPr>
      <w:r w:rsidRPr="007F4C62">
        <w:rPr>
          <w:rFonts w:ascii="Times New Roman" w:hAnsi="Times New Roman"/>
          <w:bCs/>
          <w:sz w:val="20"/>
          <w:szCs w:val="20"/>
        </w:rPr>
        <w:t>Currently enrolled projects as of December 31, 2013 for the New Homes ENERGY STAR Builders Option Package will be offered the incentive through to project completion</w:t>
      </w:r>
    </w:p>
    <w:p w:rsidR="0043757B" w:rsidRPr="007F4C62" w:rsidRDefault="0043757B" w:rsidP="00BC694E">
      <w:pPr>
        <w:pStyle w:val="ListParagraph"/>
        <w:numPr>
          <w:ilvl w:val="0"/>
          <w:numId w:val="20"/>
        </w:numPr>
        <w:jc w:val="both"/>
        <w:rPr>
          <w:rFonts w:ascii="Times New Roman" w:hAnsi="Times New Roman"/>
          <w:bCs/>
          <w:sz w:val="20"/>
          <w:szCs w:val="20"/>
        </w:rPr>
      </w:pPr>
      <w:r w:rsidRPr="007F4C62">
        <w:rPr>
          <w:rFonts w:ascii="Times New Roman" w:hAnsi="Times New Roman"/>
          <w:sz w:val="20"/>
          <w:szCs w:val="20"/>
        </w:rPr>
        <w:t>See additional installation requirements on program website</w:t>
      </w:r>
    </w:p>
    <w:p w:rsidR="0043757B" w:rsidRPr="007F4C62" w:rsidRDefault="0043757B" w:rsidP="00BC694E">
      <w:pPr>
        <w:pStyle w:val="ListParagraph"/>
        <w:numPr>
          <w:ilvl w:val="0"/>
          <w:numId w:val="20"/>
        </w:numPr>
        <w:jc w:val="both"/>
        <w:rPr>
          <w:rFonts w:ascii="Times New Roman" w:hAnsi="Times New Roman"/>
          <w:sz w:val="20"/>
          <w:szCs w:val="20"/>
        </w:rPr>
      </w:pPr>
      <w:r w:rsidRPr="007F4C62">
        <w:rPr>
          <w:rFonts w:ascii="Times New Roman" w:hAnsi="Times New Roman"/>
          <w:sz w:val="20"/>
          <w:szCs w:val="20"/>
        </w:rPr>
        <w:t>Customers with both electric heat and electric cooling are eligible for the incentives for electrically heated homes only.</w:t>
      </w:r>
    </w:p>
    <w:p w:rsidR="000A7003" w:rsidRDefault="000A7003" w:rsidP="00BC694E">
      <w:pPr>
        <w:jc w:val="both"/>
      </w:pPr>
    </w:p>
    <w:p w:rsidR="0043757B" w:rsidRPr="00402A77" w:rsidRDefault="0043757B" w:rsidP="00BC694E">
      <w:pPr>
        <w:jc w:val="both"/>
        <w:rPr>
          <w:rFonts w:ascii="Times New Roman" w:hAnsi="Times New Roman"/>
          <w:b/>
          <w:sz w:val="20"/>
          <w:szCs w:val="20"/>
        </w:rPr>
      </w:pPr>
      <w:r w:rsidRPr="00402A77">
        <w:rPr>
          <w:rFonts w:ascii="Times New Roman" w:hAnsi="Times New Roman"/>
          <w:b/>
          <w:sz w:val="20"/>
          <w:szCs w:val="20"/>
        </w:rPr>
        <w:t>Notes for plumbing and manufactured homes incentives:</w:t>
      </w:r>
    </w:p>
    <w:p w:rsidR="0043757B" w:rsidRPr="007F4C62" w:rsidRDefault="0043757B" w:rsidP="00BC694E">
      <w:pPr>
        <w:pStyle w:val="ListParagraph"/>
        <w:numPr>
          <w:ilvl w:val="0"/>
          <w:numId w:val="17"/>
        </w:numPr>
        <w:jc w:val="both"/>
        <w:rPr>
          <w:rFonts w:ascii="Times New Roman" w:hAnsi="Times New Roman"/>
          <w:sz w:val="20"/>
          <w:szCs w:val="20"/>
        </w:rPr>
      </w:pPr>
      <w:r w:rsidRPr="007F4C62">
        <w:rPr>
          <w:rFonts w:ascii="Times New Roman" w:hAnsi="Times New Roman"/>
          <w:sz w:val="20"/>
          <w:szCs w:val="20"/>
        </w:rPr>
        <w:t>Mid-market incentives for low-flow showerheads and low-flow aerators apply to upstream, mail by request and direct install.</w:t>
      </w:r>
    </w:p>
    <w:p w:rsidR="0043757B" w:rsidRPr="007F4C62" w:rsidRDefault="0043757B" w:rsidP="00BC694E">
      <w:pPr>
        <w:pStyle w:val="ListParagraph"/>
        <w:numPr>
          <w:ilvl w:val="0"/>
          <w:numId w:val="17"/>
        </w:numPr>
        <w:jc w:val="both"/>
        <w:rPr>
          <w:rFonts w:ascii="Times New Roman" w:hAnsi="Times New Roman"/>
          <w:sz w:val="20"/>
          <w:szCs w:val="20"/>
        </w:rPr>
      </w:pPr>
      <w:r w:rsidRPr="007F4C62">
        <w:rPr>
          <w:rFonts w:ascii="Times New Roman" w:hAnsi="Times New Roman"/>
          <w:sz w:val="20"/>
          <w:szCs w:val="20"/>
        </w:rPr>
        <w:t>See additional installation requirements on program website.</w:t>
      </w:r>
    </w:p>
    <w:p w:rsidR="0043757B" w:rsidRPr="007F4C62" w:rsidRDefault="0043757B" w:rsidP="00BC694E">
      <w:pPr>
        <w:pStyle w:val="ListParagraph"/>
        <w:numPr>
          <w:ilvl w:val="0"/>
          <w:numId w:val="17"/>
        </w:numPr>
        <w:jc w:val="both"/>
        <w:rPr>
          <w:rFonts w:ascii="Times New Roman" w:hAnsi="Times New Roman"/>
          <w:sz w:val="20"/>
          <w:szCs w:val="20"/>
        </w:rPr>
      </w:pPr>
      <w:r w:rsidRPr="007F4C62">
        <w:rPr>
          <w:rFonts w:ascii="Times New Roman" w:hAnsi="Times New Roman"/>
          <w:sz w:val="20"/>
          <w:szCs w:val="20"/>
        </w:rPr>
        <w:t>Manufactured Homes, Duct Sealing - Contractor will be reimbursed for actual job costs, at no cost to the customer. Costs may include surcharge for mileage, duct testing and other job expenses.</w:t>
      </w:r>
    </w:p>
    <w:p w:rsidR="0043757B" w:rsidRPr="007F4C62" w:rsidRDefault="0043757B" w:rsidP="000E49A4">
      <w:pPr>
        <w:pStyle w:val="ListParagraph"/>
        <w:numPr>
          <w:ilvl w:val="0"/>
          <w:numId w:val="17"/>
        </w:numPr>
        <w:rPr>
          <w:rFonts w:ascii="Times New Roman" w:hAnsi="Times New Roman"/>
          <w:sz w:val="20"/>
          <w:szCs w:val="20"/>
        </w:rPr>
      </w:pPr>
      <w:r w:rsidRPr="007F4C62">
        <w:rPr>
          <w:rFonts w:ascii="Times New Roman" w:hAnsi="Times New Roman"/>
          <w:sz w:val="20"/>
          <w:szCs w:val="20"/>
        </w:rPr>
        <w:t>Acronyms:</w:t>
      </w:r>
    </w:p>
    <w:p w:rsidR="0043757B" w:rsidRPr="007F4C62" w:rsidRDefault="0043757B" w:rsidP="000E49A4">
      <w:pPr>
        <w:tabs>
          <w:tab w:val="num" w:pos="270"/>
        </w:tabs>
        <w:rPr>
          <w:rFonts w:ascii="Times New Roman" w:hAnsi="Times New Roman"/>
          <w:sz w:val="20"/>
          <w:szCs w:val="20"/>
        </w:rPr>
      </w:pPr>
      <w:r w:rsidRPr="007F4C62">
        <w:rPr>
          <w:rFonts w:ascii="Times New Roman" w:hAnsi="Times New Roman"/>
          <w:bCs/>
          <w:sz w:val="20"/>
          <w:szCs w:val="20"/>
        </w:rPr>
        <w:tab/>
      </w:r>
      <w:r w:rsidRPr="007F4C62">
        <w:rPr>
          <w:rFonts w:ascii="Times New Roman" w:hAnsi="Times New Roman"/>
          <w:bCs/>
          <w:sz w:val="20"/>
          <w:szCs w:val="20"/>
        </w:rPr>
        <w:tab/>
      </w:r>
      <w:r w:rsidRPr="00B461F0">
        <w:rPr>
          <w:rFonts w:ascii="Times New Roman" w:hAnsi="Times New Roman"/>
          <w:bCs/>
          <w:sz w:val="20"/>
          <w:szCs w:val="20"/>
        </w:rPr>
        <w:t>GPM</w:t>
      </w:r>
      <w:r w:rsidR="00B461F0">
        <w:rPr>
          <w:rFonts w:ascii="Times New Roman" w:hAnsi="Times New Roman"/>
          <w:bCs/>
          <w:sz w:val="20"/>
          <w:szCs w:val="20"/>
        </w:rPr>
        <w:t xml:space="preserve">: </w:t>
      </w:r>
      <w:r w:rsidRPr="007F4C62">
        <w:rPr>
          <w:rFonts w:ascii="Times New Roman" w:hAnsi="Times New Roman"/>
          <w:sz w:val="20"/>
          <w:szCs w:val="20"/>
        </w:rPr>
        <w:t>Gallons per minute</w:t>
      </w:r>
      <w:r w:rsidRPr="007F4C62">
        <w:rPr>
          <w:rFonts w:ascii="Times New Roman" w:hAnsi="Times New Roman"/>
          <w:sz w:val="20"/>
          <w:szCs w:val="20"/>
        </w:rPr>
        <w:br/>
      </w:r>
      <w:r w:rsidRPr="007F4C62">
        <w:rPr>
          <w:rFonts w:ascii="Times New Roman" w:hAnsi="Times New Roman"/>
          <w:sz w:val="20"/>
          <w:szCs w:val="20"/>
        </w:rPr>
        <w:tab/>
      </w:r>
      <w:r w:rsidRPr="007F4C62">
        <w:rPr>
          <w:rFonts w:ascii="Times New Roman" w:hAnsi="Times New Roman"/>
          <w:sz w:val="20"/>
          <w:szCs w:val="20"/>
        </w:rPr>
        <w:tab/>
      </w:r>
    </w:p>
    <w:p w:rsidR="00CA4FA8" w:rsidRPr="007F4C62" w:rsidRDefault="00CA4FA8" w:rsidP="007F4C62">
      <w:pPr>
        <w:rPr>
          <w:rFonts w:ascii="Times New Roman" w:hAnsi="Times New Roman"/>
          <w:sz w:val="20"/>
          <w:szCs w:val="20"/>
        </w:rPr>
        <w:sectPr w:rsidR="00CA4FA8" w:rsidRPr="007F4C62" w:rsidSect="00625E72">
          <w:headerReference w:type="default" r:id="rId27"/>
          <w:footerReference w:type="default" r:id="rId28"/>
          <w:pgSz w:w="12240" w:h="15840"/>
          <w:pgMar w:top="1440" w:right="1440" w:bottom="1440" w:left="1440" w:header="720" w:footer="720" w:gutter="0"/>
          <w:cols w:space="720"/>
          <w:docGrid w:linePitch="360"/>
        </w:sectPr>
      </w:pPr>
    </w:p>
    <w:p w:rsidR="00674EA6" w:rsidRPr="00871800" w:rsidRDefault="00052C03" w:rsidP="00674EA6">
      <w:pPr>
        <w:pStyle w:val="Header"/>
        <w:tabs>
          <w:tab w:val="clear" w:pos="4680"/>
          <w:tab w:val="right" w:pos="7200"/>
        </w:tabs>
        <w:ind w:right="216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9" distR="114299" simplePos="0" relativeHeight="251688448" behindDoc="0" locked="0" layoutInCell="1" allowOverlap="1" wp14:anchorId="7C25A3E8" wp14:editId="4B0DEAED">
                <wp:simplePos x="0" y="0"/>
                <wp:positionH relativeFrom="column">
                  <wp:posOffset>4147820</wp:posOffset>
                </wp:positionH>
                <wp:positionV relativeFrom="paragraph">
                  <wp:posOffset>481965</wp:posOffset>
                </wp:positionV>
                <wp:extent cx="1457325" cy="0"/>
                <wp:effectExtent l="9525" t="10160" r="9525" b="889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6.6pt;margin-top:37.95pt;width:114.75pt;height:0;rotation:90;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"/>
            </w:pict>
          </mc:Fallback>
        </mc:AlternateContent>
      </w:r>
      <w:r w:rsidR="00674EA6" w:rsidRPr="00871800">
        <w:rPr>
          <w:rFonts w:ascii="Times New Roman" w:hAnsi="Times New Roman"/>
          <w:b/>
          <w:noProof/>
          <w:sz w:val="20"/>
          <w:szCs w:val="20"/>
        </w:rPr>
        <w:t>PACIFIC POWER &amp; LIGHT COMPANY</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ab/>
      </w:r>
    </w:p>
    <w:p w:rsidR="00674EA6" w:rsidRPr="00871800" w:rsidRDefault="00674EA6" w:rsidP="00674EA6">
      <w:pPr>
        <w:tabs>
          <w:tab w:val="left" w:pos="7200"/>
        </w:tabs>
        <w:ind w:right="2160"/>
        <w:jc w:val="right"/>
        <w:rPr>
          <w:rFonts w:ascii="Times New Roman" w:hAnsi="Times New Roman"/>
          <w:sz w:val="20"/>
          <w:szCs w:val="20"/>
        </w:rPr>
      </w:pPr>
    </w:p>
    <w:p w:rsidR="00674EA6" w:rsidRPr="00871800" w:rsidRDefault="00674EA6" w:rsidP="00674EA6">
      <w:pPr>
        <w:tabs>
          <w:tab w:val="left" w:pos="7200"/>
        </w:tabs>
        <w:ind w:right="2160"/>
        <w:jc w:val="right"/>
        <w:rPr>
          <w:rFonts w:ascii="Times New Roman" w:hAnsi="Times New Roman"/>
          <w:sz w:val="20"/>
          <w:szCs w:val="20"/>
        </w:rPr>
      </w:pPr>
      <w:r>
        <w:rPr>
          <w:rFonts w:ascii="Times New Roman" w:hAnsi="Times New Roman"/>
          <w:sz w:val="20"/>
          <w:szCs w:val="20"/>
        </w:rPr>
        <w:t>Original Sheet No. 118.1</w:t>
      </w:r>
    </w:p>
    <w:p w:rsidR="00674EA6" w:rsidRPr="00871800" w:rsidRDefault="00674EA6" w:rsidP="00674EA6">
      <w:pPr>
        <w:tabs>
          <w:tab w:val="left" w:pos="720"/>
          <w:tab w:val="left" w:pos="3928"/>
        </w:tabs>
        <w:rPr>
          <w:rFonts w:ascii="Times New Roman" w:hAnsi="Times New Roman"/>
          <w:sz w:val="20"/>
          <w:szCs w:val="20"/>
        </w:rPr>
      </w:pPr>
      <w:r w:rsidRPr="00871800">
        <w:rPr>
          <w:rFonts w:ascii="Times New Roman" w:hAnsi="Times New Roman"/>
          <w:sz w:val="20"/>
          <w:szCs w:val="20"/>
        </w:rPr>
        <w:tab/>
      </w:r>
      <w:r>
        <w:rPr>
          <w:rFonts w:ascii="Times New Roman" w:hAnsi="Times New Roman"/>
          <w:sz w:val="20"/>
          <w:szCs w:val="20"/>
        </w:rPr>
        <w:tab/>
      </w:r>
    </w:p>
    <w:p w:rsidR="00674EA6" w:rsidRPr="00871800" w:rsidRDefault="00674EA6" w:rsidP="00674EA6">
      <w:pPr>
        <w:tabs>
          <w:tab w:val="left" w:pos="7200"/>
        </w:tabs>
        <w:ind w:right="2160"/>
        <w:rPr>
          <w:rFonts w:ascii="Times New Roman" w:hAnsi="Times New Roman"/>
          <w:b/>
          <w:sz w:val="20"/>
          <w:szCs w:val="20"/>
        </w:rPr>
      </w:pPr>
      <w:r w:rsidRPr="00871800">
        <w:rPr>
          <w:rFonts w:ascii="Times New Roman" w:hAnsi="Times New Roman"/>
          <w:b/>
          <w:sz w:val="20"/>
          <w:szCs w:val="20"/>
        </w:rPr>
        <w:t>Schedule 118</w:t>
      </w:r>
    </w:p>
    <w:p w:rsidR="00674EA6" w:rsidRPr="00871800" w:rsidRDefault="00674EA6" w:rsidP="00674EA6">
      <w:pPr>
        <w:pBdr>
          <w:bottom w:val="single" w:sz="12" w:space="1" w:color="auto"/>
        </w:pBdr>
        <w:rPr>
          <w:rFonts w:ascii="Times New Roman" w:hAnsi="Times New Roman"/>
          <w:b/>
          <w:sz w:val="20"/>
          <w:szCs w:val="20"/>
        </w:rPr>
      </w:pPr>
      <w:r w:rsidRPr="00871800">
        <w:rPr>
          <w:rFonts w:ascii="Times New Roman" w:hAnsi="Times New Roman"/>
          <w:b/>
          <w:sz w:val="20"/>
          <w:szCs w:val="20"/>
        </w:rPr>
        <w:t>HOME ENERGY SAVINGS INCENTIVE PROGRAM</w:t>
      </w:r>
    </w:p>
    <w:p w:rsidR="00674EA6" w:rsidRPr="00871800" w:rsidRDefault="00674EA6" w:rsidP="00674EA6">
      <w:pPr>
        <w:pStyle w:val="BodyTextIndent"/>
        <w:spacing w:after="0"/>
        <w:ind w:left="0"/>
        <w:rPr>
          <w:rFonts w:ascii="Times New Roman" w:hAnsi="Times New Roman"/>
          <w:sz w:val="20"/>
          <w:u w:val="single"/>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PURPOSE:</w:t>
      </w:r>
    </w:p>
    <w:p w:rsidR="000E2872" w:rsidRPr="00871800" w:rsidRDefault="000E2872" w:rsidP="000E2872">
      <w:pPr>
        <w:pStyle w:val="BodyTextIndent"/>
        <w:spacing w:after="0"/>
        <w:ind w:left="0" w:firstLine="720"/>
        <w:rPr>
          <w:rFonts w:ascii="Times New Roman" w:hAnsi="Times New Roman"/>
          <w:sz w:val="20"/>
        </w:rPr>
      </w:pPr>
      <w:r w:rsidRPr="00871800">
        <w:rPr>
          <w:rFonts w:ascii="Times New Roman" w:hAnsi="Times New Roman"/>
          <w:sz w:val="20"/>
        </w:rPr>
        <w:t xml:space="preserve">Service under this tariff is intended to maximize the efficient utilization of the electricity requirements of new and existing loads in new and existing residences including manufactured housing and multi-family dwellings. </w:t>
      </w:r>
    </w:p>
    <w:p w:rsidR="000E2872" w:rsidRPr="00871800" w:rsidRDefault="000E2872" w:rsidP="000E2872">
      <w:pPr>
        <w:pStyle w:val="BodyTextIndent"/>
        <w:spacing w:after="0"/>
        <w:ind w:left="0"/>
        <w:rPr>
          <w:rFonts w:ascii="Times New Roman" w:hAnsi="Times New Roman"/>
          <w:sz w:val="20"/>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APPLICABLE:</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To new and existing residential customers in all territory served by the Company in the state of Washington billed on Schedules 16, 17 and 18.</w:t>
      </w:r>
      <w:r w:rsidR="008234EF">
        <w:rPr>
          <w:rFonts w:ascii="Times New Roman" w:hAnsi="Times New Roman"/>
          <w:sz w:val="20"/>
        </w:rPr>
        <w:t xml:space="preserve"> </w:t>
      </w:r>
      <w:r w:rsidRPr="00871800">
        <w:rPr>
          <w:rFonts w:ascii="Times New Roman" w:hAnsi="Times New Roman"/>
          <w:sz w:val="20"/>
        </w:rPr>
        <w:t>Landlords who own rental properties served by the company in the state of Washington where the tenant is billed on Schedules 16, 17 and 18 also qualify for this program.</w:t>
      </w:r>
      <w:r w:rsidR="008234EF">
        <w:rPr>
          <w:rFonts w:ascii="Times New Roman" w:hAnsi="Times New Roman"/>
          <w:sz w:val="20"/>
        </w:rPr>
        <w:t xml:space="preserve"> </w:t>
      </w:r>
    </w:p>
    <w:p w:rsidR="000E2872" w:rsidRPr="00871800" w:rsidRDefault="000E2872" w:rsidP="000E2872">
      <w:pPr>
        <w:pStyle w:val="BodyTextIndent"/>
        <w:spacing w:after="0"/>
        <w:ind w:left="0"/>
        <w:rPr>
          <w:rFonts w:ascii="Times New Roman" w:hAnsi="Times New Roman"/>
          <w:sz w:val="20"/>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CUSTOMER PARTICIPATION:</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 xml:space="preserve">Customer participation is voluntary and is initiated by following the participation procedures listed on the program web site. </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DESCRIPTION:</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On-going program</w:t>
      </w:r>
      <w:r w:rsidRPr="00871800">
        <w:rPr>
          <w:rFonts w:ascii="Times New Roman" w:hAnsi="Times New Roman"/>
          <w:b/>
          <w:sz w:val="20"/>
        </w:rPr>
        <w:t xml:space="preserve"> </w:t>
      </w:r>
      <w:r w:rsidRPr="00871800">
        <w:rPr>
          <w:rFonts w:ascii="Times New Roman" w:hAnsi="Times New Roman"/>
          <w:sz w:val="20"/>
        </w:rPr>
        <w:t>to deliver incentives for a variety of equipment and services intended for and located in residential dwellings.</w:t>
      </w:r>
      <w:r w:rsidR="008234EF">
        <w:rPr>
          <w:rFonts w:ascii="Times New Roman" w:hAnsi="Times New Roman"/>
          <w:sz w:val="20"/>
        </w:rPr>
        <w:t xml:space="preserve"> </w:t>
      </w:r>
      <w:r w:rsidRPr="00871800">
        <w:rPr>
          <w:rFonts w:ascii="Times New Roman" w:hAnsi="Times New Roman"/>
          <w:sz w:val="20"/>
        </w:rPr>
        <w:t>Home Energy Savings Incentive Program will be delivered by the Program Administrator and periodic changes will be made to insure or enhance program cost effectiveness as defined by the Company.</w:t>
      </w:r>
      <w:r w:rsidR="008234EF">
        <w:rPr>
          <w:rFonts w:ascii="Times New Roman" w:hAnsi="Times New Roman"/>
          <w:sz w:val="20"/>
        </w:rPr>
        <w:t xml:space="preserve"> </w:t>
      </w:r>
    </w:p>
    <w:p w:rsidR="000E2872" w:rsidRPr="00871800" w:rsidRDefault="000E2872" w:rsidP="000E2872">
      <w:pPr>
        <w:pStyle w:val="BodyTextIndent"/>
        <w:spacing w:after="0"/>
        <w:ind w:left="0"/>
        <w:rPr>
          <w:rFonts w:ascii="Times New Roman" w:hAnsi="Times New Roman"/>
          <w:b/>
          <w:sz w:val="20"/>
          <w:u w:val="single"/>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QUALIFYING EQUIPMENT OR SERVICES:</w:t>
      </w:r>
    </w:p>
    <w:p w:rsidR="000E2872" w:rsidRPr="00871800" w:rsidRDefault="000E2872" w:rsidP="000E2872">
      <w:pPr>
        <w:pStyle w:val="BodyTextIndent"/>
        <w:spacing w:after="0"/>
        <w:ind w:left="0" w:firstLine="720"/>
        <w:rPr>
          <w:rFonts w:ascii="Times New Roman" w:hAnsi="Times New Roman"/>
          <w:sz w:val="20"/>
        </w:rPr>
      </w:pPr>
      <w:r w:rsidRPr="00871800">
        <w:rPr>
          <w:rFonts w:ascii="Times New Roman" w:hAnsi="Times New Roman"/>
          <w:sz w:val="20"/>
        </w:rPr>
        <w:t>Equipment or services for residential dwellings, which when correctly installed or performed, result in verifiable electric energy usage reductions where such usage is compared to the existing equipment or baseline equipment as determined by the Company.</w:t>
      </w:r>
      <w:r w:rsidR="008234EF">
        <w:rPr>
          <w:rFonts w:ascii="Times New Roman" w:hAnsi="Times New Roman"/>
          <w:sz w:val="20"/>
        </w:rPr>
        <w:t xml:space="preserve"> </w:t>
      </w:r>
    </w:p>
    <w:p w:rsidR="000E2872" w:rsidRPr="00871800" w:rsidRDefault="000E2872" w:rsidP="000E2872">
      <w:pPr>
        <w:pStyle w:val="BodyTextIndent"/>
        <w:spacing w:after="0"/>
        <w:ind w:left="0"/>
        <w:rPr>
          <w:rFonts w:ascii="Times New Roman" w:hAnsi="Times New Roman"/>
          <w:sz w:val="20"/>
        </w:rPr>
      </w:pPr>
    </w:p>
    <w:p w:rsidR="000E2872" w:rsidRPr="00871800" w:rsidRDefault="000E2872" w:rsidP="000E2872">
      <w:pPr>
        <w:pStyle w:val="BodyTextIndent"/>
        <w:spacing w:after="0"/>
        <w:ind w:left="0"/>
        <w:rPr>
          <w:rFonts w:ascii="Times New Roman" w:hAnsi="Times New Roman"/>
          <w:b/>
          <w:sz w:val="20"/>
        </w:rPr>
      </w:pPr>
      <w:r w:rsidRPr="00871800">
        <w:rPr>
          <w:rFonts w:ascii="Times New Roman" w:hAnsi="Times New Roman"/>
          <w:sz w:val="20"/>
          <w:u w:val="single"/>
        </w:rPr>
        <w:t>PROGRAM ADMINISTRATOR:</w:t>
      </w:r>
      <w:r w:rsidRPr="00871800">
        <w:rPr>
          <w:rFonts w:ascii="Times New Roman" w:hAnsi="Times New Roman"/>
          <w:b/>
          <w:sz w:val="20"/>
        </w:rPr>
        <w:t xml:space="preserve"> </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Qualified person or entity hired by the Company to administer this program.</w:t>
      </w:r>
      <w:r w:rsidR="008234EF">
        <w:rPr>
          <w:rFonts w:ascii="Times New Roman" w:hAnsi="Times New Roman"/>
          <w:sz w:val="20"/>
        </w:rPr>
        <w:t xml:space="preserve"> </w:t>
      </w:r>
    </w:p>
    <w:p w:rsidR="000E2872" w:rsidRPr="00871800" w:rsidRDefault="000E2872" w:rsidP="000E2872">
      <w:pPr>
        <w:pStyle w:val="BodyTextIndent"/>
        <w:spacing w:after="0"/>
        <w:ind w:left="720"/>
        <w:rPr>
          <w:rFonts w:ascii="Times New Roman" w:hAnsi="Times New Roman"/>
          <w:sz w:val="20"/>
        </w:rPr>
      </w:pPr>
    </w:p>
    <w:p w:rsidR="000E2872" w:rsidRPr="00871800" w:rsidRDefault="000E2872" w:rsidP="000E2872">
      <w:pPr>
        <w:pStyle w:val="BodyTextIndent"/>
        <w:spacing w:after="0"/>
        <w:ind w:left="0"/>
        <w:rPr>
          <w:rFonts w:ascii="Times New Roman" w:hAnsi="Times New Roman"/>
          <w:b/>
          <w:sz w:val="20"/>
        </w:rPr>
      </w:pPr>
      <w:r w:rsidRPr="00871800">
        <w:rPr>
          <w:rFonts w:ascii="Times New Roman" w:hAnsi="Times New Roman"/>
          <w:sz w:val="20"/>
          <w:u w:val="single"/>
        </w:rPr>
        <w:t>PROVISIONS OF SERVICE</w:t>
      </w:r>
      <w:r w:rsidRPr="00871800">
        <w:rPr>
          <w:rFonts w:ascii="Times New Roman" w:hAnsi="Times New Roman"/>
          <w:b/>
          <w:sz w:val="20"/>
        </w:rPr>
        <w:t xml:space="preserve">: </w:t>
      </w:r>
    </w:p>
    <w:p w:rsidR="000E2872" w:rsidRPr="00871800" w:rsidRDefault="000E2872" w:rsidP="000619D4">
      <w:pPr>
        <w:pStyle w:val="BodyTextIndent"/>
        <w:numPr>
          <w:ilvl w:val="0"/>
          <w:numId w:val="12"/>
        </w:numPr>
        <w:tabs>
          <w:tab w:val="clear" w:pos="720"/>
        </w:tabs>
        <w:spacing w:after="0"/>
        <w:ind w:hanging="720"/>
        <w:jc w:val="both"/>
        <w:rPr>
          <w:rFonts w:ascii="Times New Roman" w:hAnsi="Times New Roman"/>
          <w:sz w:val="20"/>
        </w:rPr>
      </w:pPr>
      <w:r w:rsidRPr="00871800">
        <w:rPr>
          <w:rFonts w:ascii="Times New Roman" w:hAnsi="Times New Roman"/>
          <w:sz w:val="20"/>
        </w:rPr>
        <w:t xml:space="preserve">Qualifying Equipment or Services, incentive amounts, and participation procedures will be listed on the program Web site. </w:t>
      </w:r>
    </w:p>
    <w:p w:rsidR="000E2872" w:rsidRPr="00871800" w:rsidRDefault="000E2872" w:rsidP="000E2872">
      <w:pPr>
        <w:pStyle w:val="BodyTextIndent"/>
        <w:spacing w:after="0"/>
        <w:ind w:left="720"/>
        <w:jc w:val="both"/>
        <w:rPr>
          <w:rFonts w:ascii="Times New Roman" w:hAnsi="Times New Roman"/>
          <w:sz w:val="20"/>
        </w:rPr>
      </w:pPr>
    </w:p>
    <w:p w:rsidR="000E2872" w:rsidRPr="00871800" w:rsidRDefault="000E2872" w:rsidP="000619D4">
      <w:pPr>
        <w:pStyle w:val="BodyTextIndent"/>
        <w:numPr>
          <w:ilvl w:val="0"/>
          <w:numId w:val="12"/>
        </w:numPr>
        <w:tabs>
          <w:tab w:val="clear" w:pos="720"/>
        </w:tabs>
        <w:spacing w:after="0"/>
        <w:ind w:hanging="720"/>
        <w:jc w:val="both"/>
        <w:rPr>
          <w:rFonts w:ascii="Times New Roman" w:hAnsi="Times New Roman"/>
          <w:sz w:val="20"/>
        </w:rPr>
      </w:pPr>
      <w:r w:rsidRPr="00871800">
        <w:rPr>
          <w:rFonts w:ascii="Times New Roman" w:hAnsi="Times New Roman"/>
          <w:sz w:val="20"/>
        </w:rPr>
        <w:t xml:space="preserve">Incentive delivery may vary by technology and may include any or all of the following; post purchase mail-in, point-of-purchase buy-down, manufacturer buy-down or pre- purchase offer and approval. </w:t>
      </w:r>
    </w:p>
    <w:p w:rsidR="000E2872" w:rsidRPr="00871800" w:rsidRDefault="000E2872" w:rsidP="000E2872">
      <w:pPr>
        <w:pStyle w:val="BodyTextIndent"/>
        <w:spacing w:after="0"/>
        <w:ind w:left="0"/>
        <w:jc w:val="both"/>
        <w:rPr>
          <w:rFonts w:ascii="Times New Roman" w:hAnsi="Times New Roman"/>
          <w:sz w:val="20"/>
        </w:rPr>
      </w:pPr>
    </w:p>
    <w:p w:rsidR="000E2872" w:rsidRPr="00871800" w:rsidRDefault="000E2872" w:rsidP="000619D4">
      <w:pPr>
        <w:pStyle w:val="BodyTextIndent"/>
        <w:numPr>
          <w:ilvl w:val="0"/>
          <w:numId w:val="12"/>
        </w:numPr>
        <w:spacing w:after="0"/>
        <w:ind w:hanging="720"/>
        <w:rPr>
          <w:rFonts w:ascii="Times New Roman" w:hAnsi="Times New Roman"/>
          <w:sz w:val="20"/>
        </w:rPr>
      </w:pPr>
      <w:r w:rsidRPr="00871800">
        <w:rPr>
          <w:rFonts w:ascii="Times New Roman" w:hAnsi="Times New Roman"/>
          <w:sz w:val="20"/>
        </w:rPr>
        <w:t>Incentives may be offered for year-round or for selected time periods.</w:t>
      </w:r>
    </w:p>
    <w:p w:rsidR="000E2872" w:rsidRPr="00871800" w:rsidRDefault="000E2872" w:rsidP="000E2872">
      <w:pPr>
        <w:pStyle w:val="BodyTextIndent"/>
        <w:spacing w:after="0"/>
        <w:ind w:hanging="720"/>
        <w:rPr>
          <w:rFonts w:ascii="Times New Roman" w:hAnsi="Times New Roman"/>
          <w:sz w:val="20"/>
        </w:rPr>
      </w:pPr>
    </w:p>
    <w:p w:rsidR="0069608B" w:rsidRDefault="000E2872" w:rsidP="000619D4">
      <w:pPr>
        <w:pStyle w:val="BodyTextIndent"/>
        <w:numPr>
          <w:ilvl w:val="0"/>
          <w:numId w:val="12"/>
        </w:numPr>
        <w:spacing w:after="0"/>
        <w:ind w:hanging="720"/>
        <w:rPr>
          <w:rFonts w:ascii="Times New Roman" w:hAnsi="Times New Roman"/>
          <w:sz w:val="20"/>
        </w:rPr>
      </w:pPr>
      <w:r w:rsidRPr="00871800">
        <w:rPr>
          <w:rFonts w:ascii="Times New Roman" w:hAnsi="Times New Roman"/>
          <w:sz w:val="20"/>
        </w:rPr>
        <w:t>Incentive offer availability, incentive levels and Qualifying Equipment or Services may be changed by the Program Administrator after consultation with the Company to reflect changing codes and standards, sales volumes, quality assurance data or to enhance program cost effectiveness.</w:t>
      </w:r>
    </w:p>
    <w:p w:rsidR="00674EA6" w:rsidRDefault="00674EA6" w:rsidP="00674EA6">
      <w:pPr>
        <w:pStyle w:val="ListParagraph"/>
        <w:rPr>
          <w:rFonts w:ascii="Times New Roman" w:hAnsi="Times New Roman"/>
          <w:sz w:val="20"/>
        </w:rPr>
      </w:pPr>
    </w:p>
    <w:p w:rsidR="0069608B" w:rsidRDefault="00674EA6" w:rsidP="00674EA6">
      <w:pPr>
        <w:pStyle w:val="Footer"/>
        <w:pBdr>
          <w:bottom w:val="single" w:sz="6" w:space="0" w:color="auto"/>
        </w:pBdr>
        <w:tabs>
          <w:tab w:val="clear" w:pos="4680"/>
        </w:tabs>
        <w:ind w:left="900" w:hanging="900"/>
        <w:jc w:val="center"/>
        <w:rPr>
          <w:rFonts w:ascii="Times New Roman" w:hAnsi="Times New Roman"/>
          <w:sz w:val="20"/>
        </w:rPr>
      </w:pPr>
      <w:r>
        <w:rPr>
          <w:rFonts w:ascii="Arial" w:hAnsi="Arial" w:cs="Arial"/>
          <w:sz w:val="20"/>
        </w:rPr>
        <w:t>(continued)</w:t>
      </w:r>
    </w:p>
    <w:p w:rsidR="00674EA6" w:rsidRDefault="00674EA6" w:rsidP="00674EA6">
      <w:pPr>
        <w:pStyle w:val="Footer"/>
        <w:pBdr>
          <w:bottom w:val="single" w:sz="6" w:space="0" w:color="auto"/>
        </w:pBdr>
        <w:tabs>
          <w:tab w:val="clear" w:pos="4680"/>
        </w:tabs>
        <w:ind w:left="900" w:hanging="900"/>
        <w:jc w:val="center"/>
        <w:rPr>
          <w:rFonts w:ascii="Times New Roman" w:hAnsi="Times New Roman"/>
          <w:sz w:val="20"/>
        </w:rPr>
      </w:pPr>
    </w:p>
    <w:p w:rsidR="00674EA6" w:rsidRPr="00674EA6" w:rsidRDefault="00674EA6" w:rsidP="00674EA6">
      <w:pPr>
        <w:pStyle w:val="Footer"/>
        <w:pBdr>
          <w:bottom w:val="single" w:sz="6" w:space="0" w:color="auto"/>
        </w:pBdr>
        <w:tabs>
          <w:tab w:val="clear" w:pos="4680"/>
        </w:tabs>
        <w:ind w:left="900" w:hanging="900"/>
        <w:jc w:val="center"/>
        <w:rPr>
          <w:rFonts w:ascii="Arial" w:hAnsi="Arial" w:cs="Arial"/>
          <w:sz w:val="20"/>
        </w:rPr>
      </w:pPr>
    </w:p>
    <w:p w:rsidR="008F6826" w:rsidRPr="00871800" w:rsidRDefault="008F6826" w:rsidP="008F6826">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8F6826" w:rsidRPr="00871800" w:rsidRDefault="008F6826" w:rsidP="008F682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8F6826" w:rsidRPr="00871800" w:rsidRDefault="008F6826" w:rsidP="008F6826">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8F6826" w:rsidRPr="00871800" w:rsidRDefault="0069608B" w:rsidP="008F6826">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17792" behindDoc="1" locked="0" layoutInCell="1" allowOverlap="1" wp14:anchorId="6FFA5272" wp14:editId="7139E323">
            <wp:simplePos x="0" y="0"/>
            <wp:positionH relativeFrom="column">
              <wp:posOffset>1514475</wp:posOffset>
            </wp:positionH>
            <wp:positionV relativeFrom="paragraph">
              <wp:posOffset>6622415</wp:posOffset>
            </wp:positionV>
            <wp:extent cx="1524000" cy="247650"/>
            <wp:effectExtent l="19050" t="0" r="0" b="0"/>
            <wp:wrapNone/>
            <wp:docPr id="15"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3696" behindDoc="1" locked="0" layoutInCell="1" allowOverlap="1" wp14:anchorId="54CB9C24" wp14:editId="2231F69C">
            <wp:simplePos x="0" y="0"/>
            <wp:positionH relativeFrom="column">
              <wp:posOffset>914400</wp:posOffset>
            </wp:positionH>
            <wp:positionV relativeFrom="paragraph">
              <wp:posOffset>8946515</wp:posOffset>
            </wp:positionV>
            <wp:extent cx="1524000" cy="247650"/>
            <wp:effectExtent l="19050" t="0" r="0" b="0"/>
            <wp:wrapNone/>
            <wp:docPr id="16"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8F6826" w:rsidRPr="00871800" w:rsidRDefault="0069608B" w:rsidP="008F682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20864" behindDoc="1" locked="0" layoutInCell="1" allowOverlap="1" wp14:anchorId="71CE76DE" wp14:editId="18B30555">
            <wp:simplePos x="0" y="0"/>
            <wp:positionH relativeFrom="column">
              <wp:posOffset>409575</wp:posOffset>
            </wp:positionH>
            <wp:positionV relativeFrom="paragraph">
              <wp:posOffset>6350</wp:posOffset>
            </wp:positionV>
            <wp:extent cx="1524000" cy="247650"/>
            <wp:effectExtent l="19050" t="0" r="0" b="0"/>
            <wp:wrapNone/>
            <wp:docPr id="19"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9840" behindDoc="1" locked="0" layoutInCell="1" allowOverlap="1" wp14:anchorId="26E049E6" wp14:editId="057FC2FE">
            <wp:simplePos x="0" y="0"/>
            <wp:positionH relativeFrom="column">
              <wp:posOffset>3124200</wp:posOffset>
            </wp:positionH>
            <wp:positionV relativeFrom="paragraph">
              <wp:posOffset>4904740</wp:posOffset>
            </wp:positionV>
            <wp:extent cx="1524000" cy="247650"/>
            <wp:effectExtent l="19050" t="0" r="0" b="0"/>
            <wp:wrapNone/>
            <wp:docPr id="2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8816" behindDoc="1" locked="0" layoutInCell="1" allowOverlap="1" wp14:anchorId="116833DD" wp14:editId="659A517E">
            <wp:simplePos x="0" y="0"/>
            <wp:positionH relativeFrom="column">
              <wp:posOffset>3124200</wp:posOffset>
            </wp:positionH>
            <wp:positionV relativeFrom="paragraph">
              <wp:posOffset>4565015</wp:posOffset>
            </wp:positionV>
            <wp:extent cx="1524000" cy="247650"/>
            <wp:effectExtent l="19050" t="0" r="0" b="0"/>
            <wp:wrapNone/>
            <wp:docPr id="2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6768" behindDoc="1" locked="0" layoutInCell="1" allowOverlap="1" wp14:anchorId="6C352F0E" wp14:editId="4F5B1596">
            <wp:simplePos x="0" y="0"/>
            <wp:positionH relativeFrom="column">
              <wp:posOffset>914400</wp:posOffset>
            </wp:positionH>
            <wp:positionV relativeFrom="paragraph">
              <wp:posOffset>8946515</wp:posOffset>
            </wp:positionV>
            <wp:extent cx="1524000" cy="247650"/>
            <wp:effectExtent l="19050" t="0" r="0" b="0"/>
            <wp:wrapNone/>
            <wp:docPr id="3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5744" behindDoc="1" locked="0" layoutInCell="1" allowOverlap="1" wp14:anchorId="7457EBBD" wp14:editId="6BFBA01A">
            <wp:simplePos x="0" y="0"/>
            <wp:positionH relativeFrom="column">
              <wp:posOffset>914400</wp:posOffset>
            </wp:positionH>
            <wp:positionV relativeFrom="paragraph">
              <wp:posOffset>8946515</wp:posOffset>
            </wp:positionV>
            <wp:extent cx="1524000" cy="247650"/>
            <wp:effectExtent l="19050" t="0" r="0" b="0"/>
            <wp:wrapNone/>
            <wp:docPr id="3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4720" behindDoc="1" locked="0" layoutInCell="1" allowOverlap="1" wp14:anchorId="2F39FBC2" wp14:editId="5E7C141F">
            <wp:simplePos x="0" y="0"/>
            <wp:positionH relativeFrom="column">
              <wp:posOffset>914400</wp:posOffset>
            </wp:positionH>
            <wp:positionV relativeFrom="paragraph">
              <wp:posOffset>8946515</wp:posOffset>
            </wp:positionV>
            <wp:extent cx="1524000" cy="247650"/>
            <wp:effectExtent l="19050" t="0" r="0" b="0"/>
            <wp:wrapNone/>
            <wp:docPr id="3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2672" behindDoc="1" locked="0" layoutInCell="1" allowOverlap="1" wp14:anchorId="591CD083" wp14:editId="417816F8">
            <wp:simplePos x="0" y="0"/>
            <wp:positionH relativeFrom="column">
              <wp:posOffset>914400</wp:posOffset>
            </wp:positionH>
            <wp:positionV relativeFrom="paragraph">
              <wp:posOffset>8946515</wp:posOffset>
            </wp:positionV>
            <wp:extent cx="1524000" cy="247650"/>
            <wp:effectExtent l="19050" t="0" r="0" b="0"/>
            <wp:wrapNone/>
            <wp:docPr id="4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8F6826" w:rsidRPr="00871800">
        <w:rPr>
          <w:rFonts w:ascii="Times New Roman" w:hAnsi="Times New Roman"/>
          <w:sz w:val="20"/>
          <w:szCs w:val="20"/>
        </w:rPr>
        <w:t>By:</w:t>
      </w:r>
      <w:r w:rsidR="008234EF">
        <w:rPr>
          <w:rFonts w:ascii="Times New Roman" w:hAnsi="Times New Roman"/>
          <w:sz w:val="20"/>
          <w:szCs w:val="20"/>
        </w:rPr>
        <w:t xml:space="preserve"> </w:t>
      </w:r>
      <w:r w:rsidR="008F6826" w:rsidRPr="00871800">
        <w:rPr>
          <w:rFonts w:ascii="Times New Roman" w:hAnsi="Times New Roman"/>
          <w:sz w:val="20"/>
          <w:szCs w:val="20"/>
        </w:rPr>
        <w:t>_________________________ Andrea L. Kelly</w:t>
      </w:r>
      <w:r w:rsidR="008F6826" w:rsidRPr="00871800">
        <w:rPr>
          <w:rFonts w:ascii="Times New Roman" w:hAnsi="Times New Roman"/>
          <w:sz w:val="20"/>
          <w:szCs w:val="20"/>
        </w:rPr>
        <w:tab/>
      </w:r>
      <w:r w:rsidR="008F6826" w:rsidRPr="00871800">
        <w:rPr>
          <w:rFonts w:ascii="Times New Roman" w:hAnsi="Times New Roman"/>
          <w:b/>
          <w:sz w:val="20"/>
          <w:szCs w:val="20"/>
        </w:rPr>
        <w:t>Title:</w:t>
      </w:r>
      <w:r w:rsidR="008234EF">
        <w:rPr>
          <w:rFonts w:ascii="Times New Roman" w:hAnsi="Times New Roman"/>
          <w:sz w:val="20"/>
          <w:szCs w:val="20"/>
        </w:rPr>
        <w:t xml:space="preserve"> </w:t>
      </w:r>
      <w:r w:rsidR="008F6826" w:rsidRPr="00871800">
        <w:rPr>
          <w:rFonts w:ascii="Times New Roman" w:hAnsi="Times New Roman"/>
          <w:sz w:val="20"/>
          <w:szCs w:val="20"/>
        </w:rPr>
        <w:t>Vice President, Regulation</w:t>
      </w:r>
    </w:p>
    <w:p w:rsidR="00674EA6" w:rsidRPr="00871800" w:rsidRDefault="00052C03" w:rsidP="00674EA6">
      <w:pPr>
        <w:pStyle w:val="Footer"/>
        <w:tabs>
          <w:tab w:val="clear" w:pos="4680"/>
          <w:tab w:val="clear" w:pos="9360"/>
          <w:tab w:val="right" w:pos="9216"/>
        </w:tabs>
        <w:ind w:left="900" w:hanging="90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9" distR="114299" simplePos="0" relativeHeight="251689472" behindDoc="0" locked="0" layoutInCell="1" allowOverlap="1" wp14:anchorId="3715F8B8" wp14:editId="60F36F67">
                <wp:simplePos x="0" y="0"/>
                <wp:positionH relativeFrom="column">
                  <wp:posOffset>4147820</wp:posOffset>
                </wp:positionH>
                <wp:positionV relativeFrom="paragraph">
                  <wp:posOffset>481965</wp:posOffset>
                </wp:positionV>
                <wp:extent cx="1457325" cy="0"/>
                <wp:effectExtent l="9525" t="10160" r="9525" b="889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26.6pt;margin-top:37.95pt;width:114.75pt;height:0;rotation:90;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"/>
            </w:pict>
          </mc:Fallback>
        </mc:AlternateContent>
      </w:r>
      <w:r w:rsidR="00674EA6" w:rsidRPr="00871800">
        <w:rPr>
          <w:rFonts w:ascii="Times New Roman" w:hAnsi="Times New Roman"/>
          <w:b/>
          <w:noProof/>
          <w:sz w:val="20"/>
          <w:szCs w:val="20"/>
        </w:rPr>
        <w:t>PACIFIC POWER &amp; LIGHT COMPANY</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ab/>
      </w:r>
    </w:p>
    <w:p w:rsidR="00674EA6" w:rsidRPr="00871800" w:rsidRDefault="00674EA6" w:rsidP="00674EA6">
      <w:pPr>
        <w:tabs>
          <w:tab w:val="left" w:pos="7200"/>
        </w:tabs>
        <w:ind w:right="2160"/>
        <w:jc w:val="right"/>
        <w:rPr>
          <w:rFonts w:ascii="Times New Roman" w:hAnsi="Times New Roman"/>
          <w:sz w:val="20"/>
          <w:szCs w:val="20"/>
        </w:rPr>
      </w:pPr>
    </w:p>
    <w:p w:rsidR="00674EA6" w:rsidRPr="00871800" w:rsidRDefault="00674EA6" w:rsidP="00674EA6">
      <w:pPr>
        <w:tabs>
          <w:tab w:val="left" w:pos="7200"/>
        </w:tabs>
        <w:ind w:right="2160"/>
        <w:jc w:val="right"/>
        <w:rPr>
          <w:rFonts w:ascii="Times New Roman" w:hAnsi="Times New Roman"/>
          <w:sz w:val="20"/>
          <w:szCs w:val="20"/>
        </w:rPr>
      </w:pPr>
      <w:r>
        <w:rPr>
          <w:rFonts w:ascii="Times New Roman" w:hAnsi="Times New Roman"/>
          <w:sz w:val="20"/>
          <w:szCs w:val="20"/>
        </w:rPr>
        <w:t>Original Sheet No. 118.2</w:t>
      </w:r>
    </w:p>
    <w:p w:rsidR="00674EA6" w:rsidRPr="00871800" w:rsidRDefault="00674EA6" w:rsidP="00674EA6">
      <w:pPr>
        <w:tabs>
          <w:tab w:val="left" w:pos="720"/>
          <w:tab w:val="left" w:pos="3928"/>
        </w:tabs>
        <w:rPr>
          <w:rFonts w:ascii="Times New Roman" w:hAnsi="Times New Roman"/>
          <w:sz w:val="20"/>
          <w:szCs w:val="20"/>
        </w:rPr>
      </w:pPr>
      <w:r w:rsidRPr="00871800">
        <w:rPr>
          <w:rFonts w:ascii="Times New Roman" w:hAnsi="Times New Roman"/>
          <w:sz w:val="20"/>
          <w:szCs w:val="20"/>
        </w:rPr>
        <w:tab/>
      </w:r>
      <w:r>
        <w:rPr>
          <w:rFonts w:ascii="Times New Roman" w:hAnsi="Times New Roman"/>
          <w:sz w:val="20"/>
          <w:szCs w:val="20"/>
        </w:rPr>
        <w:tab/>
      </w:r>
    </w:p>
    <w:p w:rsidR="00674EA6" w:rsidRPr="00871800" w:rsidRDefault="00674EA6" w:rsidP="00674EA6">
      <w:pPr>
        <w:tabs>
          <w:tab w:val="left" w:pos="7200"/>
        </w:tabs>
        <w:ind w:right="2160"/>
        <w:rPr>
          <w:rFonts w:ascii="Times New Roman" w:hAnsi="Times New Roman"/>
          <w:b/>
          <w:sz w:val="20"/>
          <w:szCs w:val="20"/>
        </w:rPr>
      </w:pPr>
      <w:r w:rsidRPr="00871800">
        <w:rPr>
          <w:rFonts w:ascii="Times New Roman" w:hAnsi="Times New Roman"/>
          <w:b/>
          <w:sz w:val="20"/>
          <w:szCs w:val="20"/>
        </w:rPr>
        <w:t>Schedule 118</w:t>
      </w:r>
    </w:p>
    <w:p w:rsidR="00674EA6" w:rsidRPr="00871800" w:rsidRDefault="00674EA6" w:rsidP="00674EA6">
      <w:pPr>
        <w:pBdr>
          <w:bottom w:val="single" w:sz="12" w:space="1" w:color="auto"/>
        </w:pBdr>
        <w:rPr>
          <w:rFonts w:ascii="Times New Roman" w:hAnsi="Times New Roman"/>
          <w:b/>
          <w:sz w:val="20"/>
          <w:szCs w:val="20"/>
        </w:rPr>
      </w:pPr>
      <w:r w:rsidRPr="00871800">
        <w:rPr>
          <w:rFonts w:ascii="Times New Roman" w:hAnsi="Times New Roman"/>
          <w:b/>
          <w:sz w:val="20"/>
          <w:szCs w:val="20"/>
        </w:rPr>
        <w:t>HOME ENERGY SAVINGS INCENTIVE PROGRAM</w:t>
      </w:r>
    </w:p>
    <w:p w:rsidR="00674EA6" w:rsidRPr="00871800" w:rsidRDefault="00674EA6" w:rsidP="00674EA6">
      <w:pPr>
        <w:pStyle w:val="BodyTextIndent"/>
        <w:spacing w:after="0"/>
        <w:ind w:left="0"/>
        <w:rPr>
          <w:rFonts w:ascii="Times New Roman" w:hAnsi="Times New Roman"/>
          <w:sz w:val="20"/>
          <w:u w:val="single"/>
        </w:rPr>
      </w:pP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u w:val="single"/>
        </w:rPr>
        <w:t>PROVISIONS OF SERVICE</w:t>
      </w:r>
      <w:r w:rsidRPr="00871800">
        <w:rPr>
          <w:rFonts w:ascii="Times New Roman" w:hAnsi="Times New Roman"/>
          <w:b/>
          <w:sz w:val="20"/>
        </w:rPr>
        <w:t xml:space="preserve">: </w:t>
      </w:r>
      <w:r w:rsidRPr="00871800">
        <w:rPr>
          <w:rFonts w:ascii="Times New Roman" w:hAnsi="Times New Roman"/>
          <w:sz w:val="20"/>
        </w:rPr>
        <w:t xml:space="preserve">(continued) </w:t>
      </w:r>
    </w:p>
    <w:p w:rsidR="000E2872" w:rsidRPr="00871800" w:rsidRDefault="000E2872" w:rsidP="000619D4">
      <w:pPr>
        <w:pStyle w:val="BodyTextIndent"/>
        <w:numPr>
          <w:ilvl w:val="0"/>
          <w:numId w:val="13"/>
        </w:numPr>
        <w:spacing w:after="0"/>
        <w:ind w:hanging="720"/>
        <w:jc w:val="both"/>
        <w:rPr>
          <w:rFonts w:ascii="Times New Roman" w:hAnsi="Times New Roman"/>
          <w:sz w:val="20"/>
        </w:rPr>
      </w:pPr>
      <w:r w:rsidRPr="00871800">
        <w:rPr>
          <w:rFonts w:ascii="Times New Roman" w:hAnsi="Times New Roman"/>
          <w:sz w:val="20"/>
        </w:rPr>
        <w:t xml:space="preserve">All changes will occur with a minimum of 45 </w:t>
      </w:r>
      <w:proofErr w:type="spellStart"/>
      <w:r w:rsidRPr="00871800">
        <w:rPr>
          <w:rFonts w:ascii="Times New Roman" w:hAnsi="Times New Roman"/>
          <w:sz w:val="20"/>
        </w:rPr>
        <w:t>days notice</w:t>
      </w:r>
      <w:proofErr w:type="spellEnd"/>
      <w:r w:rsidRPr="00871800">
        <w:rPr>
          <w:rFonts w:ascii="Times New Roman" w:hAnsi="Times New Roman"/>
          <w:sz w:val="20"/>
        </w:rPr>
        <w:t>, be prominently displayed as a change, include a minimum 45 day grace period for processing prior offers (except for manufacturer buy-down incentive delivery) and be communicated at least once to retailers who have participated within the last year.</w:t>
      </w:r>
      <w:r w:rsidR="008234EF">
        <w:rPr>
          <w:rFonts w:ascii="Times New Roman" w:hAnsi="Times New Roman"/>
          <w:sz w:val="20"/>
        </w:rPr>
        <w:t xml:space="preserve"> </w:t>
      </w:r>
    </w:p>
    <w:p w:rsidR="000E2872" w:rsidRPr="00871800" w:rsidRDefault="000E2872" w:rsidP="000E2872">
      <w:pPr>
        <w:pStyle w:val="BodyTextIndent"/>
        <w:spacing w:after="0"/>
        <w:ind w:left="720"/>
        <w:jc w:val="both"/>
        <w:rPr>
          <w:rFonts w:ascii="Times New Roman" w:hAnsi="Times New Roman"/>
          <w:sz w:val="20"/>
        </w:rPr>
      </w:pPr>
    </w:p>
    <w:p w:rsidR="000E2872" w:rsidRPr="00871800" w:rsidRDefault="000E2872" w:rsidP="000E2872">
      <w:pPr>
        <w:pStyle w:val="BodyTextIndent"/>
        <w:spacing w:after="0"/>
        <w:ind w:left="720" w:hanging="720"/>
        <w:jc w:val="both"/>
        <w:rPr>
          <w:rFonts w:ascii="Times New Roman" w:hAnsi="Times New Roman"/>
          <w:sz w:val="20"/>
        </w:rPr>
      </w:pPr>
      <w:r w:rsidRPr="00871800">
        <w:rPr>
          <w:rFonts w:ascii="Times New Roman" w:hAnsi="Times New Roman"/>
          <w:sz w:val="20"/>
        </w:rPr>
        <w:t>6.</w:t>
      </w:r>
      <w:r w:rsidRPr="00871800">
        <w:rPr>
          <w:rFonts w:ascii="Times New Roman" w:hAnsi="Times New Roman"/>
          <w:sz w:val="20"/>
        </w:rPr>
        <w:tab/>
        <w:t>Except for manufacturer buy-downs, incentives paid directly to participants will be in the form of a check issued within 45 days of Program Administrator’s receipt of a complete and approved incentive application.</w:t>
      </w:r>
      <w:r w:rsidR="008234EF">
        <w:rPr>
          <w:rFonts w:ascii="Times New Roman" w:hAnsi="Times New Roman"/>
          <w:sz w:val="20"/>
        </w:rPr>
        <w:t xml:space="preserve"> </w:t>
      </w:r>
    </w:p>
    <w:p w:rsidR="000E2872" w:rsidRPr="00871800" w:rsidRDefault="000E2872" w:rsidP="000E2872">
      <w:pPr>
        <w:pStyle w:val="BodyTextIndent"/>
        <w:spacing w:after="0"/>
        <w:ind w:left="720" w:hanging="720"/>
        <w:jc w:val="both"/>
        <w:rPr>
          <w:rFonts w:ascii="Times New Roman" w:hAnsi="Times New Roman"/>
          <w:sz w:val="20"/>
        </w:rPr>
      </w:pPr>
    </w:p>
    <w:p w:rsidR="000E2872" w:rsidRPr="00871800" w:rsidRDefault="000E2872" w:rsidP="000E2872">
      <w:pPr>
        <w:ind w:left="720" w:hanging="720"/>
        <w:jc w:val="both"/>
        <w:rPr>
          <w:rFonts w:ascii="Times New Roman" w:hAnsi="Times New Roman"/>
          <w:sz w:val="20"/>
          <w:szCs w:val="20"/>
        </w:rPr>
      </w:pPr>
      <w:r w:rsidRPr="00871800">
        <w:rPr>
          <w:rFonts w:ascii="Times New Roman" w:hAnsi="Times New Roman"/>
          <w:sz w:val="20"/>
          <w:szCs w:val="20"/>
        </w:rPr>
        <w:t>7.</w:t>
      </w:r>
      <w:r w:rsidRPr="00871800">
        <w:rPr>
          <w:rFonts w:ascii="Times New Roman" w:hAnsi="Times New Roman"/>
          <w:sz w:val="20"/>
          <w:szCs w:val="20"/>
        </w:rPr>
        <w:tab/>
        <w:t>Equipment and services receiving an incentive under this program are not eligible for incentives under other Company programs.</w:t>
      </w:r>
    </w:p>
    <w:p w:rsidR="000E2872" w:rsidRPr="00871800" w:rsidRDefault="000E2872" w:rsidP="000E2872">
      <w:pPr>
        <w:ind w:left="720" w:hanging="720"/>
        <w:jc w:val="both"/>
        <w:rPr>
          <w:rFonts w:ascii="Times New Roman" w:hAnsi="Times New Roman"/>
          <w:sz w:val="20"/>
          <w:szCs w:val="20"/>
        </w:rPr>
      </w:pPr>
    </w:p>
    <w:p w:rsidR="000E2872" w:rsidRPr="00871800" w:rsidRDefault="000E2872" w:rsidP="000E2872">
      <w:pPr>
        <w:ind w:left="720" w:hanging="720"/>
        <w:jc w:val="both"/>
        <w:rPr>
          <w:rFonts w:ascii="Times New Roman" w:hAnsi="Times New Roman"/>
          <w:sz w:val="20"/>
          <w:szCs w:val="20"/>
        </w:rPr>
      </w:pPr>
      <w:r w:rsidRPr="00871800">
        <w:rPr>
          <w:rFonts w:ascii="Times New Roman" w:hAnsi="Times New Roman"/>
          <w:sz w:val="20"/>
          <w:szCs w:val="20"/>
        </w:rPr>
        <w:t>8.</w:t>
      </w:r>
      <w:r w:rsidRPr="00871800">
        <w:rPr>
          <w:rFonts w:ascii="Times New Roman" w:hAnsi="Times New Roman"/>
          <w:sz w:val="20"/>
          <w:szCs w:val="20"/>
        </w:rPr>
        <w:tab/>
        <w:t>Company and/or Program Administrator will employ a variety of quality assurance techniques during the delivery of the program. They may differ by equipment or service type and may include, but are not limited to, pre and post installation inspections, phone surveys, retailer invoice reconciliations and confirmation of customer and equipment eligibility.</w:t>
      </w:r>
      <w:r w:rsidR="008234EF">
        <w:rPr>
          <w:rFonts w:ascii="Times New Roman" w:hAnsi="Times New Roman"/>
          <w:sz w:val="20"/>
          <w:szCs w:val="20"/>
        </w:rPr>
        <w:t xml:space="preserve"> </w:t>
      </w:r>
    </w:p>
    <w:p w:rsidR="000E2872" w:rsidRPr="00871800" w:rsidRDefault="000E2872" w:rsidP="000E2872">
      <w:pPr>
        <w:ind w:left="720" w:hanging="720"/>
        <w:jc w:val="both"/>
        <w:rPr>
          <w:rFonts w:ascii="Times New Roman" w:hAnsi="Times New Roman"/>
          <w:sz w:val="20"/>
          <w:szCs w:val="20"/>
        </w:rPr>
      </w:pPr>
    </w:p>
    <w:p w:rsidR="000E2872" w:rsidRPr="00871800" w:rsidRDefault="000E2872" w:rsidP="000E2872">
      <w:pPr>
        <w:ind w:left="720" w:hanging="720"/>
        <w:jc w:val="both"/>
        <w:rPr>
          <w:rFonts w:ascii="Times New Roman" w:hAnsi="Times New Roman"/>
          <w:sz w:val="20"/>
          <w:szCs w:val="20"/>
        </w:rPr>
      </w:pPr>
      <w:r w:rsidRPr="00871800">
        <w:rPr>
          <w:rFonts w:ascii="Times New Roman" w:hAnsi="Times New Roman"/>
          <w:sz w:val="20"/>
          <w:szCs w:val="20"/>
        </w:rPr>
        <w:t>9.</w:t>
      </w:r>
      <w:r w:rsidRPr="00871800">
        <w:rPr>
          <w:rFonts w:ascii="Times New Roman" w:hAnsi="Times New Roman"/>
          <w:sz w:val="20"/>
          <w:szCs w:val="20"/>
        </w:rPr>
        <w:tab/>
        <w:t xml:space="preserve">Company may verify or evaluate the energy savings of installed equipment or services. Verification or evaluation may include, but are not limited to, telephone survey, site visit, billing analysis, pre- and post-installation of monitoring equipment as necessary to quantify actual energy savings. </w:t>
      </w:r>
    </w:p>
    <w:p w:rsidR="000E2872" w:rsidRPr="00871800" w:rsidRDefault="008234EF" w:rsidP="000E2872">
      <w:pPr>
        <w:pStyle w:val="BodyTextIndent"/>
        <w:spacing w:after="0"/>
        <w:ind w:left="720"/>
        <w:rPr>
          <w:rFonts w:ascii="Times New Roman" w:hAnsi="Times New Roman"/>
          <w:sz w:val="20"/>
          <w:u w:val="single"/>
        </w:rPr>
      </w:pPr>
      <w:r>
        <w:rPr>
          <w:rFonts w:ascii="Times New Roman" w:hAnsi="Times New Roman"/>
          <w:sz w:val="20"/>
        </w:rPr>
        <w:t xml:space="preserve"> </w:t>
      </w: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ELECTRIC SERVICE REGULATIONS:</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Service under this schedule will be in accordance with the terms of the electric service Agreement between the Customer and the Company.</w:t>
      </w:r>
      <w:r w:rsidR="008234EF">
        <w:rPr>
          <w:rFonts w:ascii="Times New Roman" w:hAnsi="Times New Roman"/>
          <w:sz w:val="20"/>
        </w:rPr>
        <w:t xml:space="preserve"> </w:t>
      </w:r>
      <w:r w:rsidRPr="00871800">
        <w:rPr>
          <w:rFonts w:ascii="Times New Roman" w:hAnsi="Times New Roman"/>
          <w:sz w:val="20"/>
        </w:rPr>
        <w:t>The Electric Service Regulations of the Company on file with and approved by the Washington Utilities and Transportation Commission, including future applicable amendments, will be considered as forming a part of and incorporated in said Agreement.</w:t>
      </w:r>
    </w:p>
    <w:p w:rsidR="000E2872" w:rsidRPr="00871800" w:rsidRDefault="000E2872" w:rsidP="000E2872">
      <w:pPr>
        <w:pStyle w:val="BodyTextIndent"/>
        <w:ind w:left="0"/>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Default="0069608B">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Pr="00871800" w:rsidRDefault="00674EA6">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pBdr>
          <w:bottom w:val="single" w:sz="12" w:space="1" w:color="auto"/>
        </w:pBdr>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AA1C36" w:rsidRPr="00871800" w:rsidRDefault="00AA1C36" w:rsidP="00AA1C36">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AA1C36" w:rsidRPr="00871800" w:rsidRDefault="00AA1C36" w:rsidP="00AA1C3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AA1C36" w:rsidRPr="00871800" w:rsidRDefault="00AA1C36" w:rsidP="00AA1C36">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AA1C36" w:rsidRPr="00871800" w:rsidRDefault="0069608B" w:rsidP="00AA1C36">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35200" behindDoc="1" locked="0" layoutInCell="1" allowOverlap="1" wp14:anchorId="7605A3F9" wp14:editId="51707454">
            <wp:simplePos x="0" y="0"/>
            <wp:positionH relativeFrom="column">
              <wp:posOffset>1514475</wp:posOffset>
            </wp:positionH>
            <wp:positionV relativeFrom="paragraph">
              <wp:posOffset>6622415</wp:posOffset>
            </wp:positionV>
            <wp:extent cx="1524000" cy="247650"/>
            <wp:effectExtent l="19050" t="0" r="0" b="0"/>
            <wp:wrapNone/>
            <wp:docPr id="5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1104" behindDoc="1" locked="0" layoutInCell="1" allowOverlap="1" wp14:anchorId="622B9181" wp14:editId="3C79FDA5">
            <wp:simplePos x="0" y="0"/>
            <wp:positionH relativeFrom="column">
              <wp:posOffset>914400</wp:posOffset>
            </wp:positionH>
            <wp:positionV relativeFrom="paragraph">
              <wp:posOffset>8946515</wp:posOffset>
            </wp:positionV>
            <wp:extent cx="1524000" cy="247650"/>
            <wp:effectExtent l="19050" t="0" r="0" b="0"/>
            <wp:wrapNone/>
            <wp:docPr id="5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1C36" w:rsidRPr="00871800" w:rsidRDefault="0069608B" w:rsidP="00AA1C3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38272" behindDoc="1" locked="0" layoutInCell="1" allowOverlap="1" wp14:anchorId="2F047F7B" wp14:editId="5A9B51AC">
            <wp:simplePos x="0" y="0"/>
            <wp:positionH relativeFrom="column">
              <wp:posOffset>409575</wp:posOffset>
            </wp:positionH>
            <wp:positionV relativeFrom="paragraph">
              <wp:posOffset>6350</wp:posOffset>
            </wp:positionV>
            <wp:extent cx="1524000" cy="247650"/>
            <wp:effectExtent l="19050" t="0" r="0" b="0"/>
            <wp:wrapNone/>
            <wp:docPr id="52"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7248" behindDoc="1" locked="0" layoutInCell="1" allowOverlap="1" wp14:anchorId="139911F9" wp14:editId="725332CE">
            <wp:simplePos x="0" y="0"/>
            <wp:positionH relativeFrom="column">
              <wp:posOffset>3124200</wp:posOffset>
            </wp:positionH>
            <wp:positionV relativeFrom="paragraph">
              <wp:posOffset>4904740</wp:posOffset>
            </wp:positionV>
            <wp:extent cx="1524000" cy="247650"/>
            <wp:effectExtent l="19050" t="0" r="0" b="0"/>
            <wp:wrapNone/>
            <wp:docPr id="5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6224" behindDoc="1" locked="0" layoutInCell="1" allowOverlap="1" wp14:anchorId="7CD0EF42" wp14:editId="7677C2DD">
            <wp:simplePos x="0" y="0"/>
            <wp:positionH relativeFrom="column">
              <wp:posOffset>3124200</wp:posOffset>
            </wp:positionH>
            <wp:positionV relativeFrom="paragraph">
              <wp:posOffset>4565015</wp:posOffset>
            </wp:positionV>
            <wp:extent cx="1524000" cy="247650"/>
            <wp:effectExtent l="19050" t="0" r="0" b="0"/>
            <wp:wrapNone/>
            <wp:docPr id="5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4176" behindDoc="1" locked="0" layoutInCell="1" allowOverlap="1" wp14:anchorId="6B7B9D48" wp14:editId="004DBCE2">
            <wp:simplePos x="0" y="0"/>
            <wp:positionH relativeFrom="column">
              <wp:posOffset>914400</wp:posOffset>
            </wp:positionH>
            <wp:positionV relativeFrom="paragraph">
              <wp:posOffset>8946515</wp:posOffset>
            </wp:positionV>
            <wp:extent cx="1524000" cy="247650"/>
            <wp:effectExtent l="19050" t="0" r="0" b="0"/>
            <wp:wrapNone/>
            <wp:docPr id="55"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3152" behindDoc="1" locked="0" layoutInCell="1" allowOverlap="1" wp14:anchorId="4153E8F7" wp14:editId="4B1D34C8">
            <wp:simplePos x="0" y="0"/>
            <wp:positionH relativeFrom="column">
              <wp:posOffset>914400</wp:posOffset>
            </wp:positionH>
            <wp:positionV relativeFrom="paragraph">
              <wp:posOffset>8946515</wp:posOffset>
            </wp:positionV>
            <wp:extent cx="1524000" cy="247650"/>
            <wp:effectExtent l="19050" t="0" r="0" b="0"/>
            <wp:wrapNone/>
            <wp:docPr id="56"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2128" behindDoc="1" locked="0" layoutInCell="1" allowOverlap="1" wp14:anchorId="3A7EB7D8" wp14:editId="2A5FB57B">
            <wp:simplePos x="0" y="0"/>
            <wp:positionH relativeFrom="column">
              <wp:posOffset>914400</wp:posOffset>
            </wp:positionH>
            <wp:positionV relativeFrom="paragraph">
              <wp:posOffset>8946515</wp:posOffset>
            </wp:positionV>
            <wp:extent cx="1524000" cy="247650"/>
            <wp:effectExtent l="19050" t="0" r="0" b="0"/>
            <wp:wrapNone/>
            <wp:docPr id="57"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0080" behindDoc="1" locked="0" layoutInCell="1" allowOverlap="1" wp14:anchorId="34C20B9F" wp14:editId="1344A7BC">
            <wp:simplePos x="0" y="0"/>
            <wp:positionH relativeFrom="column">
              <wp:posOffset>914400</wp:posOffset>
            </wp:positionH>
            <wp:positionV relativeFrom="paragraph">
              <wp:posOffset>8946515</wp:posOffset>
            </wp:positionV>
            <wp:extent cx="1524000" cy="247650"/>
            <wp:effectExtent l="19050" t="0" r="0" b="0"/>
            <wp:wrapNone/>
            <wp:docPr id="5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AA1C36" w:rsidRPr="00871800">
        <w:rPr>
          <w:rFonts w:ascii="Times New Roman" w:hAnsi="Times New Roman"/>
          <w:sz w:val="20"/>
          <w:szCs w:val="20"/>
        </w:rPr>
        <w:t>By:</w:t>
      </w:r>
      <w:r w:rsidR="008234EF">
        <w:rPr>
          <w:rFonts w:ascii="Times New Roman" w:hAnsi="Times New Roman"/>
          <w:sz w:val="20"/>
          <w:szCs w:val="20"/>
        </w:rPr>
        <w:t xml:space="preserve"> </w:t>
      </w:r>
      <w:r w:rsidR="00AA1C36" w:rsidRPr="00871800">
        <w:rPr>
          <w:rFonts w:ascii="Times New Roman" w:hAnsi="Times New Roman"/>
          <w:sz w:val="20"/>
          <w:szCs w:val="20"/>
        </w:rPr>
        <w:t>_________________________ Andrea L. Kelly</w:t>
      </w:r>
      <w:r w:rsidR="00AA1C36" w:rsidRPr="00871800">
        <w:rPr>
          <w:rFonts w:ascii="Times New Roman" w:hAnsi="Times New Roman"/>
          <w:sz w:val="20"/>
          <w:szCs w:val="20"/>
        </w:rPr>
        <w:tab/>
      </w:r>
      <w:r w:rsidR="00AA1C36" w:rsidRPr="00871800">
        <w:rPr>
          <w:rFonts w:ascii="Times New Roman" w:hAnsi="Times New Roman"/>
          <w:b/>
          <w:sz w:val="20"/>
          <w:szCs w:val="20"/>
        </w:rPr>
        <w:t>Title:</w:t>
      </w:r>
      <w:r w:rsidR="008234EF">
        <w:rPr>
          <w:rFonts w:ascii="Times New Roman" w:hAnsi="Times New Roman"/>
          <w:sz w:val="20"/>
          <w:szCs w:val="20"/>
        </w:rPr>
        <w:t xml:space="preserve"> </w:t>
      </w:r>
      <w:r w:rsidR="00AA1C36" w:rsidRPr="00871800">
        <w:rPr>
          <w:rFonts w:ascii="Times New Roman" w:hAnsi="Times New Roman"/>
          <w:sz w:val="20"/>
          <w:szCs w:val="20"/>
        </w:rPr>
        <w:t>Vice President, Regulation</w:t>
      </w:r>
    </w:p>
    <w:p w:rsidR="005C40D0" w:rsidRPr="004F5FCB" w:rsidRDefault="005C40D0" w:rsidP="005C40D0">
      <w:pPr>
        <w:pStyle w:val="Heading2"/>
        <w:jc w:val="both"/>
        <w:rPr>
          <w:szCs w:val="24"/>
        </w:rPr>
      </w:pPr>
      <w:bookmarkStart w:id="18" w:name="_Toc339191296"/>
      <w:bookmarkStart w:id="19" w:name="_Toc450811058"/>
      <w:r w:rsidRPr="004F5FCB">
        <w:rPr>
          <w:szCs w:val="24"/>
        </w:rPr>
        <w:t>Home Energy Reports</w:t>
      </w:r>
      <w:bookmarkEnd w:id="18"/>
      <w:bookmarkEnd w:id="19"/>
    </w:p>
    <w:p w:rsidR="005C40D0" w:rsidRPr="004F5FCB" w:rsidRDefault="005C40D0" w:rsidP="005C40D0">
      <w:pPr>
        <w:spacing w:before="100" w:beforeAutospacing="1"/>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5C40D0" w:rsidRPr="004F5FCB" w:rsidRDefault="00CF72D0" w:rsidP="005C40D0">
      <w:pPr>
        <w:spacing w:after="100" w:afterAutospacing="1"/>
        <w:jc w:val="both"/>
        <w:rPr>
          <w:rFonts w:ascii="Times New Roman" w:hAnsi="Times New Roman"/>
          <w:bCs/>
          <w:sz w:val="24"/>
          <w:szCs w:val="24"/>
        </w:rPr>
      </w:pPr>
      <w:r>
        <w:rPr>
          <w:rFonts w:ascii="Times New Roman" w:hAnsi="Times New Roman"/>
          <w:sz w:val="24"/>
          <w:szCs w:val="24"/>
        </w:rPr>
        <w:t>The</w:t>
      </w:r>
      <w:r w:rsidR="005C40D0" w:rsidRPr="004F5FCB">
        <w:rPr>
          <w:rFonts w:ascii="Times New Roman" w:hAnsi="Times New Roman"/>
          <w:sz w:val="24"/>
          <w:szCs w:val="24"/>
        </w:rPr>
        <w:t xml:space="preserve"> </w:t>
      </w:r>
      <w:r w:rsidR="005C40D0">
        <w:rPr>
          <w:rFonts w:ascii="Times New Roman" w:hAnsi="Times New Roman"/>
          <w:sz w:val="24"/>
          <w:szCs w:val="24"/>
        </w:rPr>
        <w:t xml:space="preserve">Home Energy Report </w:t>
      </w:r>
      <w:r w:rsidR="005C40D0" w:rsidRPr="004F5FCB">
        <w:rPr>
          <w:rFonts w:ascii="Times New Roman" w:hAnsi="Times New Roman"/>
          <w:sz w:val="24"/>
          <w:szCs w:val="24"/>
        </w:rPr>
        <w:t>program was implemented in August 2012</w:t>
      </w:r>
      <w:r>
        <w:rPr>
          <w:rFonts w:ascii="Times New Roman" w:hAnsi="Times New Roman"/>
          <w:sz w:val="24"/>
          <w:szCs w:val="24"/>
        </w:rPr>
        <w:t xml:space="preserve"> with a treatment group of 13,500 customers</w:t>
      </w:r>
      <w:r w:rsidR="005C40D0" w:rsidRPr="004F5FCB">
        <w:rPr>
          <w:rFonts w:ascii="Times New Roman" w:hAnsi="Times New Roman"/>
          <w:sz w:val="24"/>
          <w:szCs w:val="24"/>
        </w:rPr>
        <w:t xml:space="preserve"> and </w:t>
      </w:r>
      <w:r>
        <w:rPr>
          <w:rFonts w:ascii="Times New Roman" w:hAnsi="Times New Roman"/>
          <w:sz w:val="24"/>
          <w:szCs w:val="24"/>
        </w:rPr>
        <w:t xml:space="preserve">was </w:t>
      </w:r>
      <w:r w:rsidR="005C40D0" w:rsidRPr="004F5FCB">
        <w:rPr>
          <w:rFonts w:ascii="Times New Roman" w:hAnsi="Times New Roman"/>
          <w:sz w:val="24"/>
          <w:szCs w:val="24"/>
        </w:rPr>
        <w:t xml:space="preserve">scheduled </w:t>
      </w:r>
      <w:r w:rsidR="005C40D0">
        <w:rPr>
          <w:rFonts w:ascii="Times New Roman" w:hAnsi="Times New Roman"/>
          <w:sz w:val="24"/>
          <w:szCs w:val="24"/>
        </w:rPr>
        <w:t>to</w:t>
      </w:r>
      <w:r w:rsidR="005C40D0" w:rsidRPr="004F5FCB">
        <w:rPr>
          <w:rFonts w:ascii="Times New Roman" w:hAnsi="Times New Roman"/>
          <w:sz w:val="24"/>
          <w:szCs w:val="24"/>
        </w:rPr>
        <w:t xml:space="preserve"> run through December 2015 (41 months).</w:t>
      </w:r>
      <w:r w:rsidR="005C40D0">
        <w:rPr>
          <w:rFonts w:ascii="Times New Roman" w:hAnsi="Times New Roman"/>
          <w:sz w:val="24"/>
          <w:szCs w:val="24"/>
        </w:rPr>
        <w:t xml:space="preserve"> In September 2014, based on the solid results of the initial 18 month evaluation results, the program was extended to run through December 2017. The program was also expanded to include a second treatment group of 35,000 households. </w:t>
      </w:r>
    </w:p>
    <w:p w:rsidR="005C40D0" w:rsidRPr="004F5FCB" w:rsidRDefault="005C40D0" w:rsidP="005C40D0">
      <w:pPr>
        <w:spacing w:before="100" w:beforeAutospacing="1"/>
        <w:jc w:val="both"/>
        <w:rPr>
          <w:rFonts w:ascii="Times New Roman" w:hAnsi="Times New Roman"/>
          <w:bCs/>
          <w:sz w:val="24"/>
          <w:szCs w:val="24"/>
          <w:u w:val="single"/>
        </w:rPr>
      </w:pPr>
      <w:r>
        <w:rPr>
          <w:rFonts w:ascii="Times New Roman" w:hAnsi="Times New Roman"/>
          <w:bCs/>
          <w:sz w:val="24"/>
          <w:szCs w:val="24"/>
          <w:u w:val="single"/>
        </w:rPr>
        <w:t xml:space="preserve">Program </w:t>
      </w:r>
      <w:r w:rsidRPr="004F5FCB">
        <w:rPr>
          <w:rFonts w:ascii="Times New Roman" w:hAnsi="Times New Roman"/>
          <w:bCs/>
          <w:sz w:val="24"/>
          <w:szCs w:val="24"/>
          <w:u w:val="single"/>
        </w:rPr>
        <w:t>Description</w:t>
      </w:r>
    </w:p>
    <w:p w:rsidR="005C40D0" w:rsidRDefault="005C40D0" w:rsidP="005C40D0">
      <w:pPr>
        <w:spacing w:after="100" w:afterAutospacing="1"/>
        <w:jc w:val="both"/>
        <w:rPr>
          <w:rFonts w:ascii="Times New Roman" w:hAnsi="Times New Roman"/>
          <w:sz w:val="24"/>
          <w:szCs w:val="24"/>
        </w:rPr>
      </w:pPr>
      <w:r w:rsidRPr="004F5FCB">
        <w:rPr>
          <w:rFonts w:ascii="Times New Roman" w:hAnsi="Times New Roman"/>
          <w:sz w:val="24"/>
          <w:szCs w:val="24"/>
        </w:rPr>
        <w:t>The Home Energy Report program is designed to better inform residential customers about their energy usage by providing comparative energy usage data for similar homes located in the same geographical area. In addition, the report provides the customer with information on how to modify their energy usage. Equipped with this information, customers can modify behavior and/or make structural, equipment, lighting or appliance changes to reduce their overall electric energy consumption.</w:t>
      </w:r>
    </w:p>
    <w:p w:rsidR="005C40D0" w:rsidRDefault="005C40D0" w:rsidP="005C40D0">
      <w:pPr>
        <w:spacing w:before="100" w:beforeAutospacing="1" w:after="100" w:afterAutospacing="1" w:line="20" w:lineRule="atLeast"/>
        <w:jc w:val="both"/>
        <w:rPr>
          <w:rFonts w:ascii="Times New Roman" w:eastAsia="Times New Roman" w:hAnsi="Times New Roman"/>
          <w:sz w:val="24"/>
          <w:szCs w:val="24"/>
          <w:u w:val="single"/>
        </w:rPr>
      </w:pPr>
      <w:r w:rsidRPr="002B0549">
        <w:rPr>
          <w:rFonts w:ascii="Times New Roman" w:eastAsia="Times New Roman" w:hAnsi="Times New Roman"/>
          <w:sz w:val="24"/>
          <w:szCs w:val="24"/>
          <w:u w:val="single"/>
        </w:rPr>
        <w:t>Evaluation Results</w:t>
      </w:r>
    </w:p>
    <w:p w:rsidR="005C40D0" w:rsidRPr="00DF4B13" w:rsidRDefault="005C40D0" w:rsidP="005C40D0">
      <w:pPr>
        <w:spacing w:before="100" w:beforeAutospacing="1" w:after="100" w:afterAutospacing="1" w:line="20" w:lineRule="atLeast"/>
        <w:jc w:val="both"/>
        <w:rPr>
          <w:rFonts w:ascii="Times New Roman" w:hAnsi="Times New Roman"/>
          <w:sz w:val="24"/>
          <w:szCs w:val="24"/>
        </w:rPr>
      </w:pPr>
      <w:r>
        <w:rPr>
          <w:rFonts w:ascii="Times New Roman" w:eastAsia="Times New Roman" w:hAnsi="Times New Roman"/>
          <w:sz w:val="24"/>
          <w:szCs w:val="24"/>
        </w:rPr>
        <w:t>On June 18</w:t>
      </w:r>
      <w:r w:rsidR="00CF72D0">
        <w:rPr>
          <w:rFonts w:ascii="Times New Roman" w:eastAsia="Times New Roman" w:hAnsi="Times New Roman"/>
          <w:sz w:val="24"/>
          <w:szCs w:val="24"/>
        </w:rPr>
        <w:t>, 2014</w:t>
      </w:r>
      <w:r w:rsidR="005C7933">
        <w:rPr>
          <w:rFonts w:ascii="Times New Roman" w:eastAsia="Times New Roman" w:hAnsi="Times New Roman"/>
          <w:sz w:val="24"/>
          <w:szCs w:val="24"/>
        </w:rPr>
        <w:t>,</w:t>
      </w:r>
      <w:r>
        <w:rPr>
          <w:rFonts w:ascii="Times New Roman" w:eastAsia="Times New Roman" w:hAnsi="Times New Roman"/>
          <w:sz w:val="24"/>
          <w:szCs w:val="24"/>
        </w:rPr>
        <w:t xml:space="preserve"> </w:t>
      </w:r>
      <w:r w:rsidRPr="0004010D">
        <w:rPr>
          <w:rFonts w:ascii="Times New Roman" w:eastAsia="Times New Roman" w:hAnsi="Times New Roman"/>
          <w:sz w:val="24"/>
          <w:szCs w:val="24"/>
        </w:rPr>
        <w:t xml:space="preserve">Navigant Consulting, Inc. </w:t>
      </w:r>
      <w:r>
        <w:rPr>
          <w:rFonts w:ascii="Times New Roman" w:eastAsia="Times New Roman" w:hAnsi="Times New Roman"/>
          <w:sz w:val="24"/>
          <w:szCs w:val="24"/>
        </w:rPr>
        <w:t>completed</w:t>
      </w:r>
      <w:r w:rsidRPr="0004010D">
        <w:rPr>
          <w:rFonts w:ascii="Times New Roman" w:eastAsia="Times New Roman" w:hAnsi="Times New Roman"/>
          <w:sz w:val="24"/>
          <w:szCs w:val="24"/>
        </w:rPr>
        <w:t xml:space="preserve"> an initial 18 month evaluation </w:t>
      </w:r>
      <w:r w:rsidR="00DF4B13">
        <w:rPr>
          <w:rFonts w:ascii="Times New Roman" w:eastAsia="Times New Roman" w:hAnsi="Times New Roman"/>
          <w:sz w:val="24"/>
          <w:szCs w:val="24"/>
        </w:rPr>
        <w:t xml:space="preserve">of the pilot program for the period </w:t>
      </w:r>
      <w:r w:rsidRPr="0004010D">
        <w:rPr>
          <w:rFonts w:ascii="Times New Roman" w:eastAsia="Times New Roman" w:hAnsi="Times New Roman"/>
          <w:sz w:val="24"/>
          <w:szCs w:val="24"/>
        </w:rPr>
        <w:t>from August 1, 2012 through January 31, 2014</w:t>
      </w:r>
      <w:r w:rsidR="00DF4B13">
        <w:rPr>
          <w:rFonts w:ascii="Times New Roman" w:eastAsia="Times New Roman" w:hAnsi="Times New Roman"/>
          <w:sz w:val="24"/>
          <w:szCs w:val="24"/>
        </w:rPr>
        <w:t>.</w:t>
      </w:r>
      <w:r w:rsidR="00DB6424">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04010D">
        <w:rPr>
          <w:rFonts w:ascii="Times New Roman" w:eastAsia="Times New Roman" w:hAnsi="Times New Roman"/>
          <w:sz w:val="24"/>
          <w:szCs w:val="24"/>
        </w:rPr>
        <w:t>evaluation f</w:t>
      </w:r>
      <w:r>
        <w:rPr>
          <w:rFonts w:ascii="Times New Roman" w:eastAsia="Times New Roman" w:hAnsi="Times New Roman"/>
          <w:sz w:val="24"/>
          <w:szCs w:val="24"/>
        </w:rPr>
        <w:t>ound</w:t>
      </w:r>
      <w:r w:rsidRPr="0004010D">
        <w:rPr>
          <w:rFonts w:ascii="Times New Roman" w:eastAsia="Times New Roman" w:hAnsi="Times New Roman"/>
          <w:sz w:val="24"/>
          <w:szCs w:val="24"/>
        </w:rPr>
        <w:t xml:space="preserve"> that participating customers reduced their energy consumption by 1.80%. </w:t>
      </w:r>
      <w:r w:rsidR="00DF4B13">
        <w:rPr>
          <w:rFonts w:ascii="Times New Roman" w:eastAsia="Times New Roman" w:hAnsi="Times New Roman"/>
          <w:sz w:val="24"/>
          <w:szCs w:val="24"/>
        </w:rPr>
        <w:t>The PacifiCorp Total Resource Cost test (PTRC)</w:t>
      </w:r>
      <w:r w:rsidR="009320CA">
        <w:rPr>
          <w:rFonts w:ascii="Times New Roman" w:eastAsia="Times New Roman" w:hAnsi="Times New Roman"/>
          <w:sz w:val="24"/>
          <w:szCs w:val="24"/>
        </w:rPr>
        <w:t xml:space="preserve"> </w:t>
      </w:r>
      <w:r w:rsidR="00DF4B13" w:rsidRPr="00DF4B13">
        <w:rPr>
          <w:rFonts w:ascii="Times New Roman" w:eastAsia="Times New Roman" w:hAnsi="Times New Roman"/>
          <w:sz w:val="24"/>
          <w:szCs w:val="24"/>
        </w:rPr>
        <w:t>benefit - cost ratio for the</w:t>
      </w:r>
      <w:r w:rsidRPr="00DF4B13">
        <w:rPr>
          <w:rFonts w:ascii="Times New Roman" w:eastAsia="Times New Roman" w:hAnsi="Times New Roman"/>
          <w:sz w:val="24"/>
          <w:szCs w:val="24"/>
        </w:rPr>
        <w:t xml:space="preserve"> 18 month pilot </w:t>
      </w:r>
      <w:r w:rsidR="00DF4B13" w:rsidRPr="00DF4B13">
        <w:rPr>
          <w:rFonts w:ascii="Times New Roman" w:eastAsia="Times New Roman" w:hAnsi="Times New Roman"/>
          <w:sz w:val="24"/>
          <w:szCs w:val="24"/>
        </w:rPr>
        <w:t>is</w:t>
      </w:r>
      <w:r w:rsidR="00DB6424">
        <w:rPr>
          <w:rFonts w:ascii="Times New Roman" w:eastAsia="Times New Roman" w:hAnsi="Times New Roman"/>
          <w:sz w:val="24"/>
          <w:szCs w:val="24"/>
        </w:rPr>
        <w:t xml:space="preserve"> </w:t>
      </w:r>
      <w:r w:rsidRPr="00DF4B13">
        <w:rPr>
          <w:rFonts w:ascii="Times New Roman" w:eastAsia="Times New Roman" w:hAnsi="Times New Roman"/>
          <w:sz w:val="24"/>
          <w:szCs w:val="24"/>
        </w:rPr>
        <w:t>2.46.</w:t>
      </w:r>
      <w:r w:rsidR="00DF4B13" w:rsidRPr="00DF4B13">
        <w:rPr>
          <w:rFonts w:ascii="Times New Roman" w:eastAsia="Times New Roman" w:hAnsi="Times New Roman"/>
          <w:sz w:val="24"/>
          <w:szCs w:val="24"/>
        </w:rPr>
        <w:t xml:space="preserve"> </w:t>
      </w:r>
      <w:r w:rsidR="00DF4B13" w:rsidRPr="005C7933">
        <w:rPr>
          <w:rFonts w:ascii="Times New Roman" w:hAnsi="Times New Roman"/>
          <w:sz w:val="24"/>
          <w:szCs w:val="24"/>
        </w:rPr>
        <w:t xml:space="preserve">The PTRC </w:t>
      </w:r>
      <w:r w:rsidR="00DF4B13">
        <w:rPr>
          <w:rFonts w:ascii="Times New Roman" w:hAnsi="Times New Roman"/>
          <w:sz w:val="24"/>
          <w:szCs w:val="24"/>
        </w:rPr>
        <w:t xml:space="preserve">results </w:t>
      </w:r>
      <w:r w:rsidR="00DF4B13" w:rsidRPr="005C7933">
        <w:rPr>
          <w:rFonts w:ascii="Times New Roman" w:hAnsi="Times New Roman"/>
          <w:sz w:val="24"/>
          <w:szCs w:val="24"/>
        </w:rPr>
        <w:t>includes the 10% Northwest Regional Credit</w:t>
      </w:r>
      <w:r w:rsidR="00DF4B13">
        <w:rPr>
          <w:rFonts w:ascii="Times New Roman" w:hAnsi="Times New Roman"/>
          <w:sz w:val="24"/>
          <w:szCs w:val="24"/>
        </w:rPr>
        <w:t xml:space="preserve"> as an additional benefit. </w:t>
      </w:r>
      <w:r w:rsidR="00DF4B13" w:rsidRPr="005C7933">
        <w:rPr>
          <w:rFonts w:ascii="Times New Roman" w:hAnsi="Times New Roman"/>
          <w:sz w:val="24"/>
          <w:szCs w:val="24"/>
        </w:rPr>
        <w:t>.</w:t>
      </w:r>
      <w:r w:rsidR="009320CA">
        <w:rPr>
          <w:rFonts w:ascii="Times New Roman" w:hAnsi="Times New Roman"/>
          <w:sz w:val="24"/>
          <w:szCs w:val="24"/>
        </w:rPr>
        <w:t xml:space="preserve"> </w:t>
      </w:r>
    </w:p>
    <w:p w:rsidR="005C40D0" w:rsidRPr="004F5FCB" w:rsidRDefault="005C40D0" w:rsidP="005C40D0">
      <w:pPr>
        <w:spacing w:before="100" w:beforeAutospacing="1" w:after="100" w:afterAutospacing="1"/>
        <w:jc w:val="both"/>
        <w:rPr>
          <w:rFonts w:ascii="Times New Roman" w:hAnsi="Times New Roman"/>
          <w:b/>
          <w:sz w:val="24"/>
          <w:szCs w:val="24"/>
          <w:u w:val="single"/>
        </w:rPr>
      </w:pPr>
      <w:r w:rsidRPr="004F5FCB">
        <w:rPr>
          <w:rFonts w:ascii="Times New Roman" w:hAnsi="Times New Roman"/>
          <w:sz w:val="24"/>
          <w:szCs w:val="24"/>
          <w:u w:val="single"/>
        </w:rPr>
        <w:t>Evaluation Update</w:t>
      </w:r>
    </w:p>
    <w:p w:rsidR="009424A7" w:rsidRPr="00871800" w:rsidRDefault="009424A7" w:rsidP="009424A7">
      <w:pPr>
        <w:rPr>
          <w:rFonts w:ascii="Times New Roman" w:hAnsi="Times New Roman"/>
          <w:b/>
          <w:i/>
          <w:sz w:val="20"/>
          <w:szCs w:val="20"/>
        </w:rPr>
      </w:pPr>
      <w:r w:rsidRPr="00871800">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9424A7" w:rsidRPr="00871800" w:rsidTr="00567AD4">
        <w:tc>
          <w:tcPr>
            <w:tcW w:w="3348"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Completed by</w:t>
            </w:r>
          </w:p>
        </w:tc>
      </w:tr>
      <w:tr w:rsidR="009424A7" w:rsidRPr="00871800" w:rsidTr="00567AD4">
        <w:tc>
          <w:tcPr>
            <w:tcW w:w="3348" w:type="dxa"/>
          </w:tcPr>
          <w:p w:rsidR="009424A7" w:rsidRPr="00871800" w:rsidRDefault="009424A7" w:rsidP="00567AD4">
            <w:pPr>
              <w:jc w:val="center"/>
              <w:rPr>
                <w:rFonts w:ascii="Times New Roman" w:hAnsi="Times New Roman"/>
                <w:sz w:val="20"/>
                <w:szCs w:val="20"/>
              </w:rPr>
            </w:pPr>
            <w:r>
              <w:rPr>
                <w:rFonts w:ascii="Times New Roman" w:hAnsi="Times New Roman"/>
                <w:sz w:val="20"/>
                <w:szCs w:val="20"/>
              </w:rPr>
              <w:t>8/1/2012 – 1/31/2014</w:t>
            </w:r>
          </w:p>
        </w:tc>
        <w:tc>
          <w:tcPr>
            <w:tcW w:w="2726" w:type="dxa"/>
          </w:tcPr>
          <w:p w:rsidR="009424A7" w:rsidRPr="00871800" w:rsidRDefault="009424A7" w:rsidP="00567AD4">
            <w:pPr>
              <w:jc w:val="center"/>
              <w:rPr>
                <w:rFonts w:ascii="Times New Roman" w:hAnsi="Times New Roman"/>
                <w:sz w:val="20"/>
                <w:szCs w:val="20"/>
              </w:rPr>
            </w:pPr>
            <w:r w:rsidRPr="00871800">
              <w:rPr>
                <w:rFonts w:ascii="Times New Roman" w:hAnsi="Times New Roman"/>
                <w:sz w:val="20"/>
                <w:szCs w:val="20"/>
              </w:rPr>
              <w:t>J</w:t>
            </w:r>
            <w:r>
              <w:rPr>
                <w:rFonts w:ascii="Times New Roman" w:hAnsi="Times New Roman"/>
                <w:sz w:val="20"/>
                <w:szCs w:val="20"/>
              </w:rPr>
              <w:t>une</w:t>
            </w:r>
            <w:r w:rsidRPr="00871800">
              <w:rPr>
                <w:rFonts w:ascii="Times New Roman" w:hAnsi="Times New Roman"/>
                <w:sz w:val="20"/>
                <w:szCs w:val="20"/>
              </w:rPr>
              <w:t xml:space="preserve"> </w:t>
            </w:r>
            <w:r>
              <w:rPr>
                <w:rFonts w:ascii="Times New Roman" w:hAnsi="Times New Roman"/>
                <w:sz w:val="20"/>
                <w:szCs w:val="20"/>
              </w:rPr>
              <w:t>18</w:t>
            </w:r>
            <w:r w:rsidRPr="00871800">
              <w:rPr>
                <w:rFonts w:ascii="Times New Roman" w:hAnsi="Times New Roman"/>
                <w:sz w:val="20"/>
                <w:szCs w:val="20"/>
              </w:rPr>
              <w:t>, 201</w:t>
            </w:r>
            <w:r>
              <w:rPr>
                <w:rFonts w:ascii="Times New Roman" w:hAnsi="Times New Roman"/>
                <w:sz w:val="20"/>
                <w:szCs w:val="20"/>
              </w:rPr>
              <w:t>4</w:t>
            </w:r>
            <w:r w:rsidRPr="00871800">
              <w:rPr>
                <w:rFonts w:ascii="Times New Roman" w:hAnsi="Times New Roman"/>
                <w:sz w:val="20"/>
                <w:szCs w:val="20"/>
              </w:rPr>
              <w:t xml:space="preserve"> </w:t>
            </w:r>
          </w:p>
        </w:tc>
        <w:tc>
          <w:tcPr>
            <w:tcW w:w="2782" w:type="dxa"/>
          </w:tcPr>
          <w:p w:rsidR="009424A7" w:rsidRPr="00871800" w:rsidRDefault="009424A7" w:rsidP="00567AD4">
            <w:pPr>
              <w:jc w:val="center"/>
              <w:rPr>
                <w:rFonts w:ascii="Times New Roman" w:hAnsi="Times New Roman"/>
                <w:sz w:val="20"/>
                <w:szCs w:val="20"/>
              </w:rPr>
            </w:pPr>
            <w:r>
              <w:rPr>
                <w:rFonts w:ascii="Times New Roman" w:hAnsi="Times New Roman"/>
                <w:sz w:val="20"/>
                <w:szCs w:val="20"/>
              </w:rPr>
              <w:t>Navigant Consulting</w:t>
            </w:r>
          </w:p>
        </w:tc>
      </w:tr>
    </w:tbl>
    <w:p w:rsidR="009424A7" w:rsidRPr="00871800" w:rsidRDefault="009424A7" w:rsidP="009424A7">
      <w:pPr>
        <w:jc w:val="both"/>
        <w:rPr>
          <w:rFonts w:ascii="Times New Roman" w:hAnsi="Times New Roman"/>
          <w:b/>
          <w:sz w:val="20"/>
          <w:szCs w:val="20"/>
          <w:u w:val="single"/>
        </w:rPr>
      </w:pPr>
    </w:p>
    <w:p w:rsidR="009424A7" w:rsidRPr="00871800" w:rsidRDefault="009424A7" w:rsidP="009424A7">
      <w:pPr>
        <w:rPr>
          <w:rFonts w:ascii="Times New Roman" w:hAnsi="Times New Roman"/>
          <w:b/>
          <w:i/>
          <w:sz w:val="20"/>
          <w:szCs w:val="20"/>
        </w:rPr>
      </w:pPr>
      <w:r w:rsidRPr="00871800">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9424A7" w:rsidRPr="00871800" w:rsidTr="00567AD4">
        <w:tc>
          <w:tcPr>
            <w:tcW w:w="3348"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To be Completed by</w:t>
            </w:r>
          </w:p>
        </w:tc>
      </w:tr>
      <w:tr w:rsidR="009424A7" w:rsidRPr="00871800" w:rsidTr="00567AD4">
        <w:tc>
          <w:tcPr>
            <w:tcW w:w="3348" w:type="dxa"/>
          </w:tcPr>
          <w:p w:rsidR="009424A7" w:rsidRPr="00871800" w:rsidRDefault="008E13C4" w:rsidP="008E13C4">
            <w:pPr>
              <w:jc w:val="center"/>
              <w:rPr>
                <w:rFonts w:ascii="Times New Roman" w:hAnsi="Times New Roman"/>
                <w:sz w:val="20"/>
                <w:szCs w:val="20"/>
              </w:rPr>
            </w:pPr>
            <w:r>
              <w:rPr>
                <w:rFonts w:ascii="Times New Roman" w:hAnsi="Times New Roman"/>
                <w:sz w:val="20"/>
                <w:szCs w:val="20"/>
              </w:rPr>
              <w:t>1</w:t>
            </w:r>
            <w:r w:rsidR="009424A7">
              <w:rPr>
                <w:rFonts w:ascii="Times New Roman" w:hAnsi="Times New Roman"/>
                <w:sz w:val="20"/>
                <w:szCs w:val="20"/>
              </w:rPr>
              <w:t xml:space="preserve">/1/2014 – </w:t>
            </w:r>
            <w:r>
              <w:rPr>
                <w:rFonts w:ascii="Times New Roman" w:hAnsi="Times New Roman"/>
                <w:sz w:val="20"/>
                <w:szCs w:val="20"/>
              </w:rPr>
              <w:t>12</w:t>
            </w:r>
            <w:r w:rsidR="009424A7">
              <w:rPr>
                <w:rFonts w:ascii="Times New Roman" w:hAnsi="Times New Roman"/>
                <w:sz w:val="20"/>
                <w:szCs w:val="20"/>
              </w:rPr>
              <w:t>/31/</w:t>
            </w:r>
            <w:r w:rsidR="009424A7" w:rsidRPr="00871800">
              <w:rPr>
                <w:rFonts w:ascii="Times New Roman" w:hAnsi="Times New Roman"/>
                <w:sz w:val="20"/>
                <w:szCs w:val="20"/>
              </w:rPr>
              <w:t>201</w:t>
            </w:r>
            <w:r w:rsidR="009424A7">
              <w:rPr>
                <w:rFonts w:ascii="Times New Roman" w:hAnsi="Times New Roman"/>
                <w:sz w:val="20"/>
                <w:szCs w:val="20"/>
              </w:rPr>
              <w:t>5</w:t>
            </w:r>
          </w:p>
        </w:tc>
        <w:tc>
          <w:tcPr>
            <w:tcW w:w="2726" w:type="dxa"/>
          </w:tcPr>
          <w:p w:rsidR="009424A7" w:rsidRPr="00871800" w:rsidRDefault="009424A7" w:rsidP="008E13C4">
            <w:pPr>
              <w:jc w:val="center"/>
              <w:rPr>
                <w:rFonts w:ascii="Times New Roman" w:hAnsi="Times New Roman"/>
                <w:sz w:val="20"/>
                <w:szCs w:val="20"/>
              </w:rPr>
            </w:pPr>
            <w:r w:rsidRPr="00871800">
              <w:rPr>
                <w:rFonts w:ascii="Times New Roman" w:hAnsi="Times New Roman"/>
                <w:sz w:val="20"/>
                <w:szCs w:val="20"/>
              </w:rPr>
              <w:t xml:space="preserve">By </w:t>
            </w:r>
            <w:r w:rsidR="008E13C4">
              <w:rPr>
                <w:rFonts w:ascii="Times New Roman" w:hAnsi="Times New Roman"/>
                <w:sz w:val="20"/>
                <w:szCs w:val="20"/>
              </w:rPr>
              <w:t>May 2016</w:t>
            </w:r>
            <w:r w:rsidRPr="00871800">
              <w:rPr>
                <w:rFonts w:ascii="Times New Roman" w:hAnsi="Times New Roman"/>
                <w:sz w:val="20"/>
                <w:szCs w:val="20"/>
              </w:rPr>
              <w:t xml:space="preserve"> </w:t>
            </w:r>
          </w:p>
        </w:tc>
        <w:tc>
          <w:tcPr>
            <w:tcW w:w="2782" w:type="dxa"/>
          </w:tcPr>
          <w:p w:rsidR="009424A7" w:rsidRPr="00871800" w:rsidRDefault="009424A7" w:rsidP="00567AD4">
            <w:pPr>
              <w:jc w:val="center"/>
              <w:rPr>
                <w:rFonts w:ascii="Times New Roman" w:hAnsi="Times New Roman"/>
                <w:sz w:val="20"/>
                <w:szCs w:val="20"/>
              </w:rPr>
            </w:pPr>
            <w:r>
              <w:rPr>
                <w:rFonts w:ascii="Times New Roman" w:hAnsi="Times New Roman"/>
                <w:sz w:val="20"/>
                <w:szCs w:val="20"/>
              </w:rPr>
              <w:t>Navigant Consulting</w:t>
            </w:r>
          </w:p>
        </w:tc>
      </w:tr>
    </w:tbl>
    <w:p w:rsidR="005C40D0" w:rsidRPr="004F5FCB" w:rsidRDefault="005C40D0" w:rsidP="009424A7">
      <w:pPr>
        <w:rPr>
          <w:rFonts w:ascii="Times New Roman" w:hAnsi="Times New Roman"/>
          <w:sz w:val="24"/>
          <w:szCs w:val="24"/>
          <w:u w:val="single"/>
        </w:rPr>
      </w:pPr>
    </w:p>
    <w:p w:rsidR="005C40D0" w:rsidRPr="004F5FCB" w:rsidRDefault="005C40D0" w:rsidP="005C40D0">
      <w:pPr>
        <w:jc w:val="both"/>
        <w:rPr>
          <w:rFonts w:ascii="Times New Roman" w:hAnsi="Times New Roman"/>
          <w:sz w:val="24"/>
          <w:szCs w:val="24"/>
          <w:u w:val="single"/>
        </w:rPr>
      </w:pPr>
      <w:r>
        <w:rPr>
          <w:rFonts w:ascii="Times New Roman" w:hAnsi="Times New Roman"/>
          <w:sz w:val="24"/>
          <w:szCs w:val="24"/>
          <w:u w:val="single"/>
        </w:rPr>
        <w:t xml:space="preserve">Program </w:t>
      </w:r>
      <w:r w:rsidRPr="004F5FCB">
        <w:rPr>
          <w:rFonts w:ascii="Times New Roman" w:hAnsi="Times New Roman"/>
          <w:sz w:val="24"/>
          <w:szCs w:val="24"/>
          <w:u w:val="single"/>
        </w:rPr>
        <w:t>Details</w:t>
      </w:r>
    </w:p>
    <w:p w:rsidR="005C40D0" w:rsidRDefault="005C40D0" w:rsidP="005C40D0">
      <w:pPr>
        <w:jc w:val="both"/>
        <w:rPr>
          <w:rFonts w:ascii="Times New Roman" w:eastAsia="Times New Roman" w:hAnsi="Times New Roman"/>
          <w:sz w:val="24"/>
          <w:szCs w:val="24"/>
        </w:rPr>
      </w:pPr>
      <w:r w:rsidRPr="004F5FCB">
        <w:rPr>
          <w:rFonts w:ascii="Times New Roman" w:hAnsi="Times New Roman"/>
          <w:sz w:val="24"/>
          <w:szCs w:val="24"/>
        </w:rPr>
        <w:t>Reports</w:t>
      </w:r>
      <w:r>
        <w:rPr>
          <w:rFonts w:ascii="Times New Roman" w:hAnsi="Times New Roman"/>
          <w:sz w:val="24"/>
          <w:szCs w:val="24"/>
        </w:rPr>
        <w:t xml:space="preserve"> for the pilot program</w:t>
      </w:r>
      <w:r w:rsidRPr="004F5FCB">
        <w:rPr>
          <w:rFonts w:ascii="Times New Roman" w:hAnsi="Times New Roman"/>
          <w:sz w:val="24"/>
          <w:szCs w:val="24"/>
        </w:rPr>
        <w:t xml:space="preserve"> </w:t>
      </w:r>
      <w:r>
        <w:rPr>
          <w:rFonts w:ascii="Times New Roman" w:hAnsi="Times New Roman"/>
          <w:sz w:val="24"/>
          <w:szCs w:val="24"/>
        </w:rPr>
        <w:t>were</w:t>
      </w:r>
      <w:r w:rsidRPr="004F5FCB">
        <w:rPr>
          <w:rFonts w:ascii="Times New Roman" w:eastAsia="Times New Roman" w:hAnsi="Times New Roman"/>
          <w:sz w:val="24"/>
          <w:szCs w:val="24"/>
        </w:rPr>
        <w:t xml:space="preserve"> initially provided to approximately 13,500 customers</w:t>
      </w:r>
      <w:r>
        <w:rPr>
          <w:rFonts w:ascii="Times New Roman" w:eastAsia="Times New Roman" w:hAnsi="Times New Roman"/>
          <w:sz w:val="24"/>
          <w:szCs w:val="24"/>
        </w:rPr>
        <w:t>,</w:t>
      </w:r>
      <w:r w:rsidRPr="004F5FCB">
        <w:rPr>
          <w:rFonts w:ascii="Times New Roman" w:eastAsia="Times New Roman" w:hAnsi="Times New Roman"/>
          <w:sz w:val="24"/>
          <w:szCs w:val="24"/>
        </w:rPr>
        <w:t xml:space="preserve"> </w:t>
      </w:r>
      <w:r>
        <w:rPr>
          <w:rFonts w:ascii="Times New Roman" w:eastAsia="Times New Roman" w:hAnsi="Times New Roman"/>
          <w:sz w:val="24"/>
          <w:szCs w:val="24"/>
        </w:rPr>
        <w:t xml:space="preserve">which as expected has decreased over the initial 18 month pilot period related to normal attrition for customer opt-outs and move-outs. </w:t>
      </w:r>
      <w:r w:rsidRPr="005C7933">
        <w:rPr>
          <w:rFonts w:ascii="Times New Roman" w:eastAsia="Times New Roman" w:hAnsi="Times New Roman"/>
          <w:sz w:val="24"/>
          <w:szCs w:val="24"/>
        </w:rPr>
        <w:t>Over the initial 18 months of the pilot program, participation</w:t>
      </w:r>
      <w:r w:rsidR="00DB6424">
        <w:rPr>
          <w:rFonts w:ascii="Times New Roman" w:eastAsia="Times New Roman" w:hAnsi="Times New Roman"/>
          <w:sz w:val="24"/>
          <w:szCs w:val="24"/>
        </w:rPr>
        <w:t xml:space="preserve"> </w:t>
      </w:r>
      <w:r w:rsidR="00DF4B13" w:rsidRPr="005C7933">
        <w:rPr>
          <w:rFonts w:ascii="Times New Roman" w:eastAsia="Times New Roman" w:hAnsi="Times New Roman"/>
          <w:sz w:val="24"/>
          <w:szCs w:val="24"/>
        </w:rPr>
        <w:t>reductions</w:t>
      </w:r>
      <w:r w:rsidR="00DB6424">
        <w:rPr>
          <w:rFonts w:ascii="Times New Roman" w:eastAsia="Times New Roman" w:hAnsi="Times New Roman"/>
          <w:sz w:val="24"/>
          <w:szCs w:val="24"/>
        </w:rPr>
        <w:t xml:space="preserve"> </w:t>
      </w:r>
      <w:r w:rsidR="00DF4B13" w:rsidRPr="005C7933">
        <w:rPr>
          <w:rFonts w:ascii="Times New Roman" w:eastAsia="Times New Roman" w:hAnsi="Times New Roman"/>
          <w:sz w:val="24"/>
          <w:szCs w:val="24"/>
        </w:rPr>
        <w:t xml:space="preserve">from customer opts outs </w:t>
      </w:r>
      <w:r w:rsidR="005C7933" w:rsidRPr="005C7933">
        <w:rPr>
          <w:rFonts w:ascii="Times New Roman" w:eastAsia="Times New Roman" w:hAnsi="Times New Roman"/>
          <w:sz w:val="24"/>
          <w:szCs w:val="24"/>
        </w:rPr>
        <w:t>were</w:t>
      </w:r>
      <w:r w:rsidR="009320CA" w:rsidRPr="005C7933">
        <w:rPr>
          <w:rFonts w:ascii="Times New Roman" w:eastAsia="Times New Roman" w:hAnsi="Times New Roman"/>
          <w:sz w:val="24"/>
          <w:szCs w:val="24"/>
        </w:rPr>
        <w:t xml:space="preserve"> </w:t>
      </w:r>
      <w:r w:rsidRPr="005C7933">
        <w:rPr>
          <w:rFonts w:ascii="Times New Roman" w:eastAsia="Times New Roman" w:hAnsi="Times New Roman"/>
          <w:sz w:val="24"/>
          <w:szCs w:val="24"/>
        </w:rPr>
        <w:t>just over 1%</w:t>
      </w:r>
      <w:r w:rsidR="00DF4B13" w:rsidRPr="005C7933">
        <w:rPr>
          <w:rFonts w:ascii="Times New Roman" w:eastAsia="Times New Roman" w:hAnsi="Times New Roman"/>
          <w:sz w:val="24"/>
          <w:szCs w:val="24"/>
        </w:rPr>
        <w:t>.</w:t>
      </w:r>
      <w:r w:rsidR="00DB6424">
        <w:rPr>
          <w:rFonts w:ascii="Times New Roman" w:eastAsia="Times New Roman" w:hAnsi="Times New Roman"/>
          <w:sz w:val="24"/>
          <w:szCs w:val="24"/>
        </w:rPr>
        <w:t xml:space="preserve"> </w:t>
      </w:r>
      <w:r w:rsidRPr="005C7933">
        <w:rPr>
          <w:rFonts w:ascii="Times New Roman" w:eastAsia="Times New Roman" w:hAnsi="Times New Roman"/>
          <w:sz w:val="24"/>
          <w:szCs w:val="24"/>
        </w:rPr>
        <w:t>The</w:t>
      </w:r>
      <w:r w:rsidRPr="00821274">
        <w:rPr>
          <w:rFonts w:ascii="Times New Roman" w:eastAsia="Times New Roman" w:hAnsi="Times New Roman"/>
          <w:sz w:val="24"/>
          <w:szCs w:val="24"/>
        </w:rPr>
        <w:t xml:space="preserve"> low number of opt outs suggests there is high satisfaction among the customers currently receiving the reports</w:t>
      </w:r>
      <w:r>
        <w:rPr>
          <w:rFonts w:ascii="Times New Roman" w:eastAsia="Times New Roman" w:hAnsi="Times New Roman"/>
          <w:sz w:val="24"/>
          <w:szCs w:val="24"/>
        </w:rPr>
        <w:t>. The initial</w:t>
      </w:r>
      <w:r w:rsidRPr="004F5FCB">
        <w:rPr>
          <w:rFonts w:ascii="Times New Roman" w:eastAsia="Times New Roman" w:hAnsi="Times New Roman"/>
          <w:sz w:val="24"/>
          <w:szCs w:val="24"/>
        </w:rPr>
        <w:t xml:space="preserve"> </w:t>
      </w:r>
      <w:r>
        <w:rPr>
          <w:rFonts w:ascii="Times New Roman" w:eastAsia="Times New Roman" w:hAnsi="Times New Roman"/>
          <w:sz w:val="24"/>
          <w:szCs w:val="24"/>
        </w:rPr>
        <w:t xml:space="preserve">pilot program consisted of a </w:t>
      </w:r>
      <w:r w:rsidRPr="004F5FCB">
        <w:rPr>
          <w:rFonts w:ascii="Times New Roman" w:eastAsia="Times New Roman" w:hAnsi="Times New Roman"/>
          <w:sz w:val="24"/>
          <w:szCs w:val="24"/>
        </w:rPr>
        <w:t xml:space="preserve">customer population made up of customers with an annual average electrical energy usage of 20,000 kilowatt hours. To achieve this, the upper bound annual average is approximately 29,000 kilowatt hours and the lower bound annual average is 13,500 kilowatt hours. </w:t>
      </w:r>
    </w:p>
    <w:p w:rsidR="005C40D0" w:rsidRPr="00A734CD" w:rsidRDefault="005C40D0" w:rsidP="005C40D0">
      <w:pPr>
        <w:spacing w:before="100" w:beforeAutospacing="1" w:after="100" w:afterAutospacing="1" w:line="20" w:lineRule="atLeast"/>
        <w:jc w:val="both"/>
        <w:rPr>
          <w:rFonts w:ascii="Times New Roman" w:eastAsia="Times New Roman" w:hAnsi="Times New Roman"/>
          <w:sz w:val="24"/>
          <w:szCs w:val="24"/>
        </w:rPr>
      </w:pPr>
      <w:r w:rsidRPr="00A734CD">
        <w:rPr>
          <w:rFonts w:ascii="Times New Roman" w:eastAsia="Times New Roman" w:hAnsi="Times New Roman"/>
          <w:sz w:val="24"/>
          <w:szCs w:val="24"/>
        </w:rPr>
        <w:t xml:space="preserve">The 11,500 households currently participating in the </w:t>
      </w:r>
      <w:r w:rsidR="001F204C">
        <w:rPr>
          <w:rFonts w:ascii="Times New Roman" w:eastAsia="Times New Roman" w:hAnsi="Times New Roman"/>
          <w:sz w:val="24"/>
          <w:szCs w:val="24"/>
        </w:rPr>
        <w:t xml:space="preserve">Legacy </w:t>
      </w:r>
      <w:r w:rsidRPr="00A734CD">
        <w:rPr>
          <w:rFonts w:ascii="Times New Roman" w:eastAsia="Times New Roman" w:hAnsi="Times New Roman"/>
          <w:sz w:val="24"/>
          <w:szCs w:val="24"/>
        </w:rPr>
        <w:t xml:space="preserve">program will continue to receive bi-monthly home energy reports </w:t>
      </w:r>
      <w:r w:rsidR="001F204C">
        <w:rPr>
          <w:rFonts w:ascii="Times New Roman" w:eastAsia="Times New Roman" w:hAnsi="Times New Roman"/>
          <w:sz w:val="24"/>
          <w:szCs w:val="24"/>
        </w:rPr>
        <w:t xml:space="preserve">through </w:t>
      </w:r>
      <w:r w:rsidRPr="00A734CD">
        <w:rPr>
          <w:rFonts w:ascii="Times New Roman" w:eastAsia="Times New Roman" w:hAnsi="Times New Roman"/>
          <w:sz w:val="24"/>
          <w:szCs w:val="24"/>
        </w:rPr>
        <w:t>December 31, 2017. Each participating household will receive an additional 12 reports over the term of the program extension (2016-2017). The 35,000 households in the expansion group l receive</w:t>
      </w:r>
      <w:r w:rsidR="001F204C">
        <w:rPr>
          <w:rFonts w:ascii="Times New Roman" w:eastAsia="Times New Roman" w:hAnsi="Times New Roman"/>
          <w:sz w:val="24"/>
          <w:szCs w:val="24"/>
        </w:rPr>
        <w:t>d</w:t>
      </w:r>
      <w:r w:rsidRPr="00A734CD">
        <w:rPr>
          <w:rFonts w:ascii="Times New Roman" w:eastAsia="Times New Roman" w:hAnsi="Times New Roman"/>
          <w:sz w:val="24"/>
          <w:szCs w:val="24"/>
        </w:rPr>
        <w:t xml:space="preserve"> monthly reports for the initial three months of the expansion period in order to familiarize customers with the reports and information</w:t>
      </w:r>
      <w:r w:rsidR="001F204C">
        <w:rPr>
          <w:rFonts w:ascii="Times New Roman" w:eastAsia="Times New Roman" w:hAnsi="Times New Roman"/>
          <w:sz w:val="24"/>
          <w:szCs w:val="24"/>
        </w:rPr>
        <w:t xml:space="preserve"> after which reports frequency was </w:t>
      </w:r>
      <w:proofErr w:type="gramStart"/>
      <w:r w:rsidR="001F204C">
        <w:rPr>
          <w:rFonts w:ascii="Times New Roman" w:eastAsia="Times New Roman" w:hAnsi="Times New Roman"/>
          <w:sz w:val="24"/>
          <w:szCs w:val="24"/>
        </w:rPr>
        <w:t xml:space="preserve">moved </w:t>
      </w:r>
      <w:r w:rsidRPr="00A734CD">
        <w:rPr>
          <w:rFonts w:ascii="Times New Roman" w:eastAsia="Times New Roman" w:hAnsi="Times New Roman"/>
          <w:sz w:val="24"/>
          <w:szCs w:val="24"/>
        </w:rPr>
        <w:t xml:space="preserve"> to</w:t>
      </w:r>
      <w:proofErr w:type="gramEnd"/>
      <w:r w:rsidRPr="00A734CD">
        <w:rPr>
          <w:rFonts w:ascii="Times New Roman" w:eastAsia="Times New Roman" w:hAnsi="Times New Roman"/>
          <w:sz w:val="24"/>
          <w:szCs w:val="24"/>
        </w:rPr>
        <w:t xml:space="preserve"> a bi-monthly schedule. Each participating household in the expansion group </w:t>
      </w:r>
      <w:r w:rsidR="001F204C">
        <w:rPr>
          <w:rFonts w:ascii="Times New Roman" w:eastAsia="Times New Roman" w:hAnsi="Times New Roman"/>
          <w:sz w:val="24"/>
          <w:szCs w:val="24"/>
        </w:rPr>
        <w:t xml:space="preserve">is projected to </w:t>
      </w:r>
      <w:r w:rsidRPr="00A734CD">
        <w:rPr>
          <w:rFonts w:ascii="Times New Roman" w:eastAsia="Times New Roman" w:hAnsi="Times New Roman"/>
          <w:sz w:val="24"/>
          <w:szCs w:val="24"/>
        </w:rPr>
        <w:t xml:space="preserve">receive a total of 21 reports between </w:t>
      </w:r>
      <w:r>
        <w:rPr>
          <w:rFonts w:ascii="Times New Roman" w:eastAsia="Times New Roman" w:hAnsi="Times New Roman"/>
          <w:sz w:val="24"/>
          <w:szCs w:val="24"/>
        </w:rPr>
        <w:t>October</w:t>
      </w:r>
      <w:r w:rsidRPr="00A734CD">
        <w:rPr>
          <w:rFonts w:ascii="Times New Roman" w:eastAsia="Times New Roman" w:hAnsi="Times New Roman"/>
          <w:sz w:val="24"/>
          <w:szCs w:val="24"/>
        </w:rPr>
        <w:t xml:space="preserve"> 2014 and December 2017.</w:t>
      </w:r>
      <w:r>
        <w:rPr>
          <w:rFonts w:ascii="Times New Roman" w:eastAsia="Times New Roman" w:hAnsi="Times New Roman"/>
          <w:sz w:val="24"/>
          <w:szCs w:val="24"/>
        </w:rPr>
        <w:t xml:space="preserve"> The randomization of the treatment and control group was performed by Navigant Consulting Inc.</w:t>
      </w:r>
      <w:r w:rsidRPr="00A734CD">
        <w:rPr>
          <w:rFonts w:ascii="Times New Roman" w:eastAsia="Times New Roman" w:hAnsi="Times New Roman"/>
          <w:sz w:val="24"/>
          <w:szCs w:val="24"/>
        </w:rPr>
        <w:t xml:space="preserve"> Customers may</w:t>
      </w:r>
      <w:r>
        <w:rPr>
          <w:rFonts w:ascii="Times New Roman" w:eastAsia="Times New Roman" w:hAnsi="Times New Roman"/>
          <w:sz w:val="24"/>
          <w:szCs w:val="24"/>
        </w:rPr>
        <w:t xml:space="preserve"> also</w:t>
      </w:r>
      <w:r w:rsidRPr="00A734CD">
        <w:rPr>
          <w:rFonts w:ascii="Times New Roman" w:eastAsia="Times New Roman" w:hAnsi="Times New Roman"/>
          <w:sz w:val="24"/>
          <w:szCs w:val="24"/>
        </w:rPr>
        <w:t xml:space="preserve"> request an electronic version delivered via email. </w:t>
      </w:r>
    </w:p>
    <w:p w:rsidR="005C40D0" w:rsidRPr="00A734CD" w:rsidRDefault="005C40D0" w:rsidP="005C40D0">
      <w:pPr>
        <w:spacing w:before="100" w:beforeAutospacing="1" w:after="100" w:afterAutospacing="1" w:line="20" w:lineRule="atLeast"/>
        <w:jc w:val="both"/>
        <w:rPr>
          <w:rFonts w:ascii="Times New Roman" w:eastAsia="Times New Roman" w:hAnsi="Times New Roman"/>
          <w:sz w:val="24"/>
          <w:szCs w:val="24"/>
        </w:rPr>
      </w:pPr>
      <w:r w:rsidRPr="00A734CD">
        <w:rPr>
          <w:rFonts w:ascii="Times New Roman" w:eastAsia="Times New Roman" w:hAnsi="Times New Roman"/>
          <w:sz w:val="24"/>
          <w:szCs w:val="24"/>
        </w:rPr>
        <w:t xml:space="preserve">As part of the expansion offer, all households </w:t>
      </w:r>
      <w:r w:rsidR="001F204C">
        <w:rPr>
          <w:rFonts w:ascii="Times New Roman" w:eastAsia="Times New Roman" w:hAnsi="Times New Roman"/>
          <w:sz w:val="24"/>
          <w:szCs w:val="24"/>
        </w:rPr>
        <w:t xml:space="preserve">received </w:t>
      </w:r>
      <w:r w:rsidRPr="00A734CD">
        <w:rPr>
          <w:rFonts w:ascii="Times New Roman" w:eastAsia="Times New Roman" w:hAnsi="Times New Roman"/>
          <w:sz w:val="24"/>
          <w:szCs w:val="24"/>
        </w:rPr>
        <w:t xml:space="preserve">access to a web portal containing the same information about their </w:t>
      </w:r>
      <w:r w:rsidR="001F204C">
        <w:rPr>
          <w:rFonts w:ascii="Times New Roman" w:eastAsia="Times New Roman" w:hAnsi="Times New Roman"/>
          <w:sz w:val="24"/>
          <w:szCs w:val="24"/>
        </w:rPr>
        <w:t xml:space="preserve">current and past </w:t>
      </w:r>
      <w:r w:rsidRPr="00A734CD">
        <w:rPr>
          <w:rFonts w:ascii="Times New Roman" w:eastAsia="Times New Roman" w:hAnsi="Times New Roman"/>
          <w:sz w:val="24"/>
          <w:szCs w:val="24"/>
        </w:rPr>
        <w:t xml:space="preserve">usage as those receiving program reports. The web portal </w:t>
      </w:r>
      <w:r w:rsidR="001F204C">
        <w:rPr>
          <w:rFonts w:ascii="Times New Roman" w:eastAsia="Times New Roman" w:hAnsi="Times New Roman"/>
          <w:sz w:val="24"/>
          <w:szCs w:val="24"/>
        </w:rPr>
        <w:t>has</w:t>
      </w:r>
      <w:r w:rsidRPr="00A734CD">
        <w:rPr>
          <w:rFonts w:ascii="Times New Roman" w:eastAsia="Times New Roman" w:hAnsi="Times New Roman"/>
          <w:sz w:val="24"/>
          <w:szCs w:val="24"/>
        </w:rPr>
        <w:t xml:space="preserve"> other functions to assist customers such as a home energy audit tool and suggestions to improve energy conservation and efficiency in their home. </w:t>
      </w:r>
    </w:p>
    <w:p w:rsidR="00CF72D0" w:rsidRDefault="005C40D0" w:rsidP="00B6284C">
      <w:pPr>
        <w:spacing w:before="100" w:beforeAutospacing="1" w:after="100" w:afterAutospacing="1"/>
        <w:jc w:val="both"/>
        <w:rPr>
          <w:rFonts w:ascii="Times New Roman" w:hAnsi="Times New Roman"/>
          <w:bCs/>
          <w:sz w:val="24"/>
          <w:szCs w:val="24"/>
        </w:rPr>
      </w:pPr>
      <w:r w:rsidRPr="004F5FCB">
        <w:rPr>
          <w:rFonts w:ascii="Times New Roman" w:hAnsi="Times New Roman"/>
          <w:bCs/>
          <w:sz w:val="24"/>
          <w:szCs w:val="24"/>
        </w:rPr>
        <w:t xml:space="preserve">Savings </w:t>
      </w:r>
      <w:r>
        <w:rPr>
          <w:rFonts w:ascii="Times New Roman" w:hAnsi="Times New Roman"/>
          <w:bCs/>
          <w:sz w:val="24"/>
          <w:szCs w:val="24"/>
        </w:rPr>
        <w:t>are being</w:t>
      </w:r>
      <w:r w:rsidRPr="004F5FCB">
        <w:rPr>
          <w:rFonts w:ascii="Times New Roman" w:hAnsi="Times New Roman"/>
          <w:bCs/>
          <w:sz w:val="24"/>
          <w:szCs w:val="24"/>
        </w:rPr>
        <w:t xml:space="preserve"> tracked and reported annually based on reporting from the vendor. Savings reported against the I-937 target will be based on </w:t>
      </w:r>
      <w:r>
        <w:rPr>
          <w:rFonts w:ascii="Times New Roman" w:hAnsi="Times New Roman"/>
          <w:bCs/>
          <w:sz w:val="24"/>
          <w:szCs w:val="24"/>
        </w:rPr>
        <w:t xml:space="preserve">an </w:t>
      </w:r>
      <w:r w:rsidRPr="004F5FCB">
        <w:rPr>
          <w:rFonts w:ascii="Times New Roman" w:hAnsi="Times New Roman"/>
          <w:bCs/>
          <w:sz w:val="24"/>
          <w:szCs w:val="24"/>
        </w:rPr>
        <w:t>ex-post evalua</w:t>
      </w:r>
      <w:r>
        <w:rPr>
          <w:rFonts w:ascii="Times New Roman" w:hAnsi="Times New Roman"/>
          <w:bCs/>
          <w:sz w:val="24"/>
          <w:szCs w:val="24"/>
        </w:rPr>
        <w:t>tion of the program performance.</w:t>
      </w:r>
    </w:p>
    <w:p w:rsidR="00CF72D0" w:rsidRDefault="00CF72D0" w:rsidP="00CF72D0">
      <w:pPr>
        <w:jc w:val="both"/>
        <w:rPr>
          <w:rFonts w:ascii="Times New Roman" w:hAnsi="Times New Roman"/>
          <w:sz w:val="24"/>
          <w:szCs w:val="24"/>
        </w:rPr>
      </w:pPr>
      <w:r w:rsidRPr="004F5FCB">
        <w:rPr>
          <w:rFonts w:ascii="Times New Roman" w:hAnsi="Times New Roman"/>
          <w:sz w:val="24"/>
          <w:szCs w:val="24"/>
          <w:u w:val="single"/>
        </w:rPr>
        <w:t>Planned Program Changes</w:t>
      </w:r>
    </w:p>
    <w:p w:rsidR="00955D47" w:rsidRPr="00C079BC" w:rsidRDefault="001F204C" w:rsidP="00CF72D0">
      <w:pPr>
        <w:jc w:val="both"/>
        <w:rPr>
          <w:rFonts w:ascii="Times New Roman" w:hAnsi="Times New Roman"/>
          <w:sz w:val="24"/>
          <w:szCs w:val="24"/>
        </w:rPr>
      </w:pPr>
      <w:r>
        <w:rPr>
          <w:rFonts w:ascii="Times New Roman" w:hAnsi="Times New Roman"/>
          <w:sz w:val="24"/>
          <w:szCs w:val="24"/>
        </w:rPr>
        <w:t xml:space="preserve">The Company is closely tracking the performance of the expansion group which to date is under-performing initial savings forecasts. If mitigation actions taken don’t improve the expansion group’s performance the Company will </w:t>
      </w:r>
      <w:r w:rsidR="00E55261">
        <w:rPr>
          <w:rFonts w:ascii="Times New Roman" w:hAnsi="Times New Roman"/>
          <w:sz w:val="24"/>
          <w:szCs w:val="24"/>
        </w:rPr>
        <w:t xml:space="preserve">assess </w:t>
      </w:r>
      <w:r w:rsidR="00670664">
        <w:rPr>
          <w:rFonts w:ascii="Times New Roman" w:hAnsi="Times New Roman"/>
          <w:sz w:val="24"/>
          <w:szCs w:val="24"/>
        </w:rPr>
        <w:t xml:space="preserve">the viability </w:t>
      </w:r>
      <w:r w:rsidR="00E55261">
        <w:rPr>
          <w:rFonts w:ascii="Times New Roman" w:hAnsi="Times New Roman"/>
          <w:sz w:val="24"/>
          <w:szCs w:val="24"/>
        </w:rPr>
        <w:t>of continuing th</w:t>
      </w:r>
      <w:r w:rsidR="00670664">
        <w:rPr>
          <w:rFonts w:ascii="Times New Roman" w:hAnsi="Times New Roman"/>
          <w:sz w:val="24"/>
          <w:szCs w:val="24"/>
        </w:rPr>
        <w:t>e</w:t>
      </w:r>
      <w:r w:rsidR="00E55261">
        <w:rPr>
          <w:rFonts w:ascii="Times New Roman" w:hAnsi="Times New Roman"/>
          <w:sz w:val="24"/>
          <w:szCs w:val="24"/>
        </w:rPr>
        <w:t xml:space="preserve"> reports beyond 2015.</w:t>
      </w:r>
    </w:p>
    <w:p w:rsidR="00FD4537" w:rsidRPr="004F5FCB" w:rsidRDefault="005C40D0" w:rsidP="00B6284C">
      <w:pPr>
        <w:spacing w:before="100" w:beforeAutospacing="1" w:after="100" w:afterAutospacing="1"/>
        <w:jc w:val="both"/>
        <w:rPr>
          <w:rFonts w:ascii="Times New Roman" w:hAnsi="Times New Roman"/>
          <w:bCs/>
          <w:sz w:val="24"/>
          <w:szCs w:val="24"/>
        </w:rPr>
        <w:sectPr w:rsidR="00FD4537" w:rsidRPr="004F5FCB" w:rsidSect="00B6284C">
          <w:headerReference w:type="default" r:id="rId29"/>
          <w:footerReference w:type="default" r:id="rId30"/>
          <w:pgSz w:w="12240" w:h="15840" w:code="1"/>
          <w:pgMar w:top="1440" w:right="1080" w:bottom="1440" w:left="1440" w:header="720" w:footer="720" w:gutter="0"/>
          <w:cols w:space="720"/>
          <w:docGrid w:linePitch="360"/>
        </w:sectPr>
      </w:pPr>
      <w:r w:rsidRPr="004F5FCB">
        <w:rPr>
          <w:rFonts w:ascii="Times New Roman" w:hAnsi="Times New Roman"/>
          <w:bCs/>
          <w:sz w:val="24"/>
          <w:szCs w:val="24"/>
        </w:rPr>
        <w:t xml:space="preserve"> </w:t>
      </w:r>
    </w:p>
    <w:p w:rsidR="00E60037" w:rsidRPr="004F5FCB" w:rsidRDefault="00E60037" w:rsidP="00E60037">
      <w:pPr>
        <w:pStyle w:val="Heading1"/>
        <w:jc w:val="both"/>
        <w:rPr>
          <w:sz w:val="24"/>
          <w:szCs w:val="24"/>
        </w:rPr>
      </w:pPr>
      <w:bookmarkStart w:id="20" w:name="_Toc450811059"/>
      <w:r w:rsidRPr="004F5FCB">
        <w:rPr>
          <w:sz w:val="24"/>
          <w:szCs w:val="24"/>
        </w:rPr>
        <w:t>Low Income Residential Program Details</w:t>
      </w:r>
      <w:bookmarkEnd w:id="20"/>
    </w:p>
    <w:p w:rsidR="00E60037" w:rsidRPr="004F5FCB" w:rsidRDefault="00E60037" w:rsidP="00E60037">
      <w:pPr>
        <w:jc w:val="both"/>
        <w:rPr>
          <w:rFonts w:ascii="Times New Roman" w:hAnsi="Times New Roman"/>
          <w:sz w:val="24"/>
          <w:szCs w:val="24"/>
        </w:rPr>
      </w:pPr>
    </w:p>
    <w:p w:rsidR="00E60037" w:rsidRPr="004F5FCB" w:rsidRDefault="00E60037" w:rsidP="00E60037">
      <w:pPr>
        <w:jc w:val="both"/>
        <w:rPr>
          <w:rFonts w:ascii="Times New Roman" w:hAnsi="Times New Roman"/>
          <w:sz w:val="24"/>
          <w:szCs w:val="24"/>
        </w:rPr>
      </w:pPr>
      <w:r w:rsidRPr="004F5FCB">
        <w:rPr>
          <w:rFonts w:ascii="Times New Roman" w:hAnsi="Times New Roman"/>
          <w:sz w:val="24"/>
          <w:szCs w:val="24"/>
        </w:rPr>
        <w:t>The Company offers a Low Income Weatherization program (Schedule 114) to its income-eligible residential customers.</w:t>
      </w:r>
    </w:p>
    <w:p w:rsidR="00E60037" w:rsidRPr="004F5FCB" w:rsidRDefault="00E60037" w:rsidP="00E60037">
      <w:pPr>
        <w:pStyle w:val="Heading2"/>
        <w:jc w:val="both"/>
        <w:rPr>
          <w:szCs w:val="24"/>
        </w:rPr>
      </w:pPr>
      <w:bookmarkStart w:id="21" w:name="_Toc450811060"/>
      <w:r w:rsidRPr="004F5FCB">
        <w:rPr>
          <w:szCs w:val="24"/>
        </w:rPr>
        <w:t>Low Income Weatherization (Schedule 114)</w:t>
      </w:r>
      <w:bookmarkEnd w:id="21"/>
    </w:p>
    <w:p w:rsidR="00E60037" w:rsidRPr="004F5FCB" w:rsidRDefault="00E60037" w:rsidP="00E60037">
      <w:pPr>
        <w:jc w:val="both"/>
        <w:rPr>
          <w:rFonts w:ascii="Times New Roman" w:hAnsi="Times New Roman"/>
          <w:sz w:val="24"/>
          <w:szCs w:val="24"/>
        </w:rPr>
      </w:pPr>
    </w:p>
    <w:p w:rsidR="00E60037" w:rsidRPr="004F5FCB" w:rsidRDefault="00E60037" w:rsidP="00E60037">
      <w:pPr>
        <w:jc w:val="both"/>
        <w:rPr>
          <w:rFonts w:ascii="Times New Roman" w:hAnsi="Times New Roman"/>
          <w:bCs/>
          <w:sz w:val="24"/>
          <w:szCs w:val="24"/>
          <w:u w:val="single"/>
        </w:rPr>
      </w:pPr>
      <w:r w:rsidRPr="004F5FCB">
        <w:rPr>
          <w:rFonts w:ascii="Times New Roman" w:hAnsi="Times New Roman"/>
          <w:bCs/>
          <w:sz w:val="24"/>
          <w:szCs w:val="24"/>
          <w:u w:val="single"/>
        </w:rPr>
        <w:t xml:space="preserve">Years of Implementation </w:t>
      </w:r>
    </w:p>
    <w:p w:rsidR="00E60037" w:rsidRPr="004F5FCB" w:rsidRDefault="00E60037" w:rsidP="00E60037">
      <w:pPr>
        <w:jc w:val="both"/>
        <w:rPr>
          <w:rFonts w:ascii="Times New Roman" w:hAnsi="Times New Roman"/>
          <w:bCs/>
          <w:sz w:val="24"/>
          <w:szCs w:val="24"/>
        </w:rPr>
      </w:pPr>
      <w:r w:rsidRPr="004F5FCB">
        <w:rPr>
          <w:rFonts w:ascii="Times New Roman" w:hAnsi="Times New Roman"/>
          <w:bCs/>
          <w:sz w:val="24"/>
          <w:szCs w:val="24"/>
        </w:rPr>
        <w:t>The Low Income Weatherization program has been in effect since the mid-1980’s and has successfully assisted in the weatherization of over 7,</w:t>
      </w:r>
      <w:r>
        <w:rPr>
          <w:rFonts w:ascii="Times New Roman" w:hAnsi="Times New Roman"/>
          <w:bCs/>
          <w:sz w:val="24"/>
          <w:szCs w:val="24"/>
        </w:rPr>
        <w:t>2</w:t>
      </w:r>
      <w:r w:rsidRPr="004F5FCB">
        <w:rPr>
          <w:rFonts w:ascii="Times New Roman" w:hAnsi="Times New Roman"/>
          <w:bCs/>
          <w:sz w:val="24"/>
          <w:szCs w:val="24"/>
        </w:rPr>
        <w:t>00 homes in the state of Washington.</w:t>
      </w:r>
    </w:p>
    <w:p w:rsidR="00E60037" w:rsidRPr="004F5FCB" w:rsidRDefault="00E60037" w:rsidP="00E60037">
      <w:pPr>
        <w:jc w:val="both"/>
        <w:rPr>
          <w:rFonts w:ascii="Times New Roman" w:hAnsi="Times New Roman"/>
          <w:bCs/>
          <w:sz w:val="24"/>
          <w:szCs w:val="24"/>
          <w:u w:val="single"/>
        </w:rPr>
      </w:pPr>
    </w:p>
    <w:p w:rsidR="00E60037" w:rsidRPr="004F5FCB" w:rsidRDefault="00E60037" w:rsidP="00E600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E60037" w:rsidRPr="004F5FCB" w:rsidRDefault="00E60037" w:rsidP="00E60037">
      <w:pPr>
        <w:tabs>
          <w:tab w:val="left" w:pos="-1080"/>
        </w:tabs>
        <w:jc w:val="both"/>
        <w:rPr>
          <w:rFonts w:ascii="Times New Roman" w:hAnsi="Times New Roman"/>
          <w:sz w:val="24"/>
          <w:szCs w:val="24"/>
        </w:rPr>
      </w:pPr>
      <w:r>
        <w:rPr>
          <w:rFonts w:ascii="Times New Roman" w:hAnsi="Times New Roman"/>
          <w:sz w:val="24"/>
          <w:szCs w:val="24"/>
        </w:rPr>
        <w:t>Pacific Power</w:t>
      </w:r>
      <w:r w:rsidRPr="004F5FCB">
        <w:rPr>
          <w:rFonts w:ascii="Times New Roman" w:hAnsi="Times New Roman"/>
          <w:sz w:val="24"/>
          <w:szCs w:val="24"/>
        </w:rPr>
        <w:t xml:space="preserve"> partners with three local non-profit agencies, Blue Mountain Action Council in Walla Walla, Northwest Community Action Center in Toppenish and Opportunities Industrialization Center of Washington in Yakima to provide weatherization services to income qualifying households throughout its Washington service area. The leveraging of </w:t>
      </w:r>
      <w:r>
        <w:rPr>
          <w:rFonts w:ascii="Times New Roman" w:hAnsi="Times New Roman"/>
          <w:sz w:val="24"/>
          <w:szCs w:val="24"/>
        </w:rPr>
        <w:t>Pacific Power</w:t>
      </w:r>
      <w:r w:rsidRPr="004F5FCB">
        <w:rPr>
          <w:rFonts w:ascii="Times New Roman" w:hAnsi="Times New Roman"/>
          <w:sz w:val="24"/>
          <w:szCs w:val="24"/>
        </w:rPr>
        <w:t xml:space="preserve"> funding along with Washington </w:t>
      </w:r>
      <w:proofErr w:type="spellStart"/>
      <w:r w:rsidRPr="004F5FCB">
        <w:rPr>
          <w:rFonts w:ascii="Times New Roman" w:hAnsi="Times New Roman"/>
          <w:sz w:val="24"/>
          <w:szCs w:val="24"/>
        </w:rPr>
        <w:t>MatchMaker</w:t>
      </w:r>
      <w:proofErr w:type="spellEnd"/>
      <w:r w:rsidRPr="004F5FCB">
        <w:rPr>
          <w:rFonts w:ascii="Times New Roman" w:hAnsi="Times New Roman"/>
          <w:sz w:val="24"/>
          <w:szCs w:val="24"/>
        </w:rPr>
        <w:t xml:space="preserve"> Program funds allows the agencies to provide these energy efficiency services at no cost to participating customers. The Company provides rebates to partnering agencies for 50 percent of the cost of services while </w:t>
      </w:r>
      <w:proofErr w:type="spellStart"/>
      <w:r w:rsidRPr="004F5FCB">
        <w:rPr>
          <w:rFonts w:ascii="Times New Roman" w:hAnsi="Times New Roman"/>
          <w:sz w:val="24"/>
          <w:szCs w:val="24"/>
        </w:rPr>
        <w:t>MatchMaker</w:t>
      </w:r>
      <w:proofErr w:type="spellEnd"/>
      <w:r w:rsidRPr="004F5FCB">
        <w:rPr>
          <w:rFonts w:ascii="Times New Roman" w:hAnsi="Times New Roman"/>
          <w:sz w:val="24"/>
          <w:szCs w:val="24"/>
        </w:rPr>
        <w:t xml:space="preserve"> funds are available, and covers 100</w:t>
      </w:r>
      <w:r>
        <w:rPr>
          <w:rFonts w:ascii="Times New Roman" w:hAnsi="Times New Roman"/>
          <w:sz w:val="24"/>
          <w:szCs w:val="24"/>
        </w:rPr>
        <w:t xml:space="preserve"> percent</w:t>
      </w:r>
      <w:r w:rsidRPr="004F5FCB">
        <w:rPr>
          <w:rFonts w:ascii="Times New Roman" w:hAnsi="Times New Roman"/>
          <w:sz w:val="24"/>
          <w:szCs w:val="24"/>
        </w:rPr>
        <w:t xml:space="preserve"> of costs when these state funds are depleted. Participants qualify whether they are homeowners or renters residing in single-family homes, manufactured homes or apartments.</w:t>
      </w:r>
    </w:p>
    <w:p w:rsidR="00E60037" w:rsidRPr="004F5FCB" w:rsidRDefault="00E60037" w:rsidP="00E60037">
      <w:pPr>
        <w:jc w:val="both"/>
        <w:rPr>
          <w:rFonts w:ascii="Times New Roman" w:hAnsi="Times New Roman"/>
          <w:sz w:val="24"/>
          <w:szCs w:val="24"/>
        </w:rPr>
      </w:pPr>
    </w:p>
    <w:p w:rsidR="00E60037" w:rsidRPr="004F5FCB" w:rsidRDefault="00E60037" w:rsidP="00E60037">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E60037" w:rsidRPr="004F5FCB" w:rsidRDefault="00E60037" w:rsidP="00E60037">
      <w:pPr>
        <w:jc w:val="both"/>
        <w:rPr>
          <w:rFonts w:ascii="Times New Roman" w:hAnsi="Times New Roman"/>
          <w:sz w:val="24"/>
          <w:szCs w:val="24"/>
        </w:rPr>
      </w:pPr>
      <w:r w:rsidRPr="004F5FCB">
        <w:rPr>
          <w:rFonts w:ascii="Times New Roman" w:hAnsi="Times New Roman"/>
          <w:sz w:val="24"/>
          <w:szCs w:val="24"/>
        </w:rPr>
        <w:t xml:space="preserve">No program changes are planned at this time </w:t>
      </w:r>
      <w:r>
        <w:rPr>
          <w:rFonts w:ascii="Times New Roman" w:hAnsi="Times New Roman"/>
          <w:sz w:val="24"/>
          <w:szCs w:val="24"/>
        </w:rPr>
        <w:t>but</w:t>
      </w:r>
      <w:r w:rsidRPr="004F5FCB">
        <w:rPr>
          <w:rFonts w:ascii="Times New Roman" w:hAnsi="Times New Roman"/>
          <w:sz w:val="24"/>
          <w:szCs w:val="24"/>
        </w:rPr>
        <w:t xml:space="preserve"> </w:t>
      </w:r>
      <w:r w:rsidR="00590B3B">
        <w:rPr>
          <w:rFonts w:ascii="Times New Roman" w:hAnsi="Times New Roman"/>
          <w:sz w:val="24"/>
          <w:szCs w:val="24"/>
        </w:rPr>
        <w:t>the Company</w:t>
      </w:r>
      <w:r w:rsidRPr="004F5FCB">
        <w:rPr>
          <w:rFonts w:ascii="Times New Roman" w:hAnsi="Times New Roman"/>
          <w:sz w:val="24"/>
          <w:szCs w:val="24"/>
        </w:rPr>
        <w:t xml:space="preserve"> </w:t>
      </w:r>
      <w:r w:rsidR="008E0B88">
        <w:rPr>
          <w:rFonts w:ascii="Times New Roman" w:hAnsi="Times New Roman"/>
          <w:sz w:val="24"/>
          <w:szCs w:val="24"/>
        </w:rPr>
        <w:t xml:space="preserve">is </w:t>
      </w:r>
      <w:r>
        <w:rPr>
          <w:rFonts w:ascii="Times New Roman" w:hAnsi="Times New Roman"/>
          <w:sz w:val="24"/>
          <w:szCs w:val="24"/>
        </w:rPr>
        <w:t>review</w:t>
      </w:r>
      <w:r w:rsidR="008E0B88">
        <w:rPr>
          <w:rFonts w:ascii="Times New Roman" w:hAnsi="Times New Roman"/>
          <w:sz w:val="24"/>
          <w:szCs w:val="24"/>
        </w:rPr>
        <w:t>ing</w:t>
      </w:r>
      <w:r>
        <w:rPr>
          <w:rFonts w:ascii="Times New Roman" w:hAnsi="Times New Roman"/>
          <w:sz w:val="24"/>
          <w:szCs w:val="24"/>
        </w:rPr>
        <w:t xml:space="preserve"> evaluation </w:t>
      </w:r>
      <w:proofErr w:type="gramStart"/>
      <w:r>
        <w:rPr>
          <w:rFonts w:ascii="Times New Roman" w:hAnsi="Times New Roman"/>
          <w:sz w:val="24"/>
          <w:szCs w:val="24"/>
        </w:rPr>
        <w:t>findings  to</w:t>
      </w:r>
      <w:proofErr w:type="gramEnd"/>
      <w:r>
        <w:rPr>
          <w:rFonts w:ascii="Times New Roman" w:hAnsi="Times New Roman"/>
          <w:sz w:val="24"/>
          <w:szCs w:val="24"/>
        </w:rPr>
        <w:t xml:space="preserve"> determine if there are revisions that will improve the services provided and program results.</w:t>
      </w:r>
      <w:r w:rsidRPr="004F5FCB">
        <w:rPr>
          <w:rFonts w:ascii="Times New Roman" w:hAnsi="Times New Roman"/>
          <w:sz w:val="24"/>
          <w:szCs w:val="24"/>
        </w:rPr>
        <w:t xml:space="preserve"> </w:t>
      </w:r>
      <w:r>
        <w:rPr>
          <w:rFonts w:ascii="Times New Roman" w:hAnsi="Times New Roman"/>
          <w:sz w:val="24"/>
          <w:szCs w:val="24"/>
        </w:rPr>
        <w:t>Match</w:t>
      </w:r>
      <w:r w:rsidR="008E0B88">
        <w:rPr>
          <w:rFonts w:ascii="Times New Roman" w:hAnsi="Times New Roman"/>
          <w:sz w:val="24"/>
          <w:szCs w:val="24"/>
        </w:rPr>
        <w:t xml:space="preserve"> </w:t>
      </w:r>
      <w:r>
        <w:rPr>
          <w:rFonts w:ascii="Times New Roman" w:hAnsi="Times New Roman"/>
          <w:sz w:val="24"/>
          <w:szCs w:val="24"/>
        </w:rPr>
        <w:t xml:space="preserve">Maker </w:t>
      </w:r>
      <w:r w:rsidR="008E0B88">
        <w:rPr>
          <w:rFonts w:ascii="Times New Roman" w:hAnsi="Times New Roman"/>
          <w:sz w:val="24"/>
          <w:szCs w:val="24"/>
        </w:rPr>
        <w:t xml:space="preserve">program </w:t>
      </w:r>
      <w:r>
        <w:rPr>
          <w:rFonts w:ascii="Times New Roman" w:hAnsi="Times New Roman"/>
          <w:sz w:val="24"/>
          <w:szCs w:val="24"/>
        </w:rPr>
        <w:t>fund</w:t>
      </w:r>
      <w:r w:rsidR="008E0B88">
        <w:rPr>
          <w:rFonts w:ascii="Times New Roman" w:hAnsi="Times New Roman"/>
          <w:sz w:val="24"/>
          <w:szCs w:val="24"/>
        </w:rPr>
        <w:t>s were</w:t>
      </w:r>
      <w:r>
        <w:rPr>
          <w:rFonts w:ascii="Times New Roman" w:hAnsi="Times New Roman"/>
          <w:sz w:val="24"/>
          <w:szCs w:val="24"/>
        </w:rPr>
        <w:t xml:space="preserve"> deplet</w:t>
      </w:r>
      <w:r w:rsidR="008E0B88">
        <w:rPr>
          <w:rFonts w:ascii="Times New Roman" w:hAnsi="Times New Roman"/>
          <w:sz w:val="24"/>
          <w:szCs w:val="24"/>
        </w:rPr>
        <w:t>ed by the agencies in the first half of 2015 and agencies billed Pacific Power for a portion of homes at 100 percent (instead of the typical 50 percent). Match Maker funds for a two year period were allocated to our partnering agencies as of July 1, 2015, and it is anticipated that for the remainder of 2015 and through 2016 agencies will bill the Company at the typical 50 percent level.</w:t>
      </w:r>
      <w:r w:rsidRPr="004F5FCB">
        <w:rPr>
          <w:rFonts w:ascii="Times New Roman" w:hAnsi="Times New Roman"/>
          <w:sz w:val="24"/>
          <w:szCs w:val="24"/>
        </w:rPr>
        <w:t xml:space="preserve">. </w:t>
      </w:r>
    </w:p>
    <w:p w:rsidR="00E60037" w:rsidRPr="004F5FCB" w:rsidRDefault="00E60037" w:rsidP="00E60037">
      <w:pPr>
        <w:jc w:val="both"/>
        <w:rPr>
          <w:rFonts w:ascii="Times New Roman" w:hAnsi="Times New Roman"/>
          <w:b/>
          <w:sz w:val="24"/>
          <w:szCs w:val="24"/>
          <w:u w:val="single"/>
        </w:rPr>
      </w:pPr>
    </w:p>
    <w:p w:rsidR="00E60037" w:rsidRPr="004F5FCB" w:rsidRDefault="00E60037" w:rsidP="00E60037">
      <w:pPr>
        <w:jc w:val="both"/>
        <w:rPr>
          <w:rFonts w:ascii="Times New Roman" w:hAnsi="Times New Roman"/>
          <w:sz w:val="24"/>
          <w:szCs w:val="24"/>
          <w:u w:val="single"/>
        </w:rPr>
      </w:pPr>
      <w:r w:rsidRPr="004F5FCB">
        <w:rPr>
          <w:rFonts w:ascii="Times New Roman" w:hAnsi="Times New Roman"/>
          <w:sz w:val="24"/>
          <w:szCs w:val="24"/>
          <w:u w:val="single"/>
        </w:rPr>
        <w:t>Evaluation Update</w:t>
      </w:r>
    </w:p>
    <w:p w:rsidR="009B7485" w:rsidRPr="004F5FCB" w:rsidRDefault="009B7485" w:rsidP="009B7485">
      <w:pPr>
        <w:jc w:val="both"/>
        <w:rPr>
          <w:rFonts w:ascii="Times New Roman" w:hAnsi="Times New Roman"/>
        </w:rPr>
      </w:pPr>
      <w:r w:rsidRPr="005C7933">
        <w:rPr>
          <w:rFonts w:ascii="Times New Roman" w:hAnsi="Times New Roman"/>
          <w:sz w:val="24"/>
        </w:rPr>
        <w:t xml:space="preserve">The next program evaluation will be completed by the </w:t>
      </w:r>
      <w:r w:rsidRPr="00C372C3">
        <w:rPr>
          <w:rFonts w:ascii="Times New Roman" w:hAnsi="Times New Roman"/>
          <w:sz w:val="24"/>
        </w:rPr>
        <w:t>end of 2015</w:t>
      </w:r>
      <w:r w:rsidRPr="004F5FCB">
        <w:rPr>
          <w:rFonts w:ascii="Times New Roman" w:hAnsi="Times New Roman"/>
        </w:rPr>
        <w:t xml:space="preserve">. </w:t>
      </w:r>
    </w:p>
    <w:p w:rsidR="009B7485" w:rsidRPr="004F5FCB" w:rsidRDefault="009B7485" w:rsidP="009B7485">
      <w:pPr>
        <w:rPr>
          <w:rFonts w:ascii="Times New Roman" w:hAnsi="Times New Roman"/>
        </w:rPr>
      </w:pPr>
    </w:p>
    <w:p w:rsidR="009B7485" w:rsidRPr="004F5FCB" w:rsidRDefault="009B7485" w:rsidP="009B7485">
      <w:pPr>
        <w:rPr>
          <w:rFonts w:ascii="Times New Roman" w:hAnsi="Times New Roman"/>
          <w:b/>
          <w:i/>
          <w:sz w:val="20"/>
          <w:szCs w:val="20"/>
        </w:rPr>
      </w:pPr>
      <w:r w:rsidRPr="004F5FCB">
        <w:rPr>
          <w:rFonts w:ascii="Times New Roman" w:hAnsi="Times New Roman"/>
          <w:b/>
          <w:i/>
          <w:sz w:val="20"/>
          <w:szCs w:val="20"/>
        </w:rPr>
        <w:t>Last Evaluation Report:</w:t>
      </w:r>
    </w:p>
    <w:tbl>
      <w:tblPr>
        <w:tblW w:w="0" w:type="auto"/>
        <w:tblLook w:val="04A0" w:firstRow="1" w:lastRow="0" w:firstColumn="1" w:lastColumn="0" w:noHBand="0" w:noVBand="1"/>
      </w:tblPr>
      <w:tblGrid>
        <w:gridCol w:w="3229"/>
        <w:gridCol w:w="2845"/>
        <w:gridCol w:w="2782"/>
      </w:tblGrid>
      <w:tr w:rsidR="009B7485" w:rsidRPr="004F5FCB" w:rsidTr="00567AD4">
        <w:tc>
          <w:tcPr>
            <w:tcW w:w="3229" w:type="dxa"/>
          </w:tcPr>
          <w:p w:rsidR="009B7485" w:rsidRPr="004F5FCB" w:rsidRDefault="009B7485" w:rsidP="00567AD4">
            <w:pPr>
              <w:jc w:val="center"/>
              <w:rPr>
                <w:rFonts w:ascii="Times New Roman" w:hAnsi="Times New Roman"/>
                <w:b/>
                <w:sz w:val="20"/>
                <w:szCs w:val="20"/>
              </w:rPr>
            </w:pPr>
            <w:r w:rsidRPr="004F5FCB">
              <w:rPr>
                <w:rFonts w:ascii="Times New Roman" w:hAnsi="Times New Roman"/>
                <w:b/>
                <w:sz w:val="20"/>
                <w:szCs w:val="20"/>
              </w:rPr>
              <w:t>Program Years</w:t>
            </w:r>
          </w:p>
        </w:tc>
        <w:tc>
          <w:tcPr>
            <w:tcW w:w="2845" w:type="dxa"/>
          </w:tcPr>
          <w:p w:rsidR="009B7485" w:rsidRPr="004F5FCB" w:rsidRDefault="009B7485" w:rsidP="00567AD4">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9B7485" w:rsidRPr="004F5FCB" w:rsidRDefault="009B7485" w:rsidP="00567AD4">
            <w:pPr>
              <w:jc w:val="center"/>
              <w:rPr>
                <w:rFonts w:ascii="Times New Roman" w:hAnsi="Times New Roman"/>
                <w:b/>
                <w:sz w:val="20"/>
                <w:szCs w:val="20"/>
              </w:rPr>
            </w:pPr>
            <w:r w:rsidRPr="004F5FCB">
              <w:rPr>
                <w:rFonts w:ascii="Times New Roman" w:hAnsi="Times New Roman"/>
                <w:b/>
                <w:sz w:val="20"/>
                <w:szCs w:val="20"/>
              </w:rPr>
              <w:t>Completed by</w:t>
            </w:r>
          </w:p>
        </w:tc>
      </w:tr>
      <w:tr w:rsidR="009B7485" w:rsidRPr="004F5FCB" w:rsidTr="00567AD4">
        <w:tc>
          <w:tcPr>
            <w:tcW w:w="3229" w:type="dxa"/>
          </w:tcPr>
          <w:p w:rsidR="009B7485" w:rsidRPr="004F5FCB" w:rsidRDefault="009B7485" w:rsidP="00567AD4">
            <w:pPr>
              <w:jc w:val="center"/>
              <w:rPr>
                <w:rFonts w:ascii="Times New Roman" w:hAnsi="Times New Roman"/>
                <w:sz w:val="20"/>
                <w:szCs w:val="20"/>
              </w:rPr>
            </w:pPr>
            <w:r w:rsidRPr="004F5FCB">
              <w:rPr>
                <w:rFonts w:ascii="Times New Roman" w:hAnsi="Times New Roman"/>
                <w:sz w:val="20"/>
                <w:szCs w:val="20"/>
              </w:rPr>
              <w:t xml:space="preserve">March 2009 – February 2011 </w:t>
            </w:r>
          </w:p>
        </w:tc>
        <w:tc>
          <w:tcPr>
            <w:tcW w:w="2845" w:type="dxa"/>
          </w:tcPr>
          <w:p w:rsidR="009B7485" w:rsidRPr="004F5FCB" w:rsidRDefault="009B7485" w:rsidP="00567AD4">
            <w:pPr>
              <w:jc w:val="center"/>
              <w:rPr>
                <w:rFonts w:ascii="Times New Roman" w:hAnsi="Times New Roman"/>
                <w:sz w:val="20"/>
                <w:szCs w:val="20"/>
              </w:rPr>
            </w:pPr>
            <w:r w:rsidRPr="004F5FCB">
              <w:rPr>
                <w:rFonts w:ascii="Times New Roman" w:hAnsi="Times New Roman"/>
                <w:sz w:val="20"/>
                <w:szCs w:val="20"/>
              </w:rPr>
              <w:t xml:space="preserve">September 7, 2012 </w:t>
            </w:r>
          </w:p>
        </w:tc>
        <w:tc>
          <w:tcPr>
            <w:tcW w:w="2782" w:type="dxa"/>
          </w:tcPr>
          <w:p w:rsidR="009B7485" w:rsidRPr="004F5FCB" w:rsidRDefault="009B7485" w:rsidP="00567AD4">
            <w:pPr>
              <w:jc w:val="center"/>
              <w:rPr>
                <w:rFonts w:ascii="Times New Roman" w:hAnsi="Times New Roman"/>
                <w:sz w:val="20"/>
                <w:szCs w:val="20"/>
              </w:rPr>
            </w:pPr>
            <w:r w:rsidRPr="004F5FCB">
              <w:rPr>
                <w:rFonts w:ascii="Times New Roman" w:hAnsi="Times New Roman"/>
                <w:sz w:val="20"/>
                <w:szCs w:val="20"/>
              </w:rPr>
              <w:t>The Cadmus Group</w:t>
            </w:r>
          </w:p>
        </w:tc>
      </w:tr>
    </w:tbl>
    <w:p w:rsidR="009B7485" w:rsidRPr="004F5FCB" w:rsidRDefault="009B7485" w:rsidP="009B7485">
      <w:pPr>
        <w:rPr>
          <w:rFonts w:ascii="Times New Roman" w:hAnsi="Times New Roman"/>
          <w:b/>
          <w:sz w:val="20"/>
          <w:szCs w:val="20"/>
          <w:u w:val="single"/>
        </w:rPr>
      </w:pPr>
    </w:p>
    <w:p w:rsidR="009B7485" w:rsidRPr="004F5FCB" w:rsidRDefault="009B7485" w:rsidP="009B7485">
      <w:pPr>
        <w:rPr>
          <w:rFonts w:ascii="Times New Roman" w:hAnsi="Times New Roman"/>
          <w:b/>
          <w:i/>
          <w:sz w:val="20"/>
          <w:szCs w:val="20"/>
        </w:rPr>
      </w:pPr>
      <w:r w:rsidRPr="004F5FCB">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9B7485" w:rsidRPr="00B91F9D" w:rsidTr="00567AD4">
        <w:tc>
          <w:tcPr>
            <w:tcW w:w="3348" w:type="dxa"/>
          </w:tcPr>
          <w:p w:rsidR="009B7485" w:rsidRPr="00B91F9D" w:rsidRDefault="009B7485" w:rsidP="00567AD4">
            <w:pPr>
              <w:jc w:val="center"/>
              <w:rPr>
                <w:rFonts w:ascii="Times New Roman" w:hAnsi="Times New Roman"/>
                <w:b/>
                <w:sz w:val="20"/>
                <w:szCs w:val="20"/>
              </w:rPr>
            </w:pPr>
            <w:r w:rsidRPr="00B91F9D">
              <w:rPr>
                <w:rFonts w:ascii="Times New Roman" w:hAnsi="Times New Roman"/>
                <w:b/>
                <w:sz w:val="20"/>
                <w:szCs w:val="20"/>
              </w:rPr>
              <w:t>Program Years</w:t>
            </w:r>
          </w:p>
        </w:tc>
        <w:tc>
          <w:tcPr>
            <w:tcW w:w="2726" w:type="dxa"/>
          </w:tcPr>
          <w:p w:rsidR="009B7485" w:rsidRPr="00B91F9D" w:rsidRDefault="009B7485" w:rsidP="00567AD4">
            <w:pPr>
              <w:jc w:val="center"/>
              <w:rPr>
                <w:rFonts w:ascii="Times New Roman" w:hAnsi="Times New Roman"/>
                <w:b/>
                <w:sz w:val="20"/>
                <w:szCs w:val="20"/>
              </w:rPr>
            </w:pPr>
            <w:r w:rsidRPr="00B91F9D">
              <w:rPr>
                <w:rFonts w:ascii="Times New Roman" w:hAnsi="Times New Roman"/>
                <w:b/>
                <w:sz w:val="20"/>
                <w:szCs w:val="20"/>
              </w:rPr>
              <w:t>Evaluation Report Date</w:t>
            </w:r>
          </w:p>
        </w:tc>
        <w:tc>
          <w:tcPr>
            <w:tcW w:w="2782" w:type="dxa"/>
          </w:tcPr>
          <w:p w:rsidR="009B7485" w:rsidRPr="00B91F9D" w:rsidRDefault="009B7485" w:rsidP="00567AD4">
            <w:pPr>
              <w:jc w:val="center"/>
              <w:rPr>
                <w:rFonts w:ascii="Times New Roman" w:hAnsi="Times New Roman"/>
                <w:b/>
                <w:sz w:val="20"/>
                <w:szCs w:val="20"/>
              </w:rPr>
            </w:pPr>
            <w:r w:rsidRPr="00B91F9D">
              <w:rPr>
                <w:rFonts w:ascii="Times New Roman" w:hAnsi="Times New Roman"/>
                <w:b/>
                <w:sz w:val="20"/>
                <w:szCs w:val="20"/>
              </w:rPr>
              <w:t>To be Completed by</w:t>
            </w:r>
          </w:p>
        </w:tc>
      </w:tr>
      <w:tr w:rsidR="009B7485" w:rsidRPr="004F5FCB" w:rsidTr="00567AD4">
        <w:tc>
          <w:tcPr>
            <w:tcW w:w="3348" w:type="dxa"/>
          </w:tcPr>
          <w:p w:rsidR="009B7485" w:rsidRPr="00B91F9D" w:rsidRDefault="009B7485" w:rsidP="00567AD4">
            <w:pPr>
              <w:jc w:val="center"/>
              <w:rPr>
                <w:rFonts w:ascii="Times New Roman" w:hAnsi="Times New Roman"/>
                <w:sz w:val="20"/>
                <w:szCs w:val="20"/>
              </w:rPr>
            </w:pPr>
            <w:r w:rsidRPr="00B91F9D">
              <w:rPr>
                <w:rFonts w:ascii="Times New Roman" w:hAnsi="Times New Roman"/>
                <w:sz w:val="20"/>
                <w:szCs w:val="20"/>
              </w:rPr>
              <w:t xml:space="preserve">2011 - 2012 </w:t>
            </w:r>
          </w:p>
        </w:tc>
        <w:tc>
          <w:tcPr>
            <w:tcW w:w="2726" w:type="dxa"/>
          </w:tcPr>
          <w:p w:rsidR="009B7485" w:rsidRPr="00B91F9D" w:rsidRDefault="009B7485" w:rsidP="004643B5">
            <w:pPr>
              <w:jc w:val="center"/>
              <w:rPr>
                <w:rFonts w:ascii="Times New Roman" w:hAnsi="Times New Roman"/>
                <w:sz w:val="20"/>
                <w:szCs w:val="20"/>
              </w:rPr>
            </w:pPr>
            <w:r w:rsidRPr="00B91F9D">
              <w:rPr>
                <w:rFonts w:ascii="Times New Roman" w:hAnsi="Times New Roman"/>
                <w:sz w:val="20"/>
                <w:szCs w:val="20"/>
              </w:rPr>
              <w:t xml:space="preserve">By </w:t>
            </w:r>
            <w:r w:rsidR="004643B5" w:rsidRPr="00B91F9D">
              <w:rPr>
                <w:rFonts w:ascii="Times New Roman" w:hAnsi="Times New Roman"/>
                <w:sz w:val="20"/>
                <w:szCs w:val="20"/>
              </w:rPr>
              <w:t xml:space="preserve">September, </w:t>
            </w:r>
            <w:r w:rsidRPr="00B91F9D">
              <w:rPr>
                <w:rFonts w:ascii="Times New Roman" w:hAnsi="Times New Roman"/>
                <w:sz w:val="20"/>
                <w:szCs w:val="20"/>
              </w:rPr>
              <w:t>201</w:t>
            </w:r>
            <w:r w:rsidR="00194AD0" w:rsidRPr="00B91F9D">
              <w:rPr>
                <w:rFonts w:ascii="Times New Roman" w:hAnsi="Times New Roman"/>
                <w:sz w:val="20"/>
                <w:szCs w:val="20"/>
              </w:rPr>
              <w:t>5</w:t>
            </w:r>
            <w:r w:rsidRPr="00B91F9D">
              <w:rPr>
                <w:rFonts w:ascii="Times New Roman" w:hAnsi="Times New Roman"/>
                <w:sz w:val="20"/>
                <w:szCs w:val="20"/>
              </w:rPr>
              <w:t xml:space="preserve"> </w:t>
            </w:r>
          </w:p>
        </w:tc>
        <w:tc>
          <w:tcPr>
            <w:tcW w:w="2782" w:type="dxa"/>
          </w:tcPr>
          <w:p w:rsidR="009B7485" w:rsidRPr="004F5FCB" w:rsidRDefault="009B7485" w:rsidP="00567AD4">
            <w:pPr>
              <w:jc w:val="center"/>
              <w:rPr>
                <w:rFonts w:ascii="Times New Roman" w:hAnsi="Times New Roman"/>
                <w:sz w:val="20"/>
                <w:szCs w:val="20"/>
              </w:rPr>
            </w:pPr>
            <w:r w:rsidRPr="00B91F9D">
              <w:rPr>
                <w:rFonts w:ascii="Times New Roman" w:hAnsi="Times New Roman"/>
                <w:sz w:val="20"/>
                <w:szCs w:val="20"/>
              </w:rPr>
              <w:t>Smith &amp; Lehmann Consulting</w:t>
            </w:r>
          </w:p>
        </w:tc>
      </w:tr>
    </w:tbl>
    <w:p w:rsidR="00E60037" w:rsidRPr="004F5FCB" w:rsidRDefault="00E60037" w:rsidP="00E60037">
      <w:pPr>
        <w:rPr>
          <w:rFonts w:ascii="Times New Roman" w:hAnsi="Times New Roman"/>
          <w:b/>
          <w:sz w:val="24"/>
          <w:szCs w:val="24"/>
          <w:u w:val="single"/>
        </w:rPr>
      </w:pPr>
    </w:p>
    <w:p w:rsidR="00E60037" w:rsidRPr="004F5FCB" w:rsidRDefault="00E60037" w:rsidP="00E60037">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E60037" w:rsidRPr="003268DF" w:rsidRDefault="00E60037" w:rsidP="00E60037">
      <w:pPr>
        <w:jc w:val="both"/>
        <w:rPr>
          <w:rFonts w:ascii="Times New Roman" w:hAnsi="Times New Roman"/>
          <w:b/>
          <w:noProof/>
          <w:sz w:val="20"/>
          <w:szCs w:val="20"/>
        </w:rPr>
      </w:pPr>
      <w:r w:rsidRPr="004F5FCB">
        <w:rPr>
          <w:rFonts w:ascii="Times New Roman" w:hAnsi="Times New Roman"/>
          <w:sz w:val="24"/>
          <w:szCs w:val="24"/>
        </w:rPr>
        <w:t>Details for this program are contained in the program tariff. Any changes to the details included in the program tariff must be filed and approved by the Commissi</w:t>
      </w:r>
      <w:r>
        <w:rPr>
          <w:rFonts w:ascii="Times New Roman" w:hAnsi="Times New Roman"/>
          <w:sz w:val="24"/>
          <w:szCs w:val="24"/>
        </w:rPr>
        <w:t>on prior to becoming effective.</w:t>
      </w:r>
    </w:p>
    <w:p w:rsidR="00330BA8" w:rsidRPr="00871800" w:rsidRDefault="00330BA8" w:rsidP="00712937">
      <w:pPr>
        <w:jc w:val="both"/>
        <w:rPr>
          <w:rFonts w:ascii="Times New Roman" w:hAnsi="Times New Roman"/>
          <w:sz w:val="20"/>
          <w:szCs w:val="20"/>
        </w:rPr>
        <w:sectPr w:rsidR="00330BA8" w:rsidRPr="00871800" w:rsidSect="001B376C">
          <w:headerReference w:type="default" r:id="rId31"/>
          <w:pgSz w:w="12240" w:h="15840" w:code="1"/>
          <w:pgMar w:top="1440" w:right="1080" w:bottom="1440" w:left="1440" w:header="720" w:footer="720" w:gutter="0"/>
          <w:cols w:space="720"/>
          <w:docGrid w:linePitch="360"/>
        </w:sectPr>
      </w:pPr>
    </w:p>
    <w:p w:rsidR="00E15B70" w:rsidRDefault="00E15B70">
      <w:pPr>
        <w:rPr>
          <w:rFonts w:ascii="Times New Roman" w:hAnsi="Times New Roman"/>
          <w:b/>
          <w:noProof/>
          <w:sz w:val="20"/>
          <w:szCs w:val="20"/>
        </w:rPr>
      </w:pPr>
      <w:r>
        <w:rPr>
          <w:rFonts w:ascii="Times New Roman" w:hAnsi="Times New Roman"/>
          <w:b/>
          <w:noProof/>
          <w:sz w:val="20"/>
          <w:szCs w:val="20"/>
        </w:rPr>
        <w:br w:type="page"/>
      </w:r>
    </w:p>
    <w:p w:rsidR="00263789" w:rsidRPr="00871800" w:rsidRDefault="00052C03" w:rsidP="00263789">
      <w:pPr>
        <w:pStyle w:val="Header"/>
        <w:tabs>
          <w:tab w:val="clear" w:pos="4680"/>
          <w:tab w:val="right" w:pos="7200"/>
        </w:tabs>
        <w:ind w:right="216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8" distR="114298" simplePos="0" relativeHeight="251690496" behindDoc="0" locked="0" layoutInCell="1" allowOverlap="1" wp14:anchorId="4BE38A06" wp14:editId="7332E0E4">
                <wp:simplePos x="0" y="0"/>
                <wp:positionH relativeFrom="column">
                  <wp:posOffset>4857749</wp:posOffset>
                </wp:positionH>
                <wp:positionV relativeFrom="paragraph">
                  <wp:posOffset>-247015</wp:posOffset>
                </wp:positionV>
                <wp:extent cx="0" cy="1330960"/>
                <wp:effectExtent l="0" t="0" r="19050" b="21590"/>
                <wp:wrapNone/>
                <wp:docPr id="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82.5pt;margin-top:-19.45pt;width:0;height:104.8pt;z-index:25169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zIAIAAD0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"/>
            </w:pict>
          </mc:Fallback>
        </mc:AlternateContent>
      </w:r>
      <w:r w:rsidR="00263789" w:rsidRPr="00871800">
        <w:rPr>
          <w:rFonts w:ascii="Times New Roman" w:hAnsi="Times New Roman"/>
          <w:b/>
          <w:noProof/>
          <w:sz w:val="20"/>
          <w:szCs w:val="20"/>
        </w:rPr>
        <w:t>PACIFIC POWER &amp; LIGHT COMPANY</w:t>
      </w:r>
    </w:p>
    <w:p w:rsidR="00263789" w:rsidRPr="00871800" w:rsidRDefault="00263789" w:rsidP="00263789">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263789" w:rsidRPr="00871800" w:rsidRDefault="00263789" w:rsidP="00263789">
      <w:pPr>
        <w:tabs>
          <w:tab w:val="left" w:pos="7200"/>
        </w:tabs>
        <w:ind w:right="2160"/>
        <w:jc w:val="right"/>
        <w:rPr>
          <w:rFonts w:ascii="Times New Roman" w:hAnsi="Times New Roman"/>
          <w:sz w:val="20"/>
          <w:szCs w:val="20"/>
        </w:rPr>
      </w:pPr>
    </w:p>
    <w:p w:rsidR="00263789" w:rsidRPr="00871800" w:rsidRDefault="00263789" w:rsidP="00263789">
      <w:pPr>
        <w:tabs>
          <w:tab w:val="left" w:pos="7200"/>
        </w:tabs>
        <w:ind w:right="2160"/>
        <w:jc w:val="right"/>
        <w:rPr>
          <w:rFonts w:ascii="Times New Roman" w:hAnsi="Times New Roman"/>
          <w:sz w:val="20"/>
          <w:szCs w:val="20"/>
        </w:rPr>
      </w:pPr>
      <w:r w:rsidRPr="00871800">
        <w:rPr>
          <w:rFonts w:ascii="Times New Roman" w:hAnsi="Times New Roman"/>
          <w:sz w:val="20"/>
          <w:szCs w:val="20"/>
        </w:rPr>
        <w:t>Original Sheet No. 114.1</w:t>
      </w:r>
    </w:p>
    <w:p w:rsidR="0069608B" w:rsidRPr="00871800" w:rsidRDefault="00263789">
      <w:pPr>
        <w:rPr>
          <w:rFonts w:ascii="Times New Roman" w:hAnsi="Times New Roman"/>
          <w:b/>
          <w:sz w:val="20"/>
          <w:szCs w:val="20"/>
        </w:rPr>
      </w:pPr>
      <w:r w:rsidRPr="00871800">
        <w:rPr>
          <w:rFonts w:ascii="Times New Roman" w:hAnsi="Times New Roman"/>
          <w:b/>
          <w:sz w:val="20"/>
          <w:szCs w:val="20"/>
        </w:rPr>
        <w:t>Schedule 114</w:t>
      </w:r>
    </w:p>
    <w:p w:rsidR="00263789" w:rsidRPr="00871800" w:rsidRDefault="00263789" w:rsidP="00263789">
      <w:pPr>
        <w:pBdr>
          <w:bottom w:val="single" w:sz="12" w:space="1" w:color="auto"/>
        </w:pBdr>
        <w:rPr>
          <w:rFonts w:ascii="Times New Roman" w:hAnsi="Times New Roman"/>
          <w:b/>
          <w:sz w:val="20"/>
          <w:szCs w:val="20"/>
        </w:rPr>
      </w:pPr>
      <w:r w:rsidRPr="00871800">
        <w:rPr>
          <w:rFonts w:ascii="Times New Roman" w:hAnsi="Times New Roman"/>
          <w:b/>
          <w:sz w:val="20"/>
          <w:szCs w:val="20"/>
        </w:rPr>
        <w:t xml:space="preserve">RESIDENTIAL ENERGY EFFICIENCY RIDER – OPTIONAL FOR QUALIFYING </w:t>
      </w:r>
    </w:p>
    <w:p w:rsidR="00263789" w:rsidRPr="00871800" w:rsidRDefault="00263789" w:rsidP="00263789">
      <w:pPr>
        <w:pBdr>
          <w:bottom w:val="single" w:sz="12" w:space="1" w:color="auto"/>
        </w:pBdr>
        <w:rPr>
          <w:rFonts w:ascii="Times New Roman" w:hAnsi="Times New Roman"/>
          <w:b/>
          <w:sz w:val="20"/>
          <w:szCs w:val="20"/>
        </w:rPr>
      </w:pPr>
      <w:r w:rsidRPr="00871800">
        <w:rPr>
          <w:rFonts w:ascii="Times New Roman" w:hAnsi="Times New Roman"/>
          <w:b/>
          <w:sz w:val="20"/>
          <w:szCs w:val="20"/>
        </w:rPr>
        <w:t>LOW INCOME CUSTOMERS</w:t>
      </w:r>
    </w:p>
    <w:p w:rsidR="0026790D" w:rsidRPr="00871800" w:rsidRDefault="0026790D" w:rsidP="004A79FF">
      <w:pPr>
        <w:jc w:val="both"/>
        <w:rPr>
          <w:rFonts w:ascii="Times New Roman" w:hAnsi="Times New Roman"/>
          <w:sz w:val="20"/>
          <w:szCs w:val="20"/>
          <w:u w:val="single"/>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PURPOSE</w:t>
      </w:r>
      <w:r w:rsidRPr="00871800">
        <w:rPr>
          <w:rFonts w:ascii="Times New Roman" w:hAnsi="Times New Roman"/>
          <w:sz w:val="20"/>
          <w:szCs w:val="20"/>
        </w:rPr>
        <w:t>:</w:t>
      </w: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rPr>
        <w:tab/>
        <w:t>Service under this schedule is intended to maximize the efficient utilization of the electricity requirement of existing residential dwellings inhabited by customers that meet income guidelines through the installation of permanent energy efficient materials.</w:t>
      </w:r>
    </w:p>
    <w:p w:rsidR="004A79FF" w:rsidRPr="00871800" w:rsidRDefault="004A79FF" w:rsidP="004A79FF">
      <w:pPr>
        <w:jc w:val="both"/>
        <w:rPr>
          <w:rFonts w:ascii="Times New Roman" w:hAnsi="Times New Roman"/>
          <w:sz w:val="20"/>
          <w:szCs w:val="20"/>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APPLICABLE</w:t>
      </w:r>
      <w:r w:rsidRPr="00871800">
        <w:rPr>
          <w:rFonts w:ascii="Times New Roman" w:hAnsi="Times New Roman"/>
          <w:sz w:val="20"/>
          <w:szCs w:val="20"/>
        </w:rPr>
        <w:t>:</w:t>
      </w: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rPr>
        <w:tab/>
        <w:t>To residential Customers residing in single family, multi-family and manufactured home dwellings billed under Schedule 16 or Schedule 17 in all territory served by the Company in the State of Washington.</w:t>
      </w:r>
      <w:r w:rsidR="008234EF">
        <w:rPr>
          <w:rFonts w:ascii="Times New Roman" w:hAnsi="Times New Roman"/>
          <w:sz w:val="20"/>
          <w:szCs w:val="20"/>
        </w:rPr>
        <w:t xml:space="preserve"> </w:t>
      </w:r>
      <w:r w:rsidRPr="00871800">
        <w:rPr>
          <w:rFonts w:ascii="Times New Roman" w:hAnsi="Times New Roman"/>
          <w:sz w:val="20"/>
          <w:szCs w:val="20"/>
        </w:rPr>
        <w:t xml:space="preserve">This schedule is applicable to existing dwellings built before July 1, 1991 with permanently installed operable electric space heating designed to heat the living space of the dwelling, except as noted under the energy efficient measures section of this tariff. </w:t>
      </w:r>
    </w:p>
    <w:p w:rsidR="004A79FF" w:rsidRPr="00871800" w:rsidRDefault="004A79FF" w:rsidP="004A79FF">
      <w:pPr>
        <w:jc w:val="both"/>
        <w:rPr>
          <w:rFonts w:ascii="Times New Roman" w:hAnsi="Times New Roman"/>
          <w:sz w:val="20"/>
          <w:szCs w:val="20"/>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DESCRIPTION</w:t>
      </w:r>
      <w:r w:rsidRPr="00871800">
        <w:rPr>
          <w:rFonts w:ascii="Times New Roman" w:hAnsi="Times New Roman"/>
          <w:sz w:val="20"/>
          <w:szCs w:val="20"/>
        </w:rPr>
        <w:t>:</w:t>
      </w: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rPr>
        <w:tab/>
        <w:t>Service under this program is available to improve the energy efficiency of applicable residential dwellings connected to Company's system.</w:t>
      </w:r>
      <w:r w:rsidR="008234EF">
        <w:rPr>
          <w:rFonts w:ascii="Times New Roman" w:hAnsi="Times New Roman"/>
          <w:sz w:val="20"/>
          <w:szCs w:val="20"/>
        </w:rPr>
        <w:t xml:space="preserve"> </w:t>
      </w:r>
      <w:r w:rsidRPr="00871800">
        <w:rPr>
          <w:rFonts w:ascii="Times New Roman" w:hAnsi="Times New Roman"/>
          <w:sz w:val="20"/>
          <w:szCs w:val="20"/>
        </w:rPr>
        <w:t>The decision to extend service under this schedule shall be based on eligibility requirements contained herein.</w:t>
      </w:r>
      <w:r w:rsidR="008234EF">
        <w:rPr>
          <w:rFonts w:ascii="Times New Roman" w:hAnsi="Times New Roman"/>
          <w:sz w:val="20"/>
          <w:szCs w:val="20"/>
        </w:rPr>
        <w:t xml:space="preserve"> </w:t>
      </w:r>
    </w:p>
    <w:p w:rsidR="004A79FF" w:rsidRPr="00871800" w:rsidRDefault="004A79FF" w:rsidP="004A79FF">
      <w:pPr>
        <w:jc w:val="both"/>
        <w:rPr>
          <w:rFonts w:ascii="Times New Roman" w:hAnsi="Times New Roman"/>
          <w:sz w:val="20"/>
          <w:szCs w:val="20"/>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DEFINITIONS</w:t>
      </w:r>
      <w:r w:rsidRPr="00871800">
        <w:rPr>
          <w:rFonts w:ascii="Times New Roman" w:hAnsi="Times New Roman"/>
          <w:sz w:val="20"/>
          <w:szCs w:val="20"/>
        </w:rPr>
        <w:t>:</w:t>
      </w:r>
    </w:p>
    <w:p w:rsidR="004A79FF" w:rsidRPr="00871800" w:rsidRDefault="004A79FF" w:rsidP="004A79FF">
      <w:pPr>
        <w:ind w:left="720" w:hanging="720"/>
        <w:jc w:val="both"/>
        <w:rPr>
          <w:rFonts w:ascii="Times New Roman" w:hAnsi="Times New Roman"/>
          <w:sz w:val="20"/>
          <w:szCs w:val="20"/>
        </w:rPr>
      </w:pPr>
      <w:r w:rsidRPr="00871800">
        <w:rPr>
          <w:rFonts w:ascii="Times New Roman" w:hAnsi="Times New Roman"/>
          <w:sz w:val="20"/>
          <w:szCs w:val="20"/>
        </w:rPr>
        <w:t>(1)</w:t>
      </w:r>
      <w:r w:rsidRPr="00871800">
        <w:rPr>
          <w:rFonts w:ascii="Times New Roman" w:hAnsi="Times New Roman"/>
          <w:sz w:val="20"/>
          <w:szCs w:val="20"/>
        </w:rPr>
        <w:tab/>
        <w:t>"Dwelling" means real or personal property within the state inhabited as the principal residence of a dwelling owner or a tenant.</w:t>
      </w:r>
      <w:r w:rsidR="008234EF">
        <w:rPr>
          <w:rFonts w:ascii="Times New Roman" w:hAnsi="Times New Roman"/>
          <w:sz w:val="20"/>
          <w:szCs w:val="20"/>
        </w:rPr>
        <w:t xml:space="preserve"> </w:t>
      </w:r>
      <w:r w:rsidRPr="00871800">
        <w:rPr>
          <w:rFonts w:ascii="Times New Roman" w:hAnsi="Times New Roman"/>
          <w:sz w:val="20"/>
          <w:szCs w:val="20"/>
        </w:rPr>
        <w:t>"Dwelling" includes a manufactured home, a single-family home, duplex or multi-unit residential housing.</w:t>
      </w:r>
      <w:r w:rsidR="008234EF">
        <w:rPr>
          <w:rFonts w:ascii="Times New Roman" w:hAnsi="Times New Roman"/>
          <w:sz w:val="20"/>
          <w:szCs w:val="20"/>
        </w:rPr>
        <w:t xml:space="preserve"> </w:t>
      </w:r>
      <w:r w:rsidRPr="00871800">
        <w:rPr>
          <w:rFonts w:ascii="Times New Roman" w:hAnsi="Times New Roman"/>
          <w:sz w:val="20"/>
          <w:szCs w:val="20"/>
        </w:rPr>
        <w:t>"Dwelling" does not include a recreational vehicle.</w:t>
      </w:r>
    </w:p>
    <w:p w:rsidR="004A79FF" w:rsidRPr="00871800" w:rsidRDefault="004A79FF" w:rsidP="004A79FF">
      <w:pPr>
        <w:ind w:left="720" w:hanging="720"/>
        <w:jc w:val="both"/>
        <w:rPr>
          <w:rFonts w:ascii="Times New Roman" w:hAnsi="Times New Roman"/>
          <w:sz w:val="20"/>
          <w:szCs w:val="20"/>
        </w:rPr>
      </w:pPr>
    </w:p>
    <w:p w:rsidR="004A79FF" w:rsidRPr="00871800" w:rsidRDefault="004A79FF" w:rsidP="004A79FF">
      <w:pPr>
        <w:ind w:left="1440" w:hanging="720"/>
        <w:jc w:val="both"/>
        <w:rPr>
          <w:rFonts w:ascii="Times New Roman" w:hAnsi="Times New Roman"/>
          <w:sz w:val="20"/>
          <w:szCs w:val="20"/>
        </w:rPr>
      </w:pPr>
      <w:r w:rsidRPr="00871800">
        <w:rPr>
          <w:rFonts w:ascii="Times New Roman" w:hAnsi="Times New Roman"/>
          <w:sz w:val="20"/>
          <w:szCs w:val="20"/>
        </w:rPr>
        <w:t>(a)</w:t>
      </w:r>
      <w:r w:rsidRPr="00871800">
        <w:rPr>
          <w:rFonts w:ascii="Times New Roman" w:hAnsi="Times New Roman"/>
          <w:sz w:val="20"/>
          <w:szCs w:val="20"/>
        </w:rPr>
        <w:tab/>
        <w:t>Duplexes and four</w:t>
      </w:r>
      <w:r w:rsidR="00460E70">
        <w:rPr>
          <w:rFonts w:ascii="Times New Roman" w:hAnsi="Times New Roman"/>
          <w:sz w:val="20"/>
          <w:szCs w:val="20"/>
        </w:rPr>
        <w:t>-</w:t>
      </w:r>
      <w:proofErr w:type="spellStart"/>
      <w:r w:rsidRPr="00871800">
        <w:rPr>
          <w:rFonts w:ascii="Times New Roman" w:hAnsi="Times New Roman"/>
          <w:sz w:val="20"/>
          <w:szCs w:val="20"/>
        </w:rPr>
        <w:t>plexes</w:t>
      </w:r>
      <w:proofErr w:type="spellEnd"/>
      <w:r w:rsidRPr="00871800">
        <w:rPr>
          <w:rFonts w:ascii="Times New Roman" w:hAnsi="Times New Roman"/>
          <w:sz w:val="20"/>
          <w:szCs w:val="20"/>
        </w:rPr>
        <w:t xml:space="preserve"> are eligible if at least one half of the dwelling is occupied by low income tenants.</w:t>
      </w:r>
    </w:p>
    <w:p w:rsidR="004A79FF" w:rsidRPr="00871800" w:rsidRDefault="004A79FF" w:rsidP="004A79FF">
      <w:pPr>
        <w:ind w:left="1440" w:hanging="720"/>
        <w:jc w:val="both"/>
        <w:rPr>
          <w:rFonts w:ascii="Times New Roman" w:hAnsi="Times New Roman"/>
          <w:sz w:val="20"/>
          <w:szCs w:val="20"/>
        </w:rPr>
      </w:pPr>
    </w:p>
    <w:p w:rsidR="004A79FF" w:rsidRPr="00871800" w:rsidRDefault="004A79FF" w:rsidP="004A79FF">
      <w:pPr>
        <w:ind w:left="1440" w:hanging="720"/>
        <w:jc w:val="both"/>
        <w:rPr>
          <w:rFonts w:ascii="Times New Roman" w:hAnsi="Times New Roman"/>
          <w:sz w:val="20"/>
          <w:szCs w:val="20"/>
        </w:rPr>
      </w:pPr>
      <w:r w:rsidRPr="00871800">
        <w:rPr>
          <w:rFonts w:ascii="Times New Roman" w:hAnsi="Times New Roman"/>
          <w:sz w:val="20"/>
          <w:szCs w:val="20"/>
        </w:rPr>
        <w:t>(b)</w:t>
      </w:r>
      <w:r w:rsidRPr="00871800">
        <w:rPr>
          <w:rFonts w:ascii="Times New Roman" w:hAnsi="Times New Roman"/>
          <w:sz w:val="20"/>
          <w:szCs w:val="20"/>
        </w:rPr>
        <w:tab/>
        <w:t>Triplexes and multi-family dwellings are eligible if at least 66% of the units are occupied by low income tenants.</w:t>
      </w:r>
    </w:p>
    <w:p w:rsidR="004A79FF" w:rsidRPr="00871800" w:rsidRDefault="004A79FF" w:rsidP="004A79FF">
      <w:pPr>
        <w:ind w:left="720" w:hanging="720"/>
        <w:jc w:val="both"/>
        <w:rPr>
          <w:rFonts w:ascii="Times New Roman" w:hAnsi="Times New Roman"/>
          <w:sz w:val="20"/>
          <w:szCs w:val="20"/>
        </w:rPr>
      </w:pPr>
    </w:p>
    <w:p w:rsidR="004A79FF" w:rsidRPr="00871800" w:rsidRDefault="004A79FF" w:rsidP="004A79FF">
      <w:pPr>
        <w:ind w:left="720" w:hanging="720"/>
        <w:jc w:val="both"/>
        <w:rPr>
          <w:rFonts w:ascii="Times New Roman" w:hAnsi="Times New Roman"/>
          <w:sz w:val="20"/>
          <w:szCs w:val="20"/>
        </w:rPr>
      </w:pPr>
      <w:r w:rsidRPr="00871800">
        <w:rPr>
          <w:rFonts w:ascii="Times New Roman" w:hAnsi="Times New Roman"/>
          <w:sz w:val="20"/>
          <w:szCs w:val="20"/>
        </w:rPr>
        <w:t>(2)</w:t>
      </w:r>
      <w:r w:rsidRPr="00871800">
        <w:rPr>
          <w:rFonts w:ascii="Times New Roman" w:hAnsi="Times New Roman"/>
          <w:sz w:val="20"/>
          <w:szCs w:val="20"/>
        </w:rPr>
        <w:tab/>
        <w:t>"Agency" means a non-profit group, Municipality or County authorized to receive funds for installation of weatherization materials in low income properties.</w:t>
      </w:r>
    </w:p>
    <w:p w:rsidR="004A79FF" w:rsidRPr="00871800" w:rsidRDefault="004A79FF" w:rsidP="004A79FF">
      <w:pPr>
        <w:ind w:left="720" w:hanging="720"/>
        <w:jc w:val="both"/>
        <w:rPr>
          <w:rFonts w:ascii="Times New Roman" w:hAnsi="Times New Roman"/>
          <w:sz w:val="20"/>
          <w:szCs w:val="20"/>
        </w:rPr>
      </w:pPr>
    </w:p>
    <w:p w:rsidR="004A79FF" w:rsidRPr="00871800" w:rsidRDefault="004A79FF" w:rsidP="004A79FF">
      <w:pPr>
        <w:ind w:left="720" w:hanging="720"/>
        <w:rPr>
          <w:rFonts w:ascii="Times New Roman" w:hAnsi="Times New Roman"/>
          <w:sz w:val="20"/>
          <w:szCs w:val="20"/>
        </w:rPr>
      </w:pPr>
      <w:r w:rsidRPr="00871800">
        <w:rPr>
          <w:rFonts w:ascii="Times New Roman" w:hAnsi="Times New Roman"/>
          <w:sz w:val="20"/>
          <w:szCs w:val="20"/>
        </w:rPr>
        <w:t>(3)</w:t>
      </w:r>
      <w:r w:rsidRPr="00871800">
        <w:rPr>
          <w:rFonts w:ascii="Times New Roman" w:hAnsi="Times New Roman"/>
          <w:sz w:val="20"/>
          <w:szCs w:val="20"/>
        </w:rPr>
        <w:tab/>
        <w:t>"Energy Audit" means a service provided by the Agency that includes the measurement and analysis of the energy efficiency of a dwelling including energy savings potential that would result from installing energy efficient measures that are determined to be cost effective.</w:t>
      </w:r>
    </w:p>
    <w:p w:rsidR="004A79FF" w:rsidRPr="00871800" w:rsidRDefault="004A79FF" w:rsidP="004A79FF">
      <w:pPr>
        <w:rPr>
          <w:rFonts w:ascii="Times New Roman" w:hAnsi="Times New Roman"/>
          <w:sz w:val="20"/>
          <w:szCs w:val="20"/>
        </w:rPr>
      </w:pPr>
    </w:p>
    <w:p w:rsidR="004A79FF" w:rsidRPr="00871800" w:rsidRDefault="004A79FF" w:rsidP="004A79FF">
      <w:pPr>
        <w:spacing w:line="220" w:lineRule="exact"/>
        <w:ind w:left="720" w:hanging="720"/>
        <w:jc w:val="both"/>
        <w:rPr>
          <w:rFonts w:ascii="Times New Roman" w:hAnsi="Times New Roman"/>
          <w:sz w:val="20"/>
          <w:szCs w:val="20"/>
        </w:rPr>
      </w:pPr>
      <w:r w:rsidRPr="00871800">
        <w:rPr>
          <w:rFonts w:ascii="Times New Roman" w:hAnsi="Times New Roman"/>
          <w:sz w:val="20"/>
          <w:szCs w:val="20"/>
        </w:rPr>
        <w:t>(4)</w:t>
      </w:r>
      <w:r w:rsidRPr="00871800">
        <w:rPr>
          <w:rFonts w:ascii="Times New Roman" w:hAnsi="Times New Roman"/>
          <w:sz w:val="20"/>
          <w:szCs w:val="20"/>
        </w:rPr>
        <w:tab/>
        <w:t>“Low Income” means households qualifying under the federal low income guidelines and certified for eligibility according to agency procedure.</w:t>
      </w:r>
      <w:r w:rsidR="008234EF">
        <w:rPr>
          <w:rFonts w:ascii="Times New Roman" w:hAnsi="Times New Roman"/>
          <w:sz w:val="20"/>
          <w:szCs w:val="20"/>
        </w:rPr>
        <w:t xml:space="preserve"> </w:t>
      </w:r>
    </w:p>
    <w:p w:rsidR="004A79FF" w:rsidRPr="00871800" w:rsidRDefault="004A79FF" w:rsidP="004A79FF">
      <w:pPr>
        <w:spacing w:line="220" w:lineRule="exact"/>
        <w:ind w:left="720" w:hanging="720"/>
        <w:jc w:val="both"/>
        <w:rPr>
          <w:rFonts w:ascii="Times New Roman" w:hAnsi="Times New Roman"/>
          <w:sz w:val="20"/>
          <w:szCs w:val="20"/>
        </w:rPr>
      </w:pPr>
    </w:p>
    <w:p w:rsidR="004A79FF" w:rsidRPr="00871800" w:rsidRDefault="004A79FF" w:rsidP="004A79FF">
      <w:pPr>
        <w:spacing w:line="220" w:lineRule="exact"/>
        <w:ind w:left="720" w:hanging="720"/>
        <w:jc w:val="both"/>
        <w:rPr>
          <w:rFonts w:ascii="Times New Roman" w:hAnsi="Times New Roman"/>
          <w:sz w:val="20"/>
          <w:szCs w:val="20"/>
        </w:rPr>
      </w:pPr>
      <w:r w:rsidRPr="00871800">
        <w:rPr>
          <w:rFonts w:ascii="Times New Roman" w:hAnsi="Times New Roman"/>
          <w:sz w:val="20"/>
          <w:szCs w:val="20"/>
        </w:rPr>
        <w:t>(5)</w:t>
      </w:r>
      <w:r w:rsidRPr="00871800">
        <w:rPr>
          <w:rFonts w:ascii="Times New Roman" w:hAnsi="Times New Roman"/>
          <w:sz w:val="20"/>
          <w:szCs w:val="20"/>
        </w:rPr>
        <w:tab/>
        <w:t>“Major Measures” means ceiling insulation, wall insulation and floor insulation applicable in dwellings with permanently installed electric space heating systems.</w:t>
      </w:r>
      <w:r w:rsidR="008234EF">
        <w:rPr>
          <w:rFonts w:ascii="Times New Roman" w:hAnsi="Times New Roman"/>
          <w:sz w:val="20"/>
          <w:szCs w:val="20"/>
        </w:rPr>
        <w:t xml:space="preserve"> </w:t>
      </w:r>
      <w:r w:rsidRPr="00871800">
        <w:rPr>
          <w:rFonts w:ascii="Times New Roman" w:hAnsi="Times New Roman"/>
          <w:sz w:val="20"/>
          <w:szCs w:val="20"/>
        </w:rPr>
        <w:t>If physical barriers exist that prohibit the installation of a measure, then the measure is not required as a condition for financial assistance under this schedule.</w:t>
      </w:r>
    </w:p>
    <w:p w:rsidR="00263789" w:rsidRPr="00871800" w:rsidRDefault="00263789" w:rsidP="00263789">
      <w:pPr>
        <w:pStyle w:val="Footer"/>
        <w:pBdr>
          <w:bottom w:val="single" w:sz="6" w:space="0" w:color="auto"/>
        </w:pBdr>
        <w:tabs>
          <w:tab w:val="clear" w:pos="4680"/>
        </w:tabs>
        <w:ind w:left="900" w:hanging="900"/>
        <w:jc w:val="center"/>
        <w:rPr>
          <w:rFonts w:ascii="Times New Roman" w:hAnsi="Times New Roman"/>
          <w:sz w:val="20"/>
          <w:szCs w:val="20"/>
        </w:rPr>
      </w:pPr>
      <w:r w:rsidRPr="00871800">
        <w:rPr>
          <w:rFonts w:ascii="Times New Roman" w:hAnsi="Times New Roman"/>
          <w:sz w:val="20"/>
          <w:szCs w:val="20"/>
        </w:rPr>
        <w:t>(continued)</w:t>
      </w:r>
    </w:p>
    <w:p w:rsidR="00263789" w:rsidRPr="00871800" w:rsidRDefault="00263789" w:rsidP="00263789">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263789" w:rsidRPr="00871800" w:rsidRDefault="00263789" w:rsidP="00263789">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263789" w:rsidRPr="00871800" w:rsidRDefault="00263789" w:rsidP="00263789">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263789" w:rsidRPr="00871800" w:rsidRDefault="0069608B" w:rsidP="00263789">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44416" behindDoc="1" locked="0" layoutInCell="1" allowOverlap="1" wp14:anchorId="01EA8D6F" wp14:editId="1E407F84">
            <wp:simplePos x="0" y="0"/>
            <wp:positionH relativeFrom="column">
              <wp:posOffset>1514475</wp:posOffset>
            </wp:positionH>
            <wp:positionV relativeFrom="paragraph">
              <wp:posOffset>6622415</wp:posOffset>
            </wp:positionV>
            <wp:extent cx="1524000" cy="247650"/>
            <wp:effectExtent l="19050" t="0" r="0" b="0"/>
            <wp:wrapNone/>
            <wp:docPr id="108"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0320" behindDoc="1" locked="0" layoutInCell="1" allowOverlap="1" wp14:anchorId="2B68BA88" wp14:editId="6BC8BA23">
            <wp:simplePos x="0" y="0"/>
            <wp:positionH relativeFrom="column">
              <wp:posOffset>914400</wp:posOffset>
            </wp:positionH>
            <wp:positionV relativeFrom="paragraph">
              <wp:posOffset>8946515</wp:posOffset>
            </wp:positionV>
            <wp:extent cx="1524000" cy="247650"/>
            <wp:effectExtent l="19050" t="0" r="0" b="0"/>
            <wp:wrapNone/>
            <wp:docPr id="109"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263789" w:rsidRPr="00871800" w:rsidRDefault="0069608B" w:rsidP="00263789">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45440" behindDoc="1" locked="0" layoutInCell="1" allowOverlap="1" wp14:anchorId="0E99BC8A" wp14:editId="3AE2BC4C">
            <wp:simplePos x="0" y="0"/>
            <wp:positionH relativeFrom="column">
              <wp:posOffset>409575</wp:posOffset>
            </wp:positionH>
            <wp:positionV relativeFrom="paragraph">
              <wp:posOffset>6350</wp:posOffset>
            </wp:positionV>
            <wp:extent cx="1524000" cy="247650"/>
            <wp:effectExtent l="19050" t="0" r="0" b="0"/>
            <wp:wrapNone/>
            <wp:docPr id="110"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3392" behindDoc="1" locked="0" layoutInCell="1" allowOverlap="1" wp14:anchorId="275E71FF" wp14:editId="6D481AED">
            <wp:simplePos x="0" y="0"/>
            <wp:positionH relativeFrom="column">
              <wp:posOffset>914400</wp:posOffset>
            </wp:positionH>
            <wp:positionV relativeFrom="paragraph">
              <wp:posOffset>8946515</wp:posOffset>
            </wp:positionV>
            <wp:extent cx="1524000" cy="247650"/>
            <wp:effectExtent l="19050" t="0" r="0" b="0"/>
            <wp:wrapNone/>
            <wp:docPr id="122"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2368" behindDoc="1" locked="0" layoutInCell="1" allowOverlap="1" wp14:anchorId="023DE765" wp14:editId="1BE2B362">
            <wp:simplePos x="0" y="0"/>
            <wp:positionH relativeFrom="column">
              <wp:posOffset>914400</wp:posOffset>
            </wp:positionH>
            <wp:positionV relativeFrom="paragraph">
              <wp:posOffset>8946515</wp:posOffset>
            </wp:positionV>
            <wp:extent cx="1524000" cy="247650"/>
            <wp:effectExtent l="19050" t="0" r="0" b="0"/>
            <wp:wrapNone/>
            <wp:docPr id="12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1344" behindDoc="1" locked="0" layoutInCell="1" allowOverlap="1" wp14:anchorId="63087817" wp14:editId="56F3F1C1">
            <wp:simplePos x="0" y="0"/>
            <wp:positionH relativeFrom="column">
              <wp:posOffset>914400</wp:posOffset>
            </wp:positionH>
            <wp:positionV relativeFrom="paragraph">
              <wp:posOffset>8946515</wp:posOffset>
            </wp:positionV>
            <wp:extent cx="1524000" cy="247650"/>
            <wp:effectExtent l="19050" t="0" r="0" b="0"/>
            <wp:wrapNone/>
            <wp:docPr id="12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9296" behindDoc="1" locked="0" layoutInCell="1" allowOverlap="1" wp14:anchorId="678E6C6D" wp14:editId="5DE28057">
            <wp:simplePos x="0" y="0"/>
            <wp:positionH relativeFrom="column">
              <wp:posOffset>914400</wp:posOffset>
            </wp:positionH>
            <wp:positionV relativeFrom="paragraph">
              <wp:posOffset>8946515</wp:posOffset>
            </wp:positionV>
            <wp:extent cx="1524000" cy="247650"/>
            <wp:effectExtent l="19050" t="0" r="0" b="0"/>
            <wp:wrapNone/>
            <wp:docPr id="125"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263789" w:rsidRPr="00871800">
        <w:rPr>
          <w:rFonts w:ascii="Times New Roman" w:hAnsi="Times New Roman"/>
          <w:sz w:val="20"/>
          <w:szCs w:val="20"/>
        </w:rPr>
        <w:t>By:</w:t>
      </w:r>
      <w:r w:rsidR="008234EF">
        <w:rPr>
          <w:rFonts w:ascii="Times New Roman" w:hAnsi="Times New Roman"/>
          <w:sz w:val="20"/>
          <w:szCs w:val="20"/>
        </w:rPr>
        <w:t xml:space="preserve"> </w:t>
      </w:r>
      <w:r w:rsidR="00263789" w:rsidRPr="00871800">
        <w:rPr>
          <w:rFonts w:ascii="Times New Roman" w:hAnsi="Times New Roman"/>
          <w:sz w:val="20"/>
          <w:szCs w:val="20"/>
        </w:rPr>
        <w:t>_________________________ Andrea L. Kelly</w:t>
      </w:r>
      <w:r w:rsidR="00263789" w:rsidRPr="00871800">
        <w:rPr>
          <w:rFonts w:ascii="Times New Roman" w:hAnsi="Times New Roman"/>
          <w:sz w:val="20"/>
          <w:szCs w:val="20"/>
        </w:rPr>
        <w:tab/>
      </w:r>
      <w:r w:rsidR="00263789" w:rsidRPr="00871800">
        <w:rPr>
          <w:rFonts w:ascii="Times New Roman" w:hAnsi="Times New Roman"/>
          <w:b/>
          <w:sz w:val="20"/>
          <w:szCs w:val="20"/>
        </w:rPr>
        <w:t>Title:</w:t>
      </w:r>
      <w:r w:rsidR="008234EF">
        <w:rPr>
          <w:rFonts w:ascii="Times New Roman" w:hAnsi="Times New Roman"/>
          <w:sz w:val="20"/>
          <w:szCs w:val="20"/>
        </w:rPr>
        <w:t xml:space="preserve"> </w:t>
      </w:r>
      <w:r w:rsidR="00263789" w:rsidRPr="00871800">
        <w:rPr>
          <w:rFonts w:ascii="Times New Roman" w:hAnsi="Times New Roman"/>
          <w:sz w:val="20"/>
          <w:szCs w:val="20"/>
        </w:rPr>
        <w:t>Vice President, Regulation</w:t>
      </w:r>
    </w:p>
    <w:p w:rsidR="00611EAF" w:rsidRPr="00871800" w:rsidRDefault="00263789" w:rsidP="004A79FF">
      <w:pPr>
        <w:spacing w:line="220" w:lineRule="exact"/>
        <w:jc w:val="both"/>
        <w:rPr>
          <w:rFonts w:ascii="Times New Roman" w:hAnsi="Times New Roman"/>
          <w:sz w:val="20"/>
          <w:szCs w:val="20"/>
          <w:u w:val="single"/>
        </w:rPr>
      </w:pPr>
      <w:r w:rsidRPr="00871800">
        <w:rPr>
          <w:rFonts w:ascii="Times New Roman" w:hAnsi="Times New Roman"/>
          <w:sz w:val="20"/>
          <w:szCs w:val="20"/>
        </w:rPr>
        <w:tab/>
      </w:r>
    </w:p>
    <w:p w:rsidR="00E15B70" w:rsidRPr="001D5162" w:rsidRDefault="00052C03" w:rsidP="00E15B70">
      <w:pPr>
        <w:pStyle w:val="Header"/>
        <w:tabs>
          <w:tab w:val="clear" w:pos="4680"/>
          <w:tab w:val="right" w:pos="7200"/>
        </w:tabs>
        <w:ind w:right="2160"/>
        <w:rPr>
          <w:rFonts w:ascii="Arial" w:hAnsi="Arial" w:cs="Arial"/>
          <w:b/>
          <w:noProof/>
          <w:sz w:val="24"/>
          <w:szCs w:val="24"/>
        </w:rPr>
      </w:pPr>
      <w:r>
        <w:rPr>
          <w:rFonts w:ascii="Courier New" w:hAnsi="Courier New"/>
          <w:noProof/>
          <w:sz w:val="18"/>
          <w:szCs w:val="20"/>
        </w:rPr>
        <mc:AlternateContent>
          <mc:Choice Requires="wps">
            <w:drawing>
              <wp:anchor distT="0" distB="0" distL="114300" distR="114300" simplePos="0" relativeHeight="251691520" behindDoc="0" locked="0" layoutInCell="1" allowOverlap="1" wp14:anchorId="55627547" wp14:editId="3D39FF4F">
                <wp:simplePos x="0" y="0"/>
                <wp:positionH relativeFrom="column">
                  <wp:posOffset>4845050</wp:posOffset>
                </wp:positionH>
                <wp:positionV relativeFrom="paragraph">
                  <wp:posOffset>-71755</wp:posOffset>
                </wp:positionV>
                <wp:extent cx="0" cy="1457325"/>
                <wp:effectExtent l="6350" t="13970" r="12700" b="5080"/>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81.5pt;margin-top:-5.65pt;width:0;height:114.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"/>
            </w:pict>
          </mc:Fallback>
        </mc:AlternateContent>
      </w:r>
      <w:r w:rsidR="00E15B70">
        <w:rPr>
          <w:rFonts w:ascii="Arial" w:hAnsi="Arial" w:cs="Arial"/>
          <w:b/>
          <w:noProof/>
          <w:sz w:val="24"/>
          <w:szCs w:val="24"/>
        </w:rPr>
        <w:t>PACIFIC POWER &amp; LIGHT COMPANY</w:t>
      </w:r>
    </w:p>
    <w:p w:rsidR="00E15B70" w:rsidRDefault="00E15B70" w:rsidP="00E15B7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E15B70" w:rsidRPr="00CD01ED" w:rsidRDefault="00E15B70" w:rsidP="00E15B7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15B70" w:rsidRDefault="00E15B70" w:rsidP="00E15B70">
      <w:pPr>
        <w:tabs>
          <w:tab w:val="left" w:pos="7200"/>
        </w:tabs>
        <w:ind w:right="2160"/>
        <w:jc w:val="right"/>
        <w:rPr>
          <w:rFonts w:ascii="Arial" w:hAnsi="Arial" w:cs="Arial"/>
          <w:sz w:val="20"/>
        </w:rPr>
      </w:pPr>
      <w:r>
        <w:rPr>
          <w:rFonts w:ascii="Arial" w:hAnsi="Arial" w:cs="Arial"/>
          <w:sz w:val="20"/>
        </w:rPr>
        <w:t>First Revision to Sheet No. 114.2</w:t>
      </w:r>
    </w:p>
    <w:p w:rsidR="00E15B70" w:rsidRDefault="00E15B70" w:rsidP="00E15B70">
      <w:pPr>
        <w:tabs>
          <w:tab w:val="left" w:pos="7200"/>
        </w:tabs>
        <w:ind w:right="2160"/>
        <w:jc w:val="right"/>
        <w:rPr>
          <w:rFonts w:ascii="Arial" w:hAnsi="Arial" w:cs="Arial"/>
          <w:sz w:val="20"/>
        </w:rPr>
      </w:pPr>
      <w:r>
        <w:rPr>
          <w:rFonts w:ascii="Arial" w:hAnsi="Arial" w:cs="Arial"/>
          <w:sz w:val="20"/>
        </w:rPr>
        <w:t>Canceling Original Sheet No. 114.2</w:t>
      </w:r>
    </w:p>
    <w:p w:rsidR="00E15B70" w:rsidRDefault="00E15B70" w:rsidP="00E15B70">
      <w:pPr>
        <w:tabs>
          <w:tab w:val="left" w:pos="720"/>
          <w:tab w:val="left" w:pos="3945"/>
        </w:tabs>
        <w:rPr>
          <w:rFonts w:ascii="Arial" w:hAnsi="Arial" w:cs="Arial"/>
          <w:sz w:val="20"/>
        </w:rPr>
      </w:pPr>
      <w:r>
        <w:rPr>
          <w:rFonts w:ascii="Arial" w:hAnsi="Arial" w:cs="Arial"/>
          <w:sz w:val="20"/>
        </w:rPr>
        <w:tab/>
      </w:r>
      <w:r>
        <w:rPr>
          <w:rFonts w:ascii="Arial" w:hAnsi="Arial" w:cs="Arial"/>
          <w:sz w:val="20"/>
        </w:rPr>
        <w:tab/>
      </w:r>
    </w:p>
    <w:p w:rsidR="00E15B70" w:rsidRPr="00CF64E6" w:rsidRDefault="00E15B70" w:rsidP="00E15B70">
      <w:pPr>
        <w:tabs>
          <w:tab w:val="left" w:pos="7200"/>
        </w:tabs>
        <w:ind w:right="2160"/>
        <w:rPr>
          <w:rFonts w:ascii="Arial" w:hAnsi="Arial" w:cs="Arial"/>
          <w:b/>
          <w:sz w:val="24"/>
          <w:szCs w:val="24"/>
        </w:rPr>
      </w:pPr>
      <w:r>
        <w:rPr>
          <w:rFonts w:ascii="Arial" w:hAnsi="Arial" w:cs="Arial"/>
          <w:b/>
          <w:sz w:val="24"/>
          <w:szCs w:val="24"/>
        </w:rPr>
        <w:t>Schedule 114</w:t>
      </w:r>
    </w:p>
    <w:p w:rsidR="00E15B70" w:rsidRDefault="00E15B70" w:rsidP="00E15B70">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E15B70" w:rsidRDefault="00E15B70" w:rsidP="00E15B70">
      <w:pPr>
        <w:pBdr>
          <w:bottom w:val="single" w:sz="12" w:space="1" w:color="auto"/>
        </w:pBdr>
        <w:rPr>
          <w:rFonts w:ascii="Arial" w:hAnsi="Arial" w:cs="Arial"/>
          <w:b/>
          <w:sz w:val="20"/>
        </w:rPr>
      </w:pPr>
      <w:r>
        <w:rPr>
          <w:rFonts w:ascii="Arial" w:hAnsi="Arial" w:cs="Arial"/>
          <w:b/>
          <w:sz w:val="20"/>
        </w:rPr>
        <w:t>LOW INCOME CUSTOMERS</w:t>
      </w:r>
    </w:p>
    <w:p w:rsidR="00E15B70" w:rsidRPr="00AE1E9E" w:rsidRDefault="00E15B70" w:rsidP="00E15B70">
      <w:pPr>
        <w:rPr>
          <w:rFonts w:ascii="Arial" w:hAnsi="Arial" w:cs="Arial"/>
          <w:sz w:val="16"/>
          <w:szCs w:val="16"/>
        </w:rPr>
      </w:pPr>
    </w:p>
    <w:p w:rsidR="00E15B70" w:rsidRPr="009953D1" w:rsidRDefault="00052C03" w:rsidP="00E15B70">
      <w:pPr>
        <w:spacing w:line="220" w:lineRule="exact"/>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2544" behindDoc="0" locked="0" layoutInCell="1" allowOverlap="1" wp14:anchorId="75043D5B" wp14:editId="3EB2CD16">
                <wp:simplePos x="0" y="0"/>
                <wp:positionH relativeFrom="column">
                  <wp:posOffset>6048375</wp:posOffset>
                </wp:positionH>
                <wp:positionV relativeFrom="paragraph">
                  <wp:posOffset>107315</wp:posOffset>
                </wp:positionV>
                <wp:extent cx="752475" cy="6134100"/>
                <wp:effectExtent l="0" t="0" r="0"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13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B40" w:rsidRPr="00E63873" w:rsidRDefault="00A21B40" w:rsidP="00E15B7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476.25pt;margin-top:8.45pt;width:59.25pt;height:48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kGvAIAAMI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" filled="f" stroked="f">
                <v:textbox>
                  <w:txbxContent>
                    <w:p w:rsidR="00A21B40" w:rsidRPr="00E63873" w:rsidRDefault="00A21B40" w:rsidP="00E15B70">
                      <w:pPr>
                        <w:rPr>
                          <w:rFonts w:ascii="Arial" w:hAnsi="Arial" w:cs="Arial"/>
                          <w:sz w:val="20"/>
                        </w:rPr>
                      </w:pPr>
                    </w:p>
                  </w:txbxContent>
                </v:textbox>
              </v:shape>
            </w:pict>
          </mc:Fallback>
        </mc:AlternateContent>
      </w:r>
      <w:r w:rsidR="00E15B70" w:rsidRPr="009953D1">
        <w:rPr>
          <w:rFonts w:ascii="Arial" w:hAnsi="Arial" w:cs="Arial"/>
          <w:sz w:val="20"/>
          <w:u w:val="single"/>
        </w:rPr>
        <w:t>DEFINITIONS</w:t>
      </w:r>
      <w:r w:rsidR="00E15B70" w:rsidRPr="009953D1">
        <w:rPr>
          <w:rFonts w:ascii="Arial" w:hAnsi="Arial" w:cs="Arial"/>
          <w:sz w:val="20"/>
        </w:rPr>
        <w:t>: (Continued)</w:t>
      </w:r>
    </w:p>
    <w:p w:rsidR="00E15B70" w:rsidRPr="009953D1" w:rsidRDefault="00E15B70" w:rsidP="00E15B70">
      <w:pPr>
        <w:pStyle w:val="BodyTextIndent"/>
        <w:ind w:left="720" w:hanging="720"/>
        <w:rPr>
          <w:rFonts w:ascii="Arial" w:hAnsi="Arial" w:cs="Arial"/>
          <w:sz w:val="20"/>
        </w:rPr>
      </w:pPr>
      <w:r w:rsidRPr="009953D1">
        <w:rPr>
          <w:rFonts w:ascii="Arial" w:hAnsi="Arial" w:cs="Arial"/>
          <w:sz w:val="20"/>
        </w:rPr>
        <w:t>(6)</w:t>
      </w:r>
      <w:r w:rsidRPr="009953D1">
        <w:rPr>
          <w:rFonts w:ascii="Arial" w:hAnsi="Arial" w:cs="Arial"/>
          <w:sz w:val="20"/>
        </w:rPr>
        <w:tab/>
        <w:t>“Supplemental Measures” are not required measures under this schedule, but may qualify for a Company reimbursement based on audit results</w:t>
      </w:r>
      <w:r>
        <w:rPr>
          <w:rFonts w:ascii="Arial" w:hAnsi="Arial" w:cs="Arial"/>
          <w:sz w:val="20"/>
        </w:rPr>
        <w:t xml:space="preserve"> or a U.S. Department of Energy approved priority list</w:t>
      </w:r>
      <w:r w:rsidRPr="009953D1">
        <w:rPr>
          <w:rFonts w:ascii="Arial" w:hAnsi="Arial" w:cs="Arial"/>
          <w:sz w:val="20"/>
        </w:rPr>
        <w:t>.</w:t>
      </w:r>
    </w:p>
    <w:p w:rsidR="00E15B70" w:rsidRPr="009953D1" w:rsidRDefault="00E15B70" w:rsidP="00E15B70">
      <w:pPr>
        <w:spacing w:line="220" w:lineRule="exact"/>
        <w:ind w:left="720" w:hanging="720"/>
        <w:jc w:val="both"/>
        <w:rPr>
          <w:rFonts w:ascii="Arial" w:hAnsi="Arial" w:cs="Arial"/>
          <w:sz w:val="20"/>
        </w:rPr>
      </w:pPr>
    </w:p>
    <w:p w:rsidR="00E15B70" w:rsidRPr="009953D1" w:rsidRDefault="00E15B70" w:rsidP="00E15B70">
      <w:pPr>
        <w:spacing w:line="220" w:lineRule="exact"/>
        <w:ind w:left="720" w:hanging="720"/>
        <w:jc w:val="both"/>
        <w:rPr>
          <w:rFonts w:ascii="Arial" w:hAnsi="Arial" w:cs="Arial"/>
          <w:sz w:val="20"/>
        </w:rPr>
      </w:pPr>
      <w:r w:rsidRPr="009953D1">
        <w:rPr>
          <w:rFonts w:ascii="Arial" w:hAnsi="Arial" w:cs="Arial"/>
          <w:sz w:val="20"/>
        </w:rPr>
        <w:t>(7)</w:t>
      </w:r>
      <w:r w:rsidRPr="009953D1">
        <w:rPr>
          <w:rFonts w:ascii="Arial" w:hAnsi="Arial" w:cs="Arial"/>
          <w:sz w:val="20"/>
        </w:rPr>
        <w:tab/>
        <w:t>The “Energy Matchmaker Program” in the State of Washington is designed to increase resources for low-income weatherization by leveraging local matching dollars.</w:t>
      </w:r>
      <w:r w:rsidR="008234EF">
        <w:rPr>
          <w:rFonts w:ascii="Arial" w:hAnsi="Arial" w:cs="Arial"/>
          <w:sz w:val="20"/>
        </w:rPr>
        <w:t xml:space="preserve"> </w:t>
      </w:r>
      <w:r w:rsidRPr="009953D1">
        <w:rPr>
          <w:rFonts w:ascii="Arial" w:hAnsi="Arial" w:cs="Arial"/>
          <w:sz w:val="20"/>
        </w:rPr>
        <w:t>A community based agency can access the Energy Matchmaker funds by providing a dollar-for-dollar match.</w:t>
      </w:r>
      <w:r w:rsidR="008234EF">
        <w:rPr>
          <w:rFonts w:ascii="Arial" w:hAnsi="Arial" w:cs="Arial"/>
          <w:sz w:val="20"/>
        </w:rPr>
        <w:t xml:space="preserve"> </w:t>
      </w:r>
      <w:r w:rsidRPr="009953D1">
        <w:rPr>
          <w:rFonts w:ascii="Arial" w:hAnsi="Arial" w:cs="Arial"/>
          <w:sz w:val="20"/>
        </w:rPr>
        <w:t>Anticipated match providers include utilities, local governments, service organizations and rental housing owners. All measures installed under the Pacific Power Program must also be eligible under the Energy Matchmaker Program.</w:t>
      </w:r>
    </w:p>
    <w:p w:rsidR="00E15B70" w:rsidRPr="009953D1" w:rsidRDefault="00E15B70" w:rsidP="00E15B70">
      <w:pPr>
        <w:spacing w:line="220" w:lineRule="exact"/>
        <w:ind w:left="720" w:hanging="720"/>
        <w:jc w:val="both"/>
        <w:rPr>
          <w:rFonts w:ascii="Arial" w:hAnsi="Arial" w:cs="Arial"/>
          <w:sz w:val="20"/>
        </w:rPr>
      </w:pPr>
    </w:p>
    <w:p w:rsidR="00E15B70" w:rsidRPr="009953D1" w:rsidRDefault="00E15B70" w:rsidP="00E15B70">
      <w:pPr>
        <w:spacing w:line="220" w:lineRule="exact"/>
        <w:ind w:left="720" w:hanging="720"/>
        <w:jc w:val="both"/>
        <w:rPr>
          <w:rFonts w:ascii="Arial" w:hAnsi="Arial" w:cs="Arial"/>
          <w:sz w:val="20"/>
        </w:rPr>
      </w:pPr>
      <w:r w:rsidRPr="009953D1">
        <w:rPr>
          <w:rFonts w:ascii="Arial" w:hAnsi="Arial" w:cs="Arial"/>
          <w:sz w:val="20"/>
          <w:u w:val="single"/>
        </w:rPr>
        <w:t>FINANCIAL ASSISTANCE</w:t>
      </w:r>
      <w:r w:rsidRPr="009953D1">
        <w:rPr>
          <w:rFonts w:ascii="Arial" w:hAnsi="Arial" w:cs="Arial"/>
          <w:sz w:val="20"/>
        </w:rPr>
        <w:t>:</w:t>
      </w:r>
    </w:p>
    <w:p w:rsidR="00E15B70" w:rsidRPr="009953D1" w:rsidRDefault="00E15B70" w:rsidP="00E15B70">
      <w:pPr>
        <w:ind w:left="810" w:hanging="810"/>
        <w:jc w:val="both"/>
        <w:rPr>
          <w:rFonts w:ascii="Arial" w:hAnsi="Arial" w:cs="Arial"/>
          <w:sz w:val="20"/>
        </w:rPr>
      </w:pPr>
      <w:r w:rsidRPr="009953D1">
        <w:rPr>
          <w:rFonts w:ascii="Arial" w:hAnsi="Arial" w:cs="Arial"/>
          <w:sz w:val="20"/>
        </w:rPr>
        <w:t>(1)</w:t>
      </w:r>
      <w:r w:rsidRPr="009953D1">
        <w:rPr>
          <w:rFonts w:ascii="Arial" w:hAnsi="Arial" w:cs="Arial"/>
          <w:sz w:val="20"/>
        </w:rPr>
        <w:tab/>
      </w:r>
      <w:r w:rsidRPr="009953D1">
        <w:rPr>
          <w:rFonts w:ascii="Arial" w:hAnsi="Arial" w:cs="Arial"/>
          <w:snapToGrid w:val="0"/>
          <w:sz w:val="20"/>
        </w:rPr>
        <w:t xml:space="preserve">The Company will reimburse the "Agency" 50% of the installed cost of all eligible Energy Efficient Measures listed in this tariff. </w:t>
      </w:r>
      <w:r w:rsidRPr="009953D1">
        <w:rPr>
          <w:rFonts w:ascii="Arial" w:hAnsi="Arial" w:cs="Arial"/>
          <w:sz w:val="20"/>
        </w:rPr>
        <w:t>If Matchmaker Program participating Agencies exhaust Matchmaker Funds, Company will fund “Agency” 100% of costs associated with the installation of eligible Energy Efficient Measures. Measures will be determined to be cost effective (Savings to Investment Ratio of 1.0 or greater) through the results of an U.S. Department of Energy (DOE) approved audit</w:t>
      </w:r>
      <w:r>
        <w:rPr>
          <w:rFonts w:ascii="Arial" w:hAnsi="Arial" w:cs="Arial"/>
          <w:sz w:val="20"/>
        </w:rPr>
        <w:t xml:space="preserve"> or priority list</w:t>
      </w:r>
      <w:r w:rsidRPr="009953D1">
        <w:rPr>
          <w:rFonts w:ascii="Arial" w:hAnsi="Arial" w:cs="Arial"/>
          <w:sz w:val="20"/>
        </w:rPr>
        <w:t>.</w:t>
      </w:r>
      <w:r w:rsidR="008234EF">
        <w:rPr>
          <w:rFonts w:ascii="Arial" w:hAnsi="Arial" w:cs="Arial"/>
          <w:sz w:val="20"/>
        </w:rPr>
        <w:t xml:space="preserve"> </w:t>
      </w:r>
      <w:r w:rsidRPr="009953D1">
        <w:rPr>
          <w:rFonts w:ascii="Arial" w:hAnsi="Arial" w:cs="Arial"/>
          <w:sz w:val="20"/>
        </w:rPr>
        <w:t>Financial assistance will be provided one time only on any individual major or supplemental measure, and up to two times per dwelling.</w:t>
      </w:r>
    </w:p>
    <w:p w:rsidR="00E15B70" w:rsidRPr="009953D1" w:rsidRDefault="00E15B70" w:rsidP="00E15B70">
      <w:pPr>
        <w:spacing w:line="220" w:lineRule="exact"/>
        <w:ind w:left="720" w:hanging="720"/>
        <w:jc w:val="both"/>
        <w:rPr>
          <w:rFonts w:ascii="Arial" w:hAnsi="Arial" w:cs="Arial"/>
          <w:sz w:val="20"/>
        </w:rPr>
      </w:pPr>
    </w:p>
    <w:p w:rsidR="00E15B70" w:rsidRDefault="00E15B70" w:rsidP="00E15B70">
      <w:pPr>
        <w:spacing w:line="220" w:lineRule="exact"/>
        <w:ind w:left="720" w:hanging="720"/>
        <w:jc w:val="both"/>
        <w:rPr>
          <w:rFonts w:ascii="Arial" w:hAnsi="Arial" w:cs="Arial"/>
          <w:sz w:val="20"/>
        </w:rPr>
      </w:pPr>
      <w:r w:rsidRPr="009953D1">
        <w:rPr>
          <w:rFonts w:ascii="Arial" w:hAnsi="Arial" w:cs="Arial"/>
          <w:sz w:val="20"/>
        </w:rPr>
        <w:t>(2)</w:t>
      </w:r>
      <w:r w:rsidRPr="009953D1">
        <w:rPr>
          <w:rFonts w:ascii="Arial" w:hAnsi="Arial" w:cs="Arial"/>
          <w:sz w:val="20"/>
        </w:rPr>
        <w:tab/>
        <w:t>The Company will reimburse the "Agency" for administrative costs when all major measures determined to be cost effective have been installed.</w:t>
      </w:r>
      <w:r w:rsidR="008234EF">
        <w:rPr>
          <w:rFonts w:ascii="Arial" w:hAnsi="Arial" w:cs="Arial"/>
          <w:sz w:val="20"/>
        </w:rPr>
        <w:t xml:space="preserve"> </w:t>
      </w:r>
      <w:r w:rsidRPr="009953D1">
        <w:rPr>
          <w:rFonts w:ascii="Arial" w:hAnsi="Arial" w:cs="Arial"/>
          <w:sz w:val="20"/>
        </w:rPr>
        <w:t>The administrative reimbursement will be calculated as: 15% of the Pacific Power rebate.</w:t>
      </w:r>
    </w:p>
    <w:p w:rsidR="00E15B70" w:rsidRPr="009953D1" w:rsidRDefault="00E15B70" w:rsidP="00E15B70">
      <w:pPr>
        <w:spacing w:line="220" w:lineRule="exact"/>
        <w:ind w:left="720" w:hanging="720"/>
        <w:jc w:val="both"/>
        <w:rPr>
          <w:rFonts w:ascii="Arial" w:hAnsi="Arial" w:cs="Arial"/>
          <w:sz w:val="20"/>
        </w:rPr>
      </w:pPr>
    </w:p>
    <w:p w:rsidR="00E15B70" w:rsidRPr="009953D1" w:rsidRDefault="00E15B70" w:rsidP="00E15B70">
      <w:pPr>
        <w:pStyle w:val="BodyTextIndent"/>
        <w:tabs>
          <w:tab w:val="decimal" w:pos="-2610"/>
        </w:tabs>
        <w:ind w:left="720" w:hanging="720"/>
        <w:jc w:val="both"/>
        <w:rPr>
          <w:rFonts w:ascii="Arial" w:hAnsi="Arial" w:cs="Arial"/>
          <w:sz w:val="20"/>
        </w:rPr>
      </w:pPr>
      <w:r w:rsidRPr="009953D1">
        <w:rPr>
          <w:rFonts w:ascii="Arial" w:hAnsi="Arial" w:cs="Arial"/>
          <w:sz w:val="20"/>
        </w:rPr>
        <w:t>(3)</w:t>
      </w:r>
      <w:r w:rsidRPr="009953D1">
        <w:rPr>
          <w:rFonts w:ascii="Arial" w:hAnsi="Arial" w:cs="Arial"/>
          <w:sz w:val="20"/>
        </w:rPr>
        <w:tab/>
        <w:t>The Company will reimburse the “Agency” 50% of the installed cost of repairs necessary to make the installation of the energy efficient measures included in this effective tariff.</w:t>
      </w:r>
      <w:r w:rsidR="008234EF">
        <w:rPr>
          <w:rFonts w:ascii="Arial" w:hAnsi="Arial" w:cs="Arial"/>
          <w:sz w:val="20"/>
        </w:rPr>
        <w:t xml:space="preserve"> </w:t>
      </w:r>
      <w:r w:rsidRPr="009953D1">
        <w:rPr>
          <w:rFonts w:ascii="Arial" w:hAnsi="Arial" w:cs="Arial"/>
          <w:sz w:val="20"/>
        </w:rPr>
        <w:t>When matching funds are exhausted funding will be at 100%.</w:t>
      </w:r>
      <w:r w:rsidR="008234EF">
        <w:rPr>
          <w:rFonts w:ascii="Arial" w:hAnsi="Arial" w:cs="Arial"/>
          <w:sz w:val="20"/>
        </w:rPr>
        <w:t xml:space="preserve"> </w:t>
      </w:r>
      <w:r w:rsidRPr="009953D1">
        <w:rPr>
          <w:rFonts w:ascii="Arial" w:hAnsi="Arial" w:cs="Arial"/>
          <w:sz w:val="20"/>
        </w:rPr>
        <w:t>The total reimbursement on repairs available to the “Agency” is limited to 15% of the annual reimbursement on energy efficient measures received.</w:t>
      </w:r>
    </w:p>
    <w:p w:rsidR="00E15B70" w:rsidRPr="009953D1" w:rsidRDefault="00E15B70" w:rsidP="00E15B70">
      <w:pPr>
        <w:pStyle w:val="BodyTextIndent"/>
        <w:ind w:left="720" w:hanging="720"/>
        <w:jc w:val="both"/>
        <w:rPr>
          <w:rFonts w:ascii="Arial" w:hAnsi="Arial" w:cs="Arial"/>
          <w:sz w:val="20"/>
        </w:rPr>
      </w:pPr>
      <w:r w:rsidRPr="009953D1">
        <w:rPr>
          <w:rFonts w:ascii="Arial" w:hAnsi="Arial" w:cs="Arial"/>
          <w:sz w:val="20"/>
        </w:rPr>
        <w:t>(4)</w:t>
      </w:r>
      <w:r w:rsidR="008234EF">
        <w:rPr>
          <w:rFonts w:ascii="Arial" w:hAnsi="Arial" w:cs="Arial"/>
          <w:sz w:val="20"/>
        </w:rPr>
        <w:t xml:space="preserve"> </w:t>
      </w:r>
      <w:r>
        <w:rPr>
          <w:rFonts w:ascii="Arial" w:hAnsi="Arial" w:cs="Arial"/>
          <w:sz w:val="20"/>
        </w:rPr>
        <w:tab/>
      </w:r>
      <w:r w:rsidRPr="009953D1">
        <w:rPr>
          <w:rFonts w:ascii="Arial" w:hAnsi="Arial" w:cs="Arial"/>
          <w:sz w:val="20"/>
        </w:rPr>
        <w:t>Agencies must notify Company when matching funds are depleted, no less</w:t>
      </w:r>
      <w:r w:rsidR="008234EF">
        <w:rPr>
          <w:rFonts w:ascii="Arial" w:hAnsi="Arial" w:cs="Arial"/>
          <w:sz w:val="20"/>
        </w:rPr>
        <w:t xml:space="preserve"> </w:t>
      </w:r>
      <w:r w:rsidRPr="009953D1">
        <w:rPr>
          <w:rFonts w:ascii="Arial" w:hAnsi="Arial" w:cs="Arial"/>
          <w:sz w:val="20"/>
        </w:rPr>
        <w:t>than 30 days prior to billing at 100% funding levels.</w:t>
      </w:r>
    </w:p>
    <w:p w:rsidR="00E15B70" w:rsidRDefault="00E15B70" w:rsidP="000619D4">
      <w:pPr>
        <w:pStyle w:val="BodyTextIndent"/>
        <w:numPr>
          <w:ilvl w:val="0"/>
          <w:numId w:val="7"/>
        </w:numPr>
        <w:tabs>
          <w:tab w:val="clear" w:pos="720"/>
        </w:tabs>
        <w:spacing w:after="0"/>
        <w:jc w:val="both"/>
        <w:rPr>
          <w:rFonts w:ascii="Arial" w:hAnsi="Arial" w:cs="Arial"/>
          <w:sz w:val="20"/>
        </w:rPr>
      </w:pPr>
      <w:r w:rsidRPr="009953D1">
        <w:rPr>
          <w:rFonts w:ascii="Arial" w:hAnsi="Arial" w:cs="Arial"/>
          <w:sz w:val="20"/>
        </w:rPr>
        <w:t xml:space="preserve">Total funding for all program components will not exceed $1,000,000 </w:t>
      </w:r>
      <w:r>
        <w:rPr>
          <w:rFonts w:ascii="Arial" w:hAnsi="Arial" w:cs="Arial"/>
          <w:sz w:val="20"/>
        </w:rPr>
        <w:t>per calendar year</w:t>
      </w:r>
      <w:r w:rsidRPr="009953D1">
        <w:rPr>
          <w:rFonts w:ascii="Arial" w:hAnsi="Arial" w:cs="Arial"/>
          <w:sz w:val="20"/>
        </w:rPr>
        <w:t>.</w:t>
      </w:r>
    </w:p>
    <w:p w:rsidR="00E15B70" w:rsidRPr="009953D1" w:rsidRDefault="00E15B70" w:rsidP="00E15B70">
      <w:pPr>
        <w:pStyle w:val="BodyTextIndent"/>
        <w:spacing w:after="0"/>
        <w:ind w:left="720"/>
        <w:jc w:val="both"/>
        <w:rPr>
          <w:rFonts w:ascii="Arial" w:hAnsi="Arial" w:cs="Arial"/>
          <w:sz w:val="20"/>
        </w:rPr>
      </w:pPr>
    </w:p>
    <w:p w:rsidR="008273D5" w:rsidRDefault="00E15B70" w:rsidP="000619D4">
      <w:pPr>
        <w:pStyle w:val="BodyTextIndent"/>
        <w:numPr>
          <w:ilvl w:val="0"/>
          <w:numId w:val="7"/>
        </w:numPr>
        <w:jc w:val="both"/>
        <w:rPr>
          <w:rFonts w:ascii="Arial" w:hAnsi="Arial" w:cs="Arial"/>
          <w:sz w:val="20"/>
        </w:rPr>
      </w:pPr>
      <w:r w:rsidRPr="009953D1">
        <w:rPr>
          <w:rFonts w:ascii="Arial" w:hAnsi="Arial" w:cs="Arial"/>
          <w:sz w:val="20"/>
        </w:rPr>
        <w:t xml:space="preserve">Agencies must invoice the Company within </w:t>
      </w:r>
      <w:r>
        <w:rPr>
          <w:rFonts w:ascii="Arial" w:hAnsi="Arial" w:cs="Arial"/>
          <w:sz w:val="20"/>
        </w:rPr>
        <w:t>ninety</w:t>
      </w:r>
      <w:r w:rsidRPr="009953D1">
        <w:rPr>
          <w:rFonts w:ascii="Arial" w:hAnsi="Arial" w:cs="Arial"/>
          <w:sz w:val="20"/>
        </w:rPr>
        <w:t xml:space="preserve"> days of job completion.</w:t>
      </w:r>
    </w:p>
    <w:p w:rsidR="00FD4537" w:rsidRDefault="00FD4537">
      <w:pPr>
        <w:rPr>
          <w:rFonts w:ascii="Arial" w:hAnsi="Arial" w:cs="Arial"/>
          <w:sz w:val="20"/>
        </w:rPr>
      </w:pP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p>
    <w:p w:rsidR="00FD4537" w:rsidRDefault="00FD4537" w:rsidP="00FD453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3,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FD4537" w:rsidRDefault="00FD4537" w:rsidP="00FD453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FD4537" w:rsidRDefault="00FD4537" w:rsidP="00FD4537">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rPr>
        <w:drawing>
          <wp:anchor distT="0" distB="0" distL="114300" distR="114300" simplePos="0" relativeHeight="251663872" behindDoc="0" locked="0" layoutInCell="1" allowOverlap="1" wp14:anchorId="6C7296BD" wp14:editId="030DB106">
            <wp:simplePos x="0" y="0"/>
            <wp:positionH relativeFrom="column">
              <wp:posOffset>399440</wp:posOffset>
            </wp:positionH>
            <wp:positionV relativeFrom="paragraph">
              <wp:posOffset>113690</wp:posOffset>
            </wp:positionV>
            <wp:extent cx="1495527" cy="292608"/>
            <wp:effectExtent l="19050" t="0" r="9423" b="0"/>
            <wp:wrapNone/>
            <wp:docPr id="319"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2" cstate="print"/>
                    <a:srcRect/>
                    <a:stretch>
                      <a:fillRect/>
                    </a:stretch>
                  </pic:blipFill>
                  <pic:spPr bwMode="auto">
                    <a:xfrm>
                      <a:off x="0" y="0"/>
                      <a:ext cx="1495527" cy="292608"/>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60800" behindDoc="1" locked="0" layoutInCell="1" allowOverlap="1" wp14:anchorId="3F4CD712" wp14:editId="01E3A79C">
            <wp:simplePos x="0" y="0"/>
            <wp:positionH relativeFrom="column">
              <wp:posOffset>1514475</wp:posOffset>
            </wp:positionH>
            <wp:positionV relativeFrom="paragraph">
              <wp:posOffset>6622415</wp:posOffset>
            </wp:positionV>
            <wp:extent cx="1524000" cy="247650"/>
            <wp:effectExtent l="19050" t="0" r="0" b="0"/>
            <wp:wrapNone/>
            <wp:docPr id="10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6704" behindDoc="1" locked="0" layoutInCell="1" allowOverlap="1" wp14:anchorId="15A1BC87" wp14:editId="78CA4B01">
            <wp:simplePos x="0" y="0"/>
            <wp:positionH relativeFrom="column">
              <wp:posOffset>914400</wp:posOffset>
            </wp:positionH>
            <wp:positionV relativeFrom="paragraph">
              <wp:posOffset>8946515</wp:posOffset>
            </wp:positionV>
            <wp:extent cx="1524000" cy="247650"/>
            <wp:effectExtent l="19050" t="0" r="0" b="0"/>
            <wp:wrapNone/>
            <wp:docPr id="103"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62848" behindDoc="1" locked="0" layoutInCell="1" allowOverlap="1" wp14:anchorId="03AC4C8B" wp14:editId="0401289F">
            <wp:simplePos x="0" y="0"/>
            <wp:positionH relativeFrom="column">
              <wp:posOffset>3124200</wp:posOffset>
            </wp:positionH>
            <wp:positionV relativeFrom="paragraph">
              <wp:posOffset>4904740</wp:posOffset>
            </wp:positionV>
            <wp:extent cx="1524000" cy="247650"/>
            <wp:effectExtent l="19050" t="0" r="0" b="0"/>
            <wp:wrapNone/>
            <wp:docPr id="10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1824" behindDoc="1" locked="0" layoutInCell="1" allowOverlap="1" wp14:anchorId="3B80111C" wp14:editId="3B1D4599">
            <wp:simplePos x="0" y="0"/>
            <wp:positionH relativeFrom="column">
              <wp:posOffset>3124200</wp:posOffset>
            </wp:positionH>
            <wp:positionV relativeFrom="paragraph">
              <wp:posOffset>4565015</wp:posOffset>
            </wp:positionV>
            <wp:extent cx="1524000" cy="247650"/>
            <wp:effectExtent l="19050" t="0" r="0" b="0"/>
            <wp:wrapNone/>
            <wp:docPr id="10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9776" behindDoc="1" locked="0" layoutInCell="1" allowOverlap="1" wp14:anchorId="6D03E408" wp14:editId="495004DC">
            <wp:simplePos x="0" y="0"/>
            <wp:positionH relativeFrom="column">
              <wp:posOffset>914400</wp:posOffset>
            </wp:positionH>
            <wp:positionV relativeFrom="paragraph">
              <wp:posOffset>8946515</wp:posOffset>
            </wp:positionV>
            <wp:extent cx="1524000" cy="247650"/>
            <wp:effectExtent l="19050" t="0" r="0" b="0"/>
            <wp:wrapNone/>
            <wp:docPr id="10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8752" behindDoc="1" locked="0" layoutInCell="1" allowOverlap="1" wp14:anchorId="1DD752CD" wp14:editId="68904502">
            <wp:simplePos x="0" y="0"/>
            <wp:positionH relativeFrom="column">
              <wp:posOffset>914400</wp:posOffset>
            </wp:positionH>
            <wp:positionV relativeFrom="paragraph">
              <wp:posOffset>8946515</wp:posOffset>
            </wp:positionV>
            <wp:extent cx="1524000" cy="247650"/>
            <wp:effectExtent l="19050" t="0" r="0" b="0"/>
            <wp:wrapNone/>
            <wp:docPr id="10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7728" behindDoc="1" locked="0" layoutInCell="1" allowOverlap="1" wp14:anchorId="01B442F5" wp14:editId="7B7973B0">
            <wp:simplePos x="0" y="0"/>
            <wp:positionH relativeFrom="column">
              <wp:posOffset>914400</wp:posOffset>
            </wp:positionH>
            <wp:positionV relativeFrom="paragraph">
              <wp:posOffset>8946515</wp:posOffset>
            </wp:positionV>
            <wp:extent cx="1524000" cy="247650"/>
            <wp:effectExtent l="19050" t="0" r="0" b="0"/>
            <wp:wrapNone/>
            <wp:docPr id="14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5680" behindDoc="1" locked="0" layoutInCell="1" allowOverlap="1" wp14:anchorId="7D581A1A" wp14:editId="37EE4F42">
            <wp:simplePos x="0" y="0"/>
            <wp:positionH relativeFrom="column">
              <wp:posOffset>914400</wp:posOffset>
            </wp:positionH>
            <wp:positionV relativeFrom="paragraph">
              <wp:posOffset>8946515</wp:posOffset>
            </wp:positionV>
            <wp:extent cx="1524000" cy="247650"/>
            <wp:effectExtent l="19050" t="0" r="0" b="0"/>
            <wp:wrapNone/>
            <wp:docPr id="15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w:t>
      </w:r>
      <w:r w:rsidR="008234EF">
        <w:rPr>
          <w:rFonts w:ascii="Arial" w:hAnsi="Arial" w:cs="Arial"/>
          <w:sz w:val="20"/>
        </w:rPr>
        <w:t xml:space="preserve"> </w:t>
      </w:r>
      <w:r>
        <w:rPr>
          <w:rFonts w:ascii="Arial" w:hAnsi="Arial" w:cs="Arial"/>
          <w:sz w:val="20"/>
        </w:rPr>
        <w:t>_________________________ William R. Griffith</w:t>
      </w:r>
      <w:r>
        <w:rPr>
          <w:rFonts w:ascii="Arial" w:hAnsi="Arial" w:cs="Arial"/>
          <w:sz w:val="20"/>
        </w:rPr>
        <w:tab/>
      </w:r>
      <w:r>
        <w:rPr>
          <w:rFonts w:ascii="Arial" w:hAnsi="Arial" w:cs="Arial"/>
          <w:b/>
          <w:sz w:val="20"/>
        </w:rPr>
        <w:t>Title:</w:t>
      </w:r>
      <w:r w:rsidR="008234EF">
        <w:rPr>
          <w:rFonts w:ascii="Arial" w:hAnsi="Arial" w:cs="Arial"/>
          <w:sz w:val="20"/>
        </w:rPr>
        <w:t xml:space="preserve"> </w:t>
      </w:r>
      <w:r>
        <w:rPr>
          <w:rFonts w:ascii="Arial" w:hAnsi="Arial" w:cs="Arial"/>
          <w:sz w:val="20"/>
        </w:rPr>
        <w:t>Vice President, Regulation</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E15B70" w:rsidRPr="00B5579A" w:rsidRDefault="00052C03" w:rsidP="008273D5">
      <w:pPr>
        <w:spacing w:line="220" w:lineRule="exact"/>
        <w:jc w:val="both"/>
        <w:rPr>
          <w:rFonts w:ascii="Arial" w:hAnsi="Arial" w:cs="Arial"/>
          <w:b/>
          <w:noProof/>
          <w:sz w:val="24"/>
          <w:szCs w:val="24"/>
        </w:rPr>
      </w:pPr>
      <w:r>
        <w:rPr>
          <w:rFonts w:ascii="Courier New" w:hAnsi="Courier New"/>
          <w:noProof/>
          <w:sz w:val="18"/>
          <w:szCs w:val="20"/>
        </w:rPr>
        <mc:AlternateContent>
          <mc:Choice Requires="wps">
            <w:drawing>
              <wp:anchor distT="0" distB="0" distL="114300" distR="114300" simplePos="0" relativeHeight="251693568" behindDoc="0" locked="0" layoutInCell="1" allowOverlap="1" wp14:anchorId="4C635B89" wp14:editId="1ABB7854">
                <wp:simplePos x="0" y="0"/>
                <wp:positionH relativeFrom="column">
                  <wp:posOffset>4885690</wp:posOffset>
                </wp:positionH>
                <wp:positionV relativeFrom="paragraph">
                  <wp:posOffset>67945</wp:posOffset>
                </wp:positionV>
                <wp:extent cx="0" cy="1457325"/>
                <wp:effectExtent l="8890" t="10795" r="10160" b="825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84.7pt;margin-top:5.35pt;width:0;height:114.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a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"/>
            </w:pict>
          </mc:Fallback>
        </mc:AlternateContent>
      </w:r>
      <w:r w:rsidR="00E15B70">
        <w:rPr>
          <w:rFonts w:ascii="Arial" w:hAnsi="Arial" w:cs="Arial"/>
          <w:b/>
          <w:noProof/>
          <w:sz w:val="24"/>
          <w:szCs w:val="24"/>
        </w:rPr>
        <w:t>PACIFIC POWER &amp; LIGHT COMPANY</w:t>
      </w:r>
    </w:p>
    <w:p w:rsidR="00E15B70" w:rsidRDefault="00E15B70" w:rsidP="00E15B7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E15B70" w:rsidRPr="00CD01ED" w:rsidRDefault="00E15B70" w:rsidP="00E15B7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15B70" w:rsidRDefault="00E15B70" w:rsidP="00E15B70">
      <w:pPr>
        <w:tabs>
          <w:tab w:val="left" w:pos="7200"/>
        </w:tabs>
        <w:ind w:right="2160"/>
        <w:jc w:val="right"/>
        <w:rPr>
          <w:rFonts w:ascii="Arial" w:hAnsi="Arial" w:cs="Arial"/>
          <w:sz w:val="20"/>
        </w:rPr>
      </w:pPr>
      <w:r>
        <w:rPr>
          <w:rFonts w:ascii="Arial" w:hAnsi="Arial" w:cs="Arial"/>
          <w:sz w:val="20"/>
        </w:rPr>
        <w:t>First Revision to Sheet No. 114.3</w:t>
      </w:r>
    </w:p>
    <w:p w:rsidR="00E15B70" w:rsidRDefault="00E15B70" w:rsidP="00E15B70">
      <w:pPr>
        <w:tabs>
          <w:tab w:val="left" w:pos="7200"/>
        </w:tabs>
        <w:ind w:right="2160"/>
        <w:jc w:val="right"/>
        <w:rPr>
          <w:rFonts w:ascii="Arial" w:hAnsi="Arial" w:cs="Arial"/>
          <w:sz w:val="20"/>
        </w:rPr>
      </w:pPr>
      <w:r>
        <w:rPr>
          <w:rFonts w:ascii="Arial" w:hAnsi="Arial" w:cs="Arial"/>
          <w:sz w:val="20"/>
        </w:rPr>
        <w:t>Canceling Original Sheet No. 114.3</w:t>
      </w:r>
    </w:p>
    <w:p w:rsidR="00E15B70" w:rsidRDefault="00E15B70" w:rsidP="00E15B70">
      <w:pPr>
        <w:tabs>
          <w:tab w:val="left" w:pos="720"/>
          <w:tab w:val="left" w:pos="1305"/>
        </w:tabs>
        <w:rPr>
          <w:rFonts w:ascii="Arial" w:hAnsi="Arial" w:cs="Arial"/>
          <w:sz w:val="20"/>
        </w:rPr>
      </w:pPr>
      <w:r>
        <w:rPr>
          <w:rFonts w:ascii="Arial" w:hAnsi="Arial" w:cs="Arial"/>
          <w:sz w:val="20"/>
        </w:rPr>
        <w:tab/>
      </w:r>
      <w:r>
        <w:rPr>
          <w:rFonts w:ascii="Arial" w:hAnsi="Arial" w:cs="Arial"/>
          <w:sz w:val="20"/>
        </w:rPr>
        <w:tab/>
      </w:r>
    </w:p>
    <w:p w:rsidR="00E15B70" w:rsidRPr="00CF64E6" w:rsidRDefault="00E15B70" w:rsidP="00E15B70">
      <w:pPr>
        <w:tabs>
          <w:tab w:val="left" w:pos="7200"/>
        </w:tabs>
        <w:ind w:right="2160"/>
        <w:rPr>
          <w:rFonts w:ascii="Arial" w:hAnsi="Arial" w:cs="Arial"/>
          <w:b/>
          <w:sz w:val="24"/>
          <w:szCs w:val="24"/>
        </w:rPr>
      </w:pPr>
      <w:r>
        <w:rPr>
          <w:rFonts w:ascii="Arial" w:hAnsi="Arial" w:cs="Arial"/>
          <w:b/>
          <w:sz w:val="24"/>
          <w:szCs w:val="24"/>
        </w:rPr>
        <w:t>Schedule 114</w:t>
      </w:r>
    </w:p>
    <w:p w:rsidR="00E15B70" w:rsidRDefault="00E15B70" w:rsidP="00E15B70">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E15B70" w:rsidRDefault="00E15B70" w:rsidP="00E15B70">
      <w:pPr>
        <w:pBdr>
          <w:bottom w:val="single" w:sz="12" w:space="1" w:color="auto"/>
        </w:pBdr>
        <w:rPr>
          <w:rFonts w:ascii="Arial" w:hAnsi="Arial" w:cs="Arial"/>
          <w:b/>
          <w:sz w:val="20"/>
        </w:rPr>
      </w:pPr>
      <w:r>
        <w:rPr>
          <w:rFonts w:ascii="Arial" w:hAnsi="Arial" w:cs="Arial"/>
          <w:b/>
          <w:sz w:val="20"/>
        </w:rPr>
        <w:t>LOW INCOME CUSTOMERS</w:t>
      </w:r>
    </w:p>
    <w:p w:rsidR="00E15B70" w:rsidRPr="00AE1E9E" w:rsidRDefault="00E15B70" w:rsidP="00E15B70">
      <w:pPr>
        <w:rPr>
          <w:rFonts w:ascii="Arial" w:hAnsi="Arial" w:cs="Arial"/>
          <w:sz w:val="16"/>
          <w:szCs w:val="16"/>
        </w:rPr>
      </w:pPr>
    </w:p>
    <w:p w:rsidR="00E15B70" w:rsidRDefault="00E15B70" w:rsidP="004A79FF">
      <w:pPr>
        <w:spacing w:line="220" w:lineRule="exact"/>
        <w:jc w:val="both"/>
        <w:rPr>
          <w:rFonts w:ascii="Times New Roman" w:hAnsi="Times New Roman"/>
          <w:sz w:val="20"/>
          <w:szCs w:val="20"/>
          <w:u w:val="single"/>
        </w:rPr>
      </w:pPr>
    </w:p>
    <w:p w:rsidR="00E15B70" w:rsidRPr="00C27FE5" w:rsidRDefault="00052C03" w:rsidP="00E15B70">
      <w:pPr>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4592" behindDoc="0" locked="0" layoutInCell="1" allowOverlap="1" wp14:anchorId="2503F506" wp14:editId="23DBBE19">
                <wp:simplePos x="0" y="0"/>
                <wp:positionH relativeFrom="column">
                  <wp:posOffset>6048375</wp:posOffset>
                </wp:positionH>
                <wp:positionV relativeFrom="paragraph">
                  <wp:posOffset>-64135</wp:posOffset>
                </wp:positionV>
                <wp:extent cx="590550" cy="5829300"/>
                <wp:effectExtent l="0" t="0" r="0" b="635"/>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82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B40" w:rsidRDefault="00A21B40" w:rsidP="00E15B7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76.25pt;margin-top:-5.05pt;width:46.5pt;height:45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Wuw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" filled="f" stroked="f">
                <v:textbox>
                  <w:txbxContent>
                    <w:p w:rsidR="00A21B40" w:rsidRDefault="00A21B40" w:rsidP="00E15B70">
                      <w:pPr>
                        <w:rPr>
                          <w:rFonts w:ascii="Arial" w:hAnsi="Arial" w:cs="Arial"/>
                          <w:sz w:val="20"/>
                        </w:rPr>
                      </w:pPr>
                    </w:p>
                  </w:txbxContent>
                </v:textbox>
              </v:shape>
            </w:pict>
          </mc:Fallback>
        </mc:AlternateContent>
      </w:r>
      <w:r w:rsidR="00E15B70" w:rsidRPr="00C27FE5">
        <w:rPr>
          <w:rFonts w:ascii="Arial" w:hAnsi="Arial" w:cs="Arial"/>
          <w:sz w:val="20"/>
          <w:u w:val="single"/>
        </w:rPr>
        <w:t>ENERGY EFFICIENT MEASURES</w:t>
      </w:r>
      <w:r w:rsidR="00E15B70" w:rsidRPr="00C27FE5">
        <w:rPr>
          <w:rFonts w:ascii="Arial" w:hAnsi="Arial" w:cs="Arial"/>
          <w:sz w:val="20"/>
        </w:rPr>
        <w:t>:</w:t>
      </w:r>
    </w:p>
    <w:p w:rsidR="00E15B70" w:rsidRDefault="00E15B70" w:rsidP="00E15B70">
      <w:pPr>
        <w:jc w:val="both"/>
        <w:rPr>
          <w:rFonts w:ascii="Arial" w:hAnsi="Arial" w:cs="Arial"/>
          <w:sz w:val="20"/>
        </w:rPr>
      </w:pPr>
      <w:r w:rsidRPr="00C27FE5">
        <w:rPr>
          <w:rFonts w:ascii="Arial" w:hAnsi="Arial" w:cs="Arial"/>
          <w:sz w:val="20"/>
        </w:rPr>
        <w:tab/>
        <w:t xml:space="preserve">Financial assistance will be provided based on the results of a cost-effective analysis (Savings to Investment Ratio of 1.0 or greater) through </w:t>
      </w:r>
      <w:r>
        <w:rPr>
          <w:rFonts w:ascii="Arial" w:hAnsi="Arial" w:cs="Arial"/>
          <w:sz w:val="20"/>
        </w:rPr>
        <w:t xml:space="preserve">the use of a U.S Department of </w:t>
      </w:r>
      <w:r w:rsidRPr="00C27FE5">
        <w:rPr>
          <w:rFonts w:ascii="Arial" w:hAnsi="Arial" w:cs="Arial"/>
          <w:sz w:val="20"/>
        </w:rPr>
        <w:t>E</w:t>
      </w:r>
      <w:r>
        <w:rPr>
          <w:rFonts w:ascii="Arial" w:hAnsi="Arial" w:cs="Arial"/>
          <w:sz w:val="20"/>
        </w:rPr>
        <w:t>nergy</w:t>
      </w:r>
      <w:r w:rsidRPr="00C27FE5">
        <w:rPr>
          <w:rFonts w:ascii="Arial" w:hAnsi="Arial" w:cs="Arial"/>
          <w:sz w:val="20"/>
        </w:rPr>
        <w:t xml:space="preserve"> approved energy audit</w:t>
      </w:r>
      <w:r>
        <w:rPr>
          <w:rFonts w:ascii="Arial" w:hAnsi="Arial" w:cs="Arial"/>
          <w:sz w:val="20"/>
        </w:rPr>
        <w:t xml:space="preserve"> or priority list</w:t>
      </w:r>
      <w:r w:rsidRPr="00C27FE5">
        <w:rPr>
          <w:rFonts w:ascii="Arial" w:hAnsi="Arial" w:cs="Arial"/>
          <w:sz w:val="20"/>
        </w:rPr>
        <w:t>.</w:t>
      </w:r>
      <w:r w:rsidR="008234EF">
        <w:rPr>
          <w:rFonts w:ascii="Arial" w:hAnsi="Arial" w:cs="Arial"/>
          <w:sz w:val="20"/>
        </w:rPr>
        <w:t xml:space="preserve"> </w:t>
      </w:r>
      <w:r w:rsidRPr="00C27FE5">
        <w:rPr>
          <w:rFonts w:ascii="Arial" w:hAnsi="Arial" w:cs="Arial"/>
          <w:sz w:val="20"/>
        </w:rPr>
        <w:t>The energy efficient measures eligible for funding must be installed in dwellings with permanently installed operable electric space heat except where noted.</w:t>
      </w:r>
      <w:r w:rsidR="008234EF">
        <w:rPr>
          <w:rFonts w:ascii="Arial" w:hAnsi="Arial" w:cs="Arial"/>
          <w:sz w:val="20"/>
        </w:rPr>
        <w:t xml:space="preserve"> </w:t>
      </w:r>
      <w:r w:rsidRPr="00C27FE5">
        <w:rPr>
          <w:rFonts w:ascii="Arial" w:hAnsi="Arial" w:cs="Arial"/>
          <w:sz w:val="20"/>
        </w:rPr>
        <w:t>The installation of measures listed as “Always considered cost effective” under Major and Supplemental Measures are not dependent on audit results.</w:t>
      </w:r>
      <w:r w:rsidR="008234EF">
        <w:rPr>
          <w:rFonts w:ascii="Arial" w:hAnsi="Arial" w:cs="Arial"/>
          <w:sz w:val="20"/>
        </w:rPr>
        <w:t xml:space="preserve"> </w:t>
      </w:r>
      <w:r w:rsidRPr="00C27FE5">
        <w:rPr>
          <w:rFonts w:ascii="Arial" w:hAnsi="Arial" w:cs="Arial"/>
          <w:sz w:val="20"/>
        </w:rPr>
        <w:t>The energy efficient measures that may be eligible for funding are listed as follows along with their estimated measure life where applicable:</w:t>
      </w:r>
    </w:p>
    <w:p w:rsidR="00E15B70" w:rsidRPr="00C27FE5" w:rsidRDefault="00E15B70" w:rsidP="00E15B70">
      <w:pPr>
        <w:jc w:val="both"/>
        <w:rPr>
          <w:rFonts w:ascii="Arial" w:hAnsi="Arial" w:cs="Arial"/>
          <w:sz w:val="20"/>
        </w:rPr>
      </w:pPr>
    </w:p>
    <w:p w:rsidR="00E15B70" w:rsidRPr="00C27FE5" w:rsidRDefault="00E15B70" w:rsidP="00E15B70">
      <w:pPr>
        <w:pStyle w:val="BodyTextIndent"/>
        <w:ind w:left="0"/>
        <w:rPr>
          <w:rFonts w:ascii="Arial" w:hAnsi="Arial" w:cs="Arial"/>
          <w:sz w:val="20"/>
        </w:rPr>
      </w:pPr>
      <w:r w:rsidRPr="00C27FE5">
        <w:rPr>
          <w:rFonts w:ascii="Arial" w:hAnsi="Arial" w:cs="Arial"/>
          <w:sz w:val="20"/>
          <w:u w:val="single"/>
        </w:rPr>
        <w:t>Major Measures:</w:t>
      </w:r>
    </w:p>
    <w:p w:rsidR="00E15B70" w:rsidRPr="00C27FE5" w:rsidRDefault="00E15B70" w:rsidP="00E15B70">
      <w:pPr>
        <w:pStyle w:val="BodyTextIndent"/>
        <w:ind w:left="720" w:hanging="720"/>
        <w:rPr>
          <w:rFonts w:ascii="Arial" w:hAnsi="Arial" w:cs="Arial"/>
          <w:sz w:val="20"/>
        </w:rPr>
      </w:pPr>
      <w:r w:rsidRPr="00C27FE5">
        <w:rPr>
          <w:rFonts w:ascii="Arial" w:hAnsi="Arial" w:cs="Arial"/>
          <w:sz w:val="20"/>
        </w:rPr>
        <w:t>(1)</w:t>
      </w:r>
      <w:r w:rsidRPr="00C27FE5">
        <w:rPr>
          <w:rFonts w:ascii="Arial" w:hAnsi="Arial" w:cs="Arial"/>
          <w:sz w:val="20"/>
        </w:rPr>
        <w:tab/>
        <w:t>Ceiling insulation up to R-49 for ceilings with less than R-30 in place.</w:t>
      </w:r>
      <w:r w:rsidR="008234EF">
        <w:rPr>
          <w:rFonts w:ascii="Arial" w:hAnsi="Arial" w:cs="Arial"/>
          <w:sz w:val="20"/>
        </w:rPr>
        <w:t xml:space="preserve"> </w:t>
      </w:r>
      <w:r w:rsidRPr="00C27FE5">
        <w:rPr>
          <w:rFonts w:ascii="Arial" w:hAnsi="Arial" w:cs="Arial"/>
          <w:sz w:val="20"/>
        </w:rPr>
        <w:t>R-30 or better attics will not be further insulated:</w:t>
      </w:r>
      <w:r w:rsidR="008234EF">
        <w:rPr>
          <w:rFonts w:ascii="Arial" w:hAnsi="Arial" w:cs="Arial"/>
          <w:sz w:val="20"/>
        </w:rPr>
        <w:t xml:space="preserve"> </w:t>
      </w:r>
      <w:r w:rsidRPr="00C27FE5">
        <w:rPr>
          <w:rFonts w:ascii="Arial" w:hAnsi="Arial" w:cs="Arial"/>
          <w:sz w:val="20"/>
        </w:rPr>
        <w:t>30 years.</w:t>
      </w:r>
    </w:p>
    <w:p w:rsidR="00E15B70" w:rsidRPr="00C27FE5" w:rsidRDefault="00E15B70" w:rsidP="00E15B70">
      <w:pPr>
        <w:pStyle w:val="BodyTextIndent"/>
        <w:tabs>
          <w:tab w:val="left" w:pos="5850"/>
        </w:tabs>
        <w:ind w:left="720"/>
        <w:rPr>
          <w:rFonts w:ascii="Arial" w:hAnsi="Arial" w:cs="Arial"/>
          <w:sz w:val="20"/>
        </w:rPr>
      </w:pPr>
      <w:r>
        <w:rPr>
          <w:rFonts w:ascii="Arial" w:hAnsi="Arial" w:cs="Arial"/>
          <w:sz w:val="20"/>
        </w:rPr>
        <w:tab/>
      </w:r>
    </w:p>
    <w:p w:rsidR="00E15B70" w:rsidRPr="00C27FE5" w:rsidRDefault="00E15B70" w:rsidP="000619D4">
      <w:pPr>
        <w:pStyle w:val="BodyTextIndent"/>
        <w:numPr>
          <w:ilvl w:val="0"/>
          <w:numId w:val="8"/>
        </w:numPr>
        <w:spacing w:after="0"/>
        <w:jc w:val="both"/>
        <w:rPr>
          <w:rFonts w:ascii="Arial" w:hAnsi="Arial" w:cs="Arial"/>
          <w:sz w:val="20"/>
        </w:rPr>
      </w:pPr>
      <w:r w:rsidRPr="00C27FE5">
        <w:rPr>
          <w:rFonts w:ascii="Arial" w:hAnsi="Arial" w:cs="Arial"/>
          <w:sz w:val="20"/>
        </w:rPr>
        <w:t>Floor insulation over unheated spaces up to R-30:</w:t>
      </w:r>
      <w:r w:rsidR="008234EF">
        <w:rPr>
          <w:rFonts w:ascii="Arial" w:hAnsi="Arial" w:cs="Arial"/>
          <w:sz w:val="20"/>
        </w:rPr>
        <w:t xml:space="preserve"> </w:t>
      </w:r>
      <w:r w:rsidRPr="00C27FE5">
        <w:rPr>
          <w:rFonts w:ascii="Arial" w:hAnsi="Arial" w:cs="Arial"/>
          <w:sz w:val="20"/>
        </w:rPr>
        <w:t>30 years.</w:t>
      </w:r>
    </w:p>
    <w:p w:rsidR="00E15B70" w:rsidRPr="00C27FE5" w:rsidRDefault="00E15B70" w:rsidP="00E15B70">
      <w:pPr>
        <w:pStyle w:val="BodyTextIndent"/>
        <w:ind w:left="720"/>
        <w:rPr>
          <w:rFonts w:ascii="Arial" w:hAnsi="Arial" w:cs="Arial"/>
          <w:sz w:val="20"/>
        </w:rPr>
      </w:pPr>
    </w:p>
    <w:p w:rsidR="00E15B70" w:rsidRPr="00C27FE5" w:rsidRDefault="00E15B70" w:rsidP="00E15B70">
      <w:pPr>
        <w:pStyle w:val="BodyTextIndent"/>
        <w:ind w:left="720" w:hanging="720"/>
        <w:rPr>
          <w:rFonts w:ascii="Arial" w:hAnsi="Arial" w:cs="Arial"/>
          <w:sz w:val="20"/>
        </w:rPr>
      </w:pPr>
      <w:r w:rsidRPr="00C27FE5">
        <w:rPr>
          <w:rFonts w:ascii="Arial" w:hAnsi="Arial" w:cs="Arial"/>
          <w:sz w:val="20"/>
        </w:rPr>
        <w:t>(3)</w:t>
      </w:r>
      <w:r w:rsidRPr="00C27FE5">
        <w:rPr>
          <w:rFonts w:ascii="Arial" w:hAnsi="Arial" w:cs="Arial"/>
          <w:sz w:val="20"/>
        </w:rPr>
        <w:tab/>
        <w:t>Wall insulation or exterior insulation sheathing up to R-26 for walls with no insulation installed (financing will not be available for the installation of urea-formaldehyde wall insulation):</w:t>
      </w:r>
      <w:r w:rsidR="008234EF">
        <w:rPr>
          <w:rFonts w:ascii="Arial" w:hAnsi="Arial" w:cs="Arial"/>
          <w:sz w:val="20"/>
        </w:rPr>
        <w:t xml:space="preserve"> </w:t>
      </w:r>
      <w:r w:rsidRPr="00C27FE5">
        <w:rPr>
          <w:rFonts w:ascii="Arial" w:hAnsi="Arial" w:cs="Arial"/>
          <w:sz w:val="20"/>
        </w:rPr>
        <w:t>30 years.</w:t>
      </w:r>
    </w:p>
    <w:p w:rsidR="00E15B70" w:rsidRPr="00E15B70" w:rsidRDefault="00E15B70" w:rsidP="00D859A4">
      <w:pPr>
        <w:pStyle w:val="BodyTextIndent2"/>
        <w:spacing w:line="240" w:lineRule="auto"/>
        <w:ind w:left="720"/>
        <w:rPr>
          <w:rFonts w:ascii="Arial" w:eastAsia="Times New Roman" w:hAnsi="Arial" w:cs="Arial"/>
          <w:sz w:val="20"/>
          <w:szCs w:val="20"/>
          <w:lang w:eastAsia="ko-KR"/>
        </w:rPr>
      </w:pPr>
      <w:r w:rsidRPr="00E15B70">
        <w:rPr>
          <w:rFonts w:ascii="Arial" w:eastAsia="Times New Roman" w:hAnsi="Arial" w:cs="Arial"/>
          <w:sz w:val="20"/>
          <w:szCs w:val="20"/>
          <w:lang w:eastAsia="ko-KR"/>
        </w:rPr>
        <w:t>Nothing shall preclude the Company from providing a reimbursement for the installation of a greater R value of insulation for the above items that are determined to be cost effective (Savings to Investment Ratio of 1.0 or greater) through the audit process.</w:t>
      </w:r>
    </w:p>
    <w:p w:rsidR="00E15B70" w:rsidRPr="00C27FE5" w:rsidRDefault="00E15B70" w:rsidP="00E15B70">
      <w:pPr>
        <w:ind w:left="720" w:hanging="720"/>
        <w:jc w:val="both"/>
        <w:rPr>
          <w:rFonts w:ascii="Arial" w:hAnsi="Arial" w:cs="Arial"/>
          <w:sz w:val="20"/>
        </w:rPr>
      </w:pPr>
      <w:r w:rsidRPr="00C27FE5">
        <w:rPr>
          <w:rFonts w:ascii="Arial" w:hAnsi="Arial" w:cs="Arial"/>
          <w:sz w:val="20"/>
          <w:u w:val="single"/>
        </w:rPr>
        <w:t>Supplemental Measures:</w:t>
      </w:r>
    </w:p>
    <w:p w:rsidR="00E15B70" w:rsidRPr="00C27FE5" w:rsidRDefault="00E15B70" w:rsidP="000619D4">
      <w:pPr>
        <w:numPr>
          <w:ilvl w:val="0"/>
          <w:numId w:val="9"/>
        </w:numPr>
        <w:jc w:val="both"/>
        <w:rPr>
          <w:rFonts w:ascii="Arial" w:hAnsi="Arial" w:cs="Arial"/>
          <w:sz w:val="20"/>
        </w:rPr>
      </w:pPr>
      <w:r w:rsidRPr="00C27FE5">
        <w:rPr>
          <w:rFonts w:ascii="Arial" w:hAnsi="Arial" w:cs="Arial"/>
          <w:sz w:val="20"/>
        </w:rPr>
        <w:t>Attic ventilation, excluding power ventilators when installed with ceiling insulation (required if needed at the time ceiling insulation is installed).</w:t>
      </w:r>
      <w:r w:rsidR="008234EF">
        <w:rPr>
          <w:rFonts w:ascii="Arial" w:hAnsi="Arial" w:cs="Arial"/>
          <w:sz w:val="20"/>
        </w:rPr>
        <w:t xml:space="preserve"> </w:t>
      </w:r>
      <w:r w:rsidRPr="00C27FE5">
        <w:rPr>
          <w:rFonts w:ascii="Arial" w:hAnsi="Arial" w:cs="Arial"/>
          <w:sz w:val="20"/>
        </w:rPr>
        <w:t>Whole house mechanical ventilation, and spot ventilation for kitchen and baths at time ceiling insulation is installed:</w:t>
      </w:r>
      <w:r w:rsidR="008234EF">
        <w:rPr>
          <w:rFonts w:ascii="Arial" w:hAnsi="Arial" w:cs="Arial"/>
          <w:sz w:val="20"/>
        </w:rPr>
        <w:t xml:space="preserve"> </w:t>
      </w:r>
      <w:r w:rsidRPr="00C27FE5">
        <w:rPr>
          <w:rFonts w:ascii="Arial" w:hAnsi="Arial" w:cs="Arial"/>
          <w:sz w:val="20"/>
        </w:rPr>
        <w:t>Always considered cost effective.</w:t>
      </w:r>
    </w:p>
    <w:p w:rsidR="00E15B70" w:rsidRPr="00C27FE5" w:rsidRDefault="00E15B70" w:rsidP="00E15B70">
      <w:pPr>
        <w:jc w:val="both"/>
        <w:rPr>
          <w:rFonts w:ascii="Arial" w:hAnsi="Arial" w:cs="Arial"/>
          <w:sz w:val="20"/>
        </w:rPr>
      </w:pPr>
    </w:p>
    <w:p w:rsidR="00E15B70" w:rsidRPr="00C27FE5" w:rsidRDefault="00E15B70" w:rsidP="00E15B70">
      <w:pPr>
        <w:ind w:left="720" w:hanging="720"/>
        <w:jc w:val="both"/>
        <w:rPr>
          <w:rFonts w:ascii="Arial" w:hAnsi="Arial" w:cs="Arial"/>
          <w:sz w:val="20"/>
        </w:rPr>
      </w:pPr>
      <w:r w:rsidRPr="00C27FE5">
        <w:rPr>
          <w:rFonts w:ascii="Arial" w:hAnsi="Arial" w:cs="Arial"/>
          <w:sz w:val="20"/>
        </w:rPr>
        <w:t>(2)</w:t>
      </w:r>
      <w:r w:rsidRPr="00C27FE5">
        <w:rPr>
          <w:rFonts w:ascii="Arial" w:hAnsi="Arial" w:cs="Arial"/>
          <w:sz w:val="20"/>
        </w:rPr>
        <w:tab/>
        <w:t>Ground cover and water pipe wrap when installed with floor insulation; other vapor barrier materials as required when installed with floor or ceiling insulation:</w:t>
      </w:r>
      <w:r w:rsidR="008234EF">
        <w:rPr>
          <w:rFonts w:ascii="Arial" w:hAnsi="Arial" w:cs="Arial"/>
          <w:sz w:val="20"/>
        </w:rPr>
        <w:t xml:space="preserve"> </w:t>
      </w:r>
      <w:r w:rsidRPr="00C27FE5">
        <w:rPr>
          <w:rFonts w:ascii="Arial" w:hAnsi="Arial" w:cs="Arial"/>
          <w:sz w:val="20"/>
        </w:rPr>
        <w:t>Always considered cost effective.</w:t>
      </w:r>
    </w:p>
    <w:p w:rsidR="00E15B70" w:rsidRPr="00C27FE5" w:rsidRDefault="00E15B70" w:rsidP="00E15B70">
      <w:pPr>
        <w:jc w:val="both"/>
        <w:rPr>
          <w:rFonts w:ascii="Arial" w:hAnsi="Arial" w:cs="Arial"/>
          <w:sz w:val="20"/>
        </w:rPr>
      </w:pPr>
    </w:p>
    <w:p w:rsidR="00E15B70" w:rsidRPr="00C27FE5" w:rsidRDefault="00E15B70" w:rsidP="00E15B70">
      <w:pPr>
        <w:ind w:left="720" w:hanging="720"/>
        <w:jc w:val="both"/>
        <w:rPr>
          <w:rFonts w:ascii="Arial" w:hAnsi="Arial" w:cs="Arial"/>
          <w:sz w:val="20"/>
          <w:u w:val="single"/>
        </w:rPr>
      </w:pPr>
      <w:r w:rsidRPr="00C27FE5">
        <w:rPr>
          <w:rFonts w:ascii="Arial" w:hAnsi="Arial" w:cs="Arial"/>
          <w:sz w:val="20"/>
        </w:rPr>
        <w:t>(3)</w:t>
      </w:r>
      <w:r w:rsidRPr="00C27FE5">
        <w:rPr>
          <w:rFonts w:ascii="Arial" w:hAnsi="Arial" w:cs="Arial"/>
          <w:sz w:val="20"/>
        </w:rPr>
        <w:tab/>
        <w:t>Forced air electric space heating duct insulation and sealing in unheated spaces:</w:t>
      </w:r>
      <w:r w:rsidR="008234EF">
        <w:rPr>
          <w:rFonts w:ascii="Arial" w:hAnsi="Arial" w:cs="Arial"/>
          <w:sz w:val="20"/>
        </w:rPr>
        <w:t xml:space="preserve"> </w:t>
      </w:r>
      <w:r w:rsidRPr="00C27FE5">
        <w:rPr>
          <w:rFonts w:ascii="Arial" w:hAnsi="Arial" w:cs="Arial"/>
          <w:sz w:val="20"/>
        </w:rPr>
        <w:t>30 years.</w:t>
      </w:r>
    </w:p>
    <w:p w:rsidR="00E15B70" w:rsidRPr="00C27FE5" w:rsidRDefault="00E15B70" w:rsidP="00E15B70">
      <w:pPr>
        <w:jc w:val="both"/>
        <w:rPr>
          <w:rFonts w:ascii="Arial" w:hAnsi="Arial" w:cs="Arial"/>
          <w:color w:val="FF0000"/>
          <w:sz w:val="20"/>
          <w:u w:val="single"/>
        </w:rPr>
      </w:pPr>
    </w:p>
    <w:p w:rsidR="00E15B70" w:rsidRPr="00C27FE5" w:rsidRDefault="00E15B70" w:rsidP="000619D4">
      <w:pPr>
        <w:numPr>
          <w:ilvl w:val="0"/>
          <w:numId w:val="10"/>
        </w:numPr>
        <w:tabs>
          <w:tab w:val="clear" w:pos="360"/>
        </w:tabs>
        <w:ind w:left="720" w:hanging="720"/>
        <w:jc w:val="both"/>
        <w:rPr>
          <w:rFonts w:ascii="Arial" w:hAnsi="Arial" w:cs="Arial"/>
          <w:sz w:val="20"/>
        </w:rPr>
      </w:pPr>
      <w:r w:rsidRPr="00C27FE5">
        <w:rPr>
          <w:rFonts w:ascii="Arial" w:hAnsi="Arial" w:cs="Arial"/>
          <w:sz w:val="20"/>
        </w:rPr>
        <w:t>Weather</w:t>
      </w:r>
      <w:r>
        <w:rPr>
          <w:rFonts w:ascii="Arial" w:hAnsi="Arial" w:cs="Arial"/>
          <w:sz w:val="20"/>
        </w:rPr>
        <w:t xml:space="preserve"> </w:t>
      </w:r>
      <w:r w:rsidRPr="00C27FE5">
        <w:rPr>
          <w:rFonts w:ascii="Arial" w:hAnsi="Arial" w:cs="Arial"/>
          <w:sz w:val="20"/>
        </w:rPr>
        <w:t>stripping and/or caulking, including blower door assisted air sealing and duct sealing: Always considered cost effective.</w:t>
      </w:r>
    </w:p>
    <w:p w:rsidR="00E15B70" w:rsidRPr="00C27FE5" w:rsidRDefault="00E15B70" w:rsidP="00E15B70">
      <w:pPr>
        <w:jc w:val="both"/>
        <w:rPr>
          <w:rFonts w:ascii="Arial" w:hAnsi="Arial" w:cs="Arial"/>
          <w:sz w:val="20"/>
        </w:rPr>
      </w:pPr>
    </w:p>
    <w:p w:rsidR="00E15B70" w:rsidRPr="00C27FE5" w:rsidRDefault="00E15B70" w:rsidP="00E15B70">
      <w:pPr>
        <w:ind w:left="720" w:hanging="720"/>
        <w:jc w:val="both"/>
        <w:rPr>
          <w:rFonts w:ascii="Arial" w:hAnsi="Arial" w:cs="Arial"/>
          <w:sz w:val="20"/>
        </w:rPr>
      </w:pPr>
      <w:r w:rsidRPr="00C27FE5">
        <w:rPr>
          <w:rFonts w:ascii="Arial" w:hAnsi="Arial" w:cs="Arial"/>
          <w:sz w:val="20"/>
        </w:rPr>
        <w:t>(5)</w:t>
      </w:r>
      <w:r w:rsidRPr="00C27FE5">
        <w:rPr>
          <w:rFonts w:ascii="Arial" w:hAnsi="Arial" w:cs="Arial"/>
          <w:sz w:val="20"/>
        </w:rPr>
        <w:tab/>
        <w:t>Thermal doors: 30 years.</w:t>
      </w: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p>
    <w:p w:rsidR="00FD4537" w:rsidRDefault="00FD4537" w:rsidP="00FD453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3,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FD4537" w:rsidRDefault="00FD4537" w:rsidP="00FD4537">
      <w:pPr>
        <w:pStyle w:val="Footer"/>
        <w:tabs>
          <w:tab w:val="clear" w:pos="4680"/>
          <w:tab w:val="clear" w:pos="9360"/>
          <w:tab w:val="right" w:pos="9216"/>
        </w:tabs>
        <w:ind w:left="900" w:hanging="900"/>
        <w:jc w:val="center"/>
        <w:rPr>
          <w:rFonts w:ascii="Arial" w:hAnsi="Arial" w:cs="Arial"/>
          <w:sz w:val="20"/>
        </w:rPr>
      </w:pPr>
      <w:r>
        <w:rPr>
          <w:rFonts w:ascii="Arial" w:hAnsi="Arial" w:cs="Arial"/>
          <w:b/>
          <w:sz w:val="20"/>
        </w:rPr>
        <w:t>Issued By Pacific Power &amp; Light Company</w:t>
      </w:r>
      <w:r>
        <w:rPr>
          <w:rFonts w:ascii="Arial" w:hAnsi="Arial" w:cs="Arial"/>
          <w:noProof/>
          <w:sz w:val="20"/>
        </w:rPr>
        <w:drawing>
          <wp:anchor distT="0" distB="0" distL="114300" distR="114300" simplePos="0" relativeHeight="251651584" behindDoc="1" locked="0" layoutInCell="1" allowOverlap="1" wp14:anchorId="40189388" wp14:editId="09E0A911">
            <wp:simplePos x="0" y="0"/>
            <wp:positionH relativeFrom="column">
              <wp:posOffset>1514475</wp:posOffset>
            </wp:positionH>
            <wp:positionV relativeFrom="paragraph">
              <wp:posOffset>6622415</wp:posOffset>
            </wp:positionV>
            <wp:extent cx="1524000" cy="247650"/>
            <wp:effectExtent l="19050" t="0" r="0" b="0"/>
            <wp:wrapNone/>
            <wp:docPr id="29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47488" behindDoc="1" locked="0" layoutInCell="1" allowOverlap="1" wp14:anchorId="0AC2B0CB" wp14:editId="6A051763">
            <wp:simplePos x="0" y="0"/>
            <wp:positionH relativeFrom="column">
              <wp:posOffset>914400</wp:posOffset>
            </wp:positionH>
            <wp:positionV relativeFrom="paragraph">
              <wp:posOffset>8946515</wp:posOffset>
            </wp:positionV>
            <wp:extent cx="1524000" cy="247650"/>
            <wp:effectExtent l="19050" t="0" r="0" b="0"/>
            <wp:wrapNone/>
            <wp:docPr id="300"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rPr>
          <w:rFonts w:ascii="Arial" w:hAnsi="Arial" w:cs="Arial"/>
          <w:sz w:val="20"/>
        </w:rPr>
      </w:pPr>
      <w:r>
        <w:rPr>
          <w:rFonts w:ascii="Arial" w:hAnsi="Arial" w:cs="Arial"/>
          <w:noProof/>
          <w:sz w:val="20"/>
        </w:rPr>
        <w:drawing>
          <wp:anchor distT="0" distB="0" distL="114300" distR="114300" simplePos="0" relativeHeight="251654656" behindDoc="0" locked="0" layoutInCell="1" allowOverlap="1" wp14:anchorId="605F2148" wp14:editId="3C8CABB6">
            <wp:simplePos x="0" y="0"/>
            <wp:positionH relativeFrom="column">
              <wp:posOffset>399415</wp:posOffset>
            </wp:positionH>
            <wp:positionV relativeFrom="paragraph">
              <wp:posOffset>105410</wp:posOffset>
            </wp:positionV>
            <wp:extent cx="1496060" cy="292100"/>
            <wp:effectExtent l="19050" t="0" r="8890" b="0"/>
            <wp:wrapNone/>
            <wp:docPr id="309"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2" cstate="print"/>
                    <a:srcRect/>
                    <a:stretch>
                      <a:fillRect/>
                    </a:stretch>
                  </pic:blipFill>
                  <pic:spPr bwMode="auto">
                    <a:xfrm>
                      <a:off x="0" y="0"/>
                      <a:ext cx="1496060" cy="292100"/>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rPr>
          <w:rFonts w:ascii="Arial" w:hAnsi="Arial" w:cs="Arial"/>
          <w:sz w:val="20"/>
        </w:rPr>
      </w:pPr>
    </w:p>
    <w:p w:rsidR="00FD4537" w:rsidRDefault="00FD4537" w:rsidP="00FD4537">
      <w:pPr>
        <w:pStyle w:val="Footer"/>
        <w:tabs>
          <w:tab w:val="clear" w:pos="4680"/>
          <w:tab w:val="clear" w:pos="9360"/>
          <w:tab w:val="right" w:pos="9216"/>
        </w:tabs>
        <w:rPr>
          <w:rFonts w:ascii="Arial" w:hAnsi="Arial" w:cs="Arial"/>
          <w:sz w:val="20"/>
        </w:rPr>
      </w:pPr>
      <w:r>
        <w:rPr>
          <w:rFonts w:ascii="Arial" w:hAnsi="Arial" w:cs="Arial"/>
          <w:noProof/>
          <w:sz w:val="20"/>
        </w:rPr>
        <w:drawing>
          <wp:anchor distT="0" distB="0" distL="114300" distR="114300" simplePos="0" relativeHeight="251653632" behindDoc="1" locked="0" layoutInCell="1" allowOverlap="1" wp14:anchorId="7BA435D0" wp14:editId="65B15E74">
            <wp:simplePos x="0" y="0"/>
            <wp:positionH relativeFrom="column">
              <wp:posOffset>3124200</wp:posOffset>
            </wp:positionH>
            <wp:positionV relativeFrom="paragraph">
              <wp:posOffset>4904740</wp:posOffset>
            </wp:positionV>
            <wp:extent cx="1524000" cy="247650"/>
            <wp:effectExtent l="19050" t="0" r="0" b="0"/>
            <wp:wrapNone/>
            <wp:docPr id="301"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2608" behindDoc="1" locked="0" layoutInCell="1" allowOverlap="1" wp14:anchorId="60816593" wp14:editId="5F22A5A5">
            <wp:simplePos x="0" y="0"/>
            <wp:positionH relativeFrom="column">
              <wp:posOffset>3124200</wp:posOffset>
            </wp:positionH>
            <wp:positionV relativeFrom="paragraph">
              <wp:posOffset>4565015</wp:posOffset>
            </wp:positionV>
            <wp:extent cx="1524000" cy="247650"/>
            <wp:effectExtent l="19050" t="0" r="0" b="0"/>
            <wp:wrapNone/>
            <wp:docPr id="30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0560" behindDoc="1" locked="0" layoutInCell="1" allowOverlap="1" wp14:anchorId="4F39A4B3" wp14:editId="7170473C">
            <wp:simplePos x="0" y="0"/>
            <wp:positionH relativeFrom="column">
              <wp:posOffset>914400</wp:posOffset>
            </wp:positionH>
            <wp:positionV relativeFrom="paragraph">
              <wp:posOffset>8946515</wp:posOffset>
            </wp:positionV>
            <wp:extent cx="1524000" cy="247650"/>
            <wp:effectExtent l="19050" t="0" r="0" b="0"/>
            <wp:wrapNone/>
            <wp:docPr id="30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49536" behindDoc="1" locked="0" layoutInCell="1" allowOverlap="1" wp14:anchorId="7B69AB53" wp14:editId="1FDE89F6">
            <wp:simplePos x="0" y="0"/>
            <wp:positionH relativeFrom="column">
              <wp:posOffset>914400</wp:posOffset>
            </wp:positionH>
            <wp:positionV relativeFrom="paragraph">
              <wp:posOffset>8946515</wp:posOffset>
            </wp:positionV>
            <wp:extent cx="1524000" cy="247650"/>
            <wp:effectExtent l="19050" t="0" r="0" b="0"/>
            <wp:wrapNone/>
            <wp:docPr id="30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48512" behindDoc="1" locked="0" layoutInCell="1" allowOverlap="1" wp14:anchorId="375F711E" wp14:editId="63836210">
            <wp:simplePos x="0" y="0"/>
            <wp:positionH relativeFrom="column">
              <wp:posOffset>914400</wp:posOffset>
            </wp:positionH>
            <wp:positionV relativeFrom="paragraph">
              <wp:posOffset>8946515</wp:posOffset>
            </wp:positionV>
            <wp:extent cx="1524000" cy="247650"/>
            <wp:effectExtent l="19050" t="0" r="0" b="0"/>
            <wp:wrapNone/>
            <wp:docPr id="30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46464" behindDoc="1" locked="0" layoutInCell="1" allowOverlap="1" wp14:anchorId="4255FBAB" wp14:editId="77A4B29F">
            <wp:simplePos x="0" y="0"/>
            <wp:positionH relativeFrom="column">
              <wp:posOffset>914400</wp:posOffset>
            </wp:positionH>
            <wp:positionV relativeFrom="paragraph">
              <wp:posOffset>8946515</wp:posOffset>
            </wp:positionV>
            <wp:extent cx="1524000" cy="247650"/>
            <wp:effectExtent l="19050" t="0" r="0" b="0"/>
            <wp:wrapNone/>
            <wp:docPr id="30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By:_________________________</w:t>
      </w:r>
      <w:r w:rsidRPr="00FD4537">
        <w:rPr>
          <w:rFonts w:ascii="Arial" w:hAnsi="Arial" w:cs="Arial"/>
          <w:noProof/>
          <w:sz w:val="20"/>
        </w:rPr>
        <w:t xml:space="preserve"> </w:t>
      </w:r>
      <w:r>
        <w:rPr>
          <w:rFonts w:ascii="Arial" w:hAnsi="Arial" w:cs="Arial"/>
          <w:sz w:val="20"/>
        </w:rPr>
        <w:t>_William R. Griffith</w:t>
      </w:r>
      <w:r>
        <w:rPr>
          <w:rFonts w:ascii="Arial" w:hAnsi="Arial" w:cs="Arial"/>
          <w:sz w:val="20"/>
        </w:rPr>
        <w:tab/>
      </w:r>
      <w:r>
        <w:rPr>
          <w:rFonts w:ascii="Arial" w:hAnsi="Arial" w:cs="Arial"/>
          <w:b/>
          <w:sz w:val="20"/>
        </w:rPr>
        <w:t>Title:</w:t>
      </w:r>
      <w:r w:rsidR="008234EF">
        <w:rPr>
          <w:rFonts w:ascii="Arial" w:hAnsi="Arial" w:cs="Arial"/>
          <w:sz w:val="20"/>
        </w:rPr>
        <w:t xml:space="preserve"> </w:t>
      </w:r>
      <w:r>
        <w:rPr>
          <w:rFonts w:ascii="Arial" w:hAnsi="Arial" w:cs="Arial"/>
          <w:sz w:val="20"/>
        </w:rPr>
        <w:t>Vice President, Regulation</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FD4537" w:rsidRDefault="00052C03" w:rsidP="00FD4537">
      <w:pPr>
        <w:pStyle w:val="Footer"/>
        <w:tabs>
          <w:tab w:val="clear" w:pos="4680"/>
          <w:tab w:val="clear" w:pos="9360"/>
          <w:tab w:val="right" w:pos="9216"/>
        </w:tabs>
        <w:ind w:left="900" w:hanging="900"/>
        <w:rPr>
          <w:rFonts w:ascii="Arial" w:hAnsi="Arial" w:cs="Arial"/>
          <w:sz w:val="20"/>
        </w:rPr>
      </w:pPr>
      <w:r>
        <w:rPr>
          <w:rFonts w:ascii="Courier New" w:hAnsi="Courier New"/>
          <w:noProof/>
          <w:sz w:val="18"/>
          <w:szCs w:val="20"/>
        </w:rPr>
        <mc:AlternateContent>
          <mc:Choice Requires="wps">
            <w:drawing>
              <wp:anchor distT="0" distB="0" distL="114300" distR="114300" simplePos="0" relativeHeight="251695616" behindDoc="0" locked="0" layoutInCell="1" allowOverlap="1" wp14:anchorId="0465865C" wp14:editId="45E02FFE">
                <wp:simplePos x="0" y="0"/>
                <wp:positionH relativeFrom="column">
                  <wp:posOffset>4864735</wp:posOffset>
                </wp:positionH>
                <wp:positionV relativeFrom="paragraph">
                  <wp:posOffset>83820</wp:posOffset>
                </wp:positionV>
                <wp:extent cx="0" cy="1457325"/>
                <wp:effectExtent l="6985" t="10795" r="12065" b="8255"/>
                <wp:wrapNone/>
                <wp:docPr id="25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83.05pt;margin-top:6.6pt;width:0;height:11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"/>
            </w:pict>
          </mc:Fallback>
        </mc:AlternateContent>
      </w:r>
    </w:p>
    <w:p w:rsidR="00FD4537" w:rsidRPr="0051289F" w:rsidRDefault="00FD4537" w:rsidP="00FD4537">
      <w:pPr>
        <w:pStyle w:val="Header"/>
        <w:tabs>
          <w:tab w:val="clear" w:pos="4680"/>
          <w:tab w:val="right" w:pos="7200"/>
        </w:tabs>
        <w:ind w:right="2160"/>
        <w:rPr>
          <w:rFonts w:ascii="Arial" w:hAnsi="Arial" w:cs="Arial"/>
          <w:b/>
          <w:noProof/>
          <w:sz w:val="24"/>
          <w:szCs w:val="24"/>
        </w:rPr>
      </w:pPr>
      <w:r>
        <w:rPr>
          <w:rFonts w:ascii="Arial" w:hAnsi="Arial" w:cs="Arial"/>
          <w:b/>
          <w:noProof/>
          <w:sz w:val="24"/>
          <w:szCs w:val="24"/>
        </w:rPr>
        <w:t>PACIFIC POWER &amp; LIGHT COMPANY</w:t>
      </w:r>
    </w:p>
    <w:p w:rsidR="00FD4537" w:rsidRDefault="00FD4537" w:rsidP="00FD453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FD4537" w:rsidRPr="00CD01ED" w:rsidRDefault="00FD4537" w:rsidP="00FD453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FD4537" w:rsidRDefault="00FD4537" w:rsidP="00FD4537">
      <w:pPr>
        <w:tabs>
          <w:tab w:val="left" w:pos="7200"/>
        </w:tabs>
        <w:ind w:right="2160"/>
        <w:jc w:val="right"/>
        <w:rPr>
          <w:rFonts w:ascii="Arial" w:hAnsi="Arial" w:cs="Arial"/>
          <w:sz w:val="20"/>
        </w:rPr>
      </w:pPr>
      <w:r>
        <w:rPr>
          <w:rFonts w:ascii="Arial" w:hAnsi="Arial" w:cs="Arial"/>
          <w:sz w:val="20"/>
        </w:rPr>
        <w:t>First Revision to Sheet No. 114.4</w:t>
      </w:r>
    </w:p>
    <w:p w:rsidR="00FD4537" w:rsidRDefault="00FD4537" w:rsidP="00FD4537">
      <w:pPr>
        <w:tabs>
          <w:tab w:val="left" w:pos="7200"/>
        </w:tabs>
        <w:ind w:right="2160"/>
        <w:jc w:val="right"/>
        <w:rPr>
          <w:rFonts w:ascii="Arial" w:hAnsi="Arial" w:cs="Arial"/>
          <w:sz w:val="20"/>
        </w:rPr>
      </w:pPr>
      <w:r>
        <w:rPr>
          <w:rFonts w:ascii="Arial" w:hAnsi="Arial" w:cs="Arial"/>
          <w:sz w:val="20"/>
        </w:rPr>
        <w:t>Canceling Original Sheet No. 114.4</w:t>
      </w:r>
    </w:p>
    <w:p w:rsidR="00FD4537" w:rsidRDefault="00FD4537" w:rsidP="00FD4537">
      <w:pPr>
        <w:tabs>
          <w:tab w:val="left" w:pos="720"/>
          <w:tab w:val="left" w:pos="3405"/>
        </w:tabs>
        <w:rPr>
          <w:rFonts w:ascii="Arial" w:hAnsi="Arial" w:cs="Arial"/>
          <w:sz w:val="20"/>
        </w:rPr>
      </w:pPr>
      <w:r>
        <w:rPr>
          <w:rFonts w:ascii="Arial" w:hAnsi="Arial" w:cs="Arial"/>
          <w:sz w:val="20"/>
        </w:rPr>
        <w:tab/>
      </w:r>
      <w:r>
        <w:rPr>
          <w:rFonts w:ascii="Arial" w:hAnsi="Arial" w:cs="Arial"/>
          <w:sz w:val="20"/>
        </w:rPr>
        <w:tab/>
      </w:r>
    </w:p>
    <w:p w:rsidR="00FD4537" w:rsidRPr="00CF64E6" w:rsidRDefault="00FD4537" w:rsidP="00FD4537">
      <w:pPr>
        <w:tabs>
          <w:tab w:val="left" w:pos="7200"/>
        </w:tabs>
        <w:ind w:right="2160"/>
        <w:rPr>
          <w:rFonts w:ascii="Arial" w:hAnsi="Arial" w:cs="Arial"/>
          <w:b/>
          <w:sz w:val="24"/>
          <w:szCs w:val="24"/>
        </w:rPr>
      </w:pPr>
      <w:r>
        <w:rPr>
          <w:rFonts w:ascii="Arial" w:hAnsi="Arial" w:cs="Arial"/>
          <w:b/>
          <w:sz w:val="24"/>
          <w:szCs w:val="24"/>
        </w:rPr>
        <w:t>Schedule 114</w:t>
      </w:r>
    </w:p>
    <w:p w:rsidR="00FD4537" w:rsidRDefault="00FD4537" w:rsidP="00FD4537">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FD4537" w:rsidRDefault="00FD4537" w:rsidP="00FD4537">
      <w:pPr>
        <w:pBdr>
          <w:bottom w:val="single" w:sz="12" w:space="1" w:color="auto"/>
        </w:pBdr>
        <w:rPr>
          <w:rFonts w:ascii="Arial" w:hAnsi="Arial" w:cs="Arial"/>
          <w:b/>
          <w:sz w:val="20"/>
        </w:rPr>
      </w:pPr>
      <w:r>
        <w:rPr>
          <w:rFonts w:ascii="Arial" w:hAnsi="Arial" w:cs="Arial"/>
          <w:b/>
          <w:sz w:val="20"/>
        </w:rPr>
        <w:t>LOW INCOME CUSTOMERS</w:t>
      </w:r>
    </w:p>
    <w:p w:rsidR="00FD4537" w:rsidRPr="00AE1E9E" w:rsidRDefault="00FD4537" w:rsidP="00FD4537">
      <w:pPr>
        <w:rPr>
          <w:rFonts w:ascii="Arial" w:hAnsi="Arial" w:cs="Arial"/>
          <w:sz w:val="16"/>
          <w:szCs w:val="16"/>
        </w:rPr>
      </w:pPr>
    </w:p>
    <w:p w:rsidR="001A6E80" w:rsidRPr="00E05108" w:rsidRDefault="001A6E80" w:rsidP="001A6E80">
      <w:pPr>
        <w:rPr>
          <w:rFonts w:ascii="Arial" w:hAnsi="Arial" w:cs="Arial"/>
          <w:sz w:val="20"/>
        </w:rPr>
      </w:pPr>
      <w:r w:rsidRPr="00E05108">
        <w:rPr>
          <w:rFonts w:ascii="Arial" w:hAnsi="Arial" w:cs="Arial"/>
          <w:sz w:val="20"/>
          <w:u w:val="single"/>
        </w:rPr>
        <w:t>ENERGY EFFICIENT MEASURES</w:t>
      </w:r>
      <w:r>
        <w:rPr>
          <w:rFonts w:ascii="Arial" w:hAnsi="Arial" w:cs="Arial"/>
          <w:sz w:val="20"/>
        </w:rPr>
        <w:t>: (c</w:t>
      </w:r>
      <w:r w:rsidRPr="00E05108">
        <w:rPr>
          <w:rFonts w:ascii="Arial" w:hAnsi="Arial" w:cs="Arial"/>
          <w:sz w:val="20"/>
        </w:rPr>
        <w:t>ontinued)</w:t>
      </w:r>
    </w:p>
    <w:p w:rsidR="001A6E80" w:rsidRDefault="001A6E80" w:rsidP="001A6E80">
      <w:pPr>
        <w:ind w:left="720" w:hanging="720"/>
        <w:jc w:val="both"/>
        <w:rPr>
          <w:rFonts w:ascii="Arial" w:hAnsi="Arial" w:cs="Arial"/>
          <w:sz w:val="20"/>
          <w:u w:val="single"/>
        </w:rPr>
      </w:pPr>
      <w:r w:rsidRPr="00E05108">
        <w:rPr>
          <w:rFonts w:ascii="Arial" w:hAnsi="Arial" w:cs="Arial"/>
          <w:sz w:val="20"/>
          <w:u w:val="single"/>
        </w:rPr>
        <w:t>Supplemental Measures:</w:t>
      </w:r>
    </w:p>
    <w:p w:rsidR="001A6E80" w:rsidRPr="00E05108" w:rsidRDefault="001A6E80" w:rsidP="001A6E80">
      <w:pPr>
        <w:ind w:left="720" w:hanging="720"/>
        <w:jc w:val="both"/>
        <w:rPr>
          <w:rFonts w:ascii="Arial" w:hAnsi="Arial" w:cs="Arial"/>
          <w:sz w:val="20"/>
        </w:rPr>
      </w:pPr>
    </w:p>
    <w:p w:rsidR="001A6E80" w:rsidRPr="00E05108" w:rsidRDefault="001A6E80" w:rsidP="001A6E80">
      <w:pPr>
        <w:ind w:left="720" w:hanging="720"/>
        <w:jc w:val="both"/>
        <w:rPr>
          <w:rFonts w:ascii="Arial" w:hAnsi="Arial" w:cs="Arial"/>
          <w:sz w:val="20"/>
        </w:rPr>
      </w:pPr>
      <w:r w:rsidRPr="00E05108">
        <w:rPr>
          <w:rFonts w:ascii="Arial" w:hAnsi="Arial" w:cs="Arial"/>
          <w:sz w:val="20"/>
        </w:rPr>
        <w:t>(6)</w:t>
      </w:r>
      <w:r w:rsidRPr="00E05108">
        <w:rPr>
          <w:rFonts w:ascii="Arial" w:hAnsi="Arial" w:cs="Arial"/>
          <w:sz w:val="20"/>
        </w:rPr>
        <w:tab/>
        <w:t>Dehumidifiers:</w:t>
      </w:r>
      <w:r w:rsidR="008234EF">
        <w:rPr>
          <w:rFonts w:ascii="Arial" w:hAnsi="Arial" w:cs="Arial"/>
          <w:sz w:val="20"/>
        </w:rPr>
        <w:t xml:space="preserve"> </w:t>
      </w:r>
      <w:r w:rsidRPr="00E05108">
        <w:rPr>
          <w:rFonts w:ascii="Arial" w:hAnsi="Arial" w:cs="Arial"/>
          <w:sz w:val="20"/>
        </w:rPr>
        <w:t>Always considered cost effective.</w:t>
      </w:r>
    </w:p>
    <w:p w:rsidR="001A6E80" w:rsidRPr="00E05108" w:rsidRDefault="001A6E80" w:rsidP="001A6E80">
      <w:pPr>
        <w:ind w:left="720" w:hanging="720"/>
        <w:jc w:val="both"/>
        <w:rPr>
          <w:rFonts w:ascii="Arial" w:hAnsi="Arial" w:cs="Arial"/>
          <w:sz w:val="20"/>
        </w:rPr>
      </w:pPr>
    </w:p>
    <w:p w:rsidR="001A6E80" w:rsidRPr="00E05108" w:rsidRDefault="001A6E80" w:rsidP="001A6E80">
      <w:pPr>
        <w:ind w:left="720" w:hanging="720"/>
        <w:jc w:val="both"/>
        <w:rPr>
          <w:rFonts w:ascii="Arial" w:hAnsi="Arial" w:cs="Arial"/>
          <w:sz w:val="20"/>
        </w:rPr>
      </w:pPr>
      <w:r w:rsidRPr="00E05108">
        <w:rPr>
          <w:rFonts w:ascii="Arial" w:hAnsi="Arial" w:cs="Arial"/>
          <w:sz w:val="20"/>
        </w:rPr>
        <w:t>(7)</w:t>
      </w:r>
      <w:r w:rsidRPr="00E05108">
        <w:rPr>
          <w:rFonts w:ascii="Arial" w:hAnsi="Arial" w:cs="Arial"/>
          <w:sz w:val="20"/>
        </w:rPr>
        <w:tab/>
        <w:t>Timed thermostats on centrally controlled multi-room heating systems except when used with heat pumps.</w:t>
      </w:r>
      <w:r w:rsidR="008234EF">
        <w:rPr>
          <w:rFonts w:ascii="Arial" w:hAnsi="Arial" w:cs="Arial"/>
          <w:sz w:val="20"/>
        </w:rPr>
        <w:t xml:space="preserve"> </w:t>
      </w:r>
      <w:r w:rsidRPr="00E05108">
        <w:rPr>
          <w:rFonts w:ascii="Arial" w:hAnsi="Arial" w:cs="Arial"/>
          <w:sz w:val="20"/>
        </w:rPr>
        <w:t>Heat anticipating type thermostats for zonal electric resistance heating systems.</w:t>
      </w:r>
      <w:r w:rsidR="008234EF">
        <w:rPr>
          <w:rFonts w:ascii="Arial" w:hAnsi="Arial" w:cs="Arial"/>
          <w:sz w:val="20"/>
        </w:rPr>
        <w:t xml:space="preserve"> </w:t>
      </w:r>
      <w:r w:rsidRPr="00E05108">
        <w:rPr>
          <w:rFonts w:ascii="Arial" w:hAnsi="Arial" w:cs="Arial"/>
          <w:sz w:val="20"/>
        </w:rPr>
        <w:t>Zonal thermostats must be separate from the heating unit and must be calibrated at the site to within 2</w:t>
      </w:r>
      <w:r w:rsidRPr="00E05108">
        <w:rPr>
          <w:rFonts w:ascii="Arial" w:hAnsi="Arial" w:cs="Arial"/>
          <w:sz w:val="20"/>
        </w:rPr>
        <w:sym w:font="Symbol" w:char="F0B0"/>
      </w:r>
      <w:r w:rsidRPr="00E05108">
        <w:rPr>
          <w:rFonts w:ascii="Arial" w:hAnsi="Arial" w:cs="Arial"/>
          <w:sz w:val="20"/>
        </w:rPr>
        <w:t>F of actual room temperature in the range of 65</w:t>
      </w:r>
      <w:r w:rsidRPr="00E05108">
        <w:rPr>
          <w:rFonts w:ascii="Arial" w:hAnsi="Arial" w:cs="Arial"/>
          <w:sz w:val="20"/>
        </w:rPr>
        <w:sym w:font="Symbol" w:char="F0B0"/>
      </w:r>
      <w:r w:rsidRPr="00E05108">
        <w:rPr>
          <w:rFonts w:ascii="Arial" w:hAnsi="Arial" w:cs="Arial"/>
          <w:sz w:val="20"/>
        </w:rPr>
        <w:t>F-75</w:t>
      </w:r>
      <w:r w:rsidRPr="00E05108">
        <w:rPr>
          <w:rFonts w:ascii="Arial" w:hAnsi="Arial" w:cs="Arial"/>
          <w:sz w:val="20"/>
        </w:rPr>
        <w:sym w:font="Symbol" w:char="F0B0"/>
      </w:r>
      <w:r w:rsidRPr="00E05108">
        <w:rPr>
          <w:rFonts w:ascii="Arial" w:hAnsi="Arial" w:cs="Arial"/>
          <w:sz w:val="20"/>
        </w:rPr>
        <w:t>F:</w:t>
      </w:r>
      <w:r w:rsidR="008234EF">
        <w:rPr>
          <w:rFonts w:ascii="Arial" w:hAnsi="Arial" w:cs="Arial"/>
          <w:sz w:val="20"/>
        </w:rPr>
        <w:t xml:space="preserve"> </w:t>
      </w:r>
      <w:r w:rsidRPr="00E05108">
        <w:rPr>
          <w:rFonts w:ascii="Arial" w:hAnsi="Arial" w:cs="Arial"/>
          <w:sz w:val="20"/>
        </w:rPr>
        <w:t>Always considered cost effective.</w:t>
      </w:r>
    </w:p>
    <w:p w:rsidR="001A6E80" w:rsidRPr="00E05108" w:rsidRDefault="001A6E80" w:rsidP="001A6E80">
      <w:pPr>
        <w:jc w:val="both"/>
        <w:rPr>
          <w:rFonts w:ascii="Arial" w:hAnsi="Arial" w:cs="Arial"/>
          <w:sz w:val="20"/>
        </w:rPr>
      </w:pPr>
    </w:p>
    <w:p w:rsidR="001A6E80" w:rsidRPr="00E05108" w:rsidRDefault="00052C03" w:rsidP="000619D4">
      <w:pPr>
        <w:numPr>
          <w:ilvl w:val="0"/>
          <w:numId w:val="11"/>
        </w:numPr>
        <w:tabs>
          <w:tab w:val="clear" w:pos="840"/>
          <w:tab w:val="num" w:pos="720"/>
        </w:tabs>
        <w:ind w:left="720"/>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6640" behindDoc="0" locked="0" layoutInCell="1" allowOverlap="1" wp14:anchorId="449E026F" wp14:editId="7CD02A05">
                <wp:simplePos x="0" y="0"/>
                <wp:positionH relativeFrom="column">
                  <wp:posOffset>6076950</wp:posOffset>
                </wp:positionH>
                <wp:positionV relativeFrom="paragraph">
                  <wp:posOffset>539115</wp:posOffset>
                </wp:positionV>
                <wp:extent cx="781050" cy="3086100"/>
                <wp:effectExtent l="0" t="3175" r="0" b="0"/>
                <wp:wrapNone/>
                <wp:docPr id="25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B40" w:rsidRPr="00FC442E" w:rsidRDefault="00A21B40" w:rsidP="001A6E8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0" type="#_x0000_t202" style="position:absolute;left:0;text-align:left;margin-left:478.5pt;margin-top:42.45pt;width:61.5pt;height:24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RCvAIAAMM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" filled="f" stroked="f">
                <v:textbox>
                  <w:txbxContent>
                    <w:p w:rsidR="00A21B40" w:rsidRPr="00FC442E" w:rsidRDefault="00A21B40" w:rsidP="001A6E80">
                      <w:pPr>
                        <w:rPr>
                          <w:rFonts w:ascii="Arial" w:hAnsi="Arial" w:cs="Arial"/>
                          <w:sz w:val="20"/>
                        </w:rPr>
                      </w:pPr>
                    </w:p>
                  </w:txbxContent>
                </v:textbox>
              </v:shape>
            </w:pict>
          </mc:Fallback>
        </mc:AlternateContent>
      </w:r>
      <w:r w:rsidR="001A6E80" w:rsidRPr="00E05108">
        <w:rPr>
          <w:rFonts w:ascii="Arial" w:hAnsi="Arial" w:cs="Arial"/>
          <w:sz w:val="20"/>
        </w:rPr>
        <w:t>Energy efficient showerheads and aerators where electric water heaters are present.</w:t>
      </w:r>
      <w:r w:rsidR="008234EF">
        <w:rPr>
          <w:rFonts w:ascii="Arial" w:hAnsi="Arial" w:cs="Arial"/>
          <w:sz w:val="20"/>
        </w:rPr>
        <w:t xml:space="preserve"> </w:t>
      </w:r>
      <w:r w:rsidR="001A6E80" w:rsidRPr="00E05108">
        <w:rPr>
          <w:rFonts w:ascii="Arial" w:hAnsi="Arial" w:cs="Arial"/>
          <w:sz w:val="20"/>
        </w:rPr>
        <w:t>Showerheads with a visible flow rating greater than 2.5 gallons per minute (</w:t>
      </w:r>
      <w:proofErr w:type="spellStart"/>
      <w:r w:rsidR="001A6E80" w:rsidRPr="00E05108">
        <w:rPr>
          <w:rFonts w:ascii="Arial" w:hAnsi="Arial" w:cs="Arial"/>
          <w:sz w:val="20"/>
        </w:rPr>
        <w:t>gpm</w:t>
      </w:r>
      <w:proofErr w:type="spellEnd"/>
      <w:r w:rsidR="001A6E80" w:rsidRPr="00E05108">
        <w:rPr>
          <w:rFonts w:ascii="Arial" w:hAnsi="Arial" w:cs="Arial"/>
          <w:sz w:val="20"/>
        </w:rPr>
        <w:t xml:space="preserve">) will be replaced, and showerheads without a </w:t>
      </w:r>
      <w:proofErr w:type="spellStart"/>
      <w:r w:rsidR="001A6E80" w:rsidRPr="00E05108">
        <w:rPr>
          <w:rFonts w:ascii="Arial" w:hAnsi="Arial" w:cs="Arial"/>
          <w:sz w:val="20"/>
        </w:rPr>
        <w:t>gpm</w:t>
      </w:r>
      <w:proofErr w:type="spellEnd"/>
      <w:r w:rsidR="001A6E80" w:rsidRPr="00E05108">
        <w:rPr>
          <w:rFonts w:ascii="Arial" w:hAnsi="Arial" w:cs="Arial"/>
          <w:sz w:val="20"/>
        </w:rPr>
        <w:t xml:space="preserve"> marking may be replaced at the discretion of agency staff:</w:t>
      </w:r>
      <w:r w:rsidR="008234EF">
        <w:rPr>
          <w:rFonts w:ascii="Arial" w:hAnsi="Arial" w:cs="Arial"/>
          <w:sz w:val="20"/>
        </w:rPr>
        <w:t xml:space="preserve"> </w:t>
      </w:r>
      <w:r w:rsidR="001A6E80" w:rsidRPr="00E05108">
        <w:rPr>
          <w:rFonts w:ascii="Arial" w:hAnsi="Arial" w:cs="Arial"/>
          <w:sz w:val="20"/>
        </w:rPr>
        <w:t>Always considered cost effective.</w:t>
      </w:r>
    </w:p>
    <w:p w:rsidR="001A6E80" w:rsidRPr="00E05108" w:rsidRDefault="001A6E80" w:rsidP="001A6E80">
      <w:pPr>
        <w:ind w:left="120"/>
        <w:jc w:val="both"/>
        <w:rPr>
          <w:rFonts w:ascii="Arial" w:hAnsi="Arial" w:cs="Arial"/>
          <w:sz w:val="20"/>
        </w:rPr>
      </w:pPr>
    </w:p>
    <w:p w:rsidR="001A6E80" w:rsidRPr="00E05108" w:rsidRDefault="001A6E80" w:rsidP="000619D4">
      <w:pPr>
        <w:numPr>
          <w:ilvl w:val="0"/>
          <w:numId w:val="11"/>
        </w:numPr>
        <w:tabs>
          <w:tab w:val="clear" w:pos="840"/>
          <w:tab w:val="num" w:pos="720"/>
        </w:tabs>
        <w:ind w:left="720"/>
        <w:jc w:val="both"/>
        <w:rPr>
          <w:rFonts w:ascii="Arial" w:hAnsi="Arial" w:cs="Arial"/>
          <w:sz w:val="20"/>
        </w:rPr>
      </w:pPr>
      <w:r w:rsidRPr="00E05108">
        <w:rPr>
          <w:rFonts w:ascii="Arial" w:hAnsi="Arial" w:cs="Arial"/>
          <w:sz w:val="20"/>
        </w:rPr>
        <w:t>Water heaters: Tank replacement of existing electric water heaters when audit indicates a Savings to Investment Ratio of 1.0 or greater.</w:t>
      </w:r>
      <w:r w:rsidR="008234EF">
        <w:rPr>
          <w:rFonts w:ascii="Arial" w:hAnsi="Arial" w:cs="Arial"/>
          <w:sz w:val="20"/>
        </w:rPr>
        <w:t xml:space="preserve"> </w:t>
      </w:r>
      <w:r w:rsidRPr="00E05108">
        <w:rPr>
          <w:rFonts w:ascii="Arial" w:hAnsi="Arial" w:cs="Arial"/>
          <w:sz w:val="20"/>
        </w:rPr>
        <w:t>Replacement will be an Energy Star certified model with an EF rating</w:t>
      </w:r>
      <w:r>
        <w:rPr>
          <w:rFonts w:ascii="Arial" w:hAnsi="Arial" w:cs="Arial"/>
          <w:sz w:val="20"/>
        </w:rPr>
        <w:t xml:space="preserve"> as follows:</w:t>
      </w:r>
      <w:r w:rsidR="008234EF">
        <w:rPr>
          <w:rFonts w:ascii="Arial" w:hAnsi="Arial" w:cs="Arial"/>
          <w:sz w:val="20"/>
        </w:rPr>
        <w:t xml:space="preserve"> </w:t>
      </w:r>
      <w:r>
        <w:rPr>
          <w:rFonts w:ascii="Arial" w:hAnsi="Arial" w:cs="Arial"/>
          <w:sz w:val="20"/>
        </w:rPr>
        <w:t xml:space="preserve">40-49 gallon capacity = 0.94 or greater, 50-65 gallon </w:t>
      </w:r>
      <w:r>
        <w:rPr>
          <w:rFonts w:ascii="Arial" w:hAnsi="Arial" w:cs="Arial"/>
          <w:sz w:val="20"/>
        </w:rPr>
        <w:br/>
        <w:t>capacity = 0.95 or greater, 66+ gallon capacity = 0.93 or greater.</w:t>
      </w:r>
      <w:r w:rsidR="008234EF">
        <w:rPr>
          <w:rFonts w:ascii="Arial" w:hAnsi="Arial" w:cs="Arial"/>
          <w:sz w:val="20"/>
        </w:rPr>
        <w:t xml:space="preserve"> </w:t>
      </w:r>
      <w:r w:rsidRPr="00E05108">
        <w:rPr>
          <w:rFonts w:ascii="Arial" w:hAnsi="Arial" w:cs="Arial"/>
          <w:sz w:val="20"/>
        </w:rPr>
        <w:t>13 years.</w:t>
      </w:r>
    </w:p>
    <w:p w:rsidR="001A6E80" w:rsidRPr="00E05108" w:rsidRDefault="001A6E80" w:rsidP="001A6E80">
      <w:pPr>
        <w:ind w:left="840" w:hanging="720"/>
        <w:jc w:val="right"/>
        <w:rPr>
          <w:rFonts w:ascii="Arial" w:hAnsi="Arial" w:cs="Arial"/>
          <w:sz w:val="20"/>
        </w:rPr>
      </w:pPr>
    </w:p>
    <w:p w:rsidR="001A6E80" w:rsidRPr="00E05108" w:rsidRDefault="001A6E80" w:rsidP="000619D4">
      <w:pPr>
        <w:pStyle w:val="BodyTextIndent2"/>
        <w:numPr>
          <w:ilvl w:val="0"/>
          <w:numId w:val="11"/>
        </w:numPr>
        <w:tabs>
          <w:tab w:val="clear" w:pos="840"/>
          <w:tab w:val="num" w:pos="720"/>
        </w:tabs>
        <w:spacing w:after="0" w:line="240" w:lineRule="auto"/>
        <w:ind w:left="720"/>
        <w:rPr>
          <w:rFonts w:cs="Arial"/>
        </w:rPr>
      </w:pPr>
      <w:r w:rsidRPr="00E05108">
        <w:rPr>
          <w:rFonts w:cs="Arial"/>
        </w:rPr>
        <w:t>Fluorescent light fixtures applicable in all homes:</w:t>
      </w:r>
      <w:r w:rsidR="008234EF">
        <w:rPr>
          <w:rFonts w:cs="Arial"/>
        </w:rPr>
        <w:t xml:space="preserve"> </w:t>
      </w:r>
      <w:r w:rsidRPr="00E05108">
        <w:rPr>
          <w:rFonts w:cs="Arial"/>
        </w:rPr>
        <w:t>15 years.</w:t>
      </w:r>
    </w:p>
    <w:p w:rsidR="001A6E80" w:rsidRPr="00E05108" w:rsidRDefault="001A6E80" w:rsidP="001A6E80">
      <w:pPr>
        <w:pStyle w:val="BodyTextIndent2"/>
        <w:ind w:left="840"/>
        <w:rPr>
          <w:rFonts w:cs="Arial"/>
        </w:rPr>
      </w:pPr>
    </w:p>
    <w:p w:rsidR="001A6E80" w:rsidRDefault="001A6E80" w:rsidP="000619D4">
      <w:pPr>
        <w:numPr>
          <w:ilvl w:val="0"/>
          <w:numId w:val="11"/>
        </w:numPr>
        <w:tabs>
          <w:tab w:val="clear" w:pos="840"/>
          <w:tab w:val="num" w:pos="720"/>
        </w:tabs>
        <w:ind w:left="720"/>
        <w:jc w:val="both"/>
        <w:rPr>
          <w:rFonts w:ascii="Arial" w:hAnsi="Arial" w:cs="Arial"/>
          <w:sz w:val="20"/>
        </w:rPr>
      </w:pPr>
      <w:r w:rsidRPr="00E05108">
        <w:rPr>
          <w:rFonts w:ascii="Arial" w:hAnsi="Arial" w:cs="Arial"/>
          <w:sz w:val="20"/>
        </w:rPr>
        <w:t>Compact fluorescent light bulbs applicable in all homes - limit 10 Energy Star certified bulbs per home placed in fixtures that are on 2 or more hours per day:</w:t>
      </w:r>
      <w:r w:rsidR="008234EF">
        <w:rPr>
          <w:rFonts w:ascii="Arial" w:hAnsi="Arial" w:cs="Arial"/>
          <w:sz w:val="20"/>
        </w:rPr>
        <w:t xml:space="preserve"> </w:t>
      </w:r>
      <w:r w:rsidRPr="00E05108">
        <w:rPr>
          <w:rFonts w:ascii="Arial" w:hAnsi="Arial" w:cs="Arial"/>
          <w:sz w:val="20"/>
        </w:rPr>
        <w:t>Always considered cost effective, 7 years.</w:t>
      </w:r>
    </w:p>
    <w:p w:rsidR="001A6E80" w:rsidRDefault="001A6E80" w:rsidP="001A6E80">
      <w:pPr>
        <w:pStyle w:val="ListParagraph"/>
        <w:jc w:val="center"/>
        <w:rPr>
          <w:rFonts w:ascii="Arial" w:hAnsi="Arial" w:cs="Arial"/>
          <w:sz w:val="20"/>
        </w:rPr>
      </w:pPr>
    </w:p>
    <w:p w:rsidR="001A6E80" w:rsidRPr="00E05108" w:rsidRDefault="001A6E80" w:rsidP="001A6E80">
      <w:pPr>
        <w:pStyle w:val="BodyText"/>
        <w:tabs>
          <w:tab w:val="left" w:pos="720"/>
        </w:tabs>
        <w:ind w:left="720" w:hanging="720"/>
        <w:rPr>
          <w:rFonts w:ascii="Arial" w:hAnsi="Arial" w:cs="Arial"/>
          <w:sz w:val="20"/>
        </w:rPr>
      </w:pPr>
      <w:r w:rsidRPr="00E05108">
        <w:rPr>
          <w:rFonts w:ascii="Arial" w:hAnsi="Arial" w:cs="Arial"/>
          <w:sz w:val="20"/>
        </w:rPr>
        <w:t xml:space="preserve">(12) </w:t>
      </w:r>
      <w:r>
        <w:rPr>
          <w:rFonts w:ascii="Arial" w:hAnsi="Arial" w:cs="Arial"/>
          <w:sz w:val="20"/>
        </w:rPr>
        <w:tab/>
      </w:r>
      <w:r w:rsidRPr="00E05108">
        <w:rPr>
          <w:rFonts w:ascii="Arial" w:hAnsi="Arial" w:cs="Arial"/>
          <w:sz w:val="20"/>
        </w:rPr>
        <w:t xml:space="preserve">Refrigerators applicable in all homes: Refrigerators with monitored results </w:t>
      </w:r>
      <w:r>
        <w:rPr>
          <w:rFonts w:ascii="Arial" w:hAnsi="Arial" w:cs="Arial"/>
          <w:sz w:val="20"/>
        </w:rPr>
        <w:t xml:space="preserve">or listed in the Weatherization Assistance Program Technical Assistance Center database </w:t>
      </w:r>
      <w:r w:rsidRPr="00E05108">
        <w:rPr>
          <w:rFonts w:ascii="Arial" w:hAnsi="Arial" w:cs="Arial"/>
          <w:sz w:val="20"/>
        </w:rPr>
        <w:t>showing annual usage of 1,500 kWh or greater may be replaced with an Energy Star model with an estimated annual consumption of 600 kWh or less.</w:t>
      </w:r>
      <w:r w:rsidR="008234EF">
        <w:rPr>
          <w:rFonts w:ascii="Arial" w:hAnsi="Arial" w:cs="Arial"/>
          <w:sz w:val="20"/>
        </w:rPr>
        <w:t xml:space="preserve"> </w:t>
      </w:r>
      <w:r w:rsidRPr="00E05108">
        <w:rPr>
          <w:rFonts w:ascii="Arial" w:hAnsi="Arial" w:cs="Arial"/>
          <w:sz w:val="20"/>
        </w:rPr>
        <w:t>Replaced refrigerators must be removed and recycled in accordance with EPA guidelines:</w:t>
      </w:r>
      <w:r w:rsidR="008234EF">
        <w:rPr>
          <w:rFonts w:ascii="Arial" w:hAnsi="Arial" w:cs="Arial"/>
          <w:sz w:val="20"/>
        </w:rPr>
        <w:t xml:space="preserve"> </w:t>
      </w:r>
      <w:r w:rsidRPr="00E05108">
        <w:rPr>
          <w:rFonts w:ascii="Arial" w:hAnsi="Arial" w:cs="Arial"/>
          <w:sz w:val="20"/>
        </w:rPr>
        <w:t>Always considered cost effective, 15 years.</w:t>
      </w:r>
    </w:p>
    <w:p w:rsidR="001A6E80" w:rsidRPr="00E05108" w:rsidRDefault="001A6E80" w:rsidP="001A6E80">
      <w:pPr>
        <w:pStyle w:val="BodyText"/>
        <w:tabs>
          <w:tab w:val="left" w:pos="720"/>
        </w:tabs>
        <w:ind w:left="720" w:hanging="720"/>
        <w:rPr>
          <w:rFonts w:ascii="Arial" w:hAnsi="Arial" w:cs="Arial"/>
          <w:sz w:val="20"/>
        </w:rPr>
      </w:pPr>
      <w:r w:rsidRPr="00E05108">
        <w:rPr>
          <w:rFonts w:ascii="Arial" w:hAnsi="Arial" w:cs="Arial"/>
          <w:sz w:val="20"/>
        </w:rPr>
        <w:t>(13)</w:t>
      </w:r>
      <w:r w:rsidR="008234EF">
        <w:rPr>
          <w:rFonts w:ascii="Arial" w:hAnsi="Arial" w:cs="Arial"/>
          <w:sz w:val="20"/>
        </w:rPr>
        <w:t xml:space="preserve"> </w:t>
      </w:r>
      <w:r>
        <w:rPr>
          <w:rFonts w:ascii="Arial" w:hAnsi="Arial" w:cs="Arial"/>
          <w:sz w:val="20"/>
        </w:rPr>
        <w:tab/>
      </w:r>
      <w:r w:rsidRPr="00E05108">
        <w:rPr>
          <w:rFonts w:ascii="Arial" w:hAnsi="Arial" w:cs="Arial"/>
          <w:sz w:val="20"/>
        </w:rPr>
        <w:t>Class 40 Replacement windows:</w:t>
      </w:r>
      <w:r w:rsidR="008234EF">
        <w:rPr>
          <w:rFonts w:ascii="Arial" w:hAnsi="Arial" w:cs="Arial"/>
          <w:sz w:val="20"/>
        </w:rPr>
        <w:t xml:space="preserve"> </w:t>
      </w:r>
      <w:r w:rsidRPr="00E05108">
        <w:rPr>
          <w:rFonts w:ascii="Arial" w:hAnsi="Arial" w:cs="Arial"/>
          <w:sz w:val="20"/>
        </w:rPr>
        <w:t>25 years.</w:t>
      </w:r>
    </w:p>
    <w:p w:rsidR="001A6E80" w:rsidRPr="00E05108" w:rsidRDefault="001A6E80" w:rsidP="001A6E80">
      <w:pPr>
        <w:ind w:left="720"/>
        <w:jc w:val="both"/>
        <w:rPr>
          <w:rFonts w:ascii="Arial" w:hAnsi="Arial" w:cs="Arial"/>
          <w:sz w:val="20"/>
        </w:rPr>
      </w:pPr>
    </w:p>
    <w:p w:rsidR="001A6E80" w:rsidRDefault="001A6E80" w:rsidP="001A6E80">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A6E80" w:rsidRDefault="001A6E80" w:rsidP="001A6E80">
      <w:pPr>
        <w:pStyle w:val="Footer"/>
        <w:pBdr>
          <w:bottom w:val="single" w:sz="6" w:space="0" w:color="auto"/>
        </w:pBdr>
        <w:tabs>
          <w:tab w:val="clear" w:pos="4680"/>
        </w:tabs>
        <w:ind w:left="900" w:hanging="900"/>
        <w:jc w:val="center"/>
        <w:rPr>
          <w:rFonts w:ascii="Arial" w:hAnsi="Arial" w:cs="Arial"/>
          <w:sz w:val="20"/>
        </w:rPr>
      </w:pPr>
    </w:p>
    <w:p w:rsidR="001A6E80" w:rsidRDefault="001A6E80" w:rsidP="001A6E8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3,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1A6E80" w:rsidRDefault="001A6E80" w:rsidP="001A6E8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rPr>
        <w:drawing>
          <wp:anchor distT="0" distB="0" distL="114300" distR="114300" simplePos="0" relativeHeight="251673088" behindDoc="0" locked="0" layoutInCell="1" allowOverlap="1" wp14:anchorId="58E90FE1" wp14:editId="00131391">
            <wp:simplePos x="0" y="0"/>
            <wp:positionH relativeFrom="column">
              <wp:posOffset>399415</wp:posOffset>
            </wp:positionH>
            <wp:positionV relativeFrom="paragraph">
              <wp:posOffset>109855</wp:posOffset>
            </wp:positionV>
            <wp:extent cx="1500505" cy="292100"/>
            <wp:effectExtent l="19050" t="0" r="4445" b="0"/>
            <wp:wrapNone/>
            <wp:docPr id="173"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3" cstate="print"/>
                    <a:srcRect/>
                    <a:stretch>
                      <a:fillRect/>
                    </a:stretch>
                  </pic:blipFill>
                  <pic:spPr bwMode="auto">
                    <a:xfrm>
                      <a:off x="0" y="0"/>
                      <a:ext cx="1500505" cy="29210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1A6E80" w:rsidRDefault="001A6E80" w:rsidP="001A6E8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70016" behindDoc="1" locked="0" layoutInCell="1" allowOverlap="1" wp14:anchorId="76E25992" wp14:editId="64932336">
            <wp:simplePos x="0" y="0"/>
            <wp:positionH relativeFrom="column">
              <wp:posOffset>1514475</wp:posOffset>
            </wp:positionH>
            <wp:positionV relativeFrom="paragraph">
              <wp:posOffset>6622415</wp:posOffset>
            </wp:positionV>
            <wp:extent cx="1524000" cy="247650"/>
            <wp:effectExtent l="19050" t="0" r="0" b="0"/>
            <wp:wrapNone/>
            <wp:docPr id="17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5920" behindDoc="1" locked="0" layoutInCell="1" allowOverlap="1" wp14:anchorId="7BBAA8C1" wp14:editId="42E8E1A9">
            <wp:simplePos x="0" y="0"/>
            <wp:positionH relativeFrom="column">
              <wp:posOffset>914400</wp:posOffset>
            </wp:positionH>
            <wp:positionV relativeFrom="paragraph">
              <wp:posOffset>8946515</wp:posOffset>
            </wp:positionV>
            <wp:extent cx="1524000" cy="247650"/>
            <wp:effectExtent l="19050" t="0" r="0" b="0"/>
            <wp:wrapNone/>
            <wp:docPr id="17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72064" behindDoc="1" locked="0" layoutInCell="1" allowOverlap="1" wp14:anchorId="7B25D972" wp14:editId="7613EE6F">
            <wp:simplePos x="0" y="0"/>
            <wp:positionH relativeFrom="column">
              <wp:posOffset>3124200</wp:posOffset>
            </wp:positionH>
            <wp:positionV relativeFrom="paragraph">
              <wp:posOffset>4904740</wp:posOffset>
            </wp:positionV>
            <wp:extent cx="1524000" cy="247650"/>
            <wp:effectExtent l="19050" t="0" r="0" b="0"/>
            <wp:wrapNone/>
            <wp:docPr id="17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1040" behindDoc="1" locked="0" layoutInCell="1" allowOverlap="1" wp14:anchorId="75AF1A9F" wp14:editId="599D412B">
            <wp:simplePos x="0" y="0"/>
            <wp:positionH relativeFrom="column">
              <wp:posOffset>3124200</wp:posOffset>
            </wp:positionH>
            <wp:positionV relativeFrom="paragraph">
              <wp:posOffset>4565015</wp:posOffset>
            </wp:positionV>
            <wp:extent cx="1524000" cy="247650"/>
            <wp:effectExtent l="19050" t="0" r="0" b="0"/>
            <wp:wrapNone/>
            <wp:docPr id="177"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8992" behindDoc="1" locked="0" layoutInCell="1" allowOverlap="1" wp14:anchorId="00D9EEC2" wp14:editId="43A93DAD">
            <wp:simplePos x="0" y="0"/>
            <wp:positionH relativeFrom="column">
              <wp:posOffset>914400</wp:posOffset>
            </wp:positionH>
            <wp:positionV relativeFrom="paragraph">
              <wp:posOffset>8946515</wp:posOffset>
            </wp:positionV>
            <wp:extent cx="1524000" cy="247650"/>
            <wp:effectExtent l="19050" t="0" r="0" b="0"/>
            <wp:wrapNone/>
            <wp:docPr id="178"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7968" behindDoc="1" locked="0" layoutInCell="1" allowOverlap="1" wp14:anchorId="4EAFEE57" wp14:editId="4E575267">
            <wp:simplePos x="0" y="0"/>
            <wp:positionH relativeFrom="column">
              <wp:posOffset>914400</wp:posOffset>
            </wp:positionH>
            <wp:positionV relativeFrom="paragraph">
              <wp:posOffset>8946515</wp:posOffset>
            </wp:positionV>
            <wp:extent cx="1524000" cy="247650"/>
            <wp:effectExtent l="19050" t="0" r="0" b="0"/>
            <wp:wrapNone/>
            <wp:docPr id="179"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6944" behindDoc="1" locked="0" layoutInCell="1" allowOverlap="1" wp14:anchorId="0701083F" wp14:editId="4DA60FA9">
            <wp:simplePos x="0" y="0"/>
            <wp:positionH relativeFrom="column">
              <wp:posOffset>914400</wp:posOffset>
            </wp:positionH>
            <wp:positionV relativeFrom="paragraph">
              <wp:posOffset>8946515</wp:posOffset>
            </wp:positionV>
            <wp:extent cx="1524000" cy="247650"/>
            <wp:effectExtent l="19050" t="0" r="0" b="0"/>
            <wp:wrapNone/>
            <wp:docPr id="320"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4896" behindDoc="1" locked="0" layoutInCell="1" allowOverlap="1" wp14:anchorId="76B397C3" wp14:editId="62D21E15">
            <wp:simplePos x="0" y="0"/>
            <wp:positionH relativeFrom="column">
              <wp:posOffset>914400</wp:posOffset>
            </wp:positionH>
            <wp:positionV relativeFrom="paragraph">
              <wp:posOffset>8946515</wp:posOffset>
            </wp:positionV>
            <wp:extent cx="1524000" cy="247650"/>
            <wp:effectExtent l="19050" t="0" r="0" b="0"/>
            <wp:wrapNone/>
            <wp:docPr id="32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w:t>
      </w:r>
      <w:r w:rsidR="008234EF">
        <w:rPr>
          <w:rFonts w:ascii="Arial" w:hAnsi="Arial" w:cs="Arial"/>
          <w:sz w:val="20"/>
        </w:rPr>
        <w:t xml:space="preserve"> </w:t>
      </w:r>
      <w:r>
        <w:rPr>
          <w:rFonts w:ascii="Arial" w:hAnsi="Arial" w:cs="Arial"/>
          <w:sz w:val="20"/>
        </w:rPr>
        <w:t>_________________________ William R. Griffith</w:t>
      </w:r>
      <w:r>
        <w:rPr>
          <w:rFonts w:ascii="Arial" w:hAnsi="Arial" w:cs="Arial"/>
          <w:sz w:val="20"/>
        </w:rPr>
        <w:tab/>
      </w:r>
      <w:r>
        <w:rPr>
          <w:rFonts w:ascii="Arial" w:hAnsi="Arial" w:cs="Arial"/>
          <w:b/>
          <w:sz w:val="20"/>
        </w:rPr>
        <w:t>Title:</w:t>
      </w:r>
      <w:r w:rsidR="008234EF">
        <w:rPr>
          <w:rFonts w:ascii="Arial" w:hAnsi="Arial" w:cs="Arial"/>
          <w:sz w:val="20"/>
        </w:rPr>
        <w:t xml:space="preserve"> </w:t>
      </w:r>
      <w:r>
        <w:rPr>
          <w:rFonts w:ascii="Arial" w:hAnsi="Arial" w:cs="Arial"/>
          <w:sz w:val="20"/>
        </w:rPr>
        <w:t>Vice President, Regulation</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1A6E80" w:rsidRDefault="001A6E80" w:rsidP="001A6E80">
      <w:pPr>
        <w:pStyle w:val="Footer"/>
        <w:tabs>
          <w:tab w:val="clear" w:pos="4680"/>
          <w:tab w:val="right" w:pos="9216"/>
        </w:tabs>
        <w:ind w:left="900" w:hanging="900"/>
        <w:rPr>
          <w:rFonts w:ascii="Arial" w:hAnsi="Arial" w:cs="Arial"/>
          <w:sz w:val="20"/>
        </w:rPr>
      </w:pPr>
    </w:p>
    <w:p w:rsidR="001A6E80" w:rsidRPr="007A0BA0" w:rsidRDefault="00052C03" w:rsidP="001A6E80">
      <w:pPr>
        <w:pStyle w:val="Header"/>
        <w:tabs>
          <w:tab w:val="clear" w:pos="4680"/>
          <w:tab w:val="right" w:pos="7200"/>
        </w:tabs>
        <w:ind w:right="2160"/>
        <w:rPr>
          <w:rFonts w:ascii="Arial" w:hAnsi="Arial" w:cs="Arial"/>
          <w:b/>
          <w:noProof/>
          <w:sz w:val="24"/>
          <w:szCs w:val="24"/>
        </w:rPr>
      </w:pPr>
      <w:r>
        <w:rPr>
          <w:rFonts w:ascii="Courier New" w:hAnsi="Courier New"/>
          <w:noProof/>
          <w:sz w:val="18"/>
          <w:szCs w:val="20"/>
        </w:rPr>
        <mc:AlternateContent>
          <mc:Choice Requires="wps">
            <w:drawing>
              <wp:anchor distT="0" distB="0" distL="114300" distR="114300" simplePos="0" relativeHeight="251697664" behindDoc="0" locked="0" layoutInCell="1" allowOverlap="1" wp14:anchorId="31D8EA6A" wp14:editId="69A5B5BA">
                <wp:simplePos x="0" y="0"/>
                <wp:positionH relativeFrom="column">
                  <wp:posOffset>4813300</wp:posOffset>
                </wp:positionH>
                <wp:positionV relativeFrom="paragraph">
                  <wp:posOffset>-81280</wp:posOffset>
                </wp:positionV>
                <wp:extent cx="0" cy="1457325"/>
                <wp:effectExtent l="12700" t="13970" r="6350" b="5080"/>
                <wp:wrapNone/>
                <wp:docPr id="26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79pt;margin-top:-6.4pt;width:0;height:11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AHwIAAD4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"/>
            </w:pict>
          </mc:Fallback>
        </mc:AlternateContent>
      </w:r>
      <w:r w:rsidR="001A6E80">
        <w:rPr>
          <w:rFonts w:ascii="Arial" w:hAnsi="Arial" w:cs="Arial"/>
          <w:b/>
          <w:noProof/>
          <w:sz w:val="24"/>
          <w:szCs w:val="24"/>
        </w:rPr>
        <w:t>PACIFIC POWER &amp; LIGHT COMPANY</w:t>
      </w:r>
    </w:p>
    <w:p w:rsidR="001A6E80" w:rsidRDefault="001A6E80" w:rsidP="001A6E8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1A6E80" w:rsidRPr="00CD01ED" w:rsidRDefault="001A6E80" w:rsidP="001A6E8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1A6E80" w:rsidRDefault="001A6E80" w:rsidP="001A6E80">
      <w:pPr>
        <w:tabs>
          <w:tab w:val="left" w:pos="7200"/>
        </w:tabs>
        <w:ind w:right="2520"/>
        <w:jc w:val="right"/>
        <w:rPr>
          <w:rFonts w:ascii="Arial" w:hAnsi="Arial" w:cs="Arial"/>
          <w:sz w:val="20"/>
        </w:rPr>
      </w:pPr>
      <w:r>
        <w:rPr>
          <w:rFonts w:ascii="Arial" w:hAnsi="Arial" w:cs="Arial"/>
          <w:sz w:val="20"/>
        </w:rPr>
        <w:t>First Revision of Sheet No. 114.5</w:t>
      </w:r>
    </w:p>
    <w:p w:rsidR="001A6E80" w:rsidRDefault="001A6E80" w:rsidP="001A6E80">
      <w:pPr>
        <w:tabs>
          <w:tab w:val="left" w:pos="2100"/>
          <w:tab w:val="right" w:pos="7200"/>
        </w:tabs>
        <w:ind w:right="2160"/>
        <w:rPr>
          <w:rFonts w:ascii="Arial" w:hAnsi="Arial" w:cs="Arial"/>
          <w:sz w:val="20"/>
        </w:rPr>
      </w:pPr>
      <w:r>
        <w:rPr>
          <w:rFonts w:ascii="Arial" w:hAnsi="Arial" w:cs="Arial"/>
          <w:sz w:val="20"/>
        </w:rPr>
        <w:tab/>
      </w:r>
      <w:r>
        <w:rPr>
          <w:rFonts w:ascii="Arial" w:hAnsi="Arial" w:cs="Arial"/>
          <w:sz w:val="20"/>
        </w:rPr>
        <w:tab/>
        <w:t>Canceling Original Sheet No. 114.5</w:t>
      </w:r>
    </w:p>
    <w:p w:rsidR="001A6E80" w:rsidRDefault="001A6E80" w:rsidP="001A6E80">
      <w:pPr>
        <w:rPr>
          <w:rFonts w:ascii="Arial" w:hAnsi="Arial" w:cs="Arial"/>
          <w:sz w:val="20"/>
        </w:rPr>
      </w:pPr>
      <w:r>
        <w:rPr>
          <w:rFonts w:ascii="Arial" w:hAnsi="Arial" w:cs="Arial"/>
          <w:sz w:val="20"/>
        </w:rPr>
        <w:tab/>
      </w:r>
    </w:p>
    <w:p w:rsidR="001A6E80" w:rsidRPr="00CF64E6" w:rsidRDefault="001A6E80" w:rsidP="001A6E80">
      <w:pPr>
        <w:tabs>
          <w:tab w:val="left" w:pos="7200"/>
        </w:tabs>
        <w:ind w:right="2160"/>
        <w:rPr>
          <w:rFonts w:ascii="Arial" w:hAnsi="Arial" w:cs="Arial"/>
          <w:b/>
          <w:sz w:val="24"/>
          <w:szCs w:val="24"/>
        </w:rPr>
      </w:pPr>
      <w:r>
        <w:rPr>
          <w:rFonts w:ascii="Arial" w:hAnsi="Arial" w:cs="Arial"/>
          <w:b/>
          <w:sz w:val="24"/>
          <w:szCs w:val="24"/>
        </w:rPr>
        <w:t>Schedule 114</w:t>
      </w:r>
    </w:p>
    <w:p w:rsidR="001A6E80" w:rsidRDefault="001A6E80" w:rsidP="001A6E80">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1A6E80" w:rsidRDefault="001A6E80" w:rsidP="001A6E80">
      <w:pPr>
        <w:pBdr>
          <w:bottom w:val="single" w:sz="12" w:space="1" w:color="auto"/>
        </w:pBdr>
        <w:rPr>
          <w:rFonts w:ascii="Arial" w:hAnsi="Arial" w:cs="Arial"/>
          <w:b/>
          <w:sz w:val="20"/>
        </w:rPr>
      </w:pPr>
      <w:r>
        <w:rPr>
          <w:rFonts w:ascii="Arial" w:hAnsi="Arial" w:cs="Arial"/>
          <w:b/>
          <w:sz w:val="20"/>
        </w:rPr>
        <w:t>LOW INCOME CUSTOMERS</w:t>
      </w:r>
    </w:p>
    <w:p w:rsidR="001A6E80" w:rsidRPr="00AE1E9E" w:rsidRDefault="001A6E80" w:rsidP="001A6E80">
      <w:pPr>
        <w:rPr>
          <w:rFonts w:ascii="Arial" w:hAnsi="Arial" w:cs="Arial"/>
          <w:sz w:val="16"/>
          <w:szCs w:val="16"/>
        </w:rPr>
      </w:pPr>
    </w:p>
    <w:p w:rsidR="001A6E80" w:rsidRPr="00C755E3" w:rsidRDefault="00052C03" w:rsidP="001A6E80">
      <w:pPr>
        <w:ind w:left="720" w:hanging="720"/>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8688" behindDoc="0" locked="0" layoutInCell="1" allowOverlap="1" wp14:anchorId="15399CE1" wp14:editId="5E442453">
                <wp:simplePos x="0" y="0"/>
                <wp:positionH relativeFrom="column">
                  <wp:posOffset>6038850</wp:posOffset>
                </wp:positionH>
                <wp:positionV relativeFrom="paragraph">
                  <wp:posOffset>-54610</wp:posOffset>
                </wp:positionV>
                <wp:extent cx="742950" cy="3867150"/>
                <wp:effectExtent l="0" t="0" r="0" b="0"/>
                <wp:wrapNone/>
                <wp:docPr id="26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86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B40" w:rsidRDefault="00A21B40" w:rsidP="001A6E80">
                            <w:pPr>
                              <w:rPr>
                                <w:rFonts w:ascii="Arial" w:hAnsi="Arial" w:cs="Arial"/>
                                <w:sz w:val="20"/>
                              </w:rPr>
                            </w:pPr>
                          </w:p>
                          <w:p w:rsidR="00A21B40" w:rsidRPr="00507566" w:rsidRDefault="00A21B40" w:rsidP="001A6E8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1" type="#_x0000_t202" style="position:absolute;left:0;text-align:left;margin-left:475.5pt;margin-top:-4.3pt;width:58.5pt;height:30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" filled="f" stroked="f">
                <v:textbox>
                  <w:txbxContent>
                    <w:p w:rsidR="00A21B40" w:rsidRDefault="00A21B40" w:rsidP="001A6E80">
                      <w:pPr>
                        <w:rPr>
                          <w:rFonts w:ascii="Arial" w:hAnsi="Arial" w:cs="Arial"/>
                          <w:sz w:val="20"/>
                        </w:rPr>
                      </w:pPr>
                    </w:p>
                    <w:p w:rsidR="00A21B40" w:rsidRPr="00507566" w:rsidRDefault="00A21B40" w:rsidP="001A6E80">
                      <w:pPr>
                        <w:rPr>
                          <w:rFonts w:ascii="Arial" w:hAnsi="Arial" w:cs="Arial"/>
                          <w:sz w:val="20"/>
                        </w:rPr>
                      </w:pPr>
                    </w:p>
                  </w:txbxContent>
                </v:textbox>
              </v:shape>
            </w:pict>
          </mc:Fallback>
        </mc:AlternateContent>
      </w:r>
      <w:r w:rsidR="001A6E80" w:rsidRPr="00C755E3">
        <w:rPr>
          <w:rFonts w:ascii="Arial" w:hAnsi="Arial" w:cs="Arial"/>
          <w:sz w:val="20"/>
          <w:u w:val="single"/>
        </w:rPr>
        <w:t>PROVISIONS OF SERVICE</w:t>
      </w:r>
      <w:r w:rsidR="001A6E80" w:rsidRPr="00C755E3">
        <w:rPr>
          <w:rFonts w:ascii="Arial" w:hAnsi="Arial" w:cs="Arial"/>
          <w:sz w:val="20"/>
        </w:rPr>
        <w:t>:</w:t>
      </w:r>
    </w:p>
    <w:p w:rsidR="001A6E80" w:rsidRPr="00C755E3" w:rsidRDefault="001A6E80" w:rsidP="001A6E80">
      <w:pPr>
        <w:ind w:left="720" w:hanging="720"/>
        <w:jc w:val="both"/>
        <w:rPr>
          <w:rFonts w:ascii="Arial" w:hAnsi="Arial" w:cs="Arial"/>
          <w:sz w:val="20"/>
        </w:rPr>
      </w:pPr>
      <w:r w:rsidRPr="00C755E3">
        <w:rPr>
          <w:rFonts w:ascii="Arial" w:hAnsi="Arial" w:cs="Arial"/>
          <w:sz w:val="20"/>
        </w:rPr>
        <w:t>(1)</w:t>
      </w:r>
      <w:r w:rsidRPr="00C755E3">
        <w:rPr>
          <w:rFonts w:ascii="Arial" w:hAnsi="Arial" w:cs="Arial"/>
          <w:sz w:val="20"/>
        </w:rPr>
        <w:tab/>
        <w:t xml:space="preserve">A Department of Energy approved Energy Audit must be completed </w:t>
      </w:r>
      <w:r>
        <w:rPr>
          <w:rFonts w:ascii="Arial" w:hAnsi="Arial" w:cs="Arial"/>
          <w:sz w:val="20"/>
        </w:rPr>
        <w:t xml:space="preserve">or an approved priority list used </w:t>
      </w:r>
      <w:r w:rsidRPr="00C755E3">
        <w:rPr>
          <w:rFonts w:ascii="Arial" w:hAnsi="Arial" w:cs="Arial"/>
          <w:sz w:val="20"/>
        </w:rPr>
        <w:t>by the Agency prior to installation of the measures by the Agency.</w:t>
      </w:r>
    </w:p>
    <w:p w:rsidR="001A6E80" w:rsidRPr="00C755E3" w:rsidRDefault="001A6E80" w:rsidP="001A6E80">
      <w:pPr>
        <w:ind w:left="720" w:hanging="720"/>
        <w:jc w:val="both"/>
        <w:rPr>
          <w:rFonts w:ascii="Arial" w:hAnsi="Arial" w:cs="Arial"/>
          <w:sz w:val="20"/>
        </w:rPr>
      </w:pPr>
    </w:p>
    <w:p w:rsidR="001A6E80" w:rsidRPr="00C755E3" w:rsidRDefault="001A6E80" w:rsidP="001A6E80">
      <w:pPr>
        <w:ind w:left="720" w:hanging="720"/>
        <w:jc w:val="both"/>
        <w:rPr>
          <w:rFonts w:ascii="Arial" w:hAnsi="Arial" w:cs="Arial"/>
          <w:sz w:val="20"/>
        </w:rPr>
      </w:pPr>
      <w:r w:rsidRPr="00C755E3">
        <w:rPr>
          <w:rFonts w:ascii="Arial" w:hAnsi="Arial" w:cs="Arial"/>
          <w:sz w:val="20"/>
        </w:rPr>
        <w:t>(2)</w:t>
      </w:r>
      <w:r w:rsidRPr="00C755E3">
        <w:rPr>
          <w:rFonts w:ascii="Arial" w:hAnsi="Arial" w:cs="Arial"/>
          <w:sz w:val="20"/>
        </w:rPr>
        <w:tab/>
        <w:t>Agency must qualify residential customers for assistance using the Federal Low Income Guidelines.</w:t>
      </w:r>
    </w:p>
    <w:p w:rsidR="001A6E80" w:rsidRPr="00C755E3" w:rsidRDefault="001A6E80" w:rsidP="001A6E80">
      <w:pPr>
        <w:ind w:left="720" w:hanging="720"/>
        <w:jc w:val="both"/>
        <w:rPr>
          <w:rFonts w:ascii="Arial" w:hAnsi="Arial" w:cs="Arial"/>
          <w:sz w:val="20"/>
        </w:rPr>
      </w:pPr>
    </w:p>
    <w:p w:rsidR="001A6E80" w:rsidRDefault="001A6E80" w:rsidP="001A6E80">
      <w:pPr>
        <w:jc w:val="both"/>
        <w:rPr>
          <w:rFonts w:ascii="Arial" w:hAnsi="Arial" w:cs="Arial"/>
          <w:sz w:val="20"/>
        </w:rPr>
      </w:pPr>
      <w:r>
        <w:rPr>
          <w:rFonts w:ascii="Arial" w:hAnsi="Arial" w:cs="Arial"/>
          <w:sz w:val="20"/>
        </w:rPr>
        <w:t>(3)</w:t>
      </w:r>
      <w:r>
        <w:rPr>
          <w:rFonts w:ascii="Arial" w:hAnsi="Arial" w:cs="Arial"/>
          <w:sz w:val="20"/>
        </w:rPr>
        <w:tab/>
      </w:r>
      <w:r w:rsidRPr="00C755E3">
        <w:rPr>
          <w:rFonts w:ascii="Arial" w:hAnsi="Arial" w:cs="Arial"/>
          <w:sz w:val="20"/>
        </w:rPr>
        <w:t xml:space="preserve">Measures installed under this schedule shall not receive financial incentives from other Company </w:t>
      </w:r>
      <w:r>
        <w:rPr>
          <w:rFonts w:ascii="Arial" w:hAnsi="Arial" w:cs="Arial"/>
          <w:sz w:val="20"/>
        </w:rPr>
        <w:tab/>
      </w:r>
      <w:r w:rsidRPr="00C755E3">
        <w:rPr>
          <w:rFonts w:ascii="Arial" w:hAnsi="Arial" w:cs="Arial"/>
          <w:sz w:val="20"/>
        </w:rPr>
        <w:t>programs.</w:t>
      </w:r>
    </w:p>
    <w:p w:rsidR="001A6E80" w:rsidRDefault="001A6E80" w:rsidP="001A6E80">
      <w:pPr>
        <w:tabs>
          <w:tab w:val="left" w:pos="5355"/>
        </w:tabs>
        <w:jc w:val="both"/>
        <w:rPr>
          <w:rFonts w:ascii="Arial" w:hAnsi="Arial" w:cs="Arial"/>
          <w:sz w:val="20"/>
        </w:rPr>
      </w:pPr>
      <w:r>
        <w:rPr>
          <w:rFonts w:ascii="Arial" w:hAnsi="Arial" w:cs="Arial"/>
          <w:sz w:val="20"/>
        </w:rPr>
        <w:tab/>
      </w:r>
    </w:p>
    <w:p w:rsidR="001A6E80" w:rsidRDefault="001A6E80" w:rsidP="001A6E80">
      <w:pPr>
        <w:jc w:val="both"/>
        <w:rPr>
          <w:rFonts w:ascii="Arial" w:hAnsi="Arial" w:cs="Arial"/>
          <w:sz w:val="20"/>
        </w:rPr>
      </w:pPr>
      <w:r>
        <w:rPr>
          <w:rFonts w:ascii="Arial" w:hAnsi="Arial" w:cs="Arial"/>
          <w:sz w:val="20"/>
        </w:rPr>
        <w:t>(4)</w:t>
      </w:r>
      <w:r>
        <w:rPr>
          <w:rFonts w:ascii="Arial" w:hAnsi="Arial" w:cs="Arial"/>
          <w:sz w:val="20"/>
        </w:rPr>
        <w:tab/>
      </w:r>
      <w:r w:rsidRPr="00C755E3">
        <w:rPr>
          <w:rFonts w:ascii="Arial" w:hAnsi="Arial" w:cs="Arial"/>
          <w:sz w:val="20"/>
        </w:rPr>
        <w:t>Agency sha</w:t>
      </w:r>
      <w:r>
        <w:rPr>
          <w:rFonts w:ascii="Arial" w:hAnsi="Arial" w:cs="Arial"/>
          <w:sz w:val="20"/>
        </w:rPr>
        <w:t>ll inspect the installation to e</w:t>
      </w:r>
      <w:r w:rsidRPr="00C755E3">
        <w:rPr>
          <w:rFonts w:ascii="Arial" w:hAnsi="Arial" w:cs="Arial"/>
          <w:sz w:val="20"/>
        </w:rPr>
        <w:t xml:space="preserve">nsure that the weatherization meets or exceeds required </w:t>
      </w:r>
      <w:r>
        <w:rPr>
          <w:rFonts w:ascii="Arial" w:hAnsi="Arial" w:cs="Arial"/>
          <w:sz w:val="20"/>
        </w:rPr>
        <w:tab/>
      </w:r>
      <w:r w:rsidRPr="00C755E3">
        <w:rPr>
          <w:rFonts w:ascii="Arial" w:hAnsi="Arial" w:cs="Arial"/>
          <w:sz w:val="20"/>
        </w:rPr>
        <w:t>specifications.</w:t>
      </w:r>
    </w:p>
    <w:p w:rsidR="001A6E80" w:rsidRPr="00C755E3" w:rsidRDefault="001A6E80" w:rsidP="001A6E80">
      <w:pPr>
        <w:pStyle w:val="BodyTextIndent"/>
        <w:spacing w:after="0"/>
        <w:ind w:left="0"/>
        <w:rPr>
          <w:rFonts w:ascii="Arial" w:hAnsi="Arial" w:cs="Arial"/>
          <w:sz w:val="20"/>
        </w:rPr>
      </w:pPr>
    </w:p>
    <w:p w:rsidR="001A6E80" w:rsidRDefault="001A6E80" w:rsidP="001A6E80">
      <w:pPr>
        <w:ind w:left="720" w:hanging="720"/>
        <w:jc w:val="both"/>
        <w:rPr>
          <w:rFonts w:ascii="Arial" w:hAnsi="Arial" w:cs="Arial"/>
          <w:sz w:val="20"/>
        </w:rPr>
      </w:pPr>
      <w:r w:rsidRPr="00C755E3">
        <w:rPr>
          <w:rFonts w:ascii="Arial" w:hAnsi="Arial" w:cs="Arial"/>
          <w:sz w:val="20"/>
        </w:rPr>
        <w:t>(</w:t>
      </w:r>
      <w:r>
        <w:rPr>
          <w:rFonts w:ascii="Arial" w:hAnsi="Arial" w:cs="Arial"/>
          <w:sz w:val="20"/>
        </w:rPr>
        <w:t>5</w:t>
      </w:r>
      <w:r w:rsidRPr="00C755E3">
        <w:rPr>
          <w:rFonts w:ascii="Arial" w:hAnsi="Arial" w:cs="Arial"/>
          <w:sz w:val="20"/>
        </w:rPr>
        <w:t>)</w:t>
      </w:r>
      <w:r w:rsidRPr="00C755E3">
        <w:rPr>
          <w:rFonts w:ascii="Arial" w:hAnsi="Arial" w:cs="Arial"/>
          <w:sz w:val="20"/>
        </w:rPr>
        <w:tab/>
        <w:t>Company may audit Agency weatherization and financial records and inspect the installations in dwellings of customers receiving weatherization under this program.</w:t>
      </w:r>
      <w:r w:rsidR="008234EF">
        <w:rPr>
          <w:rFonts w:ascii="Arial" w:hAnsi="Arial" w:cs="Arial"/>
          <w:sz w:val="20"/>
        </w:rPr>
        <w:t xml:space="preserve"> </w:t>
      </w:r>
      <w:r w:rsidRPr="00C755E3">
        <w:rPr>
          <w:rFonts w:ascii="Arial" w:hAnsi="Arial" w:cs="Arial"/>
          <w:sz w:val="20"/>
        </w:rPr>
        <w:t xml:space="preserve">Records will include audit </w:t>
      </w:r>
      <w:r>
        <w:rPr>
          <w:rFonts w:ascii="Arial" w:hAnsi="Arial" w:cs="Arial"/>
          <w:sz w:val="20"/>
        </w:rPr>
        <w:t xml:space="preserve">and/or priority list </w:t>
      </w:r>
      <w:r w:rsidRPr="00C755E3">
        <w:rPr>
          <w:rFonts w:ascii="Arial" w:hAnsi="Arial" w:cs="Arial"/>
          <w:sz w:val="20"/>
        </w:rPr>
        <w:t>results.</w:t>
      </w:r>
    </w:p>
    <w:p w:rsidR="001A6E80" w:rsidRDefault="001A6E80" w:rsidP="001A6E80">
      <w:pPr>
        <w:ind w:left="720" w:hanging="720"/>
        <w:jc w:val="both"/>
        <w:rPr>
          <w:rFonts w:ascii="Arial" w:hAnsi="Arial" w:cs="Arial"/>
          <w:sz w:val="20"/>
        </w:rPr>
      </w:pPr>
    </w:p>
    <w:p w:rsidR="001A6E80" w:rsidRDefault="001A6E80" w:rsidP="001A6E80">
      <w:pPr>
        <w:ind w:left="720" w:hanging="720"/>
        <w:jc w:val="both"/>
        <w:rPr>
          <w:rFonts w:ascii="Arial" w:hAnsi="Arial" w:cs="Arial"/>
          <w:sz w:val="20"/>
        </w:rPr>
      </w:pPr>
      <w:r>
        <w:rPr>
          <w:rFonts w:ascii="Arial" w:hAnsi="Arial" w:cs="Arial"/>
          <w:sz w:val="20"/>
        </w:rPr>
        <w:t>(6)</w:t>
      </w:r>
      <w:r>
        <w:rPr>
          <w:rFonts w:ascii="Arial" w:hAnsi="Arial" w:cs="Arial"/>
          <w:sz w:val="20"/>
        </w:rPr>
        <w:tab/>
      </w:r>
      <w:r w:rsidRPr="00C755E3">
        <w:rPr>
          <w:rFonts w:ascii="Arial" w:hAnsi="Arial" w:cs="Arial"/>
          <w:sz w:val="20"/>
        </w:rPr>
        <w:t>Company shall pay the Agency the amount established under the terms of their contract when provisions of this schedule have been met.</w:t>
      </w:r>
    </w:p>
    <w:p w:rsidR="001A6E80" w:rsidRPr="00C755E3" w:rsidRDefault="001A6E80" w:rsidP="001A6E80">
      <w:pPr>
        <w:pStyle w:val="BodyTextIndent"/>
        <w:spacing w:after="0"/>
        <w:ind w:left="720"/>
        <w:rPr>
          <w:rFonts w:ascii="Arial" w:hAnsi="Arial" w:cs="Arial"/>
          <w:sz w:val="20"/>
        </w:rPr>
      </w:pPr>
    </w:p>
    <w:p w:rsidR="001A6E80" w:rsidRPr="00C755E3" w:rsidRDefault="001A6E80" w:rsidP="001A6E80">
      <w:pPr>
        <w:jc w:val="both"/>
        <w:rPr>
          <w:rFonts w:ascii="Arial" w:hAnsi="Arial" w:cs="Arial"/>
          <w:sz w:val="20"/>
        </w:rPr>
      </w:pPr>
      <w:r w:rsidRPr="00C755E3">
        <w:rPr>
          <w:rFonts w:ascii="Arial" w:hAnsi="Arial" w:cs="Arial"/>
          <w:sz w:val="20"/>
          <w:u w:val="single"/>
        </w:rPr>
        <w:t>RULES AND REGULATIONS</w:t>
      </w:r>
      <w:r w:rsidRPr="00C755E3">
        <w:rPr>
          <w:rFonts w:ascii="Arial" w:hAnsi="Arial" w:cs="Arial"/>
          <w:sz w:val="20"/>
        </w:rPr>
        <w:t>:</w:t>
      </w:r>
    </w:p>
    <w:p w:rsidR="001A6E80" w:rsidRPr="00C755E3" w:rsidRDefault="001A6E80" w:rsidP="001A6E80">
      <w:pPr>
        <w:rPr>
          <w:rFonts w:ascii="Arial" w:hAnsi="Arial" w:cs="Arial"/>
          <w:sz w:val="20"/>
        </w:rPr>
      </w:pPr>
      <w:r w:rsidRPr="00C755E3">
        <w:rPr>
          <w:rFonts w:ascii="Arial" w:hAnsi="Arial" w:cs="Arial"/>
          <w:sz w:val="20"/>
        </w:rPr>
        <w:tab/>
        <w:t>Service under this schedule is subject to the General Rules and Regulations contained in the tariff of which this schedule is a part, and to those prescribed by regulatory authorities.</w:t>
      </w:r>
    </w:p>
    <w:p w:rsidR="001A6E80" w:rsidRDefault="001A6E80" w:rsidP="00E15B70">
      <w:pPr>
        <w:pStyle w:val="BodyTextIndent2"/>
        <w:ind w:left="0"/>
        <w:rPr>
          <w:rFonts w:cs="Arial"/>
        </w:rPr>
      </w:pPr>
    </w:p>
    <w:p w:rsidR="001A6E80" w:rsidRDefault="001A6E80" w:rsidP="00E15B70">
      <w:pPr>
        <w:pStyle w:val="BodyTextIndent2"/>
        <w:ind w:left="0"/>
        <w:rPr>
          <w:rFonts w:cs="Arial"/>
        </w:rPr>
      </w:pPr>
    </w:p>
    <w:p w:rsidR="001A6E80" w:rsidRDefault="001A6E80" w:rsidP="00E15B70">
      <w:pPr>
        <w:pStyle w:val="BodyTextIndent2"/>
        <w:ind w:left="0"/>
        <w:rPr>
          <w:rFonts w:cs="Arial"/>
        </w:rPr>
      </w:pPr>
    </w:p>
    <w:p w:rsidR="001A6E80" w:rsidRPr="00C27FE5" w:rsidRDefault="001A6E80" w:rsidP="00E15B70">
      <w:pPr>
        <w:pStyle w:val="BodyTextIndent2"/>
        <w:ind w:left="0"/>
        <w:rPr>
          <w:rFonts w:cs="Arial"/>
        </w:rPr>
      </w:pPr>
    </w:p>
    <w:p w:rsidR="00E15B70" w:rsidRDefault="00E15B70" w:rsidP="00E15B70">
      <w:pPr>
        <w:pStyle w:val="ListParagraph"/>
        <w:rPr>
          <w:rFonts w:ascii="Arial" w:hAnsi="Arial" w:cs="Arial"/>
          <w:sz w:val="20"/>
        </w:rPr>
      </w:pPr>
    </w:p>
    <w:p w:rsidR="00E15B70" w:rsidRPr="009953D1" w:rsidRDefault="00E15B70" w:rsidP="00E15B70">
      <w:pPr>
        <w:rPr>
          <w:rFonts w:ascii="Arial" w:hAnsi="Arial" w:cs="Arial"/>
          <w:sz w:val="20"/>
        </w:rPr>
      </w:pPr>
    </w:p>
    <w:p w:rsidR="00E15B70" w:rsidRDefault="00E15B70" w:rsidP="004A79FF">
      <w:pPr>
        <w:spacing w:line="220" w:lineRule="exact"/>
        <w:jc w:val="both"/>
        <w:rPr>
          <w:rFonts w:ascii="Times New Roman" w:hAnsi="Times New Roman"/>
          <w:sz w:val="20"/>
          <w:szCs w:val="20"/>
          <w:u w:val="single"/>
        </w:rPr>
      </w:pPr>
    </w:p>
    <w:p w:rsidR="00E15B70" w:rsidRDefault="00E15B70" w:rsidP="004A79FF">
      <w:pPr>
        <w:spacing w:line="220" w:lineRule="exact"/>
        <w:jc w:val="both"/>
        <w:rPr>
          <w:rFonts w:ascii="Times New Roman" w:hAnsi="Times New Roman"/>
          <w:sz w:val="20"/>
          <w:szCs w:val="20"/>
          <w:u w:val="single"/>
        </w:rPr>
      </w:pPr>
    </w:p>
    <w:p w:rsidR="001A6E80" w:rsidRDefault="001A6E80" w:rsidP="001A6E80">
      <w:pPr>
        <w:pStyle w:val="Footer"/>
        <w:pBdr>
          <w:bottom w:val="single" w:sz="6" w:space="0" w:color="auto"/>
        </w:pBdr>
        <w:tabs>
          <w:tab w:val="clear" w:pos="4680"/>
        </w:tabs>
        <w:ind w:left="900" w:hanging="900"/>
        <w:jc w:val="center"/>
        <w:rPr>
          <w:rFonts w:ascii="Arial" w:hAnsi="Arial" w:cs="Arial"/>
          <w:sz w:val="20"/>
        </w:rPr>
      </w:pPr>
    </w:p>
    <w:p w:rsidR="001A6E80" w:rsidRDefault="001A6E80" w:rsidP="001A6E8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14,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1A6E80" w:rsidRDefault="001A6E80" w:rsidP="001A6E8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rPr>
        <w:drawing>
          <wp:anchor distT="0" distB="0" distL="114300" distR="114300" simplePos="0" relativeHeight="251682304" behindDoc="0" locked="0" layoutInCell="1" allowOverlap="1" wp14:anchorId="77327404" wp14:editId="6599C4EC">
            <wp:simplePos x="0" y="0"/>
            <wp:positionH relativeFrom="column">
              <wp:posOffset>399415</wp:posOffset>
            </wp:positionH>
            <wp:positionV relativeFrom="paragraph">
              <wp:posOffset>106045</wp:posOffset>
            </wp:positionV>
            <wp:extent cx="1500505" cy="292100"/>
            <wp:effectExtent l="19050" t="0" r="4445" b="0"/>
            <wp:wrapNone/>
            <wp:docPr id="322"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3" cstate="print"/>
                    <a:srcRect/>
                    <a:stretch>
                      <a:fillRect/>
                    </a:stretch>
                  </pic:blipFill>
                  <pic:spPr bwMode="auto">
                    <a:xfrm>
                      <a:off x="0" y="0"/>
                      <a:ext cx="1500505" cy="29210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1A6E80" w:rsidRDefault="001A6E80" w:rsidP="001A6E8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79232" behindDoc="1" locked="0" layoutInCell="1" allowOverlap="1" wp14:anchorId="57247B28" wp14:editId="2D959D2D">
            <wp:simplePos x="0" y="0"/>
            <wp:positionH relativeFrom="column">
              <wp:posOffset>1514475</wp:posOffset>
            </wp:positionH>
            <wp:positionV relativeFrom="paragraph">
              <wp:posOffset>6622415</wp:posOffset>
            </wp:positionV>
            <wp:extent cx="1524000" cy="247650"/>
            <wp:effectExtent l="19050" t="0" r="0" b="0"/>
            <wp:wrapNone/>
            <wp:docPr id="32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5136" behindDoc="1" locked="0" layoutInCell="1" allowOverlap="1" wp14:anchorId="5FBB938C" wp14:editId="3A1857A6">
            <wp:simplePos x="0" y="0"/>
            <wp:positionH relativeFrom="column">
              <wp:posOffset>914400</wp:posOffset>
            </wp:positionH>
            <wp:positionV relativeFrom="paragraph">
              <wp:posOffset>8946515</wp:posOffset>
            </wp:positionV>
            <wp:extent cx="1524000" cy="247650"/>
            <wp:effectExtent l="19050" t="0" r="0" b="0"/>
            <wp:wrapNone/>
            <wp:docPr id="32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81280" behindDoc="1" locked="0" layoutInCell="1" allowOverlap="1" wp14:anchorId="52E74376" wp14:editId="0D13DCA3">
            <wp:simplePos x="0" y="0"/>
            <wp:positionH relativeFrom="column">
              <wp:posOffset>3124200</wp:posOffset>
            </wp:positionH>
            <wp:positionV relativeFrom="paragraph">
              <wp:posOffset>4904740</wp:posOffset>
            </wp:positionV>
            <wp:extent cx="1524000" cy="247650"/>
            <wp:effectExtent l="19050" t="0" r="0" b="0"/>
            <wp:wrapNone/>
            <wp:docPr id="32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0256" behindDoc="1" locked="0" layoutInCell="1" allowOverlap="1" wp14:anchorId="4E0419BA" wp14:editId="0E5BDD79">
            <wp:simplePos x="0" y="0"/>
            <wp:positionH relativeFrom="column">
              <wp:posOffset>3124200</wp:posOffset>
            </wp:positionH>
            <wp:positionV relativeFrom="paragraph">
              <wp:posOffset>4565015</wp:posOffset>
            </wp:positionV>
            <wp:extent cx="1524000" cy="247650"/>
            <wp:effectExtent l="19050" t="0" r="0" b="0"/>
            <wp:wrapNone/>
            <wp:docPr id="32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8208" behindDoc="1" locked="0" layoutInCell="1" allowOverlap="1" wp14:anchorId="754C29D2" wp14:editId="05ED4658">
            <wp:simplePos x="0" y="0"/>
            <wp:positionH relativeFrom="column">
              <wp:posOffset>914400</wp:posOffset>
            </wp:positionH>
            <wp:positionV relativeFrom="paragraph">
              <wp:posOffset>8946515</wp:posOffset>
            </wp:positionV>
            <wp:extent cx="1524000" cy="247650"/>
            <wp:effectExtent l="19050" t="0" r="0" b="0"/>
            <wp:wrapNone/>
            <wp:docPr id="32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7184" behindDoc="1" locked="0" layoutInCell="1" allowOverlap="1" wp14:anchorId="7AB0448E" wp14:editId="5742EA54">
            <wp:simplePos x="0" y="0"/>
            <wp:positionH relativeFrom="column">
              <wp:posOffset>914400</wp:posOffset>
            </wp:positionH>
            <wp:positionV relativeFrom="paragraph">
              <wp:posOffset>8946515</wp:posOffset>
            </wp:positionV>
            <wp:extent cx="1524000" cy="247650"/>
            <wp:effectExtent l="19050" t="0" r="0" b="0"/>
            <wp:wrapNone/>
            <wp:docPr id="32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6160" behindDoc="1" locked="0" layoutInCell="1" allowOverlap="1" wp14:anchorId="3D248457" wp14:editId="3CF5BFB1">
            <wp:simplePos x="0" y="0"/>
            <wp:positionH relativeFrom="column">
              <wp:posOffset>914400</wp:posOffset>
            </wp:positionH>
            <wp:positionV relativeFrom="paragraph">
              <wp:posOffset>8946515</wp:posOffset>
            </wp:positionV>
            <wp:extent cx="1524000" cy="247650"/>
            <wp:effectExtent l="19050" t="0" r="0" b="0"/>
            <wp:wrapNone/>
            <wp:docPr id="32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4112" behindDoc="1" locked="0" layoutInCell="1" allowOverlap="1" wp14:anchorId="3AC7CB15" wp14:editId="1DC6C00B">
            <wp:simplePos x="0" y="0"/>
            <wp:positionH relativeFrom="column">
              <wp:posOffset>914400</wp:posOffset>
            </wp:positionH>
            <wp:positionV relativeFrom="paragraph">
              <wp:posOffset>8946515</wp:posOffset>
            </wp:positionV>
            <wp:extent cx="1524000" cy="247650"/>
            <wp:effectExtent l="19050" t="0" r="0" b="0"/>
            <wp:wrapNone/>
            <wp:docPr id="33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w:t>
      </w:r>
      <w:r w:rsidR="008234EF">
        <w:rPr>
          <w:rFonts w:ascii="Arial" w:hAnsi="Arial" w:cs="Arial"/>
          <w:sz w:val="20"/>
        </w:rPr>
        <w:t xml:space="preserve"> </w:t>
      </w:r>
      <w:r>
        <w:rPr>
          <w:rFonts w:ascii="Arial" w:hAnsi="Arial" w:cs="Arial"/>
          <w:sz w:val="20"/>
        </w:rPr>
        <w:t>_________________________ William R. Griffith</w:t>
      </w:r>
      <w:r>
        <w:rPr>
          <w:rFonts w:ascii="Arial" w:hAnsi="Arial" w:cs="Arial"/>
          <w:sz w:val="20"/>
        </w:rPr>
        <w:tab/>
      </w:r>
      <w:r>
        <w:rPr>
          <w:rFonts w:ascii="Arial" w:hAnsi="Arial" w:cs="Arial"/>
          <w:b/>
          <w:sz w:val="20"/>
        </w:rPr>
        <w:t>Title:</w:t>
      </w:r>
      <w:r w:rsidR="008234EF">
        <w:rPr>
          <w:rFonts w:ascii="Arial" w:hAnsi="Arial" w:cs="Arial"/>
          <w:sz w:val="20"/>
        </w:rPr>
        <w:t xml:space="preserve"> </w:t>
      </w:r>
      <w:r>
        <w:rPr>
          <w:rFonts w:ascii="Arial" w:hAnsi="Arial" w:cs="Arial"/>
          <w:sz w:val="20"/>
        </w:rPr>
        <w:t>Vice President, Regulation</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E15B70" w:rsidRDefault="00E15B70" w:rsidP="004A79FF">
      <w:pPr>
        <w:spacing w:line="220" w:lineRule="exact"/>
        <w:jc w:val="both"/>
        <w:rPr>
          <w:rFonts w:ascii="Times New Roman" w:hAnsi="Times New Roman"/>
          <w:sz w:val="20"/>
          <w:szCs w:val="20"/>
          <w:u w:val="single"/>
        </w:rPr>
      </w:pPr>
    </w:p>
    <w:p w:rsidR="00722821" w:rsidRPr="004F5FCB" w:rsidRDefault="00CD7669" w:rsidP="001A6E80">
      <w:pPr>
        <w:pStyle w:val="Heading1"/>
        <w:spacing w:before="0"/>
        <w:jc w:val="both"/>
        <w:rPr>
          <w:sz w:val="24"/>
          <w:szCs w:val="24"/>
        </w:rPr>
      </w:pPr>
      <w:bookmarkStart w:id="22" w:name="_Toc450811061"/>
      <w:r w:rsidRPr="004F5FCB">
        <w:rPr>
          <w:sz w:val="24"/>
          <w:szCs w:val="24"/>
        </w:rPr>
        <w:t>Non-Residential Program Details</w:t>
      </w:r>
      <w:bookmarkEnd w:id="22"/>
    </w:p>
    <w:p w:rsidR="003A14EE" w:rsidRPr="004F5FCB" w:rsidRDefault="003A14EE" w:rsidP="00712937">
      <w:pPr>
        <w:jc w:val="both"/>
        <w:rPr>
          <w:rFonts w:ascii="Times New Roman" w:hAnsi="Times New Roman"/>
          <w:sz w:val="24"/>
          <w:szCs w:val="24"/>
        </w:rPr>
      </w:pPr>
    </w:p>
    <w:p w:rsidR="00722821" w:rsidRPr="004F5FCB" w:rsidRDefault="0073620B">
      <w:pPr>
        <w:jc w:val="both"/>
        <w:rPr>
          <w:rFonts w:ascii="Times New Roman" w:hAnsi="Times New Roman"/>
          <w:sz w:val="24"/>
          <w:szCs w:val="24"/>
        </w:rPr>
      </w:pPr>
      <w:r w:rsidRPr="004F5FCB">
        <w:rPr>
          <w:rFonts w:ascii="Times New Roman" w:hAnsi="Times New Roman"/>
          <w:sz w:val="24"/>
          <w:szCs w:val="24"/>
        </w:rPr>
        <w:t xml:space="preserve">The </w:t>
      </w:r>
      <w:r w:rsidR="00B124CC" w:rsidRPr="004F5FCB">
        <w:rPr>
          <w:rFonts w:ascii="Times New Roman" w:hAnsi="Times New Roman"/>
          <w:sz w:val="24"/>
          <w:szCs w:val="24"/>
        </w:rPr>
        <w:t>C</w:t>
      </w:r>
      <w:r w:rsidRPr="004F5FCB">
        <w:rPr>
          <w:rFonts w:ascii="Times New Roman" w:hAnsi="Times New Roman"/>
          <w:sz w:val="24"/>
          <w:szCs w:val="24"/>
        </w:rPr>
        <w:t xml:space="preserve">ompany offers </w:t>
      </w:r>
      <w:proofErr w:type="spellStart"/>
      <w:r w:rsidR="00E11792" w:rsidRPr="000A7003">
        <w:rPr>
          <w:rFonts w:ascii="Times New Roman" w:hAnsi="Times New Roman"/>
          <w:b/>
          <w:i/>
          <w:sz w:val="24"/>
          <w:szCs w:val="24"/>
        </w:rPr>
        <w:t>watt</w:t>
      </w:r>
      <w:r w:rsidR="00E11792">
        <w:rPr>
          <w:rFonts w:ascii="Times New Roman" w:hAnsi="Times New Roman"/>
          <w:sz w:val="24"/>
          <w:szCs w:val="24"/>
        </w:rPr>
        <w:t>smart</w:t>
      </w:r>
      <w:proofErr w:type="spellEnd"/>
      <w:r w:rsidR="00E11792">
        <w:rPr>
          <w:rFonts w:ascii="Times New Roman" w:hAnsi="Times New Roman"/>
          <w:sz w:val="24"/>
          <w:szCs w:val="24"/>
        </w:rPr>
        <w:t xml:space="preserve"> Business (</w:t>
      </w:r>
      <w:r w:rsidR="00F66580">
        <w:rPr>
          <w:rFonts w:ascii="Times New Roman" w:hAnsi="Times New Roman"/>
          <w:sz w:val="24"/>
          <w:szCs w:val="24"/>
        </w:rPr>
        <w:t xml:space="preserve">Non-Residential Energy Efficiency - </w:t>
      </w:r>
      <w:r w:rsidR="00E11792">
        <w:rPr>
          <w:rFonts w:ascii="Times New Roman" w:hAnsi="Times New Roman"/>
          <w:sz w:val="24"/>
          <w:szCs w:val="24"/>
        </w:rPr>
        <w:t xml:space="preserve">Schedule 140) </w:t>
      </w:r>
      <w:r w:rsidR="00223ACA">
        <w:rPr>
          <w:rFonts w:ascii="Times New Roman" w:hAnsi="Times New Roman"/>
          <w:sz w:val="24"/>
          <w:szCs w:val="24"/>
        </w:rPr>
        <w:t>to</w:t>
      </w:r>
      <w:r w:rsidRPr="004F5FCB">
        <w:rPr>
          <w:rFonts w:ascii="Times New Roman" w:hAnsi="Times New Roman"/>
          <w:sz w:val="24"/>
          <w:szCs w:val="24"/>
        </w:rPr>
        <w:t xml:space="preserve"> non-residential </w:t>
      </w:r>
      <w:r w:rsidR="00223ACA">
        <w:rPr>
          <w:rFonts w:ascii="Times New Roman" w:hAnsi="Times New Roman"/>
          <w:sz w:val="24"/>
          <w:szCs w:val="24"/>
        </w:rPr>
        <w:t>customers</w:t>
      </w:r>
      <w:r w:rsidR="00223ACA" w:rsidRPr="004F5FCB">
        <w:rPr>
          <w:rFonts w:ascii="Times New Roman" w:hAnsi="Times New Roman"/>
          <w:sz w:val="24"/>
          <w:szCs w:val="24"/>
        </w:rPr>
        <w:t xml:space="preserve"> </w:t>
      </w:r>
      <w:r w:rsidRPr="004F5FCB">
        <w:rPr>
          <w:rFonts w:ascii="Times New Roman" w:hAnsi="Times New Roman"/>
          <w:sz w:val="24"/>
          <w:szCs w:val="24"/>
        </w:rPr>
        <w:t xml:space="preserve">in the </w:t>
      </w:r>
      <w:r w:rsidR="00223ACA">
        <w:rPr>
          <w:rFonts w:ascii="Times New Roman" w:hAnsi="Times New Roman"/>
          <w:sz w:val="24"/>
          <w:szCs w:val="24"/>
        </w:rPr>
        <w:t>S</w:t>
      </w:r>
      <w:r w:rsidRPr="004F5FCB">
        <w:rPr>
          <w:rFonts w:ascii="Times New Roman" w:hAnsi="Times New Roman"/>
          <w:sz w:val="24"/>
          <w:szCs w:val="24"/>
        </w:rPr>
        <w:t xml:space="preserve">tate of Washington. </w:t>
      </w:r>
      <w:r w:rsidR="00B124CC" w:rsidRPr="004F5FCB">
        <w:rPr>
          <w:rFonts w:ascii="Times New Roman" w:hAnsi="Times New Roman"/>
          <w:sz w:val="24"/>
          <w:szCs w:val="24"/>
        </w:rPr>
        <w:t xml:space="preserve">The </w:t>
      </w:r>
      <w:r w:rsidR="00E11792">
        <w:rPr>
          <w:rFonts w:ascii="Times New Roman" w:hAnsi="Times New Roman"/>
          <w:sz w:val="24"/>
          <w:szCs w:val="24"/>
        </w:rPr>
        <w:t>program provides</w:t>
      </w:r>
      <w:r w:rsidR="00B124CC" w:rsidRPr="004F5FCB">
        <w:rPr>
          <w:rFonts w:ascii="Times New Roman" w:hAnsi="Times New Roman"/>
          <w:sz w:val="24"/>
          <w:szCs w:val="24"/>
        </w:rPr>
        <w:t xml:space="preserve"> a comprehensive set of financial and service incentives to assist the </w:t>
      </w:r>
      <w:r w:rsidR="004E4BE1" w:rsidRPr="004F5FCB">
        <w:rPr>
          <w:rFonts w:ascii="Times New Roman" w:hAnsi="Times New Roman"/>
          <w:sz w:val="24"/>
          <w:szCs w:val="24"/>
        </w:rPr>
        <w:t>Company’s non</w:t>
      </w:r>
      <w:r w:rsidR="00B124CC" w:rsidRPr="004F5FCB">
        <w:rPr>
          <w:rFonts w:ascii="Times New Roman" w:hAnsi="Times New Roman"/>
          <w:sz w:val="24"/>
          <w:szCs w:val="24"/>
        </w:rPr>
        <w:t xml:space="preserve">-residential customers in improving the energy efficiency </w:t>
      </w:r>
      <w:r w:rsidR="00223ACA">
        <w:rPr>
          <w:rFonts w:ascii="Times New Roman" w:hAnsi="Times New Roman"/>
          <w:sz w:val="24"/>
          <w:szCs w:val="24"/>
        </w:rPr>
        <w:t>of</w:t>
      </w:r>
      <w:r w:rsidR="00B124CC" w:rsidRPr="004F5FCB">
        <w:rPr>
          <w:rFonts w:ascii="Times New Roman" w:hAnsi="Times New Roman"/>
          <w:sz w:val="24"/>
          <w:szCs w:val="24"/>
        </w:rPr>
        <w:t xml:space="preserve"> their facilities.</w:t>
      </w:r>
    </w:p>
    <w:p w:rsidR="00722821" w:rsidRPr="004F5FCB" w:rsidRDefault="00E11792">
      <w:pPr>
        <w:pStyle w:val="Heading2"/>
        <w:jc w:val="both"/>
        <w:rPr>
          <w:szCs w:val="24"/>
        </w:rPr>
      </w:pPr>
      <w:bookmarkStart w:id="23" w:name="_Toc450811062"/>
      <w:proofErr w:type="spellStart"/>
      <w:r w:rsidRPr="000A7003">
        <w:rPr>
          <w:i/>
          <w:szCs w:val="24"/>
        </w:rPr>
        <w:t>watt</w:t>
      </w:r>
      <w:r>
        <w:rPr>
          <w:szCs w:val="24"/>
        </w:rPr>
        <w:t>smart</w:t>
      </w:r>
      <w:proofErr w:type="spellEnd"/>
      <w:r>
        <w:rPr>
          <w:szCs w:val="24"/>
        </w:rPr>
        <w:t xml:space="preserve"> Business (Schedule 140</w:t>
      </w:r>
      <w:r w:rsidR="00D23E61" w:rsidRPr="004F5FCB">
        <w:rPr>
          <w:szCs w:val="24"/>
        </w:rPr>
        <w:t>)</w:t>
      </w:r>
      <w:bookmarkEnd w:id="23"/>
    </w:p>
    <w:p w:rsidR="00722821" w:rsidRPr="004F5FCB" w:rsidRDefault="00722821">
      <w:pPr>
        <w:jc w:val="both"/>
        <w:rPr>
          <w:rFonts w:ascii="Times New Roman" w:hAnsi="Times New Roman"/>
          <w:sz w:val="24"/>
          <w:szCs w:val="24"/>
        </w:rPr>
      </w:pPr>
    </w:p>
    <w:p w:rsidR="0055305E" w:rsidRPr="004F5FCB" w:rsidRDefault="0055305E" w:rsidP="00712937">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55305E" w:rsidRDefault="00E11792" w:rsidP="00712937">
      <w:pPr>
        <w:jc w:val="both"/>
        <w:rPr>
          <w:rFonts w:ascii="Times New Roman" w:hAnsi="Times New Roman"/>
          <w:sz w:val="24"/>
          <w:szCs w:val="24"/>
        </w:rPr>
      </w:pPr>
      <w:r>
        <w:rPr>
          <w:rFonts w:ascii="Times New Roman" w:hAnsi="Times New Roman"/>
          <w:sz w:val="24"/>
          <w:szCs w:val="24"/>
        </w:rPr>
        <w:t xml:space="preserve">The </w:t>
      </w:r>
      <w:proofErr w:type="spellStart"/>
      <w:r w:rsidRPr="000A7003">
        <w:rPr>
          <w:rFonts w:ascii="Times New Roman" w:hAnsi="Times New Roman"/>
          <w:b/>
          <w:i/>
          <w:sz w:val="24"/>
          <w:szCs w:val="24"/>
        </w:rPr>
        <w:t>watt</w:t>
      </w:r>
      <w:r>
        <w:rPr>
          <w:rFonts w:ascii="Times New Roman" w:hAnsi="Times New Roman"/>
          <w:sz w:val="24"/>
          <w:szCs w:val="24"/>
        </w:rPr>
        <w:t>smart</w:t>
      </w:r>
      <w:proofErr w:type="spellEnd"/>
      <w:r>
        <w:rPr>
          <w:rFonts w:ascii="Times New Roman" w:hAnsi="Times New Roman"/>
          <w:sz w:val="24"/>
          <w:szCs w:val="24"/>
        </w:rPr>
        <w:t xml:space="preserve"> Business</w:t>
      </w:r>
      <w:r w:rsidRPr="004F5FCB">
        <w:rPr>
          <w:rFonts w:ascii="Times New Roman" w:hAnsi="Times New Roman"/>
          <w:sz w:val="24"/>
          <w:szCs w:val="24"/>
        </w:rPr>
        <w:t xml:space="preserve"> </w:t>
      </w:r>
      <w:r w:rsidR="00F66580">
        <w:rPr>
          <w:rFonts w:ascii="Times New Roman" w:hAnsi="Times New Roman"/>
          <w:sz w:val="24"/>
          <w:szCs w:val="24"/>
        </w:rPr>
        <w:t xml:space="preserve">program (Schedule 140) </w:t>
      </w:r>
      <w:r w:rsidR="00223ACA">
        <w:rPr>
          <w:rFonts w:ascii="Times New Roman" w:hAnsi="Times New Roman"/>
          <w:sz w:val="24"/>
          <w:szCs w:val="24"/>
        </w:rPr>
        <w:t>was created in 201</w:t>
      </w:r>
      <w:r w:rsidR="003544BB">
        <w:rPr>
          <w:rFonts w:ascii="Times New Roman" w:hAnsi="Times New Roman"/>
          <w:sz w:val="24"/>
          <w:szCs w:val="24"/>
        </w:rPr>
        <w:t>4</w:t>
      </w:r>
      <w:r w:rsidR="00223ACA">
        <w:rPr>
          <w:rFonts w:ascii="Times New Roman" w:hAnsi="Times New Roman"/>
          <w:sz w:val="24"/>
          <w:szCs w:val="24"/>
        </w:rPr>
        <w:t xml:space="preserve"> </w:t>
      </w:r>
      <w:r w:rsidR="00F66580">
        <w:rPr>
          <w:rFonts w:ascii="Times New Roman" w:hAnsi="Times New Roman"/>
          <w:sz w:val="24"/>
          <w:szCs w:val="24"/>
        </w:rPr>
        <w:t>by</w:t>
      </w:r>
      <w:r w:rsidR="00223ACA">
        <w:rPr>
          <w:rFonts w:ascii="Times New Roman" w:hAnsi="Times New Roman"/>
          <w:sz w:val="24"/>
          <w:szCs w:val="24"/>
        </w:rPr>
        <w:t xml:space="preserve"> the consolidation of </w:t>
      </w:r>
      <w:r>
        <w:rPr>
          <w:rFonts w:ascii="Times New Roman" w:hAnsi="Times New Roman"/>
          <w:sz w:val="24"/>
          <w:szCs w:val="24"/>
        </w:rPr>
        <w:t xml:space="preserve">two </w:t>
      </w:r>
      <w:r w:rsidR="00F66580">
        <w:rPr>
          <w:rFonts w:ascii="Times New Roman" w:hAnsi="Times New Roman"/>
          <w:sz w:val="24"/>
          <w:szCs w:val="24"/>
        </w:rPr>
        <w:t>existing</w:t>
      </w:r>
      <w:r>
        <w:rPr>
          <w:rFonts w:ascii="Times New Roman" w:hAnsi="Times New Roman"/>
          <w:sz w:val="24"/>
          <w:szCs w:val="24"/>
        </w:rPr>
        <w:t xml:space="preserve"> programs</w:t>
      </w:r>
      <w:r w:rsidR="003544BB">
        <w:rPr>
          <w:rFonts w:ascii="Times New Roman" w:hAnsi="Times New Roman"/>
          <w:sz w:val="24"/>
          <w:szCs w:val="24"/>
        </w:rPr>
        <w:t xml:space="preserve">: Energy </w:t>
      </w:r>
      <w:proofErr w:type="spellStart"/>
      <w:r w:rsidR="003544BB">
        <w:rPr>
          <w:rFonts w:ascii="Times New Roman" w:hAnsi="Times New Roman"/>
          <w:sz w:val="24"/>
          <w:szCs w:val="24"/>
        </w:rPr>
        <w:t>FinAnswer</w:t>
      </w:r>
      <w:proofErr w:type="spellEnd"/>
      <w:r w:rsidR="003544BB">
        <w:rPr>
          <w:rFonts w:ascii="Times New Roman" w:hAnsi="Times New Roman"/>
          <w:sz w:val="24"/>
          <w:szCs w:val="24"/>
        </w:rPr>
        <w:t xml:space="preserve"> and </w:t>
      </w:r>
      <w:proofErr w:type="spellStart"/>
      <w:r w:rsidR="003544BB">
        <w:rPr>
          <w:rFonts w:ascii="Times New Roman" w:hAnsi="Times New Roman"/>
          <w:sz w:val="24"/>
          <w:szCs w:val="24"/>
        </w:rPr>
        <w:t>FinAnswer</w:t>
      </w:r>
      <w:proofErr w:type="spellEnd"/>
      <w:r w:rsidR="003544BB">
        <w:rPr>
          <w:rFonts w:ascii="Times New Roman" w:hAnsi="Times New Roman"/>
          <w:sz w:val="24"/>
          <w:szCs w:val="24"/>
        </w:rPr>
        <w:t xml:space="preserve"> Express.</w:t>
      </w:r>
      <w:r w:rsidRPr="004F5FCB">
        <w:rPr>
          <w:rFonts w:ascii="Times New Roman" w:hAnsi="Times New Roman"/>
          <w:sz w:val="24"/>
          <w:szCs w:val="24"/>
        </w:rPr>
        <w:t xml:space="preserve"> The Energy </w:t>
      </w:r>
      <w:proofErr w:type="spellStart"/>
      <w:r w:rsidRPr="004F5FCB">
        <w:rPr>
          <w:rFonts w:ascii="Times New Roman" w:hAnsi="Times New Roman"/>
          <w:sz w:val="24"/>
          <w:szCs w:val="24"/>
        </w:rPr>
        <w:t>FinAnswer</w:t>
      </w:r>
      <w:proofErr w:type="spellEnd"/>
      <w:r w:rsidRPr="004F5FCB">
        <w:rPr>
          <w:rFonts w:ascii="Times New Roman" w:hAnsi="Times New Roman"/>
          <w:sz w:val="24"/>
          <w:szCs w:val="24"/>
        </w:rPr>
        <w:t xml:space="preserve"> program</w:t>
      </w:r>
      <w:r w:rsidR="00F66580">
        <w:rPr>
          <w:rFonts w:ascii="Times New Roman" w:hAnsi="Times New Roman"/>
          <w:sz w:val="24"/>
          <w:szCs w:val="24"/>
        </w:rPr>
        <w:t xml:space="preserve"> </w:t>
      </w:r>
      <w:r w:rsidRPr="004F5FCB">
        <w:rPr>
          <w:rFonts w:ascii="Times New Roman" w:hAnsi="Times New Roman"/>
          <w:sz w:val="24"/>
          <w:szCs w:val="24"/>
        </w:rPr>
        <w:t>was originally implemented in the 1990s as an energy efficiency improvement financing program. Customer loan payments were calculated to equal expected monthly savings from the energy efficiency improvements made until the loan was satisfied. The program was modified to an incentive based program</w:t>
      </w:r>
      <w:r>
        <w:rPr>
          <w:rFonts w:ascii="Times New Roman" w:hAnsi="Times New Roman"/>
          <w:sz w:val="24"/>
          <w:szCs w:val="24"/>
        </w:rPr>
        <w:t xml:space="preserve"> </w:t>
      </w:r>
      <w:r w:rsidRPr="004F5FCB">
        <w:rPr>
          <w:rFonts w:ascii="Times New Roman" w:hAnsi="Times New Roman"/>
          <w:sz w:val="24"/>
          <w:szCs w:val="24"/>
        </w:rPr>
        <w:t>under Schedule 125 in October 2000.</w:t>
      </w:r>
      <w:r w:rsidRPr="004F5FCB">
        <w:rPr>
          <w:rStyle w:val="FootnoteReference"/>
          <w:rFonts w:ascii="Times New Roman" w:hAnsi="Times New Roman"/>
          <w:sz w:val="24"/>
          <w:szCs w:val="24"/>
        </w:rPr>
        <w:footnoteReference w:id="5"/>
      </w:r>
      <w:r>
        <w:rPr>
          <w:rFonts w:ascii="Times New Roman" w:hAnsi="Times New Roman"/>
          <w:sz w:val="24"/>
          <w:szCs w:val="24"/>
        </w:rPr>
        <w:t xml:space="preserve"> The </w:t>
      </w:r>
      <w:r w:rsidR="0055305E" w:rsidRPr="004F5FCB">
        <w:rPr>
          <w:rFonts w:ascii="Times New Roman" w:hAnsi="Times New Roman"/>
          <w:sz w:val="24"/>
          <w:szCs w:val="24"/>
        </w:rPr>
        <w:t xml:space="preserve">Small Retrofit Incentive and Retrofit Incentive (Schedules 115 and 116) </w:t>
      </w:r>
      <w:r>
        <w:rPr>
          <w:rFonts w:ascii="Times New Roman" w:hAnsi="Times New Roman"/>
          <w:sz w:val="24"/>
          <w:szCs w:val="24"/>
        </w:rPr>
        <w:t xml:space="preserve">were created </w:t>
      </w:r>
      <w:r w:rsidR="0055305E" w:rsidRPr="004F5FCB">
        <w:rPr>
          <w:rFonts w:ascii="Times New Roman" w:hAnsi="Times New Roman"/>
          <w:sz w:val="24"/>
          <w:szCs w:val="24"/>
        </w:rPr>
        <w:t xml:space="preserve">in November 2000 and </w:t>
      </w:r>
      <w:r>
        <w:rPr>
          <w:rFonts w:ascii="Times New Roman" w:hAnsi="Times New Roman"/>
          <w:sz w:val="24"/>
          <w:szCs w:val="24"/>
        </w:rPr>
        <w:t>were</w:t>
      </w:r>
      <w:r w:rsidRPr="004F5FCB">
        <w:rPr>
          <w:rFonts w:ascii="Times New Roman" w:hAnsi="Times New Roman"/>
          <w:sz w:val="24"/>
          <w:szCs w:val="24"/>
        </w:rPr>
        <w:t xml:space="preserve"> </w:t>
      </w:r>
      <w:r w:rsidR="0055305E" w:rsidRPr="004F5FCB">
        <w:rPr>
          <w:rFonts w:ascii="Times New Roman" w:hAnsi="Times New Roman"/>
          <w:sz w:val="24"/>
          <w:szCs w:val="24"/>
        </w:rPr>
        <w:t xml:space="preserve">improved and renamed </w:t>
      </w:r>
      <w:proofErr w:type="spellStart"/>
      <w:r w:rsidR="0055305E" w:rsidRPr="004F5FCB">
        <w:rPr>
          <w:rFonts w:ascii="Times New Roman" w:hAnsi="Times New Roman"/>
          <w:sz w:val="24"/>
          <w:szCs w:val="24"/>
        </w:rPr>
        <w:t>FinAnswer</w:t>
      </w:r>
      <w:proofErr w:type="spellEnd"/>
      <w:r w:rsidR="0055305E" w:rsidRPr="004F5FCB">
        <w:rPr>
          <w:rFonts w:ascii="Times New Roman" w:hAnsi="Times New Roman"/>
          <w:sz w:val="24"/>
          <w:szCs w:val="24"/>
        </w:rPr>
        <w:t xml:space="preserve"> Express (Schedule 115) in May 2004.</w:t>
      </w:r>
    </w:p>
    <w:p w:rsidR="00E11792" w:rsidRDefault="00E11792" w:rsidP="00712937">
      <w:pPr>
        <w:jc w:val="both"/>
        <w:rPr>
          <w:rFonts w:ascii="Times New Roman" w:hAnsi="Times New Roman"/>
          <w:sz w:val="24"/>
          <w:szCs w:val="24"/>
        </w:rPr>
      </w:pPr>
    </w:p>
    <w:p w:rsidR="00E11792" w:rsidRPr="004F5FCB" w:rsidRDefault="00E11792" w:rsidP="00712937">
      <w:pPr>
        <w:jc w:val="both"/>
        <w:rPr>
          <w:rFonts w:ascii="Times New Roman" w:hAnsi="Times New Roman"/>
          <w:bCs/>
          <w:sz w:val="24"/>
          <w:szCs w:val="24"/>
        </w:rPr>
      </w:pPr>
      <w:r>
        <w:rPr>
          <w:rFonts w:ascii="Times New Roman" w:hAnsi="Times New Roman"/>
          <w:sz w:val="24"/>
          <w:szCs w:val="24"/>
        </w:rPr>
        <w:t xml:space="preserve">The consolidation of the programs to </w:t>
      </w:r>
      <w:proofErr w:type="spellStart"/>
      <w:r w:rsidRPr="00BC694E">
        <w:rPr>
          <w:rFonts w:ascii="Times New Roman" w:hAnsi="Times New Roman"/>
          <w:b/>
          <w:i/>
          <w:sz w:val="24"/>
          <w:szCs w:val="24"/>
        </w:rPr>
        <w:t>watt</w:t>
      </w:r>
      <w:r>
        <w:rPr>
          <w:rFonts w:ascii="Times New Roman" w:hAnsi="Times New Roman"/>
          <w:sz w:val="24"/>
          <w:szCs w:val="24"/>
        </w:rPr>
        <w:t>smart</w:t>
      </w:r>
      <w:proofErr w:type="spellEnd"/>
      <w:r>
        <w:rPr>
          <w:rFonts w:ascii="Times New Roman" w:hAnsi="Times New Roman"/>
          <w:sz w:val="24"/>
          <w:szCs w:val="24"/>
        </w:rPr>
        <w:t xml:space="preserve"> Business was approved with Docket UE-1320</w:t>
      </w:r>
      <w:r w:rsidR="00826B21">
        <w:rPr>
          <w:rFonts w:ascii="Times New Roman" w:hAnsi="Times New Roman"/>
          <w:sz w:val="24"/>
          <w:szCs w:val="24"/>
        </w:rPr>
        <w:t>83</w:t>
      </w:r>
      <w:r w:rsidR="00925A98">
        <w:rPr>
          <w:rFonts w:ascii="Times New Roman" w:hAnsi="Times New Roman"/>
          <w:sz w:val="24"/>
          <w:szCs w:val="24"/>
        </w:rPr>
        <w:t>, effective January 1, 2014.</w:t>
      </w:r>
      <w:r w:rsidR="008234EF">
        <w:rPr>
          <w:rFonts w:ascii="Times New Roman" w:hAnsi="Times New Roman"/>
          <w:sz w:val="24"/>
          <w:szCs w:val="24"/>
        </w:rPr>
        <w:t xml:space="preserve"> </w:t>
      </w:r>
    </w:p>
    <w:p w:rsidR="0055305E" w:rsidRPr="004F5FCB" w:rsidRDefault="0055305E" w:rsidP="00712937">
      <w:pPr>
        <w:jc w:val="both"/>
        <w:rPr>
          <w:rFonts w:ascii="Times New Roman" w:hAnsi="Times New Roman"/>
          <w:bCs/>
          <w:sz w:val="24"/>
          <w:szCs w:val="24"/>
          <w:u w:val="single"/>
        </w:rPr>
      </w:pPr>
    </w:p>
    <w:p w:rsidR="00B2470B" w:rsidRPr="004F5FCB" w:rsidRDefault="00517748"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104FBA" w:rsidRPr="007F4C62" w:rsidRDefault="00104FBA" w:rsidP="00712937">
      <w:pPr>
        <w:tabs>
          <w:tab w:val="left" w:pos="-1080"/>
        </w:tabs>
        <w:jc w:val="both"/>
        <w:rPr>
          <w:rFonts w:ascii="Times New Roman" w:hAnsi="Times New Roman"/>
          <w:sz w:val="24"/>
          <w:szCs w:val="24"/>
        </w:rPr>
      </w:pPr>
      <w:r w:rsidRPr="007F4C62">
        <w:rPr>
          <w:rFonts w:ascii="Times New Roman" w:hAnsi="Times New Roman"/>
          <w:sz w:val="24"/>
          <w:szCs w:val="24"/>
        </w:rPr>
        <w:t xml:space="preserve">The </w:t>
      </w:r>
      <w:proofErr w:type="spellStart"/>
      <w:r w:rsidRPr="00BC694E">
        <w:rPr>
          <w:rFonts w:ascii="Times New Roman" w:hAnsi="Times New Roman"/>
          <w:b/>
          <w:i/>
          <w:sz w:val="24"/>
          <w:szCs w:val="24"/>
        </w:rPr>
        <w:t>watt</w:t>
      </w:r>
      <w:r w:rsidRPr="007F4C62">
        <w:rPr>
          <w:rFonts w:ascii="Times New Roman" w:hAnsi="Times New Roman"/>
          <w:sz w:val="24"/>
          <w:szCs w:val="24"/>
        </w:rPr>
        <w:t>smart</w:t>
      </w:r>
      <w:proofErr w:type="spellEnd"/>
      <w:r w:rsidRPr="007F4C62">
        <w:rPr>
          <w:rFonts w:ascii="Times New Roman" w:hAnsi="Times New Roman"/>
          <w:sz w:val="24"/>
          <w:szCs w:val="24"/>
        </w:rPr>
        <w:t xml:space="preserve"> Business program was designed to support continuing acquisition of all cost-effective conservation from business customers and help reinforce the ongoing ethos of energy efficient new construction, facility upgrades, and ongoing operations.</w:t>
      </w:r>
    </w:p>
    <w:p w:rsidR="00104FBA" w:rsidRDefault="00104FBA" w:rsidP="00712937">
      <w:pPr>
        <w:tabs>
          <w:tab w:val="left" w:pos="-1080"/>
        </w:tabs>
        <w:jc w:val="both"/>
        <w:rPr>
          <w:rFonts w:ascii="Times New Roman" w:hAnsi="Times New Roman"/>
          <w:sz w:val="24"/>
          <w:szCs w:val="24"/>
        </w:rPr>
      </w:pPr>
    </w:p>
    <w:p w:rsidR="00B2470B" w:rsidRDefault="00104FBA" w:rsidP="00712937">
      <w:pPr>
        <w:tabs>
          <w:tab w:val="left" w:pos="-1080"/>
        </w:tabs>
        <w:jc w:val="both"/>
        <w:rPr>
          <w:rFonts w:ascii="Times New Roman" w:hAnsi="Times New Roman"/>
          <w:sz w:val="24"/>
          <w:szCs w:val="24"/>
        </w:rPr>
      </w:pPr>
      <w:r>
        <w:rPr>
          <w:rFonts w:ascii="Times New Roman" w:hAnsi="Times New Roman"/>
          <w:sz w:val="24"/>
          <w:szCs w:val="24"/>
        </w:rPr>
        <w:t>Prescriptive</w:t>
      </w:r>
      <w:r w:rsidR="00C60804" w:rsidRPr="004F5FCB">
        <w:rPr>
          <w:rFonts w:ascii="Times New Roman" w:hAnsi="Times New Roman"/>
          <w:sz w:val="24"/>
          <w:szCs w:val="24"/>
        </w:rPr>
        <w:t xml:space="preserve"> incentives</w:t>
      </w:r>
      <w:r>
        <w:rPr>
          <w:rFonts w:ascii="Times New Roman" w:hAnsi="Times New Roman"/>
          <w:sz w:val="24"/>
          <w:szCs w:val="24"/>
        </w:rPr>
        <w:t xml:space="preserve"> (</w:t>
      </w:r>
      <w:r w:rsidR="00C13776">
        <w:rPr>
          <w:rFonts w:ascii="Times New Roman" w:hAnsi="Times New Roman"/>
          <w:sz w:val="24"/>
          <w:szCs w:val="24"/>
        </w:rPr>
        <w:t>“</w:t>
      </w:r>
      <w:r>
        <w:rPr>
          <w:rFonts w:ascii="Times New Roman" w:hAnsi="Times New Roman"/>
          <w:sz w:val="24"/>
          <w:szCs w:val="24"/>
        </w:rPr>
        <w:t>Typical Upgrades</w:t>
      </w:r>
      <w:r w:rsidR="00C13776">
        <w:rPr>
          <w:rFonts w:ascii="Times New Roman" w:hAnsi="Times New Roman"/>
          <w:sz w:val="24"/>
          <w:szCs w:val="24"/>
        </w:rPr>
        <w:t>”</w:t>
      </w:r>
      <w:r>
        <w:rPr>
          <w:rFonts w:ascii="Times New Roman" w:hAnsi="Times New Roman"/>
          <w:sz w:val="24"/>
          <w:szCs w:val="24"/>
        </w:rPr>
        <w:t>) are offered</w:t>
      </w:r>
      <w:r w:rsidR="00C60804" w:rsidRPr="004F5FCB">
        <w:rPr>
          <w:rFonts w:ascii="Times New Roman" w:hAnsi="Times New Roman"/>
          <w:sz w:val="24"/>
          <w:szCs w:val="24"/>
        </w:rPr>
        <w:t xml:space="preserve"> to commercial, industrial and </w:t>
      </w:r>
      <w:r w:rsidR="005D53C5" w:rsidRPr="004F5FCB">
        <w:rPr>
          <w:rFonts w:ascii="Times New Roman" w:hAnsi="Times New Roman"/>
          <w:sz w:val="24"/>
          <w:szCs w:val="24"/>
        </w:rPr>
        <w:t>agricultural</w:t>
      </w:r>
      <w:r w:rsidR="00C60804" w:rsidRPr="004F5FCB">
        <w:rPr>
          <w:rFonts w:ascii="Times New Roman" w:hAnsi="Times New Roman"/>
          <w:sz w:val="24"/>
          <w:szCs w:val="24"/>
        </w:rPr>
        <w:t xml:space="preserve"> customers for typical lighting, HVAC, motor, </w:t>
      </w:r>
      <w:r w:rsidR="005D53C5" w:rsidRPr="004F5FCB">
        <w:rPr>
          <w:rFonts w:ascii="Times New Roman" w:hAnsi="Times New Roman"/>
          <w:sz w:val="24"/>
          <w:szCs w:val="24"/>
        </w:rPr>
        <w:t xml:space="preserve">building envelope, </w:t>
      </w:r>
      <w:r w:rsidR="00C60804" w:rsidRPr="004F5FCB">
        <w:rPr>
          <w:rFonts w:ascii="Times New Roman" w:hAnsi="Times New Roman"/>
          <w:sz w:val="24"/>
          <w:szCs w:val="24"/>
        </w:rPr>
        <w:t xml:space="preserve">food service, appliances, irrigation, dairy/farm equipment, compressed air and other retrofits or new installations. </w:t>
      </w:r>
      <w:r w:rsidR="00223ACA">
        <w:rPr>
          <w:rFonts w:ascii="Times New Roman" w:hAnsi="Times New Roman"/>
          <w:sz w:val="24"/>
          <w:szCs w:val="24"/>
        </w:rPr>
        <w:t>Typical Upgrades</w:t>
      </w:r>
      <w:r>
        <w:rPr>
          <w:rFonts w:ascii="Times New Roman" w:hAnsi="Times New Roman"/>
          <w:sz w:val="24"/>
          <w:szCs w:val="24"/>
        </w:rPr>
        <w:t xml:space="preserve"> include</w:t>
      </w:r>
      <w:r w:rsidR="00C60804" w:rsidRPr="004F5FCB">
        <w:rPr>
          <w:rFonts w:ascii="Times New Roman" w:hAnsi="Times New Roman"/>
          <w:sz w:val="24"/>
          <w:szCs w:val="24"/>
        </w:rPr>
        <w:t xml:space="preserve"> an expedited energy analysis and incentives based on the equipment installed ($/fixture, $/motor, $/ton, etc.). </w:t>
      </w:r>
    </w:p>
    <w:p w:rsidR="0067594C" w:rsidRDefault="0067594C" w:rsidP="00712937">
      <w:pPr>
        <w:tabs>
          <w:tab w:val="left" w:pos="-1080"/>
        </w:tabs>
        <w:jc w:val="both"/>
        <w:rPr>
          <w:rFonts w:ascii="Times New Roman" w:hAnsi="Times New Roman"/>
          <w:sz w:val="24"/>
          <w:szCs w:val="24"/>
        </w:rPr>
      </w:pPr>
    </w:p>
    <w:p w:rsidR="003023A7" w:rsidRPr="005A1B52" w:rsidRDefault="003023A7" w:rsidP="00BC694E">
      <w:pPr>
        <w:jc w:val="both"/>
        <w:rPr>
          <w:rFonts w:ascii="Times New Roman" w:hAnsi="Times New Roman"/>
          <w:sz w:val="24"/>
          <w:szCs w:val="24"/>
        </w:rPr>
      </w:pPr>
      <w:r w:rsidRPr="005A1B52">
        <w:rPr>
          <w:rFonts w:ascii="Times New Roman" w:hAnsi="Times New Roman"/>
          <w:sz w:val="24"/>
          <w:szCs w:val="24"/>
        </w:rPr>
        <w:t xml:space="preserve">As of October 1, 2014, the program includes </w:t>
      </w:r>
      <w:r>
        <w:rPr>
          <w:rFonts w:ascii="Times New Roman" w:hAnsi="Times New Roman"/>
          <w:sz w:val="24"/>
          <w:szCs w:val="24"/>
        </w:rPr>
        <w:t>a lighting retrofit</w:t>
      </w:r>
      <w:r w:rsidRPr="005A1B52">
        <w:rPr>
          <w:rFonts w:ascii="Times New Roman" w:hAnsi="Times New Roman"/>
          <w:sz w:val="24"/>
          <w:szCs w:val="24"/>
        </w:rPr>
        <w:t xml:space="preserve"> incentive offer specifically for small business customers receiving electric service on Schedule 24.</w:t>
      </w:r>
      <w:r w:rsidR="008234EF">
        <w:rPr>
          <w:rFonts w:ascii="Times New Roman" w:hAnsi="Times New Roman"/>
          <w:sz w:val="24"/>
          <w:szCs w:val="24"/>
        </w:rPr>
        <w:t xml:space="preserve"> </w:t>
      </w:r>
      <w:r w:rsidRPr="005A1B52">
        <w:rPr>
          <w:rFonts w:ascii="Times New Roman" w:hAnsi="Times New Roman"/>
          <w:sz w:val="24"/>
          <w:szCs w:val="24"/>
        </w:rPr>
        <w:t xml:space="preserve">Participating customers utilizing an approved contractor </w:t>
      </w:r>
      <w:r>
        <w:rPr>
          <w:rFonts w:ascii="Times New Roman" w:hAnsi="Times New Roman"/>
          <w:sz w:val="24"/>
          <w:szCs w:val="24"/>
        </w:rPr>
        <w:t>are</w:t>
      </w:r>
      <w:r w:rsidRPr="005A1B52">
        <w:rPr>
          <w:rFonts w:ascii="Times New Roman" w:hAnsi="Times New Roman"/>
          <w:sz w:val="24"/>
          <w:szCs w:val="24"/>
        </w:rPr>
        <w:t xml:space="preserve"> eligible for an enhanced incentive offer targeted at 80% of the project cost. </w:t>
      </w:r>
    </w:p>
    <w:p w:rsidR="003023A7" w:rsidRDefault="003023A7" w:rsidP="00712937">
      <w:pPr>
        <w:tabs>
          <w:tab w:val="left" w:pos="-1080"/>
        </w:tabs>
        <w:jc w:val="both"/>
        <w:rPr>
          <w:rFonts w:ascii="Times New Roman" w:hAnsi="Times New Roman"/>
          <w:sz w:val="24"/>
          <w:szCs w:val="24"/>
        </w:rPr>
      </w:pPr>
    </w:p>
    <w:p w:rsidR="0067594C" w:rsidRDefault="00F66580" w:rsidP="0067594C">
      <w:pPr>
        <w:jc w:val="both"/>
        <w:rPr>
          <w:rFonts w:ascii="Times New Roman" w:hAnsi="Times New Roman"/>
          <w:sz w:val="24"/>
          <w:szCs w:val="24"/>
        </w:rPr>
      </w:pPr>
      <w:r>
        <w:rPr>
          <w:rFonts w:ascii="Times New Roman" w:hAnsi="Times New Roman"/>
          <w:sz w:val="24"/>
          <w:szCs w:val="24"/>
        </w:rPr>
        <w:t>Custom incentives and</w:t>
      </w:r>
      <w:r w:rsidR="0067594C">
        <w:rPr>
          <w:rFonts w:ascii="Times New Roman" w:hAnsi="Times New Roman"/>
          <w:sz w:val="24"/>
          <w:szCs w:val="24"/>
        </w:rPr>
        <w:t xml:space="preserve"> analysis </w:t>
      </w:r>
      <w:r>
        <w:rPr>
          <w:rFonts w:ascii="Times New Roman" w:hAnsi="Times New Roman"/>
          <w:sz w:val="24"/>
          <w:szCs w:val="24"/>
        </w:rPr>
        <w:t xml:space="preserve">are offered </w:t>
      </w:r>
      <w:r w:rsidR="0067594C">
        <w:rPr>
          <w:rFonts w:ascii="Times New Roman" w:hAnsi="Times New Roman"/>
          <w:sz w:val="24"/>
          <w:szCs w:val="24"/>
        </w:rPr>
        <w:t xml:space="preserve">for </w:t>
      </w:r>
      <w:r w:rsidR="0067594C" w:rsidRPr="004F5FCB">
        <w:rPr>
          <w:rFonts w:ascii="Times New Roman" w:hAnsi="Times New Roman"/>
          <w:sz w:val="24"/>
          <w:szCs w:val="24"/>
        </w:rPr>
        <w:t>commercial, industrial, and agricultural customer retrofits and new construction</w:t>
      </w:r>
      <w:r>
        <w:rPr>
          <w:rFonts w:ascii="Times New Roman" w:hAnsi="Times New Roman"/>
          <w:sz w:val="24"/>
          <w:szCs w:val="24"/>
        </w:rPr>
        <w:t xml:space="preserve"> measures that meet minimum efficiency qualifications of the prescriptive incentives, but do not have a prescriptive incentive available</w:t>
      </w:r>
      <w:r w:rsidR="0067594C" w:rsidRPr="004F5FCB">
        <w:rPr>
          <w:rFonts w:ascii="Times New Roman" w:hAnsi="Times New Roman"/>
          <w:sz w:val="24"/>
          <w:szCs w:val="24"/>
        </w:rPr>
        <w:t xml:space="preserve">. The program includes a vendor neutral investment grade energy analysis and cash incentives equal to $0.15 per kWh of annual energy savings (up to </w:t>
      </w:r>
      <w:r w:rsidR="00223ACA">
        <w:rPr>
          <w:rFonts w:ascii="Times New Roman" w:hAnsi="Times New Roman"/>
          <w:sz w:val="24"/>
          <w:szCs w:val="24"/>
        </w:rPr>
        <w:t>70</w:t>
      </w:r>
      <w:r w:rsidR="0067594C" w:rsidRPr="004F5FCB">
        <w:rPr>
          <w:rFonts w:ascii="Times New Roman" w:hAnsi="Times New Roman"/>
          <w:sz w:val="24"/>
          <w:szCs w:val="24"/>
        </w:rPr>
        <w:t xml:space="preserve"> percent of project costs).</w:t>
      </w:r>
      <w:r w:rsidR="0067594C" w:rsidRPr="004F5FCB">
        <w:rPr>
          <w:rStyle w:val="FootnoteReference"/>
          <w:rFonts w:ascii="Times New Roman" w:hAnsi="Times New Roman"/>
          <w:sz w:val="24"/>
          <w:szCs w:val="24"/>
        </w:rPr>
        <w:footnoteReference w:id="6"/>
      </w:r>
      <w:r w:rsidR="0067594C" w:rsidRPr="004F5FCB">
        <w:rPr>
          <w:rFonts w:ascii="Times New Roman" w:hAnsi="Times New Roman"/>
          <w:sz w:val="24"/>
          <w:szCs w:val="24"/>
        </w:rPr>
        <w:t xml:space="preserve"> There is a cap to prevent incentives from bringing the payback for a project below one year</w:t>
      </w:r>
      <w:r w:rsidR="0067594C">
        <w:rPr>
          <w:rFonts w:ascii="Times New Roman" w:hAnsi="Times New Roman"/>
          <w:sz w:val="24"/>
          <w:szCs w:val="24"/>
        </w:rPr>
        <w:t>.</w:t>
      </w:r>
      <w:r w:rsidR="0067594C" w:rsidRPr="004F5FCB">
        <w:rPr>
          <w:rFonts w:ascii="Times New Roman" w:hAnsi="Times New Roman"/>
          <w:sz w:val="24"/>
          <w:szCs w:val="24"/>
        </w:rPr>
        <w:t xml:space="preserve"> </w:t>
      </w:r>
      <w:r w:rsidR="0067594C">
        <w:rPr>
          <w:rFonts w:ascii="Times New Roman" w:hAnsi="Times New Roman"/>
          <w:sz w:val="24"/>
          <w:szCs w:val="24"/>
        </w:rPr>
        <w:t>Custom analysis</w:t>
      </w:r>
      <w:r w:rsidR="0067594C" w:rsidRPr="004F5FCB">
        <w:rPr>
          <w:rFonts w:ascii="Times New Roman" w:hAnsi="Times New Roman"/>
          <w:sz w:val="24"/>
          <w:szCs w:val="24"/>
        </w:rPr>
        <w:t xml:space="preserve"> includes a post-installation verification and</w:t>
      </w:r>
      <w:r w:rsidR="0067594C">
        <w:rPr>
          <w:rFonts w:ascii="Times New Roman" w:hAnsi="Times New Roman"/>
          <w:sz w:val="24"/>
          <w:szCs w:val="24"/>
        </w:rPr>
        <w:t xml:space="preserve">, if required, the program includes </w:t>
      </w:r>
      <w:r w:rsidR="0067594C" w:rsidRPr="004F5FCB">
        <w:rPr>
          <w:rFonts w:ascii="Times New Roman" w:hAnsi="Times New Roman"/>
          <w:sz w:val="24"/>
          <w:szCs w:val="24"/>
        </w:rPr>
        <w:t xml:space="preserve">commissioning </w:t>
      </w:r>
      <w:r w:rsidR="00223ACA">
        <w:rPr>
          <w:rFonts w:ascii="Times New Roman" w:hAnsi="Times New Roman"/>
          <w:sz w:val="24"/>
          <w:szCs w:val="24"/>
        </w:rPr>
        <w:t>for</w:t>
      </w:r>
      <w:r w:rsidR="0067594C" w:rsidRPr="004F5FCB">
        <w:rPr>
          <w:rFonts w:ascii="Times New Roman" w:hAnsi="Times New Roman"/>
          <w:sz w:val="24"/>
          <w:szCs w:val="24"/>
        </w:rPr>
        <w:t xml:space="preserve"> dynamic measures. The program provides energy project manager (EPM) co-funding </w:t>
      </w:r>
      <w:r w:rsidR="0067594C" w:rsidRPr="004F5FCB">
        <w:rPr>
          <w:rStyle w:val="A4"/>
          <w:rFonts w:ascii="Times New Roman" w:hAnsi="Times New Roman"/>
          <w:sz w:val="24"/>
          <w:szCs w:val="24"/>
        </w:rPr>
        <w:t xml:space="preserve">to increase end user management and engineering manpower devoted to electrical energy projects/activities increasing the number of commercial and industrial projects that can be completed. </w:t>
      </w:r>
      <w:r w:rsidR="0067594C" w:rsidRPr="004F5FCB">
        <w:rPr>
          <w:rFonts w:ascii="Times New Roman" w:hAnsi="Times New Roman"/>
          <w:sz w:val="24"/>
          <w:szCs w:val="24"/>
        </w:rPr>
        <w:t xml:space="preserve">EPM co-funding is performance based and contingent on customer’s commitment to an energy savings goal over a </w:t>
      </w:r>
      <w:r w:rsidR="003A2A74" w:rsidRPr="004F5FCB">
        <w:rPr>
          <w:rFonts w:ascii="Times New Roman" w:hAnsi="Times New Roman"/>
          <w:sz w:val="24"/>
          <w:szCs w:val="24"/>
        </w:rPr>
        <w:t>prescribed timeframe; typically 12</w:t>
      </w:r>
      <w:r w:rsidR="00955D47">
        <w:rPr>
          <w:rFonts w:ascii="Times New Roman" w:hAnsi="Times New Roman"/>
          <w:sz w:val="24"/>
          <w:szCs w:val="24"/>
        </w:rPr>
        <w:t xml:space="preserve"> </w:t>
      </w:r>
      <w:r w:rsidR="003A2A74" w:rsidRPr="004F5FCB">
        <w:rPr>
          <w:rFonts w:ascii="Times New Roman" w:hAnsi="Times New Roman"/>
          <w:sz w:val="24"/>
          <w:szCs w:val="24"/>
        </w:rPr>
        <w:t xml:space="preserve">months. </w:t>
      </w:r>
      <w:r w:rsidR="003A2A74" w:rsidRPr="004F5FCB">
        <w:rPr>
          <w:rStyle w:val="A4"/>
          <w:rFonts w:ascii="Times New Roman" w:hAnsi="Times New Roman"/>
          <w:sz w:val="24"/>
          <w:szCs w:val="24"/>
        </w:rPr>
        <w:t>Participating customers set a verifiable energy savings goal and receive co-funding proportionate to that goal</w:t>
      </w:r>
      <w:r w:rsidR="003A2A74">
        <w:rPr>
          <w:rStyle w:val="A4"/>
          <w:rFonts w:ascii="Times New Roman" w:hAnsi="Times New Roman"/>
          <w:sz w:val="24"/>
          <w:szCs w:val="24"/>
        </w:rPr>
        <w:t xml:space="preserve"> </w:t>
      </w:r>
      <w:r w:rsidR="003A2A74" w:rsidRPr="00955D47">
        <w:rPr>
          <w:rStyle w:val="A4"/>
          <w:rFonts w:ascii="Times New Roman" w:hAnsi="Times New Roman"/>
          <w:sz w:val="24"/>
          <w:szCs w:val="24"/>
        </w:rPr>
        <w:t xml:space="preserve">at </w:t>
      </w:r>
      <w:r w:rsidR="003A2A74" w:rsidRPr="00C079BC">
        <w:rPr>
          <w:rFonts w:ascii="Times New Roman" w:hAnsi="Times New Roman"/>
          <w:sz w:val="24"/>
          <w:szCs w:val="24"/>
        </w:rPr>
        <w:t>$0.025/kWh</w:t>
      </w:r>
      <w:r w:rsidR="003A2A74" w:rsidRPr="00955D47">
        <w:rPr>
          <w:rStyle w:val="A4"/>
          <w:rFonts w:ascii="Times New Roman" w:hAnsi="Times New Roman"/>
          <w:sz w:val="24"/>
          <w:szCs w:val="24"/>
        </w:rPr>
        <w:t xml:space="preserve"> (subject</w:t>
      </w:r>
      <w:r w:rsidR="003A2A74" w:rsidRPr="004F5FCB">
        <w:rPr>
          <w:rStyle w:val="A4"/>
          <w:rFonts w:ascii="Times New Roman" w:hAnsi="Times New Roman"/>
          <w:sz w:val="24"/>
          <w:szCs w:val="24"/>
        </w:rPr>
        <w:t xml:space="preserve"> to a minimum co-funding level</w:t>
      </w:r>
      <w:r w:rsidR="003A2A74">
        <w:rPr>
          <w:rStyle w:val="A4"/>
          <w:rFonts w:ascii="Times New Roman" w:hAnsi="Times New Roman"/>
          <w:sz w:val="24"/>
          <w:szCs w:val="24"/>
        </w:rPr>
        <w:t xml:space="preserve"> and salary cap</w:t>
      </w:r>
      <w:r w:rsidR="003A2A74" w:rsidRPr="004F5FCB">
        <w:rPr>
          <w:rStyle w:val="A4"/>
          <w:rFonts w:ascii="Times New Roman" w:hAnsi="Times New Roman"/>
          <w:sz w:val="24"/>
          <w:szCs w:val="24"/>
        </w:rPr>
        <w:t>). If the customer meets these verified energy savings goals on schedule, co-funding continues. If however, milestones are missed, co-funding would be suspended and/or ultimately ended and repayment of unearned co-funding would be required.</w:t>
      </w:r>
    </w:p>
    <w:p w:rsidR="0067594C" w:rsidRDefault="0067594C" w:rsidP="0067594C">
      <w:pPr>
        <w:jc w:val="both"/>
        <w:rPr>
          <w:rFonts w:ascii="Times New Roman" w:hAnsi="Times New Roman"/>
          <w:sz w:val="24"/>
          <w:szCs w:val="24"/>
        </w:rPr>
      </w:pPr>
    </w:p>
    <w:p w:rsidR="0067594C" w:rsidRDefault="0067594C" w:rsidP="0067594C">
      <w:pPr>
        <w:jc w:val="both"/>
        <w:rPr>
          <w:rFonts w:ascii="Times New Roman" w:hAnsi="Times New Roman"/>
          <w:color w:val="000000" w:themeColor="text1"/>
          <w:sz w:val="24"/>
          <w:szCs w:val="24"/>
        </w:rPr>
      </w:pPr>
      <w:r>
        <w:rPr>
          <w:rFonts w:ascii="Times New Roman" w:hAnsi="Times New Roman"/>
          <w:sz w:val="24"/>
          <w:szCs w:val="24"/>
        </w:rPr>
        <w:t xml:space="preserve">Energy Management was added to the </w:t>
      </w:r>
      <w:proofErr w:type="spellStart"/>
      <w:r w:rsidRPr="00BC694E">
        <w:rPr>
          <w:rFonts w:ascii="Times New Roman" w:hAnsi="Times New Roman"/>
          <w:b/>
          <w:i/>
          <w:sz w:val="24"/>
          <w:szCs w:val="24"/>
        </w:rPr>
        <w:t>watt</w:t>
      </w:r>
      <w:r>
        <w:rPr>
          <w:rFonts w:ascii="Times New Roman" w:hAnsi="Times New Roman"/>
          <w:sz w:val="24"/>
          <w:szCs w:val="24"/>
        </w:rPr>
        <w:t>smart</w:t>
      </w:r>
      <w:proofErr w:type="spellEnd"/>
      <w:r>
        <w:rPr>
          <w:rFonts w:ascii="Times New Roman" w:hAnsi="Times New Roman"/>
          <w:sz w:val="24"/>
          <w:szCs w:val="24"/>
        </w:rPr>
        <w:t xml:space="preserve"> Business program </w:t>
      </w:r>
      <w:r w:rsidR="00C13776">
        <w:rPr>
          <w:rFonts w:ascii="Times New Roman" w:hAnsi="Times New Roman"/>
          <w:sz w:val="24"/>
          <w:szCs w:val="24"/>
        </w:rPr>
        <w:t>in January</w:t>
      </w:r>
      <w:r>
        <w:rPr>
          <w:rFonts w:ascii="Times New Roman" w:hAnsi="Times New Roman"/>
          <w:sz w:val="24"/>
          <w:szCs w:val="24"/>
        </w:rPr>
        <w:t xml:space="preserve"> 201</w:t>
      </w:r>
      <w:r w:rsidR="00470AAD">
        <w:rPr>
          <w:rFonts w:ascii="Times New Roman" w:hAnsi="Times New Roman"/>
          <w:sz w:val="24"/>
          <w:szCs w:val="24"/>
        </w:rPr>
        <w:t>4</w:t>
      </w:r>
      <w:r>
        <w:rPr>
          <w:rFonts w:ascii="Times New Roman" w:hAnsi="Times New Roman"/>
          <w:sz w:val="24"/>
          <w:szCs w:val="24"/>
        </w:rPr>
        <w:t xml:space="preserve">. </w:t>
      </w:r>
      <w:r w:rsidRPr="00562C9D">
        <w:rPr>
          <w:rFonts w:ascii="Times New Roman" w:hAnsi="Times New Roman"/>
          <w:sz w:val="24"/>
          <w:szCs w:val="24"/>
        </w:rPr>
        <w:t>Energy M</w:t>
      </w:r>
      <w:r w:rsidRPr="0067594C">
        <w:rPr>
          <w:rFonts w:ascii="Times New Roman" w:hAnsi="Times New Roman"/>
          <w:sz w:val="24"/>
          <w:szCs w:val="24"/>
        </w:rPr>
        <w:t>anagement incentives expand</w:t>
      </w:r>
      <w:r w:rsidRPr="00562C9D">
        <w:rPr>
          <w:rFonts w:ascii="Times New Roman" w:hAnsi="Times New Roman"/>
          <w:sz w:val="24"/>
          <w:szCs w:val="24"/>
        </w:rPr>
        <w:t xml:space="preserve"> the pr</w:t>
      </w:r>
      <w:r w:rsidRPr="0067594C">
        <w:rPr>
          <w:rFonts w:ascii="Times New Roman" w:hAnsi="Times New Roman"/>
          <w:sz w:val="24"/>
          <w:szCs w:val="24"/>
        </w:rPr>
        <w:t>ogram</w:t>
      </w:r>
      <w:r w:rsidRPr="00562C9D">
        <w:rPr>
          <w:rFonts w:ascii="Times New Roman" w:hAnsi="Times New Roman"/>
          <w:sz w:val="24"/>
          <w:szCs w:val="24"/>
        </w:rPr>
        <w:t xml:space="preserve"> </w:t>
      </w:r>
      <w:r w:rsidR="00B01ED3">
        <w:rPr>
          <w:rFonts w:ascii="Times New Roman" w:hAnsi="Times New Roman"/>
          <w:sz w:val="24"/>
          <w:szCs w:val="24"/>
        </w:rPr>
        <w:t>and help</w:t>
      </w:r>
      <w:r w:rsidRPr="00562C9D">
        <w:rPr>
          <w:rFonts w:ascii="Times New Roman" w:hAnsi="Times New Roman"/>
          <w:sz w:val="24"/>
          <w:szCs w:val="24"/>
        </w:rPr>
        <w:t xml:space="preserve"> the Company partner with customers to ensure ongoing efficiency improvements in the operation and management of facilities and industrial processes. Energy Management is a system of practices that creates reliable and persistent electric energy savings through improved operations, maintenance and management practices at customer sites. It is </w:t>
      </w:r>
      <w:r w:rsidRPr="00562C9D">
        <w:rPr>
          <w:rFonts w:ascii="Times New Roman" w:hAnsi="Times New Roman"/>
          <w:color w:val="000000" w:themeColor="text1"/>
          <w:sz w:val="24"/>
          <w:szCs w:val="24"/>
        </w:rPr>
        <w:t xml:space="preserve">designed to complement program offerings for capital improvements and the Energy Project Manager co-funding offer. </w:t>
      </w:r>
    </w:p>
    <w:p w:rsidR="0067594C" w:rsidRDefault="0067594C" w:rsidP="0067594C">
      <w:pPr>
        <w:jc w:val="both"/>
        <w:rPr>
          <w:rFonts w:ascii="Times New Roman" w:hAnsi="Times New Roman"/>
          <w:color w:val="000000" w:themeColor="text1"/>
          <w:sz w:val="24"/>
          <w:szCs w:val="24"/>
        </w:rPr>
      </w:pPr>
    </w:p>
    <w:p w:rsidR="0067594C" w:rsidRDefault="0067594C" w:rsidP="0067594C">
      <w:pPr>
        <w:jc w:val="both"/>
        <w:rPr>
          <w:rFonts w:ascii="Times New Roman" w:hAnsi="Times New Roman"/>
          <w:sz w:val="24"/>
          <w:szCs w:val="24"/>
        </w:rPr>
      </w:pPr>
      <w:r w:rsidRPr="00562C9D">
        <w:rPr>
          <w:rFonts w:ascii="Times New Roman" w:hAnsi="Times New Roman"/>
          <w:color w:val="000000" w:themeColor="text1"/>
          <w:sz w:val="24"/>
          <w:szCs w:val="24"/>
        </w:rPr>
        <w:t xml:space="preserve">Energy Management </w:t>
      </w:r>
      <w:r w:rsidRPr="0067594C">
        <w:rPr>
          <w:rFonts w:ascii="Times New Roman" w:hAnsi="Times New Roman"/>
          <w:color w:val="000000" w:themeColor="text1"/>
          <w:sz w:val="24"/>
          <w:szCs w:val="24"/>
        </w:rPr>
        <w:t>offers</w:t>
      </w:r>
      <w:r w:rsidRPr="00562C9D">
        <w:rPr>
          <w:rFonts w:ascii="Times New Roman" w:hAnsi="Times New Roman"/>
          <w:color w:val="000000" w:themeColor="text1"/>
          <w:sz w:val="24"/>
          <w:szCs w:val="24"/>
        </w:rPr>
        <w:t xml:space="preserve"> multiple levels of engagement: Strategic Energy Management, Persistent Commissioning, Industrial Re-commissioning and Re-commissioning. The level of engagement will be in direct response to the customer’s specific needs and their commitment to a</w:t>
      </w:r>
      <w:r w:rsidR="003A2A74">
        <w:rPr>
          <w:rFonts w:ascii="Times New Roman" w:hAnsi="Times New Roman"/>
          <w:color w:val="000000" w:themeColor="text1"/>
          <w:sz w:val="24"/>
          <w:szCs w:val="24"/>
        </w:rPr>
        <w:t xml:space="preserve"> process that can extend from 3</w:t>
      </w:r>
      <w:r w:rsidR="00C13776">
        <w:rPr>
          <w:rFonts w:ascii="Times New Roman" w:hAnsi="Times New Roman"/>
          <w:color w:val="000000" w:themeColor="text1"/>
          <w:sz w:val="24"/>
          <w:szCs w:val="24"/>
        </w:rPr>
        <w:t xml:space="preserve"> to </w:t>
      </w:r>
      <w:r w:rsidRPr="00562C9D">
        <w:rPr>
          <w:rFonts w:ascii="Times New Roman" w:hAnsi="Times New Roman"/>
          <w:color w:val="000000" w:themeColor="text1"/>
          <w:sz w:val="24"/>
          <w:szCs w:val="24"/>
        </w:rPr>
        <w:t>24 months and produce measurable savings.</w:t>
      </w:r>
      <w:r w:rsidR="008234EF">
        <w:rPr>
          <w:rFonts w:ascii="Times New Roman" w:hAnsi="Times New Roman"/>
          <w:color w:val="000000" w:themeColor="text1"/>
          <w:sz w:val="24"/>
          <w:szCs w:val="24"/>
        </w:rPr>
        <w:t xml:space="preserve"> </w:t>
      </w:r>
      <w:r w:rsidRPr="00562C9D">
        <w:rPr>
          <w:rFonts w:ascii="Times New Roman" w:hAnsi="Times New Roman"/>
          <w:color w:val="000000" w:themeColor="text1"/>
          <w:sz w:val="24"/>
          <w:szCs w:val="24"/>
        </w:rPr>
        <w:t xml:space="preserve">Savings are site specific and </w:t>
      </w:r>
      <w:r w:rsidRPr="00562C9D">
        <w:rPr>
          <w:rFonts w:ascii="Times New Roman" w:hAnsi="Times New Roman"/>
          <w:sz w:val="24"/>
          <w:szCs w:val="24"/>
        </w:rPr>
        <w:t xml:space="preserve">monitoring of building systems and industrial process controls is used to identify and quantify energy savings. </w:t>
      </w:r>
    </w:p>
    <w:p w:rsidR="00223ACA" w:rsidRDefault="00223ACA" w:rsidP="0067594C">
      <w:pPr>
        <w:jc w:val="both"/>
        <w:rPr>
          <w:rFonts w:ascii="Times New Roman" w:hAnsi="Times New Roman"/>
          <w:sz w:val="24"/>
          <w:szCs w:val="24"/>
        </w:rPr>
      </w:pPr>
    </w:p>
    <w:p w:rsidR="00170923" w:rsidRPr="00170923" w:rsidRDefault="00D5739C" w:rsidP="0067594C">
      <w:pPr>
        <w:jc w:val="both"/>
        <w:rPr>
          <w:rFonts w:ascii="Times New Roman" w:hAnsi="Times New Roman"/>
          <w:sz w:val="24"/>
          <w:szCs w:val="24"/>
        </w:rPr>
      </w:pPr>
      <w:r>
        <w:rPr>
          <w:rFonts w:ascii="Times New Roman" w:hAnsi="Times New Roman"/>
          <w:sz w:val="24"/>
          <w:szCs w:val="24"/>
        </w:rPr>
        <w:t>On</w:t>
      </w:r>
      <w:r w:rsidR="00170923" w:rsidRPr="00170923">
        <w:rPr>
          <w:rFonts w:ascii="Times New Roman" w:hAnsi="Times New Roman"/>
          <w:sz w:val="24"/>
          <w:szCs w:val="24"/>
        </w:rPr>
        <w:t xml:space="preserve"> June 1, 2015, the following </w:t>
      </w:r>
      <w:r w:rsidR="00170923">
        <w:rPr>
          <w:rFonts w:ascii="Times New Roman" w:hAnsi="Times New Roman"/>
          <w:sz w:val="24"/>
          <w:szCs w:val="24"/>
        </w:rPr>
        <w:t>program changes became effective:</w:t>
      </w:r>
    </w:p>
    <w:p w:rsidR="00170923" w:rsidRPr="00170923" w:rsidRDefault="00170923" w:rsidP="00170923">
      <w:pPr>
        <w:ind w:left="720"/>
        <w:jc w:val="both"/>
        <w:rPr>
          <w:rFonts w:ascii="Times New Roman" w:hAnsi="Times New Roman"/>
          <w:sz w:val="24"/>
          <w:szCs w:val="24"/>
        </w:rPr>
      </w:pPr>
      <w:r w:rsidRPr="00170923">
        <w:rPr>
          <w:rFonts w:ascii="Times New Roman" w:hAnsi="Times New Roman"/>
          <w:sz w:val="24"/>
          <w:szCs w:val="24"/>
        </w:rPr>
        <w:t>a) add a midstream point-of-purchase delivery channel for LED lamps</w:t>
      </w:r>
      <w:r w:rsidR="00A5674D">
        <w:rPr>
          <w:rFonts w:ascii="Times New Roman" w:hAnsi="Times New Roman"/>
          <w:sz w:val="24"/>
          <w:szCs w:val="24"/>
        </w:rPr>
        <w:t>.  The incentives for this offer are referred to as</w:t>
      </w:r>
      <w:r>
        <w:rPr>
          <w:rFonts w:ascii="Times New Roman" w:hAnsi="Times New Roman"/>
          <w:sz w:val="24"/>
          <w:szCs w:val="24"/>
        </w:rPr>
        <w:t xml:space="preserve"> LED Instant Incentives</w:t>
      </w:r>
      <w:r w:rsidRPr="00170923">
        <w:rPr>
          <w:rFonts w:ascii="Times New Roman" w:hAnsi="Times New Roman"/>
          <w:sz w:val="24"/>
          <w:szCs w:val="24"/>
        </w:rPr>
        <w:t xml:space="preserve">, </w:t>
      </w:r>
    </w:p>
    <w:p w:rsidR="00170923" w:rsidRPr="00170923" w:rsidRDefault="00170923" w:rsidP="00170923">
      <w:pPr>
        <w:ind w:left="720"/>
        <w:jc w:val="both"/>
        <w:rPr>
          <w:rFonts w:ascii="Times New Roman" w:hAnsi="Times New Roman"/>
          <w:sz w:val="24"/>
          <w:szCs w:val="24"/>
        </w:rPr>
      </w:pPr>
      <w:r w:rsidRPr="00170923">
        <w:rPr>
          <w:rFonts w:ascii="Times New Roman" w:hAnsi="Times New Roman"/>
          <w:sz w:val="24"/>
          <w:szCs w:val="24"/>
        </w:rPr>
        <w:t xml:space="preserve">b) make clarifications regarding new construction and major renovation lighting projects, and </w:t>
      </w:r>
    </w:p>
    <w:p w:rsidR="00170923" w:rsidRPr="00170923" w:rsidRDefault="00170923" w:rsidP="00170923">
      <w:pPr>
        <w:ind w:left="720"/>
        <w:jc w:val="both"/>
        <w:rPr>
          <w:rFonts w:ascii="Times New Roman" w:hAnsi="Times New Roman"/>
          <w:sz w:val="24"/>
          <w:szCs w:val="24"/>
        </w:rPr>
      </w:pPr>
      <w:r w:rsidRPr="00170923">
        <w:rPr>
          <w:rFonts w:ascii="Times New Roman" w:hAnsi="Times New Roman"/>
          <w:sz w:val="24"/>
          <w:szCs w:val="24"/>
        </w:rPr>
        <w:t>c) update small air conditioner and heat pump measures to align with updated federal standards.</w:t>
      </w:r>
    </w:p>
    <w:p w:rsidR="00170923" w:rsidRDefault="00170923" w:rsidP="0067594C">
      <w:pPr>
        <w:jc w:val="both"/>
        <w:rPr>
          <w:rFonts w:ascii="Times New Roman" w:hAnsi="Times New Roman"/>
          <w:sz w:val="24"/>
          <w:szCs w:val="24"/>
        </w:rPr>
      </w:pPr>
    </w:p>
    <w:p w:rsidR="00223ACA" w:rsidRPr="00104FBA" w:rsidRDefault="00223ACA" w:rsidP="0067594C">
      <w:pPr>
        <w:jc w:val="both"/>
        <w:rPr>
          <w:rFonts w:ascii="Times New Roman" w:hAnsi="Times New Roman"/>
          <w:sz w:val="24"/>
          <w:szCs w:val="24"/>
        </w:rPr>
      </w:pPr>
      <w:r w:rsidRPr="004F5FCB">
        <w:rPr>
          <w:rFonts w:ascii="Times New Roman" w:hAnsi="Times New Roman"/>
          <w:sz w:val="24"/>
          <w:szCs w:val="24"/>
        </w:rPr>
        <w:t xml:space="preserve">The program is marketed primarily via </w:t>
      </w:r>
      <w:r>
        <w:rPr>
          <w:rFonts w:ascii="Times New Roman" w:hAnsi="Times New Roman"/>
          <w:sz w:val="24"/>
          <w:szCs w:val="24"/>
        </w:rPr>
        <w:t>Pacific Power</w:t>
      </w:r>
      <w:r w:rsidRPr="004F5FCB">
        <w:rPr>
          <w:rFonts w:ascii="Times New Roman" w:hAnsi="Times New Roman"/>
          <w:sz w:val="24"/>
          <w:szCs w:val="24"/>
        </w:rPr>
        <w:t xml:space="preserve"> account managers, </w:t>
      </w:r>
      <w:proofErr w:type="spellStart"/>
      <w:r w:rsidRPr="00BC694E">
        <w:rPr>
          <w:rFonts w:ascii="Times New Roman" w:hAnsi="Times New Roman"/>
          <w:b/>
          <w:i/>
          <w:sz w:val="24"/>
          <w:szCs w:val="24"/>
        </w:rPr>
        <w:t>watt</w:t>
      </w:r>
      <w:r>
        <w:rPr>
          <w:rFonts w:ascii="Times New Roman" w:hAnsi="Times New Roman"/>
          <w:sz w:val="24"/>
          <w:szCs w:val="24"/>
        </w:rPr>
        <w:t>smart</w:t>
      </w:r>
      <w:proofErr w:type="spellEnd"/>
      <w:r>
        <w:rPr>
          <w:rFonts w:ascii="Times New Roman" w:hAnsi="Times New Roman"/>
          <w:sz w:val="24"/>
          <w:szCs w:val="24"/>
        </w:rPr>
        <w:t xml:space="preserve"> Business </w:t>
      </w:r>
      <w:r w:rsidR="00955D47">
        <w:rPr>
          <w:rFonts w:ascii="Times New Roman" w:hAnsi="Times New Roman"/>
          <w:sz w:val="24"/>
          <w:szCs w:val="24"/>
        </w:rPr>
        <w:t>v</w:t>
      </w:r>
      <w:r>
        <w:rPr>
          <w:rFonts w:ascii="Times New Roman" w:hAnsi="Times New Roman"/>
          <w:sz w:val="24"/>
          <w:szCs w:val="24"/>
        </w:rPr>
        <w:t>endors</w:t>
      </w:r>
      <w:r w:rsidRPr="004F5FCB">
        <w:rPr>
          <w:rFonts w:ascii="Times New Roman" w:hAnsi="Times New Roman"/>
          <w:sz w:val="24"/>
          <w:szCs w:val="24"/>
        </w:rPr>
        <w:t xml:space="preserve">, </w:t>
      </w:r>
      <w:proofErr w:type="spellStart"/>
      <w:r w:rsidRPr="00BC694E">
        <w:rPr>
          <w:rFonts w:ascii="Times New Roman" w:hAnsi="Times New Roman"/>
          <w:b/>
          <w:i/>
          <w:sz w:val="24"/>
          <w:szCs w:val="24"/>
        </w:rPr>
        <w:t>watt</w:t>
      </w:r>
      <w:r>
        <w:rPr>
          <w:rFonts w:ascii="Times New Roman" w:hAnsi="Times New Roman"/>
          <w:sz w:val="24"/>
          <w:szCs w:val="24"/>
        </w:rPr>
        <w:t>smart</w:t>
      </w:r>
      <w:proofErr w:type="spellEnd"/>
      <w:r>
        <w:rPr>
          <w:rFonts w:ascii="Times New Roman" w:hAnsi="Times New Roman"/>
          <w:sz w:val="24"/>
          <w:szCs w:val="24"/>
        </w:rPr>
        <w:t xml:space="preserve"> Business</w:t>
      </w:r>
      <w:r w:rsidRPr="004F5FCB">
        <w:rPr>
          <w:rFonts w:ascii="Times New Roman" w:hAnsi="Times New Roman"/>
          <w:sz w:val="24"/>
          <w:szCs w:val="24"/>
        </w:rPr>
        <w:t xml:space="preserve"> consultants</w:t>
      </w:r>
      <w:r w:rsidR="00302A57">
        <w:rPr>
          <w:rFonts w:ascii="Times New Roman" w:hAnsi="Times New Roman"/>
          <w:sz w:val="24"/>
          <w:szCs w:val="24"/>
        </w:rPr>
        <w:t>,</w:t>
      </w:r>
      <w:r w:rsidRPr="004F5FCB">
        <w:rPr>
          <w:rFonts w:ascii="Times New Roman" w:hAnsi="Times New Roman"/>
          <w:sz w:val="24"/>
          <w:szCs w:val="24"/>
        </w:rPr>
        <w:t xml:space="preserve"> and project staff. Other leads come via advertising in business publications, company newsletters, word-of-mouth, past participants returning for additional projects and a combination of other Company outreach efforts.</w:t>
      </w:r>
    </w:p>
    <w:p w:rsidR="00722821" w:rsidRPr="004F5FCB" w:rsidRDefault="00722821">
      <w:pPr>
        <w:jc w:val="both"/>
        <w:rPr>
          <w:rFonts w:ascii="Times New Roman" w:hAnsi="Times New Roman"/>
          <w:sz w:val="24"/>
          <w:szCs w:val="24"/>
        </w:rPr>
      </w:pPr>
    </w:p>
    <w:p w:rsidR="00722821" w:rsidRPr="004F5FCB" w:rsidRDefault="00517748">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3A2A74" w:rsidRPr="004F5FCB" w:rsidRDefault="003A2A74" w:rsidP="003A2A74">
      <w:pPr>
        <w:jc w:val="both"/>
        <w:rPr>
          <w:rFonts w:ascii="Times New Roman" w:hAnsi="Times New Roman"/>
          <w:sz w:val="24"/>
          <w:szCs w:val="24"/>
        </w:rPr>
      </w:pPr>
      <w:r>
        <w:rPr>
          <w:rFonts w:ascii="Times New Roman" w:hAnsi="Times New Roman"/>
          <w:sz w:val="24"/>
          <w:szCs w:val="24"/>
        </w:rPr>
        <w:t>Research is underway to inform the next program changes.</w:t>
      </w:r>
      <w:r w:rsidR="008234EF">
        <w:rPr>
          <w:rFonts w:ascii="Times New Roman" w:hAnsi="Times New Roman"/>
          <w:sz w:val="24"/>
          <w:szCs w:val="24"/>
        </w:rPr>
        <w:t xml:space="preserve"> </w:t>
      </w:r>
      <w:r w:rsidRPr="004F5FCB">
        <w:rPr>
          <w:rFonts w:ascii="Times New Roman" w:hAnsi="Times New Roman"/>
          <w:sz w:val="24"/>
          <w:szCs w:val="24"/>
        </w:rPr>
        <w:t xml:space="preserve">Future changes will be based on cost-effectiveness, participation and updated market information. </w:t>
      </w:r>
    </w:p>
    <w:p w:rsidR="00903A09" w:rsidRPr="00903A09" w:rsidRDefault="00903A09">
      <w:pPr>
        <w:jc w:val="both"/>
        <w:rPr>
          <w:rFonts w:ascii="Times New Roman" w:hAnsi="Times New Roman"/>
          <w:sz w:val="24"/>
          <w:szCs w:val="24"/>
        </w:rPr>
      </w:pPr>
    </w:p>
    <w:p w:rsidR="00AA3FEC" w:rsidRDefault="00AA3FEC">
      <w:pPr>
        <w:jc w:val="both"/>
        <w:rPr>
          <w:rFonts w:ascii="Times New Roman" w:hAnsi="Times New Roman"/>
          <w:sz w:val="24"/>
          <w:szCs w:val="24"/>
          <w:u w:val="single"/>
        </w:rPr>
      </w:pPr>
    </w:p>
    <w:p w:rsidR="00AA3FEC" w:rsidRDefault="00AA3FEC">
      <w:pPr>
        <w:jc w:val="both"/>
        <w:rPr>
          <w:rFonts w:ascii="Times New Roman" w:hAnsi="Times New Roman"/>
          <w:sz w:val="24"/>
          <w:szCs w:val="24"/>
          <w:u w:val="single"/>
        </w:rPr>
      </w:pPr>
    </w:p>
    <w:p w:rsidR="00251B38" w:rsidRDefault="00251B38">
      <w:pPr>
        <w:jc w:val="both"/>
        <w:rPr>
          <w:rFonts w:ascii="Times New Roman" w:hAnsi="Times New Roman"/>
          <w:sz w:val="24"/>
          <w:szCs w:val="24"/>
          <w:u w:val="single"/>
        </w:rPr>
      </w:pPr>
    </w:p>
    <w:p w:rsidR="00722821" w:rsidRPr="00960FA2" w:rsidRDefault="00517748">
      <w:pPr>
        <w:jc w:val="both"/>
        <w:rPr>
          <w:rFonts w:ascii="Times New Roman" w:hAnsi="Times New Roman"/>
          <w:sz w:val="24"/>
          <w:szCs w:val="24"/>
          <w:u w:val="single"/>
        </w:rPr>
      </w:pPr>
      <w:r w:rsidRPr="00960FA2">
        <w:rPr>
          <w:rFonts w:ascii="Times New Roman" w:hAnsi="Times New Roman"/>
          <w:sz w:val="24"/>
          <w:szCs w:val="24"/>
          <w:u w:val="single"/>
        </w:rPr>
        <w:t>Evaluation Update</w:t>
      </w:r>
    </w:p>
    <w:p w:rsidR="00A37BDC" w:rsidRPr="007F4C62" w:rsidRDefault="00A37BDC" w:rsidP="001D74F8">
      <w:pPr>
        <w:jc w:val="both"/>
        <w:rPr>
          <w:rFonts w:ascii="Times New Roman" w:hAnsi="Times New Roman"/>
          <w:b/>
          <w:i/>
          <w:sz w:val="24"/>
          <w:szCs w:val="24"/>
        </w:rPr>
      </w:pPr>
    </w:p>
    <w:p w:rsidR="00F6238C" w:rsidRPr="008240FE" w:rsidRDefault="00F6238C" w:rsidP="00F6238C">
      <w:pPr>
        <w:rPr>
          <w:rFonts w:ascii="Times New Roman" w:hAnsi="Times New Roman"/>
          <w:b/>
          <w:i/>
          <w:sz w:val="20"/>
          <w:szCs w:val="20"/>
          <w:u w:val="single"/>
        </w:rPr>
      </w:pPr>
      <w:proofErr w:type="spellStart"/>
      <w:r w:rsidRPr="008240FE">
        <w:rPr>
          <w:rFonts w:ascii="Times New Roman" w:hAnsi="Times New Roman"/>
          <w:b/>
          <w:i/>
          <w:sz w:val="20"/>
          <w:szCs w:val="20"/>
          <w:u w:val="single"/>
        </w:rPr>
        <w:t>FinAnswer</w:t>
      </w:r>
      <w:proofErr w:type="spellEnd"/>
      <w:r w:rsidRPr="008240FE">
        <w:rPr>
          <w:rFonts w:ascii="Times New Roman" w:hAnsi="Times New Roman"/>
          <w:b/>
          <w:i/>
          <w:sz w:val="20"/>
          <w:szCs w:val="20"/>
          <w:u w:val="single"/>
        </w:rPr>
        <w:t xml:space="preserve"> Express </w:t>
      </w:r>
    </w:p>
    <w:p w:rsidR="00F6238C" w:rsidRPr="007F4C62" w:rsidRDefault="00F6238C" w:rsidP="00F6238C">
      <w:pPr>
        <w:rPr>
          <w:rFonts w:ascii="Times New Roman" w:hAnsi="Times New Roman"/>
          <w:b/>
          <w:i/>
          <w:sz w:val="20"/>
          <w:szCs w:val="20"/>
        </w:rPr>
      </w:pPr>
    </w:p>
    <w:p w:rsidR="00F6238C" w:rsidRPr="007F4C62" w:rsidRDefault="00F6238C" w:rsidP="00F6238C">
      <w:pPr>
        <w:rPr>
          <w:rFonts w:ascii="Times New Roman" w:hAnsi="Times New Roman"/>
          <w:b/>
          <w:i/>
          <w:sz w:val="20"/>
          <w:szCs w:val="20"/>
        </w:rPr>
      </w:pPr>
      <w:r w:rsidRPr="007F4C62">
        <w:rPr>
          <w:rFonts w:ascii="Times New Roman" w:hAnsi="Times New Roman"/>
          <w:b/>
          <w:i/>
          <w:sz w:val="20"/>
          <w:szCs w:val="20"/>
        </w:rPr>
        <w:t>Last Evaluation Report:</w:t>
      </w:r>
    </w:p>
    <w:tbl>
      <w:tblPr>
        <w:tblW w:w="0" w:type="auto"/>
        <w:tblLook w:val="04A0" w:firstRow="1" w:lastRow="0" w:firstColumn="1" w:lastColumn="0" w:noHBand="0" w:noVBand="1"/>
      </w:tblPr>
      <w:tblGrid>
        <w:gridCol w:w="3229"/>
        <w:gridCol w:w="2845"/>
        <w:gridCol w:w="2782"/>
      </w:tblGrid>
      <w:tr w:rsidR="00F6238C" w:rsidRPr="007F4C62" w:rsidTr="00567AD4">
        <w:tc>
          <w:tcPr>
            <w:tcW w:w="3229"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Program Years</w:t>
            </w:r>
          </w:p>
        </w:tc>
        <w:tc>
          <w:tcPr>
            <w:tcW w:w="2845"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Completed by</w:t>
            </w:r>
          </w:p>
        </w:tc>
      </w:tr>
      <w:tr w:rsidR="00F6238C" w:rsidRPr="007F4C62" w:rsidTr="00567AD4">
        <w:tc>
          <w:tcPr>
            <w:tcW w:w="3229" w:type="dxa"/>
          </w:tcPr>
          <w:p w:rsidR="00F6238C" w:rsidRPr="007F4C62" w:rsidRDefault="00F6238C" w:rsidP="0072665A">
            <w:pPr>
              <w:jc w:val="center"/>
              <w:rPr>
                <w:rFonts w:ascii="Times New Roman" w:hAnsi="Times New Roman"/>
                <w:sz w:val="20"/>
                <w:szCs w:val="20"/>
              </w:rPr>
            </w:pPr>
            <w:r w:rsidRPr="007F4C62">
              <w:rPr>
                <w:rFonts w:ascii="Times New Roman" w:hAnsi="Times New Roman"/>
                <w:sz w:val="20"/>
                <w:szCs w:val="20"/>
              </w:rPr>
              <w:t>20</w:t>
            </w:r>
            <w:r w:rsidR="0072665A">
              <w:rPr>
                <w:rFonts w:ascii="Times New Roman" w:hAnsi="Times New Roman"/>
                <w:sz w:val="20"/>
                <w:szCs w:val="20"/>
              </w:rPr>
              <w:t>12</w:t>
            </w:r>
            <w:r w:rsidRPr="007F4C62">
              <w:rPr>
                <w:rFonts w:ascii="Times New Roman" w:hAnsi="Times New Roman"/>
                <w:sz w:val="20"/>
                <w:szCs w:val="20"/>
              </w:rPr>
              <w:t>-201</w:t>
            </w:r>
            <w:r w:rsidR="0072665A">
              <w:rPr>
                <w:rFonts w:ascii="Times New Roman" w:hAnsi="Times New Roman"/>
                <w:sz w:val="20"/>
                <w:szCs w:val="20"/>
              </w:rPr>
              <w:t>3</w:t>
            </w:r>
            <w:r w:rsidRPr="007F4C62">
              <w:rPr>
                <w:rFonts w:ascii="Times New Roman" w:hAnsi="Times New Roman"/>
                <w:sz w:val="20"/>
                <w:szCs w:val="20"/>
              </w:rPr>
              <w:t xml:space="preserve"> </w:t>
            </w:r>
          </w:p>
        </w:tc>
        <w:tc>
          <w:tcPr>
            <w:tcW w:w="2845" w:type="dxa"/>
          </w:tcPr>
          <w:p w:rsidR="00F6238C" w:rsidRPr="007F4C62" w:rsidRDefault="0072665A" w:rsidP="0072665A">
            <w:pPr>
              <w:jc w:val="center"/>
              <w:rPr>
                <w:rFonts w:ascii="Times New Roman" w:hAnsi="Times New Roman"/>
                <w:sz w:val="20"/>
                <w:szCs w:val="20"/>
              </w:rPr>
            </w:pPr>
            <w:r>
              <w:rPr>
                <w:rFonts w:ascii="Times New Roman" w:hAnsi="Times New Roman"/>
                <w:sz w:val="20"/>
                <w:szCs w:val="20"/>
              </w:rPr>
              <w:t>March 19, 2015</w:t>
            </w:r>
          </w:p>
        </w:tc>
        <w:tc>
          <w:tcPr>
            <w:tcW w:w="2782"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Navigant Consulting, Inc. </w:t>
            </w:r>
          </w:p>
        </w:tc>
      </w:tr>
    </w:tbl>
    <w:p w:rsidR="00F6238C" w:rsidRPr="007F4C62" w:rsidRDefault="00F6238C" w:rsidP="00F6238C">
      <w:pPr>
        <w:rPr>
          <w:rFonts w:ascii="Times New Roman" w:hAnsi="Times New Roman"/>
          <w:b/>
          <w:sz w:val="20"/>
          <w:szCs w:val="20"/>
          <w:u w:val="single"/>
        </w:rPr>
      </w:pPr>
    </w:p>
    <w:p w:rsidR="00F6238C" w:rsidRPr="00960FA2" w:rsidRDefault="00F6238C" w:rsidP="00F6238C">
      <w:pPr>
        <w:rPr>
          <w:rFonts w:ascii="Times New Roman" w:hAnsi="Times New Roman"/>
          <w:b/>
          <w:sz w:val="20"/>
          <w:szCs w:val="20"/>
          <w:u w:val="single"/>
        </w:rPr>
      </w:pPr>
      <w:r w:rsidRPr="00960FA2">
        <w:rPr>
          <w:rFonts w:ascii="Times New Roman" w:hAnsi="Times New Roman"/>
          <w:b/>
          <w:sz w:val="20"/>
          <w:szCs w:val="20"/>
          <w:u w:val="single"/>
        </w:rPr>
        <w:t xml:space="preserve">Energy </w:t>
      </w:r>
      <w:proofErr w:type="spellStart"/>
      <w:r w:rsidRPr="00960FA2">
        <w:rPr>
          <w:rFonts w:ascii="Times New Roman" w:hAnsi="Times New Roman"/>
          <w:b/>
          <w:sz w:val="20"/>
          <w:szCs w:val="20"/>
          <w:u w:val="single"/>
        </w:rPr>
        <w:t>FinAnswer</w:t>
      </w:r>
      <w:proofErr w:type="spellEnd"/>
    </w:p>
    <w:p w:rsidR="00F6238C" w:rsidRPr="007F4C62" w:rsidRDefault="00F6238C" w:rsidP="00F6238C">
      <w:pPr>
        <w:rPr>
          <w:rFonts w:ascii="Times New Roman" w:hAnsi="Times New Roman"/>
          <w:b/>
          <w:sz w:val="20"/>
          <w:szCs w:val="20"/>
          <w:u w:val="single"/>
        </w:rPr>
      </w:pPr>
    </w:p>
    <w:p w:rsidR="00F6238C" w:rsidRPr="007F4C62" w:rsidRDefault="00F6238C" w:rsidP="00F6238C">
      <w:pPr>
        <w:rPr>
          <w:rFonts w:ascii="Times New Roman" w:hAnsi="Times New Roman"/>
          <w:b/>
          <w:i/>
          <w:sz w:val="20"/>
          <w:szCs w:val="20"/>
        </w:rPr>
      </w:pPr>
      <w:r w:rsidRPr="007F4C62">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F6238C" w:rsidRPr="007F4C62" w:rsidTr="00567AD4">
        <w:tc>
          <w:tcPr>
            <w:tcW w:w="3348"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Program Years</w:t>
            </w:r>
          </w:p>
        </w:tc>
        <w:tc>
          <w:tcPr>
            <w:tcW w:w="2726"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Completed by</w:t>
            </w:r>
          </w:p>
        </w:tc>
      </w:tr>
      <w:tr w:rsidR="00F6238C" w:rsidRPr="007F4C62" w:rsidTr="00567AD4">
        <w:tc>
          <w:tcPr>
            <w:tcW w:w="3348" w:type="dxa"/>
          </w:tcPr>
          <w:p w:rsidR="00F6238C" w:rsidRPr="007F4C62" w:rsidRDefault="00F6238C" w:rsidP="0072665A">
            <w:pPr>
              <w:jc w:val="center"/>
              <w:rPr>
                <w:rFonts w:ascii="Times New Roman" w:hAnsi="Times New Roman"/>
                <w:sz w:val="20"/>
                <w:szCs w:val="20"/>
              </w:rPr>
            </w:pPr>
            <w:r w:rsidRPr="007F4C62">
              <w:rPr>
                <w:rFonts w:ascii="Times New Roman" w:hAnsi="Times New Roman"/>
                <w:sz w:val="20"/>
                <w:szCs w:val="20"/>
              </w:rPr>
              <w:t>20</w:t>
            </w:r>
            <w:r w:rsidR="0072665A">
              <w:rPr>
                <w:rFonts w:ascii="Times New Roman" w:hAnsi="Times New Roman"/>
                <w:sz w:val="20"/>
                <w:szCs w:val="20"/>
              </w:rPr>
              <w:t>12</w:t>
            </w:r>
            <w:r w:rsidRPr="007F4C62">
              <w:rPr>
                <w:rFonts w:ascii="Times New Roman" w:hAnsi="Times New Roman"/>
                <w:sz w:val="20"/>
                <w:szCs w:val="20"/>
              </w:rPr>
              <w:t>- 201</w:t>
            </w:r>
            <w:r w:rsidR="0072665A">
              <w:rPr>
                <w:rFonts w:ascii="Times New Roman" w:hAnsi="Times New Roman"/>
                <w:sz w:val="20"/>
                <w:szCs w:val="20"/>
              </w:rPr>
              <w:t>3</w:t>
            </w:r>
            <w:r w:rsidRPr="007F4C62">
              <w:rPr>
                <w:rFonts w:ascii="Times New Roman" w:hAnsi="Times New Roman"/>
                <w:sz w:val="20"/>
                <w:szCs w:val="20"/>
              </w:rPr>
              <w:t xml:space="preserve"> </w:t>
            </w:r>
          </w:p>
        </w:tc>
        <w:tc>
          <w:tcPr>
            <w:tcW w:w="2726" w:type="dxa"/>
          </w:tcPr>
          <w:p w:rsidR="00F6238C" w:rsidRPr="007F4C62" w:rsidRDefault="0072665A" w:rsidP="0072665A">
            <w:pPr>
              <w:jc w:val="center"/>
              <w:rPr>
                <w:rFonts w:ascii="Times New Roman" w:hAnsi="Times New Roman"/>
                <w:sz w:val="20"/>
                <w:szCs w:val="20"/>
              </w:rPr>
            </w:pPr>
            <w:r>
              <w:rPr>
                <w:rFonts w:ascii="Times New Roman" w:hAnsi="Times New Roman"/>
                <w:sz w:val="20"/>
                <w:szCs w:val="20"/>
              </w:rPr>
              <w:t>March 17, 2015</w:t>
            </w:r>
            <w:r w:rsidR="00F6238C" w:rsidRPr="007F4C62">
              <w:rPr>
                <w:rFonts w:ascii="Times New Roman" w:hAnsi="Times New Roman"/>
                <w:sz w:val="20"/>
                <w:szCs w:val="20"/>
              </w:rPr>
              <w:t xml:space="preserve"> </w:t>
            </w:r>
          </w:p>
        </w:tc>
        <w:tc>
          <w:tcPr>
            <w:tcW w:w="2782"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Navigant Consulting, Inc. </w:t>
            </w:r>
          </w:p>
        </w:tc>
      </w:tr>
    </w:tbl>
    <w:p w:rsidR="00F6238C" w:rsidRPr="007F4C62" w:rsidRDefault="00F6238C" w:rsidP="00F6238C">
      <w:pPr>
        <w:rPr>
          <w:rFonts w:ascii="Times New Roman" w:hAnsi="Times New Roman"/>
          <w:b/>
          <w:sz w:val="20"/>
          <w:szCs w:val="20"/>
          <w:u w:val="single"/>
        </w:rPr>
      </w:pPr>
    </w:p>
    <w:p w:rsidR="00F6238C" w:rsidRDefault="00F6238C" w:rsidP="00F6238C">
      <w:pPr>
        <w:rPr>
          <w:rFonts w:ascii="Times New Roman" w:hAnsi="Times New Roman"/>
          <w:b/>
          <w:sz w:val="20"/>
          <w:szCs w:val="20"/>
          <w:u w:val="single"/>
        </w:rPr>
      </w:pPr>
    </w:p>
    <w:p w:rsidR="00F6238C" w:rsidRDefault="00BC694E" w:rsidP="00F6238C">
      <w:pPr>
        <w:rPr>
          <w:rFonts w:ascii="Times New Roman" w:hAnsi="Times New Roman"/>
          <w:b/>
          <w:sz w:val="20"/>
          <w:szCs w:val="20"/>
          <w:u w:val="single"/>
        </w:rPr>
      </w:pPr>
      <w:proofErr w:type="spellStart"/>
      <w:r>
        <w:rPr>
          <w:rFonts w:ascii="Times New Roman" w:hAnsi="Times New Roman"/>
          <w:b/>
          <w:i/>
          <w:sz w:val="20"/>
          <w:szCs w:val="20"/>
          <w:u w:val="single"/>
        </w:rPr>
        <w:t>w</w:t>
      </w:r>
      <w:r w:rsidR="00F6238C" w:rsidRPr="00BC694E">
        <w:rPr>
          <w:rFonts w:ascii="Times New Roman" w:hAnsi="Times New Roman"/>
          <w:b/>
          <w:i/>
          <w:sz w:val="20"/>
          <w:szCs w:val="20"/>
          <w:u w:val="single"/>
        </w:rPr>
        <w:t>att</w:t>
      </w:r>
      <w:r w:rsidR="00F6238C">
        <w:rPr>
          <w:rFonts w:ascii="Times New Roman" w:hAnsi="Times New Roman"/>
          <w:b/>
          <w:sz w:val="20"/>
          <w:szCs w:val="20"/>
          <w:u w:val="single"/>
        </w:rPr>
        <w:t>smart</w:t>
      </w:r>
      <w:proofErr w:type="spellEnd"/>
      <w:r w:rsidR="00F6238C">
        <w:rPr>
          <w:rFonts w:ascii="Times New Roman" w:hAnsi="Times New Roman"/>
          <w:b/>
          <w:sz w:val="20"/>
          <w:szCs w:val="20"/>
          <w:u w:val="single"/>
        </w:rPr>
        <w:t xml:space="preserve"> Business</w:t>
      </w:r>
    </w:p>
    <w:p w:rsidR="00F6238C" w:rsidRDefault="00F6238C" w:rsidP="00F6238C">
      <w:pPr>
        <w:rPr>
          <w:rFonts w:ascii="Times New Roman" w:hAnsi="Times New Roman"/>
          <w:b/>
          <w:sz w:val="20"/>
          <w:szCs w:val="20"/>
          <w:u w:val="single"/>
        </w:rPr>
      </w:pPr>
    </w:p>
    <w:p w:rsidR="00F6238C" w:rsidRDefault="00F6238C" w:rsidP="00F6238C">
      <w:pPr>
        <w:rPr>
          <w:rFonts w:ascii="Times New Roman" w:hAnsi="Times New Roman"/>
          <w:b/>
          <w:i/>
          <w:sz w:val="20"/>
          <w:szCs w:val="20"/>
        </w:rPr>
      </w:pPr>
      <w:r w:rsidRPr="007F4C62">
        <w:rPr>
          <w:rFonts w:ascii="Times New Roman" w:hAnsi="Times New Roman"/>
          <w:b/>
          <w:i/>
          <w:sz w:val="20"/>
          <w:szCs w:val="20"/>
        </w:rPr>
        <w:t>Future Evaluation Report</w:t>
      </w:r>
      <w:r>
        <w:rPr>
          <w:rFonts w:ascii="Times New Roman" w:hAnsi="Times New Roman"/>
          <w:b/>
          <w:i/>
          <w:sz w:val="20"/>
          <w:szCs w:val="20"/>
        </w:rPr>
        <w:t>(s):</w:t>
      </w:r>
    </w:p>
    <w:p w:rsidR="00F6238C" w:rsidRDefault="00F6238C" w:rsidP="00F6238C">
      <w:pPr>
        <w:rPr>
          <w:rFonts w:ascii="Times New Roman" w:hAnsi="Times New Roman"/>
          <w:b/>
          <w:sz w:val="20"/>
          <w:szCs w:val="20"/>
        </w:rPr>
      </w:pPr>
      <w:r>
        <w:rPr>
          <w:rFonts w:ascii="Times New Roman" w:hAnsi="Times New Roman"/>
          <w:b/>
          <w:i/>
          <w:sz w:val="20"/>
          <w:szCs w:val="20"/>
        </w:rPr>
        <w:tab/>
      </w:r>
      <w:r w:rsidR="008234EF">
        <w:rPr>
          <w:rFonts w:ascii="Times New Roman" w:hAnsi="Times New Roman"/>
          <w:b/>
          <w:i/>
          <w:sz w:val="20"/>
          <w:szCs w:val="20"/>
        </w:rPr>
        <w:t xml:space="preserve"> </w:t>
      </w:r>
      <w:r>
        <w:rPr>
          <w:rFonts w:ascii="Times New Roman" w:hAnsi="Times New Roman"/>
          <w:b/>
          <w:sz w:val="20"/>
          <w:szCs w:val="20"/>
        </w:rPr>
        <w:t>Program Years</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Evaluation Report Date</w:t>
      </w:r>
      <w:r>
        <w:rPr>
          <w:rFonts w:ascii="Times New Roman" w:hAnsi="Times New Roman"/>
          <w:b/>
          <w:sz w:val="20"/>
          <w:szCs w:val="20"/>
        </w:rPr>
        <w:tab/>
      </w:r>
      <w:r>
        <w:rPr>
          <w:rFonts w:ascii="Times New Roman" w:hAnsi="Times New Roman"/>
          <w:b/>
          <w:sz w:val="20"/>
          <w:szCs w:val="20"/>
        </w:rPr>
        <w:tab/>
        <w:t>To be Completed by</w:t>
      </w:r>
    </w:p>
    <w:p w:rsidR="00F6238C" w:rsidRPr="007F4C62" w:rsidRDefault="00F6238C" w:rsidP="00F6238C">
      <w:pPr>
        <w:rPr>
          <w:rFonts w:ascii="Times New Roman" w:hAnsi="Times New Roman"/>
          <w:sz w:val="20"/>
          <w:szCs w:val="20"/>
        </w:rPr>
      </w:pPr>
      <w:r>
        <w:rPr>
          <w:rFonts w:ascii="Times New Roman" w:hAnsi="Times New Roman"/>
          <w:b/>
          <w:sz w:val="20"/>
          <w:szCs w:val="20"/>
        </w:rPr>
        <w:tab/>
      </w:r>
      <w:r w:rsidR="008234EF">
        <w:rPr>
          <w:rFonts w:ascii="Times New Roman" w:hAnsi="Times New Roman"/>
          <w:b/>
          <w:sz w:val="20"/>
          <w:szCs w:val="20"/>
        </w:rPr>
        <w:t xml:space="preserve"> </w:t>
      </w:r>
      <w:r w:rsidR="008C5DEA">
        <w:rPr>
          <w:rFonts w:ascii="Times New Roman" w:hAnsi="Times New Roman"/>
          <w:b/>
          <w:sz w:val="20"/>
          <w:szCs w:val="20"/>
        </w:rPr>
        <w:t xml:space="preserve">    </w:t>
      </w:r>
      <w:r>
        <w:rPr>
          <w:rFonts w:ascii="Times New Roman" w:hAnsi="Times New Roman"/>
          <w:sz w:val="20"/>
          <w:szCs w:val="20"/>
        </w:rPr>
        <w:t>2014-2015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234EF">
        <w:rPr>
          <w:rFonts w:ascii="Times New Roman" w:hAnsi="Times New Roman"/>
          <w:sz w:val="20"/>
          <w:szCs w:val="20"/>
        </w:rPr>
        <w:t xml:space="preserve"> </w:t>
      </w:r>
      <w:r w:rsidR="008C5DEA">
        <w:rPr>
          <w:rFonts w:ascii="Times New Roman" w:hAnsi="Times New Roman"/>
          <w:sz w:val="20"/>
          <w:szCs w:val="20"/>
        </w:rPr>
        <w:t xml:space="preserve">    </w:t>
      </w:r>
      <w:r>
        <w:rPr>
          <w:rFonts w:ascii="Times New Roman" w:hAnsi="Times New Roman"/>
          <w:sz w:val="20"/>
          <w:szCs w:val="20"/>
        </w:rPr>
        <w:t>By year-end 2016</w:t>
      </w:r>
      <w:r>
        <w:rPr>
          <w:rFonts w:ascii="Times New Roman" w:hAnsi="Times New Roman"/>
          <w:sz w:val="20"/>
          <w:szCs w:val="20"/>
        </w:rPr>
        <w:tab/>
      </w:r>
      <w:r>
        <w:rPr>
          <w:rFonts w:ascii="Times New Roman" w:hAnsi="Times New Roman"/>
          <w:sz w:val="20"/>
          <w:szCs w:val="20"/>
        </w:rPr>
        <w:tab/>
      </w:r>
      <w:r w:rsidR="00AA3FEC">
        <w:rPr>
          <w:rFonts w:ascii="Times New Roman" w:hAnsi="Times New Roman"/>
          <w:sz w:val="20"/>
          <w:szCs w:val="20"/>
        </w:rPr>
        <w:t>The Cadmus Group</w:t>
      </w:r>
    </w:p>
    <w:p w:rsidR="00B94E16" w:rsidRDefault="00B94E16">
      <w:pPr>
        <w:jc w:val="both"/>
        <w:rPr>
          <w:rFonts w:ascii="Times New Roman" w:hAnsi="Times New Roman"/>
          <w:sz w:val="24"/>
          <w:szCs w:val="24"/>
          <w:u w:val="single"/>
        </w:rPr>
      </w:pPr>
    </w:p>
    <w:p w:rsidR="00722821" w:rsidRPr="004F5FCB" w:rsidRDefault="00517748">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D23E61" w:rsidRPr="00470AAD" w:rsidRDefault="003544BB" w:rsidP="00BC694E">
      <w:pPr>
        <w:jc w:val="both"/>
        <w:rPr>
          <w:rFonts w:ascii="Times New Roman" w:hAnsi="Times New Roman"/>
          <w:sz w:val="24"/>
          <w:szCs w:val="24"/>
        </w:rPr>
      </w:pPr>
      <w:r>
        <w:rPr>
          <w:rFonts w:ascii="Times New Roman" w:hAnsi="Times New Roman"/>
          <w:sz w:val="24"/>
          <w:szCs w:val="24"/>
        </w:rPr>
        <w:t>General p</w:t>
      </w:r>
      <w:r w:rsidR="00D23E61" w:rsidRPr="004F5FCB">
        <w:rPr>
          <w:rFonts w:ascii="Times New Roman" w:hAnsi="Times New Roman"/>
          <w:sz w:val="24"/>
          <w:szCs w:val="24"/>
        </w:rPr>
        <w:t>rogram details for this program are contained in the program tariff</w:t>
      </w:r>
      <w:r>
        <w:rPr>
          <w:rFonts w:ascii="Times New Roman" w:hAnsi="Times New Roman"/>
          <w:sz w:val="24"/>
          <w:szCs w:val="24"/>
        </w:rPr>
        <w:t>; additional program detail is available on the program website.</w:t>
      </w:r>
      <w:r w:rsidR="00D23E61" w:rsidRPr="004F5FCB">
        <w:rPr>
          <w:rFonts w:ascii="Times New Roman" w:hAnsi="Times New Roman"/>
          <w:sz w:val="24"/>
          <w:szCs w:val="24"/>
        </w:rPr>
        <w:t xml:space="preserve"> Any changes to the details included in the program tariff must be filed and approved by the Commission prior to becoming effective. In addition, there are </w:t>
      </w:r>
      <w:r w:rsidR="00D23E61" w:rsidRPr="00826B21">
        <w:rPr>
          <w:rFonts w:ascii="Times New Roman" w:hAnsi="Times New Roman"/>
          <w:sz w:val="24"/>
          <w:szCs w:val="24"/>
        </w:rPr>
        <w:t xml:space="preserve">program details managed outside of the program tariff. </w:t>
      </w:r>
      <w:r w:rsidR="00470AAD" w:rsidRPr="007F4C62">
        <w:rPr>
          <w:rFonts w:ascii="Times New Roman" w:hAnsi="Times New Roman"/>
          <w:sz w:val="24"/>
          <w:szCs w:val="24"/>
        </w:rPr>
        <w:t xml:space="preserve">The </w:t>
      </w:r>
      <w:r w:rsidR="00470AAD">
        <w:rPr>
          <w:rFonts w:ascii="Times New Roman" w:hAnsi="Times New Roman"/>
          <w:sz w:val="24"/>
          <w:szCs w:val="24"/>
        </w:rPr>
        <w:t>program tariff</w:t>
      </w:r>
      <w:r w:rsidR="00470AAD" w:rsidRPr="007F4C62">
        <w:rPr>
          <w:rFonts w:ascii="Times New Roman" w:hAnsi="Times New Roman"/>
          <w:sz w:val="24"/>
          <w:szCs w:val="24"/>
        </w:rPr>
        <w:t xml:space="preserve"> utilize</w:t>
      </w:r>
      <w:r w:rsidR="00470AAD">
        <w:rPr>
          <w:rFonts w:ascii="Times New Roman" w:hAnsi="Times New Roman"/>
          <w:sz w:val="24"/>
          <w:szCs w:val="24"/>
        </w:rPr>
        <w:t>s</w:t>
      </w:r>
      <w:r w:rsidR="00470AAD" w:rsidRPr="007F4C62">
        <w:rPr>
          <w:rFonts w:ascii="Times New Roman" w:hAnsi="Times New Roman"/>
          <w:sz w:val="24"/>
          <w:szCs w:val="24"/>
        </w:rPr>
        <w:t xml:space="preserve"> the modification procedure established with the approval of Advice No. 06-008 by the Washington Utilities and Transportation Commission. </w:t>
      </w:r>
      <w:r w:rsidR="00D23E61" w:rsidRPr="00826B21">
        <w:rPr>
          <w:rFonts w:ascii="Times New Roman" w:hAnsi="Times New Roman"/>
          <w:sz w:val="24"/>
          <w:szCs w:val="24"/>
        </w:rPr>
        <w:t xml:space="preserve">The </w:t>
      </w:r>
      <w:r w:rsidR="00B06A69" w:rsidRPr="00470AAD">
        <w:rPr>
          <w:rFonts w:ascii="Times New Roman" w:hAnsi="Times New Roman"/>
          <w:sz w:val="24"/>
          <w:szCs w:val="24"/>
        </w:rPr>
        <w:t xml:space="preserve">program tariff and the </w:t>
      </w:r>
      <w:r w:rsidR="00D23E61" w:rsidRPr="00470AAD">
        <w:rPr>
          <w:rFonts w:ascii="Times New Roman" w:hAnsi="Times New Roman"/>
          <w:sz w:val="24"/>
          <w:szCs w:val="24"/>
        </w:rPr>
        <w:t>text below from the Advice Let</w:t>
      </w:r>
      <w:r w:rsidR="00B06A69" w:rsidRPr="00470AAD">
        <w:rPr>
          <w:rFonts w:ascii="Times New Roman" w:hAnsi="Times New Roman"/>
          <w:sz w:val="24"/>
          <w:szCs w:val="24"/>
        </w:rPr>
        <w:t>ter</w:t>
      </w:r>
      <w:r w:rsidR="00E435CA" w:rsidRPr="00470AAD">
        <w:rPr>
          <w:rFonts w:ascii="Times New Roman" w:hAnsi="Times New Roman"/>
          <w:sz w:val="24"/>
          <w:szCs w:val="24"/>
        </w:rPr>
        <w:t xml:space="preserve"> 06-</w:t>
      </w:r>
      <w:r w:rsidR="00C86D0F" w:rsidRPr="00470AAD">
        <w:rPr>
          <w:rFonts w:ascii="Times New Roman" w:hAnsi="Times New Roman"/>
          <w:sz w:val="24"/>
          <w:szCs w:val="24"/>
        </w:rPr>
        <w:t>0</w:t>
      </w:r>
      <w:r w:rsidR="00E435CA" w:rsidRPr="00470AAD">
        <w:rPr>
          <w:rFonts w:ascii="Times New Roman" w:hAnsi="Times New Roman"/>
          <w:sz w:val="24"/>
          <w:szCs w:val="24"/>
        </w:rPr>
        <w:t>08</w:t>
      </w:r>
      <w:r w:rsidR="00B06A69" w:rsidRPr="00470AAD">
        <w:rPr>
          <w:rFonts w:ascii="Times New Roman" w:hAnsi="Times New Roman"/>
          <w:sz w:val="24"/>
          <w:szCs w:val="24"/>
        </w:rPr>
        <w:t xml:space="preserve"> (Docket UE-061710)</w:t>
      </w:r>
      <w:r w:rsidR="00C86D0F" w:rsidRPr="00470AAD">
        <w:rPr>
          <w:rFonts w:ascii="Times New Roman" w:hAnsi="Times New Roman"/>
          <w:sz w:val="24"/>
          <w:szCs w:val="24"/>
        </w:rPr>
        <w:t>, filed on November 8, 2006,</w:t>
      </w:r>
      <w:r w:rsidR="00B06A69" w:rsidRPr="00470AAD">
        <w:rPr>
          <w:rFonts w:ascii="Times New Roman" w:hAnsi="Times New Roman"/>
          <w:sz w:val="24"/>
          <w:szCs w:val="24"/>
        </w:rPr>
        <w:t xml:space="preserve"> describe</w:t>
      </w:r>
      <w:r w:rsidR="00D23E61" w:rsidRPr="00470AAD">
        <w:rPr>
          <w:rFonts w:ascii="Times New Roman" w:hAnsi="Times New Roman"/>
          <w:sz w:val="24"/>
          <w:szCs w:val="24"/>
        </w:rPr>
        <w:t xml:space="preserve"> the information that is managed outside of the tariff and the process for changes.</w:t>
      </w:r>
    </w:p>
    <w:p w:rsidR="00D23E61" w:rsidRPr="004F5FCB" w:rsidRDefault="00D23E61" w:rsidP="00712937">
      <w:pPr>
        <w:jc w:val="both"/>
        <w:rPr>
          <w:rFonts w:ascii="Times New Roman" w:hAnsi="Times New Roman"/>
          <w:sz w:val="24"/>
          <w:szCs w:val="24"/>
        </w:rPr>
      </w:pPr>
    </w:p>
    <w:p w:rsidR="00D23E61" w:rsidRPr="004F5FCB" w:rsidRDefault="00A468A6" w:rsidP="00BC694E">
      <w:pPr>
        <w:ind w:left="720" w:right="720"/>
        <w:jc w:val="both"/>
        <w:rPr>
          <w:rFonts w:ascii="Times New Roman" w:hAnsi="Times New Roman"/>
          <w:sz w:val="24"/>
          <w:szCs w:val="24"/>
        </w:rPr>
      </w:pPr>
      <w:r w:rsidRPr="004F5FCB">
        <w:rPr>
          <w:rFonts w:ascii="Times New Roman" w:eastAsia="Times New Roman" w:hAnsi="Times New Roman"/>
          <w:sz w:val="24"/>
          <w:szCs w:val="24"/>
        </w:rPr>
        <w:t>Future changes in the … incentive tables and definitions would be driven by program and market data. The Company assesses program performance on an ongoing basis and would propose changes at least annually. Changes may be proposed more frequently if there is compelling market data. Similar to the filing process, the Company would present information on proposed changes to its Advisory Group and seek comments prior to making changes. Changes would be clearly posted on the program web site and e-mailed to the appropriate Commission staff person with at least 45 days advance notice.</w:t>
      </w:r>
    </w:p>
    <w:p w:rsidR="00D23E61" w:rsidRPr="004F5FCB" w:rsidRDefault="00D23E61" w:rsidP="00712937">
      <w:pPr>
        <w:jc w:val="both"/>
        <w:rPr>
          <w:rFonts w:ascii="Times New Roman" w:hAnsi="Times New Roman"/>
          <w:sz w:val="24"/>
          <w:szCs w:val="24"/>
        </w:rPr>
      </w:pPr>
    </w:p>
    <w:p w:rsidR="00722821" w:rsidRPr="004F5FCB" w:rsidRDefault="009E4C22">
      <w:pPr>
        <w:jc w:val="both"/>
        <w:rPr>
          <w:rFonts w:ascii="Times New Roman" w:hAnsi="Times New Roman"/>
          <w:sz w:val="24"/>
          <w:szCs w:val="24"/>
        </w:rPr>
      </w:pPr>
      <w:r w:rsidRPr="004F5FCB">
        <w:rPr>
          <w:rFonts w:ascii="Times New Roman" w:hAnsi="Times New Roman"/>
          <w:sz w:val="24"/>
          <w:szCs w:val="24"/>
        </w:rPr>
        <w:t xml:space="preserve">The </w:t>
      </w:r>
      <w:r w:rsidR="00C86D0F" w:rsidRPr="004F5FCB">
        <w:rPr>
          <w:rFonts w:ascii="Times New Roman" w:hAnsi="Times New Roman"/>
          <w:sz w:val="24"/>
          <w:szCs w:val="24"/>
        </w:rPr>
        <w:t xml:space="preserve">incentive tables, program definitions and custom incentives offered </w:t>
      </w:r>
      <w:r w:rsidRPr="004F5FCB">
        <w:rPr>
          <w:rFonts w:ascii="Times New Roman" w:hAnsi="Times New Roman"/>
          <w:sz w:val="24"/>
          <w:szCs w:val="24"/>
        </w:rPr>
        <w:t xml:space="preserve">are managed outside of the program tariff </w:t>
      </w:r>
      <w:r w:rsidR="00F41D81" w:rsidRPr="004F5FCB">
        <w:rPr>
          <w:rFonts w:ascii="Times New Roman" w:hAnsi="Times New Roman"/>
          <w:sz w:val="24"/>
          <w:szCs w:val="24"/>
        </w:rPr>
        <w:t xml:space="preserve">on the Company </w:t>
      </w:r>
      <w:r w:rsidR="00337A83" w:rsidRPr="004F5FCB">
        <w:rPr>
          <w:rFonts w:ascii="Times New Roman" w:hAnsi="Times New Roman"/>
          <w:sz w:val="24"/>
          <w:szCs w:val="24"/>
        </w:rPr>
        <w:t>web</w:t>
      </w:r>
      <w:r w:rsidR="00F41D81" w:rsidRPr="004F5FCB">
        <w:rPr>
          <w:rFonts w:ascii="Times New Roman" w:hAnsi="Times New Roman"/>
          <w:sz w:val="24"/>
          <w:szCs w:val="24"/>
        </w:rPr>
        <w:t xml:space="preserve">site </w:t>
      </w:r>
      <w:r w:rsidRPr="004F5FCB">
        <w:rPr>
          <w:rFonts w:ascii="Times New Roman" w:hAnsi="Times New Roman"/>
          <w:sz w:val="24"/>
          <w:szCs w:val="24"/>
        </w:rPr>
        <w:t>via the process described above</w:t>
      </w:r>
      <w:r w:rsidR="00C86D0F" w:rsidRPr="004F5FCB">
        <w:rPr>
          <w:rFonts w:ascii="Times New Roman" w:hAnsi="Times New Roman"/>
          <w:sz w:val="24"/>
          <w:szCs w:val="24"/>
        </w:rPr>
        <w:t>.</w:t>
      </w:r>
    </w:p>
    <w:p w:rsidR="009E4C22" w:rsidRPr="004F5FCB" w:rsidRDefault="009E4C22" w:rsidP="00712937">
      <w:pPr>
        <w:jc w:val="both"/>
        <w:rPr>
          <w:rFonts w:ascii="Times New Roman" w:hAnsi="Times New Roman"/>
          <w:sz w:val="24"/>
          <w:szCs w:val="24"/>
        </w:rPr>
      </w:pPr>
    </w:p>
    <w:p w:rsidR="00783182" w:rsidRPr="00871800" w:rsidRDefault="00ED5744" w:rsidP="007F4C62">
      <w:pPr>
        <w:jc w:val="both"/>
        <w:rPr>
          <w:rFonts w:ascii="Times New Roman" w:hAnsi="Times New Roman"/>
          <w:b/>
          <w:sz w:val="20"/>
          <w:szCs w:val="20"/>
        </w:rPr>
      </w:pPr>
      <w:r w:rsidRPr="004F5FCB">
        <w:rPr>
          <w:rFonts w:ascii="Times New Roman" w:hAnsi="Times New Roman"/>
          <w:sz w:val="24"/>
          <w:szCs w:val="24"/>
        </w:rPr>
        <w:t>Th</w:t>
      </w:r>
      <w:r w:rsidR="00C86D0F" w:rsidRPr="004F5FCB">
        <w:rPr>
          <w:rFonts w:ascii="Times New Roman" w:hAnsi="Times New Roman"/>
          <w:sz w:val="24"/>
          <w:szCs w:val="24"/>
        </w:rPr>
        <w:t>e current</w:t>
      </w:r>
      <w:r w:rsidRPr="004F5FCB">
        <w:rPr>
          <w:rFonts w:ascii="Times New Roman" w:hAnsi="Times New Roman"/>
          <w:sz w:val="24"/>
          <w:szCs w:val="24"/>
        </w:rPr>
        <w:t xml:space="preserve"> information </w:t>
      </w:r>
      <w:r w:rsidR="00732E7B" w:rsidRPr="004F5FCB">
        <w:rPr>
          <w:rFonts w:ascii="Times New Roman" w:hAnsi="Times New Roman"/>
          <w:sz w:val="24"/>
          <w:szCs w:val="24"/>
        </w:rPr>
        <w:t xml:space="preserve">for the program </w:t>
      </w:r>
      <w:r w:rsidRPr="004F5FCB">
        <w:rPr>
          <w:rFonts w:ascii="Times New Roman" w:hAnsi="Times New Roman"/>
          <w:sz w:val="24"/>
          <w:szCs w:val="24"/>
        </w:rPr>
        <w:t xml:space="preserve">can be found on the Company’s website at </w:t>
      </w:r>
      <w:hyperlink r:id="rId34" w:history="1">
        <w:r w:rsidR="00925A98" w:rsidRPr="00305367">
          <w:rPr>
            <w:rStyle w:val="Hyperlink"/>
            <w:rFonts w:ascii="Times New Roman" w:hAnsi="Times New Roman"/>
            <w:sz w:val="24"/>
            <w:szCs w:val="24"/>
          </w:rPr>
          <w:t>www.be</w:t>
        </w:r>
        <w:r w:rsidR="00925A98" w:rsidRPr="000E49A4">
          <w:rPr>
            <w:rStyle w:val="Hyperlink"/>
            <w:rFonts w:ascii="Times New Roman" w:hAnsi="Times New Roman"/>
            <w:b/>
            <w:i/>
            <w:sz w:val="24"/>
            <w:szCs w:val="24"/>
          </w:rPr>
          <w:t>watt</w:t>
        </w:r>
        <w:r w:rsidR="00925A98" w:rsidRPr="00305367">
          <w:rPr>
            <w:rStyle w:val="Hyperlink"/>
            <w:rFonts w:ascii="Times New Roman" w:hAnsi="Times New Roman"/>
            <w:sz w:val="24"/>
            <w:szCs w:val="24"/>
          </w:rPr>
          <w:t>smart.com</w:t>
        </w:r>
      </w:hyperlink>
      <w:r w:rsidR="00925A98" w:rsidRPr="000E49A4">
        <w:rPr>
          <w:rFonts w:ascii="Times New Roman" w:hAnsi="Times New Roman"/>
          <w:sz w:val="24"/>
          <w:szCs w:val="24"/>
        </w:rPr>
        <w:t>.</w:t>
      </w:r>
      <w:r w:rsidR="00925A98">
        <w:rPr>
          <w:rFonts w:ascii="Times New Roman" w:hAnsi="Times New Roman"/>
          <w:sz w:val="24"/>
          <w:szCs w:val="24"/>
        </w:rPr>
        <w:t xml:space="preserve"> </w:t>
      </w:r>
    </w:p>
    <w:p w:rsidR="00E65620" w:rsidRPr="004F5FCB" w:rsidRDefault="008C64A8" w:rsidP="00E65620">
      <w:pPr>
        <w:tabs>
          <w:tab w:val="right" w:pos="480"/>
          <w:tab w:val="left" w:pos="720"/>
          <w:tab w:val="right" w:pos="5040"/>
        </w:tabs>
        <w:jc w:val="center"/>
        <w:rPr>
          <w:rFonts w:ascii="Times New Roman" w:hAnsi="Times New Roman"/>
          <w:sz w:val="24"/>
          <w:szCs w:val="24"/>
          <w:u w:val="single"/>
        </w:rPr>
      </w:pPr>
      <w:r w:rsidRPr="00871800">
        <w:rPr>
          <w:rFonts w:ascii="Times New Roman" w:hAnsi="Times New Roman"/>
          <w:b/>
          <w:sz w:val="20"/>
          <w:szCs w:val="20"/>
        </w:rPr>
        <w:br w:type="page"/>
      </w:r>
      <w:r w:rsidR="00E65620" w:rsidRPr="004F5FCB">
        <w:rPr>
          <w:rFonts w:ascii="Times New Roman" w:hAnsi="Times New Roman"/>
          <w:b/>
          <w:sz w:val="24"/>
          <w:szCs w:val="24"/>
        </w:rPr>
        <w:t xml:space="preserve">Washington </w:t>
      </w:r>
      <w:proofErr w:type="spellStart"/>
      <w:r w:rsidR="00925A98" w:rsidRPr="00BC694E">
        <w:rPr>
          <w:rFonts w:ascii="Times New Roman" w:hAnsi="Times New Roman"/>
          <w:b/>
          <w:i/>
          <w:sz w:val="24"/>
          <w:szCs w:val="24"/>
        </w:rPr>
        <w:t>watt</w:t>
      </w:r>
      <w:r w:rsidR="00925A98">
        <w:rPr>
          <w:rFonts w:ascii="Times New Roman" w:hAnsi="Times New Roman"/>
          <w:b/>
          <w:sz w:val="24"/>
          <w:szCs w:val="24"/>
        </w:rPr>
        <w:t>smart</w:t>
      </w:r>
      <w:proofErr w:type="spellEnd"/>
      <w:r w:rsidR="00925A98">
        <w:rPr>
          <w:rFonts w:ascii="Times New Roman" w:hAnsi="Times New Roman"/>
          <w:b/>
          <w:sz w:val="24"/>
          <w:szCs w:val="24"/>
        </w:rPr>
        <w:t xml:space="preserve"> Business</w:t>
      </w:r>
    </w:p>
    <w:p w:rsidR="00E65620" w:rsidRPr="004F5FCB" w:rsidRDefault="00E65620" w:rsidP="00E65620">
      <w:pPr>
        <w:tabs>
          <w:tab w:val="right" w:pos="480"/>
          <w:tab w:val="left" w:pos="720"/>
          <w:tab w:val="right" w:pos="5040"/>
        </w:tabs>
        <w:jc w:val="both"/>
        <w:rPr>
          <w:rFonts w:ascii="Times New Roman" w:hAnsi="Times New Roman"/>
          <w:sz w:val="24"/>
          <w:szCs w:val="24"/>
          <w:u w:val="single"/>
        </w:rPr>
      </w:pPr>
    </w:p>
    <w:p w:rsidR="000E0383" w:rsidRPr="000E0383" w:rsidRDefault="000E0383" w:rsidP="000E0383">
      <w:pPr>
        <w:autoSpaceDE w:val="0"/>
        <w:autoSpaceDN w:val="0"/>
        <w:adjustRightInd w:val="0"/>
        <w:rPr>
          <w:rFonts w:ascii="Times New Roman" w:eastAsia="Times New Roman" w:hAnsi="Times New Roman"/>
          <w:b/>
          <w:bCs/>
          <w:sz w:val="24"/>
          <w:szCs w:val="24"/>
          <w:u w:val="single"/>
        </w:rPr>
      </w:pPr>
      <w:r w:rsidRPr="000E0383">
        <w:rPr>
          <w:rFonts w:ascii="Times New Roman" w:eastAsia="Times New Roman" w:hAnsi="Times New Roman"/>
          <w:b/>
          <w:bCs/>
          <w:sz w:val="24"/>
          <w:szCs w:val="24"/>
          <w:u w:val="single"/>
        </w:rPr>
        <w:t>Definitions</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Customer: </w:t>
      </w:r>
      <w:r w:rsidRPr="000E0383">
        <w:rPr>
          <w:rFonts w:ascii="Times New Roman" w:eastAsia="Times New Roman" w:hAnsi="Times New Roman"/>
          <w:sz w:val="24"/>
          <w:szCs w:val="24"/>
        </w:rPr>
        <w:t>Any party who has applied for, been accepted and receives service at the real property, or is the electricity user at the real property.</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Efficiency Incentive: </w:t>
      </w:r>
      <w:r w:rsidRPr="000E0383">
        <w:rPr>
          <w:rFonts w:ascii="Times New Roman" w:eastAsia="Times New Roman" w:hAnsi="Times New Roman"/>
          <w:sz w:val="24"/>
          <w:szCs w:val="24"/>
        </w:rPr>
        <w:t>Payments of money made by Pacific Power to Owner or Customer for installation of an Energy Efficiency Measure pursuant to an acknowledged Energy Efficiency Incentive Offer Letter or approved Energy Efficiency Incentive Application.</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Efficiency Incentive Offer Letter: </w:t>
      </w:r>
      <w:r w:rsidRPr="000E0383">
        <w:rPr>
          <w:rFonts w:ascii="Times New Roman" w:eastAsia="Times New Roman" w:hAnsi="Times New Roman"/>
          <w:sz w:val="24"/>
          <w:szCs w:val="24"/>
        </w:rPr>
        <w:t>An offer made by Pacific Power and acknowledged by Owner or Customer providing for Pacific Power to furnish Energy Efficiency Incentives for an Energy Efficiency Project.</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Incentive Application: </w:t>
      </w:r>
      <w:r w:rsidRPr="000E0383">
        <w:rPr>
          <w:rFonts w:ascii="Times New Roman" w:eastAsia="Times New Roman" w:hAnsi="Times New Roman"/>
          <w:sz w:val="24"/>
          <w:szCs w:val="24"/>
        </w:rPr>
        <w:t>An application submitted by Owner or Customer to Pacific Power for Energy Efficiency or Energy Management Incentives.</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Energy Efficiency Measure (EEM):</w:t>
      </w:r>
      <w:r w:rsidR="008234EF">
        <w:rPr>
          <w:rFonts w:ascii="Times New Roman" w:eastAsia="Times New Roman" w:hAnsi="Times New Roman"/>
          <w:b/>
          <w:bCs/>
          <w:sz w:val="24"/>
          <w:szCs w:val="24"/>
        </w:rPr>
        <w:t xml:space="preserve"> </w:t>
      </w:r>
      <w:r w:rsidRPr="000E0383">
        <w:rPr>
          <w:rFonts w:ascii="Times New Roman" w:eastAsia="Times New Roman" w:hAnsi="Times New Roman"/>
        </w:rPr>
        <w:t>Qualifying measures are any measures which, when installed in an eligible facility, result in verifiable electric energy efficiency improvement compared to a baseline as determined by Pacific Power. The baseline will be determined with reference to existing equipment, applicable state or federal energy codes, industry standard practice and other relevant factors.</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r w:rsidRPr="000E0383">
        <w:rPr>
          <w:rFonts w:ascii="Times New Roman" w:eastAsia="Times New Roman" w:hAnsi="Times New Roman"/>
          <w:b/>
          <w:bCs/>
          <w:sz w:val="24"/>
          <w:szCs w:val="24"/>
        </w:rPr>
        <w:t>Energy Efficiency Measure (EEM) Cost:</w:t>
      </w:r>
    </w:p>
    <w:p w:rsidR="000E0383" w:rsidRPr="000E0383" w:rsidRDefault="000E0383" w:rsidP="00BC694E">
      <w:pPr>
        <w:numPr>
          <w:ilvl w:val="0"/>
          <w:numId w:val="2"/>
        </w:numPr>
        <w:autoSpaceDE w:val="0"/>
        <w:autoSpaceDN w:val="0"/>
        <w:adjustRightInd w:val="0"/>
        <w:contextualSpacing/>
        <w:jc w:val="both"/>
        <w:rPr>
          <w:rFonts w:ascii="Times New Roman" w:eastAsia="Times New Roman" w:hAnsi="Times New Roman"/>
          <w:sz w:val="24"/>
          <w:szCs w:val="24"/>
        </w:rPr>
      </w:pPr>
      <w:r w:rsidRPr="000E0383">
        <w:rPr>
          <w:rFonts w:ascii="Times New Roman" w:eastAsia="Times New Roman" w:hAnsi="Times New Roman"/>
          <w:sz w:val="24"/>
          <w:szCs w:val="24"/>
        </w:rPr>
        <w:t>New Construction/Major Renovation: EEM Cost is the total installed cost of energy efficiency equipment or system minus the cost of the code compliance/common practice equipment or system.</w:t>
      </w:r>
    </w:p>
    <w:p w:rsidR="000E0383" w:rsidRPr="000E0383" w:rsidRDefault="000E0383" w:rsidP="00BC694E">
      <w:pPr>
        <w:numPr>
          <w:ilvl w:val="0"/>
          <w:numId w:val="2"/>
        </w:numPr>
        <w:autoSpaceDE w:val="0"/>
        <w:autoSpaceDN w:val="0"/>
        <w:adjustRightInd w:val="0"/>
        <w:contextualSpacing/>
        <w:jc w:val="both"/>
        <w:rPr>
          <w:rFonts w:ascii="Times New Roman" w:eastAsia="Times New Roman" w:hAnsi="Times New Roman"/>
          <w:sz w:val="24"/>
          <w:szCs w:val="24"/>
        </w:rPr>
      </w:pPr>
      <w:r w:rsidRPr="000E0383">
        <w:rPr>
          <w:rFonts w:ascii="Times New Roman" w:eastAsia="Times New Roman" w:hAnsi="Times New Roman"/>
          <w:sz w:val="24"/>
          <w:szCs w:val="24"/>
        </w:rPr>
        <w:t>Retrofit: EEM Cost is the total installed cost of the energy efficiency equipment or modification.</w:t>
      </w:r>
      <w:r w:rsidR="008234EF">
        <w:rPr>
          <w:rFonts w:ascii="Times New Roman" w:eastAsia="Times New Roman" w:hAnsi="Times New Roman"/>
          <w:sz w:val="24"/>
          <w:szCs w:val="24"/>
        </w:rPr>
        <w:t xml:space="preserve"> </w:t>
      </w:r>
      <w:r w:rsidRPr="000E0383">
        <w:rPr>
          <w:rFonts w:ascii="Times New Roman" w:eastAsia="Times New Roman" w:hAnsi="Times New Roman"/>
          <w:sz w:val="24"/>
          <w:szCs w:val="24"/>
        </w:rPr>
        <w:t>In the case of New Construction, Major Renovations, and Retrofits, EEM Costs shall mean the Owner or Customer’s reasonable costs incurred (net of any discounts, rebates or incentives other than Energy Efficiency Incentives from Pacific Power, or other consideration that reduces the final actual EEM Cost incurred by the Owner or Customer) to purchase and install EEMs at the Owner’s or Customer’s facility. If the Owner or Customer installs the EEM then the cost of installation shall be equal to the Owner’s or Customer’s actual labor costs for such installation.</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Efficiency Project: </w:t>
      </w:r>
      <w:r w:rsidRPr="000E0383">
        <w:rPr>
          <w:rFonts w:ascii="Times New Roman" w:eastAsia="Times New Roman" w:hAnsi="Times New Roman"/>
          <w:sz w:val="24"/>
          <w:szCs w:val="24"/>
        </w:rPr>
        <w:t>One or more EEM(s) at a Non-residential Facility</w:t>
      </w:r>
      <w:r w:rsidRPr="000E0383">
        <w:rPr>
          <w:rFonts w:ascii="Times New Roman" w:eastAsia="Times New Roman" w:hAnsi="Times New Roman"/>
          <w:sz w:val="24"/>
          <w:szCs w:val="24"/>
          <w:vertAlign w:val="superscript"/>
        </w:rPr>
        <w:footnoteReference w:id="7"/>
      </w:r>
      <w:r w:rsidRPr="000E0383">
        <w:rPr>
          <w:rFonts w:ascii="Times New Roman" w:eastAsia="Times New Roman" w:hAnsi="Times New Roman"/>
          <w:sz w:val="24"/>
          <w:szCs w:val="24"/>
        </w:rPr>
        <w:t xml:space="preserve"> with similar one year payback limitations (see below) covered by one Energy Efficiency Incentive Offer Letter.</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Efficiency Project Cost: </w:t>
      </w:r>
      <w:r w:rsidRPr="000E0383">
        <w:rPr>
          <w:rFonts w:ascii="Times New Roman" w:eastAsia="Times New Roman" w:hAnsi="Times New Roman"/>
          <w:sz w:val="24"/>
          <w:szCs w:val="24"/>
        </w:rPr>
        <w:t>The sum of EEM Costs for one or more EEM(s) with similar one year payback limitations (see below) covered by one Energy Efficiency Incentive Offer Letter.</w:t>
      </w:r>
    </w:p>
    <w:p w:rsidR="000E0383" w:rsidRPr="000E0383" w:rsidRDefault="000E0383" w:rsidP="000E0383">
      <w:pPr>
        <w:autoSpaceDE w:val="0"/>
        <w:autoSpaceDN w:val="0"/>
        <w:adjustRightInd w:val="0"/>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Management Offer Letter: </w:t>
      </w:r>
      <w:r w:rsidRPr="000E0383">
        <w:rPr>
          <w:rFonts w:ascii="Times New Roman" w:eastAsia="Times New Roman" w:hAnsi="Times New Roman"/>
          <w:sz w:val="24"/>
          <w:szCs w:val="24"/>
        </w:rPr>
        <w:t>An offer made by Pacific Power and acknowledged by Owner or Customer and Pacific Power providing for Pacific Power to furnish Energy Management Incentives for an Energy Management Project.</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r w:rsidRPr="000E0383">
        <w:rPr>
          <w:rFonts w:ascii="Times New Roman" w:eastAsia="Times New Roman" w:hAnsi="Times New Roman"/>
          <w:b/>
          <w:bCs/>
          <w:sz w:val="24"/>
          <w:szCs w:val="24"/>
        </w:rPr>
        <w:t xml:space="preserve">Energy Management Incentive: </w:t>
      </w:r>
      <w:r w:rsidRPr="000E0383">
        <w:rPr>
          <w:rFonts w:ascii="Times New Roman" w:eastAsia="Times New Roman" w:hAnsi="Times New Roman"/>
          <w:sz w:val="24"/>
          <w:szCs w:val="24"/>
        </w:rPr>
        <w:t>Payments of money made by Pacific Power to Owner or Customer for implementation of an Energy Management Measure pursuant to an executed Energy Management Offer Letter.</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bCs/>
          <w:sz w:val="24"/>
          <w:szCs w:val="24"/>
        </w:rPr>
      </w:pPr>
      <w:r w:rsidRPr="000E0383">
        <w:rPr>
          <w:rFonts w:ascii="Times New Roman" w:eastAsia="Times New Roman" w:hAnsi="Times New Roman"/>
          <w:b/>
          <w:bCs/>
          <w:sz w:val="24"/>
          <w:szCs w:val="24"/>
        </w:rPr>
        <w:t xml:space="preserve">Energy Management Measure (EMM): </w:t>
      </w:r>
      <w:r w:rsidRPr="000E0383">
        <w:rPr>
          <w:rFonts w:ascii="Times New Roman" w:eastAsia="Times New Roman" w:hAnsi="Times New Roman"/>
          <w:bCs/>
          <w:sz w:val="24"/>
          <w:szCs w:val="24"/>
        </w:rPr>
        <w:t>an operational improvement which, when implemented in an eligible facility, result in electric savings compared to current operations as determined by Pacific Power.</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bCs/>
          <w:sz w:val="24"/>
          <w:szCs w:val="24"/>
        </w:rPr>
      </w:pPr>
      <w:r w:rsidRPr="000E0383">
        <w:rPr>
          <w:rFonts w:ascii="Times New Roman" w:eastAsia="Times New Roman" w:hAnsi="Times New Roman"/>
          <w:b/>
          <w:bCs/>
          <w:sz w:val="24"/>
          <w:szCs w:val="24"/>
        </w:rPr>
        <w:t>Energy Management Project:</w:t>
      </w:r>
      <w:r w:rsidRPr="000E0383">
        <w:rPr>
          <w:rFonts w:ascii="Times New Roman" w:eastAsia="Times New Roman" w:hAnsi="Times New Roman"/>
          <w:bCs/>
          <w:sz w:val="24"/>
          <w:szCs w:val="24"/>
        </w:rPr>
        <w:t xml:space="preserve"> One or more EMM(s) at a Non-residential Facility covered by one Energy Management Offer Letter. </w:t>
      </w:r>
    </w:p>
    <w:p w:rsidR="000E0383" w:rsidRPr="000E0383" w:rsidRDefault="000E0383" w:rsidP="00E70E14">
      <w:pPr>
        <w:autoSpaceDE w:val="0"/>
        <w:autoSpaceDN w:val="0"/>
        <w:adjustRightInd w:val="0"/>
        <w:jc w:val="both"/>
        <w:rPr>
          <w:rFonts w:ascii="Times New Roman" w:eastAsia="Times New Roman" w:hAnsi="Times New Roman"/>
          <w:bCs/>
          <w:sz w:val="24"/>
          <w:szCs w:val="24"/>
        </w:rPr>
      </w:pPr>
    </w:p>
    <w:p w:rsidR="000E0383" w:rsidRPr="000E0383" w:rsidRDefault="000E0383" w:rsidP="00E70E14">
      <w:pPr>
        <w:jc w:val="both"/>
        <w:rPr>
          <w:rFonts w:ascii="Times New Roman" w:eastAsia="Times New Roman" w:hAnsi="Times New Roman"/>
          <w:sz w:val="24"/>
          <w:szCs w:val="24"/>
        </w:rPr>
      </w:pPr>
      <w:r w:rsidRPr="000E0383">
        <w:rPr>
          <w:rFonts w:ascii="Times New Roman" w:eastAsia="Times New Roman" w:hAnsi="Times New Roman"/>
          <w:b/>
          <w:sz w:val="24"/>
          <w:szCs w:val="24"/>
        </w:rPr>
        <w:t>Energy Project Manager:</w:t>
      </w:r>
      <w:r w:rsidRPr="000E0383">
        <w:rPr>
          <w:rFonts w:ascii="Times New Roman" w:eastAsia="Times New Roman" w:hAnsi="Times New Roman"/>
          <w:sz w:val="24"/>
          <w:szCs w:val="24"/>
        </w:rPr>
        <w:t xml:space="preserve"> an employee or direct contractor of the Customer who will manage electrical energy efficiency projects that deliver savings toward the Customer/Owner’s energy savings goal.</w:t>
      </w:r>
    </w:p>
    <w:p w:rsidR="000E0383" w:rsidRPr="000E0383" w:rsidRDefault="000E0383" w:rsidP="00E70E14">
      <w:pPr>
        <w:jc w:val="both"/>
        <w:rPr>
          <w:rFonts w:ascii="Times New Roman" w:eastAsia="Times New Roman" w:hAnsi="Times New Roman"/>
          <w:b/>
          <w:sz w:val="24"/>
          <w:szCs w:val="24"/>
        </w:rPr>
      </w:pPr>
    </w:p>
    <w:p w:rsidR="000E0383" w:rsidRPr="000E0383" w:rsidRDefault="000E0383" w:rsidP="00E70E14">
      <w:pPr>
        <w:jc w:val="both"/>
        <w:rPr>
          <w:rFonts w:ascii="Times New Roman" w:eastAsia="Times New Roman" w:hAnsi="Times New Roman"/>
          <w:sz w:val="24"/>
          <w:szCs w:val="24"/>
        </w:rPr>
      </w:pPr>
      <w:r w:rsidRPr="000E0383">
        <w:rPr>
          <w:rFonts w:ascii="Times New Roman" w:eastAsia="Times New Roman" w:hAnsi="Times New Roman"/>
          <w:b/>
          <w:sz w:val="24"/>
          <w:szCs w:val="24"/>
        </w:rPr>
        <w:t>Energy Project Manager Co-funding:</w:t>
      </w:r>
      <w:r w:rsidRPr="000E0383">
        <w:rPr>
          <w:rFonts w:ascii="Times New Roman" w:eastAsia="Times New Roman" w:hAnsi="Times New Roman"/>
          <w:sz w:val="24"/>
          <w:szCs w:val="24"/>
        </w:rPr>
        <w:t xml:space="preserve"> funding towards the Energy Project Manager agreed upon full value salary that is solely attributable to electrical energy efficiency work. </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Major Renovation: </w:t>
      </w:r>
      <w:r w:rsidRPr="000E0383">
        <w:rPr>
          <w:rFonts w:ascii="Times New Roman" w:eastAsia="Times New Roman" w:hAnsi="Times New Roman"/>
          <w:sz w:val="24"/>
          <w:szCs w:val="24"/>
        </w:rPr>
        <w:t>A change in facility use type or where the existing system will not meet Owner/Customer projected requirements within existing facility square footage.</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Mixed Use: </w:t>
      </w:r>
      <w:r w:rsidRPr="000E0383">
        <w:rPr>
          <w:rFonts w:ascii="Times New Roman" w:eastAsia="Times New Roman" w:hAnsi="Times New Roman"/>
          <w:sz w:val="24"/>
          <w:szCs w:val="24"/>
        </w:rPr>
        <w:t>Buildings served by a residential schedule and a rate schedule listed under Washington Schedule 140 shall be eligible for services under this schedule provided the Energy Efficiency Project meets the definition of New Construction or Major Renovation.</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New Construction: </w:t>
      </w:r>
      <w:r w:rsidRPr="000E0383">
        <w:rPr>
          <w:rFonts w:ascii="Times New Roman" w:eastAsia="Times New Roman" w:hAnsi="Times New Roman"/>
          <w:sz w:val="24"/>
          <w:szCs w:val="24"/>
        </w:rPr>
        <w:t>A newly constructed facility or newly constructed square footage added to an existing facility.</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Non-residential Facility: </w:t>
      </w:r>
      <w:r w:rsidRPr="000E0383">
        <w:rPr>
          <w:rFonts w:ascii="Times New Roman" w:eastAsia="Times New Roman" w:hAnsi="Times New Roman"/>
          <w:sz w:val="24"/>
          <w:szCs w:val="24"/>
        </w:rPr>
        <w:t xml:space="preserve">A Customer site that is served by Pacific Power and meets the applicability requirements of Washington Schedule 140, the program tariff, on file with the Washington Utilities &amp; Transportation Commission. </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Owner: </w:t>
      </w:r>
      <w:r w:rsidRPr="000E0383">
        <w:rPr>
          <w:rFonts w:ascii="Times New Roman" w:eastAsia="Times New Roman" w:hAnsi="Times New Roman"/>
          <w:sz w:val="24"/>
          <w:szCs w:val="24"/>
        </w:rPr>
        <w:t xml:space="preserve">The person who has both legal and beneficial title to the real property, and is the mortgager under a duly recorded mortgage of real property, the </w:t>
      </w:r>
      <w:proofErr w:type="spellStart"/>
      <w:r w:rsidRPr="000E0383">
        <w:rPr>
          <w:rFonts w:ascii="Times New Roman" w:eastAsia="Times New Roman" w:hAnsi="Times New Roman"/>
          <w:sz w:val="24"/>
          <w:szCs w:val="24"/>
        </w:rPr>
        <w:t>trustor</w:t>
      </w:r>
      <w:proofErr w:type="spellEnd"/>
      <w:r w:rsidRPr="000E0383">
        <w:rPr>
          <w:rFonts w:ascii="Times New Roman" w:eastAsia="Times New Roman" w:hAnsi="Times New Roman"/>
          <w:sz w:val="24"/>
          <w:szCs w:val="24"/>
        </w:rPr>
        <w:t xml:space="preserve"> under a duly recorded deed of trust.</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Retrofit: </w:t>
      </w:r>
      <w:r w:rsidRPr="000E0383">
        <w:rPr>
          <w:rFonts w:ascii="Times New Roman" w:eastAsia="Times New Roman" w:hAnsi="Times New Roman"/>
          <w:sz w:val="24"/>
          <w:szCs w:val="24"/>
        </w:rPr>
        <w:t>Changes, modifications or additions to systems or equipment in existing facility square footage.</w:t>
      </w:r>
    </w:p>
    <w:p w:rsidR="000E0383" w:rsidRDefault="000E0383" w:rsidP="000E0383">
      <w:pPr>
        <w:tabs>
          <w:tab w:val="left" w:pos="720"/>
        </w:tabs>
        <w:jc w:val="both"/>
        <w:rPr>
          <w:rFonts w:ascii="Times New Roman" w:eastAsia="Times New Roman" w:hAnsi="Times New Roman"/>
          <w:sz w:val="24"/>
          <w:szCs w:val="24"/>
        </w:rPr>
      </w:pPr>
    </w:p>
    <w:p w:rsidR="004875E9" w:rsidRDefault="004875E9" w:rsidP="000E0383">
      <w:pPr>
        <w:tabs>
          <w:tab w:val="left" w:pos="720"/>
        </w:tabs>
        <w:jc w:val="both"/>
        <w:rPr>
          <w:rFonts w:ascii="Times New Roman" w:eastAsia="Times New Roman" w:hAnsi="Times New Roman"/>
          <w:sz w:val="24"/>
          <w:szCs w:val="24"/>
        </w:rPr>
      </w:pPr>
    </w:p>
    <w:p w:rsidR="004875E9" w:rsidRDefault="004875E9" w:rsidP="000E0383">
      <w:pPr>
        <w:tabs>
          <w:tab w:val="left" w:pos="720"/>
        </w:tabs>
        <w:jc w:val="both"/>
        <w:rPr>
          <w:rFonts w:ascii="Times New Roman" w:eastAsia="Times New Roman" w:hAnsi="Times New Roman"/>
          <w:sz w:val="24"/>
          <w:szCs w:val="24"/>
        </w:rPr>
      </w:pPr>
    </w:p>
    <w:p w:rsidR="004875E9" w:rsidRDefault="004875E9" w:rsidP="000E0383">
      <w:pPr>
        <w:tabs>
          <w:tab w:val="left" w:pos="720"/>
        </w:tabs>
        <w:jc w:val="both"/>
        <w:rPr>
          <w:rFonts w:ascii="Times New Roman" w:eastAsia="Times New Roman" w:hAnsi="Times New Roman"/>
          <w:sz w:val="24"/>
          <w:szCs w:val="24"/>
        </w:rPr>
      </w:pPr>
    </w:p>
    <w:p w:rsidR="004875E9" w:rsidRPr="000E0383" w:rsidRDefault="004875E9" w:rsidP="000E0383">
      <w:pPr>
        <w:tabs>
          <w:tab w:val="left" w:pos="720"/>
        </w:tabs>
        <w:jc w:val="both"/>
        <w:rPr>
          <w:rFonts w:ascii="Times New Roman" w:eastAsia="Times New Roman" w:hAnsi="Times New Roman"/>
          <w:sz w:val="24"/>
          <w:szCs w:val="24"/>
        </w:rPr>
      </w:pPr>
    </w:p>
    <w:p w:rsidR="000E0383" w:rsidRPr="000E0383" w:rsidRDefault="000E0383" w:rsidP="000E0383">
      <w:pPr>
        <w:tabs>
          <w:tab w:val="left" w:pos="720"/>
        </w:tabs>
        <w:rPr>
          <w:rFonts w:ascii="Times New Roman" w:eastAsia="Times New Roman" w:hAnsi="Times New Roman"/>
          <w:b/>
          <w:sz w:val="24"/>
          <w:szCs w:val="24"/>
          <w:u w:val="single"/>
        </w:rPr>
      </w:pPr>
      <w:r w:rsidRPr="000E0383">
        <w:rPr>
          <w:rFonts w:ascii="Times New Roman" w:eastAsia="Times New Roman" w:hAnsi="Times New Roman"/>
          <w:b/>
          <w:sz w:val="24"/>
          <w:szCs w:val="24"/>
          <w:u w:val="single"/>
        </w:rPr>
        <w:t>Incentives – General Information</w:t>
      </w:r>
    </w:p>
    <w:p w:rsidR="000E0383" w:rsidRPr="000E0383" w:rsidRDefault="000E0383" w:rsidP="000E0383">
      <w:pPr>
        <w:tabs>
          <w:tab w:val="left" w:pos="720"/>
        </w:tabs>
        <w:jc w:val="both"/>
        <w:rPr>
          <w:rFonts w:ascii="Times New Roman" w:eastAsia="Times New Roman" w:hAnsi="Times New Roman"/>
          <w:sz w:val="24"/>
          <w:szCs w:val="24"/>
        </w:rPr>
      </w:pPr>
    </w:p>
    <w:p w:rsidR="000E0383" w:rsidRPr="000E0383" w:rsidRDefault="000E0383" w:rsidP="000E0383">
      <w:pPr>
        <w:tabs>
          <w:tab w:val="left" w:pos="720"/>
        </w:tabs>
        <w:jc w:val="both"/>
        <w:rPr>
          <w:rFonts w:ascii="Times New Roman" w:eastAsia="Times New Roman" w:hAnsi="Times New Roman"/>
          <w:b/>
          <w:sz w:val="24"/>
          <w:szCs w:val="24"/>
        </w:rPr>
      </w:pPr>
      <w:r w:rsidRPr="000E0383">
        <w:rPr>
          <w:rFonts w:ascii="Times New Roman" w:eastAsia="Times New Roman" w:hAnsi="Times New Roman"/>
          <w:b/>
          <w:sz w:val="24"/>
          <w:szCs w:val="24"/>
        </w:rPr>
        <w:t>Incentives for measures listed in the incentive tables</w:t>
      </w:r>
    </w:p>
    <w:p w:rsidR="000E0383" w:rsidRPr="000E0383" w:rsidRDefault="000E0383" w:rsidP="000E0383">
      <w:pPr>
        <w:tabs>
          <w:tab w:val="left" w:pos="720"/>
        </w:tabs>
        <w:jc w:val="both"/>
        <w:rPr>
          <w:rFonts w:ascii="Times New Roman" w:eastAsia="Times New Roman" w:hAnsi="Times New Roman"/>
          <w:sz w:val="24"/>
          <w:szCs w:val="24"/>
        </w:rPr>
      </w:pPr>
      <w:r w:rsidRPr="000E0383">
        <w:rPr>
          <w:rFonts w:ascii="Times New Roman" w:eastAsia="Times New Roman" w:hAnsi="Times New Roman"/>
          <w:sz w:val="24"/>
          <w:szCs w:val="24"/>
        </w:rPr>
        <w:t>Per unit incentives are listed in the program incentive tables for specific Energy Efficiency Measures (EEMs) and are subject to the incentive caps below.</w:t>
      </w:r>
      <w:r w:rsidR="008234EF">
        <w:rPr>
          <w:rFonts w:ascii="Times New Roman" w:eastAsia="Times New Roman" w:hAnsi="Times New Roman"/>
          <w:sz w:val="24"/>
          <w:szCs w:val="24"/>
        </w:rPr>
        <w:t xml:space="preserve"> </w:t>
      </w:r>
      <w:r w:rsidRPr="000E0383">
        <w:rPr>
          <w:rFonts w:ascii="Times New Roman" w:eastAsia="Times New Roman" w:hAnsi="Times New Roman"/>
          <w:sz w:val="24"/>
          <w:szCs w:val="24"/>
        </w:rPr>
        <w:t>Incentives are subject to change and current incentives can be found at www.pacificpower.net.</w:t>
      </w:r>
      <w:r w:rsidR="008234EF">
        <w:rPr>
          <w:rFonts w:ascii="Times New Roman" w:eastAsia="Times New Roman" w:hAnsi="Times New Roman"/>
          <w:sz w:val="24"/>
          <w:szCs w:val="24"/>
        </w:rPr>
        <w:t xml:space="preserve"> </w:t>
      </w:r>
    </w:p>
    <w:p w:rsidR="000E0383" w:rsidRPr="000E0383" w:rsidRDefault="000E0383" w:rsidP="000E0383">
      <w:pPr>
        <w:tabs>
          <w:tab w:val="left" w:pos="720"/>
        </w:tabs>
        <w:jc w:val="both"/>
        <w:rPr>
          <w:rFonts w:ascii="Times New Roman" w:eastAsia="Times New Roman" w:hAnsi="Times New Roman"/>
          <w:sz w:val="24"/>
          <w:szCs w:val="24"/>
        </w:rPr>
      </w:pPr>
    </w:p>
    <w:p w:rsidR="000E0383" w:rsidRPr="000E0383" w:rsidRDefault="000E0383" w:rsidP="000E0383">
      <w:pPr>
        <w:tabs>
          <w:tab w:val="left" w:pos="720"/>
        </w:tabs>
        <w:jc w:val="both"/>
        <w:rPr>
          <w:rFonts w:ascii="Times New Roman" w:eastAsia="Times New Roman" w:hAnsi="Times New Roman"/>
          <w:b/>
          <w:sz w:val="24"/>
          <w:szCs w:val="24"/>
        </w:rPr>
      </w:pPr>
      <w:r w:rsidRPr="000E0383">
        <w:rPr>
          <w:rFonts w:ascii="Times New Roman" w:eastAsia="Times New Roman" w:hAnsi="Times New Roman"/>
          <w:b/>
          <w:sz w:val="24"/>
          <w:szCs w:val="24"/>
        </w:rPr>
        <w:t>Custom incentives</w:t>
      </w: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Energy Efficiency Measures not listed in the prescriptive incentive tables (typical upgrades) may be eligible for a Custom Energy Efficiency Incentive.</w:t>
      </w:r>
      <w:r w:rsidR="008234EF">
        <w:rPr>
          <w:rFonts w:ascii="Times New Roman" w:eastAsia="Times New Roman" w:hAnsi="Times New Roman"/>
          <w:sz w:val="24"/>
          <w:szCs w:val="24"/>
        </w:rPr>
        <w:t xml:space="preserve"> </w:t>
      </w:r>
      <w:r w:rsidRPr="000E0383">
        <w:rPr>
          <w:rFonts w:ascii="Times New Roman" w:eastAsia="Times New Roman" w:hAnsi="Times New Roman"/>
          <w:sz w:val="24"/>
          <w:szCs w:val="24"/>
        </w:rPr>
        <w:t xml:space="preserve">Pacific Power will complete an analysis of the EEM Cost and electric energy savings and determine whether to offer a custom Energy Efficiency Incentive and the incentive amount. </w:t>
      </w:r>
    </w:p>
    <w:p w:rsidR="000E0383" w:rsidRPr="000E0383" w:rsidRDefault="000E0383" w:rsidP="000E0383">
      <w:pPr>
        <w:jc w:val="both"/>
        <w:rPr>
          <w:rFonts w:ascii="Times New Roman" w:eastAsia="Times New Roman" w:hAnsi="Times New Roman"/>
          <w:sz w:val="24"/>
          <w:szCs w:val="24"/>
        </w:rPr>
      </w:pP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Electric savings resulting from lighting interaction with mechanical equipment is not eligible for a custom Energy Efficiency Incentive.</w:t>
      </w:r>
    </w:p>
    <w:p w:rsidR="000E0383" w:rsidRPr="000E0383" w:rsidRDefault="000E0383" w:rsidP="000E0383">
      <w:pPr>
        <w:jc w:val="both"/>
        <w:rPr>
          <w:rFonts w:ascii="Times New Roman" w:eastAsia="Times New Roman" w:hAnsi="Times New Roman"/>
          <w:sz w:val="24"/>
          <w:szCs w:val="24"/>
        </w:rPr>
      </w:pPr>
    </w:p>
    <w:p w:rsidR="000E0383" w:rsidRPr="000E0383" w:rsidRDefault="000E0383" w:rsidP="000E0383">
      <w:pPr>
        <w:jc w:val="both"/>
        <w:rPr>
          <w:rFonts w:ascii="Times New Roman" w:eastAsia="Times New Roman" w:hAnsi="Times New Roman"/>
          <w:b/>
          <w:sz w:val="24"/>
          <w:szCs w:val="24"/>
        </w:rPr>
      </w:pPr>
      <w:r w:rsidRPr="000E0383">
        <w:rPr>
          <w:rFonts w:ascii="Times New Roman" w:eastAsia="Times New Roman" w:hAnsi="Times New Roman"/>
          <w:b/>
          <w:sz w:val="24"/>
          <w:szCs w:val="24"/>
        </w:rPr>
        <w:t>Energy management incentives</w:t>
      </w: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 xml:space="preserve">Non-Capital, improvements to operations and maintenance within a qualifying facility may be eligible for an Energy Management Incentive. Pacific Power will partner to complete an analysis of the electric energy savings of potential energy management measures and determine whether to offer an Energy Management Incentive and the incentive amount. </w:t>
      </w: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 xml:space="preserve"> </w:t>
      </w:r>
    </w:p>
    <w:p w:rsidR="000E0383" w:rsidRPr="000E0383" w:rsidRDefault="000E0383" w:rsidP="000E0383">
      <w:pPr>
        <w:jc w:val="both"/>
        <w:rPr>
          <w:rFonts w:ascii="Times New Roman" w:eastAsia="Times New Roman" w:hAnsi="Times New Roman"/>
          <w:b/>
          <w:sz w:val="24"/>
          <w:szCs w:val="24"/>
        </w:rPr>
      </w:pPr>
      <w:r w:rsidRPr="000E0383">
        <w:rPr>
          <w:rFonts w:ascii="Times New Roman" w:eastAsia="Times New Roman" w:hAnsi="Times New Roman"/>
          <w:b/>
          <w:sz w:val="24"/>
          <w:szCs w:val="24"/>
        </w:rPr>
        <w:t>Energy project manager co-funding</w:t>
      </w:r>
    </w:p>
    <w:p w:rsidR="000E0383" w:rsidRPr="000E0383" w:rsidRDefault="000E0383" w:rsidP="000E0383">
      <w:pPr>
        <w:jc w:val="both"/>
        <w:rPr>
          <w:rFonts w:ascii="Times New Roman" w:eastAsia="Times New Roman" w:hAnsi="Times New Roman"/>
          <w:color w:val="252525"/>
          <w:sz w:val="24"/>
          <w:szCs w:val="24"/>
          <w:lang w:val="en"/>
        </w:rPr>
      </w:pPr>
      <w:r w:rsidRPr="000E0383">
        <w:rPr>
          <w:rFonts w:ascii="Times New Roman" w:eastAsia="Times New Roman" w:hAnsi="Times New Roman"/>
          <w:color w:val="252525"/>
          <w:sz w:val="24"/>
          <w:szCs w:val="24"/>
          <w:lang w:val="en"/>
        </w:rPr>
        <w:t xml:space="preserve">Pacific Power can fund an additional $0.025/per kWh of verified </w:t>
      </w:r>
      <w:proofErr w:type="spellStart"/>
      <w:r w:rsidRPr="00E70E14">
        <w:rPr>
          <w:rFonts w:ascii="Times New Roman" w:eastAsia="Times New Roman" w:hAnsi="Times New Roman"/>
          <w:b/>
          <w:i/>
          <w:color w:val="252525"/>
          <w:sz w:val="24"/>
          <w:szCs w:val="24"/>
          <w:lang w:val="en"/>
        </w:rPr>
        <w:t>watt</w:t>
      </w:r>
      <w:r w:rsidRPr="000E0383">
        <w:rPr>
          <w:rFonts w:ascii="Times New Roman" w:eastAsia="Times New Roman" w:hAnsi="Times New Roman"/>
          <w:color w:val="252525"/>
          <w:sz w:val="24"/>
          <w:szCs w:val="24"/>
          <w:lang w:val="en"/>
        </w:rPr>
        <w:t>smart</w:t>
      </w:r>
      <w:proofErr w:type="spellEnd"/>
      <w:r w:rsidRPr="000E0383">
        <w:rPr>
          <w:rFonts w:ascii="Times New Roman" w:eastAsia="Times New Roman" w:hAnsi="Times New Roman"/>
          <w:color w:val="252525"/>
          <w:sz w:val="24"/>
          <w:szCs w:val="24"/>
          <w:lang w:val="en"/>
        </w:rPr>
        <w:t xml:space="preserve"> Business energy savings, up to 100 percent of the Energy Project Manager’s salary. Salary is based on a letter from the Customer/Owner’s human resources or accounting department stating the base annual salary and an appropriate overhead percentage, and subject to approval by Pacific Power.</w:t>
      </w:r>
    </w:p>
    <w:p w:rsidR="000E0383" w:rsidRPr="000E0383" w:rsidRDefault="000E0383" w:rsidP="000E0383">
      <w:pPr>
        <w:jc w:val="both"/>
        <w:rPr>
          <w:rFonts w:ascii="Times New Roman" w:eastAsia="Times New Roman" w:hAnsi="Times New Roman"/>
          <w:color w:val="252525"/>
          <w:sz w:val="24"/>
          <w:szCs w:val="24"/>
          <w:lang w:val="en"/>
        </w:rPr>
      </w:pPr>
    </w:p>
    <w:p w:rsidR="000E0383" w:rsidRPr="000E0383" w:rsidRDefault="000E0383" w:rsidP="000E0383">
      <w:pPr>
        <w:jc w:val="both"/>
        <w:rPr>
          <w:rFonts w:ascii="Times New Roman" w:eastAsia="Times New Roman" w:hAnsi="Times New Roman"/>
          <w:b/>
          <w:sz w:val="24"/>
          <w:szCs w:val="24"/>
        </w:rPr>
      </w:pPr>
      <w:r w:rsidRPr="000E0383">
        <w:rPr>
          <w:rFonts w:ascii="Times New Roman" w:eastAsia="Times New Roman" w:hAnsi="Times New Roman"/>
          <w:b/>
          <w:sz w:val="24"/>
          <w:szCs w:val="24"/>
        </w:rPr>
        <w:t>Baseline adjustments</w:t>
      </w: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The baseline wattage for all retrofit incandescent and linear fluorescent lighting EEMs is the lesser of</w:t>
      </w:r>
      <w:r w:rsidR="00CB4710">
        <w:rPr>
          <w:rFonts w:ascii="Times New Roman" w:eastAsia="Times New Roman" w:hAnsi="Times New Roman"/>
          <w:sz w:val="24"/>
          <w:szCs w:val="24"/>
        </w:rPr>
        <w:t>:</w:t>
      </w:r>
      <w:r w:rsidRPr="000E0383">
        <w:rPr>
          <w:rFonts w:ascii="Times New Roman" w:eastAsia="Times New Roman" w:hAnsi="Times New Roman"/>
          <w:sz w:val="24"/>
          <w:szCs w:val="24"/>
        </w:rPr>
        <w:t xml:space="preserve"> </w:t>
      </w:r>
    </w:p>
    <w:p w:rsidR="000E0383" w:rsidRPr="000E0383" w:rsidRDefault="000E0383" w:rsidP="000619D4">
      <w:pPr>
        <w:numPr>
          <w:ilvl w:val="0"/>
          <w:numId w:val="1"/>
        </w:numPr>
        <w:jc w:val="both"/>
        <w:rPr>
          <w:rFonts w:ascii="Times New Roman" w:eastAsia="Times New Roman" w:hAnsi="Times New Roman"/>
          <w:sz w:val="24"/>
          <w:szCs w:val="24"/>
        </w:rPr>
      </w:pPr>
      <w:r w:rsidRPr="000E0383">
        <w:rPr>
          <w:rFonts w:ascii="Times New Roman" w:eastAsia="Times New Roman" w:hAnsi="Times New Roman"/>
          <w:sz w:val="24"/>
          <w:szCs w:val="24"/>
        </w:rPr>
        <w:t xml:space="preserve">Wattage of existing equipment, or </w:t>
      </w:r>
    </w:p>
    <w:p w:rsidR="000E0383" w:rsidRPr="000E0383" w:rsidRDefault="000E0383" w:rsidP="000619D4">
      <w:pPr>
        <w:numPr>
          <w:ilvl w:val="0"/>
          <w:numId w:val="1"/>
        </w:numPr>
        <w:jc w:val="both"/>
        <w:rPr>
          <w:rFonts w:ascii="Times New Roman" w:eastAsia="Times New Roman" w:hAnsi="Times New Roman"/>
          <w:sz w:val="24"/>
          <w:szCs w:val="24"/>
        </w:rPr>
      </w:pPr>
      <w:r w:rsidRPr="000E0383">
        <w:rPr>
          <w:rFonts w:ascii="Times New Roman" w:eastAsia="Times New Roman" w:hAnsi="Times New Roman"/>
          <w:sz w:val="24"/>
          <w:szCs w:val="24"/>
        </w:rPr>
        <w:t xml:space="preserve">Wattage of deemed baseline equipment listed in the lighting wattage table available on the Washington energy efficiency program section of the Pacific Power website. </w:t>
      </w:r>
    </w:p>
    <w:p w:rsidR="000E0383" w:rsidRPr="000E0383" w:rsidRDefault="000E0383" w:rsidP="000E0383">
      <w:pPr>
        <w:tabs>
          <w:tab w:val="left" w:pos="720"/>
        </w:tabs>
        <w:jc w:val="both"/>
        <w:rPr>
          <w:rFonts w:ascii="Times New Roman" w:eastAsia="Times New Roman" w:hAnsi="Times New Roman"/>
          <w:sz w:val="24"/>
          <w:szCs w:val="24"/>
        </w:rPr>
      </w:pPr>
    </w:p>
    <w:p w:rsidR="000E0383" w:rsidRPr="000E0383" w:rsidRDefault="000E0383" w:rsidP="000E0383">
      <w:pPr>
        <w:tabs>
          <w:tab w:val="left" w:pos="720"/>
        </w:tabs>
        <w:jc w:val="both"/>
        <w:rPr>
          <w:rFonts w:ascii="Times New Roman" w:eastAsia="Times New Roman" w:hAnsi="Times New Roman"/>
          <w:sz w:val="24"/>
          <w:szCs w:val="24"/>
        </w:rPr>
      </w:pPr>
      <w:r w:rsidRPr="000E0383">
        <w:rPr>
          <w:rFonts w:ascii="Times New Roman" w:eastAsia="Times New Roman" w:hAnsi="Times New Roman"/>
          <w:sz w:val="24"/>
          <w:szCs w:val="24"/>
        </w:rPr>
        <w:t>Pacific Power may adjust baseline electric energy consumption and costs to reflect any of the following: energy codes, standard practice, changes in capacity, changes in production or facility use and equipment at the end of its useful life.</w:t>
      </w:r>
      <w:r w:rsidR="008234EF">
        <w:rPr>
          <w:rFonts w:ascii="Times New Roman" w:eastAsia="Times New Roman" w:hAnsi="Times New Roman"/>
          <w:sz w:val="24"/>
          <w:szCs w:val="24"/>
        </w:rPr>
        <w:t xml:space="preserve"> </w:t>
      </w:r>
      <w:r w:rsidRPr="000E0383">
        <w:rPr>
          <w:rFonts w:ascii="Times New Roman" w:eastAsia="Times New Roman" w:hAnsi="Times New Roman"/>
          <w:sz w:val="24"/>
          <w:szCs w:val="24"/>
        </w:rPr>
        <w:t>Such adjustments may be made for lighting energy efficiency measures installed in new construction projects where energy code does not apply.</w:t>
      </w:r>
    </w:p>
    <w:p w:rsidR="000E0383" w:rsidRDefault="000E0383" w:rsidP="000E0383">
      <w:pPr>
        <w:tabs>
          <w:tab w:val="left" w:pos="720"/>
        </w:tabs>
        <w:jc w:val="both"/>
        <w:rPr>
          <w:rFonts w:ascii="Times New Roman" w:eastAsia="Times New Roman" w:hAnsi="Times New Roman"/>
          <w:sz w:val="24"/>
          <w:szCs w:val="24"/>
        </w:rPr>
      </w:pPr>
    </w:p>
    <w:p w:rsidR="004875E9" w:rsidRDefault="004875E9" w:rsidP="000E0383">
      <w:pPr>
        <w:tabs>
          <w:tab w:val="left" w:pos="720"/>
        </w:tabs>
        <w:jc w:val="both"/>
        <w:rPr>
          <w:rFonts w:ascii="Times New Roman" w:eastAsia="Times New Roman" w:hAnsi="Times New Roman"/>
          <w:sz w:val="24"/>
          <w:szCs w:val="24"/>
        </w:rPr>
      </w:pPr>
    </w:p>
    <w:p w:rsidR="004875E9" w:rsidRPr="000E0383" w:rsidRDefault="004875E9" w:rsidP="000E0383">
      <w:pPr>
        <w:tabs>
          <w:tab w:val="left" w:pos="720"/>
        </w:tabs>
        <w:jc w:val="both"/>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b/>
        </w:rPr>
      </w:pPr>
      <w:r w:rsidRPr="000E0383">
        <w:rPr>
          <w:rFonts w:ascii="Times New Roman" w:eastAsia="Times New Roman" w:hAnsi="Times New Roman"/>
          <w:b/>
        </w:rPr>
        <w:t>INCENTIVES:</w:t>
      </w:r>
      <w:r w:rsidRPr="000E0383">
        <w:rPr>
          <w:rFonts w:ascii="Times New Roman" w:eastAsia="Times New Roman" w:hAnsi="Times New Roman"/>
          <w:b/>
          <w:vertAlign w:val="superscript"/>
        </w:rPr>
        <w:footnoteReference w:id="8"/>
      </w:r>
      <w:r w:rsidRPr="000E0383">
        <w:rPr>
          <w:rFonts w:ascii="Times New Roman" w:eastAsia="Times New Roman" w:hAnsi="Times New Roman"/>
          <w:b/>
        </w:rPr>
        <w:t>,</w:t>
      </w:r>
      <w:r w:rsidRPr="000E0383">
        <w:rPr>
          <w:rFonts w:ascii="Times New Roman" w:eastAsia="Times New Roman" w:hAnsi="Times New Roman"/>
          <w:b/>
          <w:vertAlign w:val="superscript"/>
        </w:rPr>
        <w:footnoteReference w:id="9"/>
      </w:r>
    </w:p>
    <w:p w:rsidR="000E0383" w:rsidRPr="000E0383" w:rsidRDefault="000E0383" w:rsidP="000E0383">
      <w:pPr>
        <w:tabs>
          <w:tab w:val="left" w:pos="720"/>
        </w:tabs>
        <w:ind w:left="720" w:hanging="720"/>
        <w:jc w:val="both"/>
        <w:rPr>
          <w:rFonts w:ascii="Arial" w:eastAsia="Times New Roman" w:hAnsi="Arial" w:cs="Arial"/>
          <w:sz w:val="20"/>
          <w:szCs w:val="20"/>
          <w:u w:val="single"/>
        </w:rPr>
      </w:pPr>
    </w:p>
    <w:tbl>
      <w:tblPr>
        <w:tblW w:w="0" w:type="auto"/>
        <w:jc w:val="center"/>
        <w:tblInd w:w="-2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0"/>
        <w:gridCol w:w="1579"/>
        <w:gridCol w:w="1930"/>
        <w:gridCol w:w="1014"/>
        <w:gridCol w:w="1171"/>
        <w:gridCol w:w="3003"/>
      </w:tblGrid>
      <w:tr w:rsidR="000E0383" w:rsidRPr="000E0383" w:rsidTr="007A6B2D">
        <w:trPr>
          <w:trHeight w:val="565"/>
          <w:jc w:val="center"/>
        </w:trPr>
        <w:tc>
          <w:tcPr>
            <w:tcW w:w="0" w:type="auto"/>
            <w:gridSpan w:val="2"/>
            <w:tcMar>
              <w:top w:w="0" w:type="dxa"/>
              <w:left w:w="108" w:type="dxa"/>
              <w:bottom w:w="0" w:type="dxa"/>
              <w:right w:w="108" w:type="dxa"/>
            </w:tcMar>
            <w:hideMark/>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Category</w:t>
            </w:r>
          </w:p>
        </w:tc>
        <w:tc>
          <w:tcPr>
            <w:tcW w:w="0" w:type="auto"/>
            <w:tcMar>
              <w:top w:w="0" w:type="dxa"/>
              <w:left w:w="108" w:type="dxa"/>
              <w:bottom w:w="0" w:type="dxa"/>
              <w:right w:w="108" w:type="dxa"/>
            </w:tcMar>
            <w:hideMark/>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Incentive</w:t>
            </w:r>
          </w:p>
        </w:tc>
        <w:tc>
          <w:tcPr>
            <w:tcW w:w="0" w:type="auto"/>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Percent Project Cost Cap</w:t>
            </w:r>
            <w:r w:rsidRPr="000E0383">
              <w:rPr>
                <w:rFonts w:ascii="Times New Roman" w:eastAsia="Times New Roman" w:hAnsi="Times New Roman"/>
                <w:b/>
                <w:sz w:val="20"/>
                <w:szCs w:val="20"/>
                <w:vertAlign w:val="superscript"/>
              </w:rPr>
              <w:footnoteReference w:id="10"/>
            </w:r>
          </w:p>
        </w:tc>
        <w:tc>
          <w:tcPr>
            <w:tcW w:w="0" w:type="auto"/>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1-Year Simple Payback Cap for Projects</w:t>
            </w:r>
            <w:r w:rsidRPr="000E0383">
              <w:rPr>
                <w:rFonts w:ascii="Times New Roman" w:eastAsia="Times New Roman" w:hAnsi="Times New Roman"/>
                <w:b/>
                <w:sz w:val="20"/>
                <w:szCs w:val="20"/>
                <w:vertAlign w:val="superscript"/>
              </w:rPr>
              <w:footnoteReference w:id="11"/>
            </w:r>
          </w:p>
        </w:tc>
        <w:tc>
          <w:tcPr>
            <w:tcW w:w="0" w:type="auto"/>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Other Limitations</w:t>
            </w:r>
          </w:p>
        </w:tc>
      </w:tr>
      <w:tr w:rsidR="000E0383" w:rsidRPr="000E0383" w:rsidTr="007A6B2D">
        <w:trPr>
          <w:trHeight w:val="430"/>
          <w:jc w:val="center"/>
        </w:trPr>
        <w:tc>
          <w:tcPr>
            <w:tcW w:w="0" w:type="auto"/>
            <w:vMerge w:val="restart"/>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 xml:space="preserve">Prescriptive Incentives </w:t>
            </w: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(Typical Upgrades)</w:t>
            </w: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Lighting - Retrofit</w:t>
            </w:r>
          </w:p>
        </w:tc>
        <w:tc>
          <w:tcPr>
            <w:tcW w:w="0" w:type="auto"/>
            <w:vMerge w:val="restart"/>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See incentive lists</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val="restart"/>
          </w:tcPr>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See incentive lists</w:t>
            </w: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Lighting - New Construction/</w:t>
            </w:r>
            <w:r w:rsidRPr="000E0383">
              <w:rPr>
                <w:rFonts w:ascii="Times New Roman" w:eastAsia="Times New Roman" w:hAnsi="Times New Roman"/>
                <w:szCs w:val="24"/>
              </w:rPr>
              <w:br/>
              <w:t>Major Renovation</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Motors</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HVAC</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Building Envelope</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Food Service</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Appliances</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Office</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 xml:space="preserve">Irrigation </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 xml:space="preserve">Farm and Dairy </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 xml:space="preserve">Compressed Air </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rPr>
                <w:rFonts w:ascii="Times New Roman" w:eastAsia="Times New Roman" w:hAnsi="Times New Roman"/>
                <w:szCs w:val="24"/>
              </w:rPr>
            </w:pPr>
            <w:r w:rsidRPr="000E0383">
              <w:rPr>
                <w:rFonts w:ascii="Times New Roman" w:eastAsia="Times New Roman" w:hAnsi="Times New Roman"/>
                <w:szCs w:val="24"/>
              </w:rPr>
              <w:t>Wastewater and other Refrigeration</w:t>
            </w:r>
          </w:p>
          <w:p w:rsidR="000E0383" w:rsidRPr="000E0383" w:rsidRDefault="000E0383" w:rsidP="000E0383">
            <w:pPr>
              <w:jc w:val="center"/>
              <w:rPr>
                <w:rFonts w:ascii="Times New Roman" w:eastAsia="Times New Roman" w:hAnsi="Times New Roman"/>
                <w:szCs w:val="20"/>
              </w:rPr>
            </w:pP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gridSpan w:val="2"/>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Enhanced Incentives for Small Businesses</w:t>
            </w:r>
          </w:p>
        </w:tc>
        <w:tc>
          <w:tcPr>
            <w:tcW w:w="0" w:type="auto"/>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Determined by Company with not-to-exceed amounts as shown in incentive table for this offer</w:t>
            </w:r>
          </w:p>
          <w:p w:rsidR="000E0383" w:rsidRPr="000E0383" w:rsidRDefault="000E0383" w:rsidP="000E0383">
            <w:pPr>
              <w:rPr>
                <w:rFonts w:ascii="Times New Roman" w:eastAsia="Times New Roman" w:hAnsi="Times New Roman"/>
                <w:sz w:val="20"/>
                <w:szCs w:val="20"/>
              </w:rPr>
            </w:pP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80%</w:t>
            </w:r>
          </w:p>
          <w:p w:rsidR="000E0383" w:rsidRPr="000E0383" w:rsidRDefault="000E0383" w:rsidP="000E0383">
            <w:pPr>
              <w:jc w:val="center"/>
              <w:rPr>
                <w:rFonts w:ascii="Times New Roman" w:eastAsia="Times New Roman" w:hAnsi="Times New Roman"/>
                <w:sz w:val="20"/>
                <w:szCs w:val="20"/>
              </w:rPr>
            </w:pP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No</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Available to all Schedule 24 customers meeting small business criteria on Company website.</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Qualifying equipment must be installed by an approved contractor/vendor.</w:t>
            </w:r>
          </w:p>
        </w:tc>
      </w:tr>
      <w:tr w:rsidR="00A04010" w:rsidRPr="000E0383" w:rsidTr="007A6B2D">
        <w:trPr>
          <w:trHeight w:val="430"/>
          <w:jc w:val="center"/>
        </w:trPr>
        <w:tc>
          <w:tcPr>
            <w:tcW w:w="0" w:type="auto"/>
            <w:gridSpan w:val="2"/>
            <w:tcMar>
              <w:top w:w="0" w:type="dxa"/>
              <w:left w:w="108" w:type="dxa"/>
              <w:bottom w:w="0" w:type="dxa"/>
              <w:right w:w="108" w:type="dxa"/>
            </w:tcMar>
          </w:tcPr>
          <w:p w:rsidR="00A04010" w:rsidRPr="00A04010" w:rsidRDefault="00A04010" w:rsidP="000E0383">
            <w:pPr>
              <w:rPr>
                <w:rFonts w:ascii="Times New Roman" w:eastAsia="Times New Roman" w:hAnsi="Times New Roman"/>
                <w:sz w:val="20"/>
                <w:szCs w:val="20"/>
              </w:rPr>
            </w:pPr>
            <w:r w:rsidRPr="00A04010">
              <w:rPr>
                <w:rFonts w:ascii="Times New Roman" w:hAnsi="Times New Roman"/>
                <w:sz w:val="20"/>
                <w:szCs w:val="20"/>
              </w:rPr>
              <w:t>Mid-market incentives</w:t>
            </w:r>
          </w:p>
        </w:tc>
        <w:tc>
          <w:tcPr>
            <w:tcW w:w="0" w:type="auto"/>
            <w:tcMar>
              <w:top w:w="0" w:type="dxa"/>
              <w:left w:w="108" w:type="dxa"/>
              <w:bottom w:w="0" w:type="dxa"/>
              <w:right w:w="108" w:type="dxa"/>
            </w:tcMar>
          </w:tcPr>
          <w:p w:rsidR="00A04010" w:rsidRPr="00A04010" w:rsidRDefault="00A04010" w:rsidP="000E0383">
            <w:pPr>
              <w:jc w:val="center"/>
              <w:rPr>
                <w:rFonts w:ascii="Times New Roman" w:eastAsia="Times New Roman" w:hAnsi="Times New Roman"/>
                <w:sz w:val="20"/>
                <w:szCs w:val="20"/>
              </w:rPr>
            </w:pPr>
            <w:r w:rsidRPr="00A04010">
              <w:rPr>
                <w:rFonts w:ascii="Times New Roman" w:hAnsi="Times New Roman"/>
                <w:sz w:val="20"/>
                <w:szCs w:val="20"/>
              </w:rPr>
              <w:t>Determined by Company with not-to-exceed amounts as shown in incentive table for this offer</w:t>
            </w:r>
          </w:p>
        </w:tc>
        <w:tc>
          <w:tcPr>
            <w:tcW w:w="0" w:type="auto"/>
          </w:tcPr>
          <w:p w:rsidR="00A04010" w:rsidRPr="00A04010" w:rsidRDefault="00A04010" w:rsidP="000E0383">
            <w:pPr>
              <w:jc w:val="center"/>
              <w:rPr>
                <w:rFonts w:ascii="Times New Roman" w:eastAsia="Times New Roman" w:hAnsi="Times New Roman"/>
                <w:sz w:val="20"/>
                <w:szCs w:val="20"/>
              </w:rPr>
            </w:pPr>
            <w:r w:rsidRPr="00A04010">
              <w:rPr>
                <w:rFonts w:ascii="Times New Roman" w:hAnsi="Times New Roman"/>
                <w:sz w:val="20"/>
                <w:szCs w:val="20"/>
              </w:rPr>
              <w:t>No</w:t>
            </w:r>
          </w:p>
        </w:tc>
        <w:tc>
          <w:tcPr>
            <w:tcW w:w="0" w:type="auto"/>
          </w:tcPr>
          <w:p w:rsidR="00A04010" w:rsidRPr="00A04010" w:rsidRDefault="00A04010" w:rsidP="000E0383">
            <w:pPr>
              <w:jc w:val="center"/>
              <w:rPr>
                <w:rFonts w:ascii="Times New Roman" w:eastAsia="Times New Roman" w:hAnsi="Times New Roman"/>
                <w:sz w:val="20"/>
                <w:szCs w:val="20"/>
              </w:rPr>
            </w:pPr>
            <w:r w:rsidRPr="00A04010">
              <w:rPr>
                <w:rFonts w:ascii="Times New Roman" w:hAnsi="Times New Roman"/>
                <w:sz w:val="20"/>
                <w:szCs w:val="20"/>
              </w:rPr>
              <w:t>No</w:t>
            </w:r>
          </w:p>
        </w:tc>
        <w:tc>
          <w:tcPr>
            <w:tcW w:w="0" w:type="auto"/>
          </w:tcPr>
          <w:p w:rsidR="00A04010" w:rsidRPr="00A04010" w:rsidRDefault="00A04010" w:rsidP="000E0383">
            <w:pPr>
              <w:jc w:val="center"/>
              <w:rPr>
                <w:rFonts w:ascii="Times New Roman" w:eastAsia="Times New Roman" w:hAnsi="Times New Roman"/>
                <w:sz w:val="20"/>
                <w:szCs w:val="20"/>
              </w:rPr>
            </w:pPr>
            <w:r w:rsidRPr="00A04010">
              <w:rPr>
                <w:rFonts w:ascii="Times New Roman" w:hAnsi="Times New Roman"/>
                <w:sz w:val="20"/>
                <w:szCs w:val="20"/>
              </w:rPr>
              <w:t>Incentives available at the point of purchase through approved distributors/retailers or via a post-purchase customer application process.</w:t>
            </w:r>
          </w:p>
        </w:tc>
      </w:tr>
      <w:tr w:rsidR="00A04010" w:rsidRPr="000E0383" w:rsidTr="007A6B2D">
        <w:trPr>
          <w:trHeight w:val="430"/>
          <w:jc w:val="center"/>
        </w:trPr>
        <w:tc>
          <w:tcPr>
            <w:tcW w:w="0" w:type="auto"/>
            <w:gridSpan w:val="2"/>
            <w:tcMar>
              <w:top w:w="0" w:type="dxa"/>
              <w:left w:w="108" w:type="dxa"/>
              <w:bottom w:w="0" w:type="dxa"/>
              <w:right w:w="108" w:type="dxa"/>
            </w:tcMar>
          </w:tcPr>
          <w:p w:rsidR="00A04010" w:rsidRPr="000E0383" w:rsidRDefault="00A04010" w:rsidP="000E0383">
            <w:pPr>
              <w:rPr>
                <w:rFonts w:ascii="Times New Roman" w:eastAsia="Times New Roman" w:hAnsi="Times New Roman"/>
                <w:sz w:val="20"/>
                <w:szCs w:val="20"/>
              </w:rPr>
            </w:pPr>
            <w:r w:rsidRPr="000E0383">
              <w:rPr>
                <w:rFonts w:ascii="Times New Roman" w:eastAsia="Times New Roman" w:hAnsi="Times New Roman"/>
                <w:sz w:val="20"/>
                <w:szCs w:val="20"/>
              </w:rPr>
              <w:t>Custom Non-Lighting Incentives for qualifying measures not on the prescriptive list.</w:t>
            </w:r>
            <w:r w:rsidRPr="000E0383">
              <w:rPr>
                <w:rFonts w:ascii="Times New Roman" w:eastAsia="Times New Roman" w:hAnsi="Times New Roman"/>
                <w:sz w:val="20"/>
                <w:szCs w:val="20"/>
                <w:vertAlign w:val="superscript"/>
              </w:rPr>
              <w:footnoteReference w:id="12"/>
            </w:r>
          </w:p>
        </w:tc>
        <w:tc>
          <w:tcPr>
            <w:tcW w:w="0" w:type="auto"/>
            <w:tcMar>
              <w:top w:w="0" w:type="dxa"/>
              <w:left w:w="108" w:type="dxa"/>
              <w:bottom w:w="0" w:type="dxa"/>
              <w:right w:w="108" w:type="dxa"/>
            </w:tcMar>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$0.15 per annual kWh savings</w:t>
            </w:r>
          </w:p>
        </w:tc>
        <w:tc>
          <w:tcPr>
            <w:tcW w:w="0" w:type="auto"/>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 xml:space="preserve">70% </w:t>
            </w:r>
          </w:p>
        </w:tc>
        <w:tc>
          <w:tcPr>
            <w:tcW w:w="0" w:type="auto"/>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Yes</w:t>
            </w:r>
          </w:p>
        </w:tc>
        <w:tc>
          <w:tcPr>
            <w:tcW w:w="0" w:type="auto"/>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N/A</w:t>
            </w:r>
          </w:p>
        </w:tc>
      </w:tr>
      <w:tr w:rsidR="00A04010" w:rsidRPr="000E0383" w:rsidTr="007A6B2D">
        <w:trPr>
          <w:jc w:val="center"/>
        </w:trPr>
        <w:tc>
          <w:tcPr>
            <w:tcW w:w="0" w:type="auto"/>
            <w:gridSpan w:val="2"/>
            <w:tcMar>
              <w:top w:w="0" w:type="dxa"/>
              <w:left w:w="108" w:type="dxa"/>
              <w:bottom w:w="0" w:type="dxa"/>
              <w:right w:w="108" w:type="dxa"/>
            </w:tcMar>
            <w:hideMark/>
          </w:tcPr>
          <w:p w:rsidR="00A04010" w:rsidRPr="000E0383" w:rsidRDefault="00A04010" w:rsidP="000E0383">
            <w:pPr>
              <w:rPr>
                <w:rFonts w:ascii="Times New Roman" w:eastAsia="Times New Roman" w:hAnsi="Times New Roman"/>
                <w:sz w:val="20"/>
                <w:szCs w:val="20"/>
              </w:rPr>
            </w:pPr>
            <w:r w:rsidRPr="000E0383">
              <w:rPr>
                <w:rFonts w:ascii="Times New Roman" w:eastAsia="Times New Roman" w:hAnsi="Times New Roman"/>
                <w:sz w:val="20"/>
                <w:szCs w:val="20"/>
              </w:rPr>
              <w:t>Energy Management</w:t>
            </w:r>
          </w:p>
        </w:tc>
        <w:tc>
          <w:tcPr>
            <w:tcW w:w="0" w:type="auto"/>
            <w:tcMar>
              <w:top w:w="0" w:type="dxa"/>
              <w:left w:w="108" w:type="dxa"/>
              <w:bottom w:w="0" w:type="dxa"/>
              <w:right w:w="108" w:type="dxa"/>
            </w:tcMar>
            <w:hideMark/>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$0.02 per kWh annual savings</w:t>
            </w:r>
          </w:p>
        </w:tc>
        <w:tc>
          <w:tcPr>
            <w:tcW w:w="0" w:type="auto"/>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N/A</w:t>
            </w:r>
          </w:p>
        </w:tc>
        <w:tc>
          <w:tcPr>
            <w:tcW w:w="0" w:type="auto"/>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No</w:t>
            </w:r>
          </w:p>
        </w:tc>
        <w:tc>
          <w:tcPr>
            <w:tcW w:w="0" w:type="auto"/>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N/A</w:t>
            </w:r>
          </w:p>
        </w:tc>
      </w:tr>
      <w:tr w:rsidR="00A04010" w:rsidRPr="000E0383" w:rsidTr="007A6B2D">
        <w:trPr>
          <w:jc w:val="center"/>
        </w:trPr>
        <w:tc>
          <w:tcPr>
            <w:tcW w:w="0" w:type="auto"/>
            <w:gridSpan w:val="2"/>
            <w:tcMar>
              <w:top w:w="0" w:type="dxa"/>
              <w:left w:w="108" w:type="dxa"/>
              <w:bottom w:w="0" w:type="dxa"/>
              <w:right w:w="108" w:type="dxa"/>
            </w:tcMar>
            <w:hideMark/>
          </w:tcPr>
          <w:p w:rsidR="00A04010" w:rsidRPr="000E0383" w:rsidRDefault="00A04010" w:rsidP="000E0383">
            <w:pPr>
              <w:rPr>
                <w:rFonts w:ascii="Times New Roman" w:eastAsia="Times New Roman" w:hAnsi="Times New Roman"/>
                <w:sz w:val="20"/>
                <w:szCs w:val="20"/>
              </w:rPr>
            </w:pPr>
            <w:r w:rsidRPr="000E0383">
              <w:rPr>
                <w:rFonts w:ascii="Times New Roman" w:eastAsia="Times New Roman" w:hAnsi="Times New Roman"/>
                <w:sz w:val="20"/>
                <w:szCs w:val="20"/>
              </w:rPr>
              <w:t>Energy Project Manager Co-Funding</w:t>
            </w:r>
          </w:p>
        </w:tc>
        <w:tc>
          <w:tcPr>
            <w:tcW w:w="0" w:type="auto"/>
            <w:tcMar>
              <w:top w:w="0" w:type="dxa"/>
              <w:left w:w="108" w:type="dxa"/>
              <w:bottom w:w="0" w:type="dxa"/>
              <w:right w:w="108" w:type="dxa"/>
            </w:tcMar>
            <w:hideMark/>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$0.025 per kWh annual savings</w:t>
            </w:r>
          </w:p>
        </w:tc>
        <w:tc>
          <w:tcPr>
            <w:tcW w:w="0" w:type="auto"/>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100% of salary and eligible overhead</w:t>
            </w:r>
          </w:p>
        </w:tc>
        <w:tc>
          <w:tcPr>
            <w:tcW w:w="0" w:type="auto"/>
          </w:tcPr>
          <w:p w:rsidR="00A04010" w:rsidRPr="000E0383" w:rsidRDefault="00A04010"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No</w:t>
            </w:r>
          </w:p>
        </w:tc>
        <w:tc>
          <w:tcPr>
            <w:tcW w:w="0" w:type="auto"/>
          </w:tcPr>
          <w:p w:rsidR="00A04010" w:rsidRPr="000E0383" w:rsidRDefault="00A04010" w:rsidP="000E0383">
            <w:pPr>
              <w:rPr>
                <w:rFonts w:ascii="Times New Roman" w:eastAsia="Times New Roman" w:hAnsi="Times New Roman"/>
                <w:sz w:val="20"/>
                <w:szCs w:val="20"/>
              </w:rPr>
            </w:pPr>
            <w:r w:rsidRPr="000E0383">
              <w:rPr>
                <w:rFonts w:ascii="Times New Roman" w:eastAsia="Times New Roman" w:hAnsi="Times New Roman"/>
                <w:sz w:val="20"/>
                <w:szCs w:val="20"/>
              </w:rPr>
              <w:t>Minimum savings goal posted on Pacific Power website</w:t>
            </w:r>
          </w:p>
        </w:tc>
      </w:tr>
    </w:tbl>
    <w:p w:rsidR="000E0383" w:rsidRPr="000E0383" w:rsidRDefault="000E0383" w:rsidP="000E0383">
      <w:pPr>
        <w:tabs>
          <w:tab w:val="left" w:pos="720"/>
        </w:tabs>
        <w:jc w:val="both"/>
        <w:rPr>
          <w:rFonts w:ascii="Times New Roman" w:eastAsia="Times New Roman" w:hAnsi="Times New Roman"/>
          <w:sz w:val="24"/>
          <w:szCs w:val="24"/>
        </w:rPr>
      </w:pPr>
    </w:p>
    <w:p w:rsidR="000E0383" w:rsidRPr="000E0383" w:rsidRDefault="000E0383" w:rsidP="00CB4710">
      <w:pPr>
        <w:tabs>
          <w:tab w:val="left" w:pos="720"/>
        </w:tabs>
        <w:jc w:val="center"/>
        <w:rPr>
          <w:rFonts w:ascii="Times New Roman" w:eastAsia="Times New Roman" w:hAnsi="Times New Roman"/>
          <w:b/>
          <w:sz w:val="24"/>
          <w:szCs w:val="24"/>
        </w:rPr>
      </w:pPr>
      <w:r w:rsidRPr="000E0383">
        <w:rPr>
          <w:rFonts w:ascii="Times New Roman" w:eastAsia="Times New Roman" w:hAnsi="Times New Roman"/>
          <w:b/>
          <w:sz w:val="24"/>
          <w:szCs w:val="24"/>
        </w:rPr>
        <w:t>Energy Project Manager Co-funding Incentives</w:t>
      </w:r>
    </w:p>
    <w:p w:rsidR="000E0383" w:rsidRPr="000E0383" w:rsidRDefault="000E0383" w:rsidP="000E0383">
      <w:pPr>
        <w:rPr>
          <w:rFonts w:ascii="Times New Roman" w:eastAsia="Times New Roman" w:hAnsi="Times New Roman"/>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06"/>
        <w:gridCol w:w="4591"/>
        <w:gridCol w:w="4063"/>
      </w:tblGrid>
      <w:tr w:rsidR="000E0383" w:rsidRPr="000E0383" w:rsidTr="007A6B2D">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0E0383" w:rsidRPr="000E0383" w:rsidRDefault="000E0383" w:rsidP="000E0383">
            <w:pPr>
              <w:spacing w:after="240"/>
              <w:jc w:val="center"/>
              <w:rPr>
                <w:rFonts w:ascii="Times New Roman" w:eastAsia="Times New Roman" w:hAnsi="Times New Roman"/>
                <w:b/>
                <w:bCs/>
                <w:szCs w:val="14"/>
              </w:rPr>
            </w:pPr>
            <w:r w:rsidRPr="000E0383">
              <w:rPr>
                <w:rFonts w:ascii="Times New Roman" w:eastAsia="Times New Roman" w:hAnsi="Times New Roman"/>
                <w:b/>
                <w:bCs/>
                <w:szCs w:val="14"/>
              </w:rPr>
              <w:t>Payment No.</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0E0383" w:rsidRPr="000E0383" w:rsidRDefault="000E0383" w:rsidP="000E0383">
            <w:pPr>
              <w:spacing w:after="240"/>
              <w:jc w:val="center"/>
              <w:rPr>
                <w:rFonts w:ascii="Times New Roman" w:eastAsia="Times New Roman" w:hAnsi="Times New Roman"/>
                <w:b/>
                <w:bCs/>
                <w:szCs w:val="14"/>
              </w:rPr>
            </w:pPr>
            <w:r w:rsidRPr="000E0383">
              <w:rPr>
                <w:rFonts w:ascii="Times New Roman" w:eastAsia="Times New Roman" w:hAnsi="Times New Roman"/>
                <w:b/>
                <w:bCs/>
                <w:szCs w:val="14"/>
              </w:rPr>
              <w:t>Payment Amount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0E0383" w:rsidRPr="000E0383" w:rsidRDefault="000E0383" w:rsidP="000E0383">
            <w:pPr>
              <w:spacing w:after="240"/>
              <w:jc w:val="center"/>
              <w:rPr>
                <w:rFonts w:ascii="Times New Roman" w:eastAsia="Times New Roman" w:hAnsi="Times New Roman"/>
                <w:b/>
                <w:bCs/>
                <w:szCs w:val="14"/>
              </w:rPr>
            </w:pPr>
            <w:r w:rsidRPr="000E0383">
              <w:rPr>
                <w:rFonts w:ascii="Times New Roman" w:eastAsia="Times New Roman" w:hAnsi="Times New Roman"/>
                <w:b/>
                <w:bCs/>
                <w:szCs w:val="14"/>
              </w:rPr>
              <w:t>Milestone</w:t>
            </w:r>
          </w:p>
        </w:tc>
      </w:tr>
      <w:tr w:rsidR="000E0383" w:rsidRPr="000E0383" w:rsidTr="007A6B2D">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E0383">
            <w:pPr>
              <w:spacing w:after="240"/>
              <w:rPr>
                <w:rFonts w:ascii="Times New Roman" w:eastAsia="Times New Roman" w:hAnsi="Times New Roman"/>
                <w:color w:val="252525"/>
                <w:szCs w:val="18"/>
              </w:rPr>
            </w:pPr>
            <w:r w:rsidRPr="000E0383">
              <w:rPr>
                <w:rFonts w:ascii="Times New Roman" w:eastAsia="Times New Roman" w:hAnsi="Times New Roman"/>
                <w:color w:val="252525"/>
                <w:szCs w:val="18"/>
              </w:rPr>
              <w:t>1 - Initial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E0383">
            <w:pPr>
              <w:spacing w:after="240"/>
              <w:rPr>
                <w:rFonts w:ascii="Times New Roman" w:eastAsia="Times New Roman" w:hAnsi="Times New Roman"/>
                <w:color w:val="252525"/>
                <w:szCs w:val="18"/>
              </w:rPr>
            </w:pPr>
            <w:r w:rsidRPr="000E0383">
              <w:rPr>
                <w:rFonts w:ascii="Times New Roman" w:eastAsia="Times New Roman" w:hAnsi="Times New Roman"/>
                <w:color w:val="252525"/>
                <w:szCs w:val="18"/>
              </w:rPr>
              <w:t>1/3 of funding amount* (not to exceed $25,000)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619D4">
            <w:pPr>
              <w:numPr>
                <w:ilvl w:val="0"/>
                <w:numId w:val="21"/>
              </w:numPr>
              <w:spacing w:before="100" w:beforeAutospacing="1" w:after="100" w:afterAutospacing="1"/>
              <w:rPr>
                <w:rFonts w:ascii="Times New Roman" w:eastAsia="Times New Roman" w:hAnsi="Times New Roman"/>
                <w:color w:val="252525"/>
                <w:szCs w:val="18"/>
              </w:rPr>
            </w:pPr>
            <w:r w:rsidRPr="000E0383">
              <w:rPr>
                <w:rFonts w:ascii="Times New Roman" w:eastAsia="Times New Roman" w:hAnsi="Times New Roman"/>
                <w:color w:val="252525"/>
                <w:szCs w:val="18"/>
              </w:rPr>
              <w:t xml:space="preserve">You select an Energy Project Manager </w:t>
            </w:r>
          </w:p>
          <w:p w:rsidR="000E0383" w:rsidRPr="000E0383" w:rsidRDefault="000E0383" w:rsidP="000619D4">
            <w:pPr>
              <w:numPr>
                <w:ilvl w:val="0"/>
                <w:numId w:val="21"/>
              </w:numPr>
              <w:spacing w:before="100" w:beforeAutospacing="1" w:after="100" w:afterAutospacing="1"/>
              <w:rPr>
                <w:rFonts w:ascii="Times New Roman" w:eastAsia="Times New Roman" w:hAnsi="Times New Roman"/>
                <w:color w:val="252525"/>
                <w:szCs w:val="18"/>
              </w:rPr>
            </w:pPr>
            <w:r w:rsidRPr="000E0383">
              <w:rPr>
                <w:rFonts w:ascii="Times New Roman" w:eastAsia="Times New Roman" w:hAnsi="Times New Roman"/>
                <w:color w:val="252525"/>
                <w:szCs w:val="18"/>
              </w:rPr>
              <w:t>We work together on</w:t>
            </w:r>
            <w:r w:rsidR="008234EF">
              <w:rPr>
                <w:rFonts w:ascii="Times New Roman" w:eastAsia="Times New Roman" w:hAnsi="Times New Roman"/>
                <w:color w:val="252525"/>
                <w:szCs w:val="18"/>
              </w:rPr>
              <w:t xml:space="preserve"> </w:t>
            </w:r>
            <w:r w:rsidRPr="000E0383">
              <w:rPr>
                <w:rFonts w:ascii="Times New Roman" w:eastAsia="Times New Roman" w:hAnsi="Times New Roman"/>
                <w:color w:val="252525"/>
                <w:szCs w:val="18"/>
              </w:rPr>
              <w:t xml:space="preserve">Comprehensive Plan for electric energy savings </w:t>
            </w:r>
          </w:p>
          <w:p w:rsidR="000E0383" w:rsidRPr="000E0383" w:rsidRDefault="000E0383" w:rsidP="000619D4">
            <w:pPr>
              <w:numPr>
                <w:ilvl w:val="0"/>
                <w:numId w:val="21"/>
              </w:numPr>
              <w:spacing w:before="100" w:beforeAutospacing="1" w:after="100" w:afterAutospacing="1"/>
              <w:rPr>
                <w:rFonts w:ascii="Times New Roman" w:eastAsia="Times New Roman" w:hAnsi="Times New Roman"/>
                <w:color w:val="252525"/>
                <w:szCs w:val="18"/>
              </w:rPr>
            </w:pPr>
            <w:r w:rsidRPr="000E0383">
              <w:rPr>
                <w:rFonts w:ascii="Times New Roman" w:eastAsia="Times New Roman" w:hAnsi="Times New Roman"/>
                <w:color w:val="252525"/>
                <w:szCs w:val="18"/>
              </w:rPr>
              <w:t xml:space="preserve">You sign the Energy Project Manager Offer Letter </w:t>
            </w:r>
          </w:p>
        </w:tc>
      </w:tr>
      <w:tr w:rsidR="000E0383" w:rsidRPr="000E0383" w:rsidTr="007A6B2D">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E0383">
            <w:pPr>
              <w:rPr>
                <w:rFonts w:ascii="Times New Roman" w:eastAsia="Times New Roman" w:hAnsi="Times New Roman"/>
                <w:color w:val="252525"/>
                <w:szCs w:val="18"/>
              </w:rPr>
            </w:pPr>
            <w:r w:rsidRPr="000E0383">
              <w:rPr>
                <w:rFonts w:ascii="Times New Roman" w:eastAsia="Times New Roman" w:hAnsi="Times New Roman"/>
                <w:color w:val="252525"/>
                <w:szCs w:val="18"/>
              </w:rPr>
              <w:t>2 - Final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E0383">
            <w:pPr>
              <w:rPr>
                <w:rFonts w:ascii="Times New Roman" w:eastAsia="Times New Roman" w:hAnsi="Times New Roman"/>
                <w:color w:val="252525"/>
                <w:szCs w:val="18"/>
              </w:rPr>
            </w:pPr>
            <w:r w:rsidRPr="000E0383">
              <w:rPr>
                <w:rFonts w:ascii="Times New Roman" w:eastAsia="Times New Roman" w:hAnsi="Times New Roman"/>
                <w:color w:val="252525"/>
                <w:szCs w:val="18"/>
              </w:rPr>
              <w:t>$0.025 per kwh of energy savings achieved, to a maximum 100 percent of approved Energy Project Manager Salary and less the initial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619D4">
            <w:pPr>
              <w:numPr>
                <w:ilvl w:val="0"/>
                <w:numId w:val="22"/>
              </w:numPr>
              <w:spacing w:before="100" w:beforeAutospacing="1" w:after="100" w:afterAutospacing="1"/>
              <w:rPr>
                <w:rFonts w:ascii="Times New Roman" w:eastAsia="Times New Roman" w:hAnsi="Times New Roman"/>
                <w:color w:val="252525"/>
                <w:szCs w:val="18"/>
              </w:rPr>
            </w:pPr>
            <w:r w:rsidRPr="000E0383">
              <w:rPr>
                <w:rFonts w:ascii="Times New Roman" w:eastAsia="Times New Roman" w:hAnsi="Times New Roman"/>
                <w:color w:val="252525"/>
                <w:szCs w:val="18"/>
              </w:rPr>
              <w:t>At the end of performance period as defined in the Energy Project Manager Offer Letter</w:t>
            </w:r>
          </w:p>
        </w:tc>
      </w:tr>
    </w:tbl>
    <w:p w:rsidR="000E0383" w:rsidRDefault="000E0383" w:rsidP="00CB4710">
      <w:pPr>
        <w:shd w:val="clear" w:color="auto" w:fill="FFFFFF"/>
        <w:spacing w:before="100" w:beforeAutospacing="1" w:after="100" w:afterAutospacing="1"/>
        <w:contextualSpacing/>
        <w:jc w:val="both"/>
        <w:rPr>
          <w:rFonts w:ascii="Times New Roman" w:eastAsia="Times New Roman" w:hAnsi="Times New Roman"/>
          <w:i/>
          <w:iCs/>
          <w:color w:val="252525"/>
          <w:szCs w:val="18"/>
          <w:lang w:val="en"/>
        </w:rPr>
      </w:pPr>
      <w:r w:rsidRPr="000E0383">
        <w:rPr>
          <w:rFonts w:ascii="Times New Roman" w:eastAsia="Times New Roman" w:hAnsi="Times New Roman"/>
          <w:i/>
          <w:iCs/>
          <w:color w:val="252525"/>
          <w:szCs w:val="18"/>
          <w:lang w:val="en"/>
        </w:rPr>
        <w:t>*Funding amount is based on the lesser of (a) $0.025 per kWh or (b) the total annual cost of the Energy Project Manager (salary plus overhead).</w:t>
      </w:r>
      <w:r w:rsidR="008234EF">
        <w:rPr>
          <w:rFonts w:ascii="Times New Roman" w:eastAsia="Times New Roman" w:hAnsi="Times New Roman"/>
          <w:i/>
          <w:iCs/>
          <w:color w:val="252525"/>
          <w:szCs w:val="18"/>
          <w:lang w:val="en"/>
        </w:rPr>
        <w:t xml:space="preserve"> </w:t>
      </w:r>
    </w:p>
    <w:p w:rsidR="00CB4710" w:rsidRPr="000E0383" w:rsidRDefault="00CB4710" w:rsidP="00CB4710">
      <w:pPr>
        <w:shd w:val="clear" w:color="auto" w:fill="FFFFFF"/>
        <w:spacing w:before="100" w:beforeAutospacing="1" w:after="100" w:afterAutospacing="1"/>
        <w:contextualSpacing/>
        <w:jc w:val="both"/>
        <w:rPr>
          <w:rFonts w:ascii="Verdana" w:eastAsia="Times New Roman" w:hAnsi="Verdana"/>
          <w:color w:val="252525"/>
          <w:szCs w:val="18"/>
          <w:lang w:val="en"/>
        </w:rPr>
      </w:pPr>
    </w:p>
    <w:p w:rsidR="000E0383" w:rsidRPr="000E0383" w:rsidRDefault="000E0383" w:rsidP="000E0383">
      <w:pPr>
        <w:keepNext/>
        <w:spacing w:after="120"/>
        <w:jc w:val="center"/>
        <w:rPr>
          <w:rFonts w:ascii="Times New Roman" w:eastAsia="Times New Roman" w:hAnsi="Times New Roman"/>
          <w:b/>
          <w:sz w:val="24"/>
          <w:szCs w:val="24"/>
        </w:rPr>
      </w:pPr>
      <w:r w:rsidRPr="000E0383">
        <w:rPr>
          <w:rFonts w:ascii="Times New Roman" w:eastAsia="Times New Roman" w:hAnsi="Times New Roman"/>
          <w:b/>
          <w:sz w:val="24"/>
          <w:szCs w:val="24"/>
        </w:rPr>
        <w:t>Retrofit Lighting Incentive Table</w:t>
      </w:r>
    </w:p>
    <w:tbl>
      <w:tblPr>
        <w:tblW w:w="9360" w:type="dxa"/>
        <w:tblInd w:w="98" w:type="dxa"/>
        <w:tblLook w:val="04A0" w:firstRow="1" w:lastRow="0" w:firstColumn="1" w:lastColumn="0" w:noHBand="0" w:noVBand="1"/>
      </w:tblPr>
      <w:tblGrid>
        <w:gridCol w:w="1540"/>
        <w:gridCol w:w="1350"/>
        <w:gridCol w:w="4770"/>
        <w:gridCol w:w="1700"/>
      </w:tblGrid>
      <w:tr w:rsidR="000E0383" w:rsidRPr="000E0383" w:rsidTr="007A6B2D">
        <w:trPr>
          <w:trHeight w:val="270"/>
        </w:trPr>
        <w:tc>
          <w:tcPr>
            <w:tcW w:w="1540" w:type="dxa"/>
            <w:tcBorders>
              <w:top w:val="single" w:sz="8" w:space="0" w:color="auto"/>
              <w:left w:val="single" w:sz="8" w:space="0" w:color="auto"/>
              <w:bottom w:val="nil"/>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Measure</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Category</w:t>
            </w:r>
          </w:p>
        </w:tc>
        <w:tc>
          <w:tcPr>
            <w:tcW w:w="4770"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Eligibility Requirements</w:t>
            </w:r>
          </w:p>
        </w:tc>
        <w:tc>
          <w:tcPr>
            <w:tcW w:w="1700" w:type="dxa"/>
            <w:tcBorders>
              <w:top w:val="single" w:sz="8" w:space="0" w:color="auto"/>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Incentive</w:t>
            </w:r>
          </w:p>
        </w:tc>
      </w:tr>
      <w:tr w:rsidR="000E49A4" w:rsidRPr="000E0383" w:rsidTr="007A6B2D">
        <w:trPr>
          <w:trHeight w:val="735"/>
        </w:trPr>
        <w:tc>
          <w:tcPr>
            <w:tcW w:w="1540" w:type="dxa"/>
            <w:vMerge w:val="restart"/>
            <w:tcBorders>
              <w:top w:val="single" w:sz="8" w:space="0" w:color="auto"/>
              <w:left w:val="single" w:sz="8" w:space="0" w:color="auto"/>
              <w:right w:val="single" w:sz="8" w:space="0" w:color="auto"/>
            </w:tcBorders>
            <w:shd w:val="clear" w:color="auto" w:fill="auto"/>
            <w:vAlign w:val="center"/>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T8 Fluorescent</w:t>
            </w:r>
          </w:p>
        </w:tc>
        <w:tc>
          <w:tcPr>
            <w:tcW w:w="1350" w:type="dxa"/>
            <w:vMerge w:val="restart"/>
            <w:tcBorders>
              <w:top w:val="single" w:sz="8" w:space="0" w:color="auto"/>
              <w:left w:val="nil"/>
              <w:right w:val="single" w:sz="8" w:space="0" w:color="auto"/>
            </w:tcBorders>
            <w:shd w:val="clear" w:color="auto" w:fill="auto"/>
            <w:vAlign w:val="center"/>
          </w:tcPr>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CEE T8</w:t>
            </w:r>
          </w:p>
        </w:tc>
        <w:tc>
          <w:tcPr>
            <w:tcW w:w="4770" w:type="dxa"/>
            <w:tcBorders>
              <w:top w:val="nil"/>
              <w:left w:val="nil"/>
              <w:bottom w:val="single" w:sz="4" w:space="0" w:color="auto"/>
              <w:right w:val="nil"/>
            </w:tcBorders>
            <w:shd w:val="clear" w:color="auto" w:fill="auto"/>
            <w:vAlign w:val="bottom"/>
          </w:tcPr>
          <w:p w:rsidR="000E49A4" w:rsidRDefault="000E49A4"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High Performance Lamp and CEE Qualified Ballast included on qualified list</w:t>
            </w:r>
          </w:p>
          <w:p w:rsidR="000E49A4" w:rsidRPr="000E0383" w:rsidRDefault="000E49A4" w:rsidP="000E0383">
            <w:pPr>
              <w:jc w:val="center"/>
              <w:rPr>
                <w:rFonts w:ascii="Times New Roman" w:eastAsia="Times New Roman" w:hAnsi="Times New Roman"/>
                <w:sz w:val="18"/>
                <w:szCs w:val="18"/>
              </w:rPr>
            </w:pPr>
          </w:p>
        </w:tc>
        <w:tc>
          <w:tcPr>
            <w:tcW w:w="1700" w:type="dxa"/>
            <w:tcBorders>
              <w:top w:val="single" w:sz="8" w:space="0" w:color="auto"/>
              <w:left w:val="single" w:sz="8" w:space="0" w:color="auto"/>
              <w:bottom w:val="single" w:sz="4" w:space="0" w:color="auto"/>
              <w:right w:val="single" w:sz="8" w:space="0" w:color="auto"/>
            </w:tcBorders>
            <w:shd w:val="clear" w:color="auto" w:fill="auto"/>
            <w:vAlign w:val="bottom"/>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$3/Lamp</w:t>
            </w:r>
          </w:p>
        </w:tc>
      </w:tr>
      <w:tr w:rsidR="000E49A4" w:rsidRPr="000E0383" w:rsidTr="0006560F">
        <w:trPr>
          <w:trHeight w:val="647"/>
        </w:trPr>
        <w:tc>
          <w:tcPr>
            <w:tcW w:w="1540" w:type="dxa"/>
            <w:vMerge/>
            <w:tcBorders>
              <w:left w:val="single" w:sz="8" w:space="0" w:color="auto"/>
              <w:right w:val="single" w:sz="8" w:space="0" w:color="auto"/>
            </w:tcBorders>
            <w:vAlign w:val="center"/>
            <w:hideMark/>
          </w:tcPr>
          <w:p w:rsidR="000E49A4" w:rsidRPr="000E0383" w:rsidRDefault="000E49A4" w:rsidP="000E0383">
            <w:pPr>
              <w:rPr>
                <w:rFonts w:ascii="Times New Roman" w:eastAsia="Times New Roman" w:hAnsi="Times New Roman"/>
                <w:sz w:val="18"/>
                <w:szCs w:val="18"/>
              </w:rPr>
            </w:pPr>
          </w:p>
        </w:tc>
        <w:tc>
          <w:tcPr>
            <w:tcW w:w="1350" w:type="dxa"/>
            <w:vMerge/>
            <w:tcBorders>
              <w:left w:val="nil"/>
              <w:bottom w:val="single" w:sz="4" w:space="0" w:color="auto"/>
              <w:right w:val="single" w:sz="8" w:space="0" w:color="auto"/>
            </w:tcBorders>
            <w:shd w:val="clear" w:color="auto" w:fill="auto"/>
            <w:vAlign w:val="center"/>
            <w:hideMark/>
          </w:tcPr>
          <w:p w:rsidR="000E49A4" w:rsidRPr="000E0383" w:rsidRDefault="000E49A4" w:rsidP="000E0383">
            <w:pPr>
              <w:rPr>
                <w:rFonts w:ascii="Times New Roman" w:eastAsia="Times New Roman" w:hAnsi="Times New Roman"/>
                <w:sz w:val="18"/>
                <w:szCs w:val="18"/>
              </w:rPr>
            </w:pPr>
          </w:p>
        </w:tc>
        <w:tc>
          <w:tcPr>
            <w:tcW w:w="4770" w:type="dxa"/>
            <w:tcBorders>
              <w:top w:val="single" w:sz="4" w:space="0" w:color="auto"/>
              <w:left w:val="nil"/>
              <w:bottom w:val="single" w:sz="4" w:space="0" w:color="auto"/>
              <w:right w:val="nil"/>
            </w:tcBorders>
            <w:shd w:val="clear" w:color="auto" w:fill="auto"/>
            <w:vAlign w:val="bottom"/>
            <w:hideMark/>
          </w:tcPr>
          <w:p w:rsidR="000E49A4" w:rsidRDefault="000E49A4"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Reduced Wattage Lamp and CEE Qualified Ballast included on qualified list</w:t>
            </w:r>
          </w:p>
          <w:p w:rsidR="000E49A4" w:rsidRPr="000E0383" w:rsidRDefault="000E49A4" w:rsidP="000E0383">
            <w:pPr>
              <w:jc w:val="center"/>
              <w:rPr>
                <w:rFonts w:ascii="Times New Roman" w:eastAsia="Times New Roman" w:hAnsi="Times New Roman"/>
                <w:sz w:val="18"/>
                <w:szCs w:val="18"/>
              </w:rPr>
            </w:pP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$5/Lamp</w:t>
            </w:r>
          </w:p>
        </w:tc>
      </w:tr>
      <w:tr w:rsidR="000E49A4" w:rsidRPr="000E0383" w:rsidTr="0006560F">
        <w:trPr>
          <w:trHeight w:val="808"/>
        </w:trPr>
        <w:tc>
          <w:tcPr>
            <w:tcW w:w="1540" w:type="dxa"/>
            <w:vMerge/>
            <w:tcBorders>
              <w:left w:val="single" w:sz="8" w:space="0" w:color="auto"/>
              <w:right w:val="single" w:sz="8" w:space="0" w:color="auto"/>
            </w:tcBorders>
            <w:vAlign w:val="center"/>
            <w:hideMark/>
          </w:tcPr>
          <w:p w:rsidR="000E49A4" w:rsidRPr="000E0383" w:rsidRDefault="000E49A4" w:rsidP="000E0383">
            <w:pPr>
              <w:jc w:val="center"/>
              <w:rPr>
                <w:rFonts w:ascii="Times New Roman" w:eastAsia="Times New Roman" w:hAnsi="Times New Roman"/>
                <w:sz w:val="18"/>
                <w:szCs w:val="18"/>
              </w:rPr>
            </w:pPr>
          </w:p>
        </w:tc>
        <w:tc>
          <w:tcPr>
            <w:tcW w:w="1350" w:type="dxa"/>
            <w:tcBorders>
              <w:top w:val="single" w:sz="4" w:space="0" w:color="auto"/>
              <w:left w:val="nil"/>
              <w:bottom w:val="single" w:sz="4" w:space="0" w:color="auto"/>
              <w:right w:val="single" w:sz="8" w:space="0" w:color="auto"/>
            </w:tcBorders>
            <w:shd w:val="clear" w:color="auto" w:fill="auto"/>
            <w:vAlign w:val="center"/>
            <w:hideMark/>
          </w:tcPr>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Premium</w:t>
            </w:r>
          </w:p>
          <w:p w:rsidR="000E49A4" w:rsidRPr="000E0383" w:rsidRDefault="000E49A4" w:rsidP="000E0383">
            <w:pPr>
              <w:rPr>
                <w:rFonts w:ascii="Times New Roman" w:eastAsia="Times New Roman" w:hAnsi="Times New Roman"/>
                <w:sz w:val="18"/>
                <w:szCs w:val="18"/>
              </w:rPr>
            </w:pPr>
            <w:proofErr w:type="spellStart"/>
            <w:r w:rsidRPr="000E0383">
              <w:rPr>
                <w:rFonts w:ascii="Times New Roman" w:eastAsia="Times New Roman" w:hAnsi="Times New Roman"/>
                <w:sz w:val="18"/>
                <w:szCs w:val="18"/>
              </w:rPr>
              <w:t>Delamp</w:t>
            </w:r>
            <w:proofErr w:type="spellEnd"/>
          </w:p>
        </w:tc>
        <w:tc>
          <w:tcPr>
            <w:tcW w:w="4770" w:type="dxa"/>
            <w:tcBorders>
              <w:top w:val="single" w:sz="4" w:space="0" w:color="auto"/>
              <w:left w:val="nil"/>
              <w:bottom w:val="single" w:sz="4" w:space="0" w:color="auto"/>
              <w:right w:val="nil"/>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 CEE Qualified Reduced Wattage or High Performance Lamp and CEE Qualified Ballast.</w:t>
            </w:r>
            <w:r>
              <w:rPr>
                <w:rFonts w:ascii="Times New Roman" w:eastAsia="Times New Roman" w:hAnsi="Times New Roman"/>
                <w:sz w:val="18"/>
                <w:szCs w:val="18"/>
              </w:rPr>
              <w:t xml:space="preserve"> </w:t>
            </w:r>
            <w:r w:rsidRPr="000E0383">
              <w:rPr>
                <w:rFonts w:ascii="Times New Roman" w:eastAsia="Times New Roman" w:hAnsi="Times New Roman"/>
                <w:sz w:val="18"/>
                <w:szCs w:val="18"/>
              </w:rPr>
              <w:t>Must remove one or more lamps.</w:t>
            </w:r>
            <w:r>
              <w:rPr>
                <w:rFonts w:ascii="Times New Roman" w:eastAsia="Times New Roman" w:hAnsi="Times New Roman"/>
                <w:sz w:val="18"/>
                <w:szCs w:val="18"/>
              </w:rPr>
              <w:t xml:space="preserve"> </w:t>
            </w:r>
            <w:r w:rsidRPr="000E0383">
              <w:rPr>
                <w:rFonts w:ascii="Times New Roman" w:eastAsia="Times New Roman" w:hAnsi="Times New Roman"/>
                <w:sz w:val="18"/>
                <w:szCs w:val="18"/>
              </w:rPr>
              <w:t xml:space="preserve">To </w:t>
            </w:r>
            <w:proofErr w:type="spellStart"/>
            <w:r w:rsidRPr="000E0383">
              <w:rPr>
                <w:rFonts w:ascii="Times New Roman" w:eastAsia="Times New Roman" w:hAnsi="Times New Roman"/>
                <w:sz w:val="18"/>
                <w:szCs w:val="18"/>
              </w:rPr>
              <w:t>delamp</w:t>
            </w:r>
            <w:proofErr w:type="spellEnd"/>
            <w:r w:rsidRPr="000E0383">
              <w:rPr>
                <w:rFonts w:ascii="Times New Roman" w:eastAsia="Times New Roman" w:hAnsi="Times New Roman"/>
                <w:sz w:val="18"/>
                <w:szCs w:val="18"/>
              </w:rPr>
              <w:t xml:space="preserve"> an existing fixture, the lamp and all corresponding sockets must be permanently disabled.</w:t>
            </w:r>
          </w:p>
        </w:tc>
        <w:tc>
          <w:tcPr>
            <w:tcW w:w="17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$21/Lamp Removed</w:t>
            </w:r>
          </w:p>
        </w:tc>
      </w:tr>
      <w:tr w:rsidR="000E49A4" w:rsidRPr="000E0383" w:rsidTr="004875E9">
        <w:trPr>
          <w:trHeight w:val="430"/>
        </w:trPr>
        <w:tc>
          <w:tcPr>
            <w:tcW w:w="1540" w:type="dxa"/>
            <w:vMerge/>
            <w:tcBorders>
              <w:left w:val="single" w:sz="8" w:space="0" w:color="auto"/>
              <w:right w:val="single" w:sz="8" w:space="0" w:color="auto"/>
            </w:tcBorders>
            <w:vAlign w:val="center"/>
            <w:hideMark/>
          </w:tcPr>
          <w:p w:rsidR="000E49A4" w:rsidRPr="000E0383" w:rsidRDefault="000E49A4" w:rsidP="000E0383">
            <w:pPr>
              <w:rPr>
                <w:rFonts w:ascii="Times New Roman" w:eastAsia="Times New Roman" w:hAnsi="Times New Roman"/>
                <w:sz w:val="18"/>
                <w:szCs w:val="18"/>
              </w:rPr>
            </w:pPr>
          </w:p>
        </w:tc>
        <w:tc>
          <w:tcPr>
            <w:tcW w:w="1350" w:type="dxa"/>
            <w:tcBorders>
              <w:top w:val="single" w:sz="4" w:space="0" w:color="auto"/>
              <w:left w:val="nil"/>
              <w:bottom w:val="single" w:sz="4" w:space="0" w:color="auto"/>
              <w:right w:val="single" w:sz="8" w:space="0" w:color="auto"/>
            </w:tcBorders>
            <w:shd w:val="clear" w:color="auto" w:fill="auto"/>
            <w:vAlign w:val="center"/>
            <w:hideMark/>
          </w:tcPr>
          <w:p w:rsidR="000E49A4" w:rsidRPr="000E0383" w:rsidRDefault="000E49A4" w:rsidP="000E0383">
            <w:pPr>
              <w:rPr>
                <w:rFonts w:ascii="Times New Roman" w:eastAsia="Times New Roman" w:hAnsi="Times New Roman"/>
                <w:sz w:val="18"/>
                <w:szCs w:val="18"/>
              </w:rPr>
            </w:pPr>
            <w:proofErr w:type="spellStart"/>
            <w:r w:rsidRPr="000E0383">
              <w:rPr>
                <w:rFonts w:ascii="Times New Roman" w:eastAsia="Times New Roman" w:hAnsi="Times New Roman"/>
                <w:sz w:val="18"/>
                <w:szCs w:val="18"/>
              </w:rPr>
              <w:t>Relamp</w:t>
            </w:r>
            <w:proofErr w:type="spellEnd"/>
          </w:p>
        </w:tc>
        <w:tc>
          <w:tcPr>
            <w:tcW w:w="4770" w:type="dxa"/>
            <w:tcBorders>
              <w:top w:val="single" w:sz="4" w:space="0" w:color="auto"/>
              <w:left w:val="nil"/>
              <w:bottom w:val="single" w:sz="4" w:space="0" w:color="auto"/>
              <w:right w:val="nil"/>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Lamp wattage reduction ≥ 3 Watts, No ballast retrofit</w:t>
            </w:r>
          </w:p>
        </w:tc>
        <w:tc>
          <w:tcPr>
            <w:tcW w:w="17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$1/Lamp</w:t>
            </w:r>
          </w:p>
        </w:tc>
      </w:tr>
      <w:tr w:rsidR="000E49A4" w:rsidRPr="000E0383" w:rsidTr="007A6B2D">
        <w:trPr>
          <w:trHeight w:val="520"/>
        </w:trPr>
        <w:tc>
          <w:tcPr>
            <w:tcW w:w="1540" w:type="dxa"/>
            <w:vMerge/>
            <w:tcBorders>
              <w:left w:val="single" w:sz="8" w:space="0" w:color="auto"/>
              <w:right w:val="single" w:sz="8" w:space="0" w:color="auto"/>
            </w:tcBorders>
            <w:vAlign w:val="center"/>
            <w:hideMark/>
          </w:tcPr>
          <w:p w:rsidR="000E49A4" w:rsidRPr="000E0383" w:rsidRDefault="000E49A4" w:rsidP="000E0383">
            <w:pPr>
              <w:rPr>
                <w:rFonts w:ascii="Times New Roman" w:eastAsia="Times New Roman" w:hAnsi="Times New Roman"/>
                <w:sz w:val="18"/>
                <w:szCs w:val="18"/>
              </w:rPr>
            </w:pPr>
          </w:p>
        </w:tc>
        <w:tc>
          <w:tcPr>
            <w:tcW w:w="1350" w:type="dxa"/>
            <w:vMerge w:val="restart"/>
            <w:tcBorders>
              <w:top w:val="nil"/>
              <w:left w:val="nil"/>
              <w:right w:val="single" w:sz="8" w:space="0" w:color="auto"/>
            </w:tcBorders>
            <w:shd w:val="clear" w:color="auto" w:fill="auto"/>
            <w:vAlign w:val="center"/>
            <w:hideMark/>
          </w:tcPr>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High Bay</w:t>
            </w:r>
          </w:p>
        </w:tc>
        <w:tc>
          <w:tcPr>
            <w:tcW w:w="4770" w:type="dxa"/>
            <w:tcBorders>
              <w:top w:val="nil"/>
              <w:left w:val="nil"/>
              <w:bottom w:val="single" w:sz="8" w:space="0" w:color="auto"/>
              <w:right w:val="nil"/>
            </w:tcBorders>
            <w:shd w:val="clear" w:color="auto" w:fill="auto"/>
            <w:vAlign w:val="bottom"/>
            <w:hideMark/>
          </w:tcPr>
          <w:p w:rsidR="000E49A4" w:rsidRPr="000E0383" w:rsidRDefault="000E49A4"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Fixture with less than six (6) lamps: </w:t>
            </w:r>
          </w:p>
          <w:p w:rsidR="000E49A4" w:rsidRPr="000E0383" w:rsidRDefault="000E49A4"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High Performance Lamp.</w:t>
            </w:r>
          </w:p>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Must replace T12HO/VHO, Incandescent or HID</w:t>
            </w:r>
          </w:p>
        </w:tc>
        <w:tc>
          <w:tcPr>
            <w:tcW w:w="1700" w:type="dxa"/>
            <w:tcBorders>
              <w:top w:val="nil"/>
              <w:left w:val="single" w:sz="8" w:space="0" w:color="auto"/>
              <w:bottom w:val="single" w:sz="8" w:space="0" w:color="auto"/>
              <w:right w:val="single" w:sz="8" w:space="0" w:color="auto"/>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$18/Lamp</w:t>
            </w:r>
          </w:p>
        </w:tc>
      </w:tr>
      <w:tr w:rsidR="000E49A4" w:rsidRPr="000E0383" w:rsidTr="007A6B2D">
        <w:trPr>
          <w:trHeight w:val="520"/>
        </w:trPr>
        <w:tc>
          <w:tcPr>
            <w:tcW w:w="1540" w:type="dxa"/>
            <w:vMerge/>
            <w:tcBorders>
              <w:left w:val="single" w:sz="8" w:space="0" w:color="auto"/>
              <w:right w:val="single" w:sz="8" w:space="0" w:color="auto"/>
            </w:tcBorders>
            <w:vAlign w:val="center"/>
          </w:tcPr>
          <w:p w:rsidR="000E49A4" w:rsidRPr="000E0383" w:rsidRDefault="000E49A4" w:rsidP="000E0383">
            <w:pPr>
              <w:rPr>
                <w:rFonts w:ascii="Times New Roman" w:eastAsia="Times New Roman" w:hAnsi="Times New Roman"/>
                <w:sz w:val="18"/>
                <w:szCs w:val="18"/>
              </w:rPr>
            </w:pPr>
          </w:p>
        </w:tc>
        <w:tc>
          <w:tcPr>
            <w:tcW w:w="1350" w:type="dxa"/>
            <w:vMerge/>
            <w:tcBorders>
              <w:left w:val="nil"/>
              <w:bottom w:val="single" w:sz="8" w:space="0" w:color="auto"/>
              <w:right w:val="single" w:sz="8" w:space="0" w:color="auto"/>
            </w:tcBorders>
            <w:shd w:val="clear" w:color="auto" w:fill="auto"/>
            <w:vAlign w:val="center"/>
          </w:tcPr>
          <w:p w:rsidR="000E49A4" w:rsidRPr="000E0383" w:rsidRDefault="000E49A4" w:rsidP="000E0383">
            <w:pPr>
              <w:rPr>
                <w:rFonts w:ascii="Times New Roman" w:eastAsia="Times New Roman" w:hAnsi="Times New Roman"/>
                <w:sz w:val="18"/>
                <w:szCs w:val="18"/>
              </w:rPr>
            </w:pPr>
          </w:p>
        </w:tc>
        <w:tc>
          <w:tcPr>
            <w:tcW w:w="4770" w:type="dxa"/>
            <w:tcBorders>
              <w:top w:val="nil"/>
              <w:left w:val="nil"/>
              <w:bottom w:val="single" w:sz="8" w:space="0" w:color="auto"/>
              <w:right w:val="nil"/>
            </w:tcBorders>
            <w:shd w:val="clear" w:color="auto" w:fill="auto"/>
            <w:vAlign w:val="bottom"/>
          </w:tcPr>
          <w:p w:rsidR="000E49A4" w:rsidRPr="000E0383" w:rsidRDefault="000E49A4"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Fixture with six (6) or more lamps: </w:t>
            </w:r>
          </w:p>
          <w:p w:rsidR="000E49A4" w:rsidRPr="000E0383" w:rsidRDefault="000E49A4"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High Performance Lamp.</w:t>
            </w:r>
          </w:p>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Must replace T12HO/VHO, Incandescent or HID.</w:t>
            </w:r>
          </w:p>
        </w:tc>
        <w:tc>
          <w:tcPr>
            <w:tcW w:w="1700" w:type="dxa"/>
            <w:tcBorders>
              <w:top w:val="nil"/>
              <w:left w:val="single" w:sz="8" w:space="0" w:color="auto"/>
              <w:bottom w:val="single" w:sz="8" w:space="0" w:color="auto"/>
              <w:right w:val="single" w:sz="8" w:space="0" w:color="auto"/>
            </w:tcBorders>
            <w:shd w:val="clear" w:color="auto" w:fill="auto"/>
            <w:vAlign w:val="bottom"/>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$12/Lamp</w:t>
            </w:r>
          </w:p>
        </w:tc>
      </w:tr>
      <w:tr w:rsidR="000E49A4" w:rsidRPr="000E0383" w:rsidTr="007A6B2D">
        <w:trPr>
          <w:trHeight w:val="520"/>
        </w:trPr>
        <w:tc>
          <w:tcPr>
            <w:tcW w:w="1540" w:type="dxa"/>
            <w:vMerge/>
            <w:tcBorders>
              <w:left w:val="single" w:sz="8" w:space="0" w:color="auto"/>
              <w:bottom w:val="single" w:sz="8" w:space="0" w:color="000000"/>
              <w:right w:val="single" w:sz="8" w:space="0" w:color="auto"/>
            </w:tcBorders>
            <w:vAlign w:val="center"/>
          </w:tcPr>
          <w:p w:rsidR="000E49A4" w:rsidRPr="000E0383" w:rsidRDefault="000E49A4" w:rsidP="000E0383">
            <w:pPr>
              <w:rPr>
                <w:rFonts w:ascii="Times New Roman" w:eastAsia="Times New Roman" w:hAnsi="Times New Roman"/>
                <w:sz w:val="18"/>
                <w:szCs w:val="18"/>
              </w:rPr>
            </w:pPr>
          </w:p>
        </w:tc>
        <w:tc>
          <w:tcPr>
            <w:tcW w:w="1350" w:type="dxa"/>
            <w:tcBorders>
              <w:top w:val="nil"/>
              <w:left w:val="nil"/>
              <w:bottom w:val="single" w:sz="8" w:space="0" w:color="auto"/>
              <w:right w:val="single" w:sz="8" w:space="0" w:color="auto"/>
            </w:tcBorders>
            <w:shd w:val="clear" w:color="auto" w:fill="auto"/>
            <w:vAlign w:val="center"/>
          </w:tcPr>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Continuous Operation</w:t>
            </w:r>
          </w:p>
        </w:tc>
        <w:tc>
          <w:tcPr>
            <w:tcW w:w="4770" w:type="dxa"/>
            <w:tcBorders>
              <w:top w:val="nil"/>
              <w:left w:val="nil"/>
              <w:bottom w:val="single" w:sz="8" w:space="0" w:color="auto"/>
              <w:right w:val="nil"/>
            </w:tcBorders>
            <w:shd w:val="clear" w:color="auto" w:fill="auto"/>
            <w:vAlign w:val="bottom"/>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 CEE Qualified Reduced Wattage or High Performance Lamp and CEE Qualified Ballast included on qualified list installed in a continuous operation application.</w:t>
            </w:r>
          </w:p>
        </w:tc>
        <w:tc>
          <w:tcPr>
            <w:tcW w:w="1700" w:type="dxa"/>
            <w:tcBorders>
              <w:top w:val="nil"/>
              <w:left w:val="single" w:sz="8" w:space="0" w:color="auto"/>
              <w:bottom w:val="single" w:sz="8" w:space="0" w:color="auto"/>
              <w:right w:val="single" w:sz="8" w:space="0" w:color="auto"/>
            </w:tcBorders>
            <w:shd w:val="clear" w:color="auto" w:fill="auto"/>
            <w:vAlign w:val="bottom"/>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$20/Lamp</w:t>
            </w:r>
          </w:p>
        </w:tc>
      </w:tr>
      <w:tr w:rsidR="000E0383" w:rsidRPr="000E0383" w:rsidTr="007A6B2D">
        <w:trPr>
          <w:trHeight w:val="430"/>
        </w:trPr>
        <w:tc>
          <w:tcPr>
            <w:tcW w:w="1540" w:type="dxa"/>
            <w:vMerge w:val="restart"/>
            <w:tcBorders>
              <w:top w:val="nil"/>
              <w:left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T5 Fluorescent</w:t>
            </w:r>
          </w:p>
        </w:tc>
        <w:tc>
          <w:tcPr>
            <w:tcW w:w="135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Standard</w:t>
            </w:r>
          </w:p>
        </w:tc>
        <w:tc>
          <w:tcPr>
            <w:tcW w:w="477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4’ Nominal Lamp ≤ 28 Watts, Ballast Factor ≤ 1.0 </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$5/Lamp</w:t>
            </w:r>
          </w:p>
        </w:tc>
      </w:tr>
      <w:tr w:rsidR="000E0383" w:rsidRPr="000E0383" w:rsidTr="007A6B2D">
        <w:trPr>
          <w:trHeight w:val="430"/>
        </w:trPr>
        <w:tc>
          <w:tcPr>
            <w:tcW w:w="1540" w:type="dxa"/>
            <w:vMerge/>
            <w:tcBorders>
              <w:left w:val="single" w:sz="8" w:space="0" w:color="auto"/>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35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proofErr w:type="spellStart"/>
            <w:r w:rsidRPr="000E0383">
              <w:rPr>
                <w:rFonts w:ascii="Times New Roman" w:eastAsia="Times New Roman" w:hAnsi="Times New Roman"/>
                <w:sz w:val="18"/>
                <w:szCs w:val="18"/>
              </w:rPr>
              <w:t>Relamp</w:t>
            </w:r>
            <w:proofErr w:type="spellEnd"/>
          </w:p>
        </w:tc>
        <w:tc>
          <w:tcPr>
            <w:tcW w:w="477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$1/Lamp</w:t>
            </w:r>
          </w:p>
        </w:tc>
      </w:tr>
      <w:tr w:rsidR="000E0383" w:rsidRPr="000E0383" w:rsidTr="007A6B2D">
        <w:trPr>
          <w:trHeight w:val="430"/>
        </w:trPr>
        <w:tc>
          <w:tcPr>
            <w:tcW w:w="1540" w:type="dxa"/>
            <w:vMerge/>
            <w:tcBorders>
              <w:left w:val="single" w:sz="8" w:space="0" w:color="auto"/>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350" w:type="dxa"/>
            <w:vMerge w:val="restart"/>
            <w:tcBorders>
              <w:top w:val="nil"/>
              <w:left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High Bay</w:t>
            </w:r>
          </w:p>
        </w:tc>
        <w:tc>
          <w:tcPr>
            <w:tcW w:w="4770" w:type="dxa"/>
            <w:tcBorders>
              <w:top w:val="nil"/>
              <w:left w:val="nil"/>
              <w:bottom w:val="single" w:sz="8" w:space="0" w:color="auto"/>
              <w:right w:val="single" w:sz="8" w:space="0" w:color="auto"/>
            </w:tcBorders>
            <w:shd w:val="clear" w:color="auto" w:fill="auto"/>
            <w:vAlign w:val="center"/>
            <w:hideMark/>
          </w:tcPr>
          <w:p w:rsidR="000E0383" w:rsidRPr="000E0383" w:rsidRDefault="000E0383"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less than six (6) lamps: 4’ T5HO Lamp.</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Must replace T12HO/VHO, Incandescent or HID</w:t>
            </w:r>
          </w:p>
        </w:tc>
        <w:tc>
          <w:tcPr>
            <w:tcW w:w="1700" w:type="dxa"/>
            <w:tcBorders>
              <w:top w:val="nil"/>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$18/Lamp</w:t>
            </w:r>
          </w:p>
        </w:tc>
      </w:tr>
      <w:tr w:rsidR="000E0383" w:rsidRPr="000E0383" w:rsidTr="007A6B2D">
        <w:trPr>
          <w:trHeight w:val="430"/>
        </w:trPr>
        <w:tc>
          <w:tcPr>
            <w:tcW w:w="1540" w:type="dxa"/>
            <w:vMerge/>
            <w:tcBorders>
              <w:left w:val="single" w:sz="8" w:space="0" w:color="auto"/>
              <w:right w:val="single" w:sz="8" w:space="0" w:color="auto"/>
            </w:tcBorders>
            <w:vAlign w:val="center"/>
          </w:tcPr>
          <w:p w:rsidR="000E0383" w:rsidRPr="000E0383" w:rsidRDefault="000E0383" w:rsidP="000E0383">
            <w:pPr>
              <w:rPr>
                <w:rFonts w:ascii="Times New Roman" w:eastAsia="Times New Roman" w:hAnsi="Times New Roman"/>
                <w:sz w:val="18"/>
                <w:szCs w:val="18"/>
              </w:rPr>
            </w:pPr>
          </w:p>
        </w:tc>
        <w:tc>
          <w:tcPr>
            <w:tcW w:w="1350" w:type="dxa"/>
            <w:vMerge/>
            <w:tcBorders>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477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six (6) or more lamps: 4’ T5HO Lamp.</w:t>
            </w:r>
          </w:p>
          <w:p w:rsidR="000E0383" w:rsidRPr="000E0383" w:rsidRDefault="000E0383"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Must replace T12HO/VHO, Incandescent or HID.</w:t>
            </w:r>
          </w:p>
        </w:tc>
        <w:tc>
          <w:tcPr>
            <w:tcW w:w="17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$12/Lamp</w:t>
            </w:r>
          </w:p>
        </w:tc>
      </w:tr>
      <w:tr w:rsidR="000E0383" w:rsidRPr="000E0383" w:rsidTr="007A6B2D">
        <w:trPr>
          <w:trHeight w:val="430"/>
        </w:trPr>
        <w:tc>
          <w:tcPr>
            <w:tcW w:w="1540" w:type="dxa"/>
            <w:vMerge/>
            <w:tcBorders>
              <w:left w:val="single" w:sz="8" w:space="0" w:color="auto"/>
              <w:bottom w:val="single" w:sz="8" w:space="0" w:color="000000"/>
              <w:right w:val="single" w:sz="8" w:space="0" w:color="auto"/>
            </w:tcBorders>
            <w:vAlign w:val="center"/>
          </w:tcPr>
          <w:p w:rsidR="000E0383" w:rsidRPr="000E0383" w:rsidRDefault="000E0383" w:rsidP="000E0383">
            <w:pPr>
              <w:rPr>
                <w:rFonts w:ascii="Times New Roman" w:eastAsia="Times New Roman" w:hAnsi="Times New Roman"/>
                <w:sz w:val="18"/>
                <w:szCs w:val="18"/>
              </w:rPr>
            </w:pPr>
          </w:p>
        </w:tc>
        <w:tc>
          <w:tcPr>
            <w:tcW w:w="135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Continuous Operation</w:t>
            </w:r>
          </w:p>
        </w:tc>
        <w:tc>
          <w:tcPr>
            <w:tcW w:w="4770" w:type="dxa"/>
            <w:tcBorders>
              <w:top w:val="nil"/>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 Nominal High Output Lamp installed in a continuous operation application</w:t>
            </w:r>
          </w:p>
        </w:tc>
        <w:tc>
          <w:tcPr>
            <w:tcW w:w="1700" w:type="dxa"/>
            <w:tcBorders>
              <w:top w:val="nil"/>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$20/Lamp</w:t>
            </w:r>
          </w:p>
        </w:tc>
      </w:tr>
      <w:tr w:rsidR="000E0383" w:rsidRPr="000E0383" w:rsidTr="007A6B2D">
        <w:trPr>
          <w:trHeight w:val="520"/>
        </w:trPr>
        <w:tc>
          <w:tcPr>
            <w:tcW w:w="1540"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Cold Cathode</w:t>
            </w:r>
          </w:p>
        </w:tc>
        <w:tc>
          <w:tcPr>
            <w:tcW w:w="1350"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Screw-in Lamp</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All wattages</w:t>
            </w:r>
          </w:p>
        </w:tc>
        <w:tc>
          <w:tcPr>
            <w:tcW w:w="1700" w:type="dxa"/>
            <w:tcBorders>
              <w:top w:val="nil"/>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$5/Lamp</w:t>
            </w:r>
          </w:p>
        </w:tc>
      </w:tr>
      <w:tr w:rsidR="000E0383" w:rsidRPr="000E0383" w:rsidTr="007A6B2D">
        <w:trPr>
          <w:trHeight w:val="67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Compact Fluorescent Lamp (CFL)</w:t>
            </w:r>
          </w:p>
        </w:tc>
        <w:tc>
          <w:tcPr>
            <w:tcW w:w="1350" w:type="dxa"/>
            <w:tcBorders>
              <w:top w:val="single" w:sz="4" w:space="0" w:color="auto"/>
              <w:left w:val="nil"/>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Hardwired Fixture</w:t>
            </w:r>
          </w:p>
        </w:tc>
        <w:tc>
          <w:tcPr>
            <w:tcW w:w="477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All wattages</w:t>
            </w:r>
          </w:p>
        </w:tc>
        <w:tc>
          <w:tcPr>
            <w:tcW w:w="1700" w:type="dxa"/>
            <w:tcBorders>
              <w:top w:val="single" w:sz="4"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$5/Fixture</w:t>
            </w:r>
          </w:p>
        </w:tc>
      </w:tr>
      <w:tr w:rsidR="000E0383" w:rsidRPr="000E0383" w:rsidTr="007A6B2D">
        <w:trPr>
          <w:trHeight w:val="675"/>
        </w:trPr>
        <w:tc>
          <w:tcPr>
            <w:tcW w:w="1540"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Ceramic Metal Halide (CMH)</w:t>
            </w:r>
          </w:p>
        </w:tc>
        <w:tc>
          <w:tcPr>
            <w:tcW w:w="1350"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CMH Fixture</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All wattages</w:t>
            </w:r>
          </w:p>
        </w:tc>
        <w:tc>
          <w:tcPr>
            <w:tcW w:w="1700" w:type="dxa"/>
            <w:tcBorders>
              <w:top w:val="nil"/>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$35/Fixture</w:t>
            </w:r>
          </w:p>
        </w:tc>
      </w:tr>
      <w:tr w:rsidR="000E0383" w:rsidRPr="000E0383" w:rsidTr="007A6B2D">
        <w:trPr>
          <w:trHeight w:val="385"/>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Pulse Start Metal Halide (PSMH)</w:t>
            </w:r>
          </w:p>
        </w:tc>
        <w:tc>
          <w:tcPr>
            <w:tcW w:w="1350" w:type="dxa"/>
            <w:tcBorders>
              <w:top w:val="nil"/>
              <w:left w:val="nil"/>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PSMH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Wattages &gt; 500W</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$60/Fixture</w:t>
            </w:r>
          </w:p>
        </w:tc>
      </w:tr>
      <w:tr w:rsidR="000E0383" w:rsidRPr="000E0383" w:rsidTr="007A6B2D">
        <w:trPr>
          <w:trHeight w:val="430"/>
        </w:trPr>
        <w:tc>
          <w:tcPr>
            <w:tcW w:w="154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350" w:type="dxa"/>
            <w:tcBorders>
              <w:top w:val="nil"/>
              <w:left w:val="nil"/>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Electronic Ballast</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be used in place of or replace a magnetic ballast</w:t>
            </w:r>
          </w:p>
        </w:tc>
        <w:tc>
          <w:tcPr>
            <w:tcW w:w="1700" w:type="dxa"/>
            <w:tcBorders>
              <w:top w:val="nil"/>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$20/Ballast</w:t>
            </w:r>
          </w:p>
        </w:tc>
      </w:tr>
      <w:tr w:rsidR="000E0383" w:rsidRPr="000E0383" w:rsidTr="007A6B2D">
        <w:trPr>
          <w:trHeight w:val="480"/>
        </w:trPr>
        <w:tc>
          <w:tcPr>
            <w:tcW w:w="1540" w:type="dxa"/>
            <w:tcBorders>
              <w:top w:val="nil"/>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Induction</w:t>
            </w:r>
          </w:p>
        </w:tc>
        <w:tc>
          <w:tcPr>
            <w:tcW w:w="1350" w:type="dxa"/>
            <w:tcBorders>
              <w:top w:val="nil"/>
              <w:left w:val="nil"/>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Induction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All wattages, New fixtures only</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$75/Fixture</w:t>
            </w:r>
          </w:p>
        </w:tc>
      </w:tr>
      <w:tr w:rsidR="000E0383" w:rsidRPr="000E0383" w:rsidTr="007A6B2D">
        <w:trPr>
          <w:trHeight w:val="630"/>
        </w:trPr>
        <w:tc>
          <w:tcPr>
            <w:tcW w:w="1540" w:type="dxa"/>
            <w:tcBorders>
              <w:top w:val="single" w:sz="8" w:space="0" w:color="auto"/>
              <w:left w:val="single" w:sz="8" w:space="0" w:color="auto"/>
              <w:bottom w:val="single" w:sz="8" w:space="0" w:color="000000"/>
              <w:right w:val="single" w:sz="4"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LED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must be listed on qualified equipment list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630"/>
        </w:trPr>
        <w:tc>
          <w:tcPr>
            <w:tcW w:w="1540" w:type="dxa"/>
            <w:tcBorders>
              <w:top w:val="single" w:sz="4" w:space="0" w:color="auto"/>
              <w:left w:val="single" w:sz="4" w:space="0" w:color="auto"/>
              <w:bottom w:val="single" w:sz="4" w:space="0" w:color="auto"/>
              <w:right w:val="single" w:sz="8" w:space="0" w:color="auto"/>
            </w:tcBorders>
            <w:vAlign w:val="center"/>
          </w:tcPr>
          <w:p w:rsidR="000E0383" w:rsidRPr="000E0383" w:rsidRDefault="000E0383" w:rsidP="000E49A4">
            <w:pPr>
              <w:jc w:val="center"/>
              <w:rPr>
                <w:rFonts w:ascii="Times New Roman" w:eastAsia="Times New Roman" w:hAnsi="Times New Roman"/>
                <w:sz w:val="18"/>
                <w:szCs w:val="18"/>
              </w:rPr>
            </w:pPr>
            <w:r w:rsidRPr="000E0383">
              <w:rPr>
                <w:rFonts w:ascii="Times New Roman" w:eastAsia="Times New Roman" w:hAnsi="Times New Roman"/>
                <w:sz w:val="18"/>
                <w:szCs w:val="18"/>
              </w:rPr>
              <w:t>Lighting</w:t>
            </w:r>
          </w:p>
        </w:tc>
        <w:tc>
          <w:tcPr>
            <w:tcW w:w="1350" w:type="dxa"/>
            <w:tcBorders>
              <w:top w:val="single" w:sz="4" w:space="0" w:color="auto"/>
              <w:left w:val="nil"/>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Custom</w:t>
            </w:r>
          </w:p>
        </w:tc>
        <w:tc>
          <w:tcPr>
            <w:tcW w:w="4770" w:type="dxa"/>
            <w:tcBorders>
              <w:top w:val="single" w:sz="4"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Not listed above</w:t>
            </w:r>
          </w:p>
        </w:tc>
        <w:tc>
          <w:tcPr>
            <w:tcW w:w="1700" w:type="dxa"/>
            <w:tcBorders>
              <w:top w:val="single" w:sz="4" w:space="0" w:color="auto"/>
              <w:left w:val="nil"/>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bl>
    <w:p w:rsidR="000E0383" w:rsidRPr="00402A77" w:rsidRDefault="000E0383" w:rsidP="000E49A4">
      <w:pPr>
        <w:keepNext/>
        <w:spacing w:after="120"/>
        <w:jc w:val="both"/>
        <w:rPr>
          <w:rFonts w:ascii="Times New Roman" w:eastAsia="Times New Roman" w:hAnsi="Times New Roman"/>
          <w:b/>
          <w:sz w:val="20"/>
          <w:szCs w:val="20"/>
        </w:rPr>
      </w:pPr>
      <w:r w:rsidRPr="00402A77">
        <w:rPr>
          <w:rFonts w:ascii="Times New Roman" w:eastAsia="Times New Roman" w:hAnsi="Times New Roman"/>
          <w:b/>
          <w:sz w:val="20"/>
          <w:szCs w:val="20"/>
        </w:rPr>
        <w:t>Notes for retrofit lighting incentive table</w:t>
      </w:r>
      <w:r w:rsidR="000E49A4" w:rsidRPr="00402A77">
        <w:rPr>
          <w:rFonts w:ascii="Times New Roman" w:eastAsia="Times New Roman" w:hAnsi="Times New Roman"/>
          <w:b/>
          <w:sz w:val="20"/>
          <w:szCs w:val="20"/>
        </w:rPr>
        <w:t>:</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To be eligible for the incentives listed, the new lighting system must use less energy than the existing lighting system replaced or the baseline lighting system as determined by Pacific Power.</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sidRPr="000E49A4">
        <w:rPr>
          <w:rFonts w:ascii="Times New Roman" w:eastAsia="Times New Roman" w:hAnsi="Times New Roman"/>
          <w:sz w:val="20"/>
          <w:szCs w:val="20"/>
        </w:rPr>
        <w:t xml:space="preserve"> </w:t>
      </w:r>
      <w:r w:rsidRPr="000E49A4">
        <w:rPr>
          <w:rFonts w:ascii="Times New Roman" w:eastAsia="Times New Roman" w:hAnsi="Times New Roman"/>
          <w:sz w:val="20"/>
          <w:szCs w:val="20"/>
        </w:rPr>
        <w:t>Energy Efficiency Project Costs are subject to Pacific Power approval.</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 xml:space="preserve">Incentives for T8 Premium </w:t>
      </w:r>
      <w:proofErr w:type="spellStart"/>
      <w:r w:rsidRPr="000E49A4">
        <w:rPr>
          <w:rFonts w:ascii="Times New Roman" w:eastAsia="Times New Roman" w:hAnsi="Times New Roman"/>
          <w:sz w:val="20"/>
          <w:szCs w:val="20"/>
        </w:rPr>
        <w:t>Delamps</w:t>
      </w:r>
      <w:proofErr w:type="spellEnd"/>
      <w:r w:rsidRPr="000E49A4">
        <w:rPr>
          <w:rFonts w:ascii="Times New Roman" w:eastAsia="Times New Roman" w:hAnsi="Times New Roman"/>
          <w:sz w:val="20"/>
          <w:szCs w:val="20"/>
        </w:rPr>
        <w:t xml:space="preserve"> may not be combined with other linear fluorescent lamp or fixture incentives.</w:t>
      </w:r>
      <w:r w:rsidR="008234EF" w:rsidRPr="000E49A4">
        <w:rPr>
          <w:rFonts w:ascii="Times New Roman" w:eastAsia="Times New Roman" w:hAnsi="Times New Roman"/>
          <w:sz w:val="20"/>
          <w:szCs w:val="20"/>
        </w:rPr>
        <w:t xml:space="preserve"> </w:t>
      </w:r>
      <w:r w:rsidRPr="000E49A4">
        <w:rPr>
          <w:rFonts w:ascii="Times New Roman" w:eastAsia="Times New Roman" w:hAnsi="Times New Roman"/>
          <w:sz w:val="20"/>
          <w:szCs w:val="20"/>
        </w:rPr>
        <w:t>Complete fixture removals are not eligible.</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 xml:space="preserve">Incentives for T8 and T5 </w:t>
      </w:r>
      <w:proofErr w:type="spellStart"/>
      <w:r w:rsidRPr="000E49A4">
        <w:rPr>
          <w:rFonts w:ascii="Times New Roman" w:eastAsia="Times New Roman" w:hAnsi="Times New Roman"/>
          <w:sz w:val="20"/>
          <w:szCs w:val="20"/>
        </w:rPr>
        <w:t>Relamps</w:t>
      </w:r>
      <w:proofErr w:type="spellEnd"/>
      <w:r w:rsidRPr="000E49A4">
        <w:rPr>
          <w:rFonts w:ascii="Times New Roman" w:eastAsia="Times New Roman" w:hAnsi="Times New Roman"/>
          <w:sz w:val="20"/>
          <w:szCs w:val="20"/>
        </w:rPr>
        <w:t xml:space="preserve"> may not be combined with other linear fluorescent lamp or fixture incentives and will only be paid once per facility.</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Qualified equipment lists referenced in the table are posted on the Washington energy efficiency program section of Pacific Power’s website.</w:t>
      </w:r>
    </w:p>
    <w:p w:rsidR="00402A77" w:rsidRDefault="00402A77" w:rsidP="00402A77">
      <w:pPr>
        <w:keepNext/>
        <w:contextualSpacing/>
        <w:rPr>
          <w:rFonts w:ascii="Times New Roman" w:eastAsia="Times New Roman" w:hAnsi="Times New Roman"/>
          <w:b/>
          <w:sz w:val="20"/>
          <w:szCs w:val="20"/>
        </w:rPr>
      </w:pP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BF</w:t>
      </w:r>
      <w:r w:rsidRPr="000E49A4">
        <w:rPr>
          <w:rFonts w:ascii="Times New Roman" w:eastAsia="Times New Roman" w:hAnsi="Times New Roman"/>
          <w:sz w:val="20"/>
          <w:szCs w:val="20"/>
        </w:rPr>
        <w:t xml:space="preserve"> = Ballast Factor</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CEE</w:t>
      </w:r>
      <w:r w:rsidRPr="000E49A4">
        <w:rPr>
          <w:rFonts w:ascii="Times New Roman" w:eastAsia="Times New Roman" w:hAnsi="Times New Roman"/>
          <w:sz w:val="20"/>
          <w:szCs w:val="20"/>
        </w:rPr>
        <w:t xml:space="preserve"> = Consortium for Energy Efficiency</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CFL</w:t>
      </w:r>
      <w:r w:rsidRPr="000E49A4">
        <w:rPr>
          <w:rFonts w:ascii="Times New Roman" w:eastAsia="Times New Roman" w:hAnsi="Times New Roman"/>
          <w:sz w:val="20"/>
          <w:szCs w:val="20"/>
        </w:rPr>
        <w:t xml:space="preserve"> = Compact Fluorescent Lamp</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CMH</w:t>
      </w:r>
      <w:r w:rsidRPr="000E49A4">
        <w:rPr>
          <w:rFonts w:ascii="Times New Roman" w:eastAsia="Times New Roman" w:hAnsi="Times New Roman"/>
          <w:sz w:val="20"/>
          <w:szCs w:val="20"/>
        </w:rPr>
        <w:t xml:space="preserve"> = Ceramic Metal Halide</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HID</w:t>
      </w:r>
      <w:r w:rsidRPr="000E49A4">
        <w:rPr>
          <w:rFonts w:ascii="Times New Roman" w:eastAsia="Times New Roman" w:hAnsi="Times New Roman"/>
          <w:sz w:val="20"/>
          <w:szCs w:val="20"/>
        </w:rPr>
        <w:t xml:space="preserve"> = High Intensity Discharge (e.g. Mercury Vapor, High Pressure Sodium, Metal Halide)</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HO</w:t>
      </w:r>
      <w:r w:rsidRPr="000E49A4">
        <w:rPr>
          <w:rFonts w:ascii="Times New Roman" w:eastAsia="Times New Roman" w:hAnsi="Times New Roman"/>
          <w:sz w:val="20"/>
          <w:szCs w:val="20"/>
        </w:rPr>
        <w:t xml:space="preserve"> = High Output</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LED</w:t>
      </w:r>
      <w:r w:rsidRPr="000E49A4">
        <w:rPr>
          <w:rFonts w:ascii="Times New Roman" w:eastAsia="Times New Roman" w:hAnsi="Times New Roman"/>
          <w:sz w:val="20"/>
          <w:szCs w:val="20"/>
        </w:rPr>
        <w:t xml:space="preserve"> = Light-Emitting Diode</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PSMH</w:t>
      </w:r>
      <w:r w:rsidRPr="000E49A4">
        <w:rPr>
          <w:rFonts w:ascii="Times New Roman" w:eastAsia="Times New Roman" w:hAnsi="Times New Roman"/>
          <w:sz w:val="20"/>
          <w:szCs w:val="20"/>
        </w:rPr>
        <w:t xml:space="preserve"> = Pulse-Start Metal Halide</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VHO</w:t>
      </w:r>
      <w:r w:rsidRPr="000E49A4">
        <w:rPr>
          <w:rFonts w:ascii="Times New Roman" w:eastAsia="Times New Roman" w:hAnsi="Times New Roman"/>
          <w:sz w:val="20"/>
          <w:szCs w:val="20"/>
        </w:rPr>
        <w:t xml:space="preserve"> = Very High Output</w:t>
      </w:r>
    </w:p>
    <w:p w:rsidR="000E0383" w:rsidRPr="000E0383" w:rsidRDefault="000E0383" w:rsidP="000E0383">
      <w:pPr>
        <w:keepNext/>
        <w:spacing w:after="120"/>
        <w:rPr>
          <w:rFonts w:ascii="Times New Roman" w:eastAsia="Times New Roman" w:hAnsi="Times New Roman"/>
          <w:sz w:val="24"/>
          <w:szCs w:val="24"/>
        </w:rPr>
      </w:pPr>
    </w:p>
    <w:p w:rsidR="000E0383" w:rsidRPr="000E0383" w:rsidRDefault="000E0383" w:rsidP="000E0383">
      <w:pPr>
        <w:keepNext/>
        <w:spacing w:after="120"/>
        <w:rPr>
          <w:rFonts w:ascii="Arial Narrow" w:eastAsia="Times New Roman" w:hAnsi="Arial Narrow"/>
          <w:b/>
          <w:sz w:val="24"/>
          <w:szCs w:val="24"/>
        </w:rPr>
      </w:pPr>
    </w:p>
    <w:p w:rsidR="000E0383" w:rsidRPr="000E0383" w:rsidRDefault="000E0383" w:rsidP="000E0383">
      <w:pPr>
        <w:keepNext/>
        <w:spacing w:after="120"/>
        <w:rPr>
          <w:rFonts w:ascii="Arial Narrow" w:eastAsia="Times New Roman" w:hAnsi="Arial Narrow"/>
          <w:b/>
          <w:sz w:val="24"/>
          <w:szCs w:val="24"/>
        </w:rPr>
      </w:pPr>
    </w:p>
    <w:p w:rsidR="000E0383" w:rsidRPr="000E0383" w:rsidRDefault="000E0383" w:rsidP="000E0383">
      <w:pPr>
        <w:spacing w:beforeLines="40" w:before="96"/>
        <w:jc w:val="center"/>
        <w:rPr>
          <w:rFonts w:ascii="Times New Roman" w:eastAsia="Times New Roman" w:hAnsi="Times New Roman"/>
          <w:sz w:val="20"/>
          <w:szCs w:val="20"/>
        </w:rPr>
      </w:pPr>
      <w:bookmarkStart w:id="24" w:name="OLE_LINK5"/>
      <w:bookmarkStart w:id="25" w:name="OLE_LINK6"/>
    </w:p>
    <w:bookmarkEnd w:id="24"/>
    <w:bookmarkEnd w:id="25"/>
    <w:p w:rsidR="000E0383" w:rsidRPr="000E0383" w:rsidRDefault="000E0383" w:rsidP="000E0383">
      <w:pPr>
        <w:rPr>
          <w:rFonts w:ascii="Times New Roman" w:eastAsia="Times New Roman" w:hAnsi="Times New Roman"/>
          <w:b/>
          <w:sz w:val="20"/>
          <w:szCs w:val="20"/>
        </w:rPr>
      </w:pPr>
      <w:r w:rsidRPr="000E0383">
        <w:rPr>
          <w:rFonts w:ascii="Times New Roman" w:eastAsia="Times New Roman" w:hAnsi="Times New Roman"/>
          <w:b/>
          <w:sz w:val="20"/>
          <w:szCs w:val="20"/>
        </w:rPr>
        <w:br w:type="page"/>
      </w:r>
    </w:p>
    <w:p w:rsidR="000E0383" w:rsidRPr="000E0383" w:rsidRDefault="000E0383" w:rsidP="000E0383">
      <w:pPr>
        <w:spacing w:beforeLines="40" w:before="96"/>
        <w:jc w:val="center"/>
        <w:rPr>
          <w:rFonts w:ascii="Times New Roman" w:eastAsia="Times New Roman" w:hAnsi="Times New Roman"/>
          <w:b/>
          <w:sz w:val="20"/>
          <w:szCs w:val="20"/>
        </w:rPr>
      </w:pPr>
      <w:r w:rsidRPr="000E0383">
        <w:rPr>
          <w:rFonts w:ascii="Times New Roman" w:eastAsia="Times New Roman" w:hAnsi="Times New Roman"/>
          <w:b/>
          <w:sz w:val="20"/>
          <w:szCs w:val="20"/>
        </w:rPr>
        <w:t xml:space="preserve">Lighting Controls and Non-General </w:t>
      </w:r>
      <w:proofErr w:type="spellStart"/>
      <w:r w:rsidRPr="000E0383">
        <w:rPr>
          <w:rFonts w:ascii="Times New Roman" w:eastAsia="Times New Roman" w:hAnsi="Times New Roman"/>
          <w:b/>
          <w:sz w:val="20"/>
          <w:szCs w:val="20"/>
        </w:rPr>
        <w:t>Illuminance</w:t>
      </w:r>
      <w:proofErr w:type="spellEnd"/>
      <w:r w:rsidRPr="000E0383">
        <w:rPr>
          <w:rFonts w:ascii="Times New Roman" w:eastAsia="Times New Roman" w:hAnsi="Times New Roman"/>
          <w:b/>
          <w:sz w:val="20"/>
          <w:szCs w:val="20"/>
        </w:rPr>
        <w:t xml:space="preserve"> Lighting (Retrofit only)</w:t>
      </w:r>
    </w:p>
    <w:tbl>
      <w:tblPr>
        <w:tblW w:w="9360" w:type="dxa"/>
        <w:tblInd w:w="98" w:type="dxa"/>
        <w:tblLook w:val="04A0" w:firstRow="1" w:lastRow="0" w:firstColumn="1" w:lastColumn="0" w:noHBand="0" w:noVBand="1"/>
      </w:tblPr>
      <w:tblGrid>
        <w:gridCol w:w="1780"/>
        <w:gridCol w:w="2680"/>
        <w:gridCol w:w="3200"/>
        <w:gridCol w:w="1700"/>
      </w:tblGrid>
      <w:tr w:rsidR="000E0383" w:rsidRPr="000E0383" w:rsidTr="007A6B2D">
        <w:trPr>
          <w:trHeight w:val="270"/>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Measure</w:t>
            </w:r>
          </w:p>
        </w:tc>
        <w:tc>
          <w:tcPr>
            <w:tcW w:w="2680" w:type="dxa"/>
            <w:tcBorders>
              <w:top w:val="single" w:sz="8" w:space="0" w:color="auto"/>
              <w:left w:val="nil"/>
              <w:bottom w:val="single" w:sz="8" w:space="0" w:color="auto"/>
              <w:right w:val="single" w:sz="8" w:space="0" w:color="auto"/>
            </w:tcBorders>
            <w:shd w:val="clear" w:color="auto" w:fill="auto"/>
            <w:noWrap/>
            <w:vAlign w:val="bottom"/>
            <w:hideMark/>
          </w:tcPr>
          <w:p w:rsidR="000E0383" w:rsidRPr="000E0383" w:rsidRDefault="000E0383" w:rsidP="000E0383">
            <w:pPr>
              <w:jc w:val="center"/>
              <w:rPr>
                <w:rFonts w:ascii="Times New Roman" w:eastAsia="Times New Roman" w:hAnsi="Times New Roman"/>
                <w:b/>
                <w:bCs/>
                <w:sz w:val="20"/>
                <w:szCs w:val="20"/>
              </w:rPr>
            </w:pPr>
            <w:r w:rsidRPr="000E0383">
              <w:rPr>
                <w:rFonts w:ascii="Times New Roman" w:eastAsia="Times New Roman" w:hAnsi="Times New Roman"/>
                <w:b/>
                <w:bCs/>
                <w:sz w:val="20"/>
                <w:szCs w:val="20"/>
              </w:rPr>
              <w:t>Category</w:t>
            </w:r>
          </w:p>
        </w:tc>
        <w:tc>
          <w:tcPr>
            <w:tcW w:w="3200" w:type="dxa"/>
            <w:tcBorders>
              <w:top w:val="single" w:sz="8" w:space="0" w:color="auto"/>
              <w:left w:val="nil"/>
              <w:bottom w:val="single" w:sz="8" w:space="0" w:color="auto"/>
              <w:right w:val="single" w:sz="8" w:space="0" w:color="auto"/>
            </w:tcBorders>
            <w:shd w:val="clear" w:color="auto" w:fill="auto"/>
            <w:noWrap/>
            <w:vAlign w:val="bottom"/>
            <w:hideMark/>
          </w:tcPr>
          <w:p w:rsidR="000E0383" w:rsidRPr="000E0383" w:rsidRDefault="000E0383" w:rsidP="000E0383">
            <w:pPr>
              <w:jc w:val="center"/>
              <w:rPr>
                <w:rFonts w:ascii="Times New Roman" w:eastAsia="Times New Roman" w:hAnsi="Times New Roman"/>
                <w:b/>
                <w:bCs/>
                <w:sz w:val="20"/>
                <w:szCs w:val="20"/>
              </w:rPr>
            </w:pPr>
            <w:r w:rsidRPr="000E0383">
              <w:rPr>
                <w:rFonts w:ascii="Times New Roman" w:eastAsia="Times New Roman" w:hAnsi="Times New Roman"/>
                <w:b/>
                <w:bCs/>
                <w:sz w:val="20"/>
                <w:szCs w:val="20"/>
              </w:rPr>
              <w:t>Eligibility Requirements</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rsidR="000E0383" w:rsidRPr="000E0383" w:rsidRDefault="000E0383" w:rsidP="000E0383">
            <w:pPr>
              <w:jc w:val="center"/>
              <w:rPr>
                <w:rFonts w:ascii="Times New Roman" w:eastAsia="Times New Roman" w:hAnsi="Times New Roman"/>
                <w:b/>
                <w:bCs/>
                <w:sz w:val="20"/>
                <w:szCs w:val="20"/>
              </w:rPr>
            </w:pPr>
            <w:r w:rsidRPr="000E0383">
              <w:rPr>
                <w:rFonts w:ascii="Times New Roman" w:eastAsia="Times New Roman" w:hAnsi="Times New Roman"/>
                <w:b/>
                <w:bCs/>
                <w:sz w:val="20"/>
                <w:szCs w:val="20"/>
              </w:rPr>
              <w:t>Incentive</w:t>
            </w:r>
          </w:p>
        </w:tc>
      </w:tr>
      <w:tr w:rsidR="000E0383" w:rsidRPr="000E0383" w:rsidTr="007A6B2D">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Lighting Control</w:t>
            </w:r>
          </w:p>
        </w:tc>
        <w:tc>
          <w:tcPr>
            <w:tcW w:w="2680" w:type="dxa"/>
            <w:tcBorders>
              <w:top w:val="nil"/>
              <w:left w:val="nil"/>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Occupancy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PIR, Dual Tech, or Integral Sensor</w:t>
            </w:r>
          </w:p>
        </w:tc>
        <w:tc>
          <w:tcPr>
            <w:tcW w:w="170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$ 0.30/Watt controlled</w:t>
            </w:r>
          </w:p>
        </w:tc>
      </w:tr>
      <w:tr w:rsidR="000E0383" w:rsidRPr="000E0383" w:rsidTr="007A6B2D">
        <w:trPr>
          <w:trHeight w:val="795"/>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control interior fixtures with Continuous, Stepped, or Bi-level ballast or automated control that dims 50% or more of the fixture</w:t>
            </w:r>
            <w:r w:rsidRPr="000E0383" w:rsidDel="001D2000">
              <w:rPr>
                <w:rFonts w:ascii="Times New Roman" w:eastAsia="Times New Roman" w:hAnsi="Times New Roman"/>
                <w:sz w:val="18"/>
                <w:szCs w:val="18"/>
              </w:rPr>
              <w:t xml:space="preserve"> </w:t>
            </w:r>
            <w:r w:rsidRPr="000E0383">
              <w:rPr>
                <w:rFonts w:ascii="Times New Roman" w:eastAsia="Times New Roman" w:hAnsi="Times New Roman"/>
                <w:sz w:val="18"/>
                <w:szCs w:val="18"/>
              </w:rPr>
              <w:t>in response to daylight.</w:t>
            </w:r>
          </w:p>
        </w:tc>
        <w:tc>
          <w:tcPr>
            <w:tcW w:w="170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$0.34/Watt controlled</w:t>
            </w:r>
          </w:p>
        </w:tc>
      </w:tr>
      <w:tr w:rsidR="000E0383" w:rsidRPr="000E0383" w:rsidTr="007A6B2D">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Advanced 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incorporate both an occupancy sensor and daylighting sensor operating as part of the same control sequence in the same interior space.</w:t>
            </w:r>
          </w:p>
        </w:tc>
        <w:tc>
          <w:tcPr>
            <w:tcW w:w="170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$0.38/Watt controlled</w:t>
            </w:r>
          </w:p>
        </w:tc>
      </w:tr>
      <w:tr w:rsidR="000E0383" w:rsidRPr="000E0383" w:rsidTr="007A6B2D">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proofErr w:type="spellStart"/>
            <w:r w:rsidRPr="000E0383">
              <w:rPr>
                <w:rFonts w:ascii="Times New Roman" w:eastAsia="Times New Roman" w:hAnsi="Times New Roman"/>
                <w:sz w:val="18"/>
                <w:szCs w:val="18"/>
              </w:rPr>
              <w:t>Timeclock</w:t>
            </w:r>
            <w:proofErr w:type="spellEnd"/>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control on/off schedule of lighting equipment</w:t>
            </w:r>
          </w:p>
        </w:tc>
        <w:tc>
          <w:tcPr>
            <w:tcW w:w="170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w:t>
            </w:r>
            <w:proofErr w:type="spellStart"/>
            <w:r w:rsidRPr="000E0383">
              <w:rPr>
                <w:rFonts w:ascii="Times New Roman" w:eastAsia="Times New Roman" w:hAnsi="Times New Roman"/>
                <w:sz w:val="18"/>
                <w:szCs w:val="18"/>
              </w:rPr>
              <w:t>timeclock</w:t>
            </w:r>
            <w:proofErr w:type="spellEnd"/>
          </w:p>
        </w:tc>
      </w:tr>
      <w:tr w:rsidR="000E0383" w:rsidRPr="000E0383" w:rsidTr="007A6B2D">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Non-General </w:t>
            </w:r>
            <w:proofErr w:type="spellStart"/>
            <w:r w:rsidRPr="000E0383">
              <w:rPr>
                <w:rFonts w:ascii="Times New Roman" w:eastAsia="Times New Roman" w:hAnsi="Times New Roman"/>
                <w:sz w:val="18"/>
                <w:szCs w:val="18"/>
              </w:rPr>
              <w:t>Illuminance</w:t>
            </w:r>
            <w:proofErr w:type="spellEnd"/>
          </w:p>
        </w:tc>
        <w:tc>
          <w:tcPr>
            <w:tcW w:w="2680" w:type="dxa"/>
            <w:tcBorders>
              <w:top w:val="single" w:sz="8" w:space="0" w:color="auto"/>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Exit Sign</w:t>
            </w:r>
          </w:p>
        </w:tc>
        <w:tc>
          <w:tcPr>
            <w:tcW w:w="320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LED or </w:t>
            </w:r>
            <w:proofErr w:type="spellStart"/>
            <w:r w:rsidRPr="000E0383">
              <w:rPr>
                <w:rFonts w:ascii="Times New Roman" w:eastAsia="Times New Roman" w:hAnsi="Times New Roman"/>
                <w:sz w:val="18"/>
                <w:szCs w:val="18"/>
              </w:rPr>
              <w:t>photoluminescent</w:t>
            </w:r>
            <w:proofErr w:type="spellEnd"/>
            <w:r w:rsidRPr="000E0383">
              <w:rPr>
                <w:rFonts w:ascii="Times New Roman" w:eastAsia="Times New Roman" w:hAnsi="Times New Roman"/>
                <w:sz w:val="18"/>
                <w:szCs w:val="18"/>
              </w:rPr>
              <w:t xml:space="preserve"> replacing incandescent or fluorescent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$15/Sign</w:t>
            </w:r>
          </w:p>
        </w:tc>
      </w:tr>
      <w:tr w:rsidR="000E0383" w:rsidRPr="000E0383" w:rsidTr="007A6B2D">
        <w:trPr>
          <w:trHeight w:val="795"/>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Message Center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replacing existing incandescent signage</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$5/Lamp</w:t>
            </w:r>
          </w:p>
        </w:tc>
      </w:tr>
      <w:tr w:rsidR="000E0383" w:rsidRPr="000E0383" w:rsidTr="007A6B2D">
        <w:trPr>
          <w:trHeight w:val="795"/>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Channel Letter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replacing existing neon or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$5/Linear Foot</w:t>
            </w:r>
          </w:p>
        </w:tc>
      </w:tr>
      <w:tr w:rsidR="000E0383" w:rsidRPr="000E0383" w:rsidTr="007A6B2D">
        <w:trPr>
          <w:trHeight w:val="525"/>
        </w:trPr>
        <w:tc>
          <w:tcPr>
            <w:tcW w:w="1780" w:type="dxa"/>
            <w:vMerge/>
            <w:tcBorders>
              <w:top w:val="nil"/>
              <w:left w:val="single" w:sz="8" w:space="0" w:color="auto"/>
              <w:bottom w:val="single" w:sz="4" w:space="0" w:color="auto"/>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Marquee/Cabinet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replacing existing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$5/Linear Foot</w:t>
            </w:r>
          </w:p>
        </w:tc>
      </w:tr>
      <w:tr w:rsidR="000E0383" w:rsidRPr="000E0383" w:rsidTr="007A6B2D">
        <w:trPr>
          <w:trHeight w:val="525"/>
        </w:trPr>
        <w:tc>
          <w:tcPr>
            <w:tcW w:w="1780" w:type="dxa"/>
            <w:tcBorders>
              <w:top w:val="single" w:sz="4" w:space="0" w:color="auto"/>
              <w:left w:val="single" w:sz="4" w:space="0" w:color="auto"/>
              <w:bottom w:val="single" w:sz="4" w:space="0" w:color="auto"/>
              <w:right w:val="single" w:sz="8" w:space="0" w:color="auto"/>
            </w:tcBorders>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Custom</w:t>
            </w:r>
          </w:p>
        </w:tc>
        <w:tc>
          <w:tcPr>
            <w:tcW w:w="2680" w:type="dxa"/>
            <w:tcBorders>
              <w:top w:val="single" w:sz="4" w:space="0" w:color="auto"/>
              <w:left w:val="nil"/>
              <w:bottom w:val="single" w:sz="4"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Custom</w:t>
            </w:r>
          </w:p>
        </w:tc>
        <w:tc>
          <w:tcPr>
            <w:tcW w:w="3200" w:type="dxa"/>
            <w:tcBorders>
              <w:top w:val="single" w:sz="4"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Not listed above</w:t>
            </w:r>
          </w:p>
        </w:tc>
        <w:tc>
          <w:tcPr>
            <w:tcW w:w="1700" w:type="dxa"/>
            <w:tcBorders>
              <w:top w:val="single" w:sz="4" w:space="0" w:color="auto"/>
              <w:left w:val="nil"/>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bl>
    <w:p w:rsidR="00402A77" w:rsidRDefault="00402A77" w:rsidP="00402A77">
      <w:pPr>
        <w:contextualSpacing/>
        <w:jc w:val="both"/>
        <w:rPr>
          <w:rFonts w:ascii="Times New Roman" w:eastAsia="Times New Roman" w:hAnsi="Times New Roman"/>
          <w:sz w:val="20"/>
          <w:szCs w:val="20"/>
        </w:rPr>
      </w:pPr>
    </w:p>
    <w:p w:rsidR="00402A77" w:rsidRPr="00402A77" w:rsidRDefault="000E0383" w:rsidP="00402A77">
      <w:pPr>
        <w:contextualSpacing/>
        <w:jc w:val="both"/>
        <w:rPr>
          <w:rFonts w:ascii="Times New Roman" w:eastAsia="Times New Roman" w:hAnsi="Times New Roman"/>
          <w:b/>
          <w:sz w:val="20"/>
          <w:szCs w:val="20"/>
        </w:rPr>
      </w:pPr>
      <w:r w:rsidRPr="00402A77">
        <w:rPr>
          <w:rFonts w:ascii="Times New Roman" w:eastAsia="Times New Roman" w:hAnsi="Times New Roman"/>
          <w:b/>
          <w:sz w:val="20"/>
          <w:szCs w:val="20"/>
        </w:rPr>
        <w:t xml:space="preserve">Notes for lighting controls and non-general </w:t>
      </w:r>
      <w:proofErr w:type="spellStart"/>
      <w:r w:rsidRPr="00402A77">
        <w:rPr>
          <w:rFonts w:ascii="Times New Roman" w:eastAsia="Times New Roman" w:hAnsi="Times New Roman"/>
          <w:b/>
          <w:sz w:val="20"/>
          <w:szCs w:val="20"/>
        </w:rPr>
        <w:t>illuminance</w:t>
      </w:r>
      <w:proofErr w:type="spellEnd"/>
      <w:r w:rsidRPr="00402A77">
        <w:rPr>
          <w:rFonts w:ascii="Times New Roman" w:eastAsia="Times New Roman" w:hAnsi="Times New Roman"/>
          <w:b/>
          <w:sz w:val="20"/>
          <w:szCs w:val="20"/>
        </w:rPr>
        <w:t xml:space="preserve"> lighting incentive table:</w:t>
      </w:r>
    </w:p>
    <w:p w:rsidR="00402A77" w:rsidRPr="000E0383" w:rsidRDefault="00402A77" w:rsidP="00402A77">
      <w:pPr>
        <w:contextualSpacing/>
        <w:jc w:val="both"/>
        <w:rPr>
          <w:rFonts w:ascii="Times New Roman" w:eastAsia="Times New Roman" w:hAnsi="Times New Roman"/>
          <w:sz w:val="20"/>
          <w:szCs w:val="20"/>
        </w:rPr>
      </w:pPr>
    </w:p>
    <w:p w:rsidR="000E0383" w:rsidRDefault="000E0383" w:rsidP="00402A77">
      <w:pPr>
        <w:ind w:left="270"/>
        <w:contextualSpacing/>
        <w:jc w:val="both"/>
        <w:rPr>
          <w:rFonts w:ascii="Times New Roman" w:eastAsia="Times New Roman" w:hAnsi="Times New Roman"/>
          <w:sz w:val="20"/>
          <w:szCs w:val="20"/>
        </w:rPr>
      </w:pPr>
      <w:r w:rsidRPr="000E0383">
        <w:rPr>
          <w:rFonts w:ascii="Times New Roman" w:eastAsia="Times New Roman" w:hAnsi="Times New Roman"/>
          <w:sz w:val="20"/>
          <w:szCs w:val="20"/>
        </w:rPr>
        <w:t>1.</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To be eligible for the incentives listed, the new lighting system must use less energy than the existing lighting system replaced.</w:t>
      </w:r>
    </w:p>
    <w:p w:rsidR="00402A77" w:rsidRPr="000E0383" w:rsidRDefault="00402A77" w:rsidP="00402A77">
      <w:pPr>
        <w:ind w:left="270" w:hanging="270"/>
        <w:contextualSpacing/>
        <w:jc w:val="both"/>
        <w:rPr>
          <w:rFonts w:ascii="Times New Roman" w:eastAsia="Times New Roman" w:hAnsi="Times New Roman"/>
          <w:sz w:val="20"/>
          <w:szCs w:val="20"/>
        </w:rPr>
      </w:pPr>
    </w:p>
    <w:p w:rsidR="000E0383" w:rsidRDefault="000E0383" w:rsidP="00402A77">
      <w:pPr>
        <w:ind w:left="270"/>
        <w:contextualSpacing/>
        <w:jc w:val="both"/>
        <w:rPr>
          <w:rFonts w:ascii="Times New Roman" w:eastAsia="Times New Roman" w:hAnsi="Times New Roman"/>
          <w:sz w:val="20"/>
          <w:szCs w:val="20"/>
        </w:rPr>
      </w:pPr>
      <w:r w:rsidRPr="000E0383">
        <w:rPr>
          <w:rFonts w:ascii="Times New Roman" w:eastAsia="Times New Roman" w:hAnsi="Times New Roman"/>
          <w:sz w:val="20"/>
          <w:szCs w:val="20"/>
        </w:rPr>
        <w:t>2.</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Energy Efficiency Project Costs are subject to Company approval.</w:t>
      </w:r>
    </w:p>
    <w:p w:rsidR="00402A77" w:rsidRPr="000E0383" w:rsidRDefault="00402A77" w:rsidP="00402A77">
      <w:pPr>
        <w:ind w:left="270" w:hanging="270"/>
        <w:contextualSpacing/>
        <w:jc w:val="both"/>
        <w:rPr>
          <w:rFonts w:ascii="Times New Roman" w:eastAsia="Times New Roman" w:hAnsi="Times New Roman"/>
          <w:sz w:val="20"/>
          <w:szCs w:val="20"/>
        </w:rPr>
      </w:pPr>
    </w:p>
    <w:p w:rsidR="00402A77" w:rsidRDefault="000E0383" w:rsidP="00402A77">
      <w:pPr>
        <w:ind w:firstLine="270"/>
        <w:contextualSpacing/>
        <w:jc w:val="both"/>
        <w:rPr>
          <w:rFonts w:ascii="Times New Roman" w:eastAsia="Times New Roman" w:hAnsi="Times New Roman"/>
          <w:sz w:val="20"/>
          <w:szCs w:val="20"/>
        </w:rPr>
      </w:pPr>
      <w:r w:rsidRPr="000E0383">
        <w:rPr>
          <w:rFonts w:ascii="Times New Roman" w:eastAsia="Times New Roman" w:hAnsi="Times New Roman"/>
          <w:sz w:val="20"/>
          <w:szCs w:val="20"/>
        </w:rPr>
        <w:t>3.</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Incentives for Advanced Daylighting Controls may not be combined with other lighting control incentives.</w:t>
      </w:r>
    </w:p>
    <w:p w:rsidR="00402A77" w:rsidRPr="000E0383" w:rsidRDefault="00402A77" w:rsidP="00402A77">
      <w:pPr>
        <w:contextualSpacing/>
        <w:jc w:val="both"/>
        <w:rPr>
          <w:rFonts w:ascii="Times New Roman" w:eastAsia="Times New Roman" w:hAnsi="Times New Roman"/>
          <w:sz w:val="20"/>
          <w:szCs w:val="20"/>
        </w:rPr>
      </w:pPr>
    </w:p>
    <w:p w:rsidR="000E0383" w:rsidRPr="000E0383" w:rsidRDefault="000E0383" w:rsidP="00402A77">
      <w:pPr>
        <w:ind w:firstLine="270"/>
        <w:contextualSpacing/>
        <w:jc w:val="both"/>
        <w:rPr>
          <w:rFonts w:ascii="Times New Roman" w:eastAsia="Times New Roman" w:hAnsi="Times New Roman"/>
          <w:sz w:val="20"/>
        </w:rPr>
      </w:pPr>
      <w:r w:rsidRPr="000E0383">
        <w:rPr>
          <w:rFonts w:ascii="Times New Roman" w:eastAsia="Times New Roman" w:hAnsi="Times New Roman"/>
          <w:sz w:val="20"/>
        </w:rPr>
        <w:t>4.</w:t>
      </w:r>
      <w:r w:rsidR="008234EF">
        <w:rPr>
          <w:rFonts w:ascii="Times New Roman" w:eastAsia="Times New Roman" w:hAnsi="Times New Roman"/>
          <w:sz w:val="20"/>
        </w:rPr>
        <w:t xml:space="preserve"> </w:t>
      </w:r>
      <w:r w:rsidRPr="000E0383">
        <w:rPr>
          <w:rFonts w:ascii="Times New Roman" w:eastAsia="Times New Roman" w:hAnsi="Times New Roman"/>
          <w:sz w:val="20"/>
        </w:rPr>
        <w:t>Watt controlled refers to the total wattage of lighting fixtures down circuit from the control.</w:t>
      </w:r>
    </w:p>
    <w:p w:rsidR="000E0383" w:rsidRPr="000E0383" w:rsidRDefault="000E0383" w:rsidP="00402A77">
      <w:pPr>
        <w:contextualSpacing/>
        <w:rPr>
          <w:rFonts w:ascii="Times New Roman" w:eastAsia="Times New Roman" w:hAnsi="Times New Roman"/>
          <w:sz w:val="20"/>
          <w:szCs w:val="20"/>
        </w:rPr>
      </w:pPr>
    </w:p>
    <w:p w:rsidR="000E0383" w:rsidRPr="000E0383" w:rsidRDefault="000E0383" w:rsidP="00402A77">
      <w:pPr>
        <w:contextualSpacing/>
        <w:rPr>
          <w:rFonts w:ascii="Times New Roman" w:eastAsia="Times New Roman" w:hAnsi="Times New Roman"/>
          <w:sz w:val="20"/>
          <w:szCs w:val="20"/>
        </w:rPr>
      </w:pPr>
      <w:r w:rsidRPr="00402A77">
        <w:rPr>
          <w:rFonts w:ascii="Times New Roman" w:eastAsia="Times New Roman" w:hAnsi="Times New Roman"/>
          <w:b/>
          <w:sz w:val="20"/>
          <w:szCs w:val="20"/>
        </w:rPr>
        <w:t>PIR</w:t>
      </w:r>
      <w:r w:rsidRPr="000E0383">
        <w:rPr>
          <w:rFonts w:ascii="Times New Roman" w:eastAsia="Times New Roman" w:hAnsi="Times New Roman"/>
          <w:sz w:val="20"/>
          <w:szCs w:val="20"/>
        </w:rPr>
        <w:t xml:space="preserve"> = Passive Infrared</w:t>
      </w:r>
    </w:p>
    <w:p w:rsidR="000E0383" w:rsidRPr="000E0383" w:rsidRDefault="000E0383" w:rsidP="000E49A4">
      <w:pPr>
        <w:contextualSpacing/>
        <w:rPr>
          <w:rFonts w:ascii="Times New Roman" w:eastAsia="Times New Roman" w:hAnsi="Times New Roman"/>
          <w:sz w:val="20"/>
          <w:szCs w:val="20"/>
        </w:rPr>
      </w:pPr>
      <w:r w:rsidRPr="00402A77">
        <w:rPr>
          <w:rFonts w:ascii="Times New Roman" w:eastAsia="Times New Roman" w:hAnsi="Times New Roman"/>
          <w:b/>
          <w:sz w:val="20"/>
          <w:szCs w:val="20"/>
        </w:rPr>
        <w:t xml:space="preserve">Dual Tech </w:t>
      </w:r>
      <w:r w:rsidRPr="000E0383">
        <w:rPr>
          <w:rFonts w:ascii="Times New Roman" w:eastAsia="Times New Roman" w:hAnsi="Times New Roman"/>
          <w:sz w:val="20"/>
          <w:szCs w:val="20"/>
        </w:rPr>
        <w:t>= Sensors combining ultrasonic and passive infrared</w:t>
      </w:r>
    </w:p>
    <w:p w:rsidR="000E0383" w:rsidRPr="000E0383" w:rsidRDefault="000E0383" w:rsidP="000E49A4">
      <w:pPr>
        <w:contextualSpacing/>
        <w:rPr>
          <w:rFonts w:ascii="Times New Roman" w:eastAsia="Times New Roman" w:hAnsi="Times New Roman"/>
          <w:sz w:val="20"/>
          <w:szCs w:val="20"/>
        </w:rPr>
      </w:pPr>
      <w:r w:rsidRPr="00402A77">
        <w:rPr>
          <w:rFonts w:ascii="Times New Roman" w:eastAsia="Times New Roman" w:hAnsi="Times New Roman"/>
          <w:b/>
          <w:sz w:val="20"/>
          <w:szCs w:val="20"/>
        </w:rPr>
        <w:t>LED</w:t>
      </w:r>
      <w:r w:rsidRPr="000E0383">
        <w:rPr>
          <w:rFonts w:ascii="Times New Roman" w:eastAsia="Times New Roman" w:hAnsi="Times New Roman"/>
          <w:sz w:val="20"/>
          <w:szCs w:val="20"/>
        </w:rPr>
        <w:t xml:space="preserve"> - Light-emitting Diode</w:t>
      </w:r>
    </w:p>
    <w:p w:rsidR="000E0383" w:rsidRPr="000E0383" w:rsidRDefault="000E0383" w:rsidP="000E0383">
      <w:pPr>
        <w:rPr>
          <w:rFonts w:ascii="Arial Narrow" w:eastAsia="Times New Roman" w:hAnsi="Arial Narrow"/>
          <w:b/>
          <w:sz w:val="24"/>
          <w:szCs w:val="24"/>
        </w:rPr>
      </w:pPr>
      <w:r w:rsidRPr="000E0383">
        <w:rPr>
          <w:rFonts w:ascii="Times New Roman" w:eastAsia="Times New Roman" w:hAnsi="Times New Roman"/>
          <w:sz w:val="20"/>
          <w:szCs w:val="20"/>
        </w:rPr>
        <w:br w:type="page"/>
      </w:r>
    </w:p>
    <w:p w:rsidR="000E0383" w:rsidRPr="00402A77" w:rsidRDefault="000E0383" w:rsidP="000E0383">
      <w:pPr>
        <w:keepNext/>
        <w:spacing w:after="120"/>
        <w:jc w:val="center"/>
        <w:rPr>
          <w:rFonts w:ascii="Times New Roman" w:eastAsia="Times New Roman" w:hAnsi="Times New Roman"/>
          <w:b/>
          <w:sz w:val="24"/>
          <w:szCs w:val="24"/>
        </w:rPr>
      </w:pPr>
      <w:r w:rsidRPr="00402A77">
        <w:rPr>
          <w:rFonts w:ascii="Times New Roman" w:eastAsia="Times New Roman" w:hAnsi="Times New Roman"/>
          <w:b/>
          <w:sz w:val="24"/>
          <w:szCs w:val="24"/>
        </w:rPr>
        <w:t>New Construction/Major Renovation Lighting Incentive Table</w:t>
      </w:r>
    </w:p>
    <w:tbl>
      <w:tblPr>
        <w:tblW w:w="9360" w:type="dxa"/>
        <w:tblInd w:w="98" w:type="dxa"/>
        <w:tblLook w:val="04A0" w:firstRow="1" w:lastRow="0" w:firstColumn="1" w:lastColumn="0" w:noHBand="0" w:noVBand="1"/>
      </w:tblPr>
      <w:tblGrid>
        <w:gridCol w:w="1780"/>
        <w:gridCol w:w="2010"/>
        <w:gridCol w:w="3480"/>
        <w:gridCol w:w="2090"/>
      </w:tblGrid>
      <w:tr w:rsidR="000E0383" w:rsidRPr="000E0383" w:rsidTr="007A6B2D">
        <w:trPr>
          <w:trHeight w:val="270"/>
        </w:trPr>
        <w:tc>
          <w:tcPr>
            <w:tcW w:w="1780" w:type="dxa"/>
            <w:tcBorders>
              <w:top w:val="single" w:sz="8" w:space="0" w:color="auto"/>
              <w:left w:val="single" w:sz="8" w:space="0" w:color="auto"/>
              <w:bottom w:val="single" w:sz="8"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Measure</w:t>
            </w:r>
          </w:p>
        </w:tc>
        <w:tc>
          <w:tcPr>
            <w:tcW w:w="2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Category</w:t>
            </w:r>
          </w:p>
        </w:tc>
        <w:tc>
          <w:tcPr>
            <w:tcW w:w="3480"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Eligibility Requirements</w:t>
            </w:r>
          </w:p>
        </w:tc>
        <w:tc>
          <w:tcPr>
            <w:tcW w:w="2090"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Incentive</w:t>
            </w:r>
          </w:p>
        </w:tc>
      </w:tr>
      <w:tr w:rsidR="000E0383" w:rsidRPr="000E0383" w:rsidTr="00313696">
        <w:trPr>
          <w:trHeight w:val="2797"/>
        </w:trPr>
        <w:tc>
          <w:tcPr>
            <w:tcW w:w="1780"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sz w:val="18"/>
                <w:szCs w:val="18"/>
              </w:rPr>
              <w:t>Interior Lighting</w:t>
            </w:r>
            <w:r w:rsidR="00A04010">
              <w:rPr>
                <w:rFonts w:ascii="Times New Roman" w:eastAsia="Times New Roman" w:hAnsi="Times New Roman"/>
                <w:sz w:val="18"/>
                <w:szCs w:val="18"/>
              </w:rPr>
              <w:t>*</w:t>
            </w:r>
          </w:p>
        </w:tc>
        <w:tc>
          <w:tcPr>
            <w:tcW w:w="2010" w:type="dxa"/>
            <w:tcBorders>
              <w:top w:val="nil"/>
              <w:left w:val="nil"/>
              <w:bottom w:val="single" w:sz="4" w:space="0" w:color="auto"/>
              <w:right w:val="single" w:sz="8" w:space="0" w:color="auto"/>
            </w:tcBorders>
            <w:shd w:val="clear" w:color="auto" w:fill="auto"/>
            <w:noWrap/>
            <w:vAlign w:val="center"/>
            <w:hideMark/>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sz w:val="18"/>
                <w:szCs w:val="18"/>
              </w:rPr>
              <w:t>Lighting and Lighting Control</w:t>
            </w:r>
          </w:p>
        </w:tc>
        <w:tc>
          <w:tcPr>
            <w:tcW w:w="3480" w:type="dxa"/>
            <w:tcBorders>
              <w:top w:val="nil"/>
              <w:left w:val="nil"/>
              <w:bottom w:val="single" w:sz="8" w:space="0" w:color="auto"/>
              <w:right w:val="single" w:sz="8" w:space="0" w:color="auto"/>
            </w:tcBorders>
            <w:shd w:val="clear" w:color="auto" w:fill="auto"/>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The total connected interior lighting power for New Construction/Major Renovation projects must be at least 10% lower than the interior lighting power allowance calculated under the applicable version of the State energy code. For New Construction/Major Renovation projects not included in the state energy code, the total connected lighting power must be at least 10% lower than common practice as determined by Pacific Power.</w:t>
            </w:r>
          </w:p>
          <w:p w:rsidR="00313696" w:rsidRDefault="00313696"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Energy savings is subject to approval by Pacific Power</w:t>
            </w:r>
          </w:p>
        </w:tc>
        <w:tc>
          <w:tcPr>
            <w:tcW w:w="2090" w:type="dxa"/>
            <w:tcBorders>
              <w:top w:val="nil"/>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$0.08/kWh annual energy savings</w:t>
            </w:r>
          </w:p>
        </w:tc>
      </w:tr>
      <w:tr w:rsidR="000E0383" w:rsidRPr="000E0383" w:rsidTr="00313696">
        <w:trPr>
          <w:trHeight w:val="525"/>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383" w:rsidRPr="000E0383" w:rsidRDefault="000E0383" w:rsidP="00313696">
            <w:pPr>
              <w:rPr>
                <w:rFonts w:ascii="Times New Roman" w:eastAsia="Times New Roman" w:hAnsi="Times New Roman"/>
                <w:sz w:val="20"/>
                <w:szCs w:val="20"/>
              </w:rPr>
            </w:pPr>
            <w:r w:rsidRPr="000E0383">
              <w:rPr>
                <w:rFonts w:ascii="Times New Roman" w:eastAsia="Times New Roman" w:hAnsi="Times New Roman"/>
                <w:sz w:val="20"/>
                <w:szCs w:val="20"/>
              </w:rPr>
              <w:t>Exterior Lighting</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383" w:rsidRPr="000E0383" w:rsidRDefault="000E0383" w:rsidP="00A04010">
            <w:pPr>
              <w:rPr>
                <w:rFonts w:ascii="Times New Roman" w:eastAsia="Times New Roman" w:hAnsi="Times New Roman"/>
                <w:sz w:val="18"/>
                <w:szCs w:val="18"/>
              </w:rPr>
            </w:pPr>
            <w:r w:rsidRPr="000E0383">
              <w:rPr>
                <w:rFonts w:ascii="Times New Roman" w:eastAsia="Times New Roman" w:hAnsi="Times New Roman"/>
                <w:sz w:val="18"/>
                <w:szCs w:val="18"/>
              </w:rPr>
              <w:t>Induction Fixture</w:t>
            </w:r>
          </w:p>
        </w:tc>
        <w:tc>
          <w:tcPr>
            <w:tcW w:w="3480" w:type="dxa"/>
            <w:tcBorders>
              <w:top w:val="nil"/>
              <w:left w:val="single" w:sz="4" w:space="0" w:color="auto"/>
              <w:bottom w:val="single" w:sz="4" w:space="0" w:color="auto"/>
              <w:right w:val="single" w:sz="8" w:space="0" w:color="auto"/>
            </w:tcBorders>
            <w:shd w:val="clear" w:color="auto" w:fill="auto"/>
            <w:vAlign w:val="center"/>
            <w:hideMark/>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sz w:val="18"/>
                <w:szCs w:val="18"/>
              </w:rPr>
              <w:t>All Wattages, New Fixtures Only</w:t>
            </w:r>
          </w:p>
        </w:tc>
        <w:tc>
          <w:tcPr>
            <w:tcW w:w="2090" w:type="dxa"/>
            <w:tcBorders>
              <w:top w:val="nil"/>
              <w:left w:val="nil"/>
              <w:bottom w:val="single" w:sz="4" w:space="0" w:color="auto"/>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$75/Fixture</w:t>
            </w:r>
          </w:p>
        </w:tc>
      </w:tr>
      <w:tr w:rsidR="000E0383" w:rsidRPr="000E0383" w:rsidTr="00313696">
        <w:trPr>
          <w:trHeight w:val="782"/>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383" w:rsidRPr="000E0383" w:rsidRDefault="000E0383" w:rsidP="00A04010">
            <w:pPr>
              <w:rPr>
                <w:rFonts w:ascii="Times New Roman" w:eastAsia="Times New Roman" w:hAnsi="Times New Roman"/>
                <w:sz w:val="18"/>
                <w:szCs w:val="18"/>
              </w:rPr>
            </w:pPr>
            <w:r w:rsidRPr="000E0383">
              <w:rPr>
                <w:rFonts w:ascii="Times New Roman" w:eastAsia="Times New Roman" w:hAnsi="Times New Roman"/>
                <w:sz w:val="18"/>
                <w:szCs w:val="18"/>
              </w:rPr>
              <w:t>LED Outdoor Pole/Roadway, decorative</w:t>
            </w:r>
          </w:p>
        </w:tc>
        <w:tc>
          <w:tcPr>
            <w:tcW w:w="3480" w:type="dxa"/>
            <w:tcBorders>
              <w:top w:val="nil"/>
              <w:left w:val="single" w:sz="4" w:space="0" w:color="auto"/>
              <w:bottom w:val="single" w:sz="4" w:space="0" w:color="auto"/>
              <w:right w:val="single" w:sz="8" w:space="0" w:color="auto"/>
            </w:tcBorders>
            <w:shd w:val="clear" w:color="auto" w:fill="auto"/>
            <w:vAlign w:val="center"/>
            <w:hideMark/>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color w:val="000000"/>
                <w:sz w:val="18"/>
                <w:szCs w:val="18"/>
              </w:rPr>
              <w:t>&lt;75W;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$75/Fixture</w:t>
            </w:r>
          </w:p>
        </w:tc>
      </w:tr>
      <w:tr w:rsidR="000E0383" w:rsidRPr="000E0383" w:rsidTr="00313696">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A04010">
            <w:pPr>
              <w:rPr>
                <w:rFonts w:ascii="Times New Roman" w:eastAsia="Times New Roman" w:hAnsi="Times New Roman"/>
                <w:sz w:val="18"/>
                <w:szCs w:val="18"/>
              </w:rPr>
            </w:pPr>
            <w:r w:rsidRPr="000E0383">
              <w:rPr>
                <w:rFonts w:ascii="Times New Roman" w:eastAsia="Times New Roman" w:hAnsi="Times New Roman"/>
                <w:sz w:val="18"/>
                <w:szCs w:val="18"/>
              </w:rPr>
              <w:t>LED Outdoor Pole/Roadway</w:t>
            </w: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color w:val="000000"/>
                <w:sz w:val="18"/>
                <w:szCs w:val="18"/>
              </w:rPr>
              <w:t>≤200W;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$100/fixture</w:t>
            </w:r>
          </w:p>
        </w:tc>
      </w:tr>
      <w:tr w:rsidR="000E0383" w:rsidRPr="000E0383" w:rsidTr="00313696">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313696">
            <w:pPr>
              <w:rPr>
                <w:rFonts w:ascii="Times New Roman" w:eastAsia="Times New Roman" w:hAnsi="Times New Roman"/>
                <w:sz w:val="18"/>
                <w:szCs w:val="18"/>
              </w:rPr>
            </w:pP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color w:val="000000"/>
                <w:sz w:val="18"/>
                <w:szCs w:val="18"/>
              </w:rPr>
              <w:t>&gt;200W;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$400/fixture</w:t>
            </w:r>
          </w:p>
        </w:tc>
      </w:tr>
      <w:tr w:rsidR="000E0383" w:rsidRPr="000E0383" w:rsidTr="00313696">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A04010">
            <w:pPr>
              <w:rPr>
                <w:rFonts w:ascii="Times New Roman" w:eastAsia="Times New Roman" w:hAnsi="Times New Roman"/>
                <w:sz w:val="18"/>
                <w:szCs w:val="18"/>
              </w:rPr>
            </w:pPr>
            <w:r w:rsidRPr="000E0383">
              <w:rPr>
                <w:rFonts w:ascii="Times New Roman" w:eastAsia="Times New Roman" w:hAnsi="Times New Roman"/>
                <w:sz w:val="18"/>
                <w:szCs w:val="18"/>
              </w:rPr>
              <w:t>LED Canopy/Soffit</w:t>
            </w: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color w:val="000000"/>
                <w:sz w:val="18"/>
                <w:szCs w:val="18"/>
              </w:rPr>
              <w:t>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$125/fixture</w:t>
            </w:r>
          </w:p>
        </w:tc>
      </w:tr>
      <w:tr w:rsidR="000E0383" w:rsidRPr="000E0383" w:rsidTr="00313696">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A04010">
            <w:pPr>
              <w:rPr>
                <w:rFonts w:ascii="Times New Roman" w:eastAsia="Times New Roman" w:hAnsi="Times New Roman"/>
                <w:sz w:val="18"/>
                <w:szCs w:val="18"/>
              </w:rPr>
            </w:pPr>
            <w:r w:rsidRPr="000E0383">
              <w:rPr>
                <w:rFonts w:ascii="Times New Roman" w:eastAsia="Times New Roman" w:hAnsi="Times New Roman"/>
                <w:sz w:val="18"/>
                <w:szCs w:val="18"/>
              </w:rPr>
              <w:t>LED Wall packs</w:t>
            </w: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color w:val="000000"/>
                <w:sz w:val="18"/>
                <w:szCs w:val="18"/>
              </w:rPr>
              <w:t>&lt;50 Watts;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$50/fixture</w:t>
            </w:r>
          </w:p>
        </w:tc>
      </w:tr>
      <w:tr w:rsidR="000E0383" w:rsidRPr="000E0383" w:rsidTr="00313696">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313696">
            <w:pPr>
              <w:rPr>
                <w:rFonts w:ascii="Times New Roman" w:eastAsia="Times New Roman" w:hAnsi="Times New Roman"/>
                <w:sz w:val="18"/>
                <w:szCs w:val="18"/>
              </w:rPr>
            </w:pP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color w:val="000000"/>
                <w:sz w:val="18"/>
                <w:szCs w:val="18"/>
              </w:rPr>
              <w:t>≥50 Watts;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$75/fixture</w:t>
            </w:r>
          </w:p>
        </w:tc>
      </w:tr>
      <w:tr w:rsidR="000E0383" w:rsidRPr="000E0383" w:rsidTr="00313696">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A04010">
            <w:pPr>
              <w:rPr>
                <w:rFonts w:ascii="Times New Roman" w:eastAsia="Times New Roman" w:hAnsi="Times New Roman"/>
                <w:sz w:val="18"/>
                <w:szCs w:val="18"/>
              </w:rPr>
            </w:pPr>
            <w:r w:rsidRPr="000E0383">
              <w:rPr>
                <w:rFonts w:ascii="Times New Roman" w:eastAsia="Times New Roman" w:hAnsi="Times New Roman"/>
                <w:sz w:val="18"/>
                <w:szCs w:val="18"/>
              </w:rPr>
              <w:t>LED Flood Lights</w:t>
            </w:r>
          </w:p>
          <w:p w:rsidR="000E0383" w:rsidRPr="000E0383" w:rsidRDefault="000E0383" w:rsidP="00313696">
            <w:pPr>
              <w:rPr>
                <w:rFonts w:ascii="Times New Roman" w:eastAsia="Times New Roman" w:hAnsi="Times New Roman"/>
                <w:sz w:val="18"/>
                <w:szCs w:val="18"/>
              </w:rPr>
            </w:pP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sz w:val="18"/>
                <w:szCs w:val="18"/>
              </w:rPr>
              <w:t>&lt;100 Watts;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$75/fixture</w:t>
            </w:r>
          </w:p>
        </w:tc>
      </w:tr>
      <w:tr w:rsidR="000E0383" w:rsidRPr="000E0383" w:rsidTr="00313696">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313696">
            <w:pPr>
              <w:rPr>
                <w:rFonts w:ascii="Times New Roman" w:eastAsia="Times New Roman" w:hAnsi="Times New Roman"/>
                <w:sz w:val="18"/>
                <w:szCs w:val="18"/>
              </w:rPr>
            </w:pPr>
          </w:p>
        </w:tc>
        <w:tc>
          <w:tcPr>
            <w:tcW w:w="348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sz w:val="18"/>
                <w:szCs w:val="18"/>
              </w:rPr>
              <w:t>≥100 Watts; LED must be listed on qualified equipment list</w:t>
            </w:r>
          </w:p>
        </w:tc>
        <w:tc>
          <w:tcPr>
            <w:tcW w:w="209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$150/fixture</w:t>
            </w:r>
          </w:p>
        </w:tc>
      </w:tr>
      <w:tr w:rsidR="000E0383" w:rsidRPr="000E0383" w:rsidTr="00313696">
        <w:trPr>
          <w:trHeight w:val="727"/>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A04010">
            <w:pPr>
              <w:rPr>
                <w:rFonts w:ascii="Times New Roman" w:eastAsia="Times New Roman" w:hAnsi="Times New Roman"/>
                <w:sz w:val="18"/>
                <w:szCs w:val="18"/>
              </w:rPr>
            </w:pPr>
            <w:r w:rsidRPr="000E0383">
              <w:rPr>
                <w:rFonts w:ascii="Times New Roman" w:eastAsia="Times New Roman" w:hAnsi="Times New Roman"/>
                <w:sz w:val="18"/>
                <w:szCs w:val="18"/>
              </w:rPr>
              <w:t>CFL Wall Pack</w:t>
            </w:r>
          </w:p>
        </w:tc>
        <w:tc>
          <w:tcPr>
            <w:tcW w:w="3480" w:type="dxa"/>
            <w:tcBorders>
              <w:top w:val="single" w:sz="8" w:space="0" w:color="auto"/>
              <w:left w:val="single" w:sz="4" w:space="0" w:color="auto"/>
              <w:bottom w:val="single" w:sz="8" w:space="0" w:color="auto"/>
              <w:right w:val="single" w:sz="8" w:space="0" w:color="auto"/>
            </w:tcBorders>
            <w:shd w:val="clear" w:color="auto" w:fill="auto"/>
            <w:vAlign w:val="center"/>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sz w:val="18"/>
                <w:szCs w:val="18"/>
              </w:rPr>
              <w:t>All Wattages, Hardwire Fixtures Only</w:t>
            </w:r>
          </w:p>
        </w:tc>
        <w:tc>
          <w:tcPr>
            <w:tcW w:w="2090" w:type="dxa"/>
            <w:tcBorders>
              <w:top w:val="single" w:sz="8"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$30/Fixture</w:t>
            </w:r>
          </w:p>
        </w:tc>
      </w:tr>
      <w:tr w:rsidR="000E0383" w:rsidRPr="000E0383" w:rsidTr="00313696">
        <w:trPr>
          <w:trHeight w:val="628"/>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A04010">
            <w:pPr>
              <w:rPr>
                <w:rFonts w:ascii="Times New Roman" w:eastAsia="Times New Roman" w:hAnsi="Times New Roman"/>
                <w:sz w:val="18"/>
                <w:szCs w:val="18"/>
              </w:rPr>
            </w:pPr>
            <w:r w:rsidRPr="000E0383">
              <w:rPr>
                <w:rFonts w:ascii="Times New Roman" w:eastAsia="Times New Roman" w:hAnsi="Times New Roman"/>
                <w:sz w:val="18"/>
                <w:szCs w:val="18"/>
              </w:rPr>
              <w:t>Custom</w:t>
            </w:r>
          </w:p>
        </w:tc>
        <w:tc>
          <w:tcPr>
            <w:tcW w:w="3480" w:type="dxa"/>
            <w:tcBorders>
              <w:top w:val="single" w:sz="8" w:space="0" w:color="auto"/>
              <w:left w:val="single" w:sz="4" w:space="0" w:color="auto"/>
              <w:bottom w:val="single" w:sz="8" w:space="0" w:color="auto"/>
              <w:right w:val="single" w:sz="8" w:space="0" w:color="auto"/>
            </w:tcBorders>
            <w:shd w:val="clear" w:color="auto" w:fill="auto"/>
            <w:vAlign w:val="center"/>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sz w:val="18"/>
                <w:szCs w:val="18"/>
              </w:rPr>
              <w:t>Not listed above</w:t>
            </w:r>
          </w:p>
        </w:tc>
        <w:tc>
          <w:tcPr>
            <w:tcW w:w="2090" w:type="dxa"/>
            <w:tcBorders>
              <w:top w:val="single" w:sz="8"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$0.08/kWh annual energy savings</w:t>
            </w:r>
          </w:p>
        </w:tc>
      </w:tr>
      <w:tr w:rsidR="000E0383" w:rsidRPr="000E0383" w:rsidTr="00313696">
        <w:trPr>
          <w:trHeight w:val="862"/>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383" w:rsidRPr="000E0383" w:rsidRDefault="000E0383" w:rsidP="00A04010">
            <w:pPr>
              <w:rPr>
                <w:rFonts w:ascii="Times New Roman" w:eastAsia="Times New Roman" w:hAnsi="Times New Roman"/>
                <w:sz w:val="18"/>
                <w:szCs w:val="18"/>
              </w:rPr>
            </w:pPr>
            <w:r w:rsidRPr="000E0383">
              <w:rPr>
                <w:rFonts w:ascii="Times New Roman" w:eastAsia="Times New Roman" w:hAnsi="Times New Roman"/>
                <w:sz w:val="18"/>
                <w:szCs w:val="18"/>
              </w:rPr>
              <w:t>Lighting Control</w:t>
            </w:r>
          </w:p>
        </w:tc>
        <w:tc>
          <w:tcPr>
            <w:tcW w:w="348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E0383" w:rsidRPr="000E0383" w:rsidRDefault="000E0383" w:rsidP="00313696">
            <w:pPr>
              <w:rPr>
                <w:rFonts w:ascii="Times New Roman" w:eastAsia="Times New Roman" w:hAnsi="Times New Roman"/>
                <w:sz w:val="18"/>
                <w:szCs w:val="18"/>
              </w:rPr>
            </w:pPr>
            <w:r w:rsidRPr="000E0383">
              <w:rPr>
                <w:rFonts w:ascii="Times New Roman" w:eastAsia="Times New Roman" w:hAnsi="Times New Roman"/>
                <w:sz w:val="18"/>
                <w:szCs w:val="18"/>
              </w:rPr>
              <w:t>Occupancy control which must control a linear fluorescent, induction, or LED fixture</w:t>
            </w:r>
          </w:p>
        </w:tc>
        <w:tc>
          <w:tcPr>
            <w:tcW w:w="2090" w:type="dxa"/>
            <w:tcBorders>
              <w:top w:val="single" w:sz="8" w:space="0" w:color="auto"/>
              <w:left w:val="nil"/>
              <w:bottom w:val="single" w:sz="8" w:space="0" w:color="auto"/>
              <w:right w:val="single" w:sz="8" w:space="0" w:color="auto"/>
            </w:tcBorders>
            <w:shd w:val="clear" w:color="auto" w:fill="auto"/>
            <w:noWrap/>
            <w:vAlign w:val="center"/>
            <w:hideMark/>
          </w:tcPr>
          <w:p w:rsidR="000E0383" w:rsidRPr="000E0383" w:rsidRDefault="000E0383" w:rsidP="00A04010">
            <w:pPr>
              <w:jc w:val="center"/>
              <w:rPr>
                <w:rFonts w:ascii="Times New Roman" w:eastAsia="Times New Roman" w:hAnsi="Times New Roman"/>
                <w:sz w:val="20"/>
                <w:szCs w:val="20"/>
              </w:rPr>
            </w:pPr>
            <w:r w:rsidRPr="000E0383">
              <w:rPr>
                <w:rFonts w:ascii="Times New Roman" w:eastAsia="Times New Roman" w:hAnsi="Times New Roman"/>
                <w:sz w:val="18"/>
                <w:szCs w:val="18"/>
              </w:rPr>
              <w:t>$0.30/Watt controlled</w:t>
            </w:r>
          </w:p>
        </w:tc>
      </w:tr>
    </w:tbl>
    <w:p w:rsidR="00313696" w:rsidRPr="00313696" w:rsidRDefault="00313696" w:rsidP="00313696">
      <w:pPr>
        <w:tabs>
          <w:tab w:val="left" w:pos="-1440"/>
          <w:tab w:val="left" w:pos="-720"/>
        </w:tabs>
        <w:ind w:left="360" w:right="342"/>
        <w:jc w:val="both"/>
        <w:rPr>
          <w:rFonts w:ascii="Times New Roman" w:hAnsi="Times New Roman"/>
          <w:sz w:val="18"/>
          <w:szCs w:val="18"/>
        </w:rPr>
      </w:pPr>
      <w:r w:rsidRPr="00313696">
        <w:rPr>
          <w:rFonts w:ascii="Times New Roman" w:hAnsi="Times New Roman"/>
          <w:sz w:val="18"/>
          <w:szCs w:val="18"/>
        </w:rPr>
        <w:t xml:space="preserve"> *Project Cost Caps of 70% and 1-Year Simple Payback Caps apply to New Construction and Major Renovation projects that are not subject to state energy code. The 1 year simple payback cap means incentives will not be available to reduce the simple payback of a project below one year. If required, individual measure incentives will be adjusted downward pro-rata so the project has a simple payback after incentives of one year.</w:t>
      </w:r>
    </w:p>
    <w:p w:rsidR="00A04010" w:rsidRPr="00A04010" w:rsidRDefault="00A04010" w:rsidP="00A04010">
      <w:pPr>
        <w:ind w:left="720"/>
        <w:rPr>
          <w:rFonts w:ascii="Times New Roman" w:eastAsia="Times New Roman" w:hAnsi="Times New Roman"/>
          <w:b/>
          <w:sz w:val="20"/>
          <w:szCs w:val="20"/>
        </w:rPr>
      </w:pPr>
    </w:p>
    <w:p w:rsidR="00A04010" w:rsidRDefault="00A04010" w:rsidP="000E0383">
      <w:pPr>
        <w:jc w:val="center"/>
        <w:rPr>
          <w:rFonts w:ascii="Times New Roman" w:eastAsia="Times New Roman" w:hAnsi="Times New Roman"/>
          <w:b/>
          <w:sz w:val="20"/>
          <w:szCs w:val="20"/>
        </w:rPr>
      </w:pPr>
    </w:p>
    <w:p w:rsidR="00A04010" w:rsidRDefault="00A04010" w:rsidP="000E0383">
      <w:pPr>
        <w:jc w:val="center"/>
        <w:rPr>
          <w:rFonts w:ascii="Times New Roman" w:eastAsia="Times New Roman" w:hAnsi="Times New Roman"/>
          <w:b/>
          <w:sz w:val="20"/>
          <w:szCs w:val="20"/>
        </w:rPr>
      </w:pPr>
    </w:p>
    <w:p w:rsidR="00A04010" w:rsidRDefault="00A04010" w:rsidP="000E0383">
      <w:pPr>
        <w:jc w:val="center"/>
        <w:rPr>
          <w:rFonts w:ascii="Times New Roman" w:eastAsia="Times New Roman" w:hAnsi="Times New Roman"/>
          <w:b/>
          <w:sz w:val="20"/>
          <w:szCs w:val="20"/>
        </w:rPr>
      </w:pPr>
    </w:p>
    <w:p w:rsidR="00A04010" w:rsidRDefault="00A04010" w:rsidP="000E0383">
      <w:pPr>
        <w:jc w:val="center"/>
        <w:rPr>
          <w:rFonts w:ascii="Times New Roman" w:eastAsia="Times New Roman" w:hAnsi="Times New Roman"/>
          <w:b/>
          <w:sz w:val="20"/>
          <w:szCs w:val="20"/>
        </w:rPr>
      </w:pPr>
    </w:p>
    <w:p w:rsidR="00A04010" w:rsidRDefault="00A04010" w:rsidP="000E0383">
      <w:pPr>
        <w:jc w:val="center"/>
        <w:rPr>
          <w:rFonts w:ascii="Times New Roman" w:eastAsia="Times New Roman" w:hAnsi="Times New Roman"/>
          <w:b/>
          <w:sz w:val="20"/>
          <w:szCs w:val="20"/>
        </w:rPr>
      </w:pPr>
    </w:p>
    <w:p w:rsidR="00A04010" w:rsidRDefault="00A04010" w:rsidP="000E0383">
      <w:pPr>
        <w:jc w:val="center"/>
        <w:rPr>
          <w:rFonts w:ascii="Times New Roman" w:eastAsia="Times New Roman" w:hAnsi="Times New Roman"/>
          <w:b/>
          <w:sz w:val="20"/>
          <w:szCs w:val="20"/>
        </w:rPr>
      </w:pPr>
    </w:p>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Motor Incentives Table</w:t>
      </w:r>
    </w:p>
    <w:tbl>
      <w:tblPr>
        <w:tblW w:w="9370" w:type="dxa"/>
        <w:tblInd w:w="98" w:type="dxa"/>
        <w:tblLook w:val="0000" w:firstRow="0" w:lastRow="0" w:firstColumn="0" w:lastColumn="0" w:noHBand="0" w:noVBand="0"/>
      </w:tblPr>
      <w:tblGrid>
        <w:gridCol w:w="2170"/>
        <w:gridCol w:w="1620"/>
        <w:gridCol w:w="2160"/>
        <w:gridCol w:w="1980"/>
        <w:gridCol w:w="1440"/>
      </w:tblGrid>
      <w:tr w:rsidR="000E0383" w:rsidRPr="000E0383" w:rsidTr="007A6B2D">
        <w:trPr>
          <w:trHeight w:val="495"/>
        </w:trPr>
        <w:tc>
          <w:tcPr>
            <w:tcW w:w="2170" w:type="dxa"/>
            <w:tcBorders>
              <w:top w:val="single" w:sz="8" w:space="0" w:color="auto"/>
              <w:left w:val="single" w:sz="8" w:space="0" w:color="auto"/>
              <w:bottom w:val="single" w:sz="4"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620" w:type="dxa"/>
            <w:tcBorders>
              <w:top w:val="single" w:sz="8"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Size Category</w:t>
            </w:r>
          </w:p>
        </w:tc>
        <w:tc>
          <w:tcPr>
            <w:tcW w:w="2160" w:type="dxa"/>
            <w:tcBorders>
              <w:top w:val="single" w:sz="8" w:space="0" w:color="auto"/>
              <w:left w:val="nil"/>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Sub-Category</w:t>
            </w:r>
          </w:p>
        </w:tc>
        <w:tc>
          <w:tcPr>
            <w:tcW w:w="1980" w:type="dxa"/>
            <w:tcBorders>
              <w:top w:val="single" w:sz="8" w:space="0" w:color="auto"/>
              <w:left w:val="nil"/>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1440" w:type="dxa"/>
            <w:tcBorders>
              <w:top w:val="single" w:sz="8" w:space="0" w:color="auto"/>
              <w:left w:val="nil"/>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693"/>
        </w:trPr>
        <w:tc>
          <w:tcPr>
            <w:tcW w:w="2170" w:type="dxa"/>
            <w:tcBorders>
              <w:top w:val="single" w:sz="4" w:space="0" w:color="auto"/>
              <w:left w:val="single" w:sz="8" w:space="0" w:color="auto"/>
              <w:bottom w:val="single" w:sz="8" w:space="0" w:color="auto"/>
              <w:right w:val="nil"/>
            </w:tcBorders>
            <w:shd w:val="clear" w:color="auto" w:fill="auto"/>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Variable-Frequency Drives</w:t>
            </w:r>
            <w:r w:rsidRPr="000E0383">
              <w:rPr>
                <w:rFonts w:ascii="Times New Roman" w:eastAsia="Times New Roman" w:hAnsi="Times New Roman"/>
                <w:sz w:val="18"/>
                <w:szCs w:val="18"/>
              </w:rPr>
              <w:br/>
              <w:t>(HVAC fans and pumps)</w:t>
            </w:r>
          </w:p>
        </w:tc>
        <w:tc>
          <w:tcPr>
            <w:tcW w:w="1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100 horsepower</w:t>
            </w:r>
          </w:p>
        </w:tc>
        <w:tc>
          <w:tcPr>
            <w:tcW w:w="2160" w:type="dxa"/>
            <w:tcBorders>
              <w:top w:val="single" w:sz="4" w:space="0" w:color="auto"/>
              <w:left w:val="nil"/>
              <w:bottom w:val="single" w:sz="8" w:space="0" w:color="auto"/>
              <w:right w:val="nil"/>
            </w:tcBorders>
            <w:shd w:val="clear" w:color="auto" w:fill="auto"/>
            <w:noWrap/>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HVAC fans and pumps</w:t>
            </w:r>
          </w:p>
        </w:tc>
        <w:tc>
          <w:tcPr>
            <w:tcW w:w="1980" w:type="dxa"/>
            <w:tcBorders>
              <w:top w:val="single" w:sz="4" w:space="0" w:color="auto"/>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2</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$65/horsepower</w:t>
            </w:r>
          </w:p>
        </w:tc>
      </w:tr>
      <w:tr w:rsidR="000E0383" w:rsidRPr="000E0383" w:rsidTr="007A6B2D">
        <w:trPr>
          <w:trHeight w:val="270"/>
        </w:trPr>
        <w:tc>
          <w:tcPr>
            <w:tcW w:w="2170" w:type="dxa"/>
            <w:tcBorders>
              <w:top w:val="nil"/>
              <w:left w:val="single" w:sz="8" w:space="0" w:color="auto"/>
              <w:bottom w:val="single" w:sz="8" w:space="0" w:color="auto"/>
              <w:right w:val="single" w:sz="8" w:space="0" w:color="auto"/>
            </w:tcBorders>
            <w:shd w:val="clear" w:color="auto" w:fill="auto"/>
            <w:noWrap/>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Green Motor Rewinds</w:t>
            </w:r>
          </w:p>
        </w:tc>
        <w:tc>
          <w:tcPr>
            <w:tcW w:w="162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15 and ≤ 5,000 </w:t>
            </w:r>
            <w:proofErr w:type="spellStart"/>
            <w:r w:rsidRPr="000E0383">
              <w:rPr>
                <w:rFonts w:ascii="Times New Roman" w:eastAsia="Times New Roman" w:hAnsi="Times New Roman"/>
                <w:sz w:val="18"/>
                <w:szCs w:val="18"/>
              </w:rPr>
              <w:t>hp</w:t>
            </w:r>
            <w:proofErr w:type="spellEnd"/>
          </w:p>
        </w:tc>
        <w:tc>
          <w:tcPr>
            <w:tcW w:w="2160" w:type="dxa"/>
            <w:tcBorders>
              <w:top w:val="nil"/>
              <w:left w:val="nil"/>
              <w:bottom w:val="single" w:sz="8" w:space="0" w:color="auto"/>
              <w:right w:val="single" w:sz="8" w:space="0" w:color="auto"/>
            </w:tcBorders>
            <w:shd w:val="clear" w:color="auto" w:fill="auto"/>
            <w:noWrap/>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980" w:type="dxa"/>
            <w:tcBorders>
              <w:top w:val="nil"/>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meet GMPG Standards</w:t>
            </w:r>
          </w:p>
        </w:tc>
        <w:tc>
          <w:tcPr>
            <w:tcW w:w="1440" w:type="dxa"/>
            <w:tcBorders>
              <w:top w:val="nil"/>
              <w:left w:val="nil"/>
              <w:bottom w:val="single" w:sz="8" w:space="0" w:color="auto"/>
              <w:right w:val="single" w:sz="8" w:space="0" w:color="auto"/>
            </w:tcBorders>
            <w:shd w:val="clear" w:color="auto" w:fill="auto"/>
            <w:noWrap/>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$1/horsepower (See Note 3)</w:t>
            </w:r>
          </w:p>
          <w:p w:rsidR="000E0383" w:rsidRPr="000E0383" w:rsidRDefault="000E0383" w:rsidP="000E0383">
            <w:pPr>
              <w:rPr>
                <w:rFonts w:ascii="Times New Roman" w:eastAsia="Times New Roman" w:hAnsi="Times New Roman"/>
                <w:sz w:val="18"/>
                <w:szCs w:val="18"/>
              </w:rPr>
            </w:pPr>
          </w:p>
        </w:tc>
      </w:tr>
      <w:tr w:rsidR="000E0383" w:rsidRPr="000E0383" w:rsidTr="007A6B2D">
        <w:trPr>
          <w:trHeight w:val="3630"/>
        </w:trPr>
        <w:tc>
          <w:tcPr>
            <w:tcW w:w="9370" w:type="dxa"/>
            <w:gridSpan w:val="5"/>
            <w:tcBorders>
              <w:top w:val="nil"/>
              <w:left w:val="nil"/>
              <w:bottom w:val="nil"/>
              <w:right w:val="nil"/>
            </w:tcBorders>
            <w:shd w:val="clear" w:color="auto" w:fill="auto"/>
          </w:tcPr>
          <w:p w:rsidR="00402A77" w:rsidRDefault="00402A77" w:rsidP="000E0383">
            <w:pPr>
              <w:ind w:left="-8"/>
              <w:rPr>
                <w:rFonts w:ascii="Times New Roman" w:eastAsia="Times New Roman" w:hAnsi="Times New Roman"/>
                <w:b/>
                <w:bCs/>
                <w:sz w:val="18"/>
                <w:szCs w:val="18"/>
              </w:rPr>
            </w:pPr>
          </w:p>
          <w:p w:rsidR="00402A77" w:rsidRPr="00402A77" w:rsidRDefault="000E0383" w:rsidP="000E0383">
            <w:pPr>
              <w:ind w:left="-8"/>
              <w:rPr>
                <w:rFonts w:ascii="Times New Roman" w:eastAsia="Times New Roman" w:hAnsi="Times New Roman"/>
                <w:sz w:val="20"/>
                <w:szCs w:val="20"/>
              </w:rPr>
            </w:pPr>
            <w:r w:rsidRPr="00402A77">
              <w:rPr>
                <w:rFonts w:ascii="Times New Roman" w:eastAsia="Times New Roman" w:hAnsi="Times New Roman"/>
                <w:b/>
                <w:bCs/>
                <w:sz w:val="20"/>
                <w:szCs w:val="20"/>
              </w:rPr>
              <w:t>Notes for other motor incentives table:</w:t>
            </w:r>
            <w:r w:rsidRPr="00402A77">
              <w:rPr>
                <w:rFonts w:ascii="Times New Roman" w:eastAsia="Times New Roman" w:hAnsi="Times New Roman"/>
                <w:sz w:val="20"/>
                <w:szCs w:val="20"/>
              </w:rPr>
              <w:br/>
            </w:r>
          </w:p>
          <w:p w:rsidR="00402A77" w:rsidRDefault="000E0383" w:rsidP="00AE2ED3">
            <w:pPr>
              <w:ind w:left="442"/>
              <w:jc w:val="both"/>
              <w:rPr>
                <w:rFonts w:ascii="Times New Roman" w:eastAsia="Times New Roman" w:hAnsi="Times New Roman"/>
                <w:sz w:val="20"/>
                <w:szCs w:val="20"/>
              </w:rPr>
            </w:pPr>
            <w:r w:rsidRPr="00402A77">
              <w:rPr>
                <w:rFonts w:ascii="Times New Roman" w:eastAsia="Times New Roman" w:hAnsi="Times New Roman"/>
                <w:sz w:val="20"/>
                <w:szCs w:val="20"/>
              </w:rPr>
              <w:t>1.</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 that meets or exceeds the efficiency requirements listed for the equipment category in the above table may qualify for the listed incentive.</w:t>
            </w:r>
          </w:p>
          <w:p w:rsidR="00402A77" w:rsidRDefault="000E0383" w:rsidP="00AE2ED3">
            <w:pPr>
              <w:ind w:left="442"/>
              <w:jc w:val="both"/>
              <w:rPr>
                <w:rFonts w:ascii="Times New Roman" w:eastAsia="Times New Roman" w:hAnsi="Times New Roman"/>
                <w:sz w:val="20"/>
                <w:szCs w:val="20"/>
              </w:rPr>
            </w:pPr>
            <w:r w:rsidRPr="00402A77">
              <w:rPr>
                <w:rFonts w:ascii="Times New Roman" w:eastAsia="Times New Roman" w:hAnsi="Times New Roman"/>
                <w:sz w:val="20"/>
                <w:szCs w:val="20"/>
              </w:rPr>
              <w:br/>
              <w:t>2.</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Throttling or bypass devices, such as inlet vanes, bypass dampers, three-way valves, or throttling valves must be removed or permanently disabled to qualify for HVAC fan or pump VFD incentives.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VFDs required by or used to comply with the applicable version of the energy code are not eligible for incentives.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Savings will only be realized for installations where a variable load is present.</w:t>
            </w:r>
          </w:p>
          <w:p w:rsidR="000E0383" w:rsidRPr="00402A77" w:rsidRDefault="000E0383" w:rsidP="00AE2ED3">
            <w:pPr>
              <w:ind w:left="442"/>
              <w:jc w:val="both"/>
              <w:rPr>
                <w:rFonts w:ascii="Times New Roman" w:eastAsia="Times New Roman" w:hAnsi="Times New Roman"/>
                <w:sz w:val="20"/>
                <w:szCs w:val="20"/>
              </w:rPr>
            </w:pPr>
            <w:r w:rsidRPr="00402A77">
              <w:rPr>
                <w:rFonts w:ascii="Times New Roman" w:eastAsia="Times New Roman" w:hAnsi="Times New Roman"/>
                <w:sz w:val="20"/>
                <w:szCs w:val="20"/>
              </w:rPr>
              <w:br/>
              <w:t>3.</w:t>
            </w:r>
            <w:r w:rsidR="008234EF" w:rsidRPr="00402A77">
              <w:rPr>
                <w:rFonts w:ascii="Times New Roman" w:eastAsia="Times New Roman" w:hAnsi="Times New Roman"/>
                <w:sz w:val="20"/>
                <w:szCs w:val="20"/>
              </w:rPr>
              <w:t xml:space="preserve"> </w:t>
            </w:r>
            <w:r w:rsidRPr="00402A77" w:rsidDel="00D728CD">
              <w:rPr>
                <w:rFonts w:ascii="Times New Roman" w:eastAsia="Times New Roman" w:hAnsi="Times New Roman"/>
                <w:sz w:val="20"/>
                <w:szCs w:val="20"/>
              </w:rPr>
              <w:t>Green Motor Rewind motors that are installed or placed in inventory may qualify for an incentive.</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For Green Motor Rewinds, the participating electric motor service center is paid $2/horsepower for eligible Green Motor Rewinds.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A minimum of $1/</w:t>
            </w:r>
            <w:proofErr w:type="spellStart"/>
            <w:r w:rsidRPr="00402A77">
              <w:rPr>
                <w:rFonts w:ascii="Times New Roman" w:eastAsia="Times New Roman" w:hAnsi="Times New Roman"/>
                <w:sz w:val="20"/>
                <w:szCs w:val="20"/>
              </w:rPr>
              <w:t>hp</w:t>
            </w:r>
            <w:proofErr w:type="spellEnd"/>
            <w:r w:rsidRPr="00402A77">
              <w:rPr>
                <w:rFonts w:ascii="Times New Roman" w:eastAsia="Times New Roman" w:hAnsi="Times New Roman"/>
                <w:sz w:val="20"/>
                <w:szCs w:val="20"/>
              </w:rPr>
              <w:t xml:space="preserve"> is paid by the service center to the Customer as a credit on the motor rewind invoice.</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The balance is retained by the service center.</w:t>
            </w:r>
            <w:r w:rsidR="008234EF" w:rsidRPr="00402A77">
              <w:rPr>
                <w:rFonts w:ascii="Times New Roman" w:eastAsia="Times New Roman" w:hAnsi="Times New Roman"/>
                <w:sz w:val="20"/>
                <w:szCs w:val="20"/>
              </w:rPr>
              <w:t xml:space="preserve"> </w:t>
            </w:r>
          </w:p>
          <w:p w:rsidR="000E0383" w:rsidRPr="00402A77" w:rsidRDefault="000E0383" w:rsidP="000E0383">
            <w:pPr>
              <w:rPr>
                <w:rFonts w:ascii="Times New Roman" w:eastAsia="Times New Roman" w:hAnsi="Times New Roman"/>
                <w:sz w:val="20"/>
                <w:szCs w:val="20"/>
              </w:rPr>
            </w:pPr>
          </w:p>
          <w:p w:rsidR="000E0383" w:rsidRPr="00402A77" w:rsidRDefault="000E0383" w:rsidP="000E0383">
            <w:pPr>
              <w:rPr>
                <w:rFonts w:ascii="Times New Roman" w:eastAsia="Times New Roman" w:hAnsi="Times New Roman"/>
                <w:sz w:val="20"/>
                <w:szCs w:val="20"/>
              </w:rPr>
            </w:pPr>
            <w:r w:rsidRPr="00402A77">
              <w:rPr>
                <w:rFonts w:ascii="Times New Roman" w:eastAsia="Times New Roman" w:hAnsi="Times New Roman"/>
                <w:b/>
                <w:bCs/>
                <w:sz w:val="20"/>
                <w:szCs w:val="20"/>
              </w:rPr>
              <w:t>GMPG</w:t>
            </w:r>
            <w:r w:rsidRPr="00402A77">
              <w:rPr>
                <w:rFonts w:ascii="Times New Roman" w:eastAsia="Times New Roman" w:hAnsi="Times New Roman"/>
                <w:sz w:val="20"/>
                <w:szCs w:val="20"/>
              </w:rPr>
              <w:t xml:space="preserve"> = Green Motors Practices Group</w:t>
            </w:r>
          </w:p>
          <w:p w:rsidR="000E0383" w:rsidRPr="00402A77" w:rsidRDefault="000E0383" w:rsidP="000E0383">
            <w:pPr>
              <w:rPr>
                <w:rFonts w:ascii="Times New Roman" w:eastAsia="Times New Roman" w:hAnsi="Times New Roman"/>
                <w:sz w:val="20"/>
                <w:szCs w:val="20"/>
              </w:rPr>
            </w:pPr>
            <w:r w:rsidRPr="00402A77">
              <w:rPr>
                <w:rFonts w:ascii="Times New Roman" w:eastAsia="Times New Roman" w:hAnsi="Times New Roman"/>
                <w:b/>
                <w:sz w:val="20"/>
                <w:szCs w:val="20"/>
              </w:rPr>
              <w:t>HVAC</w:t>
            </w:r>
            <w:r w:rsidRPr="00402A77">
              <w:rPr>
                <w:rFonts w:ascii="Times New Roman" w:eastAsia="Times New Roman" w:hAnsi="Times New Roman"/>
                <w:sz w:val="20"/>
                <w:szCs w:val="20"/>
              </w:rPr>
              <w:t xml:space="preserve"> = Heating, Ventilating and Air Conditioning</w:t>
            </w:r>
          </w:p>
          <w:p w:rsidR="000E0383" w:rsidRPr="00402A77" w:rsidRDefault="000E0383" w:rsidP="000E0383">
            <w:pPr>
              <w:rPr>
                <w:rFonts w:ascii="Times New Roman" w:eastAsia="Times New Roman" w:hAnsi="Times New Roman"/>
                <w:b/>
                <w:bCs/>
                <w:sz w:val="20"/>
                <w:szCs w:val="20"/>
              </w:rPr>
            </w:pPr>
            <w:r w:rsidRPr="00402A77">
              <w:rPr>
                <w:rFonts w:ascii="Times New Roman" w:eastAsia="Times New Roman" w:hAnsi="Times New Roman"/>
                <w:b/>
                <w:bCs/>
                <w:sz w:val="20"/>
                <w:szCs w:val="20"/>
              </w:rPr>
              <w:t>VFD</w:t>
            </w:r>
            <w:r w:rsidRPr="00402A77">
              <w:rPr>
                <w:rFonts w:ascii="Times New Roman" w:eastAsia="Times New Roman" w:hAnsi="Times New Roman"/>
                <w:sz w:val="20"/>
                <w:szCs w:val="20"/>
              </w:rPr>
              <w:t xml:space="preserve"> = Variable Frequency Drive</w:t>
            </w:r>
            <w:r w:rsidRPr="00402A77">
              <w:rPr>
                <w:rFonts w:ascii="Times New Roman" w:eastAsia="Times New Roman" w:hAnsi="Times New Roman"/>
                <w:b/>
                <w:bCs/>
                <w:sz w:val="20"/>
                <w:szCs w:val="20"/>
              </w:rPr>
              <w:t xml:space="preserve"> </w:t>
            </w:r>
          </w:p>
          <w:p w:rsidR="000E0383" w:rsidRPr="000E0383" w:rsidRDefault="000E0383" w:rsidP="000E0383">
            <w:pPr>
              <w:rPr>
                <w:rFonts w:ascii="Times New Roman" w:eastAsia="Times New Roman" w:hAnsi="Times New Roman"/>
                <w:b/>
                <w:bCs/>
                <w:sz w:val="18"/>
                <w:szCs w:val="18"/>
              </w:rPr>
            </w:pPr>
            <w:r w:rsidRPr="000E0383">
              <w:rPr>
                <w:rFonts w:ascii="Times New Roman" w:eastAsia="Times New Roman" w:hAnsi="Times New Roman"/>
                <w:sz w:val="18"/>
                <w:szCs w:val="18"/>
              </w:rPr>
              <w:br/>
            </w:r>
          </w:p>
        </w:tc>
      </w:tr>
    </w:tbl>
    <w:p w:rsidR="000E0383" w:rsidRPr="000E0383" w:rsidRDefault="000E0383" w:rsidP="000E0383">
      <w:pPr>
        <w:rPr>
          <w:rFonts w:ascii="Times New Roman" w:eastAsia="Times New Roman" w:hAnsi="Times New Roman"/>
          <w:b/>
          <w:sz w:val="18"/>
          <w:szCs w:val="20"/>
        </w:rPr>
      </w:pPr>
    </w:p>
    <w:p w:rsidR="000E0383" w:rsidRPr="000E0383" w:rsidRDefault="000E0383" w:rsidP="000E0383">
      <w:pPr>
        <w:rPr>
          <w:rFonts w:ascii="Times New Roman" w:eastAsia="Times New Roman" w:hAnsi="Times New Roman"/>
          <w:b/>
          <w:sz w:val="18"/>
          <w:szCs w:val="20"/>
        </w:rPr>
      </w:pPr>
      <w:r w:rsidRPr="000E0383">
        <w:rPr>
          <w:rFonts w:ascii="Times New Roman" w:eastAsia="Times New Roman" w:hAnsi="Times New Roman"/>
          <w:b/>
          <w:sz w:val="18"/>
          <w:szCs w:val="20"/>
        </w:rPr>
        <w:br w:type="page"/>
      </w:r>
    </w:p>
    <w:p w:rsidR="000E0383" w:rsidRPr="000E0383" w:rsidRDefault="000E0383" w:rsidP="000E0383">
      <w:pPr>
        <w:rPr>
          <w:rFonts w:ascii="Times New Roman" w:eastAsia="Times New Roman" w:hAnsi="Times New Roman"/>
          <w:b/>
          <w:sz w:val="18"/>
          <w:szCs w:val="20"/>
        </w:rPr>
      </w:pPr>
      <w:r w:rsidRPr="000E0383">
        <w:rPr>
          <w:rFonts w:ascii="Times New Roman" w:eastAsia="Times New Roman" w:hAnsi="Times New Roman"/>
          <w:b/>
          <w:sz w:val="18"/>
          <w:szCs w:val="20"/>
        </w:rPr>
        <w:t>HVAC Equipment Incentive Table</w:t>
      </w:r>
    </w:p>
    <w:tbl>
      <w:tblPr>
        <w:tblW w:w="10080" w:type="dxa"/>
        <w:tblInd w:w="108" w:type="dxa"/>
        <w:tblLook w:val="04A0" w:firstRow="1" w:lastRow="0" w:firstColumn="1" w:lastColumn="0" w:noHBand="0" w:noVBand="1"/>
      </w:tblPr>
      <w:tblGrid>
        <w:gridCol w:w="1617"/>
        <w:gridCol w:w="93"/>
        <w:gridCol w:w="1344"/>
        <w:gridCol w:w="751"/>
        <w:gridCol w:w="1045"/>
        <w:gridCol w:w="792"/>
        <w:gridCol w:w="1468"/>
        <w:gridCol w:w="180"/>
        <w:gridCol w:w="1350"/>
        <w:gridCol w:w="108"/>
        <w:gridCol w:w="1332"/>
      </w:tblGrid>
      <w:tr w:rsidR="000E0383" w:rsidRPr="000E0383" w:rsidTr="00AE2ED3">
        <w:trPr>
          <w:trHeight w:val="270"/>
        </w:trPr>
        <w:tc>
          <w:tcPr>
            <w:tcW w:w="5642" w:type="dxa"/>
            <w:gridSpan w:val="6"/>
            <w:tcBorders>
              <w:top w:val="nil"/>
              <w:left w:val="nil"/>
              <w:bottom w:val="single" w:sz="8" w:space="0" w:color="auto"/>
              <w:right w:val="single" w:sz="8" w:space="0" w:color="000000"/>
            </w:tcBorders>
            <w:shd w:val="clear" w:color="auto" w:fill="auto"/>
            <w:noWrap/>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w:t>
            </w:r>
          </w:p>
        </w:tc>
        <w:tc>
          <w:tcPr>
            <w:tcW w:w="4438" w:type="dxa"/>
            <w:gridSpan w:val="5"/>
            <w:tcBorders>
              <w:top w:val="single" w:sz="8" w:space="0" w:color="auto"/>
              <w:left w:val="nil"/>
              <w:bottom w:val="single" w:sz="8" w:space="0" w:color="auto"/>
              <w:right w:val="single" w:sz="8" w:space="0" w:color="000000"/>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 &amp; Customer Incentive</w:t>
            </w:r>
          </w:p>
        </w:tc>
      </w:tr>
      <w:tr w:rsidR="000E0383" w:rsidRPr="000E0383" w:rsidTr="00AE2ED3">
        <w:trPr>
          <w:trHeight w:val="255"/>
        </w:trPr>
        <w:tc>
          <w:tcPr>
            <w:tcW w:w="1710" w:type="dxa"/>
            <w:gridSpan w:val="2"/>
            <w:tcBorders>
              <w:top w:val="nil"/>
              <w:left w:val="single" w:sz="8" w:space="0" w:color="auto"/>
              <w:bottom w:val="nil"/>
              <w:right w:val="nil"/>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2095" w:type="dxa"/>
            <w:gridSpan w:val="2"/>
            <w:tcBorders>
              <w:top w:val="nil"/>
              <w:left w:val="single" w:sz="8" w:space="0" w:color="auto"/>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Size Category</w:t>
            </w:r>
          </w:p>
        </w:tc>
        <w:tc>
          <w:tcPr>
            <w:tcW w:w="1837" w:type="dxa"/>
            <w:gridSpan w:val="2"/>
            <w:tcBorders>
              <w:top w:val="nil"/>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Sub-Category</w:t>
            </w:r>
          </w:p>
        </w:tc>
        <w:tc>
          <w:tcPr>
            <w:tcW w:w="1468" w:type="dxa"/>
            <w:tcBorders>
              <w:top w:val="nil"/>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$25/ton</w:t>
            </w:r>
          </w:p>
        </w:tc>
        <w:tc>
          <w:tcPr>
            <w:tcW w:w="1530" w:type="dxa"/>
            <w:gridSpan w:val="2"/>
            <w:tcBorders>
              <w:top w:val="nil"/>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$50/ton</w:t>
            </w:r>
          </w:p>
        </w:tc>
        <w:tc>
          <w:tcPr>
            <w:tcW w:w="1440" w:type="dxa"/>
            <w:gridSpan w:val="2"/>
            <w:tcBorders>
              <w:top w:val="nil"/>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$75/ton</w:t>
            </w:r>
          </w:p>
        </w:tc>
      </w:tr>
      <w:tr w:rsidR="000E0383" w:rsidRPr="000E0383" w:rsidTr="0072535D">
        <w:trPr>
          <w:trHeight w:val="495"/>
        </w:trPr>
        <w:tc>
          <w:tcPr>
            <w:tcW w:w="171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Unitary Commercial Air Conditioners, Air-Cooled </w:t>
            </w:r>
          </w:p>
        </w:tc>
        <w:tc>
          <w:tcPr>
            <w:tcW w:w="2095" w:type="dxa"/>
            <w:gridSpan w:val="2"/>
            <w:tcBorders>
              <w:top w:val="single" w:sz="8" w:space="0" w:color="auto"/>
              <w:left w:val="single" w:sz="8" w:space="0" w:color="auto"/>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&lt; 65, 000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(single phase)</w:t>
            </w:r>
          </w:p>
        </w:tc>
        <w:tc>
          <w:tcPr>
            <w:tcW w:w="1837" w:type="dxa"/>
            <w:gridSpan w:val="2"/>
            <w:tcBorders>
              <w:top w:val="single" w:sz="8" w:space="0" w:color="auto"/>
              <w:left w:val="single" w:sz="8" w:space="0" w:color="auto"/>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72535D">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CEE Tier </w:t>
            </w:r>
            <w:r w:rsidR="0072535D">
              <w:rPr>
                <w:rFonts w:ascii="Times New Roman" w:eastAsia="Times New Roman" w:hAnsi="Times New Roman"/>
                <w:sz w:val="18"/>
                <w:szCs w:val="18"/>
              </w:rPr>
              <w:t>2</w:t>
            </w:r>
          </w:p>
        </w:tc>
        <w:tc>
          <w:tcPr>
            <w:tcW w:w="144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p>
        </w:tc>
      </w:tr>
      <w:tr w:rsidR="0072535D" w:rsidRPr="000E0383" w:rsidTr="0072535D">
        <w:trPr>
          <w:trHeight w:val="495"/>
        </w:trPr>
        <w:tc>
          <w:tcPr>
            <w:tcW w:w="1710" w:type="dxa"/>
            <w:gridSpan w:val="2"/>
            <w:vMerge/>
            <w:tcBorders>
              <w:top w:val="single" w:sz="8" w:space="0" w:color="auto"/>
              <w:left w:val="single" w:sz="8" w:space="0" w:color="auto"/>
              <w:bottom w:val="single" w:sz="8" w:space="0" w:color="000000"/>
              <w:right w:val="nil"/>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tcBorders>
              <w:top w:val="nil"/>
              <w:left w:val="single" w:sz="8" w:space="0" w:color="auto"/>
              <w:bottom w:val="single" w:sz="4"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equipment sizes (three phase)</w:t>
            </w:r>
          </w:p>
        </w:tc>
        <w:tc>
          <w:tcPr>
            <w:tcW w:w="1837" w:type="dxa"/>
            <w:gridSpan w:val="2"/>
            <w:tcBorders>
              <w:top w:val="nil"/>
              <w:left w:val="single" w:sz="8" w:space="0" w:color="auto"/>
              <w:bottom w:val="single" w:sz="4"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4" w:space="0" w:color="auto"/>
              <w:left w:val="single" w:sz="8" w:space="0" w:color="auto"/>
              <w:bottom w:val="single" w:sz="8" w:space="0" w:color="000000"/>
              <w:right w:val="single" w:sz="8" w:space="0" w:color="auto"/>
            </w:tcBorders>
            <w:vAlign w:val="center"/>
            <w:hideMark/>
          </w:tcPr>
          <w:p w:rsidR="0072535D" w:rsidRPr="0072535D" w:rsidRDefault="0072535D" w:rsidP="0072535D">
            <w:pPr>
              <w:jc w:val="center"/>
              <w:rPr>
                <w:rFonts w:ascii="Times New Roman" w:eastAsia="Times New Roman" w:hAnsi="Times New Roman"/>
                <w:sz w:val="18"/>
                <w:szCs w:val="18"/>
              </w:rPr>
            </w:pPr>
            <w:r w:rsidRPr="0072535D">
              <w:rPr>
                <w:rFonts w:ascii="Times New Roman" w:hAnsi="Times New Roman"/>
                <w:sz w:val="18"/>
                <w:szCs w:val="18"/>
              </w:rPr>
              <w:t>CEE Tier 1</w:t>
            </w:r>
          </w:p>
        </w:tc>
        <w:tc>
          <w:tcPr>
            <w:tcW w:w="1440" w:type="dxa"/>
            <w:gridSpan w:val="2"/>
            <w:tcBorders>
              <w:top w:val="single" w:sz="4" w:space="0" w:color="auto"/>
              <w:left w:val="single" w:sz="8" w:space="0" w:color="auto"/>
              <w:bottom w:val="single" w:sz="8" w:space="0" w:color="000000"/>
              <w:right w:val="single" w:sz="8" w:space="0" w:color="auto"/>
            </w:tcBorders>
            <w:vAlign w:val="center"/>
            <w:hideMark/>
          </w:tcPr>
          <w:p w:rsidR="0072535D" w:rsidRPr="0072535D" w:rsidRDefault="0072535D" w:rsidP="0072535D">
            <w:pPr>
              <w:jc w:val="center"/>
              <w:rPr>
                <w:rFonts w:ascii="Times New Roman" w:eastAsia="Times New Roman" w:hAnsi="Times New Roman"/>
                <w:sz w:val="18"/>
                <w:szCs w:val="18"/>
              </w:rPr>
            </w:pPr>
            <w:r w:rsidRPr="0072535D">
              <w:rPr>
                <w:rFonts w:ascii="Times New Roman" w:hAnsi="Times New Roman"/>
                <w:sz w:val="18"/>
                <w:szCs w:val="18"/>
              </w:rPr>
              <w:t>CEE Tier 2</w:t>
            </w:r>
          </w:p>
        </w:tc>
      </w:tr>
      <w:tr w:rsidR="0072535D" w:rsidRPr="000E0383" w:rsidTr="00AE2ED3">
        <w:trPr>
          <w:trHeight w:val="540"/>
        </w:trPr>
        <w:tc>
          <w:tcPr>
            <w:tcW w:w="1710" w:type="dxa"/>
            <w:gridSpan w:val="2"/>
            <w:tcBorders>
              <w:top w:val="nil"/>
              <w:left w:val="single" w:sz="8" w:space="0" w:color="auto"/>
              <w:bottom w:val="nil"/>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Unitary Commercial Air Conditioners, Water and </w:t>
            </w:r>
            <w:proofErr w:type="spellStart"/>
            <w:r w:rsidRPr="000E0383">
              <w:rPr>
                <w:rFonts w:ascii="Times New Roman" w:eastAsia="Times New Roman" w:hAnsi="Times New Roman"/>
                <w:sz w:val="18"/>
                <w:szCs w:val="18"/>
              </w:rPr>
              <w:t>Evaporatively</w:t>
            </w:r>
            <w:proofErr w:type="spellEnd"/>
            <w:r w:rsidRPr="000E0383">
              <w:rPr>
                <w:rFonts w:ascii="Times New Roman" w:eastAsia="Times New Roman" w:hAnsi="Times New Roman"/>
                <w:sz w:val="18"/>
                <w:szCs w:val="18"/>
              </w:rPr>
              <w:t xml:space="preserve"> Cooled</w:t>
            </w:r>
          </w:p>
        </w:tc>
        <w:tc>
          <w:tcPr>
            <w:tcW w:w="2095" w:type="dxa"/>
            <w:gridSpan w:val="2"/>
            <w:tcBorders>
              <w:top w:val="nil"/>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equipment sizes</w:t>
            </w:r>
          </w:p>
        </w:tc>
        <w:tc>
          <w:tcPr>
            <w:tcW w:w="1837" w:type="dxa"/>
            <w:gridSpan w:val="2"/>
            <w:tcBorders>
              <w:top w:val="nil"/>
              <w:left w:val="nil"/>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nil"/>
              <w:left w:val="nil"/>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c>
          <w:tcPr>
            <w:tcW w:w="1440" w:type="dxa"/>
            <w:gridSpan w:val="2"/>
            <w:tcBorders>
              <w:top w:val="nil"/>
              <w:left w:val="nil"/>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270"/>
        </w:trPr>
        <w:tc>
          <w:tcPr>
            <w:tcW w:w="171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Packaged Terminal Air Conditioners (PTAC)</w:t>
            </w:r>
            <w:r w:rsidRPr="000E0383">
              <w:rPr>
                <w:rFonts w:ascii="Times New Roman" w:eastAsia="Times New Roman" w:hAnsi="Times New Roman"/>
                <w:sz w:val="18"/>
                <w:szCs w:val="18"/>
              </w:rPr>
              <w:br/>
            </w:r>
          </w:p>
        </w:tc>
        <w:tc>
          <w:tcPr>
            <w:tcW w:w="2095" w:type="dxa"/>
            <w:gridSpan w:val="2"/>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8,000 Btu/</w:t>
            </w:r>
            <w:proofErr w:type="spellStart"/>
            <w:r w:rsidRPr="000E0383">
              <w:rPr>
                <w:rFonts w:ascii="Times New Roman" w:eastAsia="Times New Roman" w:hAnsi="Times New Roman"/>
                <w:sz w:val="18"/>
                <w:szCs w:val="18"/>
              </w:rPr>
              <w:t>hr</w:t>
            </w:r>
            <w:proofErr w:type="spellEnd"/>
          </w:p>
        </w:tc>
        <w:tc>
          <w:tcPr>
            <w:tcW w:w="1837" w:type="dxa"/>
            <w:gridSpan w:val="2"/>
            <w:tcBorders>
              <w:top w:val="single" w:sz="8" w:space="0" w:color="auto"/>
              <w:left w:val="nil"/>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12.2 EER</w:t>
            </w:r>
          </w:p>
        </w:tc>
        <w:tc>
          <w:tcPr>
            <w:tcW w:w="1530" w:type="dxa"/>
            <w:gridSpan w:val="2"/>
            <w:tcBorders>
              <w:top w:val="single" w:sz="8" w:space="0" w:color="auto"/>
              <w:left w:val="nil"/>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495"/>
        </w:trPr>
        <w:tc>
          <w:tcPr>
            <w:tcW w:w="1710" w:type="dxa"/>
            <w:gridSpan w:val="2"/>
            <w:vMerge/>
            <w:tcBorders>
              <w:top w:val="single" w:sz="8" w:space="0" w:color="auto"/>
              <w:left w:val="single" w:sz="8" w:space="0" w:color="auto"/>
              <w:bottom w:val="single" w:sz="8" w:space="0" w:color="000000"/>
              <w:right w:val="nil"/>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&gt; 8,000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and &lt; 10,500 Btu/</w:t>
            </w:r>
            <w:proofErr w:type="spellStart"/>
            <w:r w:rsidRPr="000E0383">
              <w:rPr>
                <w:rFonts w:ascii="Times New Roman" w:eastAsia="Times New Roman" w:hAnsi="Times New Roman"/>
                <w:sz w:val="18"/>
                <w:szCs w:val="18"/>
              </w:rPr>
              <w:t>hr</w:t>
            </w:r>
            <w:proofErr w:type="spellEnd"/>
          </w:p>
        </w:tc>
        <w:tc>
          <w:tcPr>
            <w:tcW w:w="1837" w:type="dxa"/>
            <w:gridSpan w:val="2"/>
            <w:tcBorders>
              <w:top w:val="nil"/>
              <w:left w:val="nil"/>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11.9 EER</w:t>
            </w:r>
          </w:p>
        </w:tc>
        <w:tc>
          <w:tcPr>
            <w:tcW w:w="1530" w:type="dxa"/>
            <w:gridSpan w:val="2"/>
            <w:tcBorders>
              <w:top w:val="nil"/>
              <w:left w:val="nil"/>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270"/>
        </w:trPr>
        <w:tc>
          <w:tcPr>
            <w:tcW w:w="1710" w:type="dxa"/>
            <w:gridSpan w:val="2"/>
            <w:vMerge/>
            <w:tcBorders>
              <w:top w:val="single" w:sz="8" w:space="0" w:color="auto"/>
              <w:left w:val="single" w:sz="8" w:space="0" w:color="auto"/>
              <w:bottom w:val="single" w:sz="8" w:space="0" w:color="000000"/>
              <w:right w:val="nil"/>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10,500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and ≤ 13,500 Btu/</w:t>
            </w:r>
            <w:proofErr w:type="spellStart"/>
            <w:r w:rsidRPr="000E0383">
              <w:rPr>
                <w:rFonts w:ascii="Times New Roman" w:eastAsia="Times New Roman" w:hAnsi="Times New Roman"/>
                <w:sz w:val="18"/>
                <w:szCs w:val="18"/>
              </w:rPr>
              <w:t>hr</w:t>
            </w:r>
            <w:proofErr w:type="spellEnd"/>
          </w:p>
        </w:tc>
        <w:tc>
          <w:tcPr>
            <w:tcW w:w="1837" w:type="dxa"/>
            <w:gridSpan w:val="2"/>
            <w:tcBorders>
              <w:top w:val="nil"/>
              <w:left w:val="nil"/>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10.7 EER</w:t>
            </w:r>
          </w:p>
        </w:tc>
        <w:tc>
          <w:tcPr>
            <w:tcW w:w="1530" w:type="dxa"/>
            <w:gridSpan w:val="2"/>
            <w:tcBorders>
              <w:top w:val="nil"/>
              <w:left w:val="nil"/>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270"/>
        </w:trPr>
        <w:tc>
          <w:tcPr>
            <w:tcW w:w="1710" w:type="dxa"/>
            <w:gridSpan w:val="2"/>
            <w:vMerge/>
            <w:tcBorders>
              <w:top w:val="single" w:sz="8" w:space="0" w:color="auto"/>
              <w:left w:val="single" w:sz="8" w:space="0" w:color="auto"/>
              <w:bottom w:val="single" w:sz="8" w:space="0" w:color="auto"/>
              <w:right w:val="nil"/>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tcBorders>
              <w:top w:val="nil"/>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&gt; 13,500 Btu/</w:t>
            </w:r>
            <w:proofErr w:type="spellStart"/>
            <w:r w:rsidRPr="000E0383">
              <w:rPr>
                <w:rFonts w:ascii="Times New Roman" w:eastAsia="Times New Roman" w:hAnsi="Times New Roman"/>
                <w:sz w:val="18"/>
                <w:szCs w:val="18"/>
              </w:rPr>
              <w:t>hr</w:t>
            </w:r>
            <w:proofErr w:type="spellEnd"/>
          </w:p>
        </w:tc>
        <w:tc>
          <w:tcPr>
            <w:tcW w:w="1837" w:type="dxa"/>
            <w:gridSpan w:val="2"/>
            <w:tcBorders>
              <w:top w:val="nil"/>
              <w:left w:val="nil"/>
              <w:bottom w:val="single" w:sz="8"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9.9 EER</w:t>
            </w:r>
          </w:p>
        </w:tc>
        <w:tc>
          <w:tcPr>
            <w:tcW w:w="1530" w:type="dxa"/>
            <w:gridSpan w:val="2"/>
            <w:tcBorders>
              <w:top w:val="nil"/>
              <w:left w:val="nil"/>
              <w:bottom w:val="single" w:sz="8"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tcBorders>
              <w:top w:val="nil"/>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495"/>
        </w:trPr>
        <w:tc>
          <w:tcPr>
            <w:tcW w:w="1710" w:type="dxa"/>
            <w:gridSpan w:val="2"/>
            <w:vMerge w:val="restart"/>
            <w:tcBorders>
              <w:top w:val="single" w:sz="8" w:space="0" w:color="auto"/>
              <w:left w:val="single" w:sz="8" w:space="0" w:color="auto"/>
              <w:bottom w:val="single" w:sz="8"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Packaged Terminal</w:t>
            </w:r>
            <w:r>
              <w:rPr>
                <w:rFonts w:ascii="Times New Roman" w:eastAsia="Times New Roman" w:hAnsi="Times New Roman"/>
                <w:sz w:val="18"/>
                <w:szCs w:val="18"/>
              </w:rPr>
              <w:t xml:space="preserve"> </w:t>
            </w:r>
            <w:r w:rsidRPr="000E0383">
              <w:rPr>
                <w:rFonts w:ascii="Times New Roman" w:eastAsia="Times New Roman" w:hAnsi="Times New Roman"/>
                <w:sz w:val="18"/>
                <w:szCs w:val="18"/>
              </w:rPr>
              <w:t>Heat Pumps</w:t>
            </w:r>
            <w:r w:rsidRPr="000E0383">
              <w:rPr>
                <w:rFonts w:ascii="Times New Roman" w:eastAsia="Times New Roman" w:hAnsi="Times New Roman"/>
                <w:sz w:val="18"/>
                <w:szCs w:val="18"/>
              </w:rPr>
              <w:br/>
              <w:t>(PTHP)</w:t>
            </w:r>
            <w:r w:rsidRPr="000E0383">
              <w:rPr>
                <w:rFonts w:ascii="Times New Roman" w:eastAsia="Times New Roman" w:hAnsi="Times New Roman"/>
                <w:sz w:val="18"/>
                <w:szCs w:val="18"/>
              </w:rPr>
              <w:br/>
              <w:t>(Heating &amp; Cooling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8,000 Btu/</w:t>
            </w:r>
            <w:proofErr w:type="spellStart"/>
            <w:r w:rsidRPr="000E0383">
              <w:rPr>
                <w:rFonts w:ascii="Times New Roman" w:eastAsia="Times New Roman" w:hAnsi="Times New Roman"/>
                <w:sz w:val="18"/>
                <w:szCs w:val="18"/>
              </w:rPr>
              <w:t>hr</w:t>
            </w:r>
            <w:proofErr w:type="spellEnd"/>
          </w:p>
        </w:tc>
        <w:tc>
          <w:tcPr>
            <w:tcW w:w="1837" w:type="dxa"/>
            <w:gridSpan w:val="2"/>
            <w:tcBorders>
              <w:top w:val="single" w:sz="8" w:space="0" w:color="auto"/>
              <w:left w:val="nil"/>
              <w:bottom w:val="single" w:sz="8"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nil"/>
              <w:bottom w:val="single" w:sz="8"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12.2 EER and </w:t>
            </w:r>
          </w:p>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3.4 COP</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495"/>
        </w:trPr>
        <w:tc>
          <w:tcPr>
            <w:tcW w:w="1710" w:type="dxa"/>
            <w:gridSpan w:val="2"/>
            <w:vMerge/>
            <w:tcBorders>
              <w:top w:val="single" w:sz="8" w:space="0" w:color="auto"/>
              <w:left w:val="single" w:sz="8" w:space="0" w:color="auto"/>
              <w:bottom w:val="single" w:sz="8" w:space="0" w:color="auto"/>
              <w:right w:val="nil"/>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&gt; 8,000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and &lt; 10,500 Btu/</w:t>
            </w:r>
            <w:proofErr w:type="spellStart"/>
            <w:r w:rsidRPr="000E0383">
              <w:rPr>
                <w:rFonts w:ascii="Times New Roman" w:eastAsia="Times New Roman" w:hAnsi="Times New Roman"/>
                <w:sz w:val="18"/>
                <w:szCs w:val="18"/>
              </w:rPr>
              <w:t>hr</w:t>
            </w:r>
            <w:proofErr w:type="spellEnd"/>
          </w:p>
        </w:tc>
        <w:tc>
          <w:tcPr>
            <w:tcW w:w="1837" w:type="dxa"/>
            <w:gridSpan w:val="2"/>
            <w:tcBorders>
              <w:top w:val="single" w:sz="8" w:space="0" w:color="auto"/>
              <w:left w:val="nil"/>
              <w:bottom w:val="single" w:sz="8"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nil"/>
              <w:bottom w:val="single" w:sz="8"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11.5 EER and </w:t>
            </w:r>
          </w:p>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3.3 COP</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495"/>
        </w:trPr>
        <w:tc>
          <w:tcPr>
            <w:tcW w:w="1710" w:type="dxa"/>
            <w:gridSpan w:val="2"/>
            <w:vMerge/>
            <w:tcBorders>
              <w:top w:val="single" w:sz="8" w:space="0" w:color="auto"/>
              <w:left w:val="single" w:sz="8" w:space="0" w:color="auto"/>
              <w:bottom w:val="single" w:sz="8" w:space="0" w:color="auto"/>
              <w:right w:val="nil"/>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10,500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and ≤ 13,500 Btu/</w:t>
            </w:r>
            <w:proofErr w:type="spellStart"/>
            <w:r w:rsidRPr="000E0383">
              <w:rPr>
                <w:rFonts w:ascii="Times New Roman" w:eastAsia="Times New Roman" w:hAnsi="Times New Roman"/>
                <w:sz w:val="18"/>
                <w:szCs w:val="18"/>
              </w:rPr>
              <w:t>hr</w:t>
            </w:r>
            <w:proofErr w:type="spellEnd"/>
          </w:p>
        </w:tc>
        <w:tc>
          <w:tcPr>
            <w:tcW w:w="1837" w:type="dxa"/>
            <w:gridSpan w:val="2"/>
            <w:tcBorders>
              <w:top w:val="single" w:sz="8" w:space="0" w:color="auto"/>
              <w:left w:val="nil"/>
              <w:bottom w:val="single" w:sz="8"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nil"/>
              <w:bottom w:val="single" w:sz="8"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10.7 EER and </w:t>
            </w:r>
          </w:p>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3.1 COP</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270"/>
        </w:trPr>
        <w:tc>
          <w:tcPr>
            <w:tcW w:w="1710" w:type="dxa"/>
            <w:gridSpan w:val="2"/>
            <w:vMerge/>
            <w:tcBorders>
              <w:top w:val="single" w:sz="8" w:space="0" w:color="auto"/>
              <w:left w:val="single" w:sz="8" w:space="0" w:color="auto"/>
              <w:bottom w:val="single" w:sz="8" w:space="0" w:color="auto"/>
              <w:right w:val="nil"/>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&gt; 13,500 Btu/</w:t>
            </w:r>
            <w:proofErr w:type="spellStart"/>
            <w:r w:rsidRPr="000E0383">
              <w:rPr>
                <w:rFonts w:ascii="Times New Roman" w:eastAsia="Times New Roman" w:hAnsi="Times New Roman"/>
                <w:sz w:val="18"/>
                <w:szCs w:val="18"/>
              </w:rPr>
              <w:t>hr</w:t>
            </w:r>
            <w:proofErr w:type="spellEnd"/>
          </w:p>
        </w:tc>
        <w:tc>
          <w:tcPr>
            <w:tcW w:w="1837" w:type="dxa"/>
            <w:gridSpan w:val="2"/>
            <w:tcBorders>
              <w:top w:val="single" w:sz="8" w:space="0" w:color="auto"/>
              <w:left w:val="nil"/>
              <w:bottom w:val="single" w:sz="8"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nil"/>
              <w:bottom w:val="single" w:sz="8"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9.8 EER and </w:t>
            </w:r>
          </w:p>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3.0 COP</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E10FDD">
        <w:trPr>
          <w:trHeight w:val="495"/>
        </w:trPr>
        <w:tc>
          <w:tcPr>
            <w:tcW w:w="1710" w:type="dxa"/>
            <w:gridSpan w:val="2"/>
            <w:vMerge w:val="restart"/>
            <w:tcBorders>
              <w:top w:val="single" w:sz="8" w:space="0" w:color="auto"/>
              <w:left w:val="single" w:sz="8"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Air-Cooled</w:t>
            </w:r>
            <w:r w:rsidRPr="000E0383">
              <w:rPr>
                <w:rFonts w:ascii="Times New Roman" w:eastAsia="Times New Roman" w:hAnsi="Times New Roman"/>
                <w:sz w:val="18"/>
                <w:szCs w:val="18"/>
              </w:rPr>
              <w:br/>
              <w:t>(Cooling Mode)</w:t>
            </w:r>
          </w:p>
        </w:tc>
        <w:tc>
          <w:tcPr>
            <w:tcW w:w="209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&lt; 65, 000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(single</w:t>
            </w:r>
            <w:r>
              <w:rPr>
                <w:rFonts w:ascii="Times New Roman" w:eastAsia="Times New Roman" w:hAnsi="Times New Roman"/>
                <w:sz w:val="18"/>
                <w:szCs w:val="18"/>
              </w:rPr>
              <w:t xml:space="preserve"> </w:t>
            </w:r>
            <w:r w:rsidRPr="000E0383">
              <w:rPr>
                <w:rFonts w:ascii="Times New Roman" w:eastAsia="Times New Roman" w:hAnsi="Times New Roman"/>
                <w:sz w:val="18"/>
                <w:szCs w:val="18"/>
              </w:rPr>
              <w:t>&amp; three phase)</w:t>
            </w:r>
          </w:p>
        </w:tc>
        <w:tc>
          <w:tcPr>
            <w:tcW w:w="1837" w:type="dxa"/>
            <w:gridSpan w:val="2"/>
            <w:tcBorders>
              <w:top w:val="single" w:sz="8" w:space="0" w:color="auto"/>
              <w:left w:val="nil"/>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72535D" w:rsidRPr="000E0383" w:rsidRDefault="0072535D" w:rsidP="0072535D">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CEE Tier </w:t>
            </w:r>
            <w:r>
              <w:rPr>
                <w:rFonts w:ascii="Times New Roman" w:eastAsia="Times New Roman" w:hAnsi="Times New Roman"/>
                <w:sz w:val="18"/>
                <w:szCs w:val="18"/>
              </w:rPr>
              <w:t>2</w:t>
            </w:r>
          </w:p>
        </w:tc>
        <w:tc>
          <w:tcPr>
            <w:tcW w:w="1440" w:type="dxa"/>
            <w:gridSpan w:val="2"/>
            <w:tcBorders>
              <w:top w:val="single" w:sz="8" w:space="0" w:color="auto"/>
              <w:left w:val="nil"/>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p>
        </w:tc>
      </w:tr>
      <w:tr w:rsidR="0072535D" w:rsidRPr="000E0383" w:rsidTr="00AF6F47">
        <w:trPr>
          <w:trHeight w:val="495"/>
        </w:trPr>
        <w:tc>
          <w:tcPr>
            <w:tcW w:w="1710" w:type="dxa"/>
            <w:gridSpan w:val="2"/>
            <w:vMerge/>
            <w:tcBorders>
              <w:left w:val="single" w:sz="8" w:space="0" w:color="auto"/>
              <w:right w:val="single" w:sz="4" w:space="0" w:color="auto"/>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65,000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(three phase)</w:t>
            </w: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val="restart"/>
            <w:tcBorders>
              <w:top w:val="single" w:sz="4" w:space="0" w:color="auto"/>
              <w:left w:val="single" w:sz="4" w:space="0" w:color="auto"/>
              <w:right w:val="single" w:sz="4" w:space="0" w:color="auto"/>
            </w:tcBorders>
            <w:vAlign w:val="center"/>
            <w:hideMark/>
          </w:tcPr>
          <w:p w:rsidR="0072535D" w:rsidRPr="000E0383" w:rsidRDefault="0072535D" w:rsidP="00E10FDD">
            <w:pPr>
              <w:jc w:val="center"/>
              <w:rPr>
                <w:rFonts w:ascii="Times New Roman" w:eastAsia="Times New Roman" w:hAnsi="Times New Roman"/>
                <w:sz w:val="18"/>
                <w:szCs w:val="18"/>
              </w:rPr>
            </w:pPr>
            <w:r>
              <w:rPr>
                <w:rFonts w:ascii="Times New Roman" w:eastAsia="Times New Roman" w:hAnsi="Times New Roman"/>
                <w:sz w:val="18"/>
                <w:szCs w:val="18"/>
              </w:rPr>
              <w:t>CEE Tier 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72535D">
            <w:pPr>
              <w:jc w:val="center"/>
              <w:rPr>
                <w:rFonts w:ascii="Times New Roman" w:eastAsia="Times New Roman" w:hAnsi="Times New Roman"/>
                <w:sz w:val="18"/>
                <w:szCs w:val="18"/>
              </w:rPr>
            </w:pPr>
            <w:r>
              <w:rPr>
                <w:rFonts w:ascii="Times New Roman" w:eastAsia="Times New Roman" w:hAnsi="Times New Roman"/>
                <w:sz w:val="18"/>
                <w:szCs w:val="18"/>
              </w:rPr>
              <w:t>CEE Tier 2</w:t>
            </w:r>
          </w:p>
        </w:tc>
      </w:tr>
      <w:tr w:rsidR="0072535D" w:rsidRPr="000E0383" w:rsidTr="00AF6F47">
        <w:trPr>
          <w:trHeight w:val="495"/>
        </w:trPr>
        <w:tc>
          <w:tcPr>
            <w:tcW w:w="1710" w:type="dxa"/>
            <w:gridSpan w:val="2"/>
            <w:vMerge/>
            <w:tcBorders>
              <w:left w:val="single" w:sz="8" w:space="0" w:color="auto"/>
              <w:bottom w:val="single" w:sz="4" w:space="0" w:color="auto"/>
              <w:right w:val="single" w:sz="4" w:space="0" w:color="auto"/>
            </w:tcBorders>
            <w:vAlign w:val="center"/>
          </w:tcPr>
          <w:p w:rsidR="0072535D" w:rsidRPr="000E0383" w:rsidRDefault="0072535D" w:rsidP="000E0383">
            <w:pPr>
              <w:rPr>
                <w:rFonts w:ascii="Times New Roman" w:eastAsia="Times New Roman" w:hAnsi="Times New Roman"/>
                <w:sz w:val="18"/>
                <w:szCs w:val="18"/>
              </w:rP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65,000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(three phase)</w:t>
            </w: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tcBorders>
              <w:left w:val="single" w:sz="4" w:space="0" w:color="auto"/>
              <w:bottom w:val="single" w:sz="4" w:space="0" w:color="auto"/>
              <w:right w:val="single" w:sz="4" w:space="0" w:color="auto"/>
            </w:tcBorders>
            <w:vAlign w:val="center"/>
          </w:tcPr>
          <w:p w:rsidR="0072535D" w:rsidRPr="000E0383" w:rsidRDefault="0072535D" w:rsidP="000E0383">
            <w:pPr>
              <w:rPr>
                <w:rFonts w:ascii="Times New Roman" w:eastAsia="Times New Roman" w:hAnsi="Times New Roman"/>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p>
        </w:tc>
      </w:tr>
      <w:tr w:rsidR="0072535D" w:rsidRPr="000E0383" w:rsidTr="009E643F">
        <w:trPr>
          <w:trHeight w:val="270"/>
        </w:trPr>
        <w:tc>
          <w:tcPr>
            <w:tcW w:w="1710" w:type="dxa"/>
            <w:gridSpan w:val="2"/>
            <w:vMerge w:val="restart"/>
            <w:tcBorders>
              <w:top w:val="single" w:sz="4" w:space="0" w:color="auto"/>
              <w:left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Air-Cooled</w:t>
            </w:r>
            <w:r w:rsidRPr="000E0383">
              <w:rPr>
                <w:rFonts w:ascii="Times New Roman" w:eastAsia="Times New Roman" w:hAnsi="Times New Roman"/>
                <w:sz w:val="18"/>
                <w:szCs w:val="18"/>
              </w:rPr>
              <w:br/>
              <w:t>(Heating Mode)</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&lt; 65, 000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(single &amp; three phase)</w:t>
            </w: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Split system and single package </w:t>
            </w:r>
          </w:p>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72535D">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CEE Tier </w:t>
            </w:r>
            <w:r>
              <w:rPr>
                <w:rFonts w:ascii="Times New Roman" w:eastAsia="Times New Roman" w:hAnsi="Times New Roman"/>
                <w:sz w:val="18"/>
                <w:szCs w:val="18"/>
              </w:rPr>
              <w:t>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p>
        </w:tc>
      </w:tr>
      <w:tr w:rsidR="0072535D" w:rsidRPr="000E0383" w:rsidTr="009E643F">
        <w:trPr>
          <w:trHeight w:val="480"/>
        </w:trPr>
        <w:tc>
          <w:tcPr>
            <w:tcW w:w="1710" w:type="dxa"/>
            <w:gridSpan w:val="2"/>
            <w:vMerge/>
            <w:tcBorders>
              <w:left w:val="single" w:sz="4" w:space="0" w:color="auto"/>
              <w:right w:val="single" w:sz="4" w:space="0" w:color="auto"/>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&lt; 65, 000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(single &amp; three phase)</w:t>
            </w: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Default="0072535D" w:rsidP="009E643F">
            <w:pPr>
              <w:rPr>
                <w:sz w:val="18"/>
                <w:szCs w:val="18"/>
              </w:rPr>
            </w:pPr>
            <w:r>
              <w:rPr>
                <w:sz w:val="18"/>
                <w:szCs w:val="18"/>
              </w:rPr>
              <w:t xml:space="preserve">Split system and single package (See note 3) </w:t>
            </w:r>
          </w:p>
          <w:p w:rsidR="0072535D" w:rsidRPr="000E0383" w:rsidRDefault="0072535D" w:rsidP="000E0383">
            <w:pPr>
              <w:rPr>
                <w:rFonts w:ascii="Times New Roman" w:eastAsia="Times New Roman" w:hAnsi="Times New Roman"/>
                <w:sz w:val="18"/>
                <w:szCs w:val="18"/>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val="restart"/>
            <w:tcBorders>
              <w:top w:val="single" w:sz="4" w:space="0" w:color="auto"/>
              <w:left w:val="single" w:sz="4" w:space="0" w:color="auto"/>
              <w:right w:val="single" w:sz="4" w:space="0" w:color="auto"/>
            </w:tcBorders>
            <w:vAlign w:val="center"/>
            <w:hideMark/>
          </w:tcPr>
          <w:p w:rsidR="0072535D" w:rsidRPr="000E0383" w:rsidRDefault="0072535D" w:rsidP="000E0383">
            <w:pPr>
              <w:jc w:val="center"/>
              <w:rPr>
                <w:rFonts w:ascii="Times New Roman" w:eastAsia="Times New Roman" w:hAnsi="Times New Roman"/>
                <w:sz w:val="18"/>
                <w:szCs w:val="18"/>
              </w:rPr>
            </w:pPr>
            <w:r>
              <w:rPr>
                <w:rFonts w:ascii="Times New Roman" w:eastAsia="Times New Roman" w:hAnsi="Times New Roman"/>
                <w:sz w:val="18"/>
                <w:szCs w:val="18"/>
              </w:rPr>
              <w:t>CEE Tier 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Pr>
                <w:rFonts w:ascii="Times New Roman" w:eastAsia="Times New Roman" w:hAnsi="Times New Roman"/>
                <w:sz w:val="18"/>
                <w:szCs w:val="18"/>
              </w:rPr>
              <w:t>CEE Tier 2</w:t>
            </w:r>
          </w:p>
        </w:tc>
      </w:tr>
      <w:tr w:rsidR="0072535D" w:rsidRPr="000E0383" w:rsidTr="009E643F">
        <w:trPr>
          <w:trHeight w:val="480"/>
        </w:trPr>
        <w:tc>
          <w:tcPr>
            <w:tcW w:w="1710" w:type="dxa"/>
            <w:gridSpan w:val="2"/>
            <w:vMerge/>
            <w:tcBorders>
              <w:left w:val="single" w:sz="4" w:space="0" w:color="auto"/>
              <w:bottom w:val="single" w:sz="4" w:space="0" w:color="auto"/>
              <w:right w:val="single" w:sz="4" w:space="0" w:color="auto"/>
            </w:tcBorders>
            <w:vAlign w:val="center"/>
          </w:tcPr>
          <w:p w:rsidR="0072535D" w:rsidRPr="000E0383" w:rsidRDefault="0072535D" w:rsidP="000E0383">
            <w:pPr>
              <w:rPr>
                <w:rFonts w:ascii="Times New Roman" w:eastAsia="Times New Roman" w:hAnsi="Times New Roman"/>
                <w:sz w:val="18"/>
                <w:szCs w:val="18"/>
              </w:rP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65,000 Btu/</w:t>
            </w:r>
            <w:proofErr w:type="spellStart"/>
            <w:r w:rsidRPr="000E0383">
              <w:rPr>
                <w:rFonts w:ascii="Times New Roman" w:eastAsia="Times New Roman" w:hAnsi="Times New Roman"/>
                <w:sz w:val="18"/>
                <w:szCs w:val="18"/>
              </w:rPr>
              <w:t>hr</w:t>
            </w:r>
            <w:proofErr w:type="spellEnd"/>
            <w:r w:rsidRPr="000E0383">
              <w:rPr>
                <w:rFonts w:ascii="Times New Roman" w:eastAsia="Times New Roman" w:hAnsi="Times New Roman"/>
                <w:sz w:val="18"/>
                <w:szCs w:val="18"/>
              </w:rPr>
              <w:t xml:space="preserve"> (three phase)</w:t>
            </w: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Pr>
                <w:sz w:val="18"/>
                <w:szCs w:val="18"/>
              </w:rPr>
              <w:t>(See note 3)</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tcBorders>
              <w:left w:val="single" w:sz="4" w:space="0" w:color="auto"/>
              <w:bottom w:val="single" w:sz="4" w:space="0" w:color="auto"/>
              <w:right w:val="single" w:sz="4" w:space="0" w:color="auto"/>
            </w:tcBorders>
            <w:vAlign w:val="center"/>
          </w:tcPr>
          <w:p w:rsidR="0072535D" w:rsidRPr="000E0383" w:rsidRDefault="0072535D" w:rsidP="000E0383">
            <w:pPr>
              <w:rPr>
                <w:rFonts w:ascii="Times New Roman" w:eastAsia="Times New Roman" w:hAnsi="Times New Roman"/>
                <w:sz w:val="18"/>
                <w:szCs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E10FDD">
        <w:trPr>
          <w:trHeight w:val="270"/>
        </w:trPr>
        <w:tc>
          <w:tcPr>
            <w:tcW w:w="1710" w:type="dxa"/>
            <w:gridSpan w:val="2"/>
            <w:tcBorders>
              <w:top w:val="single" w:sz="4" w:space="0" w:color="auto"/>
              <w:left w:val="single" w:sz="8" w:space="0" w:color="auto"/>
              <w:bottom w:val="single" w:sz="8"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Water-Source</w:t>
            </w:r>
            <w:r w:rsidRPr="000E0383">
              <w:rPr>
                <w:rFonts w:ascii="Times New Roman" w:eastAsia="Times New Roman" w:hAnsi="Times New Roman"/>
                <w:sz w:val="18"/>
                <w:szCs w:val="18"/>
              </w:rPr>
              <w:br/>
              <w:t>(Cooling Mode)</w:t>
            </w:r>
          </w:p>
        </w:tc>
        <w:tc>
          <w:tcPr>
            <w:tcW w:w="209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&lt; 135,000 Btu/</w:t>
            </w:r>
            <w:proofErr w:type="spellStart"/>
            <w:r w:rsidRPr="000E0383">
              <w:rPr>
                <w:rFonts w:ascii="Times New Roman" w:eastAsia="Times New Roman" w:hAnsi="Times New Roman"/>
                <w:sz w:val="18"/>
                <w:szCs w:val="18"/>
              </w:rPr>
              <w:t>hr</w:t>
            </w:r>
            <w:proofErr w:type="spellEnd"/>
          </w:p>
        </w:tc>
        <w:tc>
          <w:tcPr>
            <w:tcW w:w="1837" w:type="dxa"/>
            <w:gridSpan w:val="2"/>
            <w:tcBorders>
              <w:top w:val="single" w:sz="4" w:space="0" w:color="auto"/>
              <w:left w:val="nil"/>
              <w:bottom w:val="single" w:sz="8"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4" w:space="0" w:color="auto"/>
              <w:left w:val="nil"/>
              <w:bottom w:val="single" w:sz="8"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c>
          <w:tcPr>
            <w:tcW w:w="1440"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808"/>
        </w:trPr>
        <w:tc>
          <w:tcPr>
            <w:tcW w:w="1710" w:type="dxa"/>
            <w:gridSpan w:val="2"/>
            <w:tcBorders>
              <w:top w:val="nil"/>
              <w:left w:val="single" w:sz="8" w:space="0" w:color="auto"/>
              <w:bottom w:val="single" w:sz="4"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Water-Source</w:t>
            </w:r>
            <w:r w:rsidRPr="000E0383">
              <w:rPr>
                <w:rFonts w:ascii="Times New Roman" w:eastAsia="Times New Roman" w:hAnsi="Times New Roman"/>
                <w:sz w:val="18"/>
                <w:szCs w:val="18"/>
              </w:rPr>
              <w:br/>
              <w:t xml:space="preserve">(Heating Mode) </w:t>
            </w:r>
          </w:p>
        </w:tc>
        <w:tc>
          <w:tcPr>
            <w:tcW w:w="2095" w:type="dxa"/>
            <w:gridSpan w:val="2"/>
            <w:tcBorders>
              <w:top w:val="nil"/>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&lt; 135,000 Btu/</w:t>
            </w:r>
            <w:proofErr w:type="spellStart"/>
            <w:r w:rsidRPr="000E0383">
              <w:rPr>
                <w:rFonts w:ascii="Times New Roman" w:eastAsia="Times New Roman" w:hAnsi="Times New Roman"/>
                <w:sz w:val="18"/>
                <w:szCs w:val="18"/>
              </w:rPr>
              <w:t>hr</w:t>
            </w:r>
            <w:proofErr w:type="spellEnd"/>
          </w:p>
        </w:tc>
        <w:tc>
          <w:tcPr>
            <w:tcW w:w="1837" w:type="dxa"/>
            <w:gridSpan w:val="2"/>
            <w:tcBorders>
              <w:top w:val="nil"/>
              <w:left w:val="nil"/>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nil"/>
              <w:left w:val="nil"/>
              <w:bottom w:val="single" w:sz="4" w:space="0" w:color="auto"/>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c>
          <w:tcPr>
            <w:tcW w:w="1440" w:type="dxa"/>
            <w:gridSpan w:val="2"/>
            <w:tcBorders>
              <w:top w:val="nil"/>
              <w:left w:val="nil"/>
              <w:bottom w:val="single" w:sz="4"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1215"/>
        </w:trPr>
        <w:tc>
          <w:tcPr>
            <w:tcW w:w="1710" w:type="dxa"/>
            <w:gridSpan w:val="2"/>
            <w:tcBorders>
              <w:top w:val="single" w:sz="4" w:space="0" w:color="auto"/>
              <w:left w:val="single" w:sz="8" w:space="0" w:color="auto"/>
              <w:bottom w:val="single" w:sz="8" w:space="0" w:color="auto"/>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Ground-Source or Groundwater-Source</w:t>
            </w:r>
            <w:r w:rsidRPr="000E0383">
              <w:rPr>
                <w:rFonts w:ascii="Times New Roman" w:eastAsia="Times New Roman" w:hAnsi="Times New Roman"/>
                <w:sz w:val="18"/>
                <w:szCs w:val="18"/>
              </w:rPr>
              <w:br/>
              <w:t xml:space="preserve">(Heating &amp; Cooling Mode) </w:t>
            </w:r>
          </w:p>
        </w:tc>
        <w:tc>
          <w:tcPr>
            <w:tcW w:w="209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sizes</w:t>
            </w:r>
          </w:p>
        </w:tc>
        <w:tc>
          <w:tcPr>
            <w:tcW w:w="1837" w:type="dxa"/>
            <w:gridSpan w:val="2"/>
            <w:tcBorders>
              <w:top w:val="single" w:sz="4" w:space="0" w:color="auto"/>
              <w:left w:val="nil"/>
              <w:bottom w:val="single" w:sz="8"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4" w:space="0" w:color="auto"/>
              <w:left w:val="nil"/>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440" w:type="dxa"/>
            <w:gridSpan w:val="2"/>
            <w:tcBorders>
              <w:top w:val="single" w:sz="4" w:space="0" w:color="auto"/>
              <w:left w:val="nil"/>
              <w:bottom w:val="single" w:sz="8" w:space="0" w:color="auto"/>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727"/>
        </w:trPr>
        <w:tc>
          <w:tcPr>
            <w:tcW w:w="1710" w:type="dxa"/>
            <w:gridSpan w:val="2"/>
            <w:tcBorders>
              <w:top w:val="single" w:sz="8" w:space="0" w:color="auto"/>
              <w:left w:val="single" w:sz="8" w:space="0" w:color="auto"/>
              <w:bottom w:val="single" w:sz="8" w:space="0" w:color="auto"/>
              <w:right w:val="nil"/>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VRF Air-Cooled Heat Pumps</w:t>
            </w:r>
          </w:p>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(Cooling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Equipment Sizes</w:t>
            </w:r>
          </w:p>
        </w:tc>
        <w:tc>
          <w:tcPr>
            <w:tcW w:w="1837" w:type="dxa"/>
            <w:gridSpan w:val="2"/>
            <w:tcBorders>
              <w:top w:val="single" w:sz="8" w:space="0" w:color="auto"/>
              <w:left w:val="nil"/>
              <w:bottom w:val="single" w:sz="8" w:space="0" w:color="auto"/>
              <w:right w:val="single" w:sz="4"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proofErr w:type="spellStart"/>
            <w:r w:rsidRPr="000E0383">
              <w:rPr>
                <w:rFonts w:ascii="Times New Roman" w:eastAsia="Times New Roman" w:hAnsi="Times New Roman"/>
                <w:sz w:val="18"/>
                <w:szCs w:val="18"/>
              </w:rPr>
              <w:t>Multisplit</w:t>
            </w:r>
            <w:proofErr w:type="spellEnd"/>
            <w:r w:rsidRPr="000E0383">
              <w:rPr>
                <w:rFonts w:ascii="Times New Roman" w:eastAsia="Times New Roman" w:hAnsi="Times New Roman"/>
                <w:sz w:val="18"/>
                <w:szCs w:val="18"/>
              </w:rPr>
              <w:t xml:space="preserve"> System or </w:t>
            </w:r>
            <w:proofErr w:type="spellStart"/>
            <w:r w:rsidRPr="000E0383">
              <w:rPr>
                <w:rFonts w:ascii="Times New Roman" w:eastAsia="Times New Roman" w:hAnsi="Times New Roman"/>
                <w:sz w:val="18"/>
                <w:szCs w:val="18"/>
              </w:rPr>
              <w:t>Multisplit</w:t>
            </w:r>
            <w:proofErr w:type="spellEnd"/>
            <w:r w:rsidRPr="000E0383">
              <w:rPr>
                <w:rFonts w:ascii="Times New Roman" w:eastAsia="Times New Roman" w:hAnsi="Times New Roman"/>
                <w:sz w:val="18"/>
                <w:szCs w:val="18"/>
              </w:rPr>
              <w:t xml:space="preserve"> System with Heat Recovery</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Del="009C3464" w:rsidRDefault="0072535D" w:rsidP="000E0383">
            <w:pPr>
              <w:jc w:val="center"/>
              <w:rPr>
                <w:rFonts w:ascii="Times New Roman" w:eastAsia="Times New Roman" w:hAnsi="Times New Roman"/>
                <w:sz w:val="18"/>
                <w:szCs w:val="18"/>
              </w:rPr>
            </w:pPr>
          </w:p>
        </w:tc>
        <w:tc>
          <w:tcPr>
            <w:tcW w:w="1530" w:type="dxa"/>
            <w:gridSpan w:val="2"/>
            <w:tcBorders>
              <w:top w:val="single" w:sz="8" w:space="0" w:color="auto"/>
              <w:left w:val="nil"/>
              <w:bottom w:val="single" w:sz="8" w:space="0" w:color="auto"/>
              <w:right w:val="single" w:sz="4"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r>
      <w:tr w:rsidR="0072535D" w:rsidRPr="000E0383" w:rsidTr="00AE2ED3">
        <w:trPr>
          <w:trHeight w:val="975"/>
        </w:trPr>
        <w:tc>
          <w:tcPr>
            <w:tcW w:w="1710" w:type="dxa"/>
            <w:gridSpan w:val="2"/>
            <w:tcBorders>
              <w:top w:val="single" w:sz="8" w:space="0" w:color="auto"/>
              <w:left w:val="single" w:sz="8" w:space="0" w:color="auto"/>
              <w:bottom w:val="single" w:sz="8" w:space="0" w:color="auto"/>
              <w:right w:val="nil"/>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VRF Air-Cooled Heat Pumps</w:t>
            </w:r>
          </w:p>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(Heating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Equipment Sizes</w:t>
            </w:r>
          </w:p>
        </w:tc>
        <w:tc>
          <w:tcPr>
            <w:tcW w:w="1837" w:type="dxa"/>
            <w:gridSpan w:val="2"/>
            <w:tcBorders>
              <w:top w:val="single" w:sz="8" w:space="0" w:color="auto"/>
              <w:left w:val="nil"/>
              <w:bottom w:val="single" w:sz="8" w:space="0" w:color="auto"/>
              <w:right w:val="single" w:sz="4"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proofErr w:type="spellStart"/>
            <w:r w:rsidRPr="000E0383">
              <w:rPr>
                <w:rFonts w:ascii="Times New Roman" w:eastAsia="Times New Roman" w:hAnsi="Times New Roman"/>
                <w:sz w:val="18"/>
                <w:szCs w:val="18"/>
              </w:rPr>
              <w:t>Multisplit</w:t>
            </w:r>
            <w:proofErr w:type="spellEnd"/>
            <w:r w:rsidRPr="000E0383">
              <w:rPr>
                <w:rFonts w:ascii="Times New Roman" w:eastAsia="Times New Roman" w:hAnsi="Times New Roman"/>
                <w:sz w:val="18"/>
                <w:szCs w:val="18"/>
              </w:rPr>
              <w:t xml:space="preserve"> System or </w:t>
            </w:r>
            <w:proofErr w:type="spellStart"/>
            <w:r w:rsidRPr="000E0383">
              <w:rPr>
                <w:rFonts w:ascii="Times New Roman" w:eastAsia="Times New Roman" w:hAnsi="Times New Roman"/>
                <w:sz w:val="18"/>
                <w:szCs w:val="18"/>
              </w:rPr>
              <w:t>Multisplit</w:t>
            </w:r>
            <w:proofErr w:type="spellEnd"/>
            <w:r w:rsidRPr="000E0383">
              <w:rPr>
                <w:rFonts w:ascii="Times New Roman" w:eastAsia="Times New Roman" w:hAnsi="Times New Roman"/>
                <w:sz w:val="18"/>
                <w:szCs w:val="18"/>
              </w:rPr>
              <w:t xml:space="preserve"> System with Heat Recovery </w:t>
            </w:r>
          </w:p>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Del="009C3464" w:rsidRDefault="0072535D" w:rsidP="000E0383">
            <w:pPr>
              <w:jc w:val="center"/>
              <w:rPr>
                <w:rFonts w:ascii="Times New Roman" w:eastAsia="Times New Roman" w:hAnsi="Times New Roman"/>
                <w:sz w:val="18"/>
                <w:szCs w:val="18"/>
              </w:rPr>
            </w:pPr>
          </w:p>
        </w:tc>
        <w:tc>
          <w:tcPr>
            <w:tcW w:w="1530" w:type="dxa"/>
            <w:gridSpan w:val="2"/>
            <w:tcBorders>
              <w:top w:val="single" w:sz="8" w:space="0" w:color="auto"/>
              <w:left w:val="nil"/>
              <w:bottom w:val="single" w:sz="8" w:space="0" w:color="auto"/>
              <w:right w:val="single" w:sz="4"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r>
      <w:tr w:rsidR="0072535D" w:rsidRPr="000E0383" w:rsidTr="00AE2ED3">
        <w:trPr>
          <w:trHeight w:val="975"/>
        </w:trPr>
        <w:tc>
          <w:tcPr>
            <w:tcW w:w="1710" w:type="dxa"/>
            <w:gridSpan w:val="2"/>
            <w:tcBorders>
              <w:top w:val="single" w:sz="8" w:space="0" w:color="auto"/>
              <w:left w:val="single" w:sz="8" w:space="0" w:color="auto"/>
              <w:bottom w:val="single" w:sz="8" w:space="0" w:color="auto"/>
              <w:right w:val="nil"/>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VRF Water-Cooled Heat Pumps</w:t>
            </w:r>
          </w:p>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(Cooling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&lt; 135,000 Btu/</w:t>
            </w:r>
            <w:proofErr w:type="spellStart"/>
            <w:r w:rsidRPr="000E0383">
              <w:rPr>
                <w:rFonts w:ascii="Times New Roman" w:eastAsia="Times New Roman" w:hAnsi="Times New Roman"/>
                <w:sz w:val="18"/>
                <w:szCs w:val="18"/>
              </w:rPr>
              <w:t>hr</w:t>
            </w:r>
            <w:proofErr w:type="spellEnd"/>
          </w:p>
        </w:tc>
        <w:tc>
          <w:tcPr>
            <w:tcW w:w="1837" w:type="dxa"/>
            <w:gridSpan w:val="2"/>
            <w:tcBorders>
              <w:top w:val="single" w:sz="8" w:space="0" w:color="auto"/>
              <w:left w:val="nil"/>
              <w:bottom w:val="single" w:sz="8" w:space="0" w:color="auto"/>
              <w:right w:val="single" w:sz="4"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proofErr w:type="spellStart"/>
            <w:r w:rsidRPr="000E0383">
              <w:rPr>
                <w:rFonts w:ascii="Times New Roman" w:eastAsia="Times New Roman" w:hAnsi="Times New Roman"/>
                <w:sz w:val="18"/>
                <w:szCs w:val="18"/>
              </w:rPr>
              <w:t>Multisplit</w:t>
            </w:r>
            <w:proofErr w:type="spellEnd"/>
            <w:r w:rsidRPr="000E0383">
              <w:rPr>
                <w:rFonts w:ascii="Times New Roman" w:eastAsia="Times New Roman" w:hAnsi="Times New Roman"/>
                <w:sz w:val="18"/>
                <w:szCs w:val="18"/>
              </w:rPr>
              <w:t xml:space="preserve"> System or </w:t>
            </w:r>
            <w:proofErr w:type="spellStart"/>
            <w:r w:rsidRPr="000E0383">
              <w:rPr>
                <w:rFonts w:ascii="Times New Roman" w:eastAsia="Times New Roman" w:hAnsi="Times New Roman"/>
                <w:sz w:val="18"/>
                <w:szCs w:val="18"/>
              </w:rPr>
              <w:t>Multisplit</w:t>
            </w:r>
            <w:proofErr w:type="spellEnd"/>
            <w:r w:rsidRPr="000E0383">
              <w:rPr>
                <w:rFonts w:ascii="Times New Roman" w:eastAsia="Times New Roman" w:hAnsi="Times New Roman"/>
                <w:sz w:val="18"/>
                <w:szCs w:val="18"/>
              </w:rPr>
              <w:t xml:space="preserve"> System with Heat Recovery</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Del="009C3464" w:rsidRDefault="0072535D" w:rsidP="000E0383">
            <w:pPr>
              <w:jc w:val="center"/>
              <w:rPr>
                <w:rFonts w:ascii="Times New Roman" w:eastAsia="Times New Roman" w:hAnsi="Times New Roman"/>
                <w:sz w:val="18"/>
                <w:szCs w:val="18"/>
              </w:rPr>
            </w:pPr>
          </w:p>
        </w:tc>
        <w:tc>
          <w:tcPr>
            <w:tcW w:w="1530" w:type="dxa"/>
            <w:gridSpan w:val="2"/>
            <w:tcBorders>
              <w:top w:val="single" w:sz="8" w:space="0" w:color="auto"/>
              <w:left w:val="nil"/>
              <w:bottom w:val="single" w:sz="8" w:space="0" w:color="auto"/>
              <w:right w:val="single" w:sz="4"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r>
      <w:tr w:rsidR="0072535D" w:rsidRPr="000E0383" w:rsidTr="00AE2ED3">
        <w:trPr>
          <w:trHeight w:val="975"/>
        </w:trPr>
        <w:tc>
          <w:tcPr>
            <w:tcW w:w="1710" w:type="dxa"/>
            <w:gridSpan w:val="2"/>
            <w:tcBorders>
              <w:top w:val="single" w:sz="8" w:space="0" w:color="auto"/>
              <w:left w:val="single" w:sz="8" w:space="0" w:color="auto"/>
              <w:bottom w:val="single" w:sz="8" w:space="0" w:color="auto"/>
              <w:right w:val="nil"/>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VRF Water-Cooled Heat Pumps</w:t>
            </w:r>
          </w:p>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(Heating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&lt; 135,000 Btu/</w:t>
            </w:r>
            <w:proofErr w:type="spellStart"/>
            <w:r w:rsidRPr="000E0383">
              <w:rPr>
                <w:rFonts w:ascii="Times New Roman" w:eastAsia="Times New Roman" w:hAnsi="Times New Roman"/>
                <w:sz w:val="18"/>
                <w:szCs w:val="18"/>
              </w:rPr>
              <w:t>hr</w:t>
            </w:r>
            <w:proofErr w:type="spellEnd"/>
          </w:p>
        </w:tc>
        <w:tc>
          <w:tcPr>
            <w:tcW w:w="1837" w:type="dxa"/>
            <w:gridSpan w:val="2"/>
            <w:tcBorders>
              <w:top w:val="single" w:sz="8" w:space="0" w:color="auto"/>
              <w:left w:val="nil"/>
              <w:bottom w:val="single" w:sz="8" w:space="0" w:color="auto"/>
              <w:right w:val="single" w:sz="4"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proofErr w:type="spellStart"/>
            <w:r w:rsidRPr="000E0383">
              <w:rPr>
                <w:rFonts w:ascii="Times New Roman" w:eastAsia="Times New Roman" w:hAnsi="Times New Roman"/>
                <w:sz w:val="18"/>
                <w:szCs w:val="18"/>
              </w:rPr>
              <w:t>Multisplit</w:t>
            </w:r>
            <w:proofErr w:type="spellEnd"/>
            <w:r w:rsidRPr="000E0383">
              <w:rPr>
                <w:rFonts w:ascii="Times New Roman" w:eastAsia="Times New Roman" w:hAnsi="Times New Roman"/>
                <w:sz w:val="18"/>
                <w:szCs w:val="18"/>
              </w:rPr>
              <w:t xml:space="preserve"> System or </w:t>
            </w:r>
            <w:proofErr w:type="spellStart"/>
            <w:r w:rsidRPr="000E0383">
              <w:rPr>
                <w:rFonts w:ascii="Times New Roman" w:eastAsia="Times New Roman" w:hAnsi="Times New Roman"/>
                <w:sz w:val="18"/>
                <w:szCs w:val="18"/>
              </w:rPr>
              <w:t>Multisplit</w:t>
            </w:r>
            <w:proofErr w:type="spellEnd"/>
            <w:r w:rsidRPr="000E0383">
              <w:rPr>
                <w:rFonts w:ascii="Times New Roman" w:eastAsia="Times New Roman" w:hAnsi="Times New Roman"/>
                <w:sz w:val="18"/>
                <w:szCs w:val="18"/>
              </w:rPr>
              <w:t xml:space="preserve"> System with Heat Recovery</w:t>
            </w:r>
          </w:p>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Del="009C3464" w:rsidRDefault="0072535D" w:rsidP="000E0383">
            <w:pPr>
              <w:jc w:val="center"/>
              <w:rPr>
                <w:rFonts w:ascii="Times New Roman" w:eastAsia="Times New Roman" w:hAnsi="Times New Roman"/>
                <w:sz w:val="18"/>
                <w:szCs w:val="18"/>
              </w:rPr>
            </w:pPr>
          </w:p>
        </w:tc>
        <w:tc>
          <w:tcPr>
            <w:tcW w:w="1530" w:type="dxa"/>
            <w:gridSpan w:val="2"/>
            <w:tcBorders>
              <w:top w:val="single" w:sz="8" w:space="0" w:color="auto"/>
              <w:left w:val="nil"/>
              <w:bottom w:val="single" w:sz="8" w:space="0" w:color="auto"/>
              <w:right w:val="single" w:sz="4"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r>
      <w:tr w:rsidR="0072535D" w:rsidRPr="000E0383" w:rsidTr="00AE2ED3">
        <w:trPr>
          <w:trHeight w:val="404"/>
        </w:trPr>
        <w:tc>
          <w:tcPr>
            <w:tcW w:w="1710" w:type="dxa"/>
            <w:gridSpan w:val="2"/>
            <w:vMerge w:val="restart"/>
            <w:tcBorders>
              <w:top w:val="nil"/>
              <w:left w:val="single" w:sz="8" w:space="0" w:color="auto"/>
              <w:bottom w:val="single" w:sz="8" w:space="0" w:color="000000"/>
              <w:right w:val="nil"/>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Ground Source or Groundwater-Source Heat Pump Loop</w:t>
            </w:r>
          </w:p>
        </w:tc>
        <w:tc>
          <w:tcPr>
            <w:tcW w:w="209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sizes</w:t>
            </w:r>
          </w:p>
        </w:tc>
        <w:tc>
          <w:tcPr>
            <w:tcW w:w="1837" w:type="dxa"/>
            <w:gridSpan w:val="2"/>
            <w:tcBorders>
              <w:top w:val="nil"/>
              <w:left w:val="nil"/>
              <w:bottom w:val="single" w:sz="4"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Open Loop</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$25/ton</w:t>
            </w:r>
          </w:p>
        </w:tc>
        <w:tc>
          <w:tcPr>
            <w:tcW w:w="1530" w:type="dxa"/>
            <w:gridSpan w:val="2"/>
            <w:vMerge w:val="restart"/>
            <w:tcBorders>
              <w:top w:val="nil"/>
              <w:left w:val="nil"/>
              <w:bottom w:val="single" w:sz="8" w:space="0" w:color="000000"/>
              <w:right w:val="single" w:sz="4"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72535D" w:rsidRPr="000E0383" w:rsidTr="00AE2ED3">
        <w:trPr>
          <w:trHeight w:val="268"/>
        </w:trPr>
        <w:tc>
          <w:tcPr>
            <w:tcW w:w="1710" w:type="dxa"/>
            <w:gridSpan w:val="2"/>
            <w:vMerge/>
            <w:tcBorders>
              <w:top w:val="nil"/>
              <w:left w:val="single" w:sz="8" w:space="0" w:color="auto"/>
              <w:bottom w:val="single" w:sz="8" w:space="0" w:color="000000"/>
              <w:right w:val="nil"/>
            </w:tcBorders>
            <w:vAlign w:val="center"/>
            <w:hideMark/>
          </w:tcPr>
          <w:p w:rsidR="0072535D" w:rsidRPr="000E0383" w:rsidRDefault="0072535D" w:rsidP="000E0383">
            <w:pPr>
              <w:rPr>
                <w:rFonts w:ascii="Times New Roman" w:eastAsia="Times New Roman" w:hAnsi="Times New Roman"/>
                <w:sz w:val="18"/>
                <w:szCs w:val="18"/>
              </w:rPr>
            </w:pPr>
          </w:p>
        </w:tc>
        <w:tc>
          <w:tcPr>
            <w:tcW w:w="2095" w:type="dxa"/>
            <w:gridSpan w:val="2"/>
            <w:vMerge/>
            <w:tcBorders>
              <w:top w:val="nil"/>
              <w:left w:val="single" w:sz="8" w:space="0" w:color="auto"/>
              <w:bottom w:val="single" w:sz="8" w:space="0" w:color="000000"/>
              <w:right w:val="single" w:sz="8" w:space="0" w:color="auto"/>
            </w:tcBorders>
            <w:vAlign w:val="center"/>
            <w:hideMark/>
          </w:tcPr>
          <w:p w:rsidR="0072535D" w:rsidRPr="000E0383" w:rsidRDefault="0072535D" w:rsidP="000E0383">
            <w:pPr>
              <w:rPr>
                <w:rFonts w:ascii="Times New Roman" w:eastAsia="Times New Roman" w:hAnsi="Times New Roman"/>
                <w:sz w:val="18"/>
                <w:szCs w:val="18"/>
              </w:rPr>
            </w:pPr>
          </w:p>
        </w:tc>
        <w:tc>
          <w:tcPr>
            <w:tcW w:w="1837" w:type="dxa"/>
            <w:gridSpan w:val="2"/>
            <w:tcBorders>
              <w:top w:val="nil"/>
              <w:left w:val="nil"/>
              <w:bottom w:val="single" w:sz="8" w:space="0" w:color="auto"/>
              <w:right w:val="single" w:sz="4" w:space="0" w:color="auto"/>
            </w:tcBorders>
            <w:shd w:val="clear" w:color="auto" w:fill="auto"/>
            <w:vAlign w:val="center"/>
            <w:hideMark/>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Closed Loop</w:t>
            </w:r>
          </w:p>
        </w:tc>
        <w:tc>
          <w:tcPr>
            <w:tcW w:w="1468" w:type="dxa"/>
            <w:vMerge/>
            <w:tcBorders>
              <w:top w:val="nil"/>
              <w:left w:val="single" w:sz="8" w:space="0" w:color="auto"/>
              <w:bottom w:val="single" w:sz="8" w:space="0" w:color="000000"/>
              <w:right w:val="single" w:sz="8" w:space="0" w:color="auto"/>
            </w:tcBorders>
            <w:vAlign w:val="center"/>
            <w:hideMark/>
          </w:tcPr>
          <w:p w:rsidR="0072535D" w:rsidRPr="000E0383" w:rsidRDefault="0072535D" w:rsidP="000E0383">
            <w:pPr>
              <w:rPr>
                <w:rFonts w:ascii="Times New Roman" w:eastAsia="Times New Roman" w:hAnsi="Times New Roman"/>
                <w:b/>
                <w:bCs/>
                <w:sz w:val="18"/>
                <w:szCs w:val="18"/>
              </w:rPr>
            </w:pPr>
          </w:p>
        </w:tc>
        <w:tc>
          <w:tcPr>
            <w:tcW w:w="1530" w:type="dxa"/>
            <w:gridSpan w:val="2"/>
            <w:vMerge/>
            <w:tcBorders>
              <w:top w:val="nil"/>
              <w:left w:val="nil"/>
              <w:bottom w:val="single" w:sz="8" w:space="0" w:color="000000"/>
              <w:right w:val="single" w:sz="4" w:space="0" w:color="auto"/>
            </w:tcBorders>
            <w:vAlign w:val="center"/>
            <w:hideMark/>
          </w:tcPr>
          <w:p w:rsidR="0072535D" w:rsidRPr="000E0383" w:rsidRDefault="0072535D" w:rsidP="000E0383">
            <w:pPr>
              <w:rPr>
                <w:rFonts w:ascii="Times New Roman" w:eastAsia="Times New Roman" w:hAnsi="Times New Roman"/>
                <w:sz w:val="18"/>
                <w:szCs w:val="18"/>
              </w:rPr>
            </w:pPr>
          </w:p>
        </w:tc>
        <w:tc>
          <w:tcPr>
            <w:tcW w:w="1440" w:type="dxa"/>
            <w:gridSpan w:val="2"/>
            <w:vMerge/>
            <w:tcBorders>
              <w:top w:val="nil"/>
              <w:left w:val="single" w:sz="8" w:space="0" w:color="auto"/>
              <w:bottom w:val="single" w:sz="8" w:space="0" w:color="000000"/>
              <w:right w:val="single" w:sz="8" w:space="0" w:color="auto"/>
            </w:tcBorders>
            <w:vAlign w:val="center"/>
            <w:hideMark/>
          </w:tcPr>
          <w:p w:rsidR="0072535D" w:rsidRPr="000E0383" w:rsidRDefault="0072535D" w:rsidP="000E0383">
            <w:pPr>
              <w:rPr>
                <w:rFonts w:ascii="Times New Roman" w:eastAsia="Times New Roman" w:hAnsi="Times New Roman"/>
                <w:sz w:val="18"/>
                <w:szCs w:val="18"/>
              </w:rPr>
            </w:pPr>
          </w:p>
        </w:tc>
      </w:tr>
      <w:tr w:rsidR="0072535D" w:rsidRPr="000E0383" w:rsidTr="00AE2ED3">
        <w:trPr>
          <w:trHeight w:val="6840"/>
        </w:trPr>
        <w:tc>
          <w:tcPr>
            <w:tcW w:w="10080" w:type="dxa"/>
            <w:gridSpan w:val="11"/>
            <w:tcBorders>
              <w:top w:val="single" w:sz="8" w:space="0" w:color="auto"/>
              <w:left w:val="nil"/>
              <w:bottom w:val="single" w:sz="8" w:space="0" w:color="auto"/>
              <w:right w:val="nil"/>
            </w:tcBorders>
            <w:shd w:val="clear" w:color="auto" w:fill="auto"/>
            <w:hideMark/>
          </w:tcPr>
          <w:p w:rsidR="0072535D" w:rsidRPr="000E0383" w:rsidRDefault="0072535D" w:rsidP="000E0383">
            <w:pPr>
              <w:rPr>
                <w:rFonts w:ascii="Times New Roman" w:eastAsia="Times New Roman" w:hAnsi="Times New Roman"/>
                <w:b/>
                <w:bCs/>
                <w:sz w:val="18"/>
                <w:szCs w:val="18"/>
              </w:rPr>
            </w:pPr>
          </w:p>
          <w:p w:rsidR="0072535D" w:rsidRDefault="0072535D" w:rsidP="000E0383">
            <w:pPr>
              <w:rPr>
                <w:rFonts w:ascii="Times New Roman" w:eastAsia="Times New Roman" w:hAnsi="Times New Roman"/>
                <w:b/>
                <w:bCs/>
                <w:sz w:val="20"/>
                <w:szCs w:val="20"/>
              </w:rPr>
            </w:pPr>
            <w:r w:rsidRPr="00402A77">
              <w:rPr>
                <w:rFonts w:ascii="Times New Roman" w:eastAsia="Times New Roman" w:hAnsi="Times New Roman"/>
                <w:b/>
                <w:bCs/>
                <w:sz w:val="20"/>
                <w:szCs w:val="20"/>
              </w:rPr>
              <w:t>Notes for HVAC Equipment incentive table:</w:t>
            </w:r>
          </w:p>
          <w:p w:rsidR="0072535D" w:rsidRDefault="0072535D" w:rsidP="00AE2ED3">
            <w:pPr>
              <w:ind w:left="432"/>
              <w:contextualSpacing/>
              <w:jc w:val="both"/>
              <w:rPr>
                <w:rFonts w:ascii="Times New Roman" w:eastAsia="Times New Roman" w:hAnsi="Times New Roman"/>
                <w:sz w:val="20"/>
                <w:szCs w:val="20"/>
              </w:rPr>
            </w:pPr>
            <w:r w:rsidRPr="00402A77">
              <w:rPr>
                <w:rFonts w:ascii="Times New Roman" w:eastAsia="Times New Roman" w:hAnsi="Times New Roman"/>
                <w:sz w:val="20"/>
                <w:szCs w:val="20"/>
              </w:rPr>
              <w:t>1. Equipment that meets or exceeds the efficiency requirements listed for the size category in the above table may qualify for the listed incentive. Equipment must meet all listed efficiency requirements to qualify for the listed incentives.</w:t>
            </w:r>
          </w:p>
          <w:p w:rsidR="0072535D" w:rsidRPr="00402A77" w:rsidRDefault="0072535D" w:rsidP="000E0383">
            <w:pPr>
              <w:rPr>
                <w:rFonts w:ascii="Times New Roman" w:eastAsia="Times New Roman" w:hAnsi="Times New Roman"/>
                <w:sz w:val="20"/>
                <w:szCs w:val="20"/>
              </w:rPr>
            </w:pPr>
          </w:p>
          <w:p w:rsidR="0072535D" w:rsidRDefault="0072535D" w:rsidP="00AE2ED3">
            <w:pPr>
              <w:ind w:firstLine="432"/>
              <w:jc w:val="both"/>
              <w:rPr>
                <w:rFonts w:ascii="Times New Roman" w:eastAsia="Times New Roman" w:hAnsi="Times New Roman"/>
                <w:sz w:val="20"/>
                <w:szCs w:val="20"/>
              </w:rPr>
            </w:pPr>
            <w:r w:rsidRPr="00402A77">
              <w:rPr>
                <w:rFonts w:ascii="Times New Roman" w:eastAsia="Times New Roman" w:hAnsi="Times New Roman"/>
                <w:sz w:val="20"/>
                <w:szCs w:val="20"/>
              </w:rPr>
              <w:t>2. PTHPs can replace electric resistive heating, which must be removed.</w:t>
            </w:r>
          </w:p>
          <w:p w:rsidR="0072535D" w:rsidRDefault="0072535D"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3. Incentives for heat pumps are available per ton of cooling capacity ONLY. No incentives are paid per ton of heating capacity. Heat Pumps must meet both the cooling mode and heating mode efficiency requirements to qualify for per ton cooling efficiency incentives.</w:t>
            </w:r>
          </w:p>
          <w:p w:rsidR="0072535D" w:rsidRDefault="0072535D"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4. Equipment size categories are specified in terms of net cooling capacity at AHRI standard conditions as determined by AHRI Standard 210/240 for units &lt;65,000 Btu/</w:t>
            </w:r>
            <w:proofErr w:type="spellStart"/>
            <w:r w:rsidRPr="00402A77">
              <w:rPr>
                <w:rFonts w:ascii="Times New Roman" w:eastAsia="Times New Roman" w:hAnsi="Times New Roman"/>
                <w:sz w:val="20"/>
                <w:szCs w:val="20"/>
              </w:rPr>
              <w:t>hr</w:t>
            </w:r>
            <w:proofErr w:type="spellEnd"/>
            <w:r w:rsidRPr="00402A77">
              <w:rPr>
                <w:rFonts w:ascii="Times New Roman" w:eastAsia="Times New Roman" w:hAnsi="Times New Roman"/>
                <w:sz w:val="20"/>
                <w:szCs w:val="20"/>
              </w:rPr>
              <w:t>, AHRI Standard 340/360 for units ≥65,000 Btu/</w:t>
            </w:r>
            <w:proofErr w:type="spellStart"/>
            <w:r w:rsidRPr="00402A77">
              <w:rPr>
                <w:rFonts w:ascii="Times New Roman" w:eastAsia="Times New Roman" w:hAnsi="Times New Roman"/>
                <w:sz w:val="20"/>
                <w:szCs w:val="20"/>
              </w:rPr>
              <w:t>hr</w:t>
            </w:r>
            <w:proofErr w:type="spellEnd"/>
            <w:r w:rsidRPr="00402A77">
              <w:rPr>
                <w:rFonts w:ascii="Times New Roman" w:eastAsia="Times New Roman" w:hAnsi="Times New Roman"/>
                <w:sz w:val="20"/>
                <w:szCs w:val="20"/>
              </w:rPr>
              <w:t>, AHRI Standard 1230 for VRF systems, and AHRI Standard 310/380 for PTAC and PTHP units.</w:t>
            </w:r>
          </w:p>
          <w:p w:rsidR="0072535D" w:rsidRDefault="0072535D"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5. Ground and Water Source Heat Pumps must meet or exceed listed efficiency requirements when rated in accordance with ISO-13256-1 to qualify for the listed incentive.</w:t>
            </w:r>
          </w:p>
          <w:p w:rsidR="0072535D" w:rsidRDefault="0072535D"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6. Units rated only with an IPLV may qualify for the listed incentives if the value meets or exceeds the minimum IPLV established as part of the Consortium for Energy Efficiency Commercial Unitary Air Conditioning and Heat Pump specification effective January 16, 2009.</w:t>
            </w:r>
          </w:p>
          <w:p w:rsidR="0072535D" w:rsidRDefault="0072535D"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7. Efficiency requirements align with the Consortium for Energy Efficiency (CEE) Unitary Air-Conditioning and Heat Pump</w:t>
            </w:r>
            <w:r>
              <w:rPr>
                <w:rFonts w:ascii="Times New Roman" w:eastAsia="Times New Roman" w:hAnsi="Times New Roman"/>
                <w:sz w:val="20"/>
                <w:szCs w:val="20"/>
              </w:rPr>
              <w:t xml:space="preserve"> </w:t>
            </w:r>
            <w:r w:rsidRPr="00402A77">
              <w:rPr>
                <w:rFonts w:ascii="Times New Roman" w:eastAsia="Times New Roman" w:hAnsi="Times New Roman"/>
                <w:sz w:val="20"/>
                <w:szCs w:val="20"/>
              </w:rPr>
              <w:t>Specification</w:t>
            </w:r>
            <w:r>
              <w:rPr>
                <w:rFonts w:ascii="Times New Roman" w:eastAsia="Times New Roman" w:hAnsi="Times New Roman"/>
                <w:sz w:val="20"/>
                <w:szCs w:val="20"/>
              </w:rPr>
              <w:t xml:space="preserve"> </w:t>
            </w:r>
            <w:r w:rsidRPr="00402A77">
              <w:rPr>
                <w:rFonts w:ascii="Times New Roman" w:eastAsia="Times New Roman" w:hAnsi="Times New Roman"/>
                <w:sz w:val="20"/>
                <w:szCs w:val="20"/>
              </w:rPr>
              <w:t>for</w:t>
            </w:r>
            <w:r>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w:t>
            </w:r>
            <w:r>
              <w:rPr>
                <w:rFonts w:ascii="Times New Roman" w:eastAsia="Times New Roman" w:hAnsi="Times New Roman"/>
                <w:sz w:val="20"/>
                <w:szCs w:val="20"/>
              </w:rPr>
              <w:t xml:space="preserve"> </w:t>
            </w:r>
            <w:r w:rsidRPr="00402A77">
              <w:rPr>
                <w:rFonts w:ascii="Times New Roman" w:eastAsia="Times New Roman" w:hAnsi="Times New Roman"/>
                <w:sz w:val="20"/>
                <w:szCs w:val="20"/>
              </w:rPr>
              <w:t>with</w:t>
            </w:r>
            <w:r>
              <w:rPr>
                <w:rFonts w:ascii="Times New Roman" w:eastAsia="Times New Roman" w:hAnsi="Times New Roman"/>
                <w:sz w:val="20"/>
                <w:szCs w:val="20"/>
              </w:rPr>
              <w:t xml:space="preserve"> </w:t>
            </w:r>
            <w:r w:rsidRPr="00402A77">
              <w:rPr>
                <w:rFonts w:ascii="Times New Roman" w:eastAsia="Times New Roman" w:hAnsi="Times New Roman"/>
                <w:sz w:val="20"/>
                <w:szCs w:val="20"/>
              </w:rPr>
              <w:t>heating</w:t>
            </w:r>
            <w:r>
              <w:rPr>
                <w:rFonts w:ascii="Times New Roman" w:eastAsia="Times New Roman" w:hAnsi="Times New Roman"/>
                <w:sz w:val="20"/>
                <w:szCs w:val="20"/>
              </w:rPr>
              <w:t xml:space="preserve"> </w:t>
            </w:r>
            <w:r w:rsidRPr="00402A77">
              <w:rPr>
                <w:rFonts w:ascii="Times New Roman" w:eastAsia="Times New Roman" w:hAnsi="Times New Roman"/>
                <w:sz w:val="20"/>
                <w:szCs w:val="20"/>
              </w:rPr>
              <w:t>sections</w:t>
            </w:r>
            <w:r>
              <w:rPr>
                <w:rFonts w:ascii="Times New Roman" w:eastAsia="Times New Roman" w:hAnsi="Times New Roman"/>
                <w:sz w:val="20"/>
                <w:szCs w:val="20"/>
              </w:rPr>
              <w:t xml:space="preserve"> </w:t>
            </w:r>
            <w:r w:rsidRPr="00402A77">
              <w:rPr>
                <w:rFonts w:ascii="Times New Roman" w:eastAsia="Times New Roman" w:hAnsi="Times New Roman"/>
                <w:sz w:val="20"/>
                <w:szCs w:val="20"/>
              </w:rPr>
              <w:t>other</w:t>
            </w:r>
            <w:r>
              <w:rPr>
                <w:rFonts w:ascii="Times New Roman" w:eastAsia="Times New Roman" w:hAnsi="Times New Roman"/>
                <w:sz w:val="20"/>
                <w:szCs w:val="20"/>
              </w:rPr>
              <w:t xml:space="preserve"> </w:t>
            </w:r>
            <w:r w:rsidRPr="00402A77">
              <w:rPr>
                <w:rFonts w:ascii="Times New Roman" w:eastAsia="Times New Roman" w:hAnsi="Times New Roman"/>
                <w:sz w:val="20"/>
                <w:szCs w:val="20"/>
              </w:rPr>
              <w:t>than</w:t>
            </w:r>
            <w:r>
              <w:rPr>
                <w:rFonts w:ascii="Times New Roman" w:eastAsia="Times New Roman" w:hAnsi="Times New Roman"/>
                <w:sz w:val="20"/>
                <w:szCs w:val="20"/>
              </w:rPr>
              <w:t xml:space="preserve"> </w:t>
            </w:r>
            <w:r w:rsidRPr="00402A77">
              <w:rPr>
                <w:rFonts w:ascii="Times New Roman" w:eastAsia="Times New Roman" w:hAnsi="Times New Roman"/>
                <w:sz w:val="20"/>
                <w:szCs w:val="20"/>
              </w:rPr>
              <w:t>electric</w:t>
            </w:r>
            <w:r>
              <w:rPr>
                <w:rFonts w:ascii="Times New Roman" w:eastAsia="Times New Roman" w:hAnsi="Times New Roman"/>
                <w:sz w:val="20"/>
                <w:szCs w:val="20"/>
              </w:rPr>
              <w:t xml:space="preserve"> </w:t>
            </w:r>
            <w:r w:rsidRPr="00402A77">
              <w:rPr>
                <w:rFonts w:ascii="Times New Roman" w:eastAsia="Times New Roman" w:hAnsi="Times New Roman"/>
                <w:sz w:val="20"/>
                <w:szCs w:val="20"/>
              </w:rPr>
              <w:t>resistance.</w:t>
            </w:r>
            <w:r>
              <w:rPr>
                <w:rFonts w:ascii="Times New Roman" w:eastAsia="Times New Roman" w:hAnsi="Times New Roman"/>
                <w:sz w:val="20"/>
                <w:szCs w:val="20"/>
              </w:rPr>
              <w:t xml:space="preserve"> </w:t>
            </w:r>
            <w:r w:rsidRPr="00402A77">
              <w:rPr>
                <w:rFonts w:ascii="Times New Roman" w:eastAsia="Times New Roman" w:hAnsi="Times New Roman"/>
                <w:sz w:val="20"/>
                <w:szCs w:val="20"/>
              </w:rPr>
              <w:t>CEE</w:t>
            </w:r>
            <w:r>
              <w:rPr>
                <w:rFonts w:ascii="Times New Roman" w:eastAsia="Times New Roman" w:hAnsi="Times New Roman"/>
                <w:sz w:val="20"/>
                <w:szCs w:val="20"/>
              </w:rPr>
              <w:t xml:space="preserve"> </w:t>
            </w:r>
            <w:r w:rsidRPr="00402A77">
              <w:rPr>
                <w:rFonts w:ascii="Times New Roman" w:eastAsia="Times New Roman" w:hAnsi="Times New Roman"/>
                <w:sz w:val="20"/>
                <w:szCs w:val="20"/>
              </w:rPr>
              <w:t>minimum</w:t>
            </w:r>
            <w:r>
              <w:rPr>
                <w:rFonts w:ascii="Times New Roman" w:eastAsia="Times New Roman" w:hAnsi="Times New Roman"/>
                <w:sz w:val="20"/>
                <w:szCs w:val="20"/>
              </w:rPr>
              <w:t xml:space="preserve"> </w:t>
            </w:r>
          </w:p>
          <w:p w:rsidR="0072535D" w:rsidRDefault="0072535D" w:rsidP="00AE2ED3">
            <w:pPr>
              <w:ind w:left="432"/>
              <w:rPr>
                <w:rFonts w:ascii="Times New Roman" w:eastAsia="Times New Roman" w:hAnsi="Times New Roman"/>
                <w:sz w:val="20"/>
                <w:szCs w:val="20"/>
              </w:rPr>
            </w:pPr>
            <w:r>
              <w:rPr>
                <w:rFonts w:ascii="Times New Roman" w:eastAsia="Times New Roman" w:hAnsi="Times New Roman"/>
                <w:sz w:val="20"/>
                <w:szCs w:val="20"/>
              </w:rPr>
              <w:t xml:space="preserve">efficiency </w:t>
            </w:r>
            <w:r w:rsidRPr="00402A77">
              <w:rPr>
                <w:rFonts w:ascii="Times New Roman" w:eastAsia="Times New Roman" w:hAnsi="Times New Roman"/>
                <w:sz w:val="20"/>
                <w:szCs w:val="20"/>
              </w:rPr>
              <w:t>requirements are listed on Pacific Power's website.</w:t>
            </w:r>
            <w:r w:rsidRPr="00402A77">
              <w:rPr>
                <w:rFonts w:ascii="Times New Roman" w:eastAsia="Times New Roman" w:hAnsi="Times New Roman"/>
                <w:sz w:val="20"/>
                <w:szCs w:val="20"/>
              </w:rPr>
              <w:br/>
            </w:r>
          </w:p>
          <w:p w:rsidR="0072535D" w:rsidRPr="00402A77" w:rsidRDefault="0072535D" w:rsidP="00AE2ED3">
            <w:pPr>
              <w:rPr>
                <w:rFonts w:ascii="Times New Roman" w:eastAsia="Times New Roman" w:hAnsi="Times New Roman"/>
                <w:sz w:val="20"/>
                <w:szCs w:val="20"/>
              </w:rPr>
            </w:pPr>
            <w:r w:rsidRPr="00402A77">
              <w:rPr>
                <w:rFonts w:ascii="Times New Roman" w:eastAsia="Times New Roman" w:hAnsi="Times New Roman"/>
                <w:b/>
                <w:sz w:val="20"/>
                <w:szCs w:val="20"/>
              </w:rPr>
              <w:t>AHRI</w:t>
            </w:r>
            <w:r w:rsidRPr="00402A77">
              <w:rPr>
                <w:rFonts w:ascii="Times New Roman" w:eastAsia="Times New Roman" w:hAnsi="Times New Roman"/>
                <w:sz w:val="20"/>
                <w:szCs w:val="20"/>
              </w:rPr>
              <w:t xml:space="preserve"> = Air-Conditioning, Heating and Refrigeration Institute</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CEE</w:t>
            </w:r>
            <w:r w:rsidRPr="00402A77">
              <w:rPr>
                <w:rFonts w:ascii="Times New Roman" w:eastAsia="Times New Roman" w:hAnsi="Times New Roman"/>
                <w:sz w:val="20"/>
                <w:szCs w:val="20"/>
              </w:rPr>
              <w:t xml:space="preserve"> = Consortium for Energy Efficiency</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COP</w:t>
            </w:r>
            <w:r w:rsidRPr="00402A77">
              <w:rPr>
                <w:rFonts w:ascii="Times New Roman" w:eastAsia="Times New Roman" w:hAnsi="Times New Roman"/>
                <w:sz w:val="20"/>
                <w:szCs w:val="20"/>
              </w:rPr>
              <w:t xml:space="preserve"> = Coefficient of Performance</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EER</w:t>
            </w:r>
            <w:r w:rsidRPr="00402A77">
              <w:rPr>
                <w:rFonts w:ascii="Times New Roman" w:eastAsia="Times New Roman" w:hAnsi="Times New Roman"/>
                <w:sz w:val="20"/>
                <w:szCs w:val="20"/>
              </w:rPr>
              <w:t xml:space="preserve"> = Energy Efficiency Ratio</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HSPF</w:t>
            </w:r>
            <w:r w:rsidRPr="00402A77">
              <w:rPr>
                <w:rFonts w:ascii="Times New Roman" w:eastAsia="Times New Roman" w:hAnsi="Times New Roman"/>
                <w:sz w:val="20"/>
                <w:szCs w:val="20"/>
              </w:rPr>
              <w:t xml:space="preserve"> = Heating Seasonal Performance Factor</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HVAC</w:t>
            </w:r>
            <w:r w:rsidRPr="00402A77">
              <w:rPr>
                <w:rFonts w:ascii="Times New Roman" w:eastAsia="Times New Roman" w:hAnsi="Times New Roman"/>
                <w:sz w:val="20"/>
                <w:szCs w:val="20"/>
              </w:rPr>
              <w:t xml:space="preserve"> = Heating, Ventilation and Air-Conditioning</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IEER</w:t>
            </w:r>
            <w:r w:rsidRPr="00402A77">
              <w:rPr>
                <w:rFonts w:ascii="Times New Roman" w:eastAsia="Times New Roman" w:hAnsi="Times New Roman"/>
                <w:sz w:val="20"/>
                <w:szCs w:val="20"/>
              </w:rPr>
              <w:t xml:space="preserve"> = Integrated Energy Efficiency Ratio</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IPLV</w:t>
            </w:r>
            <w:r w:rsidRPr="00402A77">
              <w:rPr>
                <w:rFonts w:ascii="Times New Roman" w:eastAsia="Times New Roman" w:hAnsi="Times New Roman"/>
                <w:sz w:val="20"/>
                <w:szCs w:val="20"/>
              </w:rPr>
              <w:t xml:space="preserve"> = Integrated Part Load Value</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PTAC</w:t>
            </w:r>
            <w:r w:rsidRPr="00402A77">
              <w:rPr>
                <w:rFonts w:ascii="Times New Roman" w:eastAsia="Times New Roman" w:hAnsi="Times New Roman"/>
                <w:sz w:val="20"/>
                <w:szCs w:val="20"/>
              </w:rPr>
              <w:t xml:space="preserve"> = Packaged Terminal Air Conditioner</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PTHP</w:t>
            </w:r>
            <w:r w:rsidRPr="00402A77">
              <w:rPr>
                <w:rFonts w:ascii="Times New Roman" w:eastAsia="Times New Roman" w:hAnsi="Times New Roman"/>
                <w:sz w:val="20"/>
                <w:szCs w:val="20"/>
              </w:rPr>
              <w:t xml:space="preserve"> = Packaged Terminal Heat Pump</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SEER</w:t>
            </w:r>
            <w:r w:rsidRPr="00402A77">
              <w:rPr>
                <w:rFonts w:ascii="Times New Roman" w:eastAsia="Times New Roman" w:hAnsi="Times New Roman"/>
                <w:sz w:val="20"/>
                <w:szCs w:val="20"/>
              </w:rPr>
              <w:t xml:space="preserve"> = Seasonal Energy Efficiency Ratio</w:t>
            </w:r>
          </w:p>
          <w:p w:rsidR="0072535D" w:rsidRPr="000E0383" w:rsidRDefault="0072535D" w:rsidP="000E0383">
            <w:pPr>
              <w:rPr>
                <w:rFonts w:ascii="Times New Roman" w:eastAsia="Times New Roman" w:hAnsi="Times New Roman"/>
                <w:b/>
                <w:bCs/>
                <w:sz w:val="18"/>
                <w:szCs w:val="18"/>
              </w:rPr>
            </w:pPr>
            <w:r w:rsidRPr="00402A77">
              <w:rPr>
                <w:rFonts w:ascii="Times New Roman" w:eastAsia="Times New Roman" w:hAnsi="Times New Roman"/>
                <w:b/>
                <w:sz w:val="20"/>
                <w:szCs w:val="20"/>
              </w:rPr>
              <w:t>VRF</w:t>
            </w:r>
            <w:r w:rsidRPr="00402A77">
              <w:rPr>
                <w:rFonts w:ascii="Times New Roman" w:eastAsia="Times New Roman" w:hAnsi="Times New Roman"/>
                <w:sz w:val="20"/>
                <w:szCs w:val="20"/>
              </w:rPr>
              <w:t xml:space="preserve"> = Variable Refrigerant Flow</w:t>
            </w:r>
          </w:p>
        </w:tc>
      </w:tr>
      <w:tr w:rsidR="0072535D" w:rsidRPr="000E0383" w:rsidTr="00AE2ED3">
        <w:tblPrEx>
          <w:tblLook w:val="0000" w:firstRow="0" w:lastRow="0" w:firstColumn="0" w:lastColumn="0" w:noHBand="0" w:noVBand="0"/>
        </w:tblPrEx>
        <w:trPr>
          <w:gridAfter w:val="1"/>
          <w:wAfter w:w="1332" w:type="dxa"/>
          <w:trHeight w:val="270"/>
        </w:trPr>
        <w:tc>
          <w:tcPr>
            <w:tcW w:w="8748" w:type="dxa"/>
            <w:gridSpan w:val="10"/>
            <w:tcBorders>
              <w:top w:val="nil"/>
              <w:left w:val="nil"/>
              <w:bottom w:val="nil"/>
              <w:right w:val="nil"/>
            </w:tcBorders>
            <w:shd w:val="clear" w:color="auto" w:fill="auto"/>
            <w:noWrap/>
            <w:vAlign w:val="bottom"/>
          </w:tcPr>
          <w:p w:rsidR="0072535D" w:rsidRPr="000E0383" w:rsidRDefault="0072535D" w:rsidP="000E0383">
            <w:pPr>
              <w:jc w:val="center"/>
              <w:rPr>
                <w:rFonts w:ascii="Arial" w:eastAsia="Times New Roman" w:hAnsi="Arial" w:cs="Arial"/>
                <w:sz w:val="20"/>
                <w:szCs w:val="20"/>
              </w:rPr>
            </w:pPr>
            <w:r w:rsidRPr="000E0383">
              <w:rPr>
                <w:rFonts w:ascii="Times New Roman" w:eastAsia="Times New Roman" w:hAnsi="Times New Roman"/>
                <w:b/>
                <w:bCs/>
                <w:sz w:val="18"/>
                <w:szCs w:val="18"/>
              </w:rPr>
              <w:t>Other HVAC Equipment and Controls Incentives</w:t>
            </w:r>
          </w:p>
        </w:tc>
      </w:tr>
      <w:tr w:rsidR="0072535D" w:rsidRPr="000E0383" w:rsidTr="00AE2ED3">
        <w:tblPrEx>
          <w:tblLook w:val="0000" w:firstRow="0" w:lastRow="0" w:firstColumn="0" w:lastColumn="0" w:noHBand="0" w:noVBand="0"/>
        </w:tblPrEx>
        <w:trPr>
          <w:gridAfter w:val="1"/>
          <w:wAfter w:w="1332" w:type="dxa"/>
          <w:trHeight w:val="495"/>
        </w:trPr>
        <w:tc>
          <w:tcPr>
            <w:tcW w:w="1617" w:type="dxa"/>
            <w:tcBorders>
              <w:top w:val="single" w:sz="8" w:space="0" w:color="auto"/>
              <w:left w:val="single" w:sz="8" w:space="0" w:color="auto"/>
              <w:bottom w:val="single" w:sz="8" w:space="0" w:color="auto"/>
              <w:right w:val="nil"/>
            </w:tcBorders>
            <w:shd w:val="clear" w:color="auto" w:fill="auto"/>
            <w:vAlign w:val="bottom"/>
          </w:tcPr>
          <w:p w:rsidR="0072535D" w:rsidRPr="000E0383" w:rsidRDefault="0072535D"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72535D" w:rsidRPr="000E0383" w:rsidRDefault="0072535D"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Size Category</w:t>
            </w:r>
          </w:p>
        </w:tc>
        <w:tc>
          <w:tcPr>
            <w:tcW w:w="1796" w:type="dxa"/>
            <w:gridSpan w:val="2"/>
            <w:tcBorders>
              <w:top w:val="single" w:sz="8" w:space="0" w:color="auto"/>
              <w:left w:val="nil"/>
              <w:bottom w:val="single" w:sz="8" w:space="0" w:color="auto"/>
              <w:right w:val="single" w:sz="8" w:space="0" w:color="auto"/>
            </w:tcBorders>
            <w:shd w:val="clear" w:color="auto" w:fill="auto"/>
            <w:vAlign w:val="bottom"/>
          </w:tcPr>
          <w:p w:rsidR="0072535D" w:rsidRPr="000E0383" w:rsidRDefault="0072535D"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Sub-Category</w:t>
            </w:r>
          </w:p>
        </w:tc>
        <w:tc>
          <w:tcPr>
            <w:tcW w:w="2440" w:type="dxa"/>
            <w:gridSpan w:val="3"/>
            <w:tcBorders>
              <w:top w:val="single" w:sz="8" w:space="0" w:color="auto"/>
              <w:left w:val="nil"/>
              <w:bottom w:val="single" w:sz="8" w:space="0" w:color="auto"/>
              <w:right w:val="single" w:sz="8" w:space="0" w:color="auto"/>
            </w:tcBorders>
            <w:shd w:val="clear" w:color="auto" w:fill="auto"/>
            <w:vAlign w:val="bottom"/>
          </w:tcPr>
          <w:p w:rsidR="0072535D" w:rsidRPr="000E0383" w:rsidRDefault="0072535D"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1458" w:type="dxa"/>
            <w:gridSpan w:val="2"/>
            <w:tcBorders>
              <w:top w:val="single" w:sz="8" w:space="0" w:color="auto"/>
              <w:left w:val="nil"/>
              <w:bottom w:val="single" w:sz="8" w:space="0" w:color="auto"/>
              <w:right w:val="single" w:sz="8" w:space="0" w:color="auto"/>
            </w:tcBorders>
            <w:shd w:val="clear" w:color="auto" w:fill="auto"/>
            <w:vAlign w:val="bottom"/>
          </w:tcPr>
          <w:p w:rsidR="0072535D" w:rsidRPr="000E0383" w:rsidRDefault="0072535D"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72535D" w:rsidRPr="000E0383" w:rsidTr="00AE2ED3">
        <w:tblPrEx>
          <w:tblLook w:val="0000" w:firstRow="0" w:lastRow="0" w:firstColumn="0" w:lastColumn="0" w:noHBand="0" w:noVBand="0"/>
        </w:tblPrEx>
        <w:trPr>
          <w:gridAfter w:val="1"/>
          <w:wAfter w:w="1332" w:type="dxa"/>
          <w:trHeight w:val="270"/>
        </w:trPr>
        <w:tc>
          <w:tcPr>
            <w:tcW w:w="1617" w:type="dxa"/>
            <w:tcBorders>
              <w:top w:val="nil"/>
              <w:left w:val="single" w:sz="8" w:space="0" w:color="auto"/>
              <w:bottom w:val="single" w:sz="8" w:space="0" w:color="auto"/>
              <w:right w:val="single" w:sz="8" w:space="0" w:color="auto"/>
            </w:tcBorders>
            <w:shd w:val="clear" w:color="auto" w:fill="auto"/>
            <w:noWrap/>
            <w:vAlign w:val="bottom"/>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Evaporative Cooling</w:t>
            </w:r>
          </w:p>
        </w:tc>
        <w:tc>
          <w:tcPr>
            <w:tcW w:w="1437" w:type="dxa"/>
            <w:gridSpan w:val="2"/>
            <w:tcBorders>
              <w:top w:val="nil"/>
              <w:left w:val="nil"/>
              <w:bottom w:val="single" w:sz="8" w:space="0" w:color="auto"/>
              <w:right w:val="single" w:sz="8" w:space="0" w:color="auto"/>
            </w:tcBorders>
            <w:shd w:val="clear" w:color="auto" w:fill="auto"/>
            <w:noWrap/>
            <w:vAlign w:val="bottom"/>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sizes</w:t>
            </w:r>
          </w:p>
        </w:tc>
        <w:tc>
          <w:tcPr>
            <w:tcW w:w="1796" w:type="dxa"/>
            <w:gridSpan w:val="2"/>
            <w:tcBorders>
              <w:top w:val="nil"/>
              <w:left w:val="nil"/>
              <w:bottom w:val="single" w:sz="8" w:space="0" w:color="auto"/>
              <w:right w:val="single" w:sz="8" w:space="0" w:color="auto"/>
            </w:tcBorders>
            <w:shd w:val="clear" w:color="auto" w:fill="auto"/>
            <w:noWrap/>
            <w:vAlign w:val="bottom"/>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Direct or Indirect</w:t>
            </w:r>
          </w:p>
        </w:tc>
        <w:tc>
          <w:tcPr>
            <w:tcW w:w="2440" w:type="dxa"/>
            <w:gridSpan w:val="3"/>
            <w:tcBorders>
              <w:top w:val="nil"/>
              <w:left w:val="nil"/>
              <w:bottom w:val="single" w:sz="8" w:space="0" w:color="auto"/>
              <w:right w:val="single" w:sz="8" w:space="0" w:color="auto"/>
            </w:tcBorders>
            <w:shd w:val="clear" w:color="auto" w:fill="auto"/>
            <w:noWrap/>
            <w:vAlign w:val="bottom"/>
          </w:tcPr>
          <w:p w:rsidR="0072535D" w:rsidRPr="000E0383" w:rsidRDefault="0072535D" w:rsidP="000E0383">
            <w:pPr>
              <w:rPr>
                <w:rFonts w:ascii="Times New Roman" w:eastAsia="Times New Roman" w:hAnsi="Times New Roman"/>
                <w:sz w:val="18"/>
                <w:szCs w:val="18"/>
              </w:rPr>
            </w:pPr>
          </w:p>
        </w:tc>
        <w:tc>
          <w:tcPr>
            <w:tcW w:w="1458" w:type="dxa"/>
            <w:gridSpan w:val="2"/>
            <w:tcBorders>
              <w:top w:val="nil"/>
              <w:left w:val="nil"/>
              <w:bottom w:val="single" w:sz="8" w:space="0" w:color="auto"/>
              <w:right w:val="single" w:sz="8" w:space="0" w:color="auto"/>
            </w:tcBorders>
            <w:shd w:val="clear" w:color="auto" w:fill="auto"/>
            <w:noWrap/>
            <w:vAlign w:val="bottom"/>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$0.06/ CFM</w:t>
            </w:r>
          </w:p>
        </w:tc>
      </w:tr>
      <w:tr w:rsidR="0072535D" w:rsidRPr="000E0383" w:rsidTr="00AE2ED3">
        <w:tblPrEx>
          <w:tblLook w:val="0000" w:firstRow="0" w:lastRow="0" w:firstColumn="0" w:lastColumn="0" w:noHBand="0" w:noVBand="0"/>
        </w:tblPrEx>
        <w:trPr>
          <w:gridAfter w:val="1"/>
          <w:wAfter w:w="1332" w:type="dxa"/>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Indirect-Direct Evaporative Cooling (IDEC)</w:t>
            </w:r>
          </w:p>
        </w:tc>
        <w:tc>
          <w:tcPr>
            <w:tcW w:w="1437"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sizes</w:t>
            </w:r>
          </w:p>
        </w:tc>
        <w:tc>
          <w:tcPr>
            <w:tcW w:w="1796"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2440" w:type="dxa"/>
            <w:gridSpan w:val="3"/>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Applicable system components must exceed minimum efficiencies required by energy code</w:t>
            </w:r>
          </w:p>
        </w:tc>
        <w:tc>
          <w:tcPr>
            <w:tcW w:w="1458"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2)</w:t>
            </w:r>
          </w:p>
        </w:tc>
      </w:tr>
      <w:tr w:rsidR="0072535D" w:rsidRPr="000E0383" w:rsidTr="00AE2ED3">
        <w:tblPrEx>
          <w:tblLook w:val="0000" w:firstRow="0" w:lastRow="0" w:firstColumn="0" w:lastColumn="0" w:noHBand="0" w:noVBand="0"/>
        </w:tblPrEx>
        <w:trPr>
          <w:gridAfter w:val="1"/>
          <w:wAfter w:w="1332" w:type="dxa"/>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Chillers</w:t>
            </w:r>
          </w:p>
        </w:tc>
        <w:tc>
          <w:tcPr>
            <w:tcW w:w="1437"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except chillers intended for backup service only</w:t>
            </w:r>
          </w:p>
        </w:tc>
        <w:tc>
          <w:tcPr>
            <w:tcW w:w="1796"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Serving primarily occupant comfort cooling loads (no more than 20% of process cooling loads)</w:t>
            </w:r>
          </w:p>
        </w:tc>
        <w:tc>
          <w:tcPr>
            <w:tcW w:w="2440" w:type="dxa"/>
            <w:gridSpan w:val="3"/>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Must exceed minimum efficiencies required by energy code</w:t>
            </w:r>
          </w:p>
        </w:tc>
        <w:tc>
          <w:tcPr>
            <w:tcW w:w="1458"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r w:rsidRPr="000E0383">
              <w:rPr>
                <w:rFonts w:ascii="Times New Roman" w:eastAsia="Times New Roman" w:hAnsi="Times New Roman"/>
                <w:sz w:val="18"/>
                <w:szCs w:val="18"/>
              </w:rPr>
              <w:br/>
              <w:t>(See Note 3)</w:t>
            </w:r>
          </w:p>
        </w:tc>
      </w:tr>
      <w:tr w:rsidR="0072535D" w:rsidRPr="000E0383" w:rsidTr="00AE2ED3">
        <w:tblPrEx>
          <w:tblLook w:val="0000" w:firstRow="0" w:lastRow="0" w:firstColumn="0" w:lastColumn="0" w:noHBand="0" w:noVBand="0"/>
        </w:tblPrEx>
        <w:trPr>
          <w:gridAfter w:val="1"/>
          <w:wAfter w:w="1332" w:type="dxa"/>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p>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Room Air Conditioner</w:t>
            </w:r>
          </w:p>
        </w:tc>
        <w:tc>
          <w:tcPr>
            <w:tcW w:w="1437"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Residential (used in a business)</w:t>
            </w:r>
          </w:p>
        </w:tc>
        <w:tc>
          <w:tcPr>
            <w:tcW w:w="1796"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p>
        </w:tc>
        <w:tc>
          <w:tcPr>
            <w:tcW w:w="2440" w:type="dxa"/>
            <w:gridSpan w:val="3"/>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See Home Energy Savings program</w:t>
            </w:r>
          </w:p>
        </w:tc>
        <w:tc>
          <w:tcPr>
            <w:tcW w:w="1458" w:type="dxa"/>
            <w:gridSpan w:val="2"/>
            <w:tcBorders>
              <w:top w:val="nil"/>
              <w:left w:val="nil"/>
              <w:bottom w:val="single" w:sz="8" w:space="0" w:color="auto"/>
              <w:right w:val="single" w:sz="8" w:space="0" w:color="auto"/>
            </w:tcBorders>
            <w:shd w:val="clear" w:color="auto" w:fill="auto"/>
            <w:noWrap/>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4</w:t>
            </w:r>
          </w:p>
        </w:tc>
      </w:tr>
      <w:tr w:rsidR="0072535D" w:rsidRPr="000E0383" w:rsidTr="00AE2ED3">
        <w:tblPrEx>
          <w:tblLook w:val="0000" w:firstRow="0" w:lastRow="0" w:firstColumn="0" w:lastColumn="0" w:noHBand="0" w:noVBand="0"/>
        </w:tblPrEx>
        <w:trPr>
          <w:gridAfter w:val="1"/>
          <w:wAfter w:w="1332" w:type="dxa"/>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365/366 day Programmable or Occupancy-based Thermostat</w:t>
            </w:r>
          </w:p>
        </w:tc>
        <w:tc>
          <w:tcPr>
            <w:tcW w:w="1437"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sizes in portable classrooms with mechanical cooling</w:t>
            </w:r>
          </w:p>
        </w:tc>
        <w:tc>
          <w:tcPr>
            <w:tcW w:w="1796"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Must be installed in portable classroom unoccupied during summer months</w:t>
            </w:r>
          </w:p>
        </w:tc>
        <w:tc>
          <w:tcPr>
            <w:tcW w:w="2440" w:type="dxa"/>
            <w:gridSpan w:val="3"/>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365/366 day thermostatic or occupancy based setback capability</w:t>
            </w:r>
          </w:p>
        </w:tc>
        <w:tc>
          <w:tcPr>
            <w:tcW w:w="1458" w:type="dxa"/>
            <w:gridSpan w:val="2"/>
            <w:tcBorders>
              <w:top w:val="nil"/>
              <w:left w:val="nil"/>
              <w:bottom w:val="single" w:sz="8" w:space="0" w:color="auto"/>
              <w:right w:val="single" w:sz="8" w:space="0" w:color="auto"/>
            </w:tcBorders>
            <w:shd w:val="clear" w:color="auto" w:fill="auto"/>
            <w:noWrap/>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$150/thermostat</w:t>
            </w:r>
          </w:p>
        </w:tc>
      </w:tr>
      <w:tr w:rsidR="0072535D" w:rsidRPr="000E0383" w:rsidTr="00AE2ED3">
        <w:tblPrEx>
          <w:tblLook w:val="0000" w:firstRow="0" w:lastRow="0" w:firstColumn="0" w:lastColumn="0" w:noHBand="0" w:noVBand="0"/>
        </w:tblPrEx>
        <w:trPr>
          <w:gridAfter w:val="1"/>
          <w:wAfter w:w="1332" w:type="dxa"/>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Occupancy Based PTHP/PTAC control </w:t>
            </w:r>
          </w:p>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(Retrofit only)</w:t>
            </w:r>
          </w:p>
        </w:tc>
        <w:tc>
          <w:tcPr>
            <w:tcW w:w="1437"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18"/>
              </w:rPr>
              <w:t>All sizes with no prior occupancy based control</w:t>
            </w:r>
          </w:p>
        </w:tc>
        <w:tc>
          <w:tcPr>
            <w:tcW w:w="1796"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2440" w:type="dxa"/>
            <w:gridSpan w:val="3"/>
            <w:tcBorders>
              <w:top w:val="nil"/>
              <w:left w:val="nil"/>
              <w:bottom w:val="single" w:sz="8" w:space="0" w:color="auto"/>
              <w:right w:val="single" w:sz="8" w:space="0" w:color="auto"/>
            </w:tcBorders>
            <w:shd w:val="clear" w:color="auto" w:fill="auto"/>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5</w:t>
            </w:r>
          </w:p>
        </w:tc>
        <w:tc>
          <w:tcPr>
            <w:tcW w:w="1458" w:type="dxa"/>
            <w:gridSpan w:val="2"/>
            <w:tcBorders>
              <w:top w:val="nil"/>
              <w:left w:val="nil"/>
              <w:bottom w:val="single" w:sz="8" w:space="0" w:color="auto"/>
              <w:right w:val="single" w:sz="8" w:space="0" w:color="auto"/>
            </w:tcBorders>
            <w:shd w:val="clear" w:color="auto" w:fill="auto"/>
            <w:noWrap/>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$50/controller</w:t>
            </w:r>
          </w:p>
        </w:tc>
      </w:tr>
      <w:tr w:rsidR="0072535D" w:rsidRPr="000E0383" w:rsidTr="00AE2ED3">
        <w:tblPrEx>
          <w:tblLook w:val="0000" w:firstRow="0" w:lastRow="0" w:firstColumn="0" w:lastColumn="0" w:noHBand="0" w:noVBand="0"/>
        </w:tblPrEx>
        <w:trPr>
          <w:gridAfter w:val="1"/>
          <w:wAfter w:w="1332" w:type="dxa"/>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20"/>
              </w:rPr>
              <w:t>Evaporative Pre-cooler (Retrofit Only)</w:t>
            </w:r>
          </w:p>
        </w:tc>
        <w:tc>
          <w:tcPr>
            <w:tcW w:w="1437"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p>
        </w:tc>
        <w:tc>
          <w:tcPr>
            <w:tcW w:w="1796" w:type="dxa"/>
            <w:gridSpan w:val="2"/>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20"/>
              </w:rPr>
              <w:t>For single air-cooled packaged rooftop or matched split system condensers only.</w:t>
            </w:r>
          </w:p>
        </w:tc>
        <w:tc>
          <w:tcPr>
            <w:tcW w:w="2440" w:type="dxa"/>
            <w:gridSpan w:val="3"/>
            <w:tcBorders>
              <w:top w:val="nil"/>
              <w:left w:val="nil"/>
              <w:bottom w:val="single" w:sz="8" w:space="0" w:color="auto"/>
              <w:right w:val="single" w:sz="8" w:space="0" w:color="auto"/>
            </w:tcBorders>
            <w:shd w:val="clear" w:color="auto" w:fill="auto"/>
            <w:vAlign w:val="center"/>
          </w:tcPr>
          <w:p w:rsidR="0072535D" w:rsidRPr="000E0383" w:rsidRDefault="0072535D" w:rsidP="000E0383">
            <w:pPr>
              <w:rPr>
                <w:rFonts w:ascii="Times New Roman" w:eastAsia="Times New Roman" w:hAnsi="Times New Roman"/>
                <w:sz w:val="18"/>
                <w:szCs w:val="18"/>
              </w:rPr>
            </w:pPr>
            <w:r w:rsidRPr="000E0383">
              <w:rPr>
                <w:rFonts w:ascii="Times New Roman" w:eastAsia="Times New Roman" w:hAnsi="Times New Roman"/>
                <w:sz w:val="18"/>
                <w:szCs w:val="20"/>
              </w:rPr>
              <w:t>Minimum performance efficiency of 75%.</w:t>
            </w:r>
            <w:r>
              <w:rPr>
                <w:rFonts w:ascii="Times New Roman" w:eastAsia="Times New Roman" w:hAnsi="Times New Roman"/>
                <w:sz w:val="18"/>
                <w:szCs w:val="20"/>
              </w:rPr>
              <w:t xml:space="preserve"> </w:t>
            </w:r>
            <w:r w:rsidRPr="000E0383">
              <w:rPr>
                <w:rFonts w:ascii="Times New Roman" w:eastAsia="Times New Roman" w:hAnsi="Times New Roman"/>
                <w:sz w:val="18"/>
                <w:szCs w:val="20"/>
              </w:rPr>
              <w:t>Must have enthalpy controls to control pre-cooler operation. Water supply must have chemical or mechanical water treatment.</w:t>
            </w:r>
          </w:p>
        </w:tc>
        <w:tc>
          <w:tcPr>
            <w:tcW w:w="1458" w:type="dxa"/>
            <w:gridSpan w:val="2"/>
            <w:tcBorders>
              <w:top w:val="nil"/>
              <w:left w:val="nil"/>
              <w:bottom w:val="single" w:sz="8" w:space="0" w:color="auto"/>
              <w:right w:val="single" w:sz="8" w:space="0" w:color="auto"/>
            </w:tcBorders>
            <w:shd w:val="clear" w:color="auto" w:fill="auto"/>
            <w:noWrap/>
            <w:vAlign w:val="center"/>
          </w:tcPr>
          <w:p w:rsidR="0072535D" w:rsidRPr="000E0383" w:rsidRDefault="0072535D" w:rsidP="000E0383">
            <w:pPr>
              <w:jc w:val="center"/>
              <w:rPr>
                <w:rFonts w:ascii="Times New Roman" w:eastAsia="Times New Roman" w:hAnsi="Times New Roman"/>
                <w:sz w:val="18"/>
                <w:szCs w:val="18"/>
              </w:rPr>
            </w:pPr>
            <w:r w:rsidRPr="000E0383">
              <w:rPr>
                <w:rFonts w:ascii="Times New Roman" w:eastAsia="Times New Roman" w:hAnsi="Times New Roman"/>
                <w:sz w:val="18"/>
                <w:szCs w:val="20"/>
              </w:rPr>
              <w:t>$75/ton of attached cooling capacity</w:t>
            </w:r>
          </w:p>
        </w:tc>
      </w:tr>
      <w:tr w:rsidR="0072535D" w:rsidRPr="000E0383" w:rsidTr="00AE2ED3">
        <w:tblPrEx>
          <w:tblLook w:val="0000" w:firstRow="0" w:lastRow="0" w:firstColumn="0" w:lastColumn="0" w:noHBand="0" w:noVBand="0"/>
        </w:tblPrEx>
        <w:trPr>
          <w:gridAfter w:val="1"/>
          <w:wAfter w:w="1332" w:type="dxa"/>
          <w:trHeight w:val="3660"/>
        </w:trPr>
        <w:tc>
          <w:tcPr>
            <w:tcW w:w="8748" w:type="dxa"/>
            <w:gridSpan w:val="10"/>
            <w:tcBorders>
              <w:top w:val="single" w:sz="8" w:space="0" w:color="auto"/>
              <w:left w:val="nil"/>
              <w:bottom w:val="nil"/>
              <w:right w:val="nil"/>
            </w:tcBorders>
            <w:shd w:val="clear" w:color="auto" w:fill="auto"/>
          </w:tcPr>
          <w:p w:rsidR="0072535D" w:rsidRDefault="0072535D" w:rsidP="000E0383">
            <w:pPr>
              <w:rPr>
                <w:rFonts w:ascii="Times New Roman" w:eastAsia="Times New Roman" w:hAnsi="Times New Roman"/>
                <w:b/>
                <w:bCs/>
                <w:sz w:val="20"/>
                <w:szCs w:val="20"/>
              </w:rPr>
            </w:pPr>
          </w:p>
          <w:p w:rsidR="0072535D" w:rsidRDefault="0072535D" w:rsidP="000E0383">
            <w:pPr>
              <w:rPr>
                <w:rFonts w:ascii="Times New Roman" w:eastAsia="Times New Roman" w:hAnsi="Times New Roman"/>
                <w:b/>
                <w:bCs/>
                <w:sz w:val="20"/>
                <w:szCs w:val="20"/>
              </w:rPr>
            </w:pPr>
            <w:r w:rsidRPr="00AE2ED3">
              <w:rPr>
                <w:rFonts w:ascii="Times New Roman" w:eastAsia="Times New Roman" w:hAnsi="Times New Roman"/>
                <w:b/>
                <w:bCs/>
                <w:sz w:val="20"/>
                <w:szCs w:val="20"/>
              </w:rPr>
              <w:t>Notes for other HVAC equipment and controls incentive table:</w:t>
            </w:r>
          </w:p>
          <w:p w:rsidR="0072535D" w:rsidRDefault="0072535D" w:rsidP="00AE2ED3">
            <w:pPr>
              <w:ind w:left="432"/>
              <w:jc w:val="both"/>
              <w:rPr>
                <w:rFonts w:ascii="Times New Roman" w:eastAsia="Times New Roman" w:hAnsi="Times New Roman"/>
                <w:sz w:val="20"/>
                <w:szCs w:val="20"/>
              </w:rPr>
            </w:pPr>
            <w:r w:rsidRPr="00AE2ED3">
              <w:rPr>
                <w:rFonts w:ascii="Times New Roman" w:eastAsia="Times New Roman" w:hAnsi="Times New Roman"/>
                <w:sz w:val="20"/>
                <w:szCs w:val="20"/>
              </w:rPr>
              <w:br/>
              <w:t xml:space="preserve">1. Equipment that meets or exceeds the efficiency requirements listed for the equipment category in the above table may qualify for the listed incentive. </w:t>
            </w:r>
          </w:p>
          <w:p w:rsidR="0072535D" w:rsidRDefault="0072535D" w:rsidP="00AE2ED3">
            <w:pPr>
              <w:ind w:left="432"/>
              <w:jc w:val="both"/>
              <w:rPr>
                <w:rFonts w:ascii="Times New Roman" w:eastAsia="Times New Roman" w:hAnsi="Times New Roman"/>
                <w:sz w:val="20"/>
                <w:szCs w:val="20"/>
              </w:rPr>
            </w:pPr>
            <w:r w:rsidRPr="00AE2ED3">
              <w:rPr>
                <w:rFonts w:ascii="Times New Roman" w:eastAsia="Times New Roman" w:hAnsi="Times New Roman"/>
                <w:sz w:val="20"/>
                <w:szCs w:val="20"/>
              </w:rPr>
              <w:br/>
              <w:t>2. Incentives are paid at $0.15/kWh annual energy savings. IDEC energy savings subject to approval by Pacific Power.</w:t>
            </w:r>
          </w:p>
          <w:p w:rsidR="0072535D" w:rsidRDefault="0072535D" w:rsidP="00AE2ED3">
            <w:pPr>
              <w:ind w:left="432"/>
              <w:rPr>
                <w:rFonts w:ascii="Times New Roman" w:eastAsia="Times New Roman" w:hAnsi="Times New Roman"/>
                <w:sz w:val="20"/>
                <w:szCs w:val="20"/>
              </w:rPr>
            </w:pPr>
            <w:r w:rsidRPr="00AE2ED3">
              <w:rPr>
                <w:rFonts w:ascii="Times New Roman" w:eastAsia="Times New Roman" w:hAnsi="Times New Roman"/>
                <w:sz w:val="20"/>
                <w:szCs w:val="20"/>
              </w:rPr>
              <w:br/>
              <w:t>3. Incentives are paid at $0.15/kWh annual energy savings. Chiller energy savings subject</w:t>
            </w:r>
            <w:r>
              <w:rPr>
                <w:rFonts w:ascii="Times New Roman" w:eastAsia="Times New Roman" w:hAnsi="Times New Roman"/>
                <w:sz w:val="20"/>
                <w:szCs w:val="20"/>
              </w:rPr>
              <w:t xml:space="preserve"> </w:t>
            </w:r>
            <w:r w:rsidRPr="00AE2ED3">
              <w:rPr>
                <w:rFonts w:ascii="Times New Roman" w:eastAsia="Times New Roman" w:hAnsi="Times New Roman"/>
                <w:sz w:val="20"/>
                <w:szCs w:val="20"/>
              </w:rPr>
              <w:t>to approval</w:t>
            </w:r>
            <w:r>
              <w:rPr>
                <w:rFonts w:ascii="Times New Roman" w:eastAsia="Times New Roman" w:hAnsi="Times New Roman"/>
                <w:sz w:val="20"/>
                <w:szCs w:val="20"/>
              </w:rPr>
              <w:t xml:space="preserve"> </w:t>
            </w:r>
            <w:r w:rsidRPr="00AE2ED3">
              <w:rPr>
                <w:rFonts w:ascii="Times New Roman" w:eastAsia="Times New Roman" w:hAnsi="Times New Roman"/>
                <w:sz w:val="20"/>
                <w:szCs w:val="20"/>
              </w:rPr>
              <w:t>by Pacific Power.</w:t>
            </w:r>
            <w:r w:rsidRPr="00AE2ED3">
              <w:rPr>
                <w:rFonts w:ascii="Times New Roman" w:eastAsia="Times New Roman" w:hAnsi="Times New Roman"/>
                <w:sz w:val="20"/>
                <w:szCs w:val="20"/>
              </w:rPr>
              <w:br/>
            </w:r>
          </w:p>
          <w:p w:rsidR="0072535D" w:rsidRDefault="0072535D" w:rsidP="00AE2ED3">
            <w:pPr>
              <w:ind w:left="432"/>
              <w:jc w:val="both"/>
              <w:rPr>
                <w:rFonts w:ascii="Times New Roman" w:eastAsia="Times New Roman" w:hAnsi="Times New Roman"/>
                <w:sz w:val="20"/>
                <w:szCs w:val="20"/>
              </w:rPr>
            </w:pPr>
            <w:r w:rsidRPr="00AE2ED3">
              <w:rPr>
                <w:rFonts w:ascii="Times New Roman" w:eastAsia="Times New Roman" w:hAnsi="Times New Roman"/>
                <w:sz w:val="20"/>
                <w:szCs w:val="20"/>
              </w:rPr>
              <w:t>4. Refer to Pacific Power's Home Energy Savings Program for efficiency requirements and incentives for listed residential appliances used in a business.</w:t>
            </w:r>
          </w:p>
          <w:p w:rsidR="0072535D" w:rsidRPr="00AE2ED3" w:rsidRDefault="0072535D" w:rsidP="000E0383">
            <w:pPr>
              <w:rPr>
                <w:rFonts w:ascii="Times New Roman" w:eastAsia="Times New Roman" w:hAnsi="Times New Roman"/>
                <w:sz w:val="20"/>
                <w:szCs w:val="20"/>
              </w:rPr>
            </w:pPr>
          </w:p>
          <w:p w:rsidR="0072535D" w:rsidRDefault="0072535D" w:rsidP="00AE2ED3">
            <w:pPr>
              <w:ind w:left="432"/>
              <w:contextualSpacing/>
              <w:jc w:val="both"/>
              <w:rPr>
                <w:rFonts w:ascii="Times New Roman" w:eastAsia="Times New Roman" w:hAnsi="Times New Roman"/>
                <w:sz w:val="20"/>
                <w:szCs w:val="20"/>
              </w:rPr>
            </w:pPr>
            <w:r w:rsidRPr="00AE2ED3">
              <w:rPr>
                <w:rFonts w:ascii="Times New Roman" w:eastAsia="Times New Roman" w:hAnsi="Times New Roman"/>
                <w:sz w:val="20"/>
                <w:szCs w:val="20"/>
              </w:rPr>
              <w:t>5. Controller units must include an occupancy based control and include the capability to set back the zone temperature during extended unoccupied periods and set up the temperature once the zone is occupied.</w:t>
            </w:r>
          </w:p>
          <w:p w:rsidR="0072535D" w:rsidRPr="00AE2ED3" w:rsidRDefault="0072535D" w:rsidP="00AE2ED3">
            <w:pPr>
              <w:contextualSpacing/>
              <w:rPr>
                <w:rFonts w:ascii="Times New Roman" w:eastAsia="Times New Roman" w:hAnsi="Times New Roman"/>
                <w:sz w:val="20"/>
                <w:szCs w:val="20"/>
              </w:rPr>
            </w:pPr>
            <w:r w:rsidRPr="00AE2ED3">
              <w:rPr>
                <w:rFonts w:ascii="Times New Roman" w:eastAsia="Times New Roman" w:hAnsi="Times New Roman"/>
                <w:sz w:val="20"/>
                <w:szCs w:val="20"/>
              </w:rPr>
              <w:br/>
            </w:r>
            <w:r w:rsidRPr="00AE2ED3">
              <w:rPr>
                <w:rFonts w:ascii="Times New Roman" w:eastAsia="Times New Roman" w:hAnsi="Times New Roman"/>
                <w:b/>
                <w:bCs/>
                <w:sz w:val="20"/>
                <w:szCs w:val="20"/>
              </w:rPr>
              <w:t>CFM</w:t>
            </w:r>
            <w:r w:rsidRPr="00AE2ED3">
              <w:rPr>
                <w:rFonts w:ascii="Times New Roman" w:eastAsia="Times New Roman" w:hAnsi="Times New Roman"/>
                <w:sz w:val="20"/>
                <w:szCs w:val="20"/>
              </w:rPr>
              <w:t xml:space="preserve"> = Cubic Feet per Minute</w:t>
            </w:r>
            <w:r w:rsidRPr="00AE2ED3">
              <w:rPr>
                <w:rFonts w:ascii="Times New Roman" w:eastAsia="Times New Roman" w:hAnsi="Times New Roman"/>
                <w:sz w:val="20"/>
                <w:szCs w:val="20"/>
              </w:rPr>
              <w:br/>
            </w:r>
            <w:r w:rsidRPr="00AE2ED3">
              <w:rPr>
                <w:rFonts w:ascii="Times New Roman" w:eastAsia="Times New Roman" w:hAnsi="Times New Roman"/>
                <w:b/>
                <w:bCs/>
                <w:sz w:val="20"/>
                <w:szCs w:val="20"/>
              </w:rPr>
              <w:t>IDEC</w:t>
            </w:r>
            <w:r w:rsidRPr="00AE2ED3">
              <w:rPr>
                <w:rFonts w:ascii="Times New Roman" w:eastAsia="Times New Roman" w:hAnsi="Times New Roman"/>
                <w:sz w:val="20"/>
                <w:szCs w:val="20"/>
              </w:rPr>
              <w:t xml:space="preserve"> = Indirect Direct Evaporative Cooling</w:t>
            </w:r>
            <w:r w:rsidRPr="00AE2ED3">
              <w:rPr>
                <w:rFonts w:ascii="Times New Roman" w:eastAsia="Times New Roman" w:hAnsi="Times New Roman"/>
                <w:sz w:val="20"/>
                <w:szCs w:val="20"/>
              </w:rPr>
              <w:br/>
            </w:r>
            <w:r w:rsidRPr="00AE2ED3">
              <w:rPr>
                <w:rFonts w:ascii="Times New Roman" w:eastAsia="Times New Roman" w:hAnsi="Times New Roman"/>
                <w:b/>
                <w:bCs/>
                <w:sz w:val="20"/>
                <w:szCs w:val="20"/>
              </w:rPr>
              <w:t>PTHP</w:t>
            </w:r>
            <w:r w:rsidRPr="00AE2ED3">
              <w:rPr>
                <w:rFonts w:ascii="Times New Roman" w:eastAsia="Times New Roman" w:hAnsi="Times New Roman"/>
                <w:sz w:val="20"/>
                <w:szCs w:val="20"/>
              </w:rPr>
              <w:t xml:space="preserve"> = Packaged Terminal Heat Pump</w:t>
            </w:r>
            <w:r w:rsidRPr="00AE2ED3">
              <w:rPr>
                <w:rFonts w:ascii="Times New Roman" w:eastAsia="Times New Roman" w:hAnsi="Times New Roman"/>
                <w:sz w:val="20"/>
                <w:szCs w:val="20"/>
              </w:rPr>
              <w:br/>
            </w:r>
            <w:r w:rsidRPr="00AE2ED3">
              <w:rPr>
                <w:rFonts w:ascii="Times New Roman" w:eastAsia="Times New Roman" w:hAnsi="Times New Roman"/>
                <w:b/>
                <w:bCs/>
                <w:sz w:val="20"/>
                <w:szCs w:val="20"/>
              </w:rPr>
              <w:t>PTAC</w:t>
            </w:r>
            <w:r w:rsidRPr="00AE2ED3">
              <w:rPr>
                <w:rFonts w:ascii="Times New Roman" w:eastAsia="Times New Roman" w:hAnsi="Times New Roman"/>
                <w:sz w:val="20"/>
                <w:szCs w:val="20"/>
              </w:rPr>
              <w:t xml:space="preserve"> = Packaged Terminal Air Conditioner</w:t>
            </w:r>
          </w:p>
        </w:tc>
      </w:tr>
    </w:tbl>
    <w:p w:rsidR="000E0383" w:rsidRPr="000E0383" w:rsidRDefault="000E0383" w:rsidP="000E0383">
      <w:pPr>
        <w:rPr>
          <w:rFonts w:ascii="Times New Roman" w:eastAsia="Times New Roman" w:hAnsi="Times New Roman"/>
          <w:sz w:val="24"/>
          <w:szCs w:val="24"/>
        </w:rPr>
      </w:pPr>
    </w:p>
    <w:tbl>
      <w:tblPr>
        <w:tblW w:w="8248" w:type="dxa"/>
        <w:tblInd w:w="108" w:type="dxa"/>
        <w:tblLook w:val="0000" w:firstRow="0" w:lastRow="0" w:firstColumn="0" w:lastColumn="0" w:noHBand="0" w:noVBand="0"/>
      </w:tblPr>
      <w:tblGrid>
        <w:gridCol w:w="1935"/>
        <w:gridCol w:w="1641"/>
        <w:gridCol w:w="3276"/>
        <w:gridCol w:w="1396"/>
      </w:tblGrid>
      <w:tr w:rsidR="000E0383" w:rsidRPr="000E0383" w:rsidTr="007A6B2D">
        <w:trPr>
          <w:trHeight w:val="270"/>
        </w:trPr>
        <w:tc>
          <w:tcPr>
            <w:tcW w:w="8248" w:type="dxa"/>
            <w:gridSpan w:val="4"/>
            <w:tcBorders>
              <w:top w:val="nil"/>
              <w:left w:val="nil"/>
              <w:bottom w:val="single" w:sz="4" w:space="0" w:color="auto"/>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Building Envelope (Retrofit) Incentives</w:t>
            </w:r>
          </w:p>
        </w:tc>
      </w:tr>
      <w:tr w:rsidR="000E0383" w:rsidRPr="000E0383" w:rsidTr="007A6B2D">
        <w:trPr>
          <w:trHeight w:val="495"/>
        </w:trPr>
        <w:tc>
          <w:tcPr>
            <w:tcW w:w="1935" w:type="dxa"/>
            <w:tcBorders>
              <w:top w:val="single" w:sz="4" w:space="0" w:color="auto"/>
              <w:left w:val="single" w:sz="4"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$0.10/square foot</w:t>
            </w:r>
          </w:p>
        </w:tc>
      </w:tr>
      <w:tr w:rsidR="000E0383" w:rsidRPr="000E0383" w:rsidTr="007A6B2D">
        <w:trPr>
          <w:trHeight w:val="270"/>
        </w:trPr>
        <w:tc>
          <w:tcPr>
            <w:tcW w:w="1935" w:type="dxa"/>
            <w:tcBorders>
              <w:top w:val="nil"/>
              <w:left w:val="single" w:sz="4" w:space="0" w:color="auto"/>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$0.08/square foot</w:t>
            </w:r>
          </w:p>
        </w:tc>
      </w:tr>
      <w:tr w:rsidR="000E0383" w:rsidRPr="000E0383" w:rsidTr="007A6B2D">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Wall Insulation</w:t>
            </w:r>
          </w:p>
        </w:tc>
        <w:tc>
          <w:tcPr>
            <w:tcW w:w="1641"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276"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$0.10/square foot</w:t>
            </w:r>
          </w:p>
        </w:tc>
      </w:tr>
      <w:tr w:rsidR="000E0383" w:rsidRPr="000E0383" w:rsidTr="007A6B2D">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Windows</w:t>
            </w:r>
            <w:r w:rsidRPr="000E0383">
              <w:rPr>
                <w:rFonts w:ascii="Times New Roman" w:eastAsia="Times New Roman" w:hAnsi="Times New Roman"/>
                <w:sz w:val="18"/>
                <w:szCs w:val="18"/>
              </w:rPr>
              <w:br/>
              <w:t>(See Note 3, 4)</w:t>
            </w: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U-Factor ≤ 0.30 and SHGC ≤ 0.33</w:t>
            </w:r>
            <w:r w:rsidRPr="000E0383">
              <w:rPr>
                <w:rFonts w:ascii="Times New Roman" w:eastAsia="Times New Roman" w:hAnsi="Times New Roman"/>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$0.34/square foot</w:t>
            </w:r>
          </w:p>
        </w:tc>
      </w:tr>
      <w:tr w:rsidR="000E0383" w:rsidRPr="000E0383" w:rsidTr="007A6B2D">
        <w:trPr>
          <w:trHeight w:val="495"/>
        </w:trPr>
        <w:tc>
          <w:tcPr>
            <w:tcW w:w="1935" w:type="dxa"/>
            <w:vMerge/>
            <w:tcBorders>
              <w:top w:val="nil"/>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Assembly</w:t>
            </w:r>
          </w:p>
        </w:tc>
        <w:tc>
          <w:tcPr>
            <w:tcW w:w="3276"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U-Factor </w:t>
            </w:r>
            <w:r w:rsidRPr="000E0383">
              <w:rPr>
                <w:rFonts w:ascii="Arial" w:eastAsia="Times New Roman" w:hAnsi="Arial" w:cs="Arial"/>
                <w:sz w:val="18"/>
                <w:szCs w:val="18"/>
              </w:rPr>
              <w:t>≤</w:t>
            </w:r>
            <w:r w:rsidRPr="000E0383">
              <w:rPr>
                <w:rFonts w:ascii="Times New Roman" w:eastAsia="Times New Roman" w:hAnsi="Times New Roman"/>
                <w:sz w:val="18"/>
                <w:szCs w:val="18"/>
              </w:rPr>
              <w:t xml:space="preserve"> 0.30 and SHGC </w:t>
            </w:r>
            <w:r w:rsidRPr="000E0383">
              <w:rPr>
                <w:rFonts w:ascii="Arial" w:eastAsia="Times New Roman" w:hAnsi="Arial" w:cs="Arial"/>
                <w:sz w:val="18"/>
                <w:szCs w:val="18"/>
              </w:rPr>
              <w:t>≤</w:t>
            </w:r>
            <w:r w:rsidRPr="000E0383">
              <w:rPr>
                <w:rFonts w:ascii="Times New Roman" w:eastAsia="Times New Roman" w:hAnsi="Times New Roman"/>
                <w:sz w:val="18"/>
                <w:szCs w:val="18"/>
              </w:rPr>
              <w:t xml:space="preserve"> 0.33</w:t>
            </w:r>
            <w:r w:rsidRPr="000E0383">
              <w:rPr>
                <w:rFonts w:ascii="Times New Roman" w:eastAsia="Times New Roman" w:hAnsi="Times New Roman"/>
                <w:sz w:val="18"/>
                <w:szCs w:val="18"/>
              </w:rPr>
              <w:br/>
              <w:t>(Entire Window Assembly Rating)</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$0.34/square foot</w:t>
            </w:r>
          </w:p>
        </w:tc>
      </w:tr>
      <w:tr w:rsidR="000E0383" w:rsidRPr="000E0383" w:rsidTr="007A6B2D">
        <w:trPr>
          <w:trHeight w:val="270"/>
        </w:trPr>
        <w:tc>
          <w:tcPr>
            <w:tcW w:w="1935" w:type="dxa"/>
            <w:tcBorders>
              <w:top w:val="nil"/>
              <w:left w:val="single" w:sz="4" w:space="0" w:color="auto"/>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Window Film</w:t>
            </w:r>
          </w:p>
        </w:tc>
        <w:tc>
          <w:tcPr>
            <w:tcW w:w="1641" w:type="dxa"/>
            <w:tcBorders>
              <w:top w:val="nil"/>
              <w:left w:val="single" w:sz="8" w:space="0" w:color="auto"/>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Existing Windows</w:t>
            </w:r>
          </w:p>
        </w:tc>
        <w:tc>
          <w:tcPr>
            <w:tcW w:w="3276"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5</w:t>
            </w:r>
          </w:p>
        </w:tc>
        <w:tc>
          <w:tcPr>
            <w:tcW w:w="1396" w:type="dxa"/>
            <w:tcBorders>
              <w:top w:val="nil"/>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$0. 15/kWh annual energy savings </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5)</w:t>
            </w:r>
          </w:p>
        </w:tc>
      </w:tr>
      <w:tr w:rsidR="000E0383" w:rsidRPr="000E0383" w:rsidTr="007A6B2D">
        <w:trPr>
          <w:trHeight w:val="3390"/>
        </w:trPr>
        <w:tc>
          <w:tcPr>
            <w:tcW w:w="8248" w:type="dxa"/>
            <w:gridSpan w:val="4"/>
            <w:tcBorders>
              <w:top w:val="single" w:sz="4" w:space="0" w:color="auto"/>
              <w:left w:val="nil"/>
              <w:bottom w:val="nil"/>
              <w:right w:val="nil"/>
            </w:tcBorders>
            <w:shd w:val="clear" w:color="auto" w:fill="auto"/>
          </w:tcPr>
          <w:p w:rsidR="000E0383" w:rsidRPr="000E0383" w:rsidRDefault="000E0383" w:rsidP="000E0383">
            <w:pPr>
              <w:rPr>
                <w:rFonts w:ascii="Times New Roman" w:eastAsia="Times New Roman" w:hAnsi="Times New Roman"/>
                <w:b/>
                <w:bCs/>
                <w:sz w:val="18"/>
                <w:szCs w:val="18"/>
              </w:rPr>
            </w:pPr>
          </w:p>
          <w:p w:rsidR="00AE2ED3" w:rsidRDefault="000E0383" w:rsidP="000E0383">
            <w:pPr>
              <w:rPr>
                <w:rFonts w:ascii="Times New Roman" w:eastAsia="Times New Roman" w:hAnsi="Times New Roman"/>
                <w:b/>
                <w:bCs/>
                <w:sz w:val="20"/>
                <w:szCs w:val="20"/>
              </w:rPr>
            </w:pPr>
            <w:r w:rsidRPr="00AE2ED3">
              <w:rPr>
                <w:rFonts w:ascii="Times New Roman" w:eastAsia="Times New Roman" w:hAnsi="Times New Roman"/>
                <w:b/>
                <w:bCs/>
                <w:sz w:val="20"/>
                <w:szCs w:val="20"/>
              </w:rPr>
              <w:t>Notes for retrofit building envelope incentive table</w:t>
            </w:r>
            <w:r w:rsidR="00402A77" w:rsidRPr="00AE2ED3">
              <w:rPr>
                <w:rFonts w:ascii="Times New Roman" w:eastAsia="Times New Roman" w:hAnsi="Times New Roman"/>
                <w:b/>
                <w:bCs/>
                <w:sz w:val="20"/>
                <w:szCs w:val="20"/>
              </w:rPr>
              <w:t>:</w:t>
            </w:r>
          </w:p>
          <w:p w:rsidR="00AE2ED3" w:rsidRDefault="000E0383" w:rsidP="00AE2ED3">
            <w:pPr>
              <w:ind w:left="342"/>
              <w:rPr>
                <w:rFonts w:ascii="Times New Roman" w:eastAsia="Times New Roman" w:hAnsi="Times New Roman"/>
                <w:sz w:val="20"/>
                <w:szCs w:val="20"/>
              </w:rPr>
            </w:pPr>
            <w:r w:rsidRPr="00AE2ED3">
              <w:rPr>
                <w:rFonts w:ascii="Times New Roman" w:eastAsia="Times New Roman" w:hAnsi="Times New Roman"/>
                <w:b/>
                <w:bCs/>
                <w:sz w:val="20"/>
                <w:szCs w:val="20"/>
              </w:rPr>
              <w:br/>
            </w:r>
            <w:r w:rsidRPr="00AE2ED3">
              <w:rPr>
                <w:rFonts w:ascii="Times New Roman" w:eastAsia="Times New Roman" w:hAnsi="Times New Roman"/>
                <w:sz w:val="20"/>
                <w:szCs w:val="20"/>
              </w:rPr>
              <w:t>1.</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Equipment that meets or exceeds the efficiency requirements listed for the equipment category in the above table may qualify for the listed incentive.</w:t>
            </w:r>
            <w:r w:rsidRPr="00AE2ED3">
              <w:rPr>
                <w:rFonts w:ascii="Times New Roman" w:eastAsia="Times New Roman" w:hAnsi="Times New Roman"/>
                <w:sz w:val="20"/>
                <w:szCs w:val="20"/>
              </w:rPr>
              <w:br/>
            </w:r>
          </w:p>
          <w:p w:rsidR="00AE2ED3" w:rsidRDefault="000E0383" w:rsidP="00AE2ED3">
            <w:pPr>
              <w:ind w:firstLine="342"/>
              <w:jc w:val="both"/>
              <w:rPr>
                <w:rFonts w:ascii="Times New Roman" w:eastAsia="Times New Roman" w:hAnsi="Times New Roman"/>
                <w:sz w:val="20"/>
                <w:szCs w:val="20"/>
              </w:rPr>
            </w:pPr>
            <w:r w:rsidRPr="00AE2ED3">
              <w:rPr>
                <w:rFonts w:ascii="Times New Roman" w:eastAsia="Times New Roman" w:hAnsi="Times New Roman"/>
                <w:sz w:val="20"/>
                <w:szCs w:val="20"/>
              </w:rPr>
              <w:t>2.</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Building must be conditioned with mechanical cooling to be eligible for envelope incentives.</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3.</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Energy performance of window assemblies and glazing products must be rated in accordance with NFRC.</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Site-Built metal window systems must include a thermal break within the frame or other appropriate NFRC certification to qualify for incentives.</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Skylights are not eligible to receive incentives.</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4.</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Window square footage is determined by the dimensions of the entire window assembly, not just the window glass.</w:t>
            </w:r>
          </w:p>
          <w:p w:rsidR="000E0383" w:rsidRP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5.</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Incentives for window film are calculated based on film specifications and window orientation at $0.15/kWh annual energy savings.</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Energy savings subject to approval by Pacific Power.</w:t>
            </w:r>
            <w:r w:rsidRPr="00AE2ED3">
              <w:rPr>
                <w:rFonts w:ascii="Times New Roman" w:eastAsia="Times New Roman" w:hAnsi="Times New Roman"/>
                <w:sz w:val="20"/>
                <w:szCs w:val="20"/>
              </w:rPr>
              <w:br/>
            </w:r>
          </w:p>
          <w:p w:rsidR="000E0383" w:rsidRPr="00AE2ED3" w:rsidRDefault="000E0383" w:rsidP="000E0383">
            <w:pPr>
              <w:rPr>
                <w:rFonts w:ascii="Times New Roman" w:eastAsia="Times New Roman" w:hAnsi="Times New Roman"/>
                <w:sz w:val="20"/>
                <w:szCs w:val="20"/>
              </w:rPr>
            </w:pPr>
            <w:r w:rsidRPr="00AE2ED3">
              <w:rPr>
                <w:rFonts w:ascii="Times New Roman" w:eastAsia="Times New Roman" w:hAnsi="Times New Roman"/>
                <w:b/>
                <w:bCs/>
                <w:sz w:val="20"/>
                <w:szCs w:val="20"/>
              </w:rPr>
              <w:t>NFRC</w:t>
            </w:r>
            <w:r w:rsidRPr="00AE2ED3">
              <w:rPr>
                <w:rFonts w:ascii="Times New Roman" w:eastAsia="Times New Roman" w:hAnsi="Times New Roman"/>
                <w:sz w:val="20"/>
                <w:szCs w:val="20"/>
              </w:rPr>
              <w:t xml:space="preserve"> = National Fenestration Rating Council</w:t>
            </w:r>
          </w:p>
          <w:p w:rsidR="000E0383" w:rsidRPr="000E0383" w:rsidRDefault="000E0383" w:rsidP="000E0383">
            <w:pPr>
              <w:rPr>
                <w:rFonts w:ascii="Times New Roman" w:eastAsia="Times New Roman" w:hAnsi="Times New Roman"/>
                <w:b/>
                <w:bCs/>
                <w:sz w:val="18"/>
                <w:szCs w:val="18"/>
              </w:rPr>
            </w:pPr>
            <w:r w:rsidRPr="00AE2ED3">
              <w:rPr>
                <w:rFonts w:ascii="Times New Roman" w:eastAsia="Times New Roman" w:hAnsi="Times New Roman"/>
                <w:b/>
                <w:sz w:val="20"/>
                <w:szCs w:val="20"/>
              </w:rPr>
              <w:t>SHGC</w:t>
            </w:r>
            <w:r w:rsidRPr="00AE2ED3">
              <w:rPr>
                <w:rFonts w:ascii="Times New Roman" w:eastAsia="Times New Roman" w:hAnsi="Times New Roman"/>
                <w:sz w:val="20"/>
                <w:szCs w:val="20"/>
              </w:rPr>
              <w:t xml:space="preserve"> = Solar Heat Gain Coefficient</w:t>
            </w:r>
          </w:p>
        </w:tc>
      </w:tr>
    </w:tbl>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br w:type="page"/>
      </w:r>
    </w:p>
    <w:tbl>
      <w:tblPr>
        <w:tblW w:w="8248" w:type="dxa"/>
        <w:tblInd w:w="108" w:type="dxa"/>
        <w:tblLook w:val="0000" w:firstRow="0" w:lastRow="0" w:firstColumn="0" w:lastColumn="0" w:noHBand="0" w:noVBand="0"/>
      </w:tblPr>
      <w:tblGrid>
        <w:gridCol w:w="1935"/>
        <w:gridCol w:w="1641"/>
        <w:gridCol w:w="3276"/>
        <w:gridCol w:w="1396"/>
      </w:tblGrid>
      <w:tr w:rsidR="000E0383" w:rsidRPr="000E0383" w:rsidTr="007A6B2D">
        <w:trPr>
          <w:trHeight w:val="270"/>
        </w:trPr>
        <w:tc>
          <w:tcPr>
            <w:tcW w:w="8248" w:type="dxa"/>
            <w:gridSpan w:val="4"/>
            <w:tcBorders>
              <w:top w:val="nil"/>
              <w:left w:val="nil"/>
              <w:bottom w:val="single" w:sz="4" w:space="0" w:color="auto"/>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Building Envelope (New Construction/Major Renovation) Incentives</w:t>
            </w:r>
          </w:p>
        </w:tc>
      </w:tr>
      <w:tr w:rsidR="000E0383" w:rsidRPr="000E0383" w:rsidTr="007A6B2D">
        <w:trPr>
          <w:trHeight w:val="495"/>
        </w:trPr>
        <w:tc>
          <w:tcPr>
            <w:tcW w:w="1935" w:type="dxa"/>
            <w:tcBorders>
              <w:top w:val="single" w:sz="4" w:space="0" w:color="auto"/>
              <w:left w:val="single" w:sz="4"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Customer Incentive</w:t>
            </w:r>
          </w:p>
        </w:tc>
      </w:tr>
      <w:tr w:rsidR="000E0383" w:rsidRPr="000E0383" w:rsidTr="007A6B2D">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$0.10/square foot</w:t>
            </w:r>
          </w:p>
        </w:tc>
      </w:tr>
      <w:tr w:rsidR="000E0383" w:rsidRPr="000E0383" w:rsidTr="007A6B2D">
        <w:trPr>
          <w:trHeight w:val="495"/>
        </w:trPr>
        <w:tc>
          <w:tcPr>
            <w:tcW w:w="1935"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Minimum increment of R-5 insulation above code (See Note 5)</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$0.04/square foot</w:t>
            </w:r>
          </w:p>
        </w:tc>
      </w:tr>
      <w:tr w:rsidR="000E0383" w:rsidRPr="000E0383" w:rsidTr="007A6B2D">
        <w:trPr>
          <w:trHeight w:val="495"/>
        </w:trPr>
        <w:tc>
          <w:tcPr>
            <w:tcW w:w="1935"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Windows</w:t>
            </w:r>
            <w:r w:rsidRPr="000E0383">
              <w:rPr>
                <w:rFonts w:ascii="Times New Roman" w:eastAsia="Times New Roman" w:hAnsi="Times New Roman"/>
                <w:sz w:val="18"/>
                <w:szCs w:val="18"/>
              </w:rPr>
              <w:br/>
              <w:t>(See Note 3, 4)</w:t>
            </w: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U-Factor ≤ 0.30 and SHGC ≤ 0.33</w:t>
            </w:r>
            <w:r w:rsidRPr="000E0383">
              <w:rPr>
                <w:rFonts w:ascii="Times New Roman" w:eastAsia="Times New Roman" w:hAnsi="Times New Roman"/>
                <w:color w:val="000000"/>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$0.34/square foot</w:t>
            </w:r>
          </w:p>
        </w:tc>
      </w:tr>
      <w:tr w:rsidR="000E0383" w:rsidRPr="000E0383" w:rsidTr="007A6B2D">
        <w:trPr>
          <w:trHeight w:val="495"/>
        </w:trPr>
        <w:tc>
          <w:tcPr>
            <w:tcW w:w="1935" w:type="dxa"/>
            <w:vMerge/>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641" w:type="dxa"/>
            <w:tcBorders>
              <w:top w:val="nil"/>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Assembly</w:t>
            </w:r>
          </w:p>
        </w:tc>
        <w:tc>
          <w:tcPr>
            <w:tcW w:w="3276" w:type="dxa"/>
            <w:tcBorders>
              <w:top w:val="nil"/>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U-Factor </w:t>
            </w: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 xml:space="preserve"> 0.30 and SHGC </w:t>
            </w: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 xml:space="preserve"> 0.33</w:t>
            </w:r>
            <w:r w:rsidRPr="000E0383">
              <w:rPr>
                <w:rFonts w:ascii="Times New Roman" w:eastAsia="Times New Roman" w:hAnsi="Times New Roman"/>
                <w:color w:val="000000"/>
                <w:sz w:val="18"/>
                <w:szCs w:val="18"/>
              </w:rPr>
              <w:br/>
              <w:t>(Entire Window Assembly Rating)</w:t>
            </w:r>
          </w:p>
        </w:tc>
        <w:tc>
          <w:tcPr>
            <w:tcW w:w="1396" w:type="dxa"/>
            <w:tcBorders>
              <w:top w:val="nil"/>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$0.34/square foot</w:t>
            </w:r>
          </w:p>
        </w:tc>
      </w:tr>
      <w:tr w:rsidR="000E0383" w:rsidRPr="000E0383" w:rsidTr="007A6B2D">
        <w:trPr>
          <w:trHeight w:val="3225"/>
        </w:trPr>
        <w:tc>
          <w:tcPr>
            <w:tcW w:w="8248" w:type="dxa"/>
            <w:gridSpan w:val="4"/>
            <w:tcBorders>
              <w:top w:val="single" w:sz="4" w:space="0" w:color="auto"/>
              <w:left w:val="nil"/>
              <w:bottom w:val="nil"/>
              <w:right w:val="nil"/>
            </w:tcBorders>
            <w:shd w:val="clear" w:color="auto" w:fill="auto"/>
          </w:tcPr>
          <w:p w:rsidR="000E0383" w:rsidRPr="000E0383" w:rsidRDefault="000E0383" w:rsidP="000E0383">
            <w:pPr>
              <w:rPr>
                <w:rFonts w:ascii="Times New Roman" w:eastAsia="Times New Roman" w:hAnsi="Times New Roman"/>
                <w:b/>
                <w:bCs/>
                <w:sz w:val="18"/>
                <w:szCs w:val="18"/>
              </w:rPr>
            </w:pPr>
          </w:p>
          <w:p w:rsidR="00AE2ED3" w:rsidRDefault="000E0383" w:rsidP="00AE2ED3">
            <w:pPr>
              <w:rPr>
                <w:rFonts w:ascii="Times New Roman" w:eastAsia="Times New Roman" w:hAnsi="Times New Roman"/>
                <w:b/>
                <w:bCs/>
                <w:sz w:val="20"/>
                <w:szCs w:val="20"/>
              </w:rPr>
            </w:pPr>
            <w:r w:rsidRPr="00AE2ED3">
              <w:rPr>
                <w:rFonts w:ascii="Times New Roman" w:eastAsia="Times New Roman" w:hAnsi="Times New Roman"/>
                <w:b/>
                <w:bCs/>
                <w:sz w:val="20"/>
                <w:szCs w:val="20"/>
              </w:rPr>
              <w:t>Notes for building envelope (new construction/major renovation) incentives table</w:t>
            </w:r>
            <w:r w:rsidR="00402A77" w:rsidRPr="00AE2ED3">
              <w:rPr>
                <w:rFonts w:ascii="Times New Roman" w:eastAsia="Times New Roman" w:hAnsi="Times New Roman"/>
                <w:b/>
                <w:bCs/>
                <w:sz w:val="20"/>
                <w:szCs w:val="20"/>
              </w:rPr>
              <w:t>:</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b/>
                <w:bCs/>
                <w:sz w:val="20"/>
                <w:szCs w:val="20"/>
              </w:rPr>
              <w:br/>
            </w:r>
            <w:r w:rsidRPr="00AE2ED3">
              <w:rPr>
                <w:rFonts w:ascii="Times New Roman" w:eastAsia="Times New Roman" w:hAnsi="Times New Roman"/>
                <w:sz w:val="20"/>
                <w:szCs w:val="20"/>
              </w:rPr>
              <w:t>1.</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Equipment that meets or exceeds the efficiency requirements listed for the equipment category in the above table may qualify for the listed incentive.</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2.</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Building must be conditioned with mechanical cooling to be eligible for envelope incentives.</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3.</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Window square footage is determined by the dimensions of the entire window assembly, not just the window glass.</w:t>
            </w:r>
          </w:p>
          <w:p w:rsidR="000E038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4.</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Energy performance of window assemblies and glazing products must be rated in accordance with NFRC.</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Site-Built metal window systems must include a thermal break within the frame or other appropriate NFRC certification to qualify for incentives.</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Skylights are not eligible to receive incentives.</w:t>
            </w:r>
          </w:p>
          <w:p w:rsidR="00AE2ED3" w:rsidRPr="00AE2ED3" w:rsidRDefault="00AE2ED3" w:rsidP="00AE2ED3">
            <w:pPr>
              <w:rPr>
                <w:rFonts w:ascii="Times New Roman" w:eastAsia="Times New Roman" w:hAnsi="Times New Roman"/>
                <w:sz w:val="20"/>
                <w:szCs w:val="20"/>
              </w:rPr>
            </w:pPr>
          </w:p>
          <w:p w:rsidR="000E0383" w:rsidRP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t>5.</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Compliance with the minimum efficiency requirements of Roof/Attic Insulation measure may be demonstrated with equivalent U-factors and is subject to Pacific Power approval.</w:t>
            </w:r>
          </w:p>
          <w:p w:rsidR="000E0383" w:rsidRPr="00AE2ED3" w:rsidRDefault="000E0383" w:rsidP="000E0383">
            <w:pPr>
              <w:rPr>
                <w:rFonts w:ascii="Times New Roman" w:eastAsia="Times New Roman" w:hAnsi="Times New Roman"/>
                <w:sz w:val="20"/>
                <w:szCs w:val="20"/>
              </w:rPr>
            </w:pPr>
          </w:p>
          <w:p w:rsidR="000E0383" w:rsidRPr="00AE2ED3" w:rsidRDefault="000E0383" w:rsidP="000E0383">
            <w:pPr>
              <w:rPr>
                <w:rFonts w:ascii="Times New Roman" w:eastAsia="Times New Roman" w:hAnsi="Times New Roman"/>
                <w:sz w:val="20"/>
                <w:szCs w:val="20"/>
              </w:rPr>
            </w:pPr>
            <w:r w:rsidRPr="00AE2ED3">
              <w:rPr>
                <w:rFonts w:ascii="Times New Roman" w:eastAsia="Times New Roman" w:hAnsi="Times New Roman"/>
                <w:b/>
                <w:bCs/>
                <w:sz w:val="20"/>
                <w:szCs w:val="20"/>
              </w:rPr>
              <w:t>NFRC</w:t>
            </w:r>
            <w:r w:rsidRPr="00AE2ED3">
              <w:rPr>
                <w:rFonts w:ascii="Times New Roman" w:eastAsia="Times New Roman" w:hAnsi="Times New Roman"/>
                <w:sz w:val="20"/>
                <w:szCs w:val="20"/>
              </w:rPr>
              <w:t xml:space="preserve"> = National Fenestration Rating Council</w:t>
            </w:r>
          </w:p>
          <w:p w:rsidR="000E0383" w:rsidRPr="000E0383" w:rsidRDefault="000E0383" w:rsidP="000E0383">
            <w:pPr>
              <w:rPr>
                <w:rFonts w:ascii="Times New Roman" w:eastAsia="Times New Roman" w:hAnsi="Times New Roman"/>
                <w:b/>
                <w:bCs/>
                <w:sz w:val="18"/>
                <w:szCs w:val="18"/>
              </w:rPr>
            </w:pPr>
            <w:r w:rsidRPr="00AE2ED3">
              <w:rPr>
                <w:rFonts w:ascii="Times New Roman" w:eastAsia="Times New Roman" w:hAnsi="Times New Roman"/>
                <w:b/>
                <w:sz w:val="20"/>
                <w:szCs w:val="20"/>
              </w:rPr>
              <w:t>SHGC</w:t>
            </w:r>
            <w:r w:rsidRPr="00AE2ED3">
              <w:rPr>
                <w:rFonts w:ascii="Times New Roman" w:eastAsia="Times New Roman" w:hAnsi="Times New Roman"/>
                <w:sz w:val="20"/>
                <w:szCs w:val="20"/>
              </w:rPr>
              <w:t xml:space="preserve"> = Solar Heat Gain Coefficient</w:t>
            </w:r>
          </w:p>
        </w:tc>
      </w:tr>
    </w:tbl>
    <w:p w:rsidR="000E0383" w:rsidRPr="000E0383" w:rsidRDefault="000E0383" w:rsidP="000E0383">
      <w:pPr>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sz w:val="24"/>
          <w:szCs w:val="24"/>
        </w:rPr>
      </w:pPr>
      <w:r w:rsidRPr="000E0383">
        <w:rPr>
          <w:rFonts w:ascii="Times New Roman" w:eastAsia="Times New Roman" w:hAnsi="Times New Roman"/>
          <w:sz w:val="24"/>
          <w:szCs w:val="24"/>
        </w:rPr>
        <w:br w:type="page"/>
      </w:r>
    </w:p>
    <w:tbl>
      <w:tblPr>
        <w:tblW w:w="8730" w:type="dxa"/>
        <w:tblInd w:w="108" w:type="dxa"/>
        <w:tblLook w:val="0000" w:firstRow="0" w:lastRow="0" w:firstColumn="0" w:lastColumn="0" w:noHBand="0" w:noVBand="0"/>
      </w:tblPr>
      <w:tblGrid>
        <w:gridCol w:w="2430"/>
        <w:gridCol w:w="2160"/>
        <w:gridCol w:w="2610"/>
        <w:gridCol w:w="1530"/>
      </w:tblGrid>
      <w:tr w:rsidR="000E0383" w:rsidRPr="000E0383" w:rsidTr="007A6B2D">
        <w:trPr>
          <w:trHeight w:val="270"/>
        </w:trPr>
        <w:tc>
          <w:tcPr>
            <w:tcW w:w="8730" w:type="dxa"/>
            <w:gridSpan w:val="4"/>
            <w:tcBorders>
              <w:top w:val="nil"/>
              <w:left w:val="nil"/>
              <w:bottom w:val="single" w:sz="4" w:space="0" w:color="auto"/>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Food Service Equipment Incentives</w:t>
            </w:r>
          </w:p>
        </w:tc>
      </w:tr>
      <w:tr w:rsidR="000E0383" w:rsidRPr="000E0383" w:rsidTr="007A6B2D">
        <w:trPr>
          <w:trHeight w:val="495"/>
        </w:trPr>
        <w:tc>
          <w:tcPr>
            <w:tcW w:w="2430" w:type="dxa"/>
            <w:tcBorders>
              <w:top w:val="single" w:sz="4" w:space="0" w:color="auto"/>
              <w:left w:val="single" w:sz="4"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2160" w:type="dxa"/>
            <w:tcBorders>
              <w:top w:val="single" w:sz="4"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Category</w:t>
            </w:r>
          </w:p>
        </w:tc>
        <w:tc>
          <w:tcPr>
            <w:tcW w:w="2610" w:type="dxa"/>
            <w:tcBorders>
              <w:top w:val="single" w:sz="4"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1530" w:type="dxa"/>
            <w:tcBorders>
              <w:top w:val="single" w:sz="4" w:space="0" w:color="auto"/>
              <w:left w:val="nil"/>
              <w:bottom w:val="single" w:sz="8"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735"/>
        </w:trPr>
        <w:tc>
          <w:tcPr>
            <w:tcW w:w="2430" w:type="dxa"/>
            <w:tcBorders>
              <w:top w:val="single" w:sz="8" w:space="0" w:color="auto"/>
              <w:left w:val="single" w:sz="4" w:space="0" w:color="auto"/>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261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p>
        </w:tc>
      </w:tr>
      <w:tr w:rsidR="000E0383" w:rsidRPr="000E0383" w:rsidTr="007A6B2D">
        <w:trPr>
          <w:trHeight w:val="270"/>
        </w:trPr>
        <w:tc>
          <w:tcPr>
            <w:tcW w:w="243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Commercial Dishwasher</w:t>
            </w:r>
            <w:r w:rsidRPr="000E0383">
              <w:rPr>
                <w:rFonts w:ascii="Times New Roman" w:eastAsia="Times New Roman" w:hAnsi="Times New Roman"/>
                <w:sz w:val="18"/>
                <w:szCs w:val="18"/>
              </w:rPr>
              <w:br/>
              <w:t>(High Temperature models w/ electric boosters Only)</w:t>
            </w:r>
            <w:r w:rsidRPr="000E0383">
              <w:rPr>
                <w:rFonts w:ascii="Times New Roman" w:eastAsia="Times New Roman" w:hAnsi="Times New Roman"/>
                <w:sz w:val="18"/>
                <w:szCs w:val="18"/>
              </w:rPr>
              <w:br/>
            </w: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roofErr w:type="spellStart"/>
            <w:r w:rsidRPr="000E0383">
              <w:rPr>
                <w:rFonts w:ascii="Times New Roman" w:eastAsia="Times New Roman" w:hAnsi="Times New Roman"/>
                <w:sz w:val="18"/>
                <w:szCs w:val="18"/>
              </w:rPr>
              <w:t>Undercounter</w:t>
            </w:r>
            <w:proofErr w:type="spellEnd"/>
          </w:p>
        </w:tc>
        <w:tc>
          <w:tcPr>
            <w:tcW w:w="2610" w:type="dxa"/>
            <w:vMerge w:val="restart"/>
            <w:tcBorders>
              <w:top w:val="nil"/>
              <w:left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$100 </w:t>
            </w:r>
          </w:p>
        </w:tc>
      </w:tr>
      <w:tr w:rsidR="000E0383" w:rsidRPr="000E0383" w:rsidTr="007A6B2D">
        <w:trPr>
          <w:trHeight w:val="495"/>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Stationary Rack, Single Tank, Door Type</w:t>
            </w:r>
          </w:p>
        </w:tc>
        <w:tc>
          <w:tcPr>
            <w:tcW w:w="2610" w:type="dxa"/>
            <w:vMerge/>
            <w:tcBorders>
              <w:left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$400 </w:t>
            </w:r>
          </w:p>
        </w:tc>
      </w:tr>
      <w:tr w:rsidR="000E0383" w:rsidRPr="000E0383" w:rsidTr="007A6B2D">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Single Tank Conveyor</w:t>
            </w:r>
          </w:p>
        </w:tc>
        <w:tc>
          <w:tcPr>
            <w:tcW w:w="2610" w:type="dxa"/>
            <w:vMerge/>
            <w:tcBorders>
              <w:left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$1,000 </w:t>
            </w:r>
          </w:p>
        </w:tc>
      </w:tr>
      <w:tr w:rsidR="000E0383" w:rsidRPr="000E0383" w:rsidTr="007A6B2D">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Multiple Tank Conveyor</w:t>
            </w:r>
          </w:p>
        </w:tc>
        <w:tc>
          <w:tcPr>
            <w:tcW w:w="2610" w:type="dxa"/>
            <w:vMerge/>
            <w:tcBorders>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$500 </w:t>
            </w:r>
          </w:p>
        </w:tc>
      </w:tr>
      <w:tr w:rsidR="000E0383" w:rsidRPr="000E0383" w:rsidTr="007A6B2D">
        <w:trPr>
          <w:trHeight w:val="270"/>
        </w:trPr>
        <w:tc>
          <w:tcPr>
            <w:tcW w:w="2430" w:type="dxa"/>
            <w:vMerge w:val="restart"/>
            <w:tcBorders>
              <w:top w:val="single" w:sz="8" w:space="0" w:color="000000"/>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Insulated Holding Cabinet</w:t>
            </w: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Full Size </w:t>
            </w:r>
          </w:p>
        </w:tc>
        <w:tc>
          <w:tcPr>
            <w:tcW w:w="2610" w:type="dxa"/>
            <w:vMerge w:val="restart"/>
            <w:tcBorders>
              <w:top w:val="nil"/>
              <w:left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$400</w:t>
            </w:r>
          </w:p>
        </w:tc>
      </w:tr>
      <w:tr w:rsidR="000E0383" w:rsidRPr="000E0383" w:rsidTr="007A6B2D">
        <w:trPr>
          <w:trHeight w:val="270"/>
        </w:trPr>
        <w:tc>
          <w:tcPr>
            <w:tcW w:w="2430" w:type="dxa"/>
            <w:vMerge/>
            <w:tcBorders>
              <w:top w:val="single" w:sz="8" w:space="0" w:color="auto"/>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3/4 Size </w:t>
            </w:r>
          </w:p>
        </w:tc>
        <w:tc>
          <w:tcPr>
            <w:tcW w:w="2610" w:type="dxa"/>
            <w:vMerge/>
            <w:tcBorders>
              <w:left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$300</w:t>
            </w:r>
          </w:p>
        </w:tc>
      </w:tr>
      <w:tr w:rsidR="000E0383" w:rsidRPr="000E0383" w:rsidTr="007A6B2D">
        <w:trPr>
          <w:trHeight w:val="270"/>
        </w:trPr>
        <w:tc>
          <w:tcPr>
            <w:tcW w:w="2430" w:type="dxa"/>
            <w:vMerge/>
            <w:tcBorders>
              <w:top w:val="single" w:sz="8" w:space="0" w:color="auto"/>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1/2 Size </w:t>
            </w:r>
          </w:p>
        </w:tc>
        <w:tc>
          <w:tcPr>
            <w:tcW w:w="2610" w:type="dxa"/>
            <w:vMerge/>
            <w:tcBorders>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$200 </w:t>
            </w:r>
          </w:p>
        </w:tc>
      </w:tr>
      <w:tr w:rsidR="000E0383" w:rsidRPr="000E0383" w:rsidTr="007A6B2D">
        <w:trPr>
          <w:trHeight w:val="270"/>
        </w:trPr>
        <w:tc>
          <w:tcPr>
            <w:tcW w:w="2430" w:type="dxa"/>
            <w:vMerge w:val="restart"/>
            <w:tcBorders>
              <w:top w:val="single" w:sz="8" w:space="0" w:color="auto"/>
              <w:left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Steam Cooker</w:t>
            </w: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 4-, 5- and 6-pan or larger sizes – Tier 1</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$130 </w:t>
            </w:r>
          </w:p>
        </w:tc>
      </w:tr>
      <w:tr w:rsidR="000E0383" w:rsidRPr="000E0383" w:rsidTr="007A6B2D">
        <w:trPr>
          <w:trHeight w:val="270"/>
        </w:trPr>
        <w:tc>
          <w:tcPr>
            <w:tcW w:w="2430" w:type="dxa"/>
            <w:vMerge/>
            <w:tcBorders>
              <w:top w:val="single" w:sz="8" w:space="0" w:color="auto"/>
              <w:left w:val="single" w:sz="4"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 4-, 5- and 6-pan or larger sizes – Tier 2</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 w/ Heavy Load Efficiency ≥ 68%</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$300</w:t>
            </w:r>
          </w:p>
        </w:tc>
      </w:tr>
      <w:tr w:rsidR="000E0383" w:rsidRPr="000E0383" w:rsidTr="007A6B2D">
        <w:trPr>
          <w:trHeight w:val="495"/>
        </w:trPr>
        <w:tc>
          <w:tcPr>
            <w:tcW w:w="2430" w:type="dxa"/>
            <w:tcBorders>
              <w:top w:val="single" w:sz="8" w:space="0" w:color="auto"/>
              <w:left w:val="single" w:sz="4"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Convection Oven</w:t>
            </w: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$350 </w:t>
            </w:r>
          </w:p>
        </w:tc>
      </w:tr>
      <w:tr w:rsidR="000E0383" w:rsidRPr="000E0383" w:rsidTr="007A6B2D">
        <w:trPr>
          <w:trHeight w:val="495"/>
        </w:trPr>
        <w:tc>
          <w:tcPr>
            <w:tcW w:w="2430" w:type="dxa"/>
            <w:tcBorders>
              <w:top w:val="single" w:sz="8" w:space="0" w:color="auto"/>
              <w:left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Griddle</w:t>
            </w: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Tier 2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$150 </w:t>
            </w:r>
          </w:p>
        </w:tc>
      </w:tr>
      <w:tr w:rsidR="000E0383" w:rsidRPr="000E0383" w:rsidTr="007A6B2D">
        <w:trPr>
          <w:trHeight w:val="308"/>
        </w:trPr>
        <w:tc>
          <w:tcPr>
            <w:tcW w:w="2430" w:type="dxa"/>
            <w:vMerge w:val="restart"/>
            <w:tcBorders>
              <w:top w:val="single" w:sz="8" w:space="0" w:color="auto"/>
              <w:left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Combination Oven</w:t>
            </w: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6-15 pans</w:t>
            </w:r>
          </w:p>
        </w:tc>
        <w:tc>
          <w:tcPr>
            <w:tcW w:w="2610"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$1,000 </w:t>
            </w:r>
          </w:p>
        </w:tc>
      </w:tr>
      <w:tr w:rsidR="000E0383" w:rsidRPr="000E0383" w:rsidTr="007A6B2D">
        <w:trPr>
          <w:trHeight w:val="307"/>
        </w:trPr>
        <w:tc>
          <w:tcPr>
            <w:tcW w:w="2430" w:type="dxa"/>
            <w:vMerge/>
            <w:tcBorders>
              <w:left w:val="single" w:sz="4"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16-20 pans</w:t>
            </w:r>
          </w:p>
        </w:tc>
        <w:tc>
          <w:tcPr>
            <w:tcW w:w="2610" w:type="dxa"/>
            <w:tcBorders>
              <w:top w:val="single" w:sz="4"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4" w:space="0" w:color="auto"/>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$275</w:t>
            </w:r>
          </w:p>
        </w:tc>
      </w:tr>
      <w:tr w:rsidR="000E0383" w:rsidRPr="000E0383" w:rsidTr="007A6B2D">
        <w:trPr>
          <w:trHeight w:val="270"/>
        </w:trPr>
        <w:tc>
          <w:tcPr>
            <w:tcW w:w="2430" w:type="dxa"/>
            <w:vMerge w:val="restart"/>
            <w:tcBorders>
              <w:top w:val="single" w:sz="8" w:space="0" w:color="auto"/>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Commercial Fryer</w:t>
            </w: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1</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$200 </w:t>
            </w:r>
          </w:p>
        </w:tc>
      </w:tr>
      <w:tr w:rsidR="000E0383" w:rsidRPr="000E0383" w:rsidTr="007A6B2D">
        <w:trPr>
          <w:trHeight w:val="270"/>
        </w:trPr>
        <w:tc>
          <w:tcPr>
            <w:tcW w:w="2430" w:type="dxa"/>
            <w:vMerge/>
            <w:tcBorders>
              <w:left w:val="single" w:sz="4"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2</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ENERGY STAR Qualified w/Cooking Efficiency ≥ 85%, Idle Energy Rate ≤ 860 Watts </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$300</w:t>
            </w:r>
          </w:p>
        </w:tc>
      </w:tr>
      <w:tr w:rsidR="000E0383" w:rsidRPr="000E0383" w:rsidTr="007A6B2D">
        <w:trPr>
          <w:trHeight w:val="270"/>
        </w:trPr>
        <w:tc>
          <w:tcPr>
            <w:tcW w:w="2430" w:type="dxa"/>
            <w:vMerge w:val="restart"/>
            <w:tcBorders>
              <w:top w:val="nil"/>
              <w:left w:val="single" w:sz="4" w:space="0" w:color="auto"/>
              <w:bottom w:val="nil"/>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Ice Machines</w:t>
            </w:r>
            <w:r w:rsidRPr="000E0383">
              <w:rPr>
                <w:rFonts w:ascii="Times New Roman" w:eastAsia="Times New Roman" w:hAnsi="Times New Roman"/>
                <w:sz w:val="18"/>
                <w:szCs w:val="18"/>
              </w:rPr>
              <w:br/>
              <w:t>(Air-Cooled Only)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1: Harvest Rate</w:t>
            </w:r>
            <w:r w:rsidR="008234EF">
              <w:rPr>
                <w:rFonts w:ascii="Times New Roman" w:eastAsia="Times New Roman" w:hAnsi="Times New Roman"/>
                <w:sz w:val="18"/>
                <w:szCs w:val="18"/>
              </w:rPr>
              <w:t xml:space="preserve"> </w:t>
            </w:r>
            <w:r w:rsidRPr="000E0383">
              <w:rPr>
                <w:rFonts w:ascii="Arial" w:eastAsia="Times New Roman" w:hAnsi="Arial" w:cs="Arial"/>
                <w:sz w:val="18"/>
                <w:szCs w:val="18"/>
              </w:rPr>
              <w:t>&lt;</w:t>
            </w:r>
            <w:r w:rsidRPr="000E0383">
              <w:rPr>
                <w:rFonts w:ascii="Times New Roman" w:eastAsia="Times New Roman" w:hAnsi="Times New Roman"/>
                <w:sz w:val="18"/>
                <w:szCs w:val="18"/>
              </w:rPr>
              <w:t xml:space="preserve">500 </w:t>
            </w:r>
            <w:proofErr w:type="spellStart"/>
            <w:r w:rsidRPr="000E0383">
              <w:rPr>
                <w:rFonts w:ascii="Times New Roman" w:eastAsia="Times New Roman" w:hAnsi="Times New Roman"/>
                <w:sz w:val="18"/>
                <w:szCs w:val="18"/>
              </w:rPr>
              <w:t>lbs</w:t>
            </w:r>
            <w:proofErr w:type="spellEnd"/>
            <w:r w:rsidRPr="000E0383">
              <w:rPr>
                <w:rFonts w:ascii="Times New Roman" w:eastAsia="Times New Roman" w:hAnsi="Times New Roman"/>
                <w:sz w:val="18"/>
                <w:szCs w:val="18"/>
              </w:rPr>
              <w:t>/day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nil"/>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$125 </w:t>
            </w:r>
          </w:p>
        </w:tc>
      </w:tr>
      <w:tr w:rsidR="000E0383" w:rsidRPr="000E0383" w:rsidTr="007A6B2D">
        <w:trPr>
          <w:trHeight w:val="270"/>
        </w:trPr>
        <w:tc>
          <w:tcPr>
            <w:tcW w:w="2430" w:type="dxa"/>
            <w:vMerge/>
            <w:tcBorders>
              <w:top w:val="nil"/>
              <w:left w:val="single" w:sz="4" w:space="0" w:color="auto"/>
              <w:bottom w:val="nil"/>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Tier 1: Harvest Rate ≥ 500 </w:t>
            </w:r>
            <w:proofErr w:type="spellStart"/>
            <w:r w:rsidRPr="000E0383">
              <w:rPr>
                <w:rFonts w:ascii="Times New Roman" w:eastAsia="Times New Roman" w:hAnsi="Times New Roman"/>
                <w:sz w:val="18"/>
                <w:szCs w:val="18"/>
              </w:rPr>
              <w:t>lbs</w:t>
            </w:r>
            <w:proofErr w:type="spellEnd"/>
            <w:r w:rsidRPr="000E0383">
              <w:rPr>
                <w:rFonts w:ascii="Times New Roman" w:eastAsia="Times New Roman" w:hAnsi="Times New Roman"/>
                <w:sz w:val="18"/>
                <w:szCs w:val="18"/>
              </w:rPr>
              <w:t>/day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8" w:space="0" w:color="auto"/>
              <w:left w:val="nil"/>
              <w:bottom w:val="nil"/>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$150 </w:t>
            </w:r>
          </w:p>
        </w:tc>
      </w:tr>
      <w:tr w:rsidR="000E0383" w:rsidRPr="000E0383" w:rsidTr="007A6B2D">
        <w:trPr>
          <w:trHeight w:val="270"/>
        </w:trPr>
        <w:tc>
          <w:tcPr>
            <w:tcW w:w="2430" w:type="dxa"/>
            <w:vMerge/>
            <w:tcBorders>
              <w:top w:val="nil"/>
              <w:left w:val="single" w:sz="4" w:space="0" w:color="auto"/>
              <w:bottom w:val="nil"/>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2: Harvest Rate</w:t>
            </w:r>
            <w:r w:rsidR="008234EF">
              <w:rPr>
                <w:rFonts w:ascii="Times New Roman" w:eastAsia="Times New Roman" w:hAnsi="Times New Roman"/>
                <w:sz w:val="18"/>
                <w:szCs w:val="18"/>
              </w:rPr>
              <w:t xml:space="preserve"> </w:t>
            </w:r>
            <w:r w:rsidRPr="000E0383">
              <w:rPr>
                <w:rFonts w:ascii="Arial" w:eastAsia="Times New Roman" w:hAnsi="Arial" w:cs="Arial"/>
                <w:sz w:val="18"/>
                <w:szCs w:val="18"/>
              </w:rPr>
              <w:t>&lt;</w:t>
            </w:r>
            <w:r w:rsidRPr="000E0383">
              <w:rPr>
                <w:rFonts w:ascii="Times New Roman" w:eastAsia="Times New Roman" w:hAnsi="Times New Roman"/>
                <w:sz w:val="18"/>
                <w:szCs w:val="18"/>
              </w:rPr>
              <w:t xml:space="preserve">500 </w:t>
            </w:r>
            <w:proofErr w:type="spellStart"/>
            <w:r w:rsidRPr="000E0383">
              <w:rPr>
                <w:rFonts w:ascii="Times New Roman" w:eastAsia="Times New Roman" w:hAnsi="Times New Roman"/>
                <w:sz w:val="18"/>
                <w:szCs w:val="18"/>
              </w:rPr>
              <w:t>lbs</w:t>
            </w:r>
            <w:proofErr w:type="spellEnd"/>
            <w:r w:rsidRPr="000E0383">
              <w:rPr>
                <w:rFonts w:ascii="Times New Roman" w:eastAsia="Times New Roman" w:hAnsi="Times New Roman"/>
                <w:sz w:val="18"/>
                <w:szCs w:val="18"/>
              </w:rPr>
              <w:t>/day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2 Qualified</w:t>
            </w:r>
          </w:p>
        </w:tc>
        <w:tc>
          <w:tcPr>
            <w:tcW w:w="1530" w:type="dxa"/>
            <w:tcBorders>
              <w:top w:val="single" w:sz="8" w:space="0" w:color="auto"/>
              <w:left w:val="nil"/>
              <w:bottom w:val="nil"/>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$250 </w:t>
            </w:r>
          </w:p>
        </w:tc>
      </w:tr>
      <w:tr w:rsidR="000E0383" w:rsidRPr="000E0383" w:rsidTr="007A6B2D">
        <w:trPr>
          <w:trHeight w:val="270"/>
        </w:trPr>
        <w:tc>
          <w:tcPr>
            <w:tcW w:w="2430" w:type="dxa"/>
            <w:vMerge/>
            <w:tcBorders>
              <w:top w:val="nil"/>
              <w:left w:val="single" w:sz="4" w:space="0" w:color="auto"/>
              <w:bottom w:val="nil"/>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Tier 2: Harvest Rate ≥ 500 </w:t>
            </w:r>
            <w:proofErr w:type="spellStart"/>
            <w:r w:rsidRPr="000E0383">
              <w:rPr>
                <w:rFonts w:ascii="Times New Roman" w:eastAsia="Times New Roman" w:hAnsi="Times New Roman"/>
                <w:sz w:val="18"/>
                <w:szCs w:val="18"/>
              </w:rPr>
              <w:t>lbs</w:t>
            </w:r>
            <w:proofErr w:type="spellEnd"/>
            <w:r w:rsidRPr="000E0383">
              <w:rPr>
                <w:rFonts w:ascii="Times New Roman" w:eastAsia="Times New Roman" w:hAnsi="Times New Roman"/>
                <w:sz w:val="18"/>
                <w:szCs w:val="18"/>
              </w:rPr>
              <w:t>/day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2 Qualified</w:t>
            </w:r>
          </w:p>
        </w:tc>
        <w:tc>
          <w:tcPr>
            <w:tcW w:w="1530" w:type="dxa"/>
            <w:tcBorders>
              <w:top w:val="single" w:sz="8" w:space="0" w:color="auto"/>
              <w:left w:val="nil"/>
              <w:bottom w:val="nil"/>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$400 </w:t>
            </w:r>
          </w:p>
        </w:tc>
      </w:tr>
      <w:tr w:rsidR="000E0383" w:rsidRPr="000E0383" w:rsidTr="007A6B2D">
        <w:trPr>
          <w:trHeight w:val="495"/>
        </w:trPr>
        <w:tc>
          <w:tcPr>
            <w:tcW w:w="2430" w:type="dxa"/>
            <w:tcBorders>
              <w:top w:val="single" w:sz="8" w:space="0" w:color="auto"/>
              <w:left w:val="single" w:sz="4"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Residential Refrigerator</w:t>
            </w:r>
          </w:p>
        </w:tc>
        <w:tc>
          <w:tcPr>
            <w:tcW w:w="2160" w:type="dxa"/>
            <w:tcBorders>
              <w:top w:val="single" w:sz="4"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Used in a business</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Home Energy Savings program</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See Note 2 </w:t>
            </w:r>
          </w:p>
        </w:tc>
      </w:tr>
      <w:tr w:rsidR="000E0383" w:rsidRPr="000E0383" w:rsidTr="007A6B2D">
        <w:trPr>
          <w:trHeight w:val="270"/>
        </w:trPr>
        <w:tc>
          <w:tcPr>
            <w:tcW w:w="2430" w:type="dxa"/>
            <w:tcBorders>
              <w:top w:val="nil"/>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Residential Refrigerator/ Freezer Recycling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Used in a business</w:t>
            </w:r>
          </w:p>
        </w:tc>
        <w:tc>
          <w:tcPr>
            <w:tcW w:w="2610" w:type="dxa"/>
            <w:tcBorders>
              <w:top w:val="nil"/>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residential refrigerator/ freezer recycling program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3</w:t>
            </w:r>
          </w:p>
        </w:tc>
      </w:tr>
      <w:tr w:rsidR="000E0383" w:rsidRPr="000E0383" w:rsidTr="007A6B2D">
        <w:trPr>
          <w:trHeight w:val="270"/>
        </w:trPr>
        <w:tc>
          <w:tcPr>
            <w:tcW w:w="2430" w:type="dxa"/>
            <w:vMerge w:val="restart"/>
            <w:tcBorders>
              <w:top w:val="single" w:sz="4" w:space="0" w:color="auto"/>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Commercial Transparent Door Refrigerator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 &lt; V &lt; 15</w:t>
            </w:r>
          </w:p>
        </w:tc>
        <w:tc>
          <w:tcPr>
            <w:tcW w:w="2610" w:type="dxa"/>
            <w:vMerge w:val="restart"/>
            <w:tcBorders>
              <w:top w:val="single" w:sz="4" w:space="0" w:color="auto"/>
              <w:left w:val="single" w:sz="4" w:space="0" w:color="auto"/>
              <w:right w:val="single" w:sz="4" w:space="0" w:color="auto"/>
            </w:tcBorders>
            <w:shd w:val="clear" w:color="auto" w:fill="auto"/>
            <w:vAlign w:val="center"/>
          </w:tcPr>
          <w:p w:rsidR="000E0383" w:rsidRPr="000E0383" w:rsidDel="00971E0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$25</w:t>
            </w:r>
          </w:p>
        </w:tc>
      </w:tr>
      <w:tr w:rsidR="000E0383" w:rsidRPr="000E0383" w:rsidTr="007A6B2D">
        <w:trPr>
          <w:trHeight w:val="270"/>
        </w:trPr>
        <w:tc>
          <w:tcPr>
            <w:tcW w:w="243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15 ≤ V &lt; 30</w:t>
            </w:r>
          </w:p>
        </w:tc>
        <w:tc>
          <w:tcPr>
            <w:tcW w:w="2610" w:type="dxa"/>
            <w:vMerge/>
            <w:tcBorders>
              <w:left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$50 </w:t>
            </w:r>
          </w:p>
        </w:tc>
      </w:tr>
      <w:tr w:rsidR="000E0383" w:rsidRPr="000E0383" w:rsidTr="007A6B2D">
        <w:trPr>
          <w:trHeight w:val="270"/>
        </w:trPr>
        <w:tc>
          <w:tcPr>
            <w:tcW w:w="243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30 ≤ V &lt; 50</w:t>
            </w:r>
          </w:p>
        </w:tc>
        <w:tc>
          <w:tcPr>
            <w:tcW w:w="261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$75</w:t>
            </w:r>
          </w:p>
        </w:tc>
      </w:tr>
      <w:tr w:rsidR="000E0383" w:rsidRPr="000E0383" w:rsidTr="007A6B2D">
        <w:trPr>
          <w:trHeight w:val="270"/>
        </w:trPr>
        <w:tc>
          <w:tcPr>
            <w:tcW w:w="243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50 ≤ V</w:t>
            </w:r>
          </w:p>
        </w:tc>
        <w:tc>
          <w:tcPr>
            <w:tcW w:w="261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$125 </w:t>
            </w:r>
          </w:p>
        </w:tc>
      </w:tr>
      <w:tr w:rsidR="000E0383" w:rsidRPr="000E0383" w:rsidTr="007A6B2D">
        <w:trPr>
          <w:trHeight w:val="270"/>
        </w:trPr>
        <w:tc>
          <w:tcPr>
            <w:tcW w:w="2430" w:type="dxa"/>
            <w:vMerge/>
            <w:tcBorders>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Chest Configuration</w:t>
            </w:r>
          </w:p>
        </w:tc>
        <w:tc>
          <w:tcPr>
            <w:tcW w:w="2610" w:type="dxa"/>
            <w:vMerge/>
            <w:tcBorders>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$50</w:t>
            </w:r>
          </w:p>
        </w:tc>
      </w:tr>
      <w:tr w:rsidR="000E0383" w:rsidRPr="000E0383" w:rsidTr="007A6B2D">
        <w:trPr>
          <w:trHeight w:val="270"/>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Commercial Transparent Door Freezer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0 &lt; V &lt; 15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$25</w:t>
            </w:r>
          </w:p>
        </w:tc>
      </w:tr>
      <w:tr w:rsidR="000E0383" w:rsidRPr="000E0383" w:rsidTr="007A6B2D">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15 ≤ V &lt; 30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$50</w:t>
            </w:r>
          </w:p>
        </w:tc>
      </w:tr>
      <w:tr w:rsidR="000E0383" w:rsidRPr="000E0383" w:rsidTr="007A6B2D">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30 ≤ V &lt; 50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$75</w:t>
            </w:r>
          </w:p>
        </w:tc>
      </w:tr>
      <w:tr w:rsidR="000E0383" w:rsidRPr="000E0383" w:rsidTr="007A6B2D">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50 ≤ V</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$100</w:t>
            </w:r>
          </w:p>
        </w:tc>
      </w:tr>
      <w:tr w:rsidR="000E0383" w:rsidRPr="000E0383" w:rsidTr="007A6B2D">
        <w:trPr>
          <w:trHeight w:val="270"/>
        </w:trPr>
        <w:tc>
          <w:tcPr>
            <w:tcW w:w="2430" w:type="dxa"/>
            <w:vMerge/>
            <w:tcBorders>
              <w:top w:val="single" w:sz="4" w:space="0" w:color="auto"/>
              <w:left w:val="single" w:sz="4" w:space="0" w:color="auto"/>
              <w:bottom w:val="single" w:sz="8"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8"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Chest Configuration</w:t>
            </w:r>
          </w:p>
        </w:tc>
        <w:tc>
          <w:tcPr>
            <w:tcW w:w="2610" w:type="dxa"/>
            <w:vMerge/>
            <w:tcBorders>
              <w:top w:val="single" w:sz="4" w:space="0" w:color="auto"/>
              <w:left w:val="single" w:sz="4" w:space="0" w:color="auto"/>
              <w:bottom w:val="single" w:sz="8"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$100</w:t>
            </w:r>
          </w:p>
        </w:tc>
      </w:tr>
      <w:tr w:rsidR="000E0383" w:rsidRPr="000E0383" w:rsidTr="007A6B2D">
        <w:trPr>
          <w:trHeight w:val="270"/>
        </w:trPr>
        <w:tc>
          <w:tcPr>
            <w:tcW w:w="2430" w:type="dxa"/>
            <w:tcBorders>
              <w:top w:val="single" w:sz="8" w:space="0" w:color="auto"/>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LED Case Lighting </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(Retrofit Only)</w:t>
            </w:r>
          </w:p>
        </w:tc>
        <w:tc>
          <w:tcPr>
            <w:tcW w:w="2160" w:type="dxa"/>
            <w:tcBorders>
              <w:top w:val="single" w:sz="8" w:space="0" w:color="auto"/>
              <w:left w:val="nil"/>
              <w:bottom w:val="single" w:sz="4" w:space="0" w:color="auto"/>
              <w:right w:val="nil"/>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2610" w:type="dxa"/>
            <w:tcBorders>
              <w:top w:val="single" w:sz="8"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LED replacing fluorescent lamp in refrigerated cases.</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$10/linear foot</w:t>
            </w:r>
          </w:p>
        </w:tc>
      </w:tr>
      <w:tr w:rsidR="000E0383" w:rsidRPr="000E0383" w:rsidTr="007A6B2D">
        <w:trPr>
          <w:trHeight w:val="270"/>
        </w:trPr>
        <w:tc>
          <w:tcPr>
            <w:tcW w:w="2430" w:type="dxa"/>
            <w:tcBorders>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Refrigerated Case Occupancy Sensor (Retrofit Only)</w:t>
            </w:r>
          </w:p>
        </w:tc>
        <w:tc>
          <w:tcPr>
            <w:tcW w:w="2160" w:type="dxa"/>
            <w:tcBorders>
              <w:top w:val="single" w:sz="8" w:space="0" w:color="auto"/>
              <w:left w:val="nil"/>
              <w:bottom w:val="single" w:sz="4" w:space="0" w:color="auto"/>
              <w:right w:val="nil"/>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2610" w:type="dxa"/>
            <w:tcBorders>
              <w:left w:val="single" w:sz="8" w:space="0" w:color="auto"/>
              <w:bottom w:val="single" w:sz="4" w:space="0" w:color="auto"/>
              <w:right w:val="single" w:sz="8" w:space="0" w:color="auto"/>
            </w:tcBorders>
            <w:shd w:val="clear" w:color="auto" w:fill="auto"/>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Installed in existing refrigerated case with LED lighting</w:t>
            </w:r>
          </w:p>
        </w:tc>
        <w:tc>
          <w:tcPr>
            <w:tcW w:w="1530" w:type="dxa"/>
            <w:tcBorders>
              <w:top w:val="nil"/>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$1/linear foot</w:t>
            </w:r>
          </w:p>
        </w:tc>
      </w:tr>
      <w:tr w:rsidR="000E0383" w:rsidRPr="000E0383" w:rsidTr="007A6B2D">
        <w:trPr>
          <w:trHeight w:val="270"/>
        </w:trPr>
        <w:tc>
          <w:tcPr>
            <w:tcW w:w="2430" w:type="dxa"/>
            <w:tcBorders>
              <w:left w:val="single" w:sz="4" w:space="0" w:color="auto"/>
              <w:bottom w:val="single" w:sz="4" w:space="0" w:color="auto"/>
              <w:right w:val="single" w:sz="8" w:space="0" w:color="auto"/>
            </w:tcBorders>
            <w:shd w:val="clear" w:color="auto" w:fill="auto"/>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Demand Controlled Kitchen Ventilation Exhaust Hood (Retrofit Only)</w:t>
            </w:r>
          </w:p>
        </w:tc>
        <w:tc>
          <w:tcPr>
            <w:tcW w:w="2160" w:type="dxa"/>
            <w:tcBorders>
              <w:top w:val="single" w:sz="8" w:space="0" w:color="auto"/>
              <w:left w:val="nil"/>
              <w:bottom w:val="single" w:sz="4" w:space="0" w:color="auto"/>
              <w:right w:val="nil"/>
            </w:tcBorders>
            <w:shd w:val="clear" w:color="auto" w:fill="auto"/>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be installed on commercial kitchen exhaust system.</w:t>
            </w:r>
          </w:p>
        </w:tc>
        <w:tc>
          <w:tcPr>
            <w:tcW w:w="2610" w:type="dxa"/>
            <w:tcBorders>
              <w:left w:val="single" w:sz="8" w:space="0" w:color="auto"/>
              <w:bottom w:val="single" w:sz="4" w:space="0" w:color="auto"/>
              <w:right w:val="single" w:sz="8" w:space="0" w:color="auto"/>
            </w:tcBorders>
            <w:shd w:val="clear" w:color="auto" w:fill="auto"/>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Variable speed motors must be controlled to vary fan speed depending upon kitchen demand, as indicated by connected sensors.</w:t>
            </w:r>
          </w:p>
        </w:tc>
        <w:tc>
          <w:tcPr>
            <w:tcW w:w="1530" w:type="dxa"/>
            <w:tcBorders>
              <w:top w:val="nil"/>
              <w:left w:val="nil"/>
              <w:bottom w:val="single" w:sz="4" w:space="0" w:color="auto"/>
              <w:right w:val="single" w:sz="4" w:space="0" w:color="auto"/>
            </w:tcBorders>
            <w:shd w:val="clear" w:color="auto" w:fill="auto"/>
            <w:noWrap/>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4)</w:t>
            </w:r>
          </w:p>
        </w:tc>
      </w:tr>
      <w:tr w:rsidR="000E0383" w:rsidRPr="000E0383" w:rsidTr="007A6B2D">
        <w:trPr>
          <w:trHeight w:val="413"/>
        </w:trPr>
        <w:tc>
          <w:tcPr>
            <w:tcW w:w="2430" w:type="dxa"/>
            <w:vMerge w:val="restart"/>
            <w:tcBorders>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Anti-Sweat Heater Controls (Retrofit Only)</w:t>
            </w:r>
          </w:p>
        </w:tc>
        <w:tc>
          <w:tcPr>
            <w:tcW w:w="2160" w:type="dxa"/>
            <w:tcBorders>
              <w:top w:val="single" w:sz="8" w:space="0" w:color="auto"/>
              <w:left w:val="nil"/>
              <w:bottom w:val="single" w:sz="4" w:space="0" w:color="auto"/>
              <w:right w:val="nil"/>
            </w:tcBorders>
            <w:shd w:val="clear" w:color="auto" w:fill="auto"/>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Low-Temp (Freezing) Cases</w:t>
            </w:r>
          </w:p>
        </w:tc>
        <w:tc>
          <w:tcPr>
            <w:tcW w:w="2610" w:type="dxa"/>
            <w:vMerge w:val="restart"/>
            <w:tcBorders>
              <w:left w:val="single" w:sz="8" w:space="0" w:color="auto"/>
              <w:right w:val="single" w:sz="4" w:space="0" w:color="auto"/>
            </w:tcBorders>
            <w:shd w:val="clear" w:color="auto" w:fill="auto"/>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Technologies that reduce energy consumption of anti-sweat heaters based on sensing humidity.</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$20/linear foot (case length)</w:t>
            </w:r>
          </w:p>
        </w:tc>
      </w:tr>
      <w:tr w:rsidR="000E0383" w:rsidRPr="000E0383" w:rsidTr="007A6B2D">
        <w:trPr>
          <w:trHeight w:val="412"/>
        </w:trPr>
        <w:tc>
          <w:tcPr>
            <w:tcW w:w="2430" w:type="dxa"/>
            <w:vMerge/>
            <w:tcBorders>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8" w:space="0" w:color="auto"/>
              <w:left w:val="nil"/>
              <w:bottom w:val="single" w:sz="4" w:space="0" w:color="auto"/>
              <w:right w:val="nil"/>
            </w:tcBorders>
            <w:shd w:val="clear" w:color="auto" w:fill="auto"/>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Med-Temp (Refrigerated) Cases</w:t>
            </w:r>
          </w:p>
        </w:tc>
        <w:tc>
          <w:tcPr>
            <w:tcW w:w="2610" w:type="dxa"/>
            <w:vMerge/>
            <w:tcBorders>
              <w:left w:val="single" w:sz="8" w:space="0" w:color="auto"/>
              <w:bottom w:val="single" w:sz="4" w:space="0" w:color="auto"/>
              <w:right w:val="single" w:sz="4" w:space="0" w:color="auto"/>
            </w:tcBorders>
            <w:shd w:val="clear" w:color="auto" w:fill="auto"/>
            <w:vAlign w:val="bottom"/>
          </w:tcPr>
          <w:p w:rsidR="000E0383" w:rsidRPr="000E0383" w:rsidRDefault="000E0383" w:rsidP="000E0383">
            <w:pP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$16/linear foot (case length)</w:t>
            </w:r>
          </w:p>
        </w:tc>
      </w:tr>
      <w:tr w:rsidR="000E0383" w:rsidRPr="000E0383" w:rsidTr="007A6B2D">
        <w:trPr>
          <w:trHeight w:val="2025"/>
        </w:trPr>
        <w:tc>
          <w:tcPr>
            <w:tcW w:w="8730" w:type="dxa"/>
            <w:gridSpan w:val="4"/>
            <w:tcBorders>
              <w:top w:val="single" w:sz="4" w:space="0" w:color="auto"/>
              <w:left w:val="nil"/>
              <w:bottom w:val="nil"/>
              <w:right w:val="nil"/>
            </w:tcBorders>
            <w:shd w:val="clear" w:color="auto" w:fill="auto"/>
          </w:tcPr>
          <w:p w:rsidR="000E0383" w:rsidRPr="000E0383" w:rsidRDefault="000E0383" w:rsidP="000E0383">
            <w:pPr>
              <w:rPr>
                <w:rFonts w:ascii="Times New Roman" w:eastAsia="Times New Roman" w:hAnsi="Times New Roman"/>
                <w:b/>
                <w:bCs/>
                <w:sz w:val="18"/>
                <w:szCs w:val="18"/>
              </w:rPr>
            </w:pPr>
          </w:p>
          <w:p w:rsidR="00D96E12" w:rsidRDefault="000E0383" w:rsidP="000E0383">
            <w:pPr>
              <w:rPr>
                <w:rFonts w:ascii="Times New Roman" w:eastAsia="Times New Roman" w:hAnsi="Times New Roman"/>
                <w:b/>
                <w:bCs/>
                <w:sz w:val="20"/>
                <w:szCs w:val="20"/>
              </w:rPr>
            </w:pPr>
            <w:r w:rsidRPr="00D96E12">
              <w:rPr>
                <w:rFonts w:ascii="Times New Roman" w:eastAsia="Times New Roman" w:hAnsi="Times New Roman"/>
                <w:b/>
                <w:bCs/>
                <w:sz w:val="20"/>
                <w:szCs w:val="20"/>
              </w:rPr>
              <w:t>Notes for food service equipment incentives table</w:t>
            </w:r>
            <w:r w:rsidR="00D96E12">
              <w:rPr>
                <w:rFonts w:ascii="Times New Roman" w:eastAsia="Times New Roman" w:hAnsi="Times New Roman"/>
                <w:b/>
                <w:bCs/>
                <w:sz w:val="20"/>
                <w:szCs w:val="20"/>
              </w:rPr>
              <w:t>:</w:t>
            </w:r>
          </w:p>
          <w:p w:rsidR="00D96E12" w:rsidRDefault="000E0383" w:rsidP="00D96E12">
            <w:pPr>
              <w:ind w:left="342"/>
              <w:jc w:val="both"/>
              <w:rPr>
                <w:rFonts w:ascii="Times New Roman" w:eastAsia="Times New Roman" w:hAnsi="Times New Roman"/>
                <w:sz w:val="20"/>
                <w:szCs w:val="20"/>
              </w:rPr>
            </w:pPr>
            <w:r w:rsidRPr="00D96E12">
              <w:rPr>
                <w:rFonts w:ascii="Times New Roman" w:eastAsia="Times New Roman" w:hAnsi="Times New Roman"/>
                <w:b/>
                <w:bCs/>
                <w:sz w:val="20"/>
                <w:szCs w:val="20"/>
              </w:rPr>
              <w:br/>
            </w:r>
            <w:r w:rsidRPr="00D96E12">
              <w:rPr>
                <w:rFonts w:ascii="Times New Roman" w:eastAsia="Times New Roman" w:hAnsi="Times New Roman"/>
                <w:sz w:val="20"/>
                <w:szCs w:val="20"/>
              </w:rPr>
              <w:t>1.</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Equipment that meets or exceeds the efficiency requirements listed for the equipment category in the above table may qualify for the listed incentive.</w:t>
            </w:r>
          </w:p>
          <w:p w:rsidR="000E0383" w:rsidRDefault="000E0383" w:rsidP="00D96E12">
            <w:pPr>
              <w:ind w:left="342"/>
              <w:jc w:val="both"/>
              <w:rPr>
                <w:rFonts w:ascii="Times New Roman" w:eastAsia="Times New Roman" w:hAnsi="Times New Roman"/>
                <w:sz w:val="20"/>
                <w:szCs w:val="20"/>
              </w:rPr>
            </w:pPr>
            <w:r w:rsidRPr="00D96E12">
              <w:rPr>
                <w:rFonts w:ascii="Times New Roman" w:eastAsia="Times New Roman" w:hAnsi="Times New Roman"/>
                <w:sz w:val="20"/>
                <w:szCs w:val="20"/>
              </w:rPr>
              <w:br/>
              <w:t>2.</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 xml:space="preserve">Refer to Pacific Power's Home Energy Savings Program for efficiency requirements and incentives for listed residential appliances used in a business. </w:t>
            </w:r>
          </w:p>
          <w:p w:rsidR="00D96E12" w:rsidRPr="00D96E12" w:rsidRDefault="00D96E12" w:rsidP="00D96E12">
            <w:pPr>
              <w:jc w:val="both"/>
              <w:rPr>
                <w:rFonts w:ascii="Times New Roman" w:eastAsia="Times New Roman" w:hAnsi="Times New Roman"/>
                <w:sz w:val="20"/>
                <w:szCs w:val="20"/>
              </w:rPr>
            </w:pPr>
          </w:p>
          <w:p w:rsidR="000E0383" w:rsidRDefault="000E0383" w:rsidP="00D96E12">
            <w:pPr>
              <w:ind w:left="342"/>
              <w:jc w:val="both"/>
              <w:rPr>
                <w:rFonts w:ascii="Times New Roman" w:eastAsia="Times New Roman" w:hAnsi="Times New Roman"/>
                <w:sz w:val="20"/>
                <w:szCs w:val="20"/>
              </w:rPr>
            </w:pPr>
            <w:r w:rsidRPr="00D96E12">
              <w:rPr>
                <w:rFonts w:ascii="Times New Roman" w:eastAsia="Times New Roman" w:hAnsi="Times New Roman"/>
                <w:sz w:val="20"/>
                <w:szCs w:val="20"/>
              </w:rPr>
              <w:t>3.</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 xml:space="preserve">Refer to Pacific Power's residential refrigerator and freezer recycling program (See </w:t>
            </w:r>
            <w:proofErr w:type="spellStart"/>
            <w:r w:rsidRPr="00D96E12">
              <w:rPr>
                <w:rFonts w:ascii="Times New Roman" w:eastAsia="Times New Roman" w:hAnsi="Times New Roman"/>
                <w:sz w:val="20"/>
                <w:szCs w:val="20"/>
              </w:rPr>
              <w:t>ya</w:t>
            </w:r>
            <w:proofErr w:type="spellEnd"/>
            <w:r w:rsidRPr="00D96E12">
              <w:rPr>
                <w:rFonts w:ascii="Times New Roman" w:eastAsia="Times New Roman" w:hAnsi="Times New Roman"/>
                <w:sz w:val="20"/>
                <w:szCs w:val="20"/>
              </w:rPr>
              <w:t xml:space="preserve"> later, refrigerator®) for requirements and incentives for listed appliance recycling measures for residential appliances used in a business. </w:t>
            </w:r>
          </w:p>
          <w:p w:rsidR="00D96E12" w:rsidRPr="00D96E12" w:rsidRDefault="00D96E12" w:rsidP="00D96E12">
            <w:pPr>
              <w:jc w:val="both"/>
              <w:rPr>
                <w:rFonts w:ascii="Times New Roman" w:eastAsia="Times New Roman" w:hAnsi="Times New Roman"/>
                <w:sz w:val="20"/>
                <w:szCs w:val="20"/>
              </w:rPr>
            </w:pPr>
          </w:p>
          <w:p w:rsidR="000E0383" w:rsidRPr="00D96E12" w:rsidRDefault="000E0383" w:rsidP="00D96E12">
            <w:pPr>
              <w:ind w:left="342"/>
              <w:jc w:val="both"/>
              <w:rPr>
                <w:rFonts w:ascii="Times New Roman" w:eastAsia="Times New Roman" w:hAnsi="Times New Roman"/>
                <w:b/>
                <w:bCs/>
                <w:sz w:val="20"/>
                <w:szCs w:val="20"/>
              </w:rPr>
            </w:pPr>
            <w:r w:rsidRPr="00D96E12">
              <w:rPr>
                <w:rFonts w:ascii="Times New Roman" w:eastAsia="Times New Roman" w:hAnsi="Times New Roman"/>
                <w:sz w:val="20"/>
                <w:szCs w:val="20"/>
              </w:rPr>
              <w:t>4.</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Incentives are paid at $0.15/kWh annual energy savings.</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Demand controlled kitchen ventilation exhaust hood energy savings subject to approval by Pacific Power.</w:t>
            </w:r>
          </w:p>
          <w:p w:rsidR="000E0383" w:rsidRPr="00D96E12" w:rsidRDefault="000E0383" w:rsidP="000E0383">
            <w:pPr>
              <w:rPr>
                <w:rFonts w:ascii="Times New Roman" w:eastAsia="Times New Roman" w:hAnsi="Times New Roman"/>
                <w:b/>
                <w:bCs/>
                <w:sz w:val="20"/>
                <w:szCs w:val="20"/>
              </w:rPr>
            </w:pPr>
          </w:p>
          <w:p w:rsidR="000E0383" w:rsidRPr="00D96E12" w:rsidRDefault="000E0383" w:rsidP="000E0383">
            <w:pPr>
              <w:rPr>
                <w:rFonts w:ascii="Times New Roman" w:eastAsia="Times New Roman" w:hAnsi="Times New Roman"/>
                <w:sz w:val="20"/>
                <w:szCs w:val="20"/>
              </w:rPr>
            </w:pPr>
            <w:r w:rsidRPr="00D96E12">
              <w:rPr>
                <w:rFonts w:ascii="Times New Roman" w:eastAsia="Times New Roman" w:hAnsi="Times New Roman"/>
                <w:b/>
                <w:bCs/>
                <w:sz w:val="20"/>
                <w:szCs w:val="20"/>
              </w:rPr>
              <w:t>CEE</w:t>
            </w:r>
            <w:r w:rsidRPr="00D96E12">
              <w:rPr>
                <w:rFonts w:ascii="Times New Roman" w:eastAsia="Times New Roman" w:hAnsi="Times New Roman"/>
                <w:sz w:val="20"/>
                <w:szCs w:val="20"/>
              </w:rPr>
              <w:t xml:space="preserve"> = Consortium for Energy Efficiency</w:t>
            </w:r>
            <w:r w:rsidRPr="00D96E12">
              <w:rPr>
                <w:rFonts w:ascii="Times New Roman" w:eastAsia="Times New Roman" w:hAnsi="Times New Roman"/>
                <w:sz w:val="20"/>
                <w:szCs w:val="20"/>
              </w:rPr>
              <w:br/>
            </w:r>
            <w:r w:rsidRPr="00D96E12">
              <w:rPr>
                <w:rFonts w:ascii="Times New Roman" w:eastAsia="Times New Roman" w:hAnsi="Times New Roman"/>
                <w:b/>
                <w:bCs/>
                <w:sz w:val="20"/>
                <w:szCs w:val="20"/>
              </w:rPr>
              <w:t>ASTM</w:t>
            </w:r>
            <w:r w:rsidRPr="00D96E12">
              <w:rPr>
                <w:rFonts w:ascii="Times New Roman" w:eastAsia="Times New Roman" w:hAnsi="Times New Roman"/>
                <w:sz w:val="20"/>
                <w:szCs w:val="20"/>
              </w:rPr>
              <w:t xml:space="preserve"> = American Society for Testing and Materials</w:t>
            </w:r>
          </w:p>
          <w:p w:rsidR="000E0383" w:rsidRPr="00D96E12" w:rsidRDefault="000E0383" w:rsidP="000E0383">
            <w:pPr>
              <w:rPr>
                <w:rFonts w:ascii="Times New Roman" w:eastAsia="Times New Roman" w:hAnsi="Times New Roman"/>
                <w:sz w:val="20"/>
                <w:szCs w:val="20"/>
              </w:rPr>
            </w:pPr>
            <w:r w:rsidRPr="00D96E12">
              <w:rPr>
                <w:rFonts w:ascii="Times New Roman" w:eastAsia="Times New Roman" w:hAnsi="Times New Roman"/>
                <w:b/>
                <w:sz w:val="20"/>
                <w:szCs w:val="20"/>
              </w:rPr>
              <w:t>MDEC</w:t>
            </w:r>
            <w:r w:rsidRPr="00D96E12">
              <w:rPr>
                <w:rFonts w:ascii="Times New Roman" w:eastAsia="Times New Roman" w:hAnsi="Times New Roman"/>
                <w:sz w:val="20"/>
                <w:szCs w:val="20"/>
              </w:rPr>
              <w:t xml:space="preserve"> = Maximum Daily Energy Consumption </w:t>
            </w:r>
          </w:p>
          <w:p w:rsidR="000E0383" w:rsidRPr="000E0383" w:rsidRDefault="000E0383" w:rsidP="000E0383">
            <w:pPr>
              <w:rPr>
                <w:rFonts w:ascii="Times New Roman" w:eastAsia="Times New Roman" w:hAnsi="Times New Roman"/>
                <w:b/>
                <w:bCs/>
                <w:sz w:val="18"/>
                <w:szCs w:val="18"/>
              </w:rPr>
            </w:pPr>
            <w:r w:rsidRPr="00D96E12">
              <w:rPr>
                <w:rFonts w:ascii="Times New Roman" w:eastAsia="Times New Roman" w:hAnsi="Times New Roman"/>
                <w:b/>
                <w:sz w:val="20"/>
                <w:szCs w:val="20"/>
              </w:rPr>
              <w:t>V</w:t>
            </w:r>
            <w:r w:rsidRPr="00D96E12">
              <w:rPr>
                <w:rFonts w:ascii="Times New Roman" w:eastAsia="Times New Roman" w:hAnsi="Times New Roman"/>
                <w:sz w:val="20"/>
                <w:szCs w:val="20"/>
              </w:rPr>
              <w:t xml:space="preserve"> = Association of Home Appliance Manufacturers (AHAM) Volume in cubic feet</w:t>
            </w:r>
          </w:p>
        </w:tc>
      </w:tr>
    </w:tbl>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br w:type="page"/>
      </w:r>
    </w:p>
    <w:tbl>
      <w:tblPr>
        <w:tblW w:w="8694" w:type="dxa"/>
        <w:tblInd w:w="108" w:type="dxa"/>
        <w:tblLook w:val="0000" w:firstRow="0" w:lastRow="0" w:firstColumn="0" w:lastColumn="0" w:noHBand="0" w:noVBand="0"/>
      </w:tblPr>
      <w:tblGrid>
        <w:gridCol w:w="2807"/>
        <w:gridCol w:w="2510"/>
        <w:gridCol w:w="2545"/>
        <w:gridCol w:w="994"/>
      </w:tblGrid>
      <w:tr w:rsidR="000E0383" w:rsidRPr="000E0383" w:rsidTr="007A6B2D">
        <w:trPr>
          <w:trHeight w:val="270"/>
        </w:trPr>
        <w:tc>
          <w:tcPr>
            <w:tcW w:w="8694" w:type="dxa"/>
            <w:gridSpan w:val="4"/>
            <w:tcBorders>
              <w:top w:val="nil"/>
              <w:left w:val="nil"/>
              <w:bottom w:val="nil"/>
              <w:right w:val="nil"/>
            </w:tcBorders>
            <w:shd w:val="clear" w:color="auto" w:fill="auto"/>
            <w:noWrap/>
            <w:vAlign w:val="bottom"/>
          </w:tcPr>
          <w:p w:rsidR="000E0383" w:rsidRPr="000E0383" w:rsidRDefault="000E0383" w:rsidP="000E0383">
            <w:pPr>
              <w:jc w:val="center"/>
              <w:rPr>
                <w:rFonts w:ascii="Times New Roman" w:eastAsia="Times New Roman" w:hAnsi="Times New Roman"/>
                <w:b/>
                <w:bCs/>
                <w:sz w:val="20"/>
                <w:szCs w:val="20"/>
              </w:rPr>
            </w:pPr>
            <w:r w:rsidRPr="000E0383">
              <w:rPr>
                <w:rFonts w:ascii="Times New Roman" w:eastAsia="Times New Roman" w:hAnsi="Times New Roman"/>
                <w:b/>
                <w:bCs/>
                <w:sz w:val="20"/>
                <w:szCs w:val="20"/>
              </w:rPr>
              <w:t>Appliances Incentive Table</w:t>
            </w:r>
          </w:p>
          <w:p w:rsidR="000E0383" w:rsidRPr="000E0383" w:rsidRDefault="000E0383" w:rsidP="000E0383">
            <w:pPr>
              <w:jc w:val="center"/>
              <w:rPr>
                <w:rFonts w:ascii="Arial" w:eastAsia="Times New Roman" w:hAnsi="Arial" w:cs="Arial"/>
                <w:sz w:val="20"/>
                <w:szCs w:val="20"/>
              </w:rPr>
            </w:pPr>
          </w:p>
        </w:tc>
      </w:tr>
      <w:tr w:rsidR="000E0383" w:rsidRPr="000E0383" w:rsidTr="007A6B2D">
        <w:trPr>
          <w:trHeight w:val="495"/>
        </w:trPr>
        <w:tc>
          <w:tcPr>
            <w:tcW w:w="2756" w:type="dxa"/>
            <w:tcBorders>
              <w:top w:val="single" w:sz="8" w:space="0" w:color="auto"/>
              <w:left w:val="single" w:sz="8" w:space="0" w:color="auto"/>
              <w:bottom w:val="single" w:sz="4"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2464" w:type="dxa"/>
            <w:tcBorders>
              <w:top w:val="single" w:sz="8"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Category</w:t>
            </w:r>
          </w:p>
        </w:tc>
        <w:tc>
          <w:tcPr>
            <w:tcW w:w="2498" w:type="dxa"/>
            <w:tcBorders>
              <w:top w:val="single" w:sz="8"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976" w:type="dxa"/>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704"/>
        </w:trPr>
        <w:tc>
          <w:tcPr>
            <w:tcW w:w="27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High-Efficiency Clothes Washer </w:t>
            </w:r>
          </w:p>
        </w:tc>
        <w:tc>
          <w:tcPr>
            <w:tcW w:w="2464" w:type="dxa"/>
            <w:tcBorders>
              <w:top w:val="single" w:sz="4" w:space="0" w:color="auto"/>
              <w:left w:val="single" w:sz="8" w:space="0" w:color="auto"/>
              <w:bottom w:val="single" w:sz="8" w:space="0" w:color="000000"/>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Residential </w:t>
            </w:r>
            <w:r w:rsidRPr="000E0383">
              <w:rPr>
                <w:rFonts w:ascii="Times New Roman" w:eastAsia="Times New Roman" w:hAnsi="Times New Roman"/>
                <w:sz w:val="18"/>
                <w:szCs w:val="18"/>
              </w:rPr>
              <w:br/>
              <w:t>(used in a business)</w:t>
            </w:r>
          </w:p>
        </w:tc>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See Home Energy Savings program </w:t>
            </w:r>
          </w:p>
          <w:p w:rsidR="000E0383" w:rsidRPr="000E0383" w:rsidRDefault="000E0383" w:rsidP="000E0383">
            <w:pPr>
              <w:jc w:val="center"/>
              <w:rPr>
                <w:rFonts w:ascii="Times New Roman" w:eastAsia="Times New Roman" w:hAnsi="Times New Roman"/>
                <w:sz w:val="18"/>
                <w:szCs w:val="18"/>
              </w:rPr>
            </w:pPr>
          </w:p>
        </w:tc>
      </w:tr>
      <w:tr w:rsidR="000E0383" w:rsidRPr="000E0383" w:rsidTr="007A6B2D">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464" w:type="dxa"/>
            <w:vMerge w:val="restart"/>
            <w:tcBorders>
              <w:top w:val="nil"/>
              <w:left w:val="single" w:sz="8" w:space="0" w:color="auto"/>
              <w:bottom w:val="single" w:sz="8" w:space="0" w:color="000000"/>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Commercial (must have electric water heating)</w:t>
            </w:r>
          </w:p>
          <w:p w:rsidR="000E0383" w:rsidRPr="000E0383" w:rsidRDefault="000E0383" w:rsidP="000E0383">
            <w:pPr>
              <w:jc w:val="center"/>
              <w:rPr>
                <w:rFonts w:ascii="Times New Roman" w:eastAsia="Times New Roman" w:hAnsi="Times New Roman"/>
                <w:sz w:val="18"/>
                <w:szCs w:val="18"/>
              </w:rPr>
            </w:pPr>
          </w:p>
        </w:tc>
        <w:tc>
          <w:tcPr>
            <w:tcW w:w="2498" w:type="dxa"/>
            <w:tcBorders>
              <w:top w:val="single" w:sz="4"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976" w:type="dxa"/>
            <w:tcBorders>
              <w:top w:val="single" w:sz="4" w:space="0" w:color="auto"/>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$100</w:t>
            </w:r>
          </w:p>
        </w:tc>
      </w:tr>
      <w:tr w:rsidR="000E0383" w:rsidRPr="000E0383" w:rsidTr="007A6B2D">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464" w:type="dxa"/>
            <w:vMerge/>
            <w:tcBorders>
              <w:top w:val="nil"/>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498"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976"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p>
        </w:tc>
      </w:tr>
      <w:tr w:rsidR="000E0383" w:rsidRPr="000E0383" w:rsidTr="007A6B2D">
        <w:trPr>
          <w:trHeight w:val="495"/>
        </w:trPr>
        <w:tc>
          <w:tcPr>
            <w:tcW w:w="2756"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Water Heater</w:t>
            </w:r>
          </w:p>
        </w:tc>
        <w:tc>
          <w:tcPr>
            <w:tcW w:w="2464"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Residential</w:t>
            </w:r>
            <w:r w:rsidRPr="000E0383">
              <w:rPr>
                <w:rFonts w:ascii="Times New Roman" w:eastAsia="Times New Roman" w:hAnsi="Times New Roman"/>
                <w:sz w:val="18"/>
                <w:szCs w:val="18"/>
              </w:rPr>
              <w:br/>
              <w:t>(used in a business)</w:t>
            </w:r>
          </w:p>
        </w:tc>
        <w:tc>
          <w:tcPr>
            <w:tcW w:w="3474"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Home Energy Savings program</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w:t>
            </w:r>
          </w:p>
        </w:tc>
      </w:tr>
      <w:tr w:rsidR="000E0383" w:rsidRPr="000E0383" w:rsidTr="007A6B2D">
        <w:trPr>
          <w:trHeight w:val="2430"/>
        </w:trPr>
        <w:tc>
          <w:tcPr>
            <w:tcW w:w="8694" w:type="dxa"/>
            <w:gridSpan w:val="4"/>
            <w:tcBorders>
              <w:top w:val="single" w:sz="8" w:space="0" w:color="auto"/>
              <w:left w:val="nil"/>
              <w:bottom w:val="nil"/>
              <w:right w:val="nil"/>
            </w:tcBorders>
            <w:shd w:val="clear" w:color="auto" w:fill="auto"/>
          </w:tcPr>
          <w:p w:rsidR="00D87405" w:rsidRDefault="000E0383" w:rsidP="000E0383">
            <w:pPr>
              <w:rPr>
                <w:rFonts w:ascii="Times New Roman" w:eastAsia="Times New Roman" w:hAnsi="Times New Roman"/>
                <w:b/>
                <w:bCs/>
                <w:sz w:val="20"/>
                <w:szCs w:val="20"/>
              </w:rPr>
            </w:pPr>
            <w:r w:rsidRPr="00D87405">
              <w:rPr>
                <w:rFonts w:ascii="Times New Roman" w:eastAsia="Times New Roman" w:hAnsi="Times New Roman"/>
                <w:b/>
                <w:bCs/>
                <w:sz w:val="20"/>
                <w:szCs w:val="20"/>
              </w:rPr>
              <w:t>Notes for appliances incentive table</w:t>
            </w:r>
            <w:r w:rsidR="00402A77" w:rsidRPr="00D87405">
              <w:rPr>
                <w:rFonts w:ascii="Times New Roman" w:eastAsia="Times New Roman" w:hAnsi="Times New Roman"/>
                <w:b/>
                <w:bCs/>
                <w:sz w:val="20"/>
                <w:szCs w:val="20"/>
              </w:rPr>
              <w:t>:</w:t>
            </w:r>
          </w:p>
          <w:p w:rsidR="000E0383" w:rsidRDefault="000E0383" w:rsidP="00D87405">
            <w:pPr>
              <w:ind w:left="342"/>
              <w:jc w:val="both"/>
              <w:rPr>
                <w:rFonts w:ascii="Times New Roman" w:eastAsia="Times New Roman" w:hAnsi="Times New Roman"/>
                <w:sz w:val="20"/>
                <w:szCs w:val="20"/>
              </w:rPr>
            </w:pPr>
            <w:r w:rsidRPr="00D87405">
              <w:rPr>
                <w:rFonts w:ascii="Times New Roman" w:eastAsia="Times New Roman" w:hAnsi="Times New Roman"/>
                <w:b/>
                <w:bCs/>
                <w:sz w:val="20"/>
                <w:szCs w:val="20"/>
              </w:rPr>
              <w:br/>
            </w:r>
            <w:r w:rsidRPr="00D87405">
              <w:rPr>
                <w:rFonts w:ascii="Times New Roman" w:eastAsia="Times New Roman" w:hAnsi="Times New Roman"/>
                <w:sz w:val="20"/>
                <w:szCs w:val="20"/>
              </w:rPr>
              <w:t>1.</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Equipment that meets or exceeds the efficiency requirements listed for the equipment category in the above table may qualify for the listed incentive.</w:t>
            </w:r>
          </w:p>
          <w:p w:rsidR="00D87405" w:rsidRPr="00D87405" w:rsidRDefault="00D87405" w:rsidP="000E0383">
            <w:pPr>
              <w:rPr>
                <w:rFonts w:ascii="Times New Roman" w:eastAsia="Times New Roman" w:hAnsi="Times New Roman"/>
                <w:sz w:val="20"/>
                <w:szCs w:val="20"/>
              </w:rPr>
            </w:pPr>
          </w:p>
          <w:p w:rsidR="000E0383" w:rsidRDefault="000E0383" w:rsidP="00D87405">
            <w:pPr>
              <w:ind w:firstLine="342"/>
              <w:jc w:val="both"/>
              <w:rPr>
                <w:rFonts w:ascii="Times New Roman" w:eastAsia="Times New Roman" w:hAnsi="Times New Roman"/>
                <w:sz w:val="20"/>
                <w:szCs w:val="20"/>
              </w:rPr>
            </w:pPr>
            <w:r w:rsidRPr="00D87405">
              <w:rPr>
                <w:rFonts w:ascii="Times New Roman" w:eastAsia="Times New Roman" w:hAnsi="Times New Roman"/>
                <w:sz w:val="20"/>
                <w:szCs w:val="20"/>
              </w:rPr>
              <w:t>2.</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Equipment must meet the efficiency rating standard that is in effect on the date of purchase.</w:t>
            </w:r>
          </w:p>
          <w:p w:rsidR="00D87405" w:rsidRPr="00D87405" w:rsidRDefault="00D87405" w:rsidP="000E0383">
            <w:pPr>
              <w:rPr>
                <w:rFonts w:ascii="Times New Roman" w:eastAsia="Times New Roman" w:hAnsi="Times New Roman"/>
                <w:sz w:val="20"/>
                <w:szCs w:val="20"/>
              </w:rPr>
            </w:pPr>
          </w:p>
          <w:p w:rsidR="000E0383" w:rsidRPr="00D87405" w:rsidRDefault="000E0383" w:rsidP="00D87405">
            <w:pPr>
              <w:ind w:left="342"/>
              <w:rPr>
                <w:rFonts w:ascii="Times New Roman" w:eastAsia="Times New Roman" w:hAnsi="Times New Roman"/>
                <w:b/>
                <w:bCs/>
                <w:sz w:val="20"/>
                <w:szCs w:val="20"/>
              </w:rPr>
            </w:pPr>
            <w:r w:rsidRPr="00D87405">
              <w:rPr>
                <w:rFonts w:ascii="Times New Roman" w:eastAsia="Times New Roman" w:hAnsi="Times New Roman"/>
                <w:sz w:val="20"/>
                <w:szCs w:val="20"/>
              </w:rPr>
              <w:t>3.</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Refer to Pacific Power’s Home Energy Savings program for efficiency requirements and incentives</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for listed residential appliances used in a business.</w:t>
            </w:r>
            <w:r w:rsidRPr="00D87405">
              <w:rPr>
                <w:rFonts w:ascii="Times New Roman" w:eastAsia="Times New Roman" w:hAnsi="Times New Roman"/>
                <w:b/>
                <w:bCs/>
                <w:sz w:val="20"/>
                <w:szCs w:val="20"/>
              </w:rPr>
              <w:br/>
            </w:r>
          </w:p>
          <w:p w:rsidR="000E0383" w:rsidRPr="00D87405" w:rsidRDefault="000E0383" w:rsidP="000E0383">
            <w:pPr>
              <w:rPr>
                <w:rFonts w:ascii="Times New Roman" w:eastAsia="Times New Roman" w:hAnsi="Times New Roman"/>
                <w:sz w:val="20"/>
                <w:szCs w:val="20"/>
              </w:rPr>
            </w:pPr>
            <w:r w:rsidRPr="00D87405">
              <w:rPr>
                <w:rFonts w:ascii="Times New Roman" w:eastAsia="Times New Roman" w:hAnsi="Times New Roman"/>
                <w:b/>
                <w:bCs/>
                <w:sz w:val="20"/>
                <w:szCs w:val="20"/>
              </w:rPr>
              <w:t>CEE</w:t>
            </w:r>
            <w:r w:rsidRPr="00D87405">
              <w:rPr>
                <w:rFonts w:ascii="Times New Roman" w:eastAsia="Times New Roman" w:hAnsi="Times New Roman"/>
                <w:sz w:val="20"/>
                <w:szCs w:val="20"/>
              </w:rPr>
              <w:t xml:space="preserve"> = Consortium for Energy Efficiency</w:t>
            </w: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tbl>
            <w:tblPr>
              <w:tblW w:w="8640" w:type="dxa"/>
              <w:tblLook w:val="0000" w:firstRow="0" w:lastRow="0" w:firstColumn="0" w:lastColumn="0" w:noHBand="0" w:noVBand="0"/>
            </w:tblPr>
            <w:tblGrid>
              <w:gridCol w:w="2066"/>
              <w:gridCol w:w="1249"/>
              <w:gridCol w:w="3345"/>
              <w:gridCol w:w="1980"/>
            </w:tblGrid>
            <w:tr w:rsidR="000E0383" w:rsidRPr="000E0383" w:rsidTr="00CB4710">
              <w:trPr>
                <w:trHeight w:val="255"/>
              </w:trPr>
              <w:tc>
                <w:tcPr>
                  <w:tcW w:w="8640" w:type="dxa"/>
                  <w:gridSpan w:val="4"/>
                  <w:tcBorders>
                    <w:top w:val="nil"/>
                    <w:left w:val="nil"/>
                    <w:bottom w:val="nil"/>
                    <w:right w:val="nil"/>
                  </w:tcBorders>
                  <w:shd w:val="clear" w:color="auto" w:fill="auto"/>
                  <w:noWrap/>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b/>
                      <w:bCs/>
                      <w:sz w:val="18"/>
                      <w:szCs w:val="18"/>
                    </w:rPr>
                    <w:t>Incentives for Office Energy Efficiency Measures</w:t>
                  </w:r>
                </w:p>
              </w:tc>
            </w:tr>
            <w:tr w:rsidR="000E0383" w:rsidRPr="000E0383" w:rsidTr="00CB4710">
              <w:trPr>
                <w:trHeight w:val="255"/>
              </w:trPr>
              <w:tc>
                <w:tcPr>
                  <w:tcW w:w="2066" w:type="dxa"/>
                  <w:tcBorders>
                    <w:top w:val="single" w:sz="8" w:space="0" w:color="auto"/>
                    <w:left w:val="single" w:sz="8"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249" w:type="dxa"/>
                  <w:tcBorders>
                    <w:top w:val="single" w:sz="8"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Replace</w:t>
                  </w:r>
                </w:p>
              </w:tc>
              <w:tc>
                <w:tcPr>
                  <w:tcW w:w="3345" w:type="dxa"/>
                  <w:tcBorders>
                    <w:top w:val="single" w:sz="8"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Requirements</w:t>
                  </w:r>
                </w:p>
              </w:tc>
              <w:tc>
                <w:tcPr>
                  <w:tcW w:w="1980" w:type="dxa"/>
                  <w:tcBorders>
                    <w:top w:val="single" w:sz="8"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CB4710">
              <w:trPr>
                <w:trHeight w:val="1695"/>
              </w:trPr>
              <w:tc>
                <w:tcPr>
                  <w:tcW w:w="2066"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Network PC Power Management Software</w:t>
                  </w:r>
                </w:p>
              </w:tc>
              <w:tc>
                <w:tcPr>
                  <w:tcW w:w="1249" w:type="dxa"/>
                  <w:tcBorders>
                    <w:top w:val="single" w:sz="8"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345"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Installed software must automatically control the power settings of networked personal computers (PC) at the server level</w:t>
                  </w:r>
                  <w:r w:rsidRPr="000E0383">
                    <w:rPr>
                      <w:rFonts w:ascii="Times New Roman" w:eastAsia="Times New Roman" w:hAnsi="Times New Roman"/>
                      <w:sz w:val="18"/>
                      <w:szCs w:val="18"/>
                    </w:rPr>
                    <w:br/>
                    <w:t>2. The software must manage power consumption for each individual PC</w:t>
                  </w:r>
                  <w:r w:rsidRPr="000E0383">
                    <w:rPr>
                      <w:rFonts w:ascii="Times New Roman" w:eastAsia="Times New Roman" w:hAnsi="Times New Roman"/>
                      <w:sz w:val="18"/>
                      <w:szCs w:val="18"/>
                    </w:rPr>
                    <w:br/>
                    <w:t>3. The software must include the capability to report energy savings results</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4. Incentives are for desktop computers only. Controlled laptop computers are not eligible for incentives.</w:t>
                  </w:r>
                </w:p>
              </w:tc>
              <w:tc>
                <w:tcPr>
                  <w:tcW w:w="198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 per controlled PC</w:t>
                  </w:r>
                  <w:r w:rsidRPr="000E0383">
                    <w:rPr>
                      <w:rFonts w:ascii="Times New Roman" w:eastAsia="Times New Roman" w:hAnsi="Times New Roman"/>
                      <w:sz w:val="18"/>
                      <w:szCs w:val="18"/>
                    </w:rPr>
                    <w:br/>
                  </w:r>
                </w:p>
              </w:tc>
            </w:tr>
            <w:tr w:rsidR="000E0383" w:rsidRPr="000E0383" w:rsidTr="00CB4710">
              <w:trPr>
                <w:trHeight w:val="975"/>
              </w:trPr>
              <w:tc>
                <w:tcPr>
                  <w:tcW w:w="2066"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Smart Plug Strip</w:t>
                  </w:r>
                </w:p>
              </w:tc>
              <w:tc>
                <w:tcPr>
                  <w:tcW w:w="1249" w:type="dxa"/>
                  <w:tcBorders>
                    <w:top w:val="nil"/>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345"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Incentive applies to any plug strip that eliminates idle or stand-by power consumption of connected plug-load appliance through the use of an occupancy sensor, electric load sensor, or timer.</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Applies only to electric plug-load applications (e.g. computer monitors, desk lamps, etc.)</w:t>
                  </w:r>
                </w:p>
              </w:tc>
              <w:tc>
                <w:tcPr>
                  <w:tcW w:w="198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$15/qualifying unit</w:t>
                  </w:r>
                </w:p>
              </w:tc>
            </w:tr>
            <w:tr w:rsidR="000E0383" w:rsidRPr="000E0383" w:rsidTr="00CB4710">
              <w:trPr>
                <w:trHeight w:val="2190"/>
              </w:trPr>
              <w:tc>
                <w:tcPr>
                  <w:tcW w:w="8640" w:type="dxa"/>
                  <w:gridSpan w:val="4"/>
                  <w:tcBorders>
                    <w:top w:val="nil"/>
                    <w:left w:val="nil"/>
                    <w:bottom w:val="nil"/>
                    <w:right w:val="nil"/>
                  </w:tcBorders>
                  <w:shd w:val="clear" w:color="auto" w:fill="auto"/>
                </w:tcPr>
                <w:p w:rsidR="00D87405" w:rsidRDefault="00D87405" w:rsidP="000E0383">
                  <w:pPr>
                    <w:rPr>
                      <w:rFonts w:ascii="Times New Roman" w:eastAsia="Times New Roman" w:hAnsi="Times New Roman"/>
                      <w:b/>
                      <w:bCs/>
                      <w:sz w:val="20"/>
                      <w:szCs w:val="20"/>
                    </w:rPr>
                  </w:pPr>
                </w:p>
                <w:p w:rsidR="00D87405" w:rsidRDefault="000E0383" w:rsidP="000E0383">
                  <w:pPr>
                    <w:rPr>
                      <w:rFonts w:ascii="Times New Roman" w:eastAsia="Times New Roman" w:hAnsi="Times New Roman"/>
                      <w:b/>
                      <w:bCs/>
                      <w:sz w:val="20"/>
                      <w:szCs w:val="20"/>
                    </w:rPr>
                  </w:pPr>
                  <w:r w:rsidRPr="00D87405">
                    <w:rPr>
                      <w:rFonts w:ascii="Times New Roman" w:eastAsia="Times New Roman" w:hAnsi="Times New Roman"/>
                      <w:b/>
                      <w:bCs/>
                      <w:sz w:val="20"/>
                      <w:szCs w:val="20"/>
                    </w:rPr>
                    <w:t>Notes for office energy efficiency measures incentives table</w:t>
                  </w:r>
                  <w:r w:rsidR="00402A77" w:rsidRPr="00D87405">
                    <w:rPr>
                      <w:rFonts w:ascii="Times New Roman" w:eastAsia="Times New Roman" w:hAnsi="Times New Roman"/>
                      <w:b/>
                      <w:bCs/>
                      <w:sz w:val="20"/>
                      <w:szCs w:val="20"/>
                    </w:rPr>
                    <w:t>:</w:t>
                  </w:r>
                </w:p>
                <w:p w:rsidR="000E0383" w:rsidRPr="00D87405" w:rsidRDefault="000E0383" w:rsidP="00D87405">
                  <w:pPr>
                    <w:ind w:left="306" w:firstLine="306"/>
                    <w:rPr>
                      <w:rFonts w:ascii="Times New Roman" w:eastAsia="Times New Roman" w:hAnsi="Times New Roman"/>
                      <w:b/>
                      <w:bCs/>
                      <w:sz w:val="20"/>
                      <w:szCs w:val="20"/>
                    </w:rPr>
                  </w:pPr>
                  <w:r w:rsidRPr="00D87405">
                    <w:rPr>
                      <w:rFonts w:ascii="Times New Roman" w:eastAsia="Times New Roman" w:hAnsi="Times New Roman"/>
                      <w:sz w:val="20"/>
                      <w:szCs w:val="20"/>
                    </w:rPr>
                    <w:br/>
                    <w:t>1.</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 xml:space="preserve">Equipment that meets or exceeds the efficiency requirements listed for </w:t>
                  </w:r>
                  <w:r w:rsidR="00D87405">
                    <w:rPr>
                      <w:rFonts w:ascii="Times New Roman" w:eastAsia="Times New Roman" w:hAnsi="Times New Roman"/>
                      <w:sz w:val="20"/>
                      <w:szCs w:val="20"/>
                    </w:rPr>
                    <w:t>the</w:t>
                  </w:r>
                  <w:r w:rsidR="009320CA">
                    <w:rPr>
                      <w:rFonts w:ascii="Times New Roman" w:eastAsia="Times New Roman" w:hAnsi="Times New Roman"/>
                      <w:sz w:val="20"/>
                      <w:szCs w:val="20"/>
                    </w:rPr>
                    <w:t xml:space="preserve"> </w:t>
                  </w:r>
                  <w:r w:rsidR="00D87405">
                    <w:rPr>
                      <w:rFonts w:ascii="Times New Roman" w:eastAsia="Times New Roman" w:hAnsi="Times New Roman"/>
                      <w:sz w:val="20"/>
                      <w:szCs w:val="20"/>
                    </w:rPr>
                    <w:t>equipment</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category</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in the above table may qualify for the listed incentive.</w:t>
                  </w:r>
                  <w:r w:rsidRPr="00D87405">
                    <w:rPr>
                      <w:rFonts w:ascii="Times New Roman" w:eastAsia="Times New Roman" w:hAnsi="Times New Roman"/>
                      <w:sz w:val="20"/>
                      <w:szCs w:val="20"/>
                    </w:rPr>
                    <w:br/>
                  </w:r>
                </w:p>
              </w:tc>
            </w:tr>
          </w:tbl>
          <w:p w:rsidR="000E0383" w:rsidRPr="000E0383" w:rsidRDefault="000E0383" w:rsidP="000E0383">
            <w:pPr>
              <w:rPr>
                <w:rFonts w:ascii="Times New Roman" w:eastAsia="Times New Roman" w:hAnsi="Times New Roman"/>
                <w:b/>
                <w:bCs/>
                <w:sz w:val="18"/>
                <w:szCs w:val="18"/>
              </w:rPr>
            </w:pPr>
          </w:p>
        </w:tc>
      </w:tr>
    </w:tbl>
    <w:p w:rsidR="000E0383" w:rsidRPr="000E0383" w:rsidRDefault="000E0383" w:rsidP="000E0383">
      <w:pPr>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sz w:val="24"/>
          <w:szCs w:val="24"/>
        </w:rPr>
      </w:pPr>
      <w:r w:rsidRPr="000E0383">
        <w:rPr>
          <w:rFonts w:ascii="Times New Roman" w:eastAsia="Times New Roman" w:hAnsi="Times New Roman"/>
          <w:sz w:val="24"/>
          <w:szCs w:val="24"/>
        </w:rPr>
        <w:br w:type="page"/>
      </w:r>
    </w:p>
    <w:tbl>
      <w:tblPr>
        <w:tblW w:w="11256" w:type="dxa"/>
        <w:tblInd w:w="108" w:type="dxa"/>
        <w:tblLook w:val="0000" w:firstRow="0" w:lastRow="0" w:firstColumn="0" w:lastColumn="0" w:noHBand="0" w:noVBand="0"/>
      </w:tblPr>
      <w:tblGrid>
        <w:gridCol w:w="11256"/>
      </w:tblGrid>
      <w:tr w:rsidR="000E0383" w:rsidRPr="000E0383" w:rsidTr="007A6B2D">
        <w:trPr>
          <w:trHeight w:val="270"/>
        </w:trPr>
        <w:tc>
          <w:tcPr>
            <w:tcW w:w="11256" w:type="dxa"/>
            <w:tcBorders>
              <w:top w:val="nil"/>
              <w:left w:val="nil"/>
              <w:bottom w:val="nil"/>
              <w:right w:val="nil"/>
            </w:tcBorders>
            <w:shd w:val="clear" w:color="auto" w:fill="auto"/>
            <w:noWrap/>
            <w:vAlign w:val="bottom"/>
          </w:tcPr>
          <w:p w:rsidR="000E0383" w:rsidRPr="000E0383" w:rsidRDefault="000E0383" w:rsidP="000E0383">
            <w:pPr>
              <w:rPr>
                <w:rFonts w:ascii="Times New Roman" w:eastAsia="Times New Roman" w:hAnsi="Times New Roman"/>
                <w:b/>
                <w:bCs/>
                <w:sz w:val="18"/>
                <w:szCs w:val="18"/>
              </w:rPr>
            </w:pPr>
            <w:r w:rsidRPr="000E0383">
              <w:rPr>
                <w:rFonts w:ascii="Times New Roman" w:eastAsia="Times New Roman" w:hAnsi="Times New Roman"/>
                <w:b/>
                <w:bCs/>
                <w:sz w:val="18"/>
                <w:szCs w:val="18"/>
              </w:rPr>
              <w:t>Irrigation Incentives for Wheel Line, Hand Line, or Other Portable Systems</w:t>
            </w:r>
            <w:r w:rsidR="008234EF">
              <w:rPr>
                <w:rFonts w:ascii="Times New Roman" w:eastAsia="Times New Roman" w:hAnsi="Times New Roman"/>
                <w:b/>
                <w:bCs/>
                <w:sz w:val="18"/>
                <w:szCs w:val="18"/>
              </w:rPr>
              <w:t xml:space="preserve"> </w:t>
            </w:r>
            <w:r w:rsidRPr="000E0383">
              <w:rPr>
                <w:rFonts w:ascii="Times New Roman" w:eastAsia="Times New Roman" w:hAnsi="Times New Roman"/>
                <w:b/>
                <w:bCs/>
                <w:sz w:val="18"/>
                <w:szCs w:val="18"/>
              </w:rPr>
              <w:t>(Retrofit Only)</w:t>
            </w:r>
          </w:p>
          <w:p w:rsidR="000E0383" w:rsidRPr="000E0383" w:rsidRDefault="000E0383" w:rsidP="000E0383">
            <w:pPr>
              <w:jc w:val="center"/>
              <w:rPr>
                <w:rFonts w:ascii="Times New Roman" w:eastAsia="Times New Roman" w:hAnsi="Times New Roman"/>
                <w:b/>
                <w:bCs/>
                <w:sz w:val="18"/>
                <w:szCs w:val="18"/>
              </w:rPr>
            </w:pPr>
          </w:p>
          <w:tbl>
            <w:tblPr>
              <w:tblW w:w="9782" w:type="dxa"/>
              <w:tblLook w:val="04A0" w:firstRow="1" w:lastRow="0" w:firstColumn="1" w:lastColumn="0" w:noHBand="0" w:noVBand="1"/>
            </w:tblPr>
            <w:tblGrid>
              <w:gridCol w:w="2132"/>
              <w:gridCol w:w="1980"/>
              <w:gridCol w:w="1620"/>
              <w:gridCol w:w="2757"/>
              <w:gridCol w:w="1293"/>
            </w:tblGrid>
            <w:tr w:rsidR="000E0383" w:rsidRPr="000E0383" w:rsidTr="007A6B2D">
              <w:trPr>
                <w:trHeight w:val="495"/>
              </w:trPr>
              <w:tc>
                <w:tcPr>
                  <w:tcW w:w="2132" w:type="dxa"/>
                  <w:tcBorders>
                    <w:top w:val="single" w:sz="8" w:space="0" w:color="auto"/>
                    <w:left w:val="single" w:sz="8" w:space="0" w:color="auto"/>
                    <w:bottom w:val="single" w:sz="8"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Irrigation Measure</w:t>
                  </w:r>
                </w:p>
              </w:tc>
              <w:tc>
                <w:tcPr>
                  <w:tcW w:w="1980" w:type="dxa"/>
                  <w:tcBorders>
                    <w:top w:val="single" w:sz="8" w:space="0" w:color="auto"/>
                    <w:left w:val="single" w:sz="8" w:space="0" w:color="auto"/>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Replace</w:t>
                  </w:r>
                </w:p>
              </w:tc>
              <w:tc>
                <w:tcPr>
                  <w:tcW w:w="1620" w:type="dxa"/>
                  <w:tcBorders>
                    <w:top w:val="single" w:sz="8" w:space="0" w:color="auto"/>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With</w:t>
                  </w:r>
                </w:p>
              </w:tc>
              <w:tc>
                <w:tcPr>
                  <w:tcW w:w="2757"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Limitations</w:t>
                  </w:r>
                </w:p>
              </w:tc>
              <w:tc>
                <w:tcPr>
                  <w:tcW w:w="1293"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rotating, sprinkler replacing worn or leaking impact or rotating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or malfunctioning impact rotating sprinkler</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Rotating sprinkler</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Fixed-in-place (solid set) systems not eligible.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Incentive limited to two sprinklers per irrigated acre.</w:t>
                  </w:r>
                </w:p>
                <w:p w:rsidR="000E0383" w:rsidRPr="000E0383" w:rsidRDefault="000E0383" w:rsidP="000E0383">
                  <w:pPr>
                    <w:jc w:val="center"/>
                    <w:rPr>
                      <w:rFonts w:ascii="Times New Roman" w:eastAsia="Times New Roman" w:hAnsi="Times New Roman"/>
                      <w:sz w:val="18"/>
                      <w:szCs w:val="18"/>
                    </w:rPr>
                  </w:pP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$2.50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or rebuilt impact Sprinkler replacing worn or leaking impact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or malfunctioning impact sprinkler</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or rebuilt impact sprinkler</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New nozzle shall be included in new or rebuilt sprinkler.</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Rebuilt sprinkler shall meet or exceed manufacturer’s specifications.</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Fixed-in-place (solid set) systems not eligible.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4. Incentive limited to two sprinklers per irrigated acre.</w:t>
                  </w:r>
                </w:p>
                <w:p w:rsidR="000E0383" w:rsidRPr="000E0383" w:rsidRDefault="000E0383" w:rsidP="000E0383">
                  <w:pPr>
                    <w:jc w:val="center"/>
                    <w:rPr>
                      <w:rFonts w:ascii="Times New Roman" w:eastAsia="Times New Roman" w:hAnsi="Times New Roman"/>
                      <w:sz w:val="18"/>
                      <w:szCs w:val="18"/>
                    </w:rPr>
                  </w:pPr>
                </w:p>
              </w:tc>
              <w:tc>
                <w:tcPr>
                  <w:tcW w:w="1293" w:type="dxa"/>
                  <w:tcBorders>
                    <w:top w:val="nil"/>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$2.25 each</w:t>
                  </w:r>
                  <w:r w:rsidRPr="000E0383">
                    <w:rPr>
                      <w:rFonts w:ascii="Times New Roman" w:eastAsia="Times New Roman" w:hAnsi="Times New Roman"/>
                      <w:sz w:val="18"/>
                      <w:szCs w:val="18"/>
                    </w:rPr>
                    <w:br/>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nozzle replacing worn nozzle of same design flow or less on existing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Worn nozzle</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nozzle of same design flow or less</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Flow rate shall not be increased.</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All nozzles on the wheel line or hand line shall be replaced.</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Fixed-in-place (solid set) systems not eligible.</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 Incentive limited to two nozzles per irrigated acre.</w:t>
                  </w:r>
                </w:p>
              </w:tc>
              <w:tc>
                <w:tcPr>
                  <w:tcW w:w="1293" w:type="dxa"/>
                  <w:tcBorders>
                    <w:top w:val="single" w:sz="8" w:space="0" w:color="auto"/>
                    <w:left w:val="nil"/>
                    <w:bottom w:val="nil"/>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$0.50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flow control nozzle for impact sprinkler replacing existing nozzle or worn flow control nozzle of same design flow or less</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Worn flow-controlling type nozzle</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flow-control nozzle</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Nozzle to be replaced may be fixed orifice or flow control type.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New flow control nozzle shall have a flow rating equal to or less than the flow rating of the existing nozzle at 40 psi.</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All nozzles on the wheel line or hand line shall be replaced.</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4. Fixed-in-place (solid set) systems not eligible.</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 Incentive limited to two nozzles per irrigated acre.</w:t>
                  </w:r>
                </w:p>
              </w:tc>
              <w:tc>
                <w:tcPr>
                  <w:tcW w:w="1293" w:type="dxa"/>
                  <w:tcBorders>
                    <w:top w:val="single" w:sz="8" w:space="0" w:color="auto"/>
                    <w:left w:val="nil"/>
                    <w:bottom w:val="nil"/>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$2.75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gasket replacing leaking gasket, including mainline valve or section gasket, seal, or riser cap (dome disc)</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Leaking gasket</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gasket, including mainline valve or section gasket, seal, or riser cap (dome disc)</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New gasket must replace leaking gasket.</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Fixed-in-place (solid set) systems not eligible.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Incentive limited to two gaskets per irrigated acre.</w:t>
                  </w:r>
                </w:p>
                <w:p w:rsidR="000E0383" w:rsidRPr="000E0383" w:rsidRDefault="000E0383" w:rsidP="000E0383">
                  <w:pPr>
                    <w:jc w:val="center"/>
                    <w:rPr>
                      <w:rFonts w:ascii="Times New Roman" w:eastAsia="Times New Roman" w:hAnsi="Times New Roman"/>
                      <w:sz w:val="18"/>
                      <w:szCs w:val="18"/>
                    </w:rPr>
                  </w:pPr>
                </w:p>
              </w:tc>
              <w:tc>
                <w:tcPr>
                  <w:tcW w:w="1293" w:type="dxa"/>
                  <w:tcBorders>
                    <w:top w:val="single" w:sz="8" w:space="0" w:color="auto"/>
                    <w:left w:val="nil"/>
                    <w:bottom w:val="nil"/>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drain replacing leaking drain</w:t>
                  </w:r>
                </w:p>
              </w:tc>
              <w:tc>
                <w:tcPr>
                  <w:tcW w:w="1980" w:type="dxa"/>
                  <w:tcBorders>
                    <w:top w:val="single" w:sz="8" w:space="0" w:color="auto"/>
                    <w:left w:val="single" w:sz="8" w:space="0" w:color="auto"/>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drain</w:t>
                  </w:r>
                </w:p>
              </w:tc>
              <w:tc>
                <w:tcPr>
                  <w:tcW w:w="162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New drain, including drains on pivots and </w:t>
                  </w:r>
                  <w:proofErr w:type="spellStart"/>
                  <w:r w:rsidRPr="000E0383">
                    <w:rPr>
                      <w:rFonts w:ascii="Times New Roman" w:eastAsia="Times New Roman" w:hAnsi="Times New Roman"/>
                      <w:sz w:val="18"/>
                      <w:szCs w:val="18"/>
                    </w:rPr>
                    <w:t>linears</w:t>
                  </w:r>
                  <w:proofErr w:type="spellEnd"/>
                </w:p>
              </w:tc>
              <w:tc>
                <w:tcPr>
                  <w:tcW w:w="2757"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New drain must replace leaking drain.</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Fixed-in-place (solid set) systems not eligible.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Incentive limited to two drains per irrigated acre.</w:t>
                  </w:r>
                </w:p>
              </w:tc>
              <w:tc>
                <w:tcPr>
                  <w:tcW w:w="1293" w:type="dxa"/>
                  <w:tcBorders>
                    <w:top w:val="single" w:sz="8" w:space="0" w:color="auto"/>
                    <w:left w:val="nil"/>
                    <w:bottom w:val="nil"/>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Cut and press or weld repair of leaking wheel line, hand line, or portable main line</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 in wheel line, hand line, or portable main line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Cut and pipe press or weld repair </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Invoice must show number of</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leaks repaired</w:t>
                  </w:r>
                </w:p>
              </w:tc>
              <w:tc>
                <w:tcPr>
                  <w:tcW w:w="1293" w:type="dxa"/>
                  <w:tcBorders>
                    <w:top w:val="single" w:sz="8" w:space="0" w:color="auto"/>
                    <w:left w:val="nil"/>
                    <w:bottom w:val="single" w:sz="8" w:space="0" w:color="auto"/>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$10/repair</w:t>
                  </w:r>
                </w:p>
              </w:tc>
            </w:tr>
            <w:tr w:rsidR="000E0383" w:rsidRPr="000E0383" w:rsidTr="007A6B2D">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or rebuilt wheel line leveler replacing leaking or malfunctioning leveler</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Replace leaking or malfunctioning leveler</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or rebuilt leveler</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Applies to leaking or malfunctioning levelers only.</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For rebuilds, invoice must show number of rebuild kits purchased and installed.</w:t>
                  </w:r>
                </w:p>
                <w:p w:rsidR="000E0383" w:rsidRPr="000E0383" w:rsidRDefault="000E0383" w:rsidP="000E0383">
                  <w:pPr>
                    <w:jc w:val="center"/>
                    <w:rPr>
                      <w:rFonts w:ascii="Times New Roman" w:eastAsia="Times New Roman" w:hAnsi="Times New Roman"/>
                      <w:sz w:val="18"/>
                      <w:szCs w:val="18"/>
                    </w:rPr>
                  </w:pP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 each</w:t>
                  </w:r>
                </w:p>
              </w:tc>
            </w:tr>
            <w:tr w:rsidR="000E0383" w:rsidRPr="000E0383" w:rsidTr="007A6B2D">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or rebuilt wheel line feed hose replacing leaking wheel line feed hose</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wheel line feed hose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or rebuilt wheel line feed hose</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Applies to leaking wheel line feed hose only.</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For rebuilds, invoice must show number of rebuild kits purchased and installed.</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$12 each</w:t>
                  </w:r>
                </w:p>
              </w:tc>
            </w:tr>
            <w:tr w:rsidR="000E0383" w:rsidRPr="000E0383" w:rsidTr="007A6B2D">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Thunderbird wheel line hub replacing leaking wheel line hub</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Thunderbird wheel line hub</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Thunderbird wheel -line hub</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hub must replace leaking hub</w:t>
                  </w:r>
                </w:p>
              </w:tc>
              <w:tc>
                <w:tcPr>
                  <w:tcW w:w="1293" w:type="dxa"/>
                  <w:tcBorders>
                    <w:top w:val="single" w:sz="8" w:space="0" w:color="auto"/>
                    <w:left w:val="nil"/>
                    <w:bottom w:val="nil"/>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 each</w:t>
                  </w:r>
                </w:p>
              </w:tc>
            </w:tr>
            <w:tr w:rsidR="000E0383" w:rsidRPr="000E0383" w:rsidTr="007A6B2D">
              <w:trPr>
                <w:trHeight w:val="3345"/>
              </w:trPr>
              <w:tc>
                <w:tcPr>
                  <w:tcW w:w="9782" w:type="dxa"/>
                  <w:gridSpan w:val="5"/>
                  <w:tcBorders>
                    <w:top w:val="single" w:sz="4" w:space="0" w:color="auto"/>
                    <w:left w:val="nil"/>
                    <w:bottom w:val="nil"/>
                    <w:right w:val="nil"/>
                  </w:tcBorders>
                  <w:shd w:val="clear" w:color="auto" w:fill="auto"/>
                  <w:hideMark/>
                </w:tcPr>
                <w:p w:rsidR="000E0383" w:rsidRPr="000E0383" w:rsidRDefault="000E0383" w:rsidP="000E0383">
                  <w:pPr>
                    <w:rPr>
                      <w:rFonts w:ascii="Times New Roman" w:eastAsia="Times New Roman" w:hAnsi="Times New Roman"/>
                      <w:b/>
                      <w:bCs/>
                      <w:sz w:val="18"/>
                      <w:szCs w:val="18"/>
                    </w:rPr>
                  </w:pPr>
                </w:p>
                <w:p w:rsidR="000E0383" w:rsidRPr="000E0383" w:rsidRDefault="000E0383" w:rsidP="000E0383">
                  <w:pPr>
                    <w:rPr>
                      <w:rFonts w:ascii="Times New Roman" w:eastAsia="Times New Roman" w:hAnsi="Times New Roman"/>
                      <w:b/>
                      <w:bCs/>
                      <w:sz w:val="18"/>
                      <w:szCs w:val="18"/>
                    </w:rPr>
                  </w:pP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b/>
                      <w:bCs/>
                      <w:sz w:val="18"/>
                      <w:szCs w:val="18"/>
                    </w:rPr>
                    <w:t>Irrigation Incentives for Pivot and Linear Systems (Retrofit Only)</w:t>
                  </w:r>
                </w:p>
                <w:p w:rsidR="000E0383" w:rsidRPr="000E0383" w:rsidRDefault="000E0383" w:rsidP="000E0383">
                  <w:pPr>
                    <w:rPr>
                      <w:rFonts w:ascii="Times New Roman" w:eastAsia="Times New Roman" w:hAnsi="Times New Roman"/>
                      <w:sz w:val="18"/>
                      <w:szCs w:val="18"/>
                    </w:rPr>
                  </w:pPr>
                </w:p>
                <w:tbl>
                  <w:tblPr>
                    <w:tblStyle w:val="TableGrid2"/>
                    <w:tblW w:w="0" w:type="auto"/>
                    <w:tblLook w:val="04A0" w:firstRow="1" w:lastRow="0" w:firstColumn="1" w:lastColumn="0" w:noHBand="0" w:noVBand="1"/>
                  </w:tblPr>
                  <w:tblGrid>
                    <w:gridCol w:w="1816"/>
                    <w:gridCol w:w="1700"/>
                    <w:gridCol w:w="1692"/>
                    <w:gridCol w:w="2833"/>
                    <w:gridCol w:w="1515"/>
                  </w:tblGrid>
                  <w:tr w:rsidR="000E0383" w:rsidRPr="000E0383" w:rsidTr="007A6B2D">
                    <w:tc>
                      <w:tcPr>
                        <w:tcW w:w="1816" w:type="dxa"/>
                        <w:vAlign w:val="bottom"/>
                      </w:tcPr>
                      <w:p w:rsidR="000E0383" w:rsidRPr="000E0383" w:rsidRDefault="000E0383" w:rsidP="000E0383">
                        <w:pPr>
                          <w:jc w:val="center"/>
                          <w:rPr>
                            <w:sz w:val="18"/>
                            <w:szCs w:val="18"/>
                          </w:rPr>
                        </w:pPr>
                        <w:r w:rsidRPr="000E0383">
                          <w:rPr>
                            <w:b/>
                            <w:bCs/>
                            <w:sz w:val="18"/>
                            <w:szCs w:val="18"/>
                          </w:rPr>
                          <w:t>Irrigation Measure</w:t>
                        </w:r>
                      </w:p>
                    </w:tc>
                    <w:tc>
                      <w:tcPr>
                        <w:tcW w:w="1700" w:type="dxa"/>
                        <w:vAlign w:val="bottom"/>
                      </w:tcPr>
                      <w:p w:rsidR="000E0383" w:rsidRPr="000E0383" w:rsidRDefault="000E0383" w:rsidP="000E0383">
                        <w:pPr>
                          <w:jc w:val="center"/>
                          <w:rPr>
                            <w:sz w:val="18"/>
                            <w:szCs w:val="18"/>
                          </w:rPr>
                        </w:pPr>
                        <w:r w:rsidRPr="000E0383">
                          <w:rPr>
                            <w:b/>
                            <w:bCs/>
                            <w:sz w:val="18"/>
                            <w:szCs w:val="18"/>
                          </w:rPr>
                          <w:t>Replace</w:t>
                        </w:r>
                      </w:p>
                    </w:tc>
                    <w:tc>
                      <w:tcPr>
                        <w:tcW w:w="1692" w:type="dxa"/>
                        <w:vAlign w:val="bottom"/>
                      </w:tcPr>
                      <w:p w:rsidR="000E0383" w:rsidRPr="000E0383" w:rsidRDefault="000E0383" w:rsidP="000E0383">
                        <w:pPr>
                          <w:jc w:val="center"/>
                          <w:rPr>
                            <w:sz w:val="18"/>
                            <w:szCs w:val="18"/>
                          </w:rPr>
                        </w:pPr>
                        <w:r w:rsidRPr="000E0383">
                          <w:rPr>
                            <w:b/>
                            <w:bCs/>
                            <w:sz w:val="18"/>
                            <w:szCs w:val="18"/>
                          </w:rPr>
                          <w:t>With</w:t>
                        </w:r>
                      </w:p>
                    </w:tc>
                    <w:tc>
                      <w:tcPr>
                        <w:tcW w:w="2833" w:type="dxa"/>
                        <w:vAlign w:val="bottom"/>
                      </w:tcPr>
                      <w:p w:rsidR="000E0383" w:rsidRPr="000E0383" w:rsidRDefault="000E0383" w:rsidP="000E0383">
                        <w:pPr>
                          <w:jc w:val="center"/>
                          <w:rPr>
                            <w:sz w:val="18"/>
                            <w:szCs w:val="18"/>
                          </w:rPr>
                        </w:pPr>
                        <w:r w:rsidRPr="000E0383">
                          <w:rPr>
                            <w:b/>
                            <w:bCs/>
                            <w:sz w:val="18"/>
                            <w:szCs w:val="18"/>
                          </w:rPr>
                          <w:t>Limitations</w:t>
                        </w:r>
                      </w:p>
                    </w:tc>
                    <w:tc>
                      <w:tcPr>
                        <w:tcW w:w="1515" w:type="dxa"/>
                        <w:vAlign w:val="bottom"/>
                      </w:tcPr>
                      <w:p w:rsidR="000E0383" w:rsidRPr="000E0383" w:rsidRDefault="000E0383" w:rsidP="000E0383">
                        <w:pPr>
                          <w:jc w:val="center"/>
                          <w:rPr>
                            <w:sz w:val="18"/>
                            <w:szCs w:val="18"/>
                          </w:rPr>
                        </w:pPr>
                        <w:r w:rsidRPr="000E0383">
                          <w:rPr>
                            <w:b/>
                            <w:bCs/>
                            <w:sz w:val="18"/>
                            <w:szCs w:val="18"/>
                          </w:rPr>
                          <w:t>Customer Incentive</w:t>
                        </w:r>
                      </w:p>
                    </w:tc>
                  </w:tr>
                  <w:tr w:rsidR="000E0383" w:rsidRPr="000E0383" w:rsidTr="007A6B2D">
                    <w:tc>
                      <w:tcPr>
                        <w:tcW w:w="1816" w:type="dxa"/>
                      </w:tcPr>
                      <w:p w:rsidR="000E0383" w:rsidRPr="000E0383" w:rsidRDefault="000E0383" w:rsidP="000E0383">
                        <w:pPr>
                          <w:rPr>
                            <w:sz w:val="18"/>
                            <w:szCs w:val="18"/>
                          </w:rPr>
                        </w:pPr>
                        <w:r w:rsidRPr="000E0383">
                          <w:rPr>
                            <w:sz w:val="18"/>
                            <w:szCs w:val="18"/>
                          </w:rPr>
                          <w:t>Low pressure sprinkler</w:t>
                        </w:r>
                        <w:r w:rsidR="008234EF">
                          <w:rPr>
                            <w:sz w:val="18"/>
                            <w:szCs w:val="18"/>
                          </w:rPr>
                          <w:t xml:space="preserve"> </w:t>
                        </w:r>
                        <w:r w:rsidRPr="000E0383">
                          <w:rPr>
                            <w:sz w:val="18"/>
                            <w:szCs w:val="18"/>
                          </w:rPr>
                          <w:t xml:space="preserve">(e.g. rotating, wobbling, </w:t>
                        </w:r>
                        <w:proofErr w:type="spellStart"/>
                        <w:r w:rsidRPr="000E0383">
                          <w:rPr>
                            <w:sz w:val="18"/>
                            <w:szCs w:val="18"/>
                          </w:rPr>
                          <w:t>multy</w:t>
                        </w:r>
                        <w:proofErr w:type="spellEnd"/>
                        <w:r w:rsidRPr="000E0383">
                          <w:rPr>
                            <w:sz w:val="18"/>
                            <w:szCs w:val="18"/>
                          </w:rPr>
                          <w:t>-trajectory spray) replacing impact sprinkler</w:t>
                        </w:r>
                      </w:p>
                    </w:tc>
                    <w:tc>
                      <w:tcPr>
                        <w:tcW w:w="1700" w:type="dxa"/>
                      </w:tcPr>
                      <w:p w:rsidR="000E0383" w:rsidRPr="000E0383" w:rsidRDefault="000E0383" w:rsidP="000E0383">
                        <w:pPr>
                          <w:rPr>
                            <w:sz w:val="18"/>
                            <w:szCs w:val="18"/>
                          </w:rPr>
                        </w:pPr>
                        <w:r w:rsidRPr="000E0383">
                          <w:rPr>
                            <w:sz w:val="18"/>
                            <w:szCs w:val="18"/>
                          </w:rPr>
                          <w:t>Impact sprinkler</w:t>
                        </w:r>
                      </w:p>
                    </w:tc>
                    <w:tc>
                      <w:tcPr>
                        <w:tcW w:w="1692" w:type="dxa"/>
                      </w:tcPr>
                      <w:p w:rsidR="000E0383" w:rsidRPr="000E0383" w:rsidRDefault="000E0383" w:rsidP="000E0383">
                        <w:pPr>
                          <w:rPr>
                            <w:sz w:val="18"/>
                            <w:szCs w:val="18"/>
                          </w:rPr>
                        </w:pPr>
                        <w:r w:rsidRPr="000E0383">
                          <w:rPr>
                            <w:sz w:val="18"/>
                            <w:szCs w:val="18"/>
                          </w:rPr>
                          <w:t>New low pressure sprinkler (on-board nozzle is considered part of sprinkler, not a separate item with additional incentive)</w:t>
                        </w:r>
                      </w:p>
                    </w:tc>
                    <w:tc>
                      <w:tcPr>
                        <w:tcW w:w="2833" w:type="dxa"/>
                      </w:tcPr>
                      <w:p w:rsidR="000E0383" w:rsidRPr="000E0383" w:rsidRDefault="000E0383" w:rsidP="000E0383">
                        <w:pPr>
                          <w:rPr>
                            <w:sz w:val="18"/>
                            <w:szCs w:val="18"/>
                          </w:rPr>
                        </w:pPr>
                        <w:r w:rsidRPr="000E0383">
                          <w:rPr>
                            <w:sz w:val="18"/>
                            <w:szCs w:val="18"/>
                          </w:rPr>
                          <w:t>New sprinkler is of same design flow or less</w:t>
                        </w:r>
                      </w:p>
                    </w:tc>
                    <w:tc>
                      <w:tcPr>
                        <w:tcW w:w="1515" w:type="dxa"/>
                      </w:tcPr>
                      <w:p w:rsidR="000E0383" w:rsidRPr="000E0383" w:rsidRDefault="000E0383" w:rsidP="000E0383">
                        <w:pPr>
                          <w:rPr>
                            <w:sz w:val="18"/>
                            <w:szCs w:val="18"/>
                          </w:rPr>
                        </w:pPr>
                        <w:r w:rsidRPr="000E0383">
                          <w:rPr>
                            <w:sz w:val="18"/>
                            <w:szCs w:val="18"/>
                          </w:rPr>
                          <w:t>$3 each</w:t>
                        </w:r>
                      </w:p>
                    </w:tc>
                  </w:tr>
                  <w:tr w:rsidR="000E0383" w:rsidRPr="000E0383" w:rsidTr="007A6B2D">
                    <w:tc>
                      <w:tcPr>
                        <w:tcW w:w="1816" w:type="dxa"/>
                      </w:tcPr>
                      <w:p w:rsidR="000E0383" w:rsidRPr="000E0383" w:rsidRDefault="000E0383" w:rsidP="000E0383">
                        <w:pPr>
                          <w:rPr>
                            <w:sz w:val="18"/>
                            <w:szCs w:val="18"/>
                          </w:rPr>
                        </w:pPr>
                        <w:r w:rsidRPr="000E0383">
                          <w:rPr>
                            <w:sz w:val="18"/>
                            <w:szCs w:val="18"/>
                          </w:rPr>
                          <w:t>Low pressure sprinkler (e.g. rotating, wobbling, multi-trajectory spray) replacing worn low pressure sprinkler</w:t>
                        </w:r>
                      </w:p>
                    </w:tc>
                    <w:tc>
                      <w:tcPr>
                        <w:tcW w:w="1700" w:type="dxa"/>
                      </w:tcPr>
                      <w:p w:rsidR="000E0383" w:rsidRPr="000E0383" w:rsidRDefault="000E0383" w:rsidP="000E0383">
                        <w:pPr>
                          <w:rPr>
                            <w:sz w:val="18"/>
                            <w:szCs w:val="18"/>
                          </w:rPr>
                        </w:pPr>
                        <w:r w:rsidRPr="000E0383">
                          <w:rPr>
                            <w:sz w:val="18"/>
                            <w:szCs w:val="18"/>
                          </w:rPr>
                          <w:t>Worn low pressure sprinkler (e.g. rotating, wobbling, multi-trajectory spray)</w:t>
                        </w:r>
                      </w:p>
                    </w:tc>
                    <w:tc>
                      <w:tcPr>
                        <w:tcW w:w="1692" w:type="dxa"/>
                      </w:tcPr>
                      <w:p w:rsidR="000E0383" w:rsidRPr="000E0383" w:rsidRDefault="000E0383" w:rsidP="000E0383">
                        <w:pPr>
                          <w:rPr>
                            <w:sz w:val="18"/>
                            <w:szCs w:val="18"/>
                          </w:rPr>
                        </w:pPr>
                        <w:r w:rsidRPr="000E0383">
                          <w:rPr>
                            <w:sz w:val="18"/>
                            <w:szCs w:val="18"/>
                          </w:rPr>
                          <w:t>New low pressure sprinkler (on-board nozzle is considered part of sprinkler, not a separate item with additional incentive)</w:t>
                        </w:r>
                      </w:p>
                    </w:tc>
                    <w:tc>
                      <w:tcPr>
                        <w:tcW w:w="2833" w:type="dxa"/>
                      </w:tcPr>
                      <w:p w:rsidR="000E0383" w:rsidRPr="000E0383" w:rsidRDefault="000E0383" w:rsidP="000E0383">
                        <w:pPr>
                          <w:rPr>
                            <w:sz w:val="18"/>
                            <w:szCs w:val="18"/>
                          </w:rPr>
                        </w:pPr>
                        <w:r w:rsidRPr="000E0383">
                          <w:rPr>
                            <w:sz w:val="18"/>
                            <w:szCs w:val="18"/>
                          </w:rPr>
                          <w:t>1. New sprinkler is of same design flow or less.</w:t>
                        </w:r>
                      </w:p>
                    </w:tc>
                    <w:tc>
                      <w:tcPr>
                        <w:tcW w:w="1515" w:type="dxa"/>
                      </w:tcPr>
                      <w:p w:rsidR="000E0383" w:rsidRPr="000E0383" w:rsidRDefault="000E0383" w:rsidP="000E0383">
                        <w:pPr>
                          <w:rPr>
                            <w:sz w:val="18"/>
                            <w:szCs w:val="18"/>
                          </w:rPr>
                        </w:pPr>
                        <w:r w:rsidRPr="000E0383">
                          <w:rPr>
                            <w:sz w:val="18"/>
                            <w:szCs w:val="18"/>
                          </w:rPr>
                          <w:t>$1.50 each</w:t>
                        </w:r>
                      </w:p>
                    </w:tc>
                  </w:tr>
                  <w:tr w:rsidR="000E0383" w:rsidRPr="000E0383" w:rsidTr="007A6B2D">
                    <w:tc>
                      <w:tcPr>
                        <w:tcW w:w="1816" w:type="dxa"/>
                      </w:tcPr>
                      <w:p w:rsidR="000E0383" w:rsidRPr="000E0383" w:rsidRDefault="000E0383" w:rsidP="000E0383">
                        <w:pPr>
                          <w:rPr>
                            <w:sz w:val="18"/>
                            <w:szCs w:val="18"/>
                          </w:rPr>
                        </w:pPr>
                        <w:r w:rsidRPr="000E0383">
                          <w:rPr>
                            <w:sz w:val="18"/>
                            <w:szCs w:val="18"/>
                          </w:rPr>
                          <w:t>Pressure regulator</w:t>
                        </w:r>
                      </w:p>
                    </w:tc>
                    <w:tc>
                      <w:tcPr>
                        <w:tcW w:w="1700" w:type="dxa"/>
                      </w:tcPr>
                      <w:p w:rsidR="000E0383" w:rsidRPr="000E0383" w:rsidRDefault="000E0383" w:rsidP="000E0383">
                        <w:pPr>
                          <w:rPr>
                            <w:sz w:val="18"/>
                            <w:szCs w:val="18"/>
                          </w:rPr>
                        </w:pPr>
                        <w:r w:rsidRPr="000E0383">
                          <w:rPr>
                            <w:sz w:val="18"/>
                            <w:szCs w:val="18"/>
                          </w:rPr>
                          <w:t>Worn pressure regulator.</w:t>
                        </w:r>
                        <w:r w:rsidR="008234EF">
                          <w:rPr>
                            <w:sz w:val="18"/>
                            <w:szCs w:val="18"/>
                          </w:rPr>
                          <w:t xml:space="preserve"> </w:t>
                        </w:r>
                        <w:r w:rsidRPr="000E0383">
                          <w:rPr>
                            <w:sz w:val="18"/>
                            <w:szCs w:val="18"/>
                          </w:rPr>
                          <w:t>May also add regulator where there had been none before.</w:t>
                        </w:r>
                      </w:p>
                    </w:tc>
                    <w:tc>
                      <w:tcPr>
                        <w:tcW w:w="1692" w:type="dxa"/>
                      </w:tcPr>
                      <w:p w:rsidR="000E0383" w:rsidRPr="000E0383" w:rsidRDefault="000E0383" w:rsidP="000E0383">
                        <w:pPr>
                          <w:rPr>
                            <w:sz w:val="18"/>
                            <w:szCs w:val="18"/>
                          </w:rPr>
                        </w:pPr>
                        <w:r w:rsidRPr="000E0383">
                          <w:rPr>
                            <w:sz w:val="18"/>
                            <w:szCs w:val="18"/>
                          </w:rPr>
                          <w:t>New pressure regulator of same design pressure or less.</w:t>
                        </w:r>
                      </w:p>
                    </w:tc>
                    <w:tc>
                      <w:tcPr>
                        <w:tcW w:w="2833" w:type="dxa"/>
                      </w:tcPr>
                      <w:p w:rsidR="000E0383" w:rsidRPr="000E0383" w:rsidRDefault="000E0383" w:rsidP="000E0383">
                        <w:pPr>
                          <w:rPr>
                            <w:sz w:val="18"/>
                            <w:szCs w:val="18"/>
                          </w:rPr>
                        </w:pPr>
                        <w:r w:rsidRPr="000E0383">
                          <w:rPr>
                            <w:sz w:val="18"/>
                            <w:szCs w:val="18"/>
                          </w:rPr>
                          <w:t>1. New regulator must be of same design pressure or less</w:t>
                        </w:r>
                      </w:p>
                    </w:tc>
                    <w:tc>
                      <w:tcPr>
                        <w:tcW w:w="1515" w:type="dxa"/>
                      </w:tcPr>
                      <w:p w:rsidR="000E0383" w:rsidRPr="000E0383" w:rsidRDefault="000E0383" w:rsidP="000E0383">
                        <w:pPr>
                          <w:rPr>
                            <w:sz w:val="18"/>
                            <w:szCs w:val="18"/>
                          </w:rPr>
                        </w:pPr>
                        <w:r w:rsidRPr="000E0383">
                          <w:rPr>
                            <w:sz w:val="18"/>
                            <w:szCs w:val="18"/>
                          </w:rPr>
                          <w:t>$3 each</w:t>
                        </w:r>
                      </w:p>
                    </w:tc>
                  </w:tr>
                  <w:tr w:rsidR="000E0383" w:rsidRPr="000E0383" w:rsidTr="007A6B2D">
                    <w:tc>
                      <w:tcPr>
                        <w:tcW w:w="1816" w:type="dxa"/>
                      </w:tcPr>
                      <w:p w:rsidR="000E0383" w:rsidRPr="000E0383" w:rsidRDefault="000E0383" w:rsidP="000E0383">
                        <w:pPr>
                          <w:rPr>
                            <w:sz w:val="18"/>
                            <w:szCs w:val="18"/>
                          </w:rPr>
                        </w:pPr>
                        <w:r w:rsidRPr="000E0383">
                          <w:rPr>
                            <w:sz w:val="18"/>
                            <w:szCs w:val="18"/>
                          </w:rPr>
                          <w:t>Gooseneck as part of conversion to low pressure system</w:t>
                        </w:r>
                      </w:p>
                    </w:tc>
                    <w:tc>
                      <w:tcPr>
                        <w:tcW w:w="1700" w:type="dxa"/>
                      </w:tcPr>
                      <w:p w:rsidR="000E0383" w:rsidRPr="000E0383" w:rsidRDefault="000E0383" w:rsidP="000E0383">
                        <w:pPr>
                          <w:rPr>
                            <w:sz w:val="18"/>
                            <w:szCs w:val="18"/>
                          </w:rPr>
                        </w:pPr>
                      </w:p>
                    </w:tc>
                    <w:tc>
                      <w:tcPr>
                        <w:tcW w:w="1692" w:type="dxa"/>
                      </w:tcPr>
                      <w:p w:rsidR="000E0383" w:rsidRPr="000E0383" w:rsidRDefault="000E0383" w:rsidP="000E0383">
                        <w:pPr>
                          <w:rPr>
                            <w:sz w:val="18"/>
                            <w:szCs w:val="18"/>
                          </w:rPr>
                        </w:pPr>
                        <w:r w:rsidRPr="000E0383">
                          <w:rPr>
                            <w:sz w:val="18"/>
                            <w:szCs w:val="18"/>
                          </w:rPr>
                          <w:t>New gooseneck as part of conversion to low pressure system</w:t>
                        </w:r>
                      </w:p>
                    </w:tc>
                    <w:tc>
                      <w:tcPr>
                        <w:tcW w:w="2833" w:type="dxa"/>
                      </w:tcPr>
                      <w:p w:rsidR="000E0383" w:rsidRPr="000E0383" w:rsidRDefault="000E0383" w:rsidP="000E0383">
                        <w:pPr>
                          <w:rPr>
                            <w:sz w:val="18"/>
                            <w:szCs w:val="18"/>
                          </w:rPr>
                        </w:pPr>
                        <w:r w:rsidRPr="000E0383">
                          <w:rPr>
                            <w:sz w:val="18"/>
                            <w:szCs w:val="18"/>
                          </w:rPr>
                          <w:t>Gooseneck shall be used to convert existing center pivot with sprinkler equipment mounted on top of the pivot to low pressure sprinklers with regulators on new drop tubes.</w:t>
                        </w:r>
                      </w:p>
                    </w:tc>
                    <w:tc>
                      <w:tcPr>
                        <w:tcW w:w="1515" w:type="dxa"/>
                      </w:tcPr>
                      <w:p w:rsidR="000E0383" w:rsidRPr="000E0383" w:rsidRDefault="000E0383" w:rsidP="000E0383">
                        <w:pPr>
                          <w:rPr>
                            <w:sz w:val="18"/>
                            <w:szCs w:val="18"/>
                          </w:rPr>
                        </w:pPr>
                        <w:r w:rsidRPr="000E0383">
                          <w:rPr>
                            <w:sz w:val="18"/>
                            <w:szCs w:val="18"/>
                          </w:rPr>
                          <w:t>$0.50 per outlet</w:t>
                        </w:r>
                      </w:p>
                    </w:tc>
                  </w:tr>
                  <w:tr w:rsidR="000E0383" w:rsidRPr="000E0383" w:rsidTr="007A6B2D">
                    <w:tc>
                      <w:tcPr>
                        <w:tcW w:w="1816" w:type="dxa"/>
                      </w:tcPr>
                      <w:p w:rsidR="000E0383" w:rsidRPr="000E0383" w:rsidRDefault="000E0383" w:rsidP="000E0383">
                        <w:pPr>
                          <w:rPr>
                            <w:sz w:val="18"/>
                            <w:szCs w:val="18"/>
                          </w:rPr>
                        </w:pPr>
                        <w:r w:rsidRPr="000E0383">
                          <w:rPr>
                            <w:sz w:val="18"/>
                            <w:szCs w:val="18"/>
                          </w:rPr>
                          <w:t xml:space="preserve">Drop tube (3 </w:t>
                        </w:r>
                        <w:proofErr w:type="spellStart"/>
                        <w:r w:rsidRPr="000E0383">
                          <w:rPr>
                            <w:sz w:val="18"/>
                            <w:szCs w:val="18"/>
                          </w:rPr>
                          <w:t>ft</w:t>
                        </w:r>
                        <w:proofErr w:type="spellEnd"/>
                        <w:r w:rsidRPr="000E0383">
                          <w:rPr>
                            <w:sz w:val="18"/>
                            <w:szCs w:val="18"/>
                          </w:rPr>
                          <w:t xml:space="preserve"> minimum length)</w:t>
                        </w:r>
                      </w:p>
                    </w:tc>
                    <w:tc>
                      <w:tcPr>
                        <w:tcW w:w="1700" w:type="dxa"/>
                      </w:tcPr>
                      <w:p w:rsidR="000E0383" w:rsidRPr="000E0383" w:rsidRDefault="000E0383" w:rsidP="000E0383">
                        <w:pPr>
                          <w:rPr>
                            <w:sz w:val="18"/>
                            <w:szCs w:val="18"/>
                          </w:rPr>
                        </w:pPr>
                        <w:r w:rsidRPr="000E0383">
                          <w:rPr>
                            <w:sz w:val="18"/>
                            <w:szCs w:val="18"/>
                          </w:rPr>
                          <w:t>Leaking drop tube</w:t>
                        </w:r>
                      </w:p>
                    </w:tc>
                    <w:tc>
                      <w:tcPr>
                        <w:tcW w:w="1692" w:type="dxa"/>
                      </w:tcPr>
                      <w:p w:rsidR="000E0383" w:rsidRPr="000E0383" w:rsidRDefault="000E0383" w:rsidP="000E0383">
                        <w:pPr>
                          <w:rPr>
                            <w:sz w:val="18"/>
                            <w:szCs w:val="18"/>
                          </w:rPr>
                        </w:pPr>
                        <w:r w:rsidRPr="000E0383">
                          <w:rPr>
                            <w:sz w:val="18"/>
                            <w:szCs w:val="18"/>
                          </w:rPr>
                          <w:t xml:space="preserve">New drop tube (3 </w:t>
                        </w:r>
                        <w:proofErr w:type="spellStart"/>
                        <w:r w:rsidRPr="000E0383">
                          <w:rPr>
                            <w:sz w:val="18"/>
                            <w:szCs w:val="18"/>
                          </w:rPr>
                          <w:t>ft</w:t>
                        </w:r>
                        <w:proofErr w:type="spellEnd"/>
                        <w:r w:rsidRPr="000E0383">
                          <w:rPr>
                            <w:sz w:val="18"/>
                            <w:szCs w:val="18"/>
                          </w:rPr>
                          <w:t xml:space="preserve"> minimum length) OR add new drop tube as part of conversion to low pressure system</w:t>
                        </w:r>
                      </w:p>
                    </w:tc>
                    <w:tc>
                      <w:tcPr>
                        <w:tcW w:w="2833" w:type="dxa"/>
                      </w:tcPr>
                      <w:p w:rsidR="000E0383" w:rsidRPr="000E0383" w:rsidRDefault="000E0383" w:rsidP="000E0383">
                        <w:pPr>
                          <w:rPr>
                            <w:sz w:val="18"/>
                            <w:szCs w:val="18"/>
                          </w:rPr>
                        </w:pPr>
                        <w:r w:rsidRPr="000E0383">
                          <w:rPr>
                            <w:sz w:val="18"/>
                            <w:szCs w:val="18"/>
                          </w:rPr>
                          <w:t>Drop tube or hose extension shall extend below the pivot lower brace or shall be a minimum of 3 feet in length, whichever is greater.</w:t>
                        </w:r>
                      </w:p>
                    </w:tc>
                    <w:tc>
                      <w:tcPr>
                        <w:tcW w:w="1515" w:type="dxa"/>
                      </w:tcPr>
                      <w:p w:rsidR="000E0383" w:rsidRPr="000E0383" w:rsidRDefault="000E0383" w:rsidP="000E0383">
                        <w:pPr>
                          <w:rPr>
                            <w:sz w:val="18"/>
                            <w:szCs w:val="18"/>
                          </w:rPr>
                        </w:pPr>
                        <w:r w:rsidRPr="000E0383">
                          <w:rPr>
                            <w:sz w:val="18"/>
                            <w:szCs w:val="18"/>
                          </w:rPr>
                          <w:t>$2 per drop tube</w:t>
                        </w:r>
                      </w:p>
                    </w:tc>
                  </w:tr>
                  <w:tr w:rsidR="000E0383" w:rsidRPr="000E0383" w:rsidTr="007A6B2D">
                    <w:tc>
                      <w:tcPr>
                        <w:tcW w:w="1816" w:type="dxa"/>
                      </w:tcPr>
                      <w:p w:rsidR="000E0383" w:rsidRPr="000E0383" w:rsidRDefault="000E0383" w:rsidP="000E0383">
                        <w:pPr>
                          <w:rPr>
                            <w:sz w:val="18"/>
                            <w:szCs w:val="18"/>
                          </w:rPr>
                        </w:pPr>
                        <w:r w:rsidRPr="000E0383">
                          <w:rPr>
                            <w:sz w:val="18"/>
                            <w:szCs w:val="18"/>
                          </w:rPr>
                          <w:t>New center pivot base boot gasket replacing leaking base boot gasket</w:t>
                        </w:r>
                      </w:p>
                    </w:tc>
                    <w:tc>
                      <w:tcPr>
                        <w:tcW w:w="1700" w:type="dxa"/>
                      </w:tcPr>
                      <w:p w:rsidR="000E0383" w:rsidRPr="000E0383" w:rsidRDefault="000E0383" w:rsidP="000E0383">
                        <w:pPr>
                          <w:rPr>
                            <w:sz w:val="18"/>
                            <w:szCs w:val="18"/>
                          </w:rPr>
                        </w:pPr>
                        <w:r w:rsidRPr="000E0383">
                          <w:rPr>
                            <w:sz w:val="18"/>
                            <w:szCs w:val="18"/>
                          </w:rPr>
                          <w:t>Leaking center pivot base boot gasket</w:t>
                        </w:r>
                      </w:p>
                    </w:tc>
                    <w:tc>
                      <w:tcPr>
                        <w:tcW w:w="1692" w:type="dxa"/>
                      </w:tcPr>
                      <w:p w:rsidR="000E0383" w:rsidRPr="000E0383" w:rsidRDefault="000E0383" w:rsidP="000E0383">
                        <w:pPr>
                          <w:rPr>
                            <w:sz w:val="18"/>
                            <w:szCs w:val="18"/>
                          </w:rPr>
                        </w:pPr>
                        <w:r w:rsidRPr="000E0383">
                          <w:rPr>
                            <w:sz w:val="18"/>
                            <w:szCs w:val="18"/>
                          </w:rPr>
                          <w:t>New center pivot base boot gasket</w:t>
                        </w:r>
                      </w:p>
                    </w:tc>
                    <w:tc>
                      <w:tcPr>
                        <w:tcW w:w="2833" w:type="dxa"/>
                      </w:tcPr>
                      <w:p w:rsidR="000E0383" w:rsidRPr="000E0383" w:rsidRDefault="000E0383" w:rsidP="000E0383">
                        <w:pPr>
                          <w:rPr>
                            <w:sz w:val="18"/>
                            <w:szCs w:val="18"/>
                          </w:rPr>
                        </w:pPr>
                        <w:r w:rsidRPr="000E0383">
                          <w:rPr>
                            <w:sz w:val="18"/>
                            <w:szCs w:val="18"/>
                          </w:rPr>
                          <w:t>1. Gasket shall replace leaking gasket at the pivot point of the center pivot.</w:t>
                        </w:r>
                      </w:p>
                      <w:p w:rsidR="000E0383" w:rsidRPr="000E0383" w:rsidRDefault="000E0383" w:rsidP="000E0383">
                        <w:pPr>
                          <w:rPr>
                            <w:sz w:val="18"/>
                            <w:szCs w:val="18"/>
                          </w:rPr>
                        </w:pPr>
                        <w:r w:rsidRPr="000E0383">
                          <w:rPr>
                            <w:sz w:val="18"/>
                            <w:szCs w:val="18"/>
                          </w:rPr>
                          <w:t>2. No more than one gasket shall be claimed per pivot.</w:t>
                        </w:r>
                      </w:p>
                    </w:tc>
                    <w:tc>
                      <w:tcPr>
                        <w:tcW w:w="1515" w:type="dxa"/>
                      </w:tcPr>
                      <w:p w:rsidR="000E0383" w:rsidRPr="000E0383" w:rsidRDefault="000E0383" w:rsidP="000E0383">
                        <w:pPr>
                          <w:rPr>
                            <w:sz w:val="18"/>
                            <w:szCs w:val="18"/>
                          </w:rPr>
                        </w:pPr>
                        <w:r w:rsidRPr="000E0383">
                          <w:rPr>
                            <w:sz w:val="18"/>
                            <w:szCs w:val="18"/>
                          </w:rPr>
                          <w:t>$125 each</w:t>
                        </w:r>
                      </w:p>
                    </w:tc>
                  </w:tr>
                  <w:tr w:rsidR="000E0383" w:rsidRPr="000E0383" w:rsidTr="007A6B2D">
                    <w:tc>
                      <w:tcPr>
                        <w:tcW w:w="1816" w:type="dxa"/>
                      </w:tcPr>
                      <w:p w:rsidR="000E0383" w:rsidRPr="000E0383" w:rsidRDefault="000E0383" w:rsidP="000E0383">
                        <w:pPr>
                          <w:rPr>
                            <w:sz w:val="18"/>
                            <w:szCs w:val="18"/>
                          </w:rPr>
                        </w:pPr>
                        <w:r w:rsidRPr="000E0383">
                          <w:rPr>
                            <w:sz w:val="18"/>
                            <w:szCs w:val="18"/>
                          </w:rPr>
                          <w:t>New tower gasket replacing leaking tower gasket</w:t>
                        </w:r>
                      </w:p>
                    </w:tc>
                    <w:tc>
                      <w:tcPr>
                        <w:tcW w:w="1700" w:type="dxa"/>
                      </w:tcPr>
                      <w:p w:rsidR="000E0383" w:rsidRPr="000E0383" w:rsidRDefault="000E0383" w:rsidP="000E0383">
                        <w:pPr>
                          <w:rPr>
                            <w:sz w:val="18"/>
                            <w:szCs w:val="18"/>
                          </w:rPr>
                        </w:pPr>
                        <w:r w:rsidRPr="000E0383">
                          <w:rPr>
                            <w:sz w:val="18"/>
                            <w:szCs w:val="18"/>
                          </w:rPr>
                          <w:t>Leaking tower gasket</w:t>
                        </w:r>
                      </w:p>
                    </w:tc>
                    <w:tc>
                      <w:tcPr>
                        <w:tcW w:w="1692" w:type="dxa"/>
                      </w:tcPr>
                      <w:p w:rsidR="000E0383" w:rsidRPr="000E0383" w:rsidRDefault="000E0383" w:rsidP="000E0383">
                        <w:pPr>
                          <w:rPr>
                            <w:sz w:val="18"/>
                            <w:szCs w:val="18"/>
                          </w:rPr>
                        </w:pPr>
                        <w:r w:rsidRPr="000E0383">
                          <w:rPr>
                            <w:sz w:val="18"/>
                            <w:szCs w:val="18"/>
                          </w:rPr>
                          <w:t>New tower gasket</w:t>
                        </w:r>
                      </w:p>
                    </w:tc>
                    <w:tc>
                      <w:tcPr>
                        <w:tcW w:w="2833" w:type="dxa"/>
                      </w:tcPr>
                      <w:p w:rsidR="000E0383" w:rsidRPr="000E0383" w:rsidRDefault="000E0383" w:rsidP="000E0383">
                        <w:pPr>
                          <w:rPr>
                            <w:sz w:val="18"/>
                            <w:szCs w:val="18"/>
                          </w:rPr>
                        </w:pPr>
                        <w:r w:rsidRPr="000E0383">
                          <w:rPr>
                            <w:sz w:val="18"/>
                            <w:szCs w:val="18"/>
                          </w:rPr>
                          <w:t>New gasket shall replace leaking tower gasket</w:t>
                        </w:r>
                      </w:p>
                    </w:tc>
                    <w:tc>
                      <w:tcPr>
                        <w:tcW w:w="1515" w:type="dxa"/>
                      </w:tcPr>
                      <w:p w:rsidR="000E0383" w:rsidRPr="000E0383" w:rsidRDefault="000E0383" w:rsidP="000E0383">
                        <w:pPr>
                          <w:rPr>
                            <w:sz w:val="18"/>
                            <w:szCs w:val="18"/>
                          </w:rPr>
                        </w:pPr>
                        <w:r w:rsidRPr="000E0383">
                          <w:rPr>
                            <w:sz w:val="18"/>
                            <w:szCs w:val="18"/>
                          </w:rPr>
                          <w:t>$4 each</w:t>
                        </w:r>
                      </w:p>
                    </w:tc>
                  </w:tr>
                </w:tbl>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b/>
                      <w:bCs/>
                      <w:sz w:val="18"/>
                      <w:szCs w:val="18"/>
                    </w:rPr>
                    <w:t>Irrigation Incentives for Any Type of System (Retrofit or New Construction, Including Non-agricultural Irrigation Applications)</w:t>
                  </w:r>
                </w:p>
                <w:p w:rsidR="000E0383" w:rsidRPr="000E0383" w:rsidRDefault="000E0383" w:rsidP="000E0383">
                  <w:pPr>
                    <w:rPr>
                      <w:rFonts w:ascii="Times New Roman" w:eastAsia="Times New Roman" w:hAnsi="Times New Roman"/>
                      <w:sz w:val="18"/>
                      <w:szCs w:val="18"/>
                    </w:rPr>
                  </w:pPr>
                </w:p>
                <w:tbl>
                  <w:tblPr>
                    <w:tblStyle w:val="TableGrid2"/>
                    <w:tblW w:w="0" w:type="auto"/>
                    <w:tblLook w:val="04A0" w:firstRow="1" w:lastRow="0" w:firstColumn="1" w:lastColumn="0" w:noHBand="0" w:noVBand="1"/>
                  </w:tblPr>
                  <w:tblGrid>
                    <w:gridCol w:w="1958"/>
                    <w:gridCol w:w="1955"/>
                    <w:gridCol w:w="1957"/>
                    <w:gridCol w:w="1961"/>
                    <w:gridCol w:w="1725"/>
                  </w:tblGrid>
                  <w:tr w:rsidR="000E0383" w:rsidRPr="000E0383" w:rsidTr="007A6B2D">
                    <w:tc>
                      <w:tcPr>
                        <w:tcW w:w="1981" w:type="dxa"/>
                        <w:vAlign w:val="bottom"/>
                      </w:tcPr>
                      <w:p w:rsidR="000E0383" w:rsidRPr="000E0383" w:rsidRDefault="000E0383" w:rsidP="000E0383">
                        <w:pPr>
                          <w:jc w:val="center"/>
                          <w:rPr>
                            <w:sz w:val="18"/>
                            <w:szCs w:val="18"/>
                          </w:rPr>
                        </w:pPr>
                        <w:r w:rsidRPr="000E0383">
                          <w:rPr>
                            <w:b/>
                            <w:bCs/>
                            <w:sz w:val="18"/>
                            <w:szCs w:val="18"/>
                          </w:rPr>
                          <w:t>Irrigation Measure</w:t>
                        </w:r>
                      </w:p>
                    </w:tc>
                    <w:tc>
                      <w:tcPr>
                        <w:tcW w:w="1982" w:type="dxa"/>
                        <w:vAlign w:val="bottom"/>
                      </w:tcPr>
                      <w:p w:rsidR="000E0383" w:rsidRPr="000E0383" w:rsidRDefault="000E0383" w:rsidP="000E0383">
                        <w:pPr>
                          <w:jc w:val="center"/>
                          <w:rPr>
                            <w:sz w:val="18"/>
                            <w:szCs w:val="18"/>
                          </w:rPr>
                        </w:pPr>
                        <w:r w:rsidRPr="000E0383">
                          <w:rPr>
                            <w:b/>
                            <w:bCs/>
                            <w:sz w:val="18"/>
                            <w:szCs w:val="18"/>
                          </w:rPr>
                          <w:t>Replace</w:t>
                        </w:r>
                      </w:p>
                    </w:tc>
                    <w:tc>
                      <w:tcPr>
                        <w:tcW w:w="1982" w:type="dxa"/>
                        <w:vAlign w:val="bottom"/>
                      </w:tcPr>
                      <w:p w:rsidR="000E0383" w:rsidRPr="000E0383" w:rsidRDefault="000E0383" w:rsidP="000E0383">
                        <w:pPr>
                          <w:jc w:val="center"/>
                          <w:rPr>
                            <w:sz w:val="18"/>
                            <w:szCs w:val="18"/>
                          </w:rPr>
                        </w:pPr>
                        <w:r w:rsidRPr="000E0383">
                          <w:rPr>
                            <w:b/>
                            <w:bCs/>
                            <w:sz w:val="18"/>
                            <w:szCs w:val="18"/>
                          </w:rPr>
                          <w:t>With</w:t>
                        </w:r>
                      </w:p>
                    </w:tc>
                    <w:tc>
                      <w:tcPr>
                        <w:tcW w:w="1982" w:type="dxa"/>
                        <w:vAlign w:val="bottom"/>
                      </w:tcPr>
                      <w:p w:rsidR="000E0383" w:rsidRPr="000E0383" w:rsidRDefault="000E0383" w:rsidP="000E0383">
                        <w:pPr>
                          <w:jc w:val="center"/>
                          <w:rPr>
                            <w:sz w:val="18"/>
                            <w:szCs w:val="18"/>
                          </w:rPr>
                        </w:pPr>
                        <w:r w:rsidRPr="000E0383">
                          <w:rPr>
                            <w:b/>
                            <w:bCs/>
                            <w:sz w:val="18"/>
                            <w:szCs w:val="18"/>
                          </w:rPr>
                          <w:t>Limitations</w:t>
                        </w:r>
                      </w:p>
                    </w:tc>
                    <w:tc>
                      <w:tcPr>
                        <w:tcW w:w="1742" w:type="dxa"/>
                        <w:vAlign w:val="bottom"/>
                      </w:tcPr>
                      <w:p w:rsidR="000E0383" w:rsidRPr="000E0383" w:rsidRDefault="000E0383" w:rsidP="000E0383">
                        <w:pPr>
                          <w:jc w:val="center"/>
                          <w:rPr>
                            <w:sz w:val="18"/>
                            <w:szCs w:val="18"/>
                          </w:rPr>
                        </w:pPr>
                        <w:r w:rsidRPr="000E0383">
                          <w:rPr>
                            <w:b/>
                            <w:bCs/>
                            <w:sz w:val="18"/>
                            <w:szCs w:val="18"/>
                          </w:rPr>
                          <w:t>Customer Incentive</w:t>
                        </w:r>
                      </w:p>
                    </w:tc>
                  </w:tr>
                  <w:tr w:rsidR="000E0383" w:rsidRPr="000E0383" w:rsidTr="007A6B2D">
                    <w:tc>
                      <w:tcPr>
                        <w:tcW w:w="1981" w:type="dxa"/>
                      </w:tcPr>
                      <w:p w:rsidR="000E0383" w:rsidRPr="000E0383" w:rsidRDefault="000E0383" w:rsidP="000E0383">
                        <w:pPr>
                          <w:rPr>
                            <w:sz w:val="18"/>
                            <w:szCs w:val="18"/>
                          </w:rPr>
                        </w:pPr>
                        <w:r w:rsidRPr="000E0383">
                          <w:rPr>
                            <w:sz w:val="18"/>
                            <w:szCs w:val="18"/>
                          </w:rPr>
                          <w:t>Irrigation pump VFD</w:t>
                        </w:r>
                      </w:p>
                    </w:tc>
                    <w:tc>
                      <w:tcPr>
                        <w:tcW w:w="1982" w:type="dxa"/>
                      </w:tcPr>
                      <w:p w:rsidR="000E0383" w:rsidRPr="000E0383" w:rsidRDefault="000E0383" w:rsidP="000E0383">
                        <w:pPr>
                          <w:rPr>
                            <w:sz w:val="18"/>
                            <w:szCs w:val="18"/>
                          </w:rPr>
                        </w:pPr>
                      </w:p>
                    </w:tc>
                    <w:tc>
                      <w:tcPr>
                        <w:tcW w:w="1982" w:type="dxa"/>
                      </w:tcPr>
                      <w:p w:rsidR="000E0383" w:rsidRPr="000E0383" w:rsidRDefault="000E0383" w:rsidP="000E0383">
                        <w:pPr>
                          <w:rPr>
                            <w:sz w:val="18"/>
                            <w:szCs w:val="18"/>
                          </w:rPr>
                        </w:pPr>
                        <w:r w:rsidRPr="000E0383">
                          <w:rPr>
                            <w:sz w:val="18"/>
                            <w:szCs w:val="18"/>
                          </w:rPr>
                          <w:t>Add variable frequency drive to existing or new irrigation pump</w:t>
                        </w:r>
                      </w:p>
                    </w:tc>
                    <w:tc>
                      <w:tcPr>
                        <w:tcW w:w="1982" w:type="dxa"/>
                      </w:tcPr>
                      <w:p w:rsidR="000E0383" w:rsidRPr="000E0383" w:rsidRDefault="000E0383" w:rsidP="000E0383">
                        <w:pPr>
                          <w:rPr>
                            <w:sz w:val="18"/>
                            <w:szCs w:val="18"/>
                          </w:rPr>
                        </w:pPr>
                        <w:r w:rsidRPr="000E0383">
                          <w:rPr>
                            <w:sz w:val="18"/>
                            <w:szCs w:val="18"/>
                          </w:rPr>
                          <w:t xml:space="preserve">1. Pumps serving any type of irrigation water transport or distribution system are eligible – wheel lines, hand lines, pivots, </w:t>
                        </w:r>
                        <w:proofErr w:type="spellStart"/>
                        <w:r w:rsidRPr="000E0383">
                          <w:rPr>
                            <w:sz w:val="18"/>
                            <w:szCs w:val="18"/>
                          </w:rPr>
                          <w:t>linears</w:t>
                        </w:r>
                        <w:proofErr w:type="spellEnd"/>
                        <w:r w:rsidRPr="000E0383">
                          <w:rPr>
                            <w:sz w:val="18"/>
                            <w:szCs w:val="18"/>
                          </w:rPr>
                          <w:t>, fixed-in-place (solid set).</w:t>
                        </w:r>
                      </w:p>
                      <w:p w:rsidR="000E0383" w:rsidRPr="000E0383" w:rsidRDefault="000E0383" w:rsidP="000E0383">
                        <w:pPr>
                          <w:rPr>
                            <w:sz w:val="18"/>
                            <w:szCs w:val="18"/>
                          </w:rPr>
                        </w:pPr>
                        <w:r w:rsidRPr="000E0383">
                          <w:rPr>
                            <w:sz w:val="18"/>
                            <w:szCs w:val="18"/>
                          </w:rPr>
                          <w:t>2. Both retrofit and new construction projects are eligible.</w:t>
                        </w:r>
                      </w:p>
                    </w:tc>
                    <w:tc>
                      <w:tcPr>
                        <w:tcW w:w="1742" w:type="dxa"/>
                      </w:tcPr>
                      <w:p w:rsidR="000E0383" w:rsidRPr="000E0383" w:rsidRDefault="000E0383" w:rsidP="000E0383">
                        <w:pPr>
                          <w:rPr>
                            <w:sz w:val="18"/>
                            <w:szCs w:val="18"/>
                          </w:rPr>
                        </w:pPr>
                        <w:r w:rsidRPr="000E0383">
                          <w:rPr>
                            <w:sz w:val="18"/>
                            <w:szCs w:val="18"/>
                          </w:rPr>
                          <w:t>$0.15/kWh</w:t>
                        </w:r>
                        <w:r w:rsidR="008234EF">
                          <w:rPr>
                            <w:sz w:val="18"/>
                            <w:szCs w:val="18"/>
                          </w:rPr>
                          <w:t xml:space="preserve"> </w:t>
                        </w:r>
                        <w:r w:rsidRPr="000E0383">
                          <w:rPr>
                            <w:sz w:val="18"/>
                            <w:szCs w:val="18"/>
                          </w:rPr>
                          <w:t>annual savings</w:t>
                        </w:r>
                      </w:p>
                    </w:tc>
                  </w:tr>
                </w:tbl>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b/>
                      <w:bCs/>
                      <w:sz w:val="18"/>
                      <w:szCs w:val="18"/>
                    </w:rPr>
                  </w:pPr>
                </w:p>
                <w:p w:rsidR="00D87405" w:rsidRDefault="000E0383" w:rsidP="00D87405">
                  <w:pPr>
                    <w:rPr>
                      <w:rFonts w:ascii="Times New Roman" w:eastAsia="Times New Roman" w:hAnsi="Times New Roman"/>
                      <w:b/>
                      <w:bCs/>
                      <w:sz w:val="20"/>
                      <w:szCs w:val="20"/>
                    </w:rPr>
                  </w:pPr>
                  <w:r w:rsidRPr="00D87405">
                    <w:rPr>
                      <w:rFonts w:ascii="Times New Roman" w:eastAsia="Times New Roman" w:hAnsi="Times New Roman"/>
                      <w:b/>
                      <w:bCs/>
                      <w:sz w:val="20"/>
                      <w:szCs w:val="20"/>
                    </w:rPr>
                    <w:t>Notes for irrigation incentive tables</w:t>
                  </w:r>
                  <w:r w:rsidR="00402A77" w:rsidRPr="00D87405">
                    <w:rPr>
                      <w:rFonts w:ascii="Times New Roman" w:eastAsia="Times New Roman" w:hAnsi="Times New Roman"/>
                      <w:b/>
                      <w:bCs/>
                      <w:sz w:val="20"/>
                      <w:szCs w:val="20"/>
                    </w:rPr>
                    <w:t>:</w:t>
                  </w:r>
                </w:p>
                <w:p w:rsidR="000E0383" w:rsidRDefault="000E0383" w:rsidP="00D87405">
                  <w:pPr>
                    <w:ind w:left="404"/>
                    <w:jc w:val="both"/>
                    <w:rPr>
                      <w:rFonts w:ascii="Times New Roman" w:eastAsia="Times New Roman" w:hAnsi="Times New Roman"/>
                      <w:sz w:val="20"/>
                      <w:szCs w:val="20"/>
                    </w:rPr>
                  </w:pPr>
                  <w:r w:rsidRPr="00D87405">
                    <w:rPr>
                      <w:rFonts w:ascii="Times New Roman" w:eastAsia="Times New Roman" w:hAnsi="Times New Roman"/>
                      <w:b/>
                      <w:bCs/>
                      <w:sz w:val="20"/>
                      <w:szCs w:val="20"/>
                    </w:rPr>
                    <w:br/>
                  </w:r>
                  <w:r w:rsidRPr="00D87405">
                    <w:rPr>
                      <w:rFonts w:ascii="Times New Roman" w:eastAsia="Times New Roman" w:hAnsi="Times New Roman"/>
                      <w:sz w:val="20"/>
                      <w:szCs w:val="20"/>
                    </w:rPr>
                    <w:t>1.</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 xml:space="preserve">Equipment that meets or exceeds the requirements above may qualify for the listed incentive. </w:t>
                  </w:r>
                </w:p>
                <w:p w:rsidR="00D87405" w:rsidRPr="00D87405" w:rsidRDefault="00D87405" w:rsidP="00D87405">
                  <w:pPr>
                    <w:rPr>
                      <w:rFonts w:ascii="Times New Roman" w:eastAsia="Times New Roman" w:hAnsi="Times New Roman"/>
                      <w:sz w:val="20"/>
                      <w:szCs w:val="20"/>
                    </w:rPr>
                  </w:pPr>
                </w:p>
                <w:p w:rsidR="00D87405" w:rsidRDefault="000E0383" w:rsidP="00D87405">
                  <w:pPr>
                    <w:ind w:left="404"/>
                    <w:jc w:val="both"/>
                    <w:rPr>
                      <w:rFonts w:ascii="Times New Roman" w:eastAsia="Times New Roman" w:hAnsi="Times New Roman"/>
                      <w:sz w:val="20"/>
                      <w:szCs w:val="20"/>
                    </w:rPr>
                  </w:pPr>
                  <w:r w:rsidRPr="00D87405">
                    <w:rPr>
                      <w:rFonts w:ascii="Times New Roman" w:eastAsia="Times New Roman" w:hAnsi="Times New Roman"/>
                      <w:sz w:val="20"/>
                      <w:szCs w:val="20"/>
                    </w:rPr>
                    <w:t>2. Except for the pump VFD measure, incentives listed here are available only for retrofit projects where new equipment replaces existing equipment (i.e. new construction is not eligible).</w:t>
                  </w:r>
                  <w:r w:rsidR="008234EF" w:rsidRPr="00D87405">
                    <w:rPr>
                      <w:rFonts w:ascii="Times New Roman" w:eastAsia="Times New Roman" w:hAnsi="Times New Roman"/>
                      <w:sz w:val="20"/>
                      <w:szCs w:val="20"/>
                    </w:rPr>
                    <w:t xml:space="preserve"> </w:t>
                  </w:r>
                </w:p>
                <w:p w:rsidR="00D87405" w:rsidRDefault="000E0383" w:rsidP="00D87405">
                  <w:pPr>
                    <w:ind w:left="404"/>
                    <w:jc w:val="both"/>
                    <w:rPr>
                      <w:rFonts w:ascii="Times New Roman" w:eastAsia="Times New Roman" w:hAnsi="Times New Roman"/>
                      <w:sz w:val="20"/>
                      <w:szCs w:val="20"/>
                    </w:rPr>
                  </w:pPr>
                  <w:r w:rsidRPr="00D87405">
                    <w:rPr>
                      <w:rFonts w:ascii="Times New Roman" w:eastAsia="Times New Roman" w:hAnsi="Times New Roman"/>
                      <w:sz w:val="20"/>
                      <w:szCs w:val="20"/>
                    </w:rPr>
                    <w:br/>
                    <w:t>3 Except for the pump VFD measure, equipment installed in fixed-in-place (solid set) systems is not eligible.</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Incentive is limited to two units per irrigated acre.</w:t>
                  </w:r>
                </w:p>
                <w:p w:rsidR="00D87405" w:rsidRDefault="000E0383" w:rsidP="00D87405">
                  <w:pPr>
                    <w:ind w:left="404"/>
                    <w:jc w:val="both"/>
                    <w:rPr>
                      <w:rFonts w:ascii="Times New Roman" w:eastAsia="Times New Roman" w:hAnsi="Times New Roman"/>
                      <w:sz w:val="20"/>
                      <w:szCs w:val="20"/>
                    </w:rPr>
                  </w:pPr>
                  <w:r w:rsidRPr="00D87405">
                    <w:rPr>
                      <w:rFonts w:ascii="Times New Roman" w:eastAsia="Times New Roman" w:hAnsi="Times New Roman"/>
                      <w:sz w:val="20"/>
                      <w:szCs w:val="20"/>
                    </w:rPr>
                    <w:br/>
                    <w:t>4.</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Incentives are capped at 70 percent of Energy Efficiency Project Costs, and incentives will not be available to reduce the Energy Efficiency Project simple</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payback</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below</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one</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year.</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Energy</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savings</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and</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Energy</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 xml:space="preserve">Efficiency </w:t>
                  </w:r>
                </w:p>
                <w:p w:rsidR="00D87405" w:rsidRDefault="000E0383" w:rsidP="00D87405">
                  <w:pPr>
                    <w:ind w:left="404"/>
                    <w:rPr>
                      <w:rFonts w:ascii="Times New Roman" w:eastAsia="Times New Roman" w:hAnsi="Times New Roman"/>
                      <w:sz w:val="20"/>
                      <w:szCs w:val="20"/>
                    </w:rPr>
                  </w:pPr>
                  <w:r w:rsidRPr="00D87405">
                    <w:rPr>
                      <w:rFonts w:ascii="Times New Roman" w:eastAsia="Times New Roman" w:hAnsi="Times New Roman"/>
                      <w:sz w:val="20"/>
                      <w:szCs w:val="20"/>
                    </w:rPr>
                    <w:t>Project Costs are subject to Pacific Power approval.</w:t>
                  </w:r>
                  <w:r w:rsidR="008234EF" w:rsidRPr="00D87405">
                    <w:rPr>
                      <w:rFonts w:ascii="Times New Roman" w:eastAsia="Times New Roman" w:hAnsi="Times New Roman"/>
                      <w:sz w:val="20"/>
                      <w:szCs w:val="20"/>
                    </w:rPr>
                    <w:t xml:space="preserve"> </w:t>
                  </w:r>
                  <w:r w:rsidR="00D87405">
                    <w:rPr>
                      <w:rFonts w:ascii="Times New Roman" w:eastAsia="Times New Roman" w:hAnsi="Times New Roman"/>
                      <w:sz w:val="20"/>
                      <w:szCs w:val="20"/>
                    </w:rPr>
                    <w:br/>
                  </w:r>
                </w:p>
                <w:p w:rsidR="000E0383" w:rsidRPr="000E0383" w:rsidRDefault="000E0383" w:rsidP="00D87405">
                  <w:pPr>
                    <w:ind w:left="404" w:hanging="360"/>
                    <w:rPr>
                      <w:rFonts w:ascii="Times New Roman" w:eastAsia="Times New Roman" w:hAnsi="Times New Roman"/>
                      <w:b/>
                      <w:bCs/>
                      <w:sz w:val="18"/>
                      <w:szCs w:val="18"/>
                    </w:rPr>
                  </w:pPr>
                  <w:r w:rsidRPr="00D87405">
                    <w:rPr>
                      <w:rFonts w:ascii="Times New Roman" w:eastAsia="Times New Roman" w:hAnsi="Times New Roman"/>
                      <w:b/>
                      <w:sz w:val="20"/>
                      <w:szCs w:val="20"/>
                    </w:rPr>
                    <w:t>VFD</w:t>
                  </w:r>
                  <w:r w:rsidRPr="00D87405">
                    <w:rPr>
                      <w:rFonts w:ascii="Times New Roman" w:eastAsia="Times New Roman" w:hAnsi="Times New Roman"/>
                      <w:sz w:val="20"/>
                      <w:szCs w:val="20"/>
                    </w:rPr>
                    <w:t xml:space="preserve"> = Variable Frequency Drive</w:t>
                  </w:r>
                </w:p>
              </w:tc>
            </w:tr>
          </w:tbl>
          <w:p w:rsidR="000E0383" w:rsidRPr="000E0383" w:rsidRDefault="000E0383" w:rsidP="000E0383">
            <w:pPr>
              <w:rPr>
                <w:rFonts w:ascii="Times New Roman" w:eastAsia="Times New Roman" w:hAnsi="Times New Roman"/>
                <w:b/>
                <w:bCs/>
                <w:sz w:val="18"/>
                <w:szCs w:val="18"/>
              </w:rPr>
            </w:pPr>
          </w:p>
          <w:p w:rsidR="000E0383" w:rsidRPr="000E0383" w:rsidRDefault="000E0383" w:rsidP="000E0383">
            <w:pPr>
              <w:jc w:val="center"/>
              <w:rPr>
                <w:rFonts w:ascii="Times New Roman" w:eastAsia="Times New Roman" w:hAnsi="Times New Roman"/>
                <w:sz w:val="18"/>
                <w:szCs w:val="18"/>
              </w:rPr>
            </w:pPr>
          </w:p>
        </w:tc>
      </w:tr>
    </w:tbl>
    <w:p w:rsidR="000E0383" w:rsidRPr="000E0383" w:rsidRDefault="000E0383" w:rsidP="000E0383">
      <w:pPr>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sz w:val="24"/>
          <w:szCs w:val="24"/>
        </w:rPr>
      </w:pPr>
      <w:r w:rsidRPr="000E0383">
        <w:rPr>
          <w:rFonts w:ascii="Times New Roman" w:eastAsia="Times New Roman" w:hAnsi="Times New Roman"/>
          <w:sz w:val="24"/>
          <w:szCs w:val="24"/>
        </w:rPr>
        <w:br w:type="page"/>
      </w:r>
    </w:p>
    <w:tbl>
      <w:tblPr>
        <w:tblW w:w="9084" w:type="dxa"/>
        <w:tblInd w:w="108" w:type="dxa"/>
        <w:tblLook w:val="0000" w:firstRow="0" w:lastRow="0" w:firstColumn="0" w:lastColumn="0" w:noHBand="0" w:noVBand="0"/>
      </w:tblPr>
      <w:tblGrid>
        <w:gridCol w:w="2160"/>
        <w:gridCol w:w="1800"/>
        <w:gridCol w:w="3588"/>
        <w:gridCol w:w="1536"/>
      </w:tblGrid>
      <w:tr w:rsidR="000E0383" w:rsidRPr="000E0383" w:rsidTr="007A6B2D">
        <w:trPr>
          <w:trHeight w:val="270"/>
        </w:trPr>
        <w:tc>
          <w:tcPr>
            <w:tcW w:w="9084" w:type="dxa"/>
            <w:gridSpan w:val="4"/>
            <w:tcBorders>
              <w:top w:val="nil"/>
              <w:left w:val="nil"/>
              <w:bottom w:val="nil"/>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 xml:space="preserve">Farm and Dairy Incentives </w:t>
            </w:r>
          </w:p>
        </w:tc>
      </w:tr>
      <w:tr w:rsidR="000E0383" w:rsidRPr="000E0383" w:rsidTr="007A6B2D">
        <w:trPr>
          <w:trHeight w:val="495"/>
        </w:trPr>
        <w:tc>
          <w:tcPr>
            <w:tcW w:w="2160" w:type="dxa"/>
            <w:tcBorders>
              <w:top w:val="single" w:sz="8" w:space="0" w:color="auto"/>
              <w:left w:val="single" w:sz="8" w:space="0" w:color="auto"/>
              <w:bottom w:val="single" w:sz="8"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800" w:type="dxa"/>
            <w:tcBorders>
              <w:top w:val="single" w:sz="8" w:space="0" w:color="auto"/>
              <w:left w:val="single" w:sz="8" w:space="0" w:color="auto"/>
              <w:bottom w:val="single" w:sz="8"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Category</w:t>
            </w:r>
          </w:p>
        </w:tc>
        <w:tc>
          <w:tcPr>
            <w:tcW w:w="3588" w:type="dxa"/>
            <w:tcBorders>
              <w:top w:val="single" w:sz="8" w:space="0" w:color="auto"/>
              <w:left w:val="single" w:sz="8" w:space="0" w:color="auto"/>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Minimum Efficiency Requirements</w:t>
            </w:r>
          </w:p>
        </w:tc>
        <w:tc>
          <w:tcPr>
            <w:tcW w:w="1536" w:type="dxa"/>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Customer Incentive</w:t>
            </w:r>
          </w:p>
        </w:tc>
      </w:tr>
      <w:tr w:rsidR="000E0383" w:rsidRPr="000E0383" w:rsidTr="007A6B2D">
        <w:trPr>
          <w:trHeight w:val="735"/>
        </w:trPr>
        <w:tc>
          <w:tcPr>
            <w:tcW w:w="2160"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Automatic </w:t>
            </w:r>
            <w:proofErr w:type="spellStart"/>
            <w:r w:rsidRPr="000E0383">
              <w:rPr>
                <w:rFonts w:ascii="Times New Roman" w:eastAsia="Times New Roman" w:hAnsi="Times New Roman"/>
                <w:color w:val="000000"/>
                <w:sz w:val="18"/>
                <w:szCs w:val="18"/>
              </w:rPr>
              <w:t>Milker</w:t>
            </w:r>
            <w:proofErr w:type="spellEnd"/>
            <w:r w:rsidRPr="000E0383">
              <w:rPr>
                <w:rFonts w:ascii="Times New Roman" w:eastAsia="Times New Roman" w:hAnsi="Times New Roman"/>
                <w:color w:val="000000"/>
                <w:sz w:val="18"/>
                <w:szCs w:val="18"/>
              </w:rPr>
              <w:t xml:space="preserve"> Takeoffs</w:t>
            </w:r>
            <w:r w:rsidRPr="000E0383">
              <w:rPr>
                <w:rFonts w:ascii="Times New Roman" w:eastAsia="Times New Roman" w:hAnsi="Times New Roman"/>
                <w:color w:val="000000"/>
                <w:sz w:val="18"/>
                <w:szCs w:val="18"/>
              </w:rPr>
              <w:br/>
              <w:t>(Retrofit Only)</w:t>
            </w:r>
          </w:p>
        </w:tc>
        <w:tc>
          <w:tcPr>
            <w:tcW w:w="180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Equipment must be able to sense milk flow and remove </w:t>
            </w:r>
            <w:proofErr w:type="spellStart"/>
            <w:r w:rsidRPr="000E0383">
              <w:rPr>
                <w:rFonts w:ascii="Times New Roman" w:eastAsia="Times New Roman" w:hAnsi="Times New Roman"/>
                <w:color w:val="000000"/>
                <w:sz w:val="18"/>
                <w:szCs w:val="18"/>
              </w:rPr>
              <w:t>milker</w:t>
            </w:r>
            <w:proofErr w:type="spellEnd"/>
            <w:r w:rsidRPr="000E0383">
              <w:rPr>
                <w:rFonts w:ascii="Times New Roman" w:eastAsia="Times New Roman" w:hAnsi="Times New Roman"/>
                <w:color w:val="000000"/>
                <w:sz w:val="18"/>
                <w:szCs w:val="18"/>
              </w:rPr>
              <w:t xml:space="preserve"> when flow reaches a pre-set level.</w:t>
            </w:r>
            <w:r w:rsidRPr="000E0383">
              <w:rPr>
                <w:rFonts w:ascii="Times New Roman" w:eastAsia="Times New Roman" w:hAnsi="Times New Roman"/>
                <w:sz w:val="20"/>
                <w:szCs w:val="20"/>
              </w:rPr>
              <w:t xml:space="preserve"> </w:t>
            </w:r>
            <w:r w:rsidRPr="000E0383">
              <w:rPr>
                <w:rFonts w:ascii="Times New Roman" w:eastAsia="Times New Roman" w:hAnsi="Times New Roman"/>
                <w:color w:val="000000"/>
                <w:sz w:val="18"/>
                <w:szCs w:val="18"/>
              </w:rPr>
              <w:t>The vacuum pump serving the affected milking units must be equipped with a VFD.</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 xml:space="preserve">Incentive is available for adding automatic </w:t>
            </w:r>
            <w:proofErr w:type="spellStart"/>
            <w:r w:rsidRPr="000E0383">
              <w:rPr>
                <w:rFonts w:ascii="Times New Roman" w:eastAsia="Times New Roman" w:hAnsi="Times New Roman"/>
                <w:color w:val="000000"/>
                <w:sz w:val="18"/>
                <w:szCs w:val="18"/>
              </w:rPr>
              <w:t>milker</w:t>
            </w:r>
            <w:proofErr w:type="spellEnd"/>
            <w:r w:rsidRPr="000E0383">
              <w:rPr>
                <w:rFonts w:ascii="Times New Roman" w:eastAsia="Times New Roman" w:hAnsi="Times New Roman"/>
                <w:color w:val="000000"/>
                <w:sz w:val="18"/>
                <w:szCs w:val="18"/>
              </w:rPr>
              <w:t xml:space="preserve"> takeoffs to existing milking systems, not for takeoffs on a brand new system where there was none before. </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Replacement of existing automatic </w:t>
            </w:r>
            <w:proofErr w:type="spellStart"/>
            <w:r w:rsidRPr="000E0383">
              <w:rPr>
                <w:rFonts w:ascii="Times New Roman" w:eastAsia="Times New Roman" w:hAnsi="Times New Roman"/>
                <w:color w:val="000000"/>
                <w:sz w:val="18"/>
                <w:szCs w:val="18"/>
              </w:rPr>
              <w:t>milker</w:t>
            </w:r>
            <w:proofErr w:type="spellEnd"/>
            <w:r w:rsidRPr="000E0383">
              <w:rPr>
                <w:rFonts w:ascii="Times New Roman" w:eastAsia="Times New Roman" w:hAnsi="Times New Roman"/>
                <w:color w:val="000000"/>
                <w:sz w:val="18"/>
                <w:szCs w:val="18"/>
              </w:rPr>
              <w:t xml:space="preserve"> takeoffs is not eligible for this listed incentive, but may qualify for a Custom Energy Efficiency Incentive.</w:t>
            </w:r>
          </w:p>
        </w:tc>
        <w:tc>
          <w:tcPr>
            <w:tcW w:w="1536" w:type="dxa"/>
            <w:tcBorders>
              <w:top w:val="nil"/>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$235 each</w:t>
            </w:r>
          </w:p>
        </w:tc>
      </w:tr>
      <w:tr w:rsidR="000E0383" w:rsidRPr="000E0383" w:rsidTr="007A6B2D">
        <w:trPr>
          <w:trHeight w:val="735"/>
        </w:trPr>
        <w:tc>
          <w:tcPr>
            <w:tcW w:w="2160" w:type="dxa"/>
            <w:tcBorders>
              <w:top w:val="nil"/>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Agricultural Engine Block Heater Timers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nil"/>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Timer must be a UL-listed device and rated for a minimum of 15 amps continuous duty.</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$10 each</w:t>
            </w:r>
          </w:p>
        </w:tc>
      </w:tr>
      <w:tr w:rsidR="000E0383" w:rsidRPr="000E0383" w:rsidTr="007A6B2D">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High Efficiency Circulating Fans</w:t>
            </w:r>
            <w:r w:rsidRPr="000E0383">
              <w:rPr>
                <w:rFonts w:ascii="Times New Roman" w:eastAsia="Times New Roman" w:hAnsi="Times New Roman"/>
                <w:color w:val="000000"/>
                <w:sz w:val="18"/>
                <w:szCs w:val="18"/>
              </w:rPr>
              <w:br/>
              <w:t>(See Note 2)</w:t>
            </w: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$50/fan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Arial" w:eastAsia="Times New Roman" w:hAnsi="Arial" w:cs="Arial"/>
                <w:color w:val="000000"/>
                <w:sz w:val="18"/>
                <w:szCs w:val="18"/>
              </w:rPr>
            </w:pP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25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$75/fan</w:t>
            </w:r>
          </w:p>
        </w:tc>
      </w:tr>
      <w:tr w:rsidR="000E0383" w:rsidRPr="000E0383" w:rsidTr="007A6B2D">
        <w:trPr>
          <w:trHeight w:val="975"/>
        </w:trPr>
        <w:tc>
          <w:tcPr>
            <w:tcW w:w="2160" w:type="dxa"/>
            <w:tcBorders>
              <w:top w:val="nil"/>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Heat Recovery</w:t>
            </w:r>
          </w:p>
        </w:tc>
        <w:tc>
          <w:tcPr>
            <w:tcW w:w="180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Heat recovery unit must use heat rejected from milk cooling refrigeration system to heat water.</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Customer must use electricity for water heating.</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$0.15/kWh annual energy savings</w:t>
            </w:r>
          </w:p>
        </w:tc>
      </w:tr>
      <w:tr w:rsidR="000E0383" w:rsidRPr="000E0383" w:rsidTr="007A6B2D">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High-efficiency Ventilation Fans</w:t>
            </w:r>
            <w:r w:rsidRPr="000E0383">
              <w:rPr>
                <w:rFonts w:ascii="Times New Roman" w:eastAsia="Times New Roman" w:hAnsi="Times New Roman"/>
                <w:color w:val="000000"/>
                <w:sz w:val="18"/>
                <w:szCs w:val="18"/>
              </w:rPr>
              <w:br/>
              <w:t>(See Note 2)</w:t>
            </w: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13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$75/fan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17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$125/fan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Arial" w:eastAsia="Times New Roman" w:hAnsi="Arial" w:cs="Arial"/>
                <w:color w:val="000000"/>
                <w:sz w:val="18"/>
                <w:szCs w:val="18"/>
              </w:rPr>
            </w:pP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19.5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$150/fan</w:t>
            </w:r>
          </w:p>
        </w:tc>
      </w:tr>
      <w:tr w:rsidR="000E0383" w:rsidRPr="000E0383" w:rsidTr="007A6B2D">
        <w:trPr>
          <w:trHeight w:val="735"/>
        </w:trPr>
        <w:tc>
          <w:tcPr>
            <w:tcW w:w="2160" w:type="dxa"/>
            <w:tcBorders>
              <w:top w:val="nil"/>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Milk Pre-coolers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The equipment must cool milk with well-water before it reaches the bulk cooling tank.</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$0.15/kWh annual energy savings</w:t>
            </w:r>
          </w:p>
          <w:p w:rsidR="000E0383" w:rsidRPr="000E0383" w:rsidRDefault="000E0383" w:rsidP="000E0383">
            <w:pPr>
              <w:jc w:val="center"/>
              <w:rPr>
                <w:rFonts w:ascii="Times New Roman" w:eastAsia="Times New Roman" w:hAnsi="Times New Roman"/>
                <w:color w:val="000000"/>
                <w:sz w:val="18"/>
                <w:szCs w:val="18"/>
              </w:rPr>
            </w:pPr>
          </w:p>
        </w:tc>
      </w:tr>
      <w:tr w:rsidR="000E0383" w:rsidRPr="000E0383" w:rsidTr="007A6B2D">
        <w:trPr>
          <w:trHeight w:val="735"/>
        </w:trPr>
        <w:tc>
          <w:tcPr>
            <w:tcW w:w="2160" w:type="dxa"/>
            <w:tcBorders>
              <w:top w:val="single" w:sz="8" w:space="0" w:color="auto"/>
              <w:left w:val="single" w:sz="8" w:space="0" w:color="auto"/>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Programmable Ventilation Controllers</w:t>
            </w:r>
          </w:p>
        </w:tc>
        <w:tc>
          <w:tcPr>
            <w:tcW w:w="1800" w:type="dxa"/>
            <w:tcBorders>
              <w:top w:val="nil"/>
              <w:left w:val="single" w:sz="8" w:space="0" w:color="auto"/>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Controller must control ventilation fans based on temperature or other applicable factors such as humidity, odor concentration, etc...</w:t>
            </w:r>
          </w:p>
        </w:tc>
        <w:tc>
          <w:tcPr>
            <w:tcW w:w="1536"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$20/fan controlled</w:t>
            </w:r>
          </w:p>
        </w:tc>
      </w:tr>
      <w:tr w:rsidR="000E0383" w:rsidRPr="000E0383" w:rsidTr="007A6B2D">
        <w:trPr>
          <w:trHeight w:val="9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Variable Frequency Drives for Dairy Vacuum Pumps</w:t>
            </w:r>
            <w:r w:rsidRPr="000E0383">
              <w:rPr>
                <w:rFonts w:ascii="Times New Roman" w:eastAsia="Times New Roman" w:hAnsi="Times New Roman"/>
                <w:color w:val="000000"/>
                <w:sz w:val="18"/>
                <w:szCs w:val="18"/>
              </w:rPr>
              <w:br/>
              <w:t>(Retrofit Only)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VFD must vary motor speed based on target vacuum level. incentive available for retrofit only (i.e. new construction and replacement of existing VFD not eligible.).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$165/</w:t>
            </w:r>
            <w:proofErr w:type="spellStart"/>
            <w:r w:rsidRPr="000E0383">
              <w:rPr>
                <w:rFonts w:ascii="Times New Roman" w:eastAsia="Times New Roman" w:hAnsi="Times New Roman"/>
                <w:color w:val="000000"/>
                <w:sz w:val="18"/>
                <w:szCs w:val="18"/>
              </w:rPr>
              <w:t>hp</w:t>
            </w:r>
            <w:proofErr w:type="spellEnd"/>
          </w:p>
        </w:tc>
      </w:tr>
      <w:tr w:rsidR="000E0383" w:rsidRPr="000E0383" w:rsidTr="007A6B2D">
        <w:trPr>
          <w:trHeight w:val="9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Potato or Onion Storage Fan VFD</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3B1975"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Add variable frequency drive to existing or new fan in potato or onion storage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 xml:space="preserve">$0.15/kWh annual energy savings </w:t>
            </w:r>
          </w:p>
        </w:tc>
      </w:tr>
      <w:tr w:rsidR="000E0383" w:rsidRPr="000E0383" w:rsidTr="007A6B2D">
        <w:trPr>
          <w:trHeight w:val="3105"/>
        </w:trPr>
        <w:tc>
          <w:tcPr>
            <w:tcW w:w="9084" w:type="dxa"/>
            <w:gridSpan w:val="4"/>
            <w:tcBorders>
              <w:top w:val="single" w:sz="4" w:space="0" w:color="auto"/>
              <w:left w:val="nil"/>
              <w:bottom w:val="nil"/>
              <w:right w:val="nil"/>
            </w:tcBorders>
            <w:shd w:val="clear" w:color="auto" w:fill="auto"/>
          </w:tcPr>
          <w:p w:rsidR="00D87405" w:rsidRDefault="000E0383" w:rsidP="000E0383">
            <w:pPr>
              <w:rPr>
                <w:rFonts w:ascii="Times New Roman" w:eastAsia="Times New Roman" w:hAnsi="Times New Roman"/>
                <w:b/>
                <w:bCs/>
                <w:sz w:val="20"/>
                <w:szCs w:val="20"/>
              </w:rPr>
            </w:pPr>
            <w:r w:rsidRPr="00D87405">
              <w:rPr>
                <w:rFonts w:ascii="Times New Roman" w:eastAsia="Times New Roman" w:hAnsi="Times New Roman"/>
                <w:b/>
                <w:bCs/>
                <w:sz w:val="20"/>
                <w:szCs w:val="20"/>
              </w:rPr>
              <w:t>Notes for farm and dairy incentives table</w:t>
            </w:r>
            <w:r w:rsidR="00402A77" w:rsidRPr="00D87405">
              <w:rPr>
                <w:rFonts w:ascii="Times New Roman" w:eastAsia="Times New Roman" w:hAnsi="Times New Roman"/>
                <w:b/>
                <w:bCs/>
                <w:sz w:val="20"/>
                <w:szCs w:val="20"/>
              </w:rPr>
              <w:t>:</w:t>
            </w:r>
          </w:p>
          <w:p w:rsidR="00D87405" w:rsidRDefault="000E0383" w:rsidP="00D87405">
            <w:pPr>
              <w:ind w:left="342"/>
              <w:jc w:val="both"/>
              <w:rPr>
                <w:rFonts w:ascii="Times New Roman" w:eastAsia="Times New Roman" w:hAnsi="Times New Roman"/>
                <w:sz w:val="20"/>
                <w:szCs w:val="20"/>
              </w:rPr>
            </w:pPr>
            <w:r w:rsidRPr="00D87405">
              <w:rPr>
                <w:rFonts w:ascii="Times New Roman" w:eastAsia="Times New Roman" w:hAnsi="Times New Roman"/>
                <w:b/>
                <w:bCs/>
                <w:sz w:val="20"/>
                <w:szCs w:val="20"/>
              </w:rPr>
              <w:br/>
            </w:r>
            <w:r w:rsidRPr="00D87405">
              <w:rPr>
                <w:rFonts w:ascii="Times New Roman" w:eastAsia="Times New Roman" w:hAnsi="Times New Roman"/>
                <w:sz w:val="20"/>
                <w:szCs w:val="20"/>
              </w:rPr>
              <w:t>1.</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Equipment that meets or exceeds the efficiency requirements above may qualify for the listed incentive.</w:t>
            </w:r>
          </w:p>
          <w:p w:rsidR="00D87405" w:rsidRDefault="000E0383" w:rsidP="00D87405">
            <w:pPr>
              <w:ind w:left="342"/>
              <w:jc w:val="both"/>
              <w:rPr>
                <w:rFonts w:ascii="Times New Roman" w:eastAsia="Times New Roman" w:hAnsi="Times New Roman"/>
                <w:sz w:val="20"/>
                <w:szCs w:val="20"/>
              </w:rPr>
            </w:pPr>
            <w:r w:rsidRPr="00D87405">
              <w:rPr>
                <w:rFonts w:ascii="Times New Roman" w:eastAsia="Times New Roman" w:hAnsi="Times New Roman"/>
                <w:sz w:val="20"/>
                <w:szCs w:val="20"/>
              </w:rPr>
              <w:br/>
              <w:t>2.</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Fan performance must be rated by an independent testing body in accordance with the appropriate ANSI/AMCA standards.</w:t>
            </w:r>
          </w:p>
          <w:p w:rsidR="000E0383" w:rsidRPr="00D87405" w:rsidRDefault="000E0383" w:rsidP="00D87405">
            <w:pPr>
              <w:ind w:left="342"/>
              <w:jc w:val="both"/>
              <w:rPr>
                <w:rFonts w:ascii="Times New Roman" w:eastAsia="Times New Roman" w:hAnsi="Times New Roman"/>
                <w:sz w:val="20"/>
                <w:szCs w:val="20"/>
              </w:rPr>
            </w:pPr>
            <w:r w:rsidRPr="00D87405">
              <w:rPr>
                <w:rFonts w:ascii="Times New Roman" w:eastAsia="Times New Roman" w:hAnsi="Times New Roman"/>
                <w:sz w:val="20"/>
                <w:szCs w:val="20"/>
              </w:rPr>
              <w:br/>
              <w:t>3.</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Energy savings and Energy Efficiency Project Costs are subject to Pacific Power approval.4.</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Except where noted, all equipment listed in the table is eligible for incentives in both new construction and retrofit projects.</w:t>
            </w:r>
            <w:r w:rsidRPr="00D87405">
              <w:rPr>
                <w:rFonts w:ascii="Times New Roman" w:eastAsia="Times New Roman" w:hAnsi="Times New Roman"/>
                <w:sz w:val="20"/>
                <w:szCs w:val="20"/>
              </w:rPr>
              <w:br/>
            </w:r>
          </w:p>
          <w:p w:rsidR="000E0383" w:rsidRPr="00D87405" w:rsidRDefault="000E0383" w:rsidP="000E0383">
            <w:pPr>
              <w:rPr>
                <w:rFonts w:ascii="Times New Roman" w:eastAsia="Times New Roman" w:hAnsi="Times New Roman"/>
                <w:sz w:val="20"/>
                <w:szCs w:val="20"/>
              </w:rPr>
            </w:pPr>
            <w:r w:rsidRPr="00D87405">
              <w:rPr>
                <w:rFonts w:ascii="Times New Roman" w:eastAsia="Times New Roman" w:hAnsi="Times New Roman"/>
                <w:b/>
                <w:bCs/>
                <w:sz w:val="20"/>
                <w:szCs w:val="20"/>
              </w:rPr>
              <w:t>AMCA</w:t>
            </w:r>
            <w:r w:rsidRPr="00D87405">
              <w:rPr>
                <w:rFonts w:ascii="Times New Roman" w:eastAsia="Times New Roman" w:hAnsi="Times New Roman"/>
                <w:sz w:val="20"/>
                <w:szCs w:val="20"/>
              </w:rPr>
              <w:t xml:space="preserve"> = Air Movement and Control Association International, Inc.</w:t>
            </w:r>
            <w:r w:rsidRPr="00D87405">
              <w:rPr>
                <w:rFonts w:ascii="Times New Roman" w:eastAsia="Times New Roman" w:hAnsi="Times New Roman"/>
                <w:sz w:val="20"/>
                <w:szCs w:val="20"/>
              </w:rPr>
              <w:br/>
            </w:r>
            <w:r w:rsidRPr="00D87405">
              <w:rPr>
                <w:rFonts w:ascii="Times New Roman" w:eastAsia="Times New Roman" w:hAnsi="Times New Roman"/>
                <w:b/>
                <w:bCs/>
                <w:sz w:val="20"/>
                <w:szCs w:val="20"/>
              </w:rPr>
              <w:t>ANSI</w:t>
            </w:r>
            <w:r w:rsidRPr="00D87405">
              <w:rPr>
                <w:rFonts w:ascii="Times New Roman" w:eastAsia="Times New Roman" w:hAnsi="Times New Roman"/>
                <w:sz w:val="20"/>
                <w:szCs w:val="20"/>
              </w:rPr>
              <w:t xml:space="preserve"> = American National Standards Institute</w:t>
            </w:r>
          </w:p>
          <w:p w:rsidR="000E0383" w:rsidRPr="00D87405" w:rsidRDefault="000E0383" w:rsidP="000E0383">
            <w:pPr>
              <w:rPr>
                <w:rFonts w:ascii="Times New Roman" w:eastAsia="Times New Roman" w:hAnsi="Times New Roman"/>
                <w:b/>
                <w:bCs/>
                <w:sz w:val="20"/>
                <w:szCs w:val="20"/>
              </w:rPr>
            </w:pPr>
            <w:r w:rsidRPr="00D87405">
              <w:rPr>
                <w:rFonts w:ascii="Times New Roman" w:eastAsia="Times New Roman" w:hAnsi="Times New Roman"/>
                <w:b/>
                <w:bCs/>
                <w:sz w:val="20"/>
                <w:szCs w:val="20"/>
              </w:rPr>
              <w:t>VFD = Variable Frequency Drive</w:t>
            </w:r>
          </w:p>
          <w:p w:rsidR="000E0383" w:rsidRPr="00D87405" w:rsidRDefault="000E0383" w:rsidP="000E0383">
            <w:pPr>
              <w:rPr>
                <w:rFonts w:ascii="Times New Roman" w:eastAsia="Times New Roman" w:hAnsi="Times New Roman"/>
                <w:bCs/>
                <w:sz w:val="20"/>
                <w:szCs w:val="20"/>
              </w:rPr>
            </w:pPr>
            <w:r w:rsidRPr="00D87405">
              <w:rPr>
                <w:rFonts w:ascii="Times New Roman" w:eastAsia="Times New Roman" w:hAnsi="Times New Roman"/>
                <w:b/>
                <w:bCs/>
                <w:sz w:val="20"/>
                <w:szCs w:val="20"/>
              </w:rPr>
              <w:t>cfm</w:t>
            </w:r>
            <w:r w:rsidRPr="00D87405">
              <w:rPr>
                <w:rFonts w:ascii="Times New Roman" w:eastAsia="Times New Roman" w:hAnsi="Times New Roman"/>
                <w:bCs/>
                <w:sz w:val="20"/>
                <w:szCs w:val="20"/>
              </w:rPr>
              <w:t xml:space="preserve"> = cubic feet per minute</w:t>
            </w:r>
          </w:p>
          <w:p w:rsidR="000E0383" w:rsidRPr="000E0383" w:rsidRDefault="000E0383" w:rsidP="000E0383">
            <w:pPr>
              <w:rPr>
                <w:rFonts w:ascii="Times New Roman" w:eastAsia="Times New Roman" w:hAnsi="Times New Roman"/>
                <w:b/>
                <w:bCs/>
                <w:sz w:val="18"/>
                <w:szCs w:val="18"/>
              </w:rPr>
            </w:pPr>
            <w:r w:rsidRPr="00D87405">
              <w:rPr>
                <w:rFonts w:ascii="Times New Roman" w:eastAsia="Times New Roman" w:hAnsi="Times New Roman"/>
                <w:b/>
                <w:bCs/>
                <w:sz w:val="20"/>
                <w:szCs w:val="20"/>
              </w:rPr>
              <w:t>W</w:t>
            </w:r>
            <w:r w:rsidRPr="00D87405">
              <w:rPr>
                <w:rFonts w:ascii="Times New Roman" w:eastAsia="Times New Roman" w:hAnsi="Times New Roman"/>
                <w:bCs/>
                <w:sz w:val="20"/>
                <w:szCs w:val="20"/>
              </w:rPr>
              <w:t xml:space="preserve"> = watt</w:t>
            </w:r>
          </w:p>
        </w:tc>
      </w:tr>
    </w:tbl>
    <w:p w:rsidR="000E0383" w:rsidRPr="000E0383" w:rsidRDefault="000E0383" w:rsidP="000E0383">
      <w:pPr>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4"/>
          <w:szCs w:val="24"/>
        </w:rPr>
        <w:br w:type="page"/>
      </w:r>
    </w:p>
    <w:tbl>
      <w:tblPr>
        <w:tblW w:w="9900" w:type="dxa"/>
        <w:tblInd w:w="108" w:type="dxa"/>
        <w:tblLook w:val="0000" w:firstRow="0" w:lastRow="0" w:firstColumn="0" w:lastColumn="0" w:noHBand="0" w:noVBand="0"/>
      </w:tblPr>
      <w:tblGrid>
        <w:gridCol w:w="1170"/>
        <w:gridCol w:w="1440"/>
        <w:gridCol w:w="2610"/>
        <w:gridCol w:w="3150"/>
        <w:gridCol w:w="1530"/>
      </w:tblGrid>
      <w:tr w:rsidR="000E0383" w:rsidRPr="000E0383" w:rsidTr="007A6B2D">
        <w:trPr>
          <w:trHeight w:val="270"/>
        </w:trPr>
        <w:tc>
          <w:tcPr>
            <w:tcW w:w="9900" w:type="dxa"/>
            <w:gridSpan w:val="5"/>
            <w:tcBorders>
              <w:top w:val="nil"/>
              <w:left w:val="nil"/>
              <w:bottom w:val="nil"/>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 xml:space="preserve">Compressed Air Incentives </w:t>
            </w:r>
          </w:p>
        </w:tc>
      </w:tr>
      <w:tr w:rsidR="000E0383" w:rsidRPr="000E0383" w:rsidTr="007A6B2D">
        <w:trPr>
          <w:trHeight w:val="495"/>
        </w:trPr>
        <w:tc>
          <w:tcPr>
            <w:tcW w:w="1170" w:type="dxa"/>
            <w:tcBorders>
              <w:top w:val="single" w:sz="8" w:space="0" w:color="auto"/>
              <w:left w:val="single" w:sz="8"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Category</w:t>
            </w:r>
          </w:p>
        </w:tc>
        <w:tc>
          <w:tcPr>
            <w:tcW w:w="1440" w:type="dxa"/>
            <w:tcBorders>
              <w:top w:val="single" w:sz="8"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Replace</w:t>
            </w:r>
          </w:p>
        </w:tc>
        <w:tc>
          <w:tcPr>
            <w:tcW w:w="2610" w:type="dxa"/>
            <w:tcBorders>
              <w:top w:val="single" w:sz="8"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With</w:t>
            </w:r>
          </w:p>
        </w:tc>
        <w:tc>
          <w:tcPr>
            <w:tcW w:w="3150" w:type="dxa"/>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Limitations</w:t>
            </w:r>
          </w:p>
        </w:tc>
        <w:tc>
          <w:tcPr>
            <w:tcW w:w="1530" w:type="dxa"/>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Customer Incentive</w:t>
            </w:r>
          </w:p>
        </w:tc>
      </w:tr>
      <w:tr w:rsidR="000E0383" w:rsidRPr="000E0383" w:rsidTr="007A6B2D">
        <w:trPr>
          <w:trHeight w:val="1695"/>
        </w:trPr>
        <w:tc>
          <w:tcPr>
            <w:tcW w:w="1170" w:type="dxa"/>
            <w:tcBorders>
              <w:top w:val="single" w:sz="8"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Low-Pressure Drop Filters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Standard coalescing filter</w:t>
            </w:r>
          </w:p>
        </w:tc>
        <w:tc>
          <w:tcPr>
            <w:tcW w:w="261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spacing w:before="40" w:after="40"/>
              <w:rPr>
                <w:rFonts w:ascii="Times New Roman" w:eastAsia="Times New Roman" w:hAnsi="Times New Roman"/>
                <w:sz w:val="18"/>
                <w:szCs w:val="18"/>
              </w:rPr>
            </w:pPr>
            <w:r w:rsidRPr="000E0383">
              <w:rPr>
                <w:rFonts w:ascii="Times New Roman" w:eastAsia="Times New Roman" w:hAnsi="Times New Roman"/>
                <w:color w:val="000000"/>
                <w:sz w:val="18"/>
                <w:szCs w:val="18"/>
              </w:rPr>
              <w:t>Rated Low-Pressure Drop Filter where:</w:t>
            </w:r>
            <w:r w:rsidRPr="000E0383">
              <w:rPr>
                <w:rFonts w:ascii="Times New Roman" w:eastAsia="Times New Roman" w:hAnsi="Times New Roman"/>
                <w:color w:val="000000"/>
                <w:sz w:val="18"/>
                <w:szCs w:val="18"/>
              </w:rPr>
              <w:br/>
              <w:t>1. Pressure loss at rated flow is ≤ 1psi when new and ≤ 3psi at element change</w:t>
            </w:r>
            <w:r w:rsidRPr="000E0383">
              <w:rPr>
                <w:rFonts w:ascii="Times New Roman" w:eastAsia="Times New Roman" w:hAnsi="Times New Roman"/>
                <w:color w:val="000000"/>
                <w:sz w:val="18"/>
                <w:szCs w:val="18"/>
              </w:rPr>
              <w:br/>
              <w:t>2. Particulate filtration is 100% at ≥ 3.0 microns and 99.98% at 0.1 to 3.0 microns, with ≤ 5 ppm liquid carryover</w:t>
            </w:r>
            <w:r w:rsidRPr="000E0383">
              <w:rPr>
                <w:rFonts w:ascii="Times New Roman" w:eastAsia="Times New Roman" w:hAnsi="Times New Roman"/>
                <w:color w:val="000000"/>
                <w:sz w:val="18"/>
                <w:szCs w:val="18"/>
              </w:rPr>
              <w:br/>
              <w:t>3. Filter is of deep-bed "mist eliminator"</w:t>
            </w:r>
            <w:r w:rsidRPr="000E0383">
              <w:rPr>
                <w:rFonts w:ascii="Times New Roman" w:eastAsia="Times New Roman" w:hAnsi="Times New Roman"/>
                <w:sz w:val="18"/>
                <w:szCs w:val="18"/>
              </w:rPr>
              <w:t xml:space="preserve"> style, with element life ≥ 5 years</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 xml:space="preserve">4. Rated capacity of filter is ≤ 500 </w:t>
            </w:r>
            <w:proofErr w:type="spellStart"/>
            <w:r w:rsidRPr="000E0383">
              <w:rPr>
                <w:rFonts w:ascii="Times New Roman" w:eastAsia="Times New Roman" w:hAnsi="Times New Roman"/>
                <w:sz w:val="18"/>
                <w:szCs w:val="18"/>
              </w:rPr>
              <w:t>scfm</w:t>
            </w:r>
            <w:proofErr w:type="spellEnd"/>
            <w:r w:rsidRPr="000E0383">
              <w:rPr>
                <w:rFonts w:ascii="Times New Roman" w:eastAsia="Times New Roman" w:hAnsi="Times New Roman"/>
                <w:sz w:val="18"/>
                <w:szCs w:val="18"/>
              </w:rPr>
              <w:t xml:space="preserve"> </w:t>
            </w:r>
          </w:p>
        </w:tc>
        <w:tc>
          <w:tcPr>
            <w:tcW w:w="3150" w:type="dxa"/>
            <w:tcBorders>
              <w:top w:val="nil"/>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 xml:space="preserve">Compressor must be ≥ 25 </w:t>
            </w:r>
            <w:proofErr w:type="spellStart"/>
            <w:r w:rsidRPr="000E0383">
              <w:rPr>
                <w:rFonts w:ascii="Times New Roman" w:eastAsia="Times New Roman" w:hAnsi="Times New Roman"/>
                <w:color w:val="000000"/>
                <w:sz w:val="18"/>
                <w:szCs w:val="18"/>
              </w:rPr>
              <w:t>hp</w:t>
            </w:r>
            <w:proofErr w:type="spellEnd"/>
            <w:r w:rsidRPr="000E0383">
              <w:rPr>
                <w:rFonts w:ascii="Times New Roman" w:eastAsia="Times New Roman" w:hAnsi="Times New Roman"/>
                <w:color w:val="000000"/>
                <w:sz w:val="18"/>
                <w:szCs w:val="18"/>
              </w:rPr>
              <w:t xml:space="preserve"> and ≤ 75 </w:t>
            </w:r>
            <w:proofErr w:type="spellStart"/>
            <w:r w:rsidRPr="000E0383">
              <w:rPr>
                <w:rFonts w:ascii="Times New Roman" w:eastAsia="Times New Roman" w:hAnsi="Times New Roman"/>
                <w:color w:val="000000"/>
                <w:sz w:val="18"/>
                <w:szCs w:val="18"/>
              </w:rPr>
              <w:t>hp</w:t>
            </w:r>
            <w:proofErr w:type="spellEnd"/>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2. Compressor discharge pressure </w:t>
            </w:r>
            <w:proofErr w:type="spellStart"/>
            <w:r w:rsidRPr="000E0383">
              <w:rPr>
                <w:rFonts w:ascii="Times New Roman" w:eastAsia="Times New Roman" w:hAnsi="Times New Roman"/>
                <w:color w:val="000000"/>
                <w:sz w:val="18"/>
                <w:szCs w:val="18"/>
              </w:rPr>
              <w:t>setpoint</w:t>
            </w:r>
            <w:proofErr w:type="spellEnd"/>
            <w:r w:rsidRPr="000E0383">
              <w:rPr>
                <w:rFonts w:ascii="Times New Roman" w:eastAsia="Times New Roman" w:hAnsi="Times New Roman"/>
                <w:color w:val="000000"/>
                <w:sz w:val="18"/>
                <w:szCs w:val="18"/>
              </w:rPr>
              <w:t xml:space="preserve"> must be reduced by 2 psi or more after installation of low pressure drop filter.</w:t>
            </w:r>
          </w:p>
        </w:tc>
        <w:tc>
          <w:tcPr>
            <w:tcW w:w="153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w:t>
            </w:r>
            <w:proofErr w:type="spellStart"/>
            <w:r w:rsidRPr="000E0383">
              <w:rPr>
                <w:rFonts w:ascii="Times New Roman" w:eastAsia="Times New Roman" w:hAnsi="Times New Roman"/>
                <w:sz w:val="18"/>
                <w:szCs w:val="18"/>
              </w:rPr>
              <w:t>scfm</w:t>
            </w:r>
            <w:proofErr w:type="spellEnd"/>
          </w:p>
        </w:tc>
      </w:tr>
      <w:tr w:rsidR="000E0383" w:rsidRPr="000E0383" w:rsidTr="007A6B2D">
        <w:trPr>
          <w:trHeight w:val="975"/>
        </w:trPr>
        <w:tc>
          <w:tcPr>
            <w:tcW w:w="1170" w:type="dxa"/>
            <w:tcBorders>
              <w:top w:val="nil"/>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Receiver Capacity Addition</w:t>
            </w:r>
          </w:p>
        </w:tc>
        <w:tc>
          <w:tcPr>
            <w:tcW w:w="1440" w:type="dxa"/>
            <w:tcBorders>
              <w:top w:val="nil"/>
              <w:left w:val="single" w:sz="8" w:space="0" w:color="auto"/>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Limited or no receiver capacity</w:t>
            </w:r>
            <w:r w:rsidRPr="000E0383">
              <w:rPr>
                <w:rFonts w:ascii="Times New Roman" w:eastAsia="Times New Roman" w:hAnsi="Times New Roman"/>
                <w:color w:val="000000"/>
                <w:sz w:val="18"/>
                <w:szCs w:val="18"/>
              </w:rPr>
              <w:br/>
              <w:t>(</w:t>
            </w: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 xml:space="preserve"> 2 gallons per </w:t>
            </w:r>
            <w:proofErr w:type="spellStart"/>
            <w:r w:rsidRPr="000E0383">
              <w:rPr>
                <w:rFonts w:ascii="Times New Roman" w:eastAsia="Times New Roman" w:hAnsi="Times New Roman"/>
                <w:color w:val="000000"/>
                <w:sz w:val="18"/>
                <w:szCs w:val="18"/>
              </w:rPr>
              <w:t>scfm</w:t>
            </w:r>
            <w:proofErr w:type="spellEnd"/>
            <w:r w:rsidRPr="000E0383">
              <w:rPr>
                <w:rFonts w:ascii="Times New Roman" w:eastAsia="Times New Roman" w:hAnsi="Times New Roman"/>
                <w:color w:val="000000"/>
                <w:sz w:val="18"/>
                <w:szCs w:val="18"/>
              </w:rPr>
              <w:t xml:space="preserve"> of trim compressor capacity)</w:t>
            </w:r>
          </w:p>
        </w:tc>
        <w:tc>
          <w:tcPr>
            <w:tcW w:w="261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Total receiver capacity after addition must be</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 xml:space="preserve">&gt; 2 gallons per </w:t>
            </w:r>
            <w:proofErr w:type="spellStart"/>
            <w:r w:rsidRPr="000E0383">
              <w:rPr>
                <w:rFonts w:ascii="Times New Roman" w:eastAsia="Times New Roman" w:hAnsi="Times New Roman"/>
                <w:color w:val="000000"/>
                <w:sz w:val="18"/>
                <w:szCs w:val="18"/>
              </w:rPr>
              <w:t>scfm</w:t>
            </w:r>
            <w:proofErr w:type="spellEnd"/>
            <w:r w:rsidRPr="000E0383">
              <w:rPr>
                <w:rFonts w:ascii="Times New Roman" w:eastAsia="Times New Roman" w:hAnsi="Times New Roman"/>
                <w:color w:val="000000"/>
                <w:sz w:val="18"/>
                <w:szCs w:val="18"/>
              </w:rPr>
              <w:t xml:space="preserve"> of trim compressor capacity </w:t>
            </w:r>
          </w:p>
        </w:tc>
        <w:tc>
          <w:tcPr>
            <w:tcW w:w="315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Compressor system size ≤ 75 horsepower, not counting backup compressor(s).</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 Trim compressor must use load/unload control, not inlet modulation or on/off control.</w:t>
            </w:r>
            <w:r w:rsidRPr="000E0383">
              <w:rPr>
                <w:rFonts w:ascii="Times New Roman" w:eastAsia="Times New Roman" w:hAnsi="Times New Roman"/>
                <w:color w:val="000000"/>
                <w:sz w:val="18"/>
                <w:szCs w:val="18"/>
              </w:rPr>
              <w:br/>
              <w:t>3.</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Systems with VFD compressor or using variable displacement compressor are not eligible.</w:t>
            </w:r>
          </w:p>
        </w:tc>
        <w:tc>
          <w:tcPr>
            <w:tcW w:w="1530" w:type="dxa"/>
            <w:tcBorders>
              <w:top w:val="nil"/>
              <w:left w:val="nil"/>
              <w:bottom w:val="nil"/>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$3/gallon </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above 2 gallons per </w:t>
            </w:r>
            <w:proofErr w:type="spellStart"/>
            <w:r w:rsidRPr="000E0383">
              <w:rPr>
                <w:rFonts w:ascii="Times New Roman" w:eastAsia="Times New Roman" w:hAnsi="Times New Roman"/>
                <w:sz w:val="18"/>
                <w:szCs w:val="18"/>
              </w:rPr>
              <w:t>scfm</w:t>
            </w:r>
            <w:proofErr w:type="spellEnd"/>
          </w:p>
        </w:tc>
      </w:tr>
      <w:tr w:rsidR="000E0383" w:rsidRPr="000E0383" w:rsidTr="007A6B2D">
        <w:trPr>
          <w:trHeight w:val="1455"/>
        </w:trPr>
        <w:tc>
          <w:tcPr>
            <w:tcW w:w="1170" w:type="dxa"/>
            <w:tcBorders>
              <w:top w:val="single" w:sz="8" w:space="0" w:color="auto"/>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Cycling Refrigerated Dryers</w:t>
            </w:r>
          </w:p>
        </w:tc>
        <w:tc>
          <w:tcPr>
            <w:tcW w:w="1440" w:type="dxa"/>
            <w:tcBorders>
              <w:top w:val="single" w:sz="8" w:space="0" w:color="auto"/>
              <w:left w:val="single" w:sz="8" w:space="0" w:color="auto"/>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Non-cycling refrigerated dryer</w:t>
            </w:r>
          </w:p>
        </w:tc>
        <w:tc>
          <w:tcPr>
            <w:tcW w:w="261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Cycling refrigerated dryer</w:t>
            </w:r>
          </w:p>
        </w:tc>
        <w:tc>
          <w:tcPr>
            <w:tcW w:w="315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 xml:space="preserve">Rated dryer capacity must be ≤ 500 </w:t>
            </w:r>
            <w:proofErr w:type="spellStart"/>
            <w:r w:rsidRPr="000E0383">
              <w:rPr>
                <w:rFonts w:ascii="Times New Roman" w:eastAsia="Times New Roman" w:hAnsi="Times New Roman"/>
                <w:color w:val="000000"/>
                <w:sz w:val="18"/>
                <w:szCs w:val="18"/>
              </w:rPr>
              <w:t>scfm</w:t>
            </w:r>
            <w:proofErr w:type="spellEnd"/>
            <w:r w:rsidRPr="000E0383">
              <w:rPr>
                <w:rFonts w:ascii="Times New Roman" w:eastAsia="Times New Roman" w:hAnsi="Times New Roman"/>
                <w:color w:val="000000"/>
                <w:sz w:val="18"/>
                <w:szCs w:val="18"/>
              </w:rPr>
              <w:br/>
              <w:t>2.</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Dryer must operate exclusively in cycling mode and cannot be equipped with the ability to select between cycling and non-cycling mode.</w:t>
            </w:r>
            <w:r w:rsidRPr="000E0383">
              <w:rPr>
                <w:rFonts w:ascii="Times New Roman" w:eastAsia="Times New Roman" w:hAnsi="Times New Roman"/>
                <w:color w:val="000000"/>
                <w:sz w:val="18"/>
                <w:szCs w:val="18"/>
              </w:rPr>
              <w:br/>
              <w:t>3.</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Refrigeration compressor must cycle off during periods of reduced demand</w:t>
            </w:r>
          </w:p>
        </w:tc>
        <w:tc>
          <w:tcPr>
            <w:tcW w:w="1530" w:type="dxa"/>
            <w:tcBorders>
              <w:top w:val="single" w:sz="8" w:space="0" w:color="auto"/>
              <w:left w:val="nil"/>
              <w:bottom w:val="nil"/>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w:t>
            </w:r>
            <w:proofErr w:type="spellStart"/>
            <w:r w:rsidRPr="000E0383">
              <w:rPr>
                <w:rFonts w:ascii="Times New Roman" w:eastAsia="Times New Roman" w:hAnsi="Times New Roman"/>
                <w:sz w:val="18"/>
                <w:szCs w:val="18"/>
              </w:rPr>
              <w:t>scfm</w:t>
            </w:r>
            <w:proofErr w:type="spellEnd"/>
          </w:p>
        </w:tc>
      </w:tr>
      <w:tr w:rsidR="000E0383" w:rsidRPr="000E0383" w:rsidTr="007A6B2D">
        <w:trPr>
          <w:trHeight w:val="975"/>
        </w:trPr>
        <w:tc>
          <w:tcPr>
            <w:tcW w:w="1170" w:type="dxa"/>
            <w:tcBorders>
              <w:top w:val="single" w:sz="8" w:space="0" w:color="auto"/>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VFD Controlled Compressor</w:t>
            </w:r>
          </w:p>
        </w:tc>
        <w:tc>
          <w:tcPr>
            <w:tcW w:w="1440" w:type="dxa"/>
            <w:tcBorders>
              <w:top w:val="single" w:sz="8" w:space="0" w:color="auto"/>
              <w:left w:val="single" w:sz="8" w:space="0" w:color="auto"/>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Fixed speed compressor </w:t>
            </w:r>
          </w:p>
        </w:tc>
        <w:tc>
          <w:tcPr>
            <w:tcW w:w="261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 75 </w:t>
            </w:r>
            <w:proofErr w:type="spellStart"/>
            <w:r w:rsidRPr="000E0383">
              <w:rPr>
                <w:rFonts w:ascii="Times New Roman" w:eastAsia="Times New Roman" w:hAnsi="Times New Roman"/>
                <w:color w:val="000000"/>
                <w:sz w:val="18"/>
                <w:szCs w:val="18"/>
              </w:rPr>
              <w:t>hp</w:t>
            </w:r>
            <w:proofErr w:type="spellEnd"/>
            <w:r w:rsidRPr="000E0383">
              <w:rPr>
                <w:rFonts w:ascii="Times New Roman" w:eastAsia="Times New Roman" w:hAnsi="Times New Roman"/>
                <w:color w:val="000000"/>
                <w:sz w:val="18"/>
                <w:szCs w:val="18"/>
              </w:rPr>
              <w:t xml:space="preserve"> VFD</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 xml:space="preserve">controlled oil-injected screw compressor operating in system with total compressor capacity ≤ 75 </w:t>
            </w:r>
            <w:proofErr w:type="spellStart"/>
            <w:r w:rsidRPr="000E0383">
              <w:rPr>
                <w:rFonts w:ascii="Times New Roman" w:eastAsia="Times New Roman" w:hAnsi="Times New Roman"/>
                <w:color w:val="000000"/>
                <w:sz w:val="18"/>
                <w:szCs w:val="18"/>
              </w:rPr>
              <w:t>hp</w:t>
            </w:r>
            <w:proofErr w:type="spellEnd"/>
            <w:r w:rsidRPr="000E0383">
              <w:rPr>
                <w:rFonts w:ascii="Times New Roman" w:eastAsia="Times New Roman" w:hAnsi="Times New Roman"/>
                <w:color w:val="000000"/>
                <w:sz w:val="18"/>
                <w:szCs w:val="18"/>
              </w:rPr>
              <w:t>, not counting backup compressor capacity</w:t>
            </w:r>
          </w:p>
        </w:tc>
        <w:tc>
          <w:tcPr>
            <w:tcW w:w="315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 xml:space="preserve">Total compressor capacity in upgraded system is ≤ 75 </w:t>
            </w:r>
            <w:proofErr w:type="spellStart"/>
            <w:r w:rsidRPr="000E0383">
              <w:rPr>
                <w:rFonts w:ascii="Times New Roman" w:eastAsia="Times New Roman" w:hAnsi="Times New Roman"/>
                <w:color w:val="000000"/>
                <w:sz w:val="18"/>
                <w:szCs w:val="18"/>
              </w:rPr>
              <w:t>hp</w:t>
            </w:r>
            <w:proofErr w:type="spellEnd"/>
            <w:r w:rsidRPr="000E0383">
              <w:rPr>
                <w:rFonts w:ascii="Times New Roman" w:eastAsia="Times New Roman" w:hAnsi="Times New Roman"/>
                <w:color w:val="000000"/>
                <w:sz w:val="18"/>
                <w:szCs w:val="18"/>
              </w:rPr>
              <w:t>, not counting backup compressor capacity.</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Compressor must adjust speed as primary means of capacity control</w:t>
            </w:r>
            <w:r w:rsidRPr="000E0383">
              <w:rPr>
                <w:rFonts w:ascii="Times New Roman" w:eastAsia="Times New Roman" w:hAnsi="Times New Roman"/>
                <w:color w:val="000000"/>
                <w:sz w:val="18"/>
                <w:szCs w:val="18"/>
              </w:rPr>
              <w:br/>
            </w:r>
          </w:p>
        </w:tc>
        <w:tc>
          <w:tcPr>
            <w:tcW w:w="153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$0.15/kWh annual energy savings </w:t>
            </w:r>
          </w:p>
          <w:p w:rsidR="000E0383" w:rsidRPr="000E0383" w:rsidRDefault="000E0383" w:rsidP="000E0383">
            <w:pPr>
              <w:jc w:val="center"/>
              <w:rPr>
                <w:rFonts w:ascii="Times New Roman" w:eastAsia="Times New Roman" w:hAnsi="Times New Roman"/>
                <w:sz w:val="18"/>
                <w:szCs w:val="18"/>
              </w:rPr>
            </w:pPr>
          </w:p>
        </w:tc>
      </w:tr>
      <w:tr w:rsidR="000E0383" w:rsidRPr="000E0383" w:rsidTr="007A6B2D">
        <w:trPr>
          <w:trHeight w:val="495"/>
        </w:trPr>
        <w:tc>
          <w:tcPr>
            <w:tcW w:w="1170" w:type="dxa"/>
            <w:tcBorders>
              <w:top w:val="single" w:sz="8"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Zero Loss Condensate Drains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Timer drain</w:t>
            </w:r>
          </w:p>
        </w:tc>
        <w:tc>
          <w:tcPr>
            <w:tcW w:w="261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Zero loss condensate drain</w:t>
            </w:r>
            <w:r w:rsidRPr="000E0383">
              <w:rPr>
                <w:rFonts w:ascii="Times New Roman" w:eastAsia="Times New Roman" w:hAnsi="Times New Roman"/>
                <w:color w:val="000000"/>
                <w:sz w:val="18"/>
                <w:szCs w:val="18"/>
              </w:rPr>
              <w:br/>
              <w:t>(See Note 4)</w:t>
            </w:r>
          </w:p>
        </w:tc>
        <w:tc>
          <w:tcPr>
            <w:tcW w:w="315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keepNext/>
              <w:spacing w:after="120"/>
              <w:rPr>
                <w:rFonts w:ascii="Times New Roman" w:eastAsia="Times New Roman" w:hAnsi="Times New Roman"/>
                <w:sz w:val="18"/>
                <w:szCs w:val="18"/>
              </w:rPr>
            </w:pPr>
            <w:r w:rsidRPr="000E0383">
              <w:rPr>
                <w:rFonts w:ascii="Times New Roman" w:eastAsia="Times New Roman" w:hAnsi="Times New Roman"/>
                <w:sz w:val="18"/>
                <w:szCs w:val="18"/>
              </w:rPr>
              <w:t>Drain is designed to function without release of compressed air into the atmosphere.</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Any size system is eligible – there is no restriction on compressor size.</w:t>
            </w:r>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$100 each</w:t>
            </w:r>
          </w:p>
        </w:tc>
      </w:tr>
      <w:tr w:rsidR="000E0383" w:rsidRPr="000E0383" w:rsidTr="007A6B2D">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Outside Air Intake</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Compressor intake drawing air from compressor room</w:t>
            </w:r>
          </w:p>
        </w:tc>
        <w:tc>
          <w:tcPr>
            <w:tcW w:w="2610"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 75 </w:t>
            </w:r>
            <w:proofErr w:type="spellStart"/>
            <w:r w:rsidRPr="000E0383">
              <w:rPr>
                <w:rFonts w:ascii="Times New Roman" w:eastAsia="Times New Roman" w:hAnsi="Times New Roman"/>
                <w:color w:val="000000"/>
                <w:sz w:val="18"/>
                <w:szCs w:val="18"/>
              </w:rPr>
              <w:t>hp</w:t>
            </w:r>
            <w:proofErr w:type="spellEnd"/>
            <w:r w:rsidRPr="000E0383">
              <w:rPr>
                <w:rFonts w:ascii="Times New Roman" w:eastAsia="Times New Roman" w:hAnsi="Times New Roman"/>
                <w:color w:val="000000"/>
                <w:sz w:val="18"/>
                <w:szCs w:val="18"/>
              </w:rPr>
              <w:t xml:space="preserve"> compressor where permanent ductwork between compressor air intake and outdoors</w:t>
            </w:r>
          </w:p>
        </w:tc>
        <w:tc>
          <w:tcPr>
            <w:tcW w:w="3150"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Ductwork must meet manufacturer's specifications, which may include:</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(a) ≤ 0.25" W.C. pressure loss at rated flow, and (b) allow use of compressor room air during extremely cold outside air conditions</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$6/</w:t>
            </w:r>
            <w:proofErr w:type="spellStart"/>
            <w:r w:rsidRPr="000E0383">
              <w:rPr>
                <w:rFonts w:ascii="Times New Roman" w:eastAsia="Times New Roman" w:hAnsi="Times New Roman"/>
                <w:sz w:val="18"/>
                <w:szCs w:val="18"/>
              </w:rPr>
              <w:t>hp</w:t>
            </w:r>
            <w:proofErr w:type="spellEnd"/>
          </w:p>
        </w:tc>
      </w:tr>
      <w:tr w:rsidR="000E0383" w:rsidRPr="000E0383" w:rsidTr="007A6B2D">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Compressed air end use reduction</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Inappropriate or inefficient compressed air end uses</w:t>
            </w:r>
          </w:p>
        </w:tc>
        <w:tc>
          <w:tcPr>
            <w:tcW w:w="2610"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Functionally equivalent alternatives or isolation valves</w:t>
            </w:r>
          </w:p>
        </w:tc>
        <w:tc>
          <w:tcPr>
            <w:tcW w:w="3150" w:type="dxa"/>
            <w:tcBorders>
              <w:top w:val="single" w:sz="8" w:space="0" w:color="auto"/>
              <w:left w:val="nil"/>
              <w:bottom w:val="single" w:sz="4" w:space="0" w:color="auto"/>
              <w:right w:val="single" w:sz="8" w:space="0" w:color="auto"/>
            </w:tcBorders>
            <w:shd w:val="clear" w:color="auto" w:fill="auto"/>
            <w:vAlign w:val="center"/>
          </w:tcPr>
          <w:p w:rsidR="000E0383" w:rsidRPr="000E0383" w:rsidDel="0004733B"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Any size system is eligible – there is no restriction on compressor size.</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2565"/>
        </w:trPr>
        <w:tc>
          <w:tcPr>
            <w:tcW w:w="9900" w:type="dxa"/>
            <w:gridSpan w:val="5"/>
            <w:tcBorders>
              <w:top w:val="single" w:sz="4" w:space="0" w:color="auto"/>
              <w:left w:val="nil"/>
              <w:bottom w:val="nil"/>
              <w:right w:val="nil"/>
            </w:tcBorders>
            <w:shd w:val="clear" w:color="auto" w:fill="auto"/>
          </w:tcPr>
          <w:p w:rsidR="00402A77" w:rsidRDefault="000E0383" w:rsidP="00402A77">
            <w:pPr>
              <w:rPr>
                <w:rFonts w:ascii="Times New Roman" w:eastAsia="Times New Roman" w:hAnsi="Times New Roman"/>
                <w:b/>
                <w:bCs/>
                <w:sz w:val="20"/>
                <w:szCs w:val="20"/>
              </w:rPr>
            </w:pPr>
            <w:r w:rsidRPr="00402A77">
              <w:rPr>
                <w:rFonts w:ascii="Times New Roman" w:eastAsia="Times New Roman" w:hAnsi="Times New Roman"/>
                <w:b/>
                <w:bCs/>
                <w:sz w:val="20"/>
                <w:szCs w:val="20"/>
              </w:rPr>
              <w:t>Notes for compressed air incentive table</w:t>
            </w:r>
            <w:r w:rsidR="00402A77" w:rsidRPr="00402A77">
              <w:rPr>
                <w:rFonts w:ascii="Times New Roman" w:eastAsia="Times New Roman" w:hAnsi="Times New Roman"/>
                <w:b/>
                <w:bCs/>
                <w:sz w:val="20"/>
                <w:szCs w:val="20"/>
              </w:rPr>
              <w:t>:</w:t>
            </w:r>
            <w:r w:rsidRPr="00402A77">
              <w:rPr>
                <w:rFonts w:ascii="Times New Roman" w:eastAsia="Times New Roman" w:hAnsi="Times New Roman"/>
                <w:b/>
                <w:bCs/>
                <w:sz w:val="20"/>
                <w:szCs w:val="20"/>
              </w:rPr>
              <w:t xml:space="preserve"> </w:t>
            </w:r>
          </w:p>
          <w:p w:rsidR="00D87405" w:rsidRDefault="00D87405" w:rsidP="00402A77">
            <w:pPr>
              <w:rPr>
                <w:rFonts w:ascii="Times New Roman" w:eastAsia="Times New Roman" w:hAnsi="Times New Roman"/>
                <w:b/>
                <w:bCs/>
                <w:sz w:val="20"/>
                <w:szCs w:val="20"/>
              </w:rPr>
            </w:pPr>
          </w:p>
          <w:p w:rsidR="000E0383" w:rsidRDefault="000E0383" w:rsidP="00D87405">
            <w:pPr>
              <w:ind w:firstLine="342"/>
              <w:jc w:val="both"/>
              <w:rPr>
                <w:rFonts w:ascii="Times New Roman" w:eastAsia="Times New Roman" w:hAnsi="Times New Roman"/>
                <w:sz w:val="20"/>
                <w:szCs w:val="20"/>
              </w:rPr>
            </w:pPr>
            <w:r w:rsidRPr="00402A77">
              <w:rPr>
                <w:rFonts w:ascii="Times New Roman" w:eastAsia="Times New Roman" w:hAnsi="Times New Roman"/>
                <w:sz w:val="20"/>
                <w:szCs w:val="20"/>
              </w:rPr>
              <w:t>1.</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 that meets or exceeds the efficiency requirements above may qualify for the listed incentive.</w:t>
            </w:r>
          </w:p>
          <w:p w:rsidR="00D87405" w:rsidRDefault="00D87405" w:rsidP="00402A77">
            <w:pPr>
              <w:jc w:val="both"/>
              <w:rPr>
                <w:rFonts w:ascii="Times New Roman" w:eastAsia="Times New Roman" w:hAnsi="Times New Roman"/>
                <w:sz w:val="20"/>
                <w:szCs w:val="20"/>
              </w:rPr>
            </w:pPr>
          </w:p>
          <w:p w:rsidR="00402A77" w:rsidRDefault="000E0383" w:rsidP="00D87405">
            <w:pPr>
              <w:ind w:left="342"/>
              <w:jc w:val="both"/>
              <w:rPr>
                <w:rFonts w:ascii="Times New Roman" w:eastAsia="Times New Roman" w:hAnsi="Times New Roman"/>
                <w:sz w:val="20"/>
                <w:szCs w:val="20"/>
              </w:rPr>
            </w:pPr>
            <w:r w:rsidRPr="00402A77">
              <w:rPr>
                <w:rFonts w:ascii="Times New Roman" w:eastAsia="Times New Roman" w:hAnsi="Times New Roman"/>
                <w:sz w:val="20"/>
                <w:szCs w:val="20"/>
              </w:rPr>
              <w:t>2.</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 xml:space="preserve">Except for the zero loss condensate drain and compressed air end use reduction measures, eligibility for incentives is limited to compressed air systems with total compressor capacity of 75 </w:t>
            </w:r>
            <w:proofErr w:type="spellStart"/>
            <w:r w:rsidRPr="00402A77">
              <w:rPr>
                <w:rFonts w:ascii="Times New Roman" w:eastAsia="Times New Roman" w:hAnsi="Times New Roman"/>
                <w:sz w:val="20"/>
                <w:szCs w:val="20"/>
              </w:rPr>
              <w:t>hp</w:t>
            </w:r>
            <w:proofErr w:type="spellEnd"/>
            <w:r w:rsidRPr="00402A77">
              <w:rPr>
                <w:rFonts w:ascii="Times New Roman" w:eastAsia="Times New Roman" w:hAnsi="Times New Roman"/>
                <w:sz w:val="20"/>
                <w:szCs w:val="20"/>
              </w:rPr>
              <w:t xml:space="preserve"> or less, not including backup compressor capacity that does not normally run.</w:t>
            </w:r>
            <w:r w:rsidR="008234EF" w:rsidRPr="00402A77">
              <w:rPr>
                <w:rFonts w:ascii="Times New Roman" w:eastAsia="Times New Roman" w:hAnsi="Times New Roman"/>
                <w:sz w:val="20"/>
                <w:szCs w:val="20"/>
              </w:rPr>
              <w:t xml:space="preserve"> </w:t>
            </w:r>
          </w:p>
          <w:p w:rsidR="00D87405" w:rsidRDefault="00D87405" w:rsidP="00402A77">
            <w:pPr>
              <w:jc w:val="both"/>
              <w:rPr>
                <w:rFonts w:ascii="Times New Roman" w:eastAsia="Times New Roman" w:hAnsi="Times New Roman"/>
                <w:sz w:val="20"/>
                <w:szCs w:val="20"/>
              </w:rPr>
            </w:pPr>
          </w:p>
          <w:p w:rsidR="00402A77" w:rsidRDefault="000E0383" w:rsidP="00D87405">
            <w:pPr>
              <w:ind w:left="342"/>
              <w:jc w:val="both"/>
              <w:rPr>
                <w:rFonts w:ascii="Times New Roman" w:eastAsia="Times New Roman" w:hAnsi="Times New Roman"/>
                <w:sz w:val="20"/>
                <w:szCs w:val="20"/>
              </w:rPr>
            </w:pPr>
            <w:r w:rsidRPr="00402A77">
              <w:rPr>
                <w:rFonts w:ascii="Times New Roman" w:eastAsia="Times New Roman" w:hAnsi="Times New Roman"/>
                <w:sz w:val="20"/>
                <w:szCs w:val="20"/>
              </w:rPr>
              <w:t>3.</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Energy savings and Energy Efficiency</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Project</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Costs</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are subject to Pacific Power approval.</w:t>
            </w:r>
          </w:p>
          <w:p w:rsidR="00D87405" w:rsidRDefault="00D87405" w:rsidP="00402A77">
            <w:pPr>
              <w:rPr>
                <w:rFonts w:ascii="Times New Roman" w:eastAsia="Times New Roman" w:hAnsi="Times New Roman"/>
                <w:sz w:val="20"/>
                <w:szCs w:val="20"/>
              </w:rPr>
            </w:pPr>
          </w:p>
          <w:p w:rsidR="000E0383" w:rsidRDefault="000E0383" w:rsidP="00D87405">
            <w:pPr>
              <w:ind w:left="342"/>
              <w:jc w:val="both"/>
              <w:rPr>
                <w:rFonts w:ascii="Times New Roman" w:eastAsia="Times New Roman" w:hAnsi="Times New Roman"/>
                <w:sz w:val="20"/>
                <w:szCs w:val="20"/>
              </w:rPr>
            </w:pPr>
            <w:r w:rsidRPr="00402A77">
              <w:rPr>
                <w:rFonts w:ascii="Times New Roman" w:eastAsia="Times New Roman" w:hAnsi="Times New Roman"/>
                <w:sz w:val="20"/>
                <w:szCs w:val="20"/>
              </w:rPr>
              <w:t>4.</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Zero Loss Condensate Drains purchased as an integral part of another measure</w:t>
            </w:r>
            <w:r w:rsidR="00D87405">
              <w:rPr>
                <w:rFonts w:ascii="Times New Roman" w:eastAsia="Times New Roman" w:hAnsi="Times New Roman"/>
                <w:sz w:val="20"/>
                <w:szCs w:val="20"/>
              </w:rPr>
              <w:t xml:space="preserve"> are eligible for the incentive</w:t>
            </w:r>
            <w:r w:rsidRPr="00402A77">
              <w:rPr>
                <w:rFonts w:ascii="Times New Roman" w:eastAsia="Times New Roman" w:hAnsi="Times New Roman"/>
                <w:sz w:val="20"/>
                <w:szCs w:val="20"/>
              </w:rPr>
              <w:br/>
            </w:r>
            <w:r w:rsidR="00D87405">
              <w:rPr>
                <w:rFonts w:ascii="Times New Roman" w:eastAsia="Times New Roman" w:hAnsi="Times New Roman"/>
                <w:sz w:val="20"/>
                <w:szCs w:val="20"/>
              </w:rPr>
              <w:t>shown above.</w:t>
            </w:r>
          </w:p>
          <w:p w:rsidR="00D87405" w:rsidRPr="00402A77" w:rsidRDefault="00D87405" w:rsidP="00D87405">
            <w:pPr>
              <w:ind w:left="342"/>
              <w:jc w:val="both"/>
              <w:rPr>
                <w:rFonts w:ascii="Times New Roman" w:eastAsia="Times New Roman" w:hAnsi="Times New Roman"/>
                <w:sz w:val="20"/>
                <w:szCs w:val="20"/>
              </w:rPr>
            </w:pPr>
          </w:p>
          <w:p w:rsidR="000E0383" w:rsidRPr="00402A77" w:rsidRDefault="000E0383" w:rsidP="00402A77">
            <w:pPr>
              <w:rPr>
                <w:rFonts w:ascii="Times New Roman" w:eastAsia="Times New Roman" w:hAnsi="Times New Roman"/>
                <w:bCs/>
                <w:sz w:val="20"/>
                <w:szCs w:val="20"/>
              </w:rPr>
            </w:pPr>
            <w:proofErr w:type="spellStart"/>
            <w:r w:rsidRPr="00402A77">
              <w:rPr>
                <w:rFonts w:ascii="Times New Roman" w:eastAsia="Times New Roman" w:hAnsi="Times New Roman"/>
                <w:b/>
                <w:bCs/>
                <w:sz w:val="20"/>
                <w:szCs w:val="20"/>
              </w:rPr>
              <w:t>hp</w:t>
            </w:r>
            <w:proofErr w:type="spellEnd"/>
            <w:r w:rsidRPr="00402A77">
              <w:rPr>
                <w:rFonts w:ascii="Times New Roman" w:eastAsia="Times New Roman" w:hAnsi="Times New Roman"/>
                <w:bCs/>
                <w:sz w:val="20"/>
                <w:szCs w:val="20"/>
              </w:rPr>
              <w:t xml:space="preserve"> = horsepower</w:t>
            </w:r>
          </w:p>
          <w:p w:rsidR="000E0383" w:rsidRPr="00402A77" w:rsidRDefault="000E0383" w:rsidP="00402A77">
            <w:pPr>
              <w:rPr>
                <w:rFonts w:ascii="Times New Roman" w:eastAsia="Times New Roman" w:hAnsi="Times New Roman"/>
                <w:bCs/>
                <w:sz w:val="20"/>
                <w:szCs w:val="20"/>
              </w:rPr>
            </w:pPr>
            <w:r w:rsidRPr="00402A77">
              <w:rPr>
                <w:rFonts w:ascii="Times New Roman" w:eastAsia="Times New Roman" w:hAnsi="Times New Roman"/>
                <w:b/>
                <w:bCs/>
                <w:sz w:val="20"/>
                <w:szCs w:val="20"/>
              </w:rPr>
              <w:t>PPM</w:t>
            </w:r>
            <w:r w:rsidRPr="00402A77">
              <w:rPr>
                <w:rFonts w:ascii="Times New Roman" w:eastAsia="Times New Roman" w:hAnsi="Times New Roman"/>
                <w:bCs/>
                <w:sz w:val="20"/>
                <w:szCs w:val="20"/>
              </w:rPr>
              <w:t xml:space="preserve"> = parts per million</w:t>
            </w:r>
          </w:p>
          <w:p w:rsidR="000E0383" w:rsidRPr="00402A77" w:rsidRDefault="000E0383" w:rsidP="00402A77">
            <w:pPr>
              <w:rPr>
                <w:rFonts w:ascii="Times New Roman" w:eastAsia="Times New Roman" w:hAnsi="Times New Roman"/>
                <w:bCs/>
                <w:sz w:val="20"/>
                <w:szCs w:val="20"/>
              </w:rPr>
            </w:pPr>
            <w:r w:rsidRPr="00402A77">
              <w:rPr>
                <w:rFonts w:ascii="Times New Roman" w:eastAsia="Times New Roman" w:hAnsi="Times New Roman"/>
                <w:b/>
                <w:bCs/>
                <w:sz w:val="20"/>
                <w:szCs w:val="20"/>
              </w:rPr>
              <w:t>PSI</w:t>
            </w:r>
            <w:r w:rsidRPr="00402A77">
              <w:rPr>
                <w:rFonts w:ascii="Times New Roman" w:eastAsia="Times New Roman" w:hAnsi="Times New Roman"/>
                <w:bCs/>
                <w:sz w:val="20"/>
                <w:szCs w:val="20"/>
              </w:rPr>
              <w:t xml:space="preserve"> = pounds per square inch</w:t>
            </w:r>
          </w:p>
          <w:p w:rsidR="000E0383" w:rsidRPr="00402A77" w:rsidRDefault="000E0383" w:rsidP="00402A77">
            <w:pPr>
              <w:rPr>
                <w:rFonts w:ascii="Times New Roman" w:eastAsia="Times New Roman" w:hAnsi="Times New Roman"/>
                <w:sz w:val="20"/>
                <w:szCs w:val="20"/>
              </w:rPr>
            </w:pPr>
            <w:proofErr w:type="spellStart"/>
            <w:r w:rsidRPr="00402A77">
              <w:rPr>
                <w:rFonts w:ascii="Times New Roman" w:eastAsia="Times New Roman" w:hAnsi="Times New Roman"/>
                <w:b/>
                <w:bCs/>
                <w:sz w:val="20"/>
                <w:szCs w:val="20"/>
              </w:rPr>
              <w:t>scfm</w:t>
            </w:r>
            <w:proofErr w:type="spellEnd"/>
            <w:r w:rsidRPr="00402A77">
              <w:rPr>
                <w:rFonts w:ascii="Times New Roman" w:eastAsia="Times New Roman" w:hAnsi="Times New Roman"/>
                <w:sz w:val="20"/>
                <w:szCs w:val="20"/>
              </w:rPr>
              <w:t xml:space="preserve"> = cubic feet of air per minute at standard conditions (14.5 </w:t>
            </w:r>
            <w:proofErr w:type="spellStart"/>
            <w:r w:rsidRPr="00402A77">
              <w:rPr>
                <w:rFonts w:ascii="Times New Roman" w:eastAsia="Times New Roman" w:hAnsi="Times New Roman"/>
                <w:sz w:val="20"/>
                <w:szCs w:val="20"/>
              </w:rPr>
              <w:t>psia</w:t>
            </w:r>
            <w:proofErr w:type="spellEnd"/>
            <w:r w:rsidRPr="00402A77">
              <w:rPr>
                <w:rFonts w:ascii="Times New Roman" w:eastAsia="Times New Roman" w:hAnsi="Times New Roman"/>
                <w:sz w:val="20"/>
                <w:szCs w:val="20"/>
              </w:rPr>
              <w:t>, 68</w:t>
            </w:r>
            <w:r w:rsidRPr="00402A77">
              <w:rPr>
                <w:rFonts w:ascii="Arial" w:eastAsia="Times New Roman" w:hAnsi="Arial" w:cs="Arial"/>
                <w:sz w:val="20"/>
                <w:szCs w:val="20"/>
              </w:rPr>
              <w:t>°</w:t>
            </w:r>
            <w:r w:rsidRPr="00402A77">
              <w:rPr>
                <w:rFonts w:ascii="Times New Roman" w:eastAsia="Times New Roman" w:hAnsi="Times New Roman"/>
                <w:sz w:val="20"/>
                <w:szCs w:val="20"/>
              </w:rPr>
              <w:t xml:space="preserve">F, and 0% relative humidity) </w:t>
            </w:r>
          </w:p>
          <w:p w:rsidR="000E0383" w:rsidRPr="000E0383" w:rsidRDefault="000E0383" w:rsidP="00402A77">
            <w:pPr>
              <w:rPr>
                <w:rFonts w:ascii="Times New Roman" w:eastAsia="Times New Roman" w:hAnsi="Times New Roman"/>
                <w:b/>
                <w:bCs/>
                <w:sz w:val="18"/>
                <w:szCs w:val="18"/>
              </w:rPr>
            </w:pPr>
            <w:r w:rsidRPr="00402A77">
              <w:rPr>
                <w:rFonts w:ascii="Times New Roman" w:eastAsia="Times New Roman" w:hAnsi="Times New Roman"/>
                <w:b/>
                <w:sz w:val="20"/>
                <w:szCs w:val="20"/>
              </w:rPr>
              <w:t>VFD</w:t>
            </w:r>
            <w:r w:rsidRPr="00402A77">
              <w:rPr>
                <w:rFonts w:ascii="Times New Roman" w:eastAsia="Times New Roman" w:hAnsi="Times New Roman"/>
                <w:sz w:val="20"/>
                <w:szCs w:val="20"/>
              </w:rPr>
              <w:t xml:space="preserve"> = Variable Frequency Drive</w:t>
            </w:r>
          </w:p>
        </w:tc>
      </w:tr>
    </w:tbl>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br w:type="page"/>
      </w:r>
    </w:p>
    <w:tbl>
      <w:tblPr>
        <w:tblW w:w="9630" w:type="dxa"/>
        <w:tblInd w:w="108" w:type="dxa"/>
        <w:tblLook w:val="0000" w:firstRow="0" w:lastRow="0" w:firstColumn="0" w:lastColumn="0" w:noHBand="0" w:noVBand="0"/>
      </w:tblPr>
      <w:tblGrid>
        <w:gridCol w:w="2321"/>
        <w:gridCol w:w="2539"/>
        <w:gridCol w:w="2880"/>
        <w:gridCol w:w="1890"/>
      </w:tblGrid>
      <w:tr w:rsidR="000E0383" w:rsidRPr="000E0383" w:rsidTr="007A6B2D">
        <w:trPr>
          <w:trHeight w:val="255"/>
        </w:trPr>
        <w:tc>
          <w:tcPr>
            <w:tcW w:w="9630" w:type="dxa"/>
            <w:gridSpan w:val="4"/>
            <w:tcBorders>
              <w:top w:val="nil"/>
              <w:left w:val="nil"/>
              <w:bottom w:val="single" w:sz="4" w:space="0" w:color="auto"/>
              <w:right w:val="nil"/>
            </w:tcBorders>
            <w:shd w:val="clear" w:color="auto" w:fill="auto"/>
            <w:noWrap/>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b/>
                <w:bCs/>
                <w:sz w:val="18"/>
                <w:szCs w:val="18"/>
              </w:rPr>
              <w:t xml:space="preserve">Incentives for Wastewater and other Refrigeration Energy Efficiency Measures </w:t>
            </w:r>
          </w:p>
        </w:tc>
      </w:tr>
      <w:tr w:rsidR="000E0383" w:rsidRPr="000E0383" w:rsidTr="007A6B2D">
        <w:trPr>
          <w:trHeight w:val="255"/>
        </w:trPr>
        <w:tc>
          <w:tcPr>
            <w:tcW w:w="2321"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Replace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With</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975"/>
        </w:trPr>
        <w:tc>
          <w:tcPr>
            <w:tcW w:w="2321" w:type="dxa"/>
            <w:tcBorders>
              <w:top w:val="single" w:sz="4"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Adaptive refrigeration control</w:t>
            </w:r>
          </w:p>
        </w:tc>
        <w:tc>
          <w:tcPr>
            <w:tcW w:w="2539" w:type="dxa"/>
            <w:tcBorders>
              <w:top w:val="single" w:sz="4" w:space="0" w:color="auto"/>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Conventional controls (defrost </w:t>
            </w:r>
            <w:proofErr w:type="spellStart"/>
            <w:r w:rsidRPr="000E0383">
              <w:rPr>
                <w:rFonts w:ascii="Times New Roman" w:eastAsia="Times New Roman" w:hAnsi="Times New Roman"/>
                <w:sz w:val="18"/>
                <w:szCs w:val="18"/>
              </w:rPr>
              <w:t>timeclock</w:t>
            </w:r>
            <w:proofErr w:type="spellEnd"/>
            <w:r w:rsidRPr="000E0383">
              <w:rPr>
                <w:rFonts w:ascii="Times New Roman" w:eastAsia="Times New Roman" w:hAnsi="Times New Roman"/>
                <w:sz w:val="18"/>
                <w:szCs w:val="18"/>
              </w:rPr>
              <w:t>, space thermostat, evaporator fan control, if any, thermal expansion valve in some instances)</w:t>
            </w:r>
          </w:p>
        </w:tc>
        <w:tc>
          <w:tcPr>
            <w:tcW w:w="2880" w:type="dxa"/>
            <w:tcBorders>
              <w:top w:val="single" w:sz="4" w:space="0" w:color="auto"/>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Adaptive refrigeration controller and, in some instances, electric expansion valve</w:t>
            </w:r>
          </w:p>
        </w:tc>
        <w:tc>
          <w:tcPr>
            <w:tcW w:w="1890" w:type="dxa"/>
            <w:tcBorders>
              <w:top w:val="single" w:sz="4"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975"/>
        </w:trPr>
        <w:tc>
          <w:tcPr>
            <w:tcW w:w="2321"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Fast acting door</w:t>
            </w:r>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Manually operated door, automatic door with long cycle time, strip curtain, or entryway with no door in refrigerated/conditioned space</w:t>
            </w:r>
          </w:p>
        </w:tc>
        <w:tc>
          <w:tcPr>
            <w:tcW w:w="288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Fast acting door</w:t>
            </w:r>
          </w:p>
        </w:tc>
        <w:tc>
          <w:tcPr>
            <w:tcW w:w="189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975"/>
        </w:trPr>
        <w:tc>
          <w:tcPr>
            <w:tcW w:w="2321"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Wastewater – low power mixer</w:t>
            </w:r>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Excess aeration capacity</w:t>
            </w:r>
          </w:p>
        </w:tc>
        <w:tc>
          <w:tcPr>
            <w:tcW w:w="288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Extended range circulator</w:t>
            </w:r>
          </w:p>
        </w:tc>
        <w:tc>
          <w:tcPr>
            <w:tcW w:w="189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2190"/>
        </w:trPr>
        <w:tc>
          <w:tcPr>
            <w:tcW w:w="9630" w:type="dxa"/>
            <w:gridSpan w:val="4"/>
            <w:tcBorders>
              <w:top w:val="nil"/>
              <w:left w:val="nil"/>
              <w:bottom w:val="nil"/>
              <w:right w:val="nil"/>
            </w:tcBorders>
            <w:shd w:val="clear" w:color="auto" w:fill="auto"/>
          </w:tcPr>
          <w:p w:rsidR="00D87405" w:rsidRDefault="00D87405" w:rsidP="00402A77">
            <w:pPr>
              <w:rPr>
                <w:rFonts w:ascii="Times New Roman" w:eastAsia="Times New Roman" w:hAnsi="Times New Roman"/>
                <w:b/>
                <w:bCs/>
                <w:sz w:val="20"/>
                <w:szCs w:val="20"/>
              </w:rPr>
            </w:pPr>
          </w:p>
          <w:p w:rsidR="00402A77" w:rsidRDefault="000E0383" w:rsidP="00402A77">
            <w:pPr>
              <w:rPr>
                <w:rFonts w:ascii="Times New Roman" w:eastAsia="Times New Roman" w:hAnsi="Times New Roman"/>
                <w:b/>
                <w:bCs/>
                <w:sz w:val="20"/>
                <w:szCs w:val="20"/>
              </w:rPr>
            </w:pPr>
            <w:r w:rsidRPr="00402A77">
              <w:rPr>
                <w:rFonts w:ascii="Times New Roman" w:eastAsia="Times New Roman" w:hAnsi="Times New Roman"/>
                <w:b/>
                <w:bCs/>
                <w:sz w:val="20"/>
                <w:szCs w:val="20"/>
              </w:rPr>
              <w:t>Notes for other energy efficiency measures incentives table</w:t>
            </w:r>
            <w:r w:rsidR="00402A77" w:rsidRPr="00402A77">
              <w:rPr>
                <w:rFonts w:ascii="Times New Roman" w:eastAsia="Times New Roman" w:hAnsi="Times New Roman"/>
                <w:b/>
                <w:bCs/>
                <w:sz w:val="20"/>
                <w:szCs w:val="20"/>
              </w:rPr>
              <w:t>:</w:t>
            </w:r>
          </w:p>
          <w:p w:rsidR="00D87405" w:rsidRDefault="00D87405" w:rsidP="00402A77">
            <w:pPr>
              <w:rPr>
                <w:rFonts w:ascii="Times New Roman" w:eastAsia="Times New Roman" w:hAnsi="Times New Roman"/>
                <w:b/>
                <w:bCs/>
                <w:sz w:val="20"/>
                <w:szCs w:val="20"/>
              </w:rPr>
            </w:pPr>
          </w:p>
          <w:p w:rsidR="00D87405" w:rsidRDefault="000E0383" w:rsidP="00D87405">
            <w:pPr>
              <w:ind w:firstLine="342"/>
              <w:jc w:val="both"/>
              <w:rPr>
                <w:rFonts w:ascii="Times New Roman" w:eastAsia="Times New Roman" w:hAnsi="Times New Roman"/>
                <w:sz w:val="20"/>
                <w:szCs w:val="20"/>
              </w:rPr>
            </w:pPr>
            <w:r w:rsidRPr="00402A77">
              <w:rPr>
                <w:rFonts w:ascii="Times New Roman" w:eastAsia="Times New Roman" w:hAnsi="Times New Roman"/>
                <w:sz w:val="20"/>
                <w:szCs w:val="20"/>
              </w:rPr>
              <w:t>1.</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 that meets or exceeds the efficiency requirements above may qualify for the listed incentive.</w:t>
            </w:r>
          </w:p>
          <w:p w:rsidR="000E0383" w:rsidRPr="00402A77" w:rsidRDefault="000E0383" w:rsidP="00D87405">
            <w:pPr>
              <w:ind w:left="342"/>
              <w:jc w:val="both"/>
              <w:rPr>
                <w:rFonts w:ascii="Times New Roman" w:eastAsia="Times New Roman" w:hAnsi="Times New Roman"/>
                <w:sz w:val="20"/>
                <w:szCs w:val="20"/>
              </w:rPr>
            </w:pPr>
            <w:r w:rsidRPr="00402A77">
              <w:rPr>
                <w:rFonts w:ascii="Times New Roman" w:eastAsia="Times New Roman" w:hAnsi="Times New Roman"/>
                <w:sz w:val="20"/>
                <w:szCs w:val="20"/>
              </w:rPr>
              <w:br/>
            </w:r>
            <w:r w:rsidRPr="00402A77">
              <w:rPr>
                <w:rFonts w:ascii="Times New Roman" w:eastAsia="Times New Roman" w:hAnsi="Times New Roman"/>
                <w:bCs/>
                <w:sz w:val="20"/>
                <w:szCs w:val="20"/>
              </w:rPr>
              <w:t>2.</w:t>
            </w:r>
            <w:r w:rsidR="008234EF" w:rsidRPr="00402A77">
              <w:rPr>
                <w:rFonts w:ascii="Times New Roman" w:eastAsia="Times New Roman" w:hAnsi="Times New Roman"/>
                <w:bCs/>
                <w:sz w:val="20"/>
                <w:szCs w:val="20"/>
              </w:rPr>
              <w:t xml:space="preserve"> </w:t>
            </w:r>
            <w:r w:rsidRPr="00402A77">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Energy savings and Energy Efficiency Project Costs are subject to Pacific Power approval.</w:t>
            </w: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jc w:val="center"/>
              <w:rPr>
                <w:rFonts w:ascii="Times New Roman" w:eastAsia="Times New Roman" w:hAnsi="Times New Roman"/>
                <w:b/>
              </w:rPr>
            </w:pPr>
            <w:r w:rsidRPr="000E0383">
              <w:rPr>
                <w:rFonts w:ascii="Times New Roman" w:eastAsia="Times New Roman" w:hAnsi="Times New Roman"/>
                <w:b/>
              </w:rPr>
              <w:t>Enhanced Incentives for Small Businesses (Retrofit only)</w:t>
            </w:r>
            <w:r w:rsidRPr="000E0383">
              <w:rPr>
                <w:rFonts w:ascii="Times New Roman" w:eastAsia="Times New Roman" w:hAnsi="Times New Roman"/>
                <w:b/>
                <w:vertAlign w:val="superscript"/>
              </w:rPr>
              <w:footnoteReference w:id="13"/>
            </w:r>
          </w:p>
          <w:p w:rsidR="000E0383" w:rsidRPr="000E0383" w:rsidRDefault="000E0383" w:rsidP="000E0383">
            <w:pPr>
              <w:jc w:val="center"/>
              <w:rPr>
                <w:rFonts w:ascii="Times New Roman" w:eastAsia="Times New Roman" w:hAnsi="Times New Roman"/>
                <w:sz w:val="24"/>
                <w:szCs w:val="24"/>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876"/>
              <w:gridCol w:w="4012"/>
              <w:gridCol w:w="1266"/>
            </w:tblGrid>
            <w:tr w:rsidR="000E0383" w:rsidRPr="000E0383" w:rsidTr="007A6B2D">
              <w:trPr>
                <w:trHeight w:val="432"/>
              </w:trPr>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0383" w:rsidRPr="000E0383" w:rsidRDefault="000E0383" w:rsidP="000E0383">
                  <w:pPr>
                    <w:jc w:val="center"/>
                    <w:rPr>
                      <w:rFonts w:ascii="Times New Roman" w:eastAsia="Times New Roman" w:hAnsi="Times New Roman"/>
                      <w:b/>
                      <w:color w:val="000000"/>
                      <w:sz w:val="18"/>
                      <w:szCs w:val="18"/>
                    </w:rPr>
                  </w:pPr>
                  <w:r w:rsidRPr="000E0383">
                    <w:rPr>
                      <w:rFonts w:ascii="Times New Roman" w:eastAsia="Times New Roman" w:hAnsi="Times New Roman"/>
                      <w:b/>
                      <w:color w:val="000000"/>
                      <w:sz w:val="18"/>
                      <w:szCs w:val="18"/>
                    </w:rPr>
                    <w:t>Measure</w:t>
                  </w:r>
                </w:p>
              </w:tc>
              <w:tc>
                <w:tcPr>
                  <w:tcW w:w="10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0383" w:rsidRPr="000E0383" w:rsidRDefault="000E0383" w:rsidP="000E0383">
                  <w:pPr>
                    <w:jc w:val="center"/>
                    <w:rPr>
                      <w:rFonts w:ascii="Times New Roman" w:eastAsia="Times New Roman" w:hAnsi="Times New Roman"/>
                      <w:b/>
                      <w:color w:val="000000"/>
                      <w:sz w:val="18"/>
                      <w:szCs w:val="18"/>
                    </w:rPr>
                  </w:pPr>
                  <w:r w:rsidRPr="000E0383">
                    <w:rPr>
                      <w:rFonts w:ascii="Times New Roman" w:eastAsia="Times New Roman" w:hAnsi="Times New Roman"/>
                      <w:b/>
                      <w:color w:val="000000"/>
                      <w:sz w:val="18"/>
                      <w:szCs w:val="18"/>
                    </w:rPr>
                    <w:t>Category</w:t>
                  </w:r>
                </w:p>
              </w:tc>
              <w:tc>
                <w:tcPr>
                  <w:tcW w:w="23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0383" w:rsidRPr="000E0383" w:rsidRDefault="000E0383" w:rsidP="000E0383">
                  <w:pPr>
                    <w:jc w:val="center"/>
                    <w:rPr>
                      <w:rFonts w:ascii="Times New Roman" w:eastAsia="Times New Roman" w:hAnsi="Times New Roman"/>
                      <w:b/>
                      <w:color w:val="000000"/>
                      <w:sz w:val="18"/>
                      <w:szCs w:val="18"/>
                    </w:rPr>
                  </w:pPr>
                  <w:r w:rsidRPr="000E0383">
                    <w:rPr>
                      <w:rFonts w:ascii="Times New Roman" w:eastAsia="Times New Roman" w:hAnsi="Times New Roman"/>
                      <w:b/>
                      <w:color w:val="000000"/>
                      <w:sz w:val="18"/>
                      <w:szCs w:val="18"/>
                    </w:rPr>
                    <w:t>Eligibility Requirements</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0383" w:rsidRPr="000E0383" w:rsidRDefault="000E0383" w:rsidP="000E0383">
                  <w:pPr>
                    <w:jc w:val="center"/>
                    <w:rPr>
                      <w:rFonts w:ascii="Times New Roman" w:eastAsia="Times New Roman" w:hAnsi="Times New Roman"/>
                      <w:b/>
                      <w:sz w:val="18"/>
                      <w:szCs w:val="18"/>
                    </w:rPr>
                  </w:pPr>
                  <w:r w:rsidRPr="000E0383">
                    <w:rPr>
                      <w:rFonts w:ascii="Times New Roman" w:eastAsia="Times New Roman" w:hAnsi="Times New Roman"/>
                      <w:b/>
                      <w:sz w:val="18"/>
                      <w:szCs w:val="18"/>
                    </w:rPr>
                    <w:t>Maximum</w:t>
                  </w:r>
                </w:p>
                <w:p w:rsidR="000E0383" w:rsidRPr="000E0383" w:rsidRDefault="000E0383" w:rsidP="000E0383">
                  <w:pPr>
                    <w:jc w:val="center"/>
                    <w:rPr>
                      <w:rFonts w:ascii="Times New Roman" w:eastAsia="Times New Roman" w:hAnsi="Times New Roman"/>
                      <w:b/>
                      <w:color w:val="000000"/>
                      <w:sz w:val="18"/>
                      <w:szCs w:val="18"/>
                    </w:rPr>
                  </w:pPr>
                  <w:r w:rsidRPr="000E0383">
                    <w:rPr>
                      <w:rFonts w:ascii="Times New Roman" w:eastAsia="Times New Roman" w:hAnsi="Times New Roman"/>
                      <w:b/>
                      <w:sz w:val="18"/>
                      <w:szCs w:val="18"/>
                    </w:rPr>
                    <w:t>Incentive</w:t>
                  </w:r>
                  <w:r w:rsidRPr="000E0383">
                    <w:rPr>
                      <w:rFonts w:ascii="Times New Roman" w:eastAsia="Times New Roman" w:hAnsi="Times New Roman"/>
                      <w:b/>
                      <w:sz w:val="18"/>
                      <w:szCs w:val="18"/>
                      <w:vertAlign w:val="superscript"/>
                    </w:rPr>
                    <w:footnoteReference w:id="14"/>
                  </w:r>
                </w:p>
              </w:tc>
            </w:tr>
            <w:tr w:rsidR="000E0383" w:rsidRPr="000E0383" w:rsidTr="007A6B2D">
              <w:trPr>
                <w:trHeight w:val="432"/>
              </w:trPr>
              <w:tc>
                <w:tcPr>
                  <w:tcW w:w="7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T8 Fluorescent</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Retrofit</w:t>
                  </w:r>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(Lamp/Ballast)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Reduced Wattage Lamp and CEE Qualified Ballast included on qualified ballast list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$140/Fixture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proofErr w:type="spellStart"/>
                  <w:r w:rsidRPr="000E0383">
                    <w:rPr>
                      <w:rFonts w:ascii="Times New Roman" w:eastAsia="Times New Roman" w:hAnsi="Times New Roman"/>
                      <w:color w:val="000000"/>
                      <w:sz w:val="18"/>
                      <w:szCs w:val="18"/>
                    </w:rPr>
                    <w:t>Delamp</w:t>
                  </w:r>
                  <w:proofErr w:type="spellEnd"/>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4’ CEE Qualified Reduced Wattage or High Performance Lamp and CEE Qualified Ballast.</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Must remove one or more lamps.</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 xml:space="preserve">To </w:t>
                  </w:r>
                  <w:proofErr w:type="spellStart"/>
                  <w:r w:rsidRPr="000E0383">
                    <w:rPr>
                      <w:rFonts w:ascii="Times New Roman" w:eastAsia="Times New Roman" w:hAnsi="Times New Roman"/>
                      <w:sz w:val="18"/>
                      <w:szCs w:val="18"/>
                    </w:rPr>
                    <w:t>delamp</w:t>
                  </w:r>
                  <w:proofErr w:type="spellEnd"/>
                  <w:r w:rsidRPr="000E0383">
                    <w:rPr>
                      <w:rFonts w:ascii="Times New Roman" w:eastAsia="Times New Roman" w:hAnsi="Times New Roman"/>
                      <w:sz w:val="18"/>
                      <w:szCs w:val="18"/>
                    </w:rPr>
                    <w:t xml:space="preserve"> an existing fixture, the lamp and all corresponding sockets must be permanently disabled.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$120/Fixture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T12 Conversion (Kit/Lamp/Ballast)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8’ T12 to (2) 4’ CEE Qualified Reduced Wattage or High Performance T8 Lamps and CEE Qualified Ballast.</w:t>
                  </w:r>
                  <w:r w:rsidR="008234EF">
                    <w:rPr>
                      <w:rFonts w:ascii="Times New Roman" w:eastAsia="Times New Roman" w:hAnsi="Times New Roman"/>
                      <w:sz w:val="18"/>
                      <w:szCs w:val="18"/>
                    </w:rPr>
                    <w:t xml:space="preserve"> </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$150/Fixture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proofErr w:type="spellStart"/>
                  <w:r w:rsidRPr="000E0383">
                    <w:rPr>
                      <w:rFonts w:ascii="Times New Roman" w:eastAsia="Times New Roman" w:hAnsi="Times New Roman"/>
                      <w:sz w:val="18"/>
                      <w:szCs w:val="18"/>
                    </w:rPr>
                    <w:t>Relamp</w:t>
                  </w:r>
                  <w:proofErr w:type="spellEnd"/>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Lamp wattage reduction ≥ 3 Watts, No ballast retrofit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$15/Lamp Installed</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Replacement – </w:t>
                  </w:r>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High Bay (Fixture/Lamp/Ballast)</w:t>
                  </w:r>
                </w:p>
                <w:p w:rsidR="000E0383" w:rsidRPr="000E0383" w:rsidRDefault="000E0383" w:rsidP="000E0383">
                  <w:pPr>
                    <w:jc w:val="center"/>
                    <w:rPr>
                      <w:rFonts w:ascii="Times New Roman" w:eastAsia="Times New Roman" w:hAnsi="Times New Roman"/>
                      <w:color w:val="000000"/>
                      <w:sz w:val="18"/>
                      <w:szCs w:val="18"/>
                    </w:rPr>
                  </w:pP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autoSpaceDE w:val="0"/>
                    <w:autoSpaceDN w:val="0"/>
                    <w:adjustRightInd w:val="0"/>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less than six (6) lamps: 4’ CEE Qualified High Performance Lamp. Must replace T12HO/VHO, Incandescent or HID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$300/Fixture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autoSpaceDE w:val="0"/>
                    <w:autoSpaceDN w:val="0"/>
                    <w:adjustRightInd w:val="0"/>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six (6) or more lamps: 4’ CEE Qualified High Performance Lamp. Must replace T12HO/VHO, Incandescent or HID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$350/Fixture</w:t>
                  </w:r>
                </w:p>
              </w:tc>
            </w:tr>
            <w:tr w:rsidR="000E0383" w:rsidRPr="000E0383" w:rsidTr="007A6B2D">
              <w:trPr>
                <w:trHeight w:val="432"/>
              </w:trPr>
              <w:tc>
                <w:tcPr>
                  <w:tcW w:w="7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T5 Fluorescent</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Replacement – T5 Standard</w:t>
                  </w:r>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(Fixture/Lamp/Ballast)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4’ Nominal Lamp ≤ 28 Watts, Ballast Factor ≤ 1.0</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$250/Fixture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proofErr w:type="spellStart"/>
                  <w:r w:rsidRPr="000E0383">
                    <w:rPr>
                      <w:rFonts w:ascii="Times New Roman" w:eastAsia="Times New Roman" w:hAnsi="Times New Roman"/>
                      <w:sz w:val="18"/>
                      <w:szCs w:val="18"/>
                    </w:rPr>
                    <w:t>Relamp</w:t>
                  </w:r>
                  <w:proofErr w:type="spellEnd"/>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Lamp wattage reduction ≥ 3 Watts, No ballast retrofit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$22/Lamp Installed</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Replacement – </w:t>
                  </w:r>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High Bay (Fixture/Lamp/Ballast)</w:t>
                  </w:r>
                </w:p>
                <w:p w:rsidR="000E0383" w:rsidRPr="000E0383" w:rsidRDefault="000E0383" w:rsidP="000E0383">
                  <w:pPr>
                    <w:jc w:val="center"/>
                    <w:rPr>
                      <w:rFonts w:ascii="Times New Roman" w:eastAsia="Times New Roman" w:hAnsi="Times New Roman"/>
                      <w:color w:val="000000"/>
                      <w:sz w:val="18"/>
                      <w:szCs w:val="18"/>
                    </w:rPr>
                  </w:pP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autoSpaceDE w:val="0"/>
                    <w:autoSpaceDN w:val="0"/>
                    <w:adjustRightInd w:val="0"/>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less than six (6) lamps:</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Must replace T12HO/VHO, Incandescent or HID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$375/Fixture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autoSpaceDE w:val="0"/>
                    <w:autoSpaceDN w:val="0"/>
                    <w:adjustRightInd w:val="0"/>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six (6) or more lamps:</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Must replace T12HO/VHO, Incandescent or HID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$450/Fixture</w:t>
                  </w:r>
                </w:p>
              </w:tc>
            </w:tr>
            <w:tr w:rsidR="000E0383" w:rsidRPr="000E0383" w:rsidTr="007A6B2D">
              <w:trPr>
                <w:trHeight w:val="432"/>
              </w:trPr>
              <w:tc>
                <w:tcPr>
                  <w:tcW w:w="7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LED</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Replacement/Retrofit - Recessed </w:t>
                  </w:r>
                  <w:proofErr w:type="spellStart"/>
                  <w:r w:rsidRPr="000E0383">
                    <w:rPr>
                      <w:rFonts w:ascii="Times New Roman" w:eastAsia="Times New Roman" w:hAnsi="Times New Roman"/>
                      <w:sz w:val="18"/>
                      <w:szCs w:val="18"/>
                    </w:rPr>
                    <w:t>Downlight</w:t>
                  </w:r>
                  <w:proofErr w:type="spellEnd"/>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(Fixture or Kit)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color w:val="000000"/>
                      <w:sz w:val="18"/>
                      <w:szCs w:val="18"/>
                    </w:rPr>
                    <w:t>Must replace existing incandescent or fluorescent,</w:t>
                  </w:r>
                  <w:r w:rsidRPr="000E0383">
                    <w:rPr>
                      <w:rFonts w:ascii="Times New Roman" w:eastAsia="Times New Roman" w:hAnsi="Times New Roman"/>
                      <w:sz w:val="18"/>
                      <w:szCs w:val="18"/>
                    </w:rPr>
                    <w:t xml:space="preserve"> </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LED must be listed on qualified equipment list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$150/Fixture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Replacement - Exit Signs</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Must replace incandescent or fluorescent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$100/Sign</w:t>
                  </w:r>
                </w:p>
              </w:tc>
            </w:tr>
            <w:tr w:rsidR="000E0383" w:rsidRPr="000E0383" w:rsidTr="007A6B2D">
              <w:trPr>
                <w:trHeight w:val="432"/>
              </w:trPr>
              <w:tc>
                <w:tcPr>
                  <w:tcW w:w="7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Lighting Control</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Wall Occupancy Sensor Retrofit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PIR, Dual Tech</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$100/Sensor</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Ceiling Occupancy Sensor Retrofit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PIR, Dual Tech</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$220/Sensor</w:t>
                  </w:r>
                </w:p>
              </w:tc>
            </w:tr>
          </w:tbl>
          <w:p w:rsidR="000E0383" w:rsidRPr="000E0383" w:rsidRDefault="000E0383" w:rsidP="000E0383">
            <w:pPr>
              <w:rPr>
                <w:rFonts w:ascii="Times New Roman" w:eastAsia="Times New Roman" w:hAnsi="Times New Roman"/>
                <w:sz w:val="20"/>
                <w:szCs w:val="20"/>
              </w:rPr>
            </w:pPr>
          </w:p>
          <w:p w:rsidR="000E0383" w:rsidRDefault="000E0383" w:rsidP="000E0383">
            <w:pPr>
              <w:rPr>
                <w:rFonts w:ascii="Times New Roman" w:eastAsia="Times New Roman" w:hAnsi="Times New Roman"/>
                <w:b/>
                <w:sz w:val="20"/>
                <w:szCs w:val="20"/>
              </w:rPr>
            </w:pPr>
            <w:r w:rsidRPr="00402A77">
              <w:rPr>
                <w:rFonts w:ascii="Times New Roman" w:eastAsia="Times New Roman" w:hAnsi="Times New Roman"/>
                <w:b/>
                <w:sz w:val="20"/>
                <w:szCs w:val="20"/>
              </w:rPr>
              <w:t xml:space="preserve">Notes for enhanced incentives for small business customers: </w:t>
            </w:r>
          </w:p>
          <w:p w:rsidR="00D87405" w:rsidRPr="00402A77" w:rsidRDefault="00D87405" w:rsidP="000E0383">
            <w:pPr>
              <w:rPr>
                <w:rFonts w:ascii="Times New Roman" w:eastAsia="Times New Roman" w:hAnsi="Times New Roman"/>
                <w:b/>
                <w:sz w:val="20"/>
                <w:szCs w:val="20"/>
              </w:rPr>
            </w:pPr>
          </w:p>
          <w:p w:rsidR="000E0383" w:rsidRDefault="000E0383" w:rsidP="000619D4">
            <w:pPr>
              <w:numPr>
                <w:ilvl w:val="0"/>
                <w:numId w:val="23"/>
              </w:numPr>
              <w:jc w:val="both"/>
              <w:rPr>
                <w:rFonts w:ascii="Times New Roman" w:eastAsia="Times New Roman" w:hAnsi="Times New Roman"/>
                <w:sz w:val="20"/>
                <w:szCs w:val="20"/>
              </w:rPr>
            </w:pPr>
            <w:r w:rsidRPr="00402A77">
              <w:rPr>
                <w:rFonts w:ascii="Times New Roman" w:eastAsia="Times New Roman" w:hAnsi="Times New Roman"/>
                <w:sz w:val="20"/>
                <w:szCs w:val="20"/>
              </w:rPr>
              <w:t>To be eligible for the incentives listed, the new lighting system must use less energy than the existing lighting system replaced or the baseline lighting system as determined by the Company.</w:t>
            </w:r>
          </w:p>
          <w:p w:rsidR="00D87405" w:rsidRPr="00402A77" w:rsidRDefault="00D87405" w:rsidP="00D87405">
            <w:pPr>
              <w:ind w:left="720"/>
              <w:jc w:val="both"/>
              <w:rPr>
                <w:rFonts w:ascii="Times New Roman" w:eastAsia="Times New Roman" w:hAnsi="Times New Roman"/>
                <w:sz w:val="20"/>
                <w:szCs w:val="20"/>
              </w:rPr>
            </w:pPr>
          </w:p>
          <w:p w:rsidR="000E0383" w:rsidRDefault="000E0383" w:rsidP="000619D4">
            <w:pPr>
              <w:numPr>
                <w:ilvl w:val="0"/>
                <w:numId w:val="23"/>
              </w:numPr>
              <w:jc w:val="both"/>
              <w:rPr>
                <w:rFonts w:ascii="Times New Roman" w:eastAsia="Times New Roman" w:hAnsi="Times New Roman"/>
                <w:sz w:val="20"/>
                <w:szCs w:val="20"/>
              </w:rPr>
            </w:pPr>
            <w:r w:rsidRPr="00402A77">
              <w:rPr>
                <w:rFonts w:ascii="Times New Roman" w:eastAsia="Times New Roman" w:hAnsi="Times New Roman"/>
                <w:sz w:val="20"/>
                <w:szCs w:val="20"/>
              </w:rPr>
              <w:t>Incentives are capped at 80 percent of Energy Efficiency Project Costs.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Energy Efficiency Project Costs are subject to Pacific Power approval.</w:t>
            </w:r>
          </w:p>
          <w:p w:rsidR="00D87405" w:rsidRPr="00402A77" w:rsidRDefault="00D87405" w:rsidP="00D87405">
            <w:pPr>
              <w:ind w:left="720"/>
              <w:jc w:val="both"/>
              <w:rPr>
                <w:rFonts w:ascii="Times New Roman" w:eastAsia="Times New Roman" w:hAnsi="Times New Roman"/>
                <w:sz w:val="20"/>
                <w:szCs w:val="20"/>
              </w:rPr>
            </w:pPr>
          </w:p>
          <w:p w:rsidR="000E0383" w:rsidRDefault="000E0383" w:rsidP="000619D4">
            <w:pPr>
              <w:numPr>
                <w:ilvl w:val="0"/>
                <w:numId w:val="23"/>
              </w:numPr>
              <w:jc w:val="both"/>
              <w:rPr>
                <w:rFonts w:ascii="Times New Roman" w:eastAsia="Times New Roman" w:hAnsi="Times New Roman"/>
                <w:sz w:val="20"/>
                <w:szCs w:val="20"/>
              </w:rPr>
            </w:pPr>
            <w:r w:rsidRPr="00402A77">
              <w:rPr>
                <w:rFonts w:ascii="Times New Roman" w:eastAsia="Times New Roman" w:hAnsi="Times New Roman"/>
                <w:sz w:val="20"/>
                <w:szCs w:val="20"/>
              </w:rPr>
              <w:t xml:space="preserve">Incentives for T8 Fluorescent Premium </w:t>
            </w:r>
            <w:proofErr w:type="spellStart"/>
            <w:r w:rsidRPr="00402A77">
              <w:rPr>
                <w:rFonts w:ascii="Times New Roman" w:eastAsia="Times New Roman" w:hAnsi="Times New Roman"/>
                <w:sz w:val="20"/>
                <w:szCs w:val="20"/>
              </w:rPr>
              <w:t>Delamps</w:t>
            </w:r>
            <w:proofErr w:type="spellEnd"/>
            <w:r w:rsidRPr="00402A77">
              <w:rPr>
                <w:rFonts w:ascii="Times New Roman" w:eastAsia="Times New Roman" w:hAnsi="Times New Roman"/>
                <w:sz w:val="20"/>
                <w:szCs w:val="20"/>
              </w:rPr>
              <w:t xml:space="preserve"> may not be combined with other linear fluorescent lamp or fixture incentives.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 xml:space="preserve">Complete fixture removals are not eligible. </w:t>
            </w:r>
          </w:p>
          <w:p w:rsidR="00D87405" w:rsidRPr="00402A77" w:rsidRDefault="00D87405" w:rsidP="00D87405">
            <w:pPr>
              <w:ind w:left="720"/>
              <w:jc w:val="both"/>
              <w:rPr>
                <w:rFonts w:ascii="Times New Roman" w:eastAsia="Times New Roman" w:hAnsi="Times New Roman"/>
                <w:sz w:val="20"/>
                <w:szCs w:val="20"/>
              </w:rPr>
            </w:pPr>
          </w:p>
          <w:p w:rsidR="000E0383" w:rsidRDefault="000E0383" w:rsidP="000619D4">
            <w:pPr>
              <w:numPr>
                <w:ilvl w:val="0"/>
                <w:numId w:val="23"/>
              </w:numPr>
              <w:tabs>
                <w:tab w:val="left" w:pos="720"/>
                <w:tab w:val="center" w:pos="4320"/>
                <w:tab w:val="right" w:pos="8640"/>
              </w:tabs>
              <w:jc w:val="both"/>
              <w:rPr>
                <w:rFonts w:ascii="Times New Roman" w:eastAsia="Times New Roman" w:hAnsi="Times New Roman"/>
                <w:sz w:val="20"/>
                <w:szCs w:val="20"/>
              </w:rPr>
            </w:pPr>
            <w:r w:rsidRPr="00402A77">
              <w:rPr>
                <w:rFonts w:ascii="Times New Roman" w:eastAsia="Times New Roman" w:hAnsi="Times New Roman"/>
                <w:sz w:val="20"/>
                <w:szCs w:val="20"/>
              </w:rPr>
              <w:t xml:space="preserve">Incentives for T8 and T5 Fluorescent </w:t>
            </w:r>
            <w:proofErr w:type="spellStart"/>
            <w:r w:rsidRPr="00402A77">
              <w:rPr>
                <w:rFonts w:ascii="Times New Roman" w:eastAsia="Times New Roman" w:hAnsi="Times New Roman"/>
                <w:sz w:val="20"/>
                <w:szCs w:val="20"/>
              </w:rPr>
              <w:t>Relamps</w:t>
            </w:r>
            <w:proofErr w:type="spellEnd"/>
            <w:r w:rsidRPr="00402A77">
              <w:rPr>
                <w:rFonts w:ascii="Times New Roman" w:eastAsia="Times New Roman" w:hAnsi="Times New Roman"/>
                <w:sz w:val="20"/>
                <w:szCs w:val="20"/>
              </w:rPr>
              <w:t xml:space="preserve"> may not be combined with other linear fluorescent lamp or fixture incentives and will only be paid once per facility. </w:t>
            </w:r>
          </w:p>
          <w:p w:rsidR="00D87405" w:rsidRPr="00402A77" w:rsidRDefault="00D87405" w:rsidP="00D87405">
            <w:pPr>
              <w:tabs>
                <w:tab w:val="left" w:pos="720"/>
                <w:tab w:val="center" w:pos="4320"/>
                <w:tab w:val="right" w:pos="8640"/>
              </w:tabs>
              <w:ind w:left="720"/>
              <w:jc w:val="both"/>
              <w:rPr>
                <w:rFonts w:ascii="Times New Roman" w:eastAsia="Times New Roman" w:hAnsi="Times New Roman"/>
                <w:sz w:val="20"/>
                <w:szCs w:val="20"/>
              </w:rPr>
            </w:pPr>
          </w:p>
          <w:p w:rsidR="000E0383" w:rsidRPr="00402A77" w:rsidRDefault="000E0383" w:rsidP="000619D4">
            <w:pPr>
              <w:numPr>
                <w:ilvl w:val="0"/>
                <w:numId w:val="23"/>
              </w:numPr>
              <w:tabs>
                <w:tab w:val="left" w:pos="720"/>
                <w:tab w:val="center" w:pos="4320"/>
                <w:tab w:val="right" w:pos="8640"/>
              </w:tabs>
              <w:jc w:val="both"/>
              <w:rPr>
                <w:rFonts w:ascii="Times New Roman" w:eastAsia="Times New Roman" w:hAnsi="Times New Roman"/>
                <w:snapToGrid w:val="0"/>
                <w:color w:val="000000"/>
                <w:sz w:val="20"/>
                <w:szCs w:val="20"/>
              </w:rPr>
            </w:pPr>
            <w:r w:rsidRPr="00402A77">
              <w:rPr>
                <w:rFonts w:ascii="Times New Roman" w:eastAsia="Times New Roman" w:hAnsi="Times New Roman"/>
                <w:sz w:val="20"/>
                <w:szCs w:val="20"/>
              </w:rPr>
              <w:t>Qualified equipment lists referenced in the above table are posted on the Washington energy efficiency program section of Pacific Power’s website.</w:t>
            </w:r>
          </w:p>
          <w:p w:rsidR="000E0383" w:rsidRPr="00402A77" w:rsidRDefault="000E0383" w:rsidP="000E0383">
            <w:pPr>
              <w:ind w:left="360"/>
              <w:rPr>
                <w:rFonts w:ascii="Times New Roman" w:eastAsia="Times New Roman" w:hAnsi="Times New Roman"/>
                <w:sz w:val="20"/>
                <w:szCs w:val="20"/>
              </w:rPr>
            </w:pPr>
          </w:p>
          <w:p w:rsidR="000E0383" w:rsidRPr="00402A77" w:rsidRDefault="000E0383" w:rsidP="000E0383">
            <w:pPr>
              <w:tabs>
                <w:tab w:val="left" w:pos="7552"/>
              </w:tabs>
              <w:jc w:val="both"/>
              <w:rPr>
                <w:rFonts w:ascii="Times New Roman" w:eastAsia="Times New Roman" w:hAnsi="Times New Roman"/>
                <w:sz w:val="20"/>
                <w:szCs w:val="20"/>
              </w:rPr>
            </w:pPr>
            <w:r w:rsidRPr="00402A77">
              <w:rPr>
                <w:rFonts w:ascii="Times New Roman" w:eastAsia="Times New Roman" w:hAnsi="Times New Roman"/>
                <w:b/>
                <w:sz w:val="20"/>
                <w:szCs w:val="20"/>
              </w:rPr>
              <w:t>BF</w:t>
            </w:r>
            <w:r w:rsidRPr="00402A77">
              <w:rPr>
                <w:rFonts w:ascii="Times New Roman" w:eastAsia="Times New Roman" w:hAnsi="Times New Roman"/>
                <w:sz w:val="20"/>
                <w:szCs w:val="20"/>
              </w:rPr>
              <w:t xml:space="preserve"> = Ballast Factor</w:t>
            </w:r>
            <w:r w:rsidRPr="00402A77">
              <w:rPr>
                <w:rFonts w:ascii="Times New Roman" w:eastAsia="Times New Roman" w:hAnsi="Times New Roman"/>
                <w:sz w:val="20"/>
                <w:szCs w:val="20"/>
              </w:rPr>
              <w:tab/>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CEE</w:t>
            </w:r>
            <w:r w:rsidRPr="00402A77">
              <w:rPr>
                <w:rFonts w:ascii="Times New Roman" w:eastAsia="Times New Roman" w:hAnsi="Times New Roman"/>
                <w:sz w:val="20"/>
                <w:szCs w:val="20"/>
              </w:rPr>
              <w:t xml:space="preserve"> = Consortium for Energy Efficiency</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CFL</w:t>
            </w:r>
            <w:r w:rsidRPr="00402A77">
              <w:rPr>
                <w:rFonts w:ascii="Times New Roman" w:eastAsia="Times New Roman" w:hAnsi="Times New Roman"/>
                <w:sz w:val="20"/>
                <w:szCs w:val="20"/>
              </w:rPr>
              <w:t xml:space="preserve"> = Compact Fluorescent Lamp</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CMH</w:t>
            </w:r>
            <w:r w:rsidRPr="00402A77">
              <w:rPr>
                <w:rFonts w:ascii="Times New Roman" w:eastAsia="Times New Roman" w:hAnsi="Times New Roman"/>
                <w:sz w:val="20"/>
                <w:szCs w:val="20"/>
              </w:rPr>
              <w:t xml:space="preserve"> = Ceramic Metal Halide</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HID</w:t>
            </w:r>
            <w:r w:rsidRPr="00402A77">
              <w:rPr>
                <w:rFonts w:ascii="Times New Roman" w:eastAsia="Times New Roman" w:hAnsi="Times New Roman"/>
                <w:sz w:val="20"/>
                <w:szCs w:val="20"/>
              </w:rPr>
              <w:t xml:space="preserve"> = High Intensity Discharge (e.g. Mercury Vapor, High Pressure Sodium, Metal Halide)</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HO</w:t>
            </w:r>
            <w:r w:rsidRPr="00402A77">
              <w:rPr>
                <w:rFonts w:ascii="Times New Roman" w:eastAsia="Times New Roman" w:hAnsi="Times New Roman"/>
                <w:sz w:val="20"/>
                <w:szCs w:val="20"/>
              </w:rPr>
              <w:t xml:space="preserve"> = High Output</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LED</w:t>
            </w:r>
            <w:r w:rsidRPr="00402A77">
              <w:rPr>
                <w:rFonts w:ascii="Times New Roman" w:eastAsia="Times New Roman" w:hAnsi="Times New Roman"/>
                <w:sz w:val="20"/>
                <w:szCs w:val="20"/>
              </w:rPr>
              <w:t xml:space="preserve"> = Light-Emitting Diode</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PSMH</w:t>
            </w:r>
            <w:r w:rsidRPr="00402A77">
              <w:rPr>
                <w:rFonts w:ascii="Times New Roman" w:eastAsia="Times New Roman" w:hAnsi="Times New Roman"/>
                <w:sz w:val="20"/>
                <w:szCs w:val="20"/>
              </w:rPr>
              <w:t xml:space="preserve"> = Pulse-Start Metal Halide</w:t>
            </w:r>
          </w:p>
          <w:p w:rsidR="000E0383" w:rsidRPr="00402A77" w:rsidRDefault="000E0383" w:rsidP="000E0383">
            <w:pPr>
              <w:rPr>
                <w:rFonts w:ascii="Times New Roman" w:eastAsia="Times New Roman" w:hAnsi="Times New Roman"/>
                <w:sz w:val="20"/>
                <w:szCs w:val="20"/>
              </w:rPr>
            </w:pPr>
            <w:r w:rsidRPr="00402A77">
              <w:rPr>
                <w:rFonts w:ascii="Times New Roman" w:eastAsia="Times New Roman" w:hAnsi="Times New Roman"/>
                <w:b/>
                <w:sz w:val="20"/>
                <w:szCs w:val="20"/>
              </w:rPr>
              <w:t>VHO</w:t>
            </w:r>
            <w:r w:rsidRPr="00402A77">
              <w:rPr>
                <w:rFonts w:ascii="Times New Roman" w:eastAsia="Times New Roman" w:hAnsi="Times New Roman"/>
                <w:sz w:val="20"/>
                <w:szCs w:val="20"/>
              </w:rPr>
              <w:t xml:space="preserve"> = Very High Output</w:t>
            </w:r>
          </w:p>
          <w:p w:rsidR="000E0383" w:rsidRPr="000E0383" w:rsidRDefault="000E0383" w:rsidP="000E0383">
            <w:pPr>
              <w:rPr>
                <w:rFonts w:ascii="Times New Roman" w:eastAsia="Times New Roman" w:hAnsi="Times New Roman"/>
                <w:bCs/>
                <w:sz w:val="20"/>
                <w:szCs w:val="20"/>
              </w:rPr>
            </w:pPr>
          </w:p>
        </w:tc>
      </w:tr>
    </w:tbl>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p>
    <w:p w:rsidR="00925A98" w:rsidRDefault="00925A98" w:rsidP="00925A98"/>
    <w:p w:rsidR="00925A98" w:rsidRDefault="00925A98" w:rsidP="00925A98"/>
    <w:p w:rsidR="0054061F" w:rsidRDefault="0054061F" w:rsidP="00925A98"/>
    <w:p w:rsidR="0054061F" w:rsidRDefault="0054061F" w:rsidP="00925A98"/>
    <w:p w:rsidR="0054061F" w:rsidRDefault="0054061F" w:rsidP="00925A98"/>
    <w:p w:rsidR="0054061F" w:rsidRDefault="0054061F" w:rsidP="00925A98"/>
    <w:p w:rsidR="0054061F" w:rsidRPr="0054061F" w:rsidRDefault="0054061F" w:rsidP="0054061F">
      <w:pPr>
        <w:jc w:val="center"/>
        <w:rPr>
          <w:rFonts w:ascii="Times New Roman" w:hAnsi="Times New Roman"/>
          <w:b/>
          <w:sz w:val="18"/>
          <w:szCs w:val="18"/>
        </w:rPr>
      </w:pPr>
      <w:r w:rsidRPr="0054061F">
        <w:rPr>
          <w:rFonts w:ascii="Times New Roman" w:hAnsi="Times New Roman"/>
          <w:b/>
          <w:sz w:val="18"/>
          <w:szCs w:val="18"/>
        </w:rPr>
        <w:t>Mid-Market Incentives</w:t>
      </w:r>
      <w:r w:rsidRPr="0054061F">
        <w:rPr>
          <w:rStyle w:val="FootnoteReference"/>
          <w:rFonts w:ascii="Times New Roman" w:hAnsi="Times New Roman"/>
          <w:b/>
          <w:sz w:val="18"/>
          <w:szCs w:val="18"/>
        </w:rPr>
        <w:footnoteReference w:id="15"/>
      </w:r>
    </w:p>
    <w:p w:rsidR="0054061F" w:rsidRPr="0054061F" w:rsidRDefault="0054061F" w:rsidP="0054061F">
      <w:pPr>
        <w:jc w:val="center"/>
        <w:rPr>
          <w:rFonts w:ascii="Times New Roman" w:hAnsi="Times New Roman"/>
          <w:sz w:val="18"/>
          <w:szCs w:val="18"/>
        </w:rPr>
      </w:pPr>
    </w:p>
    <w:tbl>
      <w:tblPr>
        <w:tblW w:w="4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864"/>
        <w:gridCol w:w="4278"/>
        <w:gridCol w:w="1517"/>
      </w:tblGrid>
      <w:tr w:rsidR="0054061F" w:rsidRPr="00E10FDD" w:rsidTr="009E643F">
        <w:trPr>
          <w:trHeight w:val="432"/>
          <w:jc w:val="center"/>
        </w:trPr>
        <w:tc>
          <w:tcPr>
            <w:tcW w:w="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61F" w:rsidRPr="0054061F" w:rsidRDefault="0054061F" w:rsidP="009E643F">
            <w:pPr>
              <w:jc w:val="center"/>
              <w:rPr>
                <w:rFonts w:ascii="Times New Roman" w:hAnsi="Times New Roman"/>
                <w:b/>
                <w:color w:val="000000"/>
                <w:sz w:val="18"/>
                <w:szCs w:val="18"/>
              </w:rPr>
            </w:pPr>
            <w:r w:rsidRPr="0054061F">
              <w:rPr>
                <w:rFonts w:ascii="Times New Roman" w:hAnsi="Times New Roman"/>
                <w:b/>
                <w:color w:val="000000"/>
                <w:sz w:val="18"/>
                <w:szCs w:val="18"/>
              </w:rPr>
              <w:t>Measure</w:t>
            </w:r>
          </w:p>
        </w:tc>
        <w:tc>
          <w:tcPr>
            <w:tcW w:w="10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61F" w:rsidRPr="0054061F" w:rsidRDefault="0054061F" w:rsidP="009E643F">
            <w:pPr>
              <w:jc w:val="center"/>
              <w:rPr>
                <w:rFonts w:ascii="Times New Roman" w:hAnsi="Times New Roman"/>
                <w:b/>
                <w:color w:val="000000"/>
                <w:sz w:val="18"/>
                <w:szCs w:val="18"/>
              </w:rPr>
            </w:pPr>
            <w:r w:rsidRPr="0054061F">
              <w:rPr>
                <w:rFonts w:ascii="Times New Roman" w:hAnsi="Times New Roman"/>
                <w:b/>
                <w:color w:val="000000"/>
                <w:sz w:val="18"/>
                <w:szCs w:val="18"/>
              </w:rPr>
              <w:t>Category</w:t>
            </w:r>
          </w:p>
        </w:tc>
        <w:tc>
          <w:tcPr>
            <w:tcW w:w="2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61F" w:rsidRPr="0054061F" w:rsidRDefault="0054061F" w:rsidP="009E643F">
            <w:pPr>
              <w:jc w:val="center"/>
              <w:rPr>
                <w:rFonts w:ascii="Times New Roman" w:hAnsi="Times New Roman"/>
                <w:b/>
                <w:color w:val="000000"/>
                <w:sz w:val="18"/>
                <w:szCs w:val="18"/>
              </w:rPr>
            </w:pPr>
            <w:r w:rsidRPr="0054061F">
              <w:rPr>
                <w:rFonts w:ascii="Times New Roman" w:hAnsi="Times New Roman"/>
                <w:b/>
                <w:color w:val="000000"/>
                <w:sz w:val="18"/>
                <w:szCs w:val="18"/>
              </w:rPr>
              <w:t>Eligibility Requirements</w:t>
            </w:r>
          </w:p>
        </w:tc>
        <w:tc>
          <w:tcPr>
            <w:tcW w:w="8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061F" w:rsidRPr="0054061F" w:rsidRDefault="0054061F" w:rsidP="009E643F">
            <w:pPr>
              <w:jc w:val="center"/>
              <w:rPr>
                <w:rFonts w:ascii="Times New Roman" w:hAnsi="Times New Roman"/>
                <w:b/>
                <w:sz w:val="18"/>
                <w:szCs w:val="18"/>
              </w:rPr>
            </w:pPr>
            <w:r w:rsidRPr="0054061F">
              <w:rPr>
                <w:rFonts w:ascii="Times New Roman" w:hAnsi="Times New Roman"/>
                <w:b/>
                <w:sz w:val="18"/>
                <w:szCs w:val="18"/>
              </w:rPr>
              <w:t>Maximum</w:t>
            </w:r>
          </w:p>
          <w:p w:rsidR="0054061F" w:rsidRPr="0054061F" w:rsidRDefault="0054061F" w:rsidP="009E643F">
            <w:pPr>
              <w:jc w:val="center"/>
              <w:rPr>
                <w:rFonts w:ascii="Times New Roman" w:hAnsi="Times New Roman"/>
                <w:b/>
                <w:color w:val="000000"/>
                <w:sz w:val="18"/>
                <w:szCs w:val="18"/>
              </w:rPr>
            </w:pPr>
            <w:r w:rsidRPr="0054061F">
              <w:rPr>
                <w:rFonts w:ascii="Times New Roman" w:hAnsi="Times New Roman"/>
                <w:b/>
                <w:sz w:val="18"/>
                <w:szCs w:val="18"/>
              </w:rPr>
              <w:t>Incentive</w:t>
            </w:r>
            <w:r w:rsidRPr="0054061F">
              <w:rPr>
                <w:rStyle w:val="FootnoteReference"/>
                <w:rFonts w:ascii="Times New Roman" w:hAnsi="Times New Roman"/>
                <w:b/>
                <w:sz w:val="18"/>
                <w:szCs w:val="18"/>
              </w:rPr>
              <w:footnoteReference w:id="16"/>
            </w:r>
          </w:p>
        </w:tc>
      </w:tr>
      <w:tr w:rsidR="0054061F" w:rsidRPr="00E10FDD" w:rsidTr="009E643F">
        <w:trPr>
          <w:trHeight w:val="432"/>
          <w:jc w:val="center"/>
        </w:trPr>
        <w:tc>
          <w:tcPr>
            <w:tcW w:w="784" w:type="pct"/>
            <w:vMerge w:val="restart"/>
            <w:tcBorders>
              <w:top w:val="single" w:sz="4" w:space="0" w:color="auto"/>
              <w:left w:val="single" w:sz="4" w:space="0" w:color="auto"/>
              <w:right w:val="single" w:sz="4" w:space="0" w:color="auto"/>
            </w:tcBorders>
            <w:shd w:val="clear" w:color="auto" w:fill="FFFFFF"/>
            <w:vAlign w:val="center"/>
            <w:hideMark/>
          </w:tcPr>
          <w:p w:rsidR="0054061F" w:rsidRPr="0054061F" w:rsidRDefault="0054061F" w:rsidP="009E643F">
            <w:pPr>
              <w:jc w:val="center"/>
              <w:rPr>
                <w:rFonts w:ascii="Times New Roman" w:hAnsi="Times New Roman"/>
                <w:color w:val="000000"/>
                <w:sz w:val="18"/>
                <w:szCs w:val="18"/>
              </w:rPr>
            </w:pPr>
            <w:r w:rsidRPr="0054061F">
              <w:rPr>
                <w:rFonts w:ascii="Times New Roman" w:hAnsi="Times New Roman"/>
                <w:color w:val="000000"/>
                <w:sz w:val="18"/>
                <w:szCs w:val="18"/>
              </w:rPr>
              <w:t>LED</w:t>
            </w:r>
          </w:p>
        </w:tc>
        <w:tc>
          <w:tcPr>
            <w:tcW w:w="10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54061F" w:rsidRDefault="0054061F" w:rsidP="009E643F">
            <w:pPr>
              <w:jc w:val="center"/>
              <w:rPr>
                <w:rFonts w:ascii="Times New Roman" w:hAnsi="Times New Roman"/>
                <w:sz w:val="18"/>
                <w:szCs w:val="18"/>
              </w:rPr>
            </w:pPr>
            <w:r w:rsidRPr="0054061F">
              <w:rPr>
                <w:rFonts w:ascii="Times New Roman" w:hAnsi="Times New Roman"/>
                <w:sz w:val="18"/>
                <w:szCs w:val="18"/>
              </w:rPr>
              <w:t>Screw-in A-Lamp, Medium Base</w:t>
            </w:r>
          </w:p>
        </w:tc>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54061F" w:rsidRDefault="0054061F" w:rsidP="009E643F">
            <w:pPr>
              <w:jc w:val="center"/>
              <w:rPr>
                <w:rFonts w:ascii="Times New Roman" w:hAnsi="Times New Roman"/>
                <w:sz w:val="18"/>
                <w:szCs w:val="18"/>
              </w:rPr>
            </w:pPr>
            <w:r w:rsidRPr="0054061F">
              <w:rPr>
                <w:rFonts w:ascii="Times New Roman" w:hAnsi="Times New Roman"/>
                <w:sz w:val="18"/>
                <w:szCs w:val="18"/>
              </w:rPr>
              <w:t>LED must be listed on qualified equipment list</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54061F" w:rsidRDefault="0054061F" w:rsidP="009E643F">
            <w:pPr>
              <w:jc w:val="center"/>
              <w:rPr>
                <w:rFonts w:ascii="Times New Roman" w:hAnsi="Times New Roman"/>
                <w:sz w:val="18"/>
                <w:szCs w:val="18"/>
              </w:rPr>
            </w:pPr>
            <w:r w:rsidRPr="0054061F">
              <w:rPr>
                <w:rFonts w:ascii="Times New Roman" w:hAnsi="Times New Roman"/>
                <w:sz w:val="18"/>
                <w:szCs w:val="18"/>
              </w:rPr>
              <w:t>Up to $7/Lamp</w:t>
            </w:r>
          </w:p>
        </w:tc>
      </w:tr>
      <w:tr w:rsidR="0054061F" w:rsidRPr="00E10FDD" w:rsidTr="009E643F">
        <w:trPr>
          <w:trHeight w:val="432"/>
          <w:jc w:val="center"/>
        </w:trPr>
        <w:tc>
          <w:tcPr>
            <w:tcW w:w="0" w:type="auto"/>
            <w:vMerge/>
            <w:tcBorders>
              <w:left w:val="single" w:sz="4" w:space="0" w:color="auto"/>
              <w:right w:val="single" w:sz="4" w:space="0" w:color="auto"/>
            </w:tcBorders>
            <w:vAlign w:val="center"/>
            <w:hideMark/>
          </w:tcPr>
          <w:p w:rsidR="0054061F" w:rsidRPr="00AF6F47" w:rsidRDefault="0054061F" w:rsidP="009E643F">
            <w:pPr>
              <w:rPr>
                <w:rFonts w:ascii="Times New Roman" w:hAnsi="Times New Roman"/>
                <w:color w:val="000000"/>
                <w:sz w:val="18"/>
                <w:szCs w:val="18"/>
              </w:rPr>
            </w:pPr>
          </w:p>
        </w:tc>
        <w:tc>
          <w:tcPr>
            <w:tcW w:w="10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Screw-in PAR Reflector Lamp</w:t>
            </w:r>
          </w:p>
        </w:tc>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LED must be listed on qualified equipment list</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Up to $15/Lamp</w:t>
            </w:r>
          </w:p>
        </w:tc>
      </w:tr>
      <w:tr w:rsidR="0054061F" w:rsidRPr="00E10FDD" w:rsidTr="009E643F">
        <w:trPr>
          <w:trHeight w:val="432"/>
          <w:jc w:val="center"/>
        </w:trPr>
        <w:tc>
          <w:tcPr>
            <w:tcW w:w="0" w:type="auto"/>
            <w:vMerge/>
            <w:tcBorders>
              <w:left w:val="single" w:sz="4" w:space="0" w:color="auto"/>
              <w:right w:val="single" w:sz="4" w:space="0" w:color="auto"/>
            </w:tcBorders>
            <w:vAlign w:val="center"/>
            <w:hideMark/>
          </w:tcPr>
          <w:p w:rsidR="0054061F" w:rsidRPr="00AF6F47" w:rsidRDefault="0054061F" w:rsidP="009E643F">
            <w:pPr>
              <w:rPr>
                <w:rFonts w:ascii="Times New Roman" w:hAnsi="Times New Roman"/>
                <w:color w:val="000000"/>
                <w:sz w:val="18"/>
                <w:szCs w:val="18"/>
              </w:rPr>
            </w:pPr>
          </w:p>
        </w:tc>
        <w:tc>
          <w:tcPr>
            <w:tcW w:w="10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Screw-in BR Reflector Lamp</w:t>
            </w:r>
          </w:p>
        </w:tc>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LED must be listed on qualified equipment list</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Up to $13/Lamp</w:t>
            </w:r>
          </w:p>
        </w:tc>
      </w:tr>
      <w:tr w:rsidR="0054061F" w:rsidRPr="00E10FDD" w:rsidTr="009E643F">
        <w:trPr>
          <w:trHeight w:val="432"/>
          <w:jc w:val="center"/>
        </w:trPr>
        <w:tc>
          <w:tcPr>
            <w:tcW w:w="0" w:type="auto"/>
            <w:vMerge/>
            <w:tcBorders>
              <w:left w:val="single" w:sz="4" w:space="0" w:color="auto"/>
              <w:right w:val="single" w:sz="4" w:space="0" w:color="auto"/>
            </w:tcBorders>
            <w:vAlign w:val="center"/>
            <w:hideMark/>
          </w:tcPr>
          <w:p w:rsidR="0054061F" w:rsidRPr="00AF6F47" w:rsidRDefault="0054061F" w:rsidP="009E643F">
            <w:pPr>
              <w:rPr>
                <w:rFonts w:ascii="Times New Roman" w:hAnsi="Times New Roman"/>
                <w:color w:val="000000"/>
                <w:sz w:val="18"/>
                <w:szCs w:val="18"/>
              </w:rPr>
            </w:pPr>
          </w:p>
        </w:tc>
        <w:tc>
          <w:tcPr>
            <w:tcW w:w="10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Pin-based MR16 Reflector Lamp</w:t>
            </w:r>
          </w:p>
        </w:tc>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LED must be listed on qualified equipment list</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Up to $10/Lamp</w:t>
            </w:r>
          </w:p>
        </w:tc>
      </w:tr>
      <w:tr w:rsidR="0054061F" w:rsidRPr="00E10FDD" w:rsidTr="009E643F">
        <w:trPr>
          <w:trHeight w:val="432"/>
          <w:jc w:val="center"/>
        </w:trPr>
        <w:tc>
          <w:tcPr>
            <w:tcW w:w="0" w:type="auto"/>
            <w:vMerge/>
            <w:tcBorders>
              <w:left w:val="single" w:sz="4" w:space="0" w:color="auto"/>
              <w:right w:val="single" w:sz="4" w:space="0" w:color="auto"/>
            </w:tcBorders>
            <w:vAlign w:val="center"/>
            <w:hideMark/>
          </w:tcPr>
          <w:p w:rsidR="0054061F" w:rsidRPr="00AF6F47" w:rsidRDefault="0054061F" w:rsidP="009E643F">
            <w:pPr>
              <w:rPr>
                <w:rFonts w:ascii="Times New Roman" w:hAnsi="Times New Roman"/>
                <w:color w:val="000000"/>
                <w:sz w:val="18"/>
                <w:szCs w:val="18"/>
              </w:rPr>
            </w:pPr>
          </w:p>
        </w:tc>
        <w:tc>
          <w:tcPr>
            <w:tcW w:w="1026" w:type="pct"/>
            <w:tcBorders>
              <w:top w:val="single" w:sz="4" w:space="0" w:color="auto"/>
              <w:left w:val="single" w:sz="4" w:space="0" w:color="auto"/>
              <w:right w:val="single" w:sz="4" w:space="0" w:color="auto"/>
            </w:tcBorders>
            <w:shd w:val="clear" w:color="auto" w:fill="FFFFFF"/>
            <w:vAlign w:val="center"/>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Screw-in Candelabra/Globe Lamp</w:t>
            </w:r>
          </w:p>
        </w:tc>
        <w:tc>
          <w:tcPr>
            <w:tcW w:w="2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LED must be listed on qualified equipment list</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061F" w:rsidRPr="00AF6F47" w:rsidRDefault="0054061F" w:rsidP="009E643F">
            <w:pPr>
              <w:jc w:val="center"/>
              <w:rPr>
                <w:rFonts w:ascii="Times New Roman" w:hAnsi="Times New Roman"/>
                <w:sz w:val="18"/>
                <w:szCs w:val="18"/>
              </w:rPr>
            </w:pPr>
            <w:r w:rsidRPr="00AF6F47">
              <w:rPr>
                <w:rFonts w:ascii="Times New Roman" w:hAnsi="Times New Roman"/>
                <w:sz w:val="18"/>
                <w:szCs w:val="18"/>
              </w:rPr>
              <w:t>Up to $10/Lamp</w:t>
            </w:r>
          </w:p>
        </w:tc>
      </w:tr>
      <w:tr w:rsidR="0054061F" w:rsidRPr="00E10FDD" w:rsidTr="009E643F">
        <w:trPr>
          <w:trHeight w:val="432"/>
          <w:jc w:val="center"/>
        </w:trPr>
        <w:tc>
          <w:tcPr>
            <w:tcW w:w="0" w:type="auto"/>
            <w:vMerge/>
            <w:tcBorders>
              <w:left w:val="single" w:sz="4" w:space="0" w:color="auto"/>
              <w:bottom w:val="single" w:sz="4" w:space="0" w:color="auto"/>
              <w:right w:val="single" w:sz="4" w:space="0" w:color="auto"/>
            </w:tcBorders>
            <w:vAlign w:val="center"/>
          </w:tcPr>
          <w:p w:rsidR="0054061F" w:rsidRPr="00AF6F47" w:rsidRDefault="0054061F" w:rsidP="009E643F">
            <w:pPr>
              <w:rPr>
                <w:rFonts w:ascii="Times New Roman" w:hAnsi="Times New Roman"/>
                <w:color w:val="000000"/>
                <w:sz w:val="18"/>
                <w:szCs w:val="18"/>
              </w:rPr>
            </w:pPr>
          </w:p>
        </w:tc>
        <w:tc>
          <w:tcPr>
            <w:tcW w:w="0" w:type="auto"/>
            <w:tcBorders>
              <w:left w:val="single" w:sz="4" w:space="0" w:color="auto"/>
              <w:bottom w:val="single" w:sz="4" w:space="0" w:color="auto"/>
              <w:right w:val="single" w:sz="4" w:space="0" w:color="auto"/>
            </w:tcBorders>
            <w:vAlign w:val="center"/>
          </w:tcPr>
          <w:p w:rsidR="0054061F" w:rsidRPr="00AF6F47" w:rsidRDefault="0054061F" w:rsidP="009E643F">
            <w:pPr>
              <w:jc w:val="center"/>
              <w:rPr>
                <w:rFonts w:ascii="Times New Roman" w:hAnsi="Times New Roman"/>
                <w:color w:val="000000"/>
                <w:sz w:val="18"/>
                <w:szCs w:val="18"/>
              </w:rPr>
            </w:pPr>
            <w:r w:rsidRPr="00AF6F47">
              <w:rPr>
                <w:rFonts w:ascii="Times New Roman" w:hAnsi="Times New Roman"/>
                <w:sz w:val="18"/>
                <w:szCs w:val="18"/>
              </w:rPr>
              <w:t xml:space="preserve">Recessed </w:t>
            </w:r>
            <w:proofErr w:type="spellStart"/>
            <w:r w:rsidRPr="00AF6F47">
              <w:rPr>
                <w:rFonts w:ascii="Times New Roman" w:hAnsi="Times New Roman"/>
                <w:sz w:val="18"/>
                <w:szCs w:val="18"/>
              </w:rPr>
              <w:t>Downlight</w:t>
            </w:r>
            <w:proofErr w:type="spellEnd"/>
            <w:r w:rsidRPr="00AF6F47">
              <w:rPr>
                <w:rFonts w:ascii="Times New Roman" w:hAnsi="Times New Roman"/>
                <w:sz w:val="18"/>
                <w:szCs w:val="18"/>
              </w:rPr>
              <w:t xml:space="preserve"> Kit</w:t>
            </w:r>
          </w:p>
        </w:tc>
        <w:tc>
          <w:tcPr>
            <w:tcW w:w="2355" w:type="pct"/>
            <w:tcBorders>
              <w:top w:val="single" w:sz="4" w:space="0" w:color="auto"/>
              <w:left w:val="single" w:sz="4" w:space="0" w:color="auto"/>
              <w:bottom w:val="single" w:sz="4" w:space="0" w:color="auto"/>
              <w:right w:val="single" w:sz="4" w:space="0" w:color="auto"/>
            </w:tcBorders>
            <w:shd w:val="clear" w:color="auto" w:fill="FFFFFF"/>
            <w:vAlign w:val="center"/>
          </w:tcPr>
          <w:p w:rsidR="0054061F" w:rsidRPr="00AF6F47" w:rsidRDefault="0054061F" w:rsidP="009E643F">
            <w:pPr>
              <w:autoSpaceDE w:val="0"/>
              <w:autoSpaceDN w:val="0"/>
              <w:adjustRightInd w:val="0"/>
              <w:jc w:val="center"/>
              <w:rPr>
                <w:rFonts w:ascii="Times New Roman" w:hAnsi="Times New Roman"/>
                <w:color w:val="000000"/>
                <w:sz w:val="18"/>
                <w:szCs w:val="18"/>
              </w:rPr>
            </w:pPr>
            <w:r w:rsidRPr="00AF6F47">
              <w:rPr>
                <w:rFonts w:ascii="Times New Roman" w:hAnsi="Times New Roman"/>
                <w:sz w:val="18"/>
                <w:szCs w:val="18"/>
              </w:rPr>
              <w:t>LED must be listed on qualified equipment list</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rsidR="0054061F" w:rsidRPr="00AF6F47" w:rsidRDefault="0054061F" w:rsidP="009E643F">
            <w:pPr>
              <w:jc w:val="center"/>
              <w:rPr>
                <w:rFonts w:ascii="Times New Roman" w:hAnsi="Times New Roman"/>
                <w:color w:val="000000"/>
                <w:sz w:val="18"/>
                <w:szCs w:val="18"/>
              </w:rPr>
            </w:pPr>
            <w:r w:rsidRPr="00AF6F47">
              <w:rPr>
                <w:rFonts w:ascii="Times New Roman" w:hAnsi="Times New Roman"/>
                <w:sz w:val="18"/>
                <w:szCs w:val="18"/>
              </w:rPr>
              <w:t>Up to $15/Fixture</w:t>
            </w:r>
          </w:p>
        </w:tc>
      </w:tr>
    </w:tbl>
    <w:p w:rsidR="0054061F" w:rsidRPr="008240FE" w:rsidRDefault="0054061F" w:rsidP="0054061F">
      <w:pPr>
        <w:rPr>
          <w:rFonts w:ascii="Times New Roman" w:hAnsi="Times New Roman"/>
          <w:b/>
          <w:sz w:val="18"/>
          <w:szCs w:val="18"/>
        </w:rPr>
      </w:pPr>
      <w:r w:rsidRPr="008240FE">
        <w:rPr>
          <w:rFonts w:ascii="Times New Roman" w:hAnsi="Times New Roman"/>
          <w:b/>
          <w:sz w:val="18"/>
          <w:szCs w:val="18"/>
        </w:rPr>
        <w:t xml:space="preserve">Notes for mid-market incentives: </w:t>
      </w:r>
    </w:p>
    <w:p w:rsidR="0054061F" w:rsidRPr="008240FE" w:rsidRDefault="0054061F" w:rsidP="0054061F">
      <w:pPr>
        <w:numPr>
          <w:ilvl w:val="0"/>
          <w:numId w:val="29"/>
        </w:numPr>
        <w:jc w:val="both"/>
        <w:rPr>
          <w:rFonts w:ascii="Times New Roman" w:hAnsi="Times New Roman"/>
          <w:sz w:val="18"/>
          <w:szCs w:val="18"/>
        </w:rPr>
      </w:pPr>
      <w:r w:rsidRPr="008240FE">
        <w:rPr>
          <w:rFonts w:ascii="Times New Roman" w:hAnsi="Times New Roman"/>
          <w:sz w:val="18"/>
          <w:szCs w:val="18"/>
        </w:rPr>
        <w:t>Incentives are capped at 70 percent of qualifying equipment cost.  Qualifying equipment costs are subject to Company approval.</w:t>
      </w:r>
    </w:p>
    <w:p w:rsidR="0054061F" w:rsidRPr="008240FE" w:rsidRDefault="0054061F" w:rsidP="0054061F">
      <w:pPr>
        <w:pStyle w:val="ListParagraph"/>
        <w:numPr>
          <w:ilvl w:val="0"/>
          <w:numId w:val="29"/>
        </w:numPr>
        <w:rPr>
          <w:rFonts w:ascii="Times New Roman" w:hAnsi="Times New Roman"/>
          <w:sz w:val="18"/>
          <w:szCs w:val="18"/>
        </w:rPr>
      </w:pPr>
      <w:r w:rsidRPr="008240FE">
        <w:rPr>
          <w:rFonts w:ascii="Times New Roman" w:hAnsi="Times New Roman"/>
          <w:sz w:val="18"/>
          <w:szCs w:val="18"/>
        </w:rPr>
        <w:t>Qualified equipment lists referenced in the above table are posted on the Washington energy efficiency program section of the Company’s website.</w:t>
      </w:r>
    </w:p>
    <w:p w:rsidR="00925A98" w:rsidRPr="008240FE" w:rsidRDefault="00925A98" w:rsidP="00925A98">
      <w:pPr>
        <w:rPr>
          <w:rFonts w:ascii="Times New Roman" w:hAnsi="Times New Roman"/>
          <w:sz w:val="18"/>
          <w:szCs w:val="18"/>
        </w:rPr>
      </w:pPr>
    </w:p>
    <w:p w:rsidR="001641D9" w:rsidRDefault="001641D9" w:rsidP="00302A57">
      <w:pPr>
        <w:pStyle w:val="Heading1"/>
        <w:spacing w:before="100" w:beforeAutospacing="1" w:after="100" w:afterAutospacing="1"/>
        <w:jc w:val="both"/>
        <w:rPr>
          <w:sz w:val="20"/>
          <w:szCs w:val="20"/>
        </w:rPr>
        <w:sectPr w:rsidR="001641D9" w:rsidSect="001B376C">
          <w:headerReference w:type="even" r:id="rId35"/>
          <w:headerReference w:type="default" r:id="rId36"/>
          <w:type w:val="continuous"/>
          <w:pgSz w:w="12240" w:h="15840" w:code="1"/>
          <w:pgMar w:top="1440" w:right="1080" w:bottom="1440" w:left="1440" w:header="720" w:footer="720" w:gutter="0"/>
          <w:cols w:space="720"/>
          <w:docGrid w:linePitch="360"/>
        </w:sectPr>
      </w:pPr>
    </w:p>
    <w:p w:rsidR="00786F80" w:rsidRDefault="00786F80" w:rsidP="00F66580">
      <w:pPr>
        <w:pStyle w:val="Heading1"/>
        <w:spacing w:before="100" w:beforeAutospacing="1" w:after="100" w:afterAutospacing="1"/>
        <w:jc w:val="both"/>
        <w:rPr>
          <w:sz w:val="20"/>
          <w:szCs w:val="20"/>
        </w:rPr>
      </w:pPr>
    </w:p>
    <w:p w:rsidR="00786F80" w:rsidRDefault="00786F80">
      <w:pPr>
        <w:rPr>
          <w:rFonts w:ascii="Times New Roman" w:eastAsia="Times New Roman" w:hAnsi="Times New Roman"/>
          <w:b/>
          <w:bCs/>
          <w:sz w:val="20"/>
          <w:szCs w:val="20"/>
          <w:u w:val="single"/>
        </w:rPr>
      </w:pPr>
      <w:r>
        <w:rPr>
          <w:sz w:val="20"/>
          <w:szCs w:val="20"/>
        </w:rPr>
        <w:br w:type="page"/>
      </w:r>
    </w:p>
    <w:p w:rsidR="00786F80" w:rsidRDefault="00786F80" w:rsidP="002E23FC">
      <w:pPr>
        <w:pStyle w:val="Heading1"/>
        <w:spacing w:before="100" w:beforeAutospacing="1" w:after="100" w:afterAutospacing="1"/>
        <w:jc w:val="both"/>
        <w:rPr>
          <w:sz w:val="20"/>
          <w:szCs w:val="20"/>
        </w:rPr>
      </w:pPr>
    </w:p>
    <w:p w:rsidR="001641D9" w:rsidRDefault="001641D9">
      <w:pPr>
        <w:rPr>
          <w:sz w:val="20"/>
          <w:szCs w:val="20"/>
        </w:rPr>
        <w:sectPr w:rsidR="001641D9" w:rsidSect="00DC3FC4">
          <w:headerReference w:type="default" r:id="rId37"/>
          <w:footerReference w:type="default" r:id="rId38"/>
          <w:type w:val="continuous"/>
          <w:pgSz w:w="12240" w:h="15840" w:code="1"/>
          <w:pgMar w:top="1440" w:right="1080" w:bottom="1440" w:left="1440" w:header="720" w:footer="288" w:gutter="0"/>
          <w:cols w:space="720"/>
          <w:docGrid w:linePitch="360"/>
        </w:sectPr>
      </w:pPr>
    </w:p>
    <w:p w:rsidR="001641D9" w:rsidRPr="004756BD" w:rsidRDefault="001641D9" w:rsidP="000D76DE">
      <w:pPr>
        <w:tabs>
          <w:tab w:val="left" w:pos="720"/>
          <w:tab w:val="left" w:pos="5040"/>
        </w:tabs>
        <w:jc w:val="both"/>
        <w:rPr>
          <w:rFonts w:ascii="Arial" w:hAnsi="Arial" w:cs="Arial"/>
          <w:sz w:val="20"/>
        </w:rPr>
      </w:pPr>
      <w:r w:rsidRPr="004756BD">
        <w:rPr>
          <w:rFonts w:ascii="Arial" w:hAnsi="Arial" w:cs="Arial"/>
          <w:sz w:val="20"/>
          <w:u w:val="single"/>
        </w:rPr>
        <w:t>PURPOSE</w:t>
      </w:r>
      <w:r w:rsidRPr="004756BD">
        <w:rPr>
          <w:rFonts w:ascii="Arial" w:hAnsi="Arial" w:cs="Arial"/>
          <w:sz w:val="20"/>
        </w:rPr>
        <w:t>:</w:t>
      </w:r>
    </w:p>
    <w:p w:rsidR="001641D9" w:rsidRPr="004756BD" w:rsidRDefault="001641D9" w:rsidP="000D76DE">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 xml:space="preserve">Service under this Schedule is intended to maximize the efficient utilization of the electricity of new and existing </w:t>
      </w:r>
      <w:r>
        <w:rPr>
          <w:rFonts w:ascii="Arial" w:hAnsi="Arial" w:cs="Arial"/>
          <w:sz w:val="20"/>
        </w:rPr>
        <w:t xml:space="preserve">non-residential </w:t>
      </w:r>
      <w:r w:rsidRPr="004756BD">
        <w:rPr>
          <w:rFonts w:ascii="Arial" w:hAnsi="Arial" w:cs="Arial"/>
          <w:sz w:val="20"/>
        </w:rPr>
        <w:t xml:space="preserve">loads through the installation of </w:t>
      </w:r>
      <w:r>
        <w:rPr>
          <w:rFonts w:ascii="Arial" w:hAnsi="Arial" w:cs="Arial"/>
          <w:sz w:val="20"/>
        </w:rPr>
        <w:t>e</w:t>
      </w:r>
      <w:r w:rsidRPr="004756BD">
        <w:rPr>
          <w:rFonts w:ascii="Arial" w:hAnsi="Arial" w:cs="Arial"/>
          <w:sz w:val="20"/>
        </w:rPr>
        <w:t>nergy</w:t>
      </w:r>
      <w:r>
        <w:rPr>
          <w:rFonts w:ascii="Arial" w:hAnsi="Arial" w:cs="Arial"/>
          <w:sz w:val="20"/>
        </w:rPr>
        <w:t xml:space="preserve"> e</w:t>
      </w:r>
      <w:r w:rsidRPr="004756BD">
        <w:rPr>
          <w:rFonts w:ascii="Arial" w:hAnsi="Arial" w:cs="Arial"/>
          <w:sz w:val="20"/>
        </w:rPr>
        <w:t xml:space="preserve">fficiency </w:t>
      </w:r>
      <w:r>
        <w:rPr>
          <w:rFonts w:ascii="Arial" w:hAnsi="Arial" w:cs="Arial"/>
          <w:sz w:val="20"/>
        </w:rPr>
        <w:t>m</w:t>
      </w:r>
      <w:r w:rsidRPr="004756BD">
        <w:rPr>
          <w:rFonts w:ascii="Arial" w:hAnsi="Arial" w:cs="Arial"/>
          <w:sz w:val="20"/>
        </w:rPr>
        <w:t>easures</w:t>
      </w:r>
      <w:r>
        <w:rPr>
          <w:rFonts w:ascii="Arial" w:hAnsi="Arial" w:cs="Arial"/>
          <w:sz w:val="20"/>
        </w:rPr>
        <w:t xml:space="preserve"> and energy management protocols</w:t>
      </w:r>
      <w:r w:rsidRPr="004756BD">
        <w:rPr>
          <w:rFonts w:ascii="Arial" w:hAnsi="Arial" w:cs="Arial"/>
          <w:sz w:val="20"/>
        </w:rPr>
        <w:t>.</w:t>
      </w:r>
    </w:p>
    <w:p w:rsidR="001641D9" w:rsidRPr="004756BD" w:rsidRDefault="001641D9" w:rsidP="000D76DE">
      <w:pPr>
        <w:tabs>
          <w:tab w:val="right" w:pos="432"/>
          <w:tab w:val="left" w:pos="720"/>
          <w:tab w:val="right" w:pos="5040"/>
        </w:tabs>
        <w:jc w:val="both"/>
        <w:rPr>
          <w:rFonts w:ascii="Arial" w:hAnsi="Arial" w:cs="Arial"/>
          <w:sz w:val="20"/>
        </w:rPr>
      </w:pPr>
    </w:p>
    <w:p w:rsidR="001641D9" w:rsidRPr="004756BD" w:rsidRDefault="001641D9" w:rsidP="000D76DE">
      <w:pPr>
        <w:tabs>
          <w:tab w:val="left" w:pos="672"/>
          <w:tab w:val="left" w:pos="720"/>
          <w:tab w:val="right" w:pos="5040"/>
        </w:tabs>
        <w:jc w:val="both"/>
        <w:rPr>
          <w:rFonts w:ascii="Arial" w:hAnsi="Arial" w:cs="Arial"/>
          <w:sz w:val="20"/>
        </w:rPr>
      </w:pPr>
      <w:r w:rsidRPr="004756BD">
        <w:rPr>
          <w:rFonts w:ascii="Arial" w:hAnsi="Arial" w:cs="Arial"/>
          <w:sz w:val="20"/>
          <w:u w:val="single"/>
        </w:rPr>
        <w:t>APPLICABLE</w:t>
      </w:r>
      <w:r w:rsidRPr="004756BD">
        <w:rPr>
          <w:rFonts w:ascii="Arial" w:hAnsi="Arial" w:cs="Arial"/>
          <w:sz w:val="20"/>
        </w:rPr>
        <w:t>:</w:t>
      </w:r>
    </w:p>
    <w:p w:rsidR="001641D9" w:rsidRPr="004756BD" w:rsidRDefault="001641D9" w:rsidP="000D76DE">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To service under the Company's General Service Schedules 24, 33, 36, 40, 47T, 48T, 53 and 54 in all territory served by the Company in the State of Washington.</w:t>
      </w:r>
      <w:r w:rsidR="008234EF">
        <w:rPr>
          <w:rFonts w:ascii="Arial" w:hAnsi="Arial" w:cs="Arial"/>
          <w:sz w:val="20"/>
        </w:rPr>
        <w:t xml:space="preserve"> </w:t>
      </w:r>
      <w:r w:rsidRPr="004756BD">
        <w:rPr>
          <w:rFonts w:ascii="Arial" w:hAnsi="Arial" w:cs="Arial"/>
          <w:sz w:val="20"/>
        </w:rPr>
        <w:t xml:space="preserve">This Schedule is applicable to new and existing </w:t>
      </w:r>
      <w:r>
        <w:rPr>
          <w:rFonts w:ascii="Arial" w:hAnsi="Arial" w:cs="Arial"/>
          <w:sz w:val="20"/>
        </w:rPr>
        <w:t>non-residential</w:t>
      </w:r>
      <w:r w:rsidRPr="004756BD">
        <w:rPr>
          <w:rFonts w:ascii="Arial" w:hAnsi="Arial" w:cs="Arial"/>
          <w:sz w:val="20"/>
        </w:rPr>
        <w:t xml:space="preserve"> </w:t>
      </w:r>
      <w:r>
        <w:rPr>
          <w:rFonts w:ascii="Arial" w:hAnsi="Arial" w:cs="Arial"/>
          <w:sz w:val="20"/>
        </w:rPr>
        <w:t>f</w:t>
      </w:r>
      <w:r w:rsidRPr="004756BD">
        <w:rPr>
          <w:rFonts w:ascii="Arial" w:hAnsi="Arial" w:cs="Arial"/>
          <w:sz w:val="20"/>
        </w:rPr>
        <w:t>acilities.</w:t>
      </w:r>
    </w:p>
    <w:p w:rsidR="001641D9" w:rsidRPr="004756BD" w:rsidRDefault="001641D9" w:rsidP="000D76DE">
      <w:pPr>
        <w:tabs>
          <w:tab w:val="left" w:pos="480"/>
          <w:tab w:val="left" w:pos="720"/>
        </w:tabs>
        <w:jc w:val="both"/>
        <w:rPr>
          <w:rFonts w:ascii="Arial" w:hAnsi="Arial" w:cs="Arial"/>
          <w:b/>
          <w:sz w:val="20"/>
          <w:u w:val="single"/>
        </w:rPr>
      </w:pPr>
    </w:p>
    <w:p w:rsidR="001641D9" w:rsidRPr="004756BD" w:rsidRDefault="001641D9" w:rsidP="000D76DE">
      <w:pPr>
        <w:tabs>
          <w:tab w:val="left" w:pos="480"/>
          <w:tab w:val="left" w:pos="720"/>
        </w:tabs>
        <w:jc w:val="both"/>
        <w:rPr>
          <w:rFonts w:ascii="Arial" w:hAnsi="Arial" w:cs="Arial"/>
          <w:sz w:val="20"/>
        </w:rPr>
      </w:pPr>
      <w:r w:rsidRPr="004756BD">
        <w:rPr>
          <w:rFonts w:ascii="Arial" w:hAnsi="Arial" w:cs="Arial"/>
          <w:sz w:val="20"/>
          <w:u w:val="single"/>
        </w:rPr>
        <w:t>CUSTOMER PARTICIPATION</w:t>
      </w:r>
      <w:r w:rsidRPr="004756BD">
        <w:rPr>
          <w:rFonts w:ascii="Arial" w:hAnsi="Arial" w:cs="Arial"/>
          <w:sz w:val="20"/>
        </w:rPr>
        <w:t>:</w:t>
      </w:r>
    </w:p>
    <w:p w:rsidR="001641D9" w:rsidRPr="004756BD" w:rsidRDefault="001641D9" w:rsidP="000D76DE">
      <w:pPr>
        <w:ind w:firstLine="720"/>
        <w:jc w:val="both"/>
        <w:rPr>
          <w:rFonts w:ascii="Arial" w:hAnsi="Arial" w:cs="Arial"/>
          <w:sz w:val="20"/>
        </w:rPr>
      </w:pPr>
      <w:r w:rsidRPr="004756BD">
        <w:rPr>
          <w:rFonts w:ascii="Arial" w:hAnsi="Arial" w:cs="Arial"/>
          <w:sz w:val="20"/>
        </w:rPr>
        <w:t xml:space="preserve">Customer participation is voluntary and is initiated by following the participation procedures on the Washington energy efficiency program section of the Company </w:t>
      </w:r>
      <w:r>
        <w:rPr>
          <w:rFonts w:ascii="Arial" w:hAnsi="Arial" w:cs="Arial"/>
          <w:sz w:val="20"/>
        </w:rPr>
        <w:t>w</w:t>
      </w:r>
      <w:r w:rsidRPr="004756BD">
        <w:rPr>
          <w:rFonts w:ascii="Arial" w:hAnsi="Arial" w:cs="Arial"/>
          <w:sz w:val="20"/>
        </w:rPr>
        <w:t>ebsite.</w:t>
      </w:r>
      <w:r w:rsidRPr="004756BD">
        <w:rPr>
          <w:rFonts w:ascii="Arial" w:hAnsi="Arial" w:cs="Arial"/>
          <w:sz w:val="20"/>
        </w:rPr>
        <w:tab/>
      </w:r>
      <w:r>
        <w:rPr>
          <w:rFonts w:ascii="Arial" w:hAnsi="Arial" w:cs="Arial"/>
          <w:sz w:val="20"/>
        </w:rPr>
        <w:t xml:space="preserve">The Company shall have the right to qualify participants, at its discretion, based on criteria the Company considers necessary to ensure the effective operation of the measures and utility system. Criteria may include, but will not be limited to cost effectiveness. </w:t>
      </w:r>
    </w:p>
    <w:p w:rsidR="001641D9" w:rsidRPr="004756BD" w:rsidRDefault="001641D9" w:rsidP="000D76DE">
      <w:pPr>
        <w:jc w:val="both"/>
        <w:rPr>
          <w:rFonts w:ascii="Arial" w:hAnsi="Arial" w:cs="Arial"/>
          <w:sz w:val="20"/>
        </w:rPr>
      </w:pPr>
    </w:p>
    <w:p w:rsidR="001641D9" w:rsidRPr="004756BD" w:rsidRDefault="001641D9" w:rsidP="000D76DE">
      <w:pPr>
        <w:jc w:val="both"/>
        <w:rPr>
          <w:rFonts w:ascii="Arial" w:hAnsi="Arial" w:cs="Arial"/>
          <w:sz w:val="20"/>
        </w:rPr>
      </w:pPr>
      <w:r w:rsidRPr="004756BD">
        <w:rPr>
          <w:rFonts w:ascii="Arial" w:hAnsi="Arial" w:cs="Arial"/>
          <w:sz w:val="20"/>
          <w:u w:val="single"/>
        </w:rPr>
        <w:t>DESCRIPTION</w:t>
      </w:r>
      <w:r w:rsidRPr="004756BD">
        <w:rPr>
          <w:rFonts w:ascii="Arial" w:hAnsi="Arial" w:cs="Arial"/>
          <w:sz w:val="20"/>
        </w:rPr>
        <w:t>:</w:t>
      </w:r>
    </w:p>
    <w:p w:rsidR="001641D9" w:rsidRPr="004756BD" w:rsidRDefault="001641D9" w:rsidP="000D76DE">
      <w:pPr>
        <w:ind w:firstLine="720"/>
        <w:jc w:val="both"/>
        <w:rPr>
          <w:rFonts w:ascii="Arial" w:hAnsi="Arial" w:cs="Arial"/>
          <w:sz w:val="20"/>
        </w:rPr>
      </w:pPr>
      <w:r w:rsidRPr="004756BD">
        <w:rPr>
          <w:rFonts w:ascii="Arial" w:hAnsi="Arial" w:cs="Arial"/>
          <w:sz w:val="20"/>
        </w:rPr>
        <w:t>Ongoing program to provide incentives for a variety of equipment</w:t>
      </w:r>
      <w:r>
        <w:rPr>
          <w:rFonts w:ascii="Arial" w:hAnsi="Arial" w:cs="Arial"/>
          <w:sz w:val="20"/>
        </w:rPr>
        <w:t xml:space="preserve"> and operational improvements</w:t>
      </w:r>
      <w:r w:rsidRPr="004756BD">
        <w:rPr>
          <w:rFonts w:ascii="Arial" w:hAnsi="Arial" w:cs="Arial"/>
          <w:sz w:val="20"/>
        </w:rPr>
        <w:t xml:space="preserve"> located in </w:t>
      </w:r>
      <w:r>
        <w:rPr>
          <w:rFonts w:ascii="Arial" w:hAnsi="Arial" w:cs="Arial"/>
          <w:sz w:val="20"/>
        </w:rPr>
        <w:t>non-residential</w:t>
      </w:r>
      <w:r w:rsidRPr="004756BD">
        <w:rPr>
          <w:rFonts w:ascii="Arial" w:hAnsi="Arial" w:cs="Arial"/>
          <w:sz w:val="20"/>
        </w:rPr>
        <w:t xml:space="preserve"> facilities. Periodic program changes will be made to insure or enhance program cost</w:t>
      </w:r>
      <w:r>
        <w:rPr>
          <w:rFonts w:ascii="Arial" w:hAnsi="Arial" w:cs="Arial"/>
          <w:sz w:val="20"/>
        </w:rPr>
        <w:t xml:space="preserve"> </w:t>
      </w:r>
      <w:r w:rsidRPr="004756BD">
        <w:rPr>
          <w:rFonts w:ascii="Arial" w:hAnsi="Arial" w:cs="Arial"/>
          <w:sz w:val="20"/>
        </w:rPr>
        <w:t>effectiveness as defined by the Company.</w:t>
      </w:r>
    </w:p>
    <w:p w:rsidR="001641D9" w:rsidRPr="004756BD" w:rsidRDefault="001641D9" w:rsidP="000D76DE">
      <w:pPr>
        <w:jc w:val="both"/>
        <w:rPr>
          <w:rFonts w:ascii="Arial" w:hAnsi="Arial" w:cs="Arial"/>
          <w:sz w:val="20"/>
        </w:rPr>
      </w:pPr>
    </w:p>
    <w:p w:rsidR="001641D9" w:rsidRPr="004756BD" w:rsidRDefault="001641D9" w:rsidP="000D76DE">
      <w:pPr>
        <w:jc w:val="both"/>
        <w:rPr>
          <w:rFonts w:ascii="Arial" w:hAnsi="Arial" w:cs="Arial"/>
          <w:sz w:val="20"/>
        </w:rPr>
      </w:pPr>
      <w:r w:rsidRPr="004756BD">
        <w:rPr>
          <w:rFonts w:ascii="Arial" w:hAnsi="Arial" w:cs="Arial"/>
          <w:sz w:val="20"/>
          <w:u w:val="single"/>
        </w:rPr>
        <w:t xml:space="preserve">QUALIFYING </w:t>
      </w:r>
      <w:r>
        <w:rPr>
          <w:rFonts w:ascii="Arial" w:hAnsi="Arial" w:cs="Arial"/>
          <w:sz w:val="20"/>
          <w:u w:val="single"/>
        </w:rPr>
        <w:t>MEASURE</w:t>
      </w:r>
      <w:r w:rsidRPr="004756BD">
        <w:rPr>
          <w:rFonts w:ascii="Arial" w:hAnsi="Arial" w:cs="Arial"/>
          <w:sz w:val="20"/>
        </w:rPr>
        <w:t>:</w:t>
      </w:r>
    </w:p>
    <w:p w:rsidR="001641D9" w:rsidRDefault="001641D9" w:rsidP="000D76DE">
      <w:pPr>
        <w:ind w:firstLine="720"/>
        <w:jc w:val="both"/>
        <w:rPr>
          <w:rFonts w:ascii="Arial" w:hAnsi="Arial" w:cs="Arial"/>
          <w:sz w:val="20"/>
        </w:rPr>
      </w:pPr>
      <w:r>
        <w:rPr>
          <w:rFonts w:ascii="Arial" w:hAnsi="Arial" w:cs="Arial"/>
          <w:sz w:val="20"/>
        </w:rPr>
        <w:t>Measures</w:t>
      </w:r>
      <w:r w:rsidRPr="004756BD">
        <w:rPr>
          <w:rFonts w:ascii="Arial" w:hAnsi="Arial" w:cs="Arial"/>
          <w:sz w:val="20"/>
        </w:rPr>
        <w:t xml:space="preserve"> which when installed in an eligible facility result in verifiable electric energy efficiency improvement compared to existing equipment or baseline equipment as determined by the Company.</w:t>
      </w:r>
      <w:r>
        <w:rPr>
          <w:rFonts w:ascii="Arial" w:hAnsi="Arial" w:cs="Arial"/>
          <w:sz w:val="20"/>
        </w:rPr>
        <w:t xml:space="preserve"> The baseline will be determined with reference to existing equipment, applicable state or federal energy codes, industry standard practice and other relevant factors.</w:t>
      </w:r>
    </w:p>
    <w:p w:rsidR="001641D9" w:rsidRDefault="001641D9" w:rsidP="000D76DE">
      <w:pPr>
        <w:jc w:val="both"/>
        <w:rPr>
          <w:rFonts w:ascii="Arial" w:hAnsi="Arial" w:cs="Arial"/>
          <w:sz w:val="20"/>
        </w:rPr>
      </w:pPr>
    </w:p>
    <w:p w:rsidR="001641D9" w:rsidRPr="007A3E7A" w:rsidRDefault="001641D9" w:rsidP="000D76DE">
      <w:pPr>
        <w:jc w:val="both"/>
        <w:rPr>
          <w:rFonts w:ascii="Arial" w:hAnsi="Arial" w:cs="Arial"/>
          <w:sz w:val="20"/>
          <w:u w:val="single"/>
        </w:rPr>
      </w:pPr>
      <w:r w:rsidRPr="007A3E7A">
        <w:rPr>
          <w:rFonts w:ascii="Arial" w:hAnsi="Arial" w:cs="Arial"/>
          <w:sz w:val="20"/>
          <w:u w:val="single"/>
        </w:rPr>
        <w:t>QUALIFYING ENERGY MANAGEMENT:</w:t>
      </w:r>
    </w:p>
    <w:p w:rsidR="001641D9" w:rsidRDefault="001641D9" w:rsidP="000D76DE">
      <w:pPr>
        <w:jc w:val="both"/>
        <w:rPr>
          <w:rFonts w:ascii="Arial" w:hAnsi="Arial" w:cs="Arial"/>
          <w:sz w:val="20"/>
        </w:rPr>
      </w:pPr>
      <w:r>
        <w:rPr>
          <w:rFonts w:ascii="Arial" w:hAnsi="Arial" w:cs="Arial"/>
          <w:sz w:val="20"/>
        </w:rPr>
        <w:tab/>
        <w:t xml:space="preserve">Operational improvements which when implemented in an eligible facility result in verifiable electric energy savings compared to standard operations as determined by the Company. </w:t>
      </w:r>
    </w:p>
    <w:p w:rsidR="001641D9" w:rsidRPr="004756BD" w:rsidRDefault="001641D9" w:rsidP="000D76DE">
      <w:pPr>
        <w:jc w:val="both"/>
        <w:rPr>
          <w:rFonts w:ascii="Arial" w:hAnsi="Arial" w:cs="Arial"/>
          <w:sz w:val="20"/>
        </w:rPr>
      </w:pPr>
    </w:p>
    <w:p w:rsidR="001641D9" w:rsidRDefault="001641D9" w:rsidP="000D76DE">
      <w:pPr>
        <w:tabs>
          <w:tab w:val="left" w:pos="720"/>
          <w:tab w:val="left" w:pos="5040"/>
        </w:tabs>
        <w:jc w:val="both"/>
        <w:rPr>
          <w:rFonts w:ascii="Arial" w:hAnsi="Arial" w:cs="Arial"/>
          <w:sz w:val="20"/>
        </w:rPr>
      </w:pPr>
      <w:r w:rsidRPr="004756BD">
        <w:rPr>
          <w:rFonts w:ascii="Arial" w:hAnsi="Arial" w:cs="Arial"/>
          <w:sz w:val="20"/>
          <w:u w:val="single"/>
        </w:rPr>
        <w:t>PROVISIONS OF SERVICE</w:t>
      </w:r>
      <w:r w:rsidRPr="004756BD">
        <w:rPr>
          <w:rFonts w:ascii="Arial" w:hAnsi="Arial" w:cs="Arial"/>
          <w:sz w:val="20"/>
        </w:rPr>
        <w:t>:</w:t>
      </w:r>
    </w:p>
    <w:p w:rsidR="001641D9" w:rsidRPr="004756BD" w:rsidRDefault="001641D9" w:rsidP="000D76DE">
      <w:pPr>
        <w:tabs>
          <w:tab w:val="left" w:pos="720"/>
          <w:tab w:val="left" w:pos="5040"/>
        </w:tabs>
        <w:jc w:val="both"/>
        <w:rPr>
          <w:rFonts w:ascii="Arial" w:hAnsi="Arial" w:cs="Arial"/>
          <w:sz w:val="20"/>
        </w:rPr>
      </w:pPr>
    </w:p>
    <w:p w:rsidR="001641D9" w:rsidRPr="004756BD" w:rsidRDefault="001641D9" w:rsidP="000D76DE">
      <w:pPr>
        <w:pStyle w:val="BodyText"/>
        <w:ind w:left="720" w:hanging="720"/>
        <w:rPr>
          <w:rFonts w:ascii="Arial" w:hAnsi="Arial" w:cs="Arial"/>
          <w:sz w:val="20"/>
        </w:rPr>
      </w:pPr>
      <w:r w:rsidRPr="004756BD">
        <w:rPr>
          <w:rFonts w:ascii="Arial" w:hAnsi="Arial" w:cs="Arial"/>
          <w:sz w:val="20"/>
        </w:rPr>
        <w:t xml:space="preserve">(1) </w:t>
      </w:r>
      <w:r>
        <w:rPr>
          <w:rFonts w:ascii="Arial" w:hAnsi="Arial" w:cs="Arial"/>
          <w:sz w:val="20"/>
        </w:rPr>
        <w:tab/>
      </w:r>
      <w:r w:rsidRPr="004756BD">
        <w:rPr>
          <w:rFonts w:ascii="Arial" w:hAnsi="Arial" w:cs="Arial"/>
          <w:sz w:val="20"/>
        </w:rPr>
        <w:t>Qualifying equipment o</w:t>
      </w:r>
      <w:r>
        <w:rPr>
          <w:rFonts w:ascii="Arial" w:hAnsi="Arial" w:cs="Arial"/>
          <w:sz w:val="20"/>
        </w:rPr>
        <w:t>r</w:t>
      </w:r>
      <w:r w:rsidRPr="004756BD">
        <w:rPr>
          <w:rFonts w:ascii="Arial" w:hAnsi="Arial" w:cs="Arial"/>
          <w:sz w:val="20"/>
        </w:rPr>
        <w:t xml:space="preserve"> services, incentive amounts, and other terms and conditions will be listed on the Washington energy efficiency program section of the Company </w:t>
      </w:r>
      <w:r>
        <w:rPr>
          <w:rFonts w:ascii="Arial" w:hAnsi="Arial" w:cs="Arial"/>
          <w:sz w:val="20"/>
        </w:rPr>
        <w:t>w</w:t>
      </w:r>
      <w:r w:rsidRPr="004756BD">
        <w:rPr>
          <w:rFonts w:ascii="Arial" w:hAnsi="Arial" w:cs="Arial"/>
          <w:sz w:val="20"/>
        </w:rPr>
        <w:t xml:space="preserve">ebsite and may be changed by the Company with at least 45 </w:t>
      </w:r>
      <w:proofErr w:type="spellStart"/>
      <w:r w:rsidRPr="004756BD">
        <w:rPr>
          <w:rFonts w:ascii="Arial" w:hAnsi="Arial" w:cs="Arial"/>
          <w:sz w:val="20"/>
        </w:rPr>
        <w:t>days notice</w:t>
      </w:r>
      <w:proofErr w:type="spellEnd"/>
      <w:r w:rsidRPr="004756BD">
        <w:rPr>
          <w:rFonts w:ascii="Arial" w:hAnsi="Arial" w:cs="Arial"/>
          <w:sz w:val="20"/>
        </w:rPr>
        <w:t xml:space="preserve">. Such changes will be prominently displayed on the Washington energy efficiency program section of the Company </w:t>
      </w:r>
      <w:r>
        <w:rPr>
          <w:rFonts w:ascii="Arial" w:hAnsi="Arial" w:cs="Arial"/>
          <w:sz w:val="20"/>
        </w:rPr>
        <w:t>w</w:t>
      </w:r>
      <w:r w:rsidRPr="004756BD">
        <w:rPr>
          <w:rFonts w:ascii="Arial" w:hAnsi="Arial" w:cs="Arial"/>
          <w:sz w:val="20"/>
        </w:rPr>
        <w:t xml:space="preserve">ebsite and include a minimum 45 day grace period for processing prior offers. </w:t>
      </w:r>
    </w:p>
    <w:p w:rsidR="001641D9" w:rsidRPr="004756BD" w:rsidRDefault="001641D9" w:rsidP="000D76DE">
      <w:pPr>
        <w:pStyle w:val="BodyText"/>
        <w:ind w:left="720" w:hanging="720"/>
        <w:rPr>
          <w:rFonts w:ascii="Arial" w:hAnsi="Arial" w:cs="Arial"/>
          <w:sz w:val="20"/>
        </w:rPr>
      </w:pPr>
    </w:p>
    <w:p w:rsidR="001641D9" w:rsidRDefault="001641D9" w:rsidP="000D76DE">
      <w:pPr>
        <w:tabs>
          <w:tab w:val="left" w:pos="720"/>
          <w:tab w:val="left" w:pos="5040"/>
        </w:tabs>
        <w:jc w:val="both"/>
        <w:rPr>
          <w:rFonts w:ascii="Arial" w:hAnsi="Arial" w:cs="Arial"/>
          <w:sz w:val="20"/>
        </w:rPr>
      </w:pPr>
      <w:r w:rsidRPr="004756BD">
        <w:rPr>
          <w:rFonts w:ascii="Arial" w:hAnsi="Arial" w:cs="Arial"/>
          <w:sz w:val="20"/>
          <w:u w:val="single"/>
        </w:rPr>
        <w:t>PROVISIONS OF SERVICE</w:t>
      </w:r>
      <w:r w:rsidRPr="004756BD">
        <w:rPr>
          <w:rFonts w:ascii="Arial" w:hAnsi="Arial" w:cs="Arial"/>
          <w:sz w:val="20"/>
        </w:rPr>
        <w:t>:</w:t>
      </w:r>
      <w:r>
        <w:rPr>
          <w:rFonts w:ascii="Arial" w:hAnsi="Arial" w:cs="Arial"/>
          <w:sz w:val="20"/>
        </w:rPr>
        <w:t xml:space="preserve"> (continued)</w:t>
      </w:r>
    </w:p>
    <w:p w:rsidR="00530E70" w:rsidRPr="004756BD" w:rsidRDefault="00530E70" w:rsidP="00530E70">
      <w:pPr>
        <w:pStyle w:val="BodyText"/>
        <w:ind w:left="720" w:hanging="720"/>
        <w:rPr>
          <w:rFonts w:ascii="Arial" w:hAnsi="Arial" w:cs="Arial"/>
          <w:sz w:val="20"/>
        </w:rPr>
      </w:pPr>
      <w:r w:rsidRPr="004756BD">
        <w:rPr>
          <w:rFonts w:ascii="Arial" w:hAnsi="Arial" w:cs="Arial"/>
          <w:sz w:val="20"/>
        </w:rPr>
        <w:t xml:space="preserve">(2) </w:t>
      </w:r>
      <w:r>
        <w:rPr>
          <w:rFonts w:ascii="Arial" w:hAnsi="Arial" w:cs="Arial"/>
          <w:sz w:val="20"/>
        </w:rPr>
        <w:tab/>
      </w:r>
      <w:r w:rsidRPr="004756BD">
        <w:rPr>
          <w:rFonts w:ascii="Arial" w:hAnsi="Arial" w:cs="Arial"/>
          <w:sz w:val="20"/>
        </w:rPr>
        <w:t>Company may elect to offer incentives through different channels and at different points in the sales process other than individual Energy Efficiency Incentive Agreement</w:t>
      </w:r>
      <w:r>
        <w:rPr>
          <w:rFonts w:ascii="Arial" w:hAnsi="Arial" w:cs="Arial"/>
          <w:sz w:val="20"/>
        </w:rPr>
        <w:t>/Offer Letter</w:t>
      </w:r>
      <w:r w:rsidRPr="004756BD">
        <w:rPr>
          <w:rFonts w:ascii="Arial" w:hAnsi="Arial" w:cs="Arial"/>
          <w:sz w:val="20"/>
        </w:rPr>
        <w:t xml:space="preserve">(s) prior to </w:t>
      </w:r>
      <w:r>
        <w:rPr>
          <w:rFonts w:ascii="Arial" w:hAnsi="Arial" w:cs="Arial"/>
          <w:sz w:val="20"/>
        </w:rPr>
        <w:t>equipment</w:t>
      </w:r>
      <w:r w:rsidRPr="004756BD">
        <w:rPr>
          <w:rFonts w:ascii="Arial" w:hAnsi="Arial" w:cs="Arial"/>
          <w:sz w:val="20"/>
        </w:rPr>
        <w:t xml:space="preserve"> purchase. The differences will depend on and will be consistent for all </w:t>
      </w:r>
      <w:r>
        <w:rPr>
          <w:rFonts w:ascii="Arial" w:hAnsi="Arial" w:cs="Arial"/>
          <w:sz w:val="20"/>
        </w:rPr>
        <w:t>equipment</w:t>
      </w:r>
      <w:r w:rsidRPr="004756BD">
        <w:rPr>
          <w:rFonts w:ascii="Arial" w:hAnsi="Arial" w:cs="Arial"/>
          <w:sz w:val="20"/>
        </w:rPr>
        <w:t xml:space="preserve"> of similar type. </w:t>
      </w:r>
    </w:p>
    <w:p w:rsidR="00530E70" w:rsidRDefault="00530E70" w:rsidP="000D76DE">
      <w:pPr>
        <w:tabs>
          <w:tab w:val="left" w:pos="720"/>
          <w:tab w:val="left" w:pos="5040"/>
        </w:tabs>
        <w:jc w:val="both"/>
        <w:rPr>
          <w:rFonts w:ascii="Arial" w:hAnsi="Arial" w:cs="Arial"/>
          <w:sz w:val="20"/>
        </w:rPr>
      </w:pPr>
    </w:p>
    <w:p w:rsidR="001641D9" w:rsidRPr="004756BD" w:rsidRDefault="001641D9" w:rsidP="000D76DE">
      <w:pPr>
        <w:pStyle w:val="BodyText"/>
        <w:ind w:left="720" w:hanging="720"/>
        <w:rPr>
          <w:rFonts w:ascii="Arial" w:hAnsi="Arial" w:cs="Arial"/>
          <w:sz w:val="20"/>
        </w:rPr>
      </w:pPr>
      <w:r w:rsidRPr="004756BD">
        <w:rPr>
          <w:rFonts w:ascii="Arial" w:hAnsi="Arial" w:cs="Arial"/>
          <w:sz w:val="20"/>
        </w:rPr>
        <w:t xml:space="preserve">(3) </w:t>
      </w:r>
      <w:r>
        <w:rPr>
          <w:rFonts w:ascii="Arial" w:hAnsi="Arial" w:cs="Arial"/>
          <w:sz w:val="20"/>
        </w:rPr>
        <w:tab/>
      </w:r>
      <w:r w:rsidRPr="004756BD">
        <w:rPr>
          <w:rFonts w:ascii="Arial" w:hAnsi="Arial" w:cs="Arial"/>
          <w:sz w:val="20"/>
        </w:rPr>
        <w:t>Incentives may be offered year-round or for selected time periods.</w:t>
      </w:r>
    </w:p>
    <w:p w:rsidR="001641D9" w:rsidRDefault="001641D9" w:rsidP="000D76DE">
      <w:pPr>
        <w:tabs>
          <w:tab w:val="left" w:pos="720"/>
          <w:tab w:val="left" w:pos="5040"/>
        </w:tabs>
        <w:jc w:val="both"/>
        <w:rPr>
          <w:rFonts w:ascii="Arial" w:hAnsi="Arial" w:cs="Arial"/>
          <w:sz w:val="20"/>
        </w:rPr>
      </w:pPr>
    </w:p>
    <w:p w:rsidR="001641D9" w:rsidRDefault="001641D9" w:rsidP="000D76DE">
      <w:pPr>
        <w:pStyle w:val="BodyText"/>
        <w:ind w:left="720" w:hanging="720"/>
        <w:rPr>
          <w:rFonts w:ascii="Arial" w:hAnsi="Arial" w:cs="Arial"/>
          <w:sz w:val="20"/>
        </w:rPr>
      </w:pPr>
      <w:r w:rsidRPr="004756BD">
        <w:rPr>
          <w:rFonts w:ascii="Arial" w:hAnsi="Arial" w:cs="Arial"/>
          <w:sz w:val="20"/>
        </w:rPr>
        <w:t xml:space="preserve">(4) </w:t>
      </w:r>
      <w:r>
        <w:rPr>
          <w:rFonts w:ascii="Arial" w:hAnsi="Arial" w:cs="Arial"/>
          <w:sz w:val="20"/>
        </w:rPr>
        <w:tab/>
      </w:r>
      <w:r w:rsidRPr="004756BD">
        <w:rPr>
          <w:rFonts w:ascii="Arial" w:hAnsi="Arial" w:cs="Arial"/>
          <w:sz w:val="20"/>
        </w:rPr>
        <w:t>Equipment or services receiving an incentive under this program are not eligible for incentives under other Company programs.</w:t>
      </w:r>
    </w:p>
    <w:p w:rsidR="001641D9" w:rsidRDefault="001641D9" w:rsidP="000D76DE">
      <w:pPr>
        <w:pStyle w:val="BodyText"/>
        <w:ind w:left="720" w:hanging="720"/>
        <w:rPr>
          <w:rFonts w:ascii="Arial" w:hAnsi="Arial" w:cs="Arial"/>
          <w:sz w:val="20"/>
        </w:rPr>
      </w:pPr>
    </w:p>
    <w:p w:rsidR="001641D9" w:rsidRPr="00CE63ED" w:rsidRDefault="001641D9" w:rsidP="000D76DE">
      <w:pPr>
        <w:tabs>
          <w:tab w:val="left" w:pos="720"/>
        </w:tabs>
        <w:ind w:left="720" w:hanging="720"/>
        <w:jc w:val="both"/>
        <w:rPr>
          <w:rFonts w:ascii="Arial" w:hAnsi="Arial" w:cs="Arial"/>
          <w:sz w:val="20"/>
        </w:rPr>
      </w:pPr>
      <w:r>
        <w:rPr>
          <w:rFonts w:ascii="Arial" w:hAnsi="Arial" w:cs="Arial"/>
          <w:sz w:val="20"/>
        </w:rPr>
        <w:t>(5</w:t>
      </w:r>
      <w:r w:rsidRPr="00CE63ED">
        <w:rPr>
          <w:rFonts w:ascii="Arial" w:hAnsi="Arial" w:cs="Arial"/>
          <w:sz w:val="20"/>
        </w:rPr>
        <w:t>)</w:t>
      </w:r>
      <w:r>
        <w:rPr>
          <w:rFonts w:ascii="Arial" w:hAnsi="Arial" w:cs="Arial"/>
          <w:sz w:val="20"/>
        </w:rPr>
        <w:tab/>
      </w:r>
      <w:r w:rsidRPr="00CE63ED">
        <w:rPr>
          <w:rFonts w:ascii="Arial" w:hAnsi="Arial" w:cs="Arial"/>
          <w:sz w:val="20"/>
        </w:rPr>
        <w:t xml:space="preserve">Company will employ a variety of quality assurance techniques during the delivery of the program. They will differ by </w:t>
      </w:r>
      <w:r>
        <w:rPr>
          <w:rFonts w:ascii="Arial" w:hAnsi="Arial" w:cs="Arial"/>
          <w:sz w:val="20"/>
        </w:rPr>
        <w:t>measure</w:t>
      </w:r>
      <w:r w:rsidRPr="00CE63ED">
        <w:rPr>
          <w:rFonts w:ascii="Arial" w:hAnsi="Arial" w:cs="Arial"/>
          <w:sz w:val="20"/>
        </w:rPr>
        <w:t xml:space="preserve"> and may include pre and post installation inspections, phone surveys, </w:t>
      </w:r>
      <w:r>
        <w:rPr>
          <w:rFonts w:ascii="Arial" w:hAnsi="Arial" w:cs="Arial"/>
          <w:sz w:val="20"/>
        </w:rPr>
        <w:t xml:space="preserve">and </w:t>
      </w:r>
      <w:r w:rsidRPr="00CE63ED">
        <w:rPr>
          <w:rFonts w:ascii="Arial" w:hAnsi="Arial" w:cs="Arial"/>
          <w:sz w:val="20"/>
        </w:rPr>
        <w:t>confirmation of Owner/Customer and equipment eligibility.</w:t>
      </w:r>
      <w:r w:rsidR="008234EF">
        <w:rPr>
          <w:rFonts w:ascii="Arial" w:hAnsi="Arial" w:cs="Arial"/>
          <w:sz w:val="20"/>
        </w:rPr>
        <w:t xml:space="preserve"> </w:t>
      </w:r>
    </w:p>
    <w:p w:rsidR="001641D9" w:rsidRPr="00CE63ED" w:rsidRDefault="001641D9" w:rsidP="000D76DE">
      <w:pPr>
        <w:tabs>
          <w:tab w:val="left" w:pos="720"/>
        </w:tabs>
        <w:ind w:left="720" w:hanging="720"/>
        <w:jc w:val="both"/>
        <w:rPr>
          <w:rFonts w:ascii="Arial" w:hAnsi="Arial" w:cs="Arial"/>
          <w:sz w:val="20"/>
        </w:rPr>
      </w:pPr>
    </w:p>
    <w:p w:rsidR="001641D9" w:rsidRDefault="001641D9" w:rsidP="000D76DE">
      <w:pPr>
        <w:tabs>
          <w:tab w:val="left" w:pos="720"/>
        </w:tabs>
        <w:ind w:left="720" w:hanging="720"/>
        <w:jc w:val="both"/>
        <w:rPr>
          <w:rFonts w:ascii="Arial" w:hAnsi="Arial" w:cs="Arial"/>
          <w:sz w:val="20"/>
        </w:rPr>
      </w:pPr>
      <w:r w:rsidRPr="00CE63ED">
        <w:rPr>
          <w:rFonts w:ascii="Arial" w:hAnsi="Arial" w:cs="Arial"/>
          <w:sz w:val="20"/>
        </w:rPr>
        <w:t>(</w:t>
      </w:r>
      <w:r>
        <w:rPr>
          <w:rFonts w:ascii="Arial" w:hAnsi="Arial" w:cs="Arial"/>
          <w:sz w:val="20"/>
        </w:rPr>
        <w:t>6</w:t>
      </w:r>
      <w:r w:rsidRPr="00CE63ED">
        <w:rPr>
          <w:rFonts w:ascii="Arial" w:hAnsi="Arial" w:cs="Arial"/>
          <w:sz w:val="20"/>
        </w:rPr>
        <w:t>)</w:t>
      </w:r>
      <w:r>
        <w:rPr>
          <w:rFonts w:ascii="Arial" w:hAnsi="Arial" w:cs="Arial"/>
          <w:sz w:val="20"/>
        </w:rPr>
        <w:tab/>
      </w:r>
      <w:r w:rsidRPr="00CE63ED">
        <w:rPr>
          <w:rFonts w:ascii="Arial" w:hAnsi="Arial" w:cs="Arial"/>
          <w:sz w:val="20"/>
        </w:rPr>
        <w:t>Company may verify or evaluate the energy savings of installed</w:t>
      </w:r>
      <w:r>
        <w:rPr>
          <w:rFonts w:ascii="Arial" w:hAnsi="Arial" w:cs="Arial"/>
          <w:sz w:val="20"/>
        </w:rPr>
        <w:t>/implemented measures</w:t>
      </w:r>
      <w:r w:rsidRPr="00CE63ED">
        <w:rPr>
          <w:rFonts w:ascii="Arial" w:hAnsi="Arial" w:cs="Arial"/>
          <w:sz w:val="20"/>
        </w:rPr>
        <w:t>. This verification may include a telephone survey, site visit, review of facility operation characteristics, and pre- and post-installation of monitoring equipment and as necessary to quantify actual energy savings.</w:t>
      </w:r>
    </w:p>
    <w:p w:rsidR="001641D9" w:rsidRDefault="001641D9" w:rsidP="000D76DE">
      <w:pPr>
        <w:tabs>
          <w:tab w:val="left" w:pos="720"/>
        </w:tabs>
        <w:ind w:left="720" w:hanging="720"/>
        <w:jc w:val="both"/>
        <w:rPr>
          <w:rFonts w:ascii="Arial" w:hAnsi="Arial" w:cs="Arial"/>
          <w:sz w:val="20"/>
        </w:rPr>
      </w:pPr>
    </w:p>
    <w:p w:rsidR="001641D9" w:rsidRDefault="001641D9" w:rsidP="000D76DE">
      <w:pPr>
        <w:tabs>
          <w:tab w:val="left" w:pos="720"/>
        </w:tabs>
        <w:ind w:left="720" w:hanging="720"/>
        <w:jc w:val="both"/>
        <w:rPr>
          <w:rFonts w:ascii="Arial" w:hAnsi="Arial" w:cs="Arial"/>
          <w:sz w:val="20"/>
        </w:rPr>
      </w:pPr>
      <w:r>
        <w:rPr>
          <w:rFonts w:ascii="Arial" w:hAnsi="Arial" w:cs="Arial"/>
          <w:sz w:val="20"/>
        </w:rPr>
        <w:t>(7)</w:t>
      </w:r>
      <w:r>
        <w:rPr>
          <w:rFonts w:ascii="Arial" w:hAnsi="Arial" w:cs="Arial"/>
          <w:sz w:val="20"/>
        </w:rPr>
        <w:tab/>
        <w:t>Energy Project Manager co-funding is available according to the terms posted on the Washington Energy Efficiency program page of the Company website.</w:t>
      </w:r>
    </w:p>
    <w:p w:rsidR="001641D9" w:rsidRDefault="001641D9" w:rsidP="000D76DE">
      <w:pPr>
        <w:tabs>
          <w:tab w:val="left" w:pos="720"/>
        </w:tabs>
        <w:ind w:left="720" w:hanging="720"/>
        <w:jc w:val="both"/>
        <w:rPr>
          <w:rFonts w:ascii="Arial" w:hAnsi="Arial" w:cs="Arial"/>
          <w:sz w:val="20"/>
        </w:rPr>
      </w:pPr>
    </w:p>
    <w:p w:rsidR="001641D9" w:rsidRPr="00CE63ED" w:rsidRDefault="001641D9" w:rsidP="000D76DE">
      <w:pPr>
        <w:tabs>
          <w:tab w:val="left" w:pos="720"/>
        </w:tabs>
        <w:ind w:left="720" w:hanging="720"/>
        <w:jc w:val="both"/>
        <w:rPr>
          <w:rFonts w:ascii="Arial" w:hAnsi="Arial" w:cs="Arial"/>
          <w:sz w:val="20"/>
        </w:rPr>
      </w:pPr>
      <w:r>
        <w:rPr>
          <w:rFonts w:ascii="Arial" w:hAnsi="Arial" w:cs="Arial"/>
          <w:sz w:val="20"/>
        </w:rPr>
        <w:t>(8)</w:t>
      </w:r>
      <w:r>
        <w:rPr>
          <w:rFonts w:ascii="Arial" w:hAnsi="Arial" w:cs="Arial"/>
          <w:sz w:val="20"/>
        </w:rPr>
        <w:tab/>
        <w:t>Incentives will not be made available for fuel switching by Owner/Customer.</w:t>
      </w:r>
    </w:p>
    <w:p w:rsidR="001641D9" w:rsidRPr="00CE63ED" w:rsidRDefault="001641D9" w:rsidP="000D76DE">
      <w:pPr>
        <w:spacing w:line="200" w:lineRule="exact"/>
        <w:jc w:val="both"/>
        <w:rPr>
          <w:rFonts w:ascii="Arial" w:hAnsi="Arial" w:cs="Arial"/>
          <w:sz w:val="20"/>
          <w:u w:val="single"/>
        </w:rPr>
      </w:pPr>
    </w:p>
    <w:p w:rsidR="001641D9" w:rsidRDefault="001641D9" w:rsidP="000D76DE">
      <w:pPr>
        <w:pStyle w:val="BodyText"/>
        <w:ind w:left="720" w:hanging="720"/>
        <w:rPr>
          <w:rFonts w:ascii="Arial" w:hAnsi="Arial" w:cs="Arial"/>
          <w:sz w:val="20"/>
          <w:u w:val="single"/>
        </w:rPr>
      </w:pPr>
    </w:p>
    <w:p w:rsidR="001641D9" w:rsidRPr="007F64A2" w:rsidRDefault="001641D9" w:rsidP="000D76DE">
      <w:pPr>
        <w:jc w:val="both"/>
        <w:rPr>
          <w:rFonts w:ascii="Arial" w:hAnsi="Arial" w:cs="Arial"/>
          <w:sz w:val="20"/>
          <w:u w:val="single"/>
        </w:rPr>
      </w:pPr>
      <w:r w:rsidRPr="007F64A2">
        <w:rPr>
          <w:rFonts w:ascii="Arial" w:hAnsi="Arial" w:cs="Arial"/>
          <w:sz w:val="20"/>
          <w:u w:val="single"/>
        </w:rPr>
        <w:t>MINIMUM EQUIPMENT EFFICIENCY:</w:t>
      </w:r>
    </w:p>
    <w:p w:rsidR="001641D9" w:rsidRDefault="001641D9" w:rsidP="000D76DE">
      <w:pPr>
        <w:jc w:val="both"/>
        <w:rPr>
          <w:rFonts w:ascii="Arial" w:hAnsi="Arial" w:cs="Arial"/>
          <w:sz w:val="20"/>
        </w:rPr>
      </w:pPr>
      <w:r>
        <w:rPr>
          <w:rFonts w:ascii="Arial" w:hAnsi="Arial" w:cs="Arial"/>
          <w:sz w:val="20"/>
        </w:rPr>
        <w:tab/>
        <w:t>Retrofit energy efficiency projects must meet minimum equipment efficiency levels and equipment eligibility requirements of qualifying equipment that are listed on the Washington energy efficiency program section of the Company website.</w:t>
      </w:r>
    </w:p>
    <w:p w:rsidR="001641D9" w:rsidRPr="004756BD" w:rsidRDefault="001641D9" w:rsidP="000D76DE">
      <w:pPr>
        <w:jc w:val="both"/>
        <w:rPr>
          <w:rFonts w:ascii="Arial" w:hAnsi="Arial" w:cs="Arial"/>
          <w:sz w:val="20"/>
        </w:rPr>
      </w:pPr>
    </w:p>
    <w:p w:rsidR="001641D9" w:rsidRPr="00CE63ED" w:rsidRDefault="001641D9" w:rsidP="000D76DE">
      <w:pPr>
        <w:spacing w:line="200" w:lineRule="exact"/>
        <w:jc w:val="both"/>
        <w:rPr>
          <w:rFonts w:ascii="Arial" w:hAnsi="Arial" w:cs="Arial"/>
          <w:sz w:val="20"/>
        </w:rPr>
      </w:pPr>
      <w:r w:rsidRPr="00CE63ED">
        <w:rPr>
          <w:rFonts w:ascii="Arial" w:hAnsi="Arial" w:cs="Arial"/>
          <w:sz w:val="20"/>
          <w:u w:val="single"/>
        </w:rPr>
        <w:t>ELECTRIC SERVICE REGULATIONS:</w:t>
      </w:r>
      <w:r w:rsidRPr="00CE63ED">
        <w:rPr>
          <w:rFonts w:ascii="Arial" w:hAnsi="Arial" w:cs="Arial"/>
          <w:sz w:val="20"/>
        </w:rPr>
        <w:t xml:space="preserve"> </w:t>
      </w:r>
    </w:p>
    <w:p w:rsidR="001641D9" w:rsidRPr="002446FC" w:rsidRDefault="001641D9" w:rsidP="000D76DE">
      <w:pPr>
        <w:tabs>
          <w:tab w:val="left" w:pos="6480"/>
        </w:tabs>
      </w:pPr>
      <w:r w:rsidRPr="00CE63ED">
        <w:rPr>
          <w:rFonts w:ascii="Arial" w:hAnsi="Arial" w:cs="Arial"/>
          <w:sz w:val="20"/>
        </w:rPr>
        <w:t>Service under this Schedule will be in accordance with the terms of the Electric Service Agreement between the Customer and the Company.</w:t>
      </w:r>
      <w:r w:rsidR="008234EF">
        <w:rPr>
          <w:rFonts w:ascii="Arial" w:hAnsi="Arial" w:cs="Arial"/>
          <w:sz w:val="20"/>
        </w:rPr>
        <w:t xml:space="preserve"> </w:t>
      </w:r>
      <w:r w:rsidRPr="00CE63ED">
        <w:rPr>
          <w:rFonts w:ascii="Arial" w:hAnsi="Arial" w:cs="Arial"/>
          <w:sz w:val="20"/>
        </w:rPr>
        <w:t>The Electric Service Regulations of the Company on file with and approved by the Utilities &amp; Transportation Commission of the State of Washington, including future applicable amendments, will be considered as forming a part of and incorporated in said Agreement.</w:t>
      </w:r>
    </w:p>
    <w:p w:rsidR="00786F80" w:rsidRDefault="00786F80">
      <w:pPr>
        <w:rPr>
          <w:rFonts w:ascii="Times New Roman" w:eastAsia="Times New Roman" w:hAnsi="Times New Roman"/>
          <w:b/>
          <w:bCs/>
          <w:sz w:val="20"/>
          <w:szCs w:val="20"/>
          <w:u w:val="single"/>
        </w:rPr>
      </w:pPr>
      <w:r>
        <w:rPr>
          <w:sz w:val="20"/>
          <w:szCs w:val="20"/>
        </w:rPr>
        <w:br w:type="page"/>
      </w:r>
    </w:p>
    <w:p w:rsidR="00A37944" w:rsidRDefault="00A37944" w:rsidP="00302A57">
      <w:pPr>
        <w:pStyle w:val="Heading1"/>
        <w:spacing w:before="100" w:beforeAutospacing="1" w:after="100" w:afterAutospacing="1"/>
        <w:jc w:val="both"/>
        <w:rPr>
          <w:sz w:val="20"/>
          <w:szCs w:val="20"/>
        </w:rPr>
        <w:sectPr w:rsidR="00A37944" w:rsidSect="00DC3FC4">
          <w:type w:val="continuous"/>
          <w:pgSz w:w="12240" w:h="15840" w:code="1"/>
          <w:pgMar w:top="1440" w:right="1080" w:bottom="1440" w:left="1440" w:header="720" w:footer="288" w:gutter="0"/>
          <w:cols w:space="720"/>
          <w:docGrid w:linePitch="360"/>
        </w:sectPr>
      </w:pPr>
    </w:p>
    <w:p w:rsidR="00DA5FDA" w:rsidRPr="004F5FCB" w:rsidRDefault="00DA5FDA" w:rsidP="00DA5FDA">
      <w:pPr>
        <w:pStyle w:val="Heading1"/>
        <w:spacing w:before="100" w:beforeAutospacing="1" w:after="100" w:afterAutospacing="1"/>
        <w:jc w:val="both"/>
        <w:rPr>
          <w:sz w:val="24"/>
          <w:szCs w:val="24"/>
        </w:rPr>
      </w:pPr>
      <w:bookmarkStart w:id="26" w:name="_Toc450811063"/>
      <w:r w:rsidRPr="004F5FCB">
        <w:rPr>
          <w:sz w:val="24"/>
          <w:szCs w:val="24"/>
        </w:rPr>
        <w:t>Other Programs &amp; Initiatives</w:t>
      </w:r>
      <w:bookmarkEnd w:id="26"/>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This section of the business plan includes information on the Company’s Energy Education in Schools program, a general “educat</w:t>
      </w:r>
      <w:r w:rsidR="00CC4922">
        <w:rPr>
          <w:rFonts w:ascii="Times New Roman" w:hAnsi="Times New Roman"/>
          <w:sz w:val="24"/>
          <w:szCs w:val="24"/>
        </w:rPr>
        <w:t>ion only” program; NEEA</w:t>
      </w:r>
      <w:r w:rsidRPr="004F5FCB">
        <w:rPr>
          <w:rFonts w:ascii="Times New Roman" w:hAnsi="Times New Roman"/>
          <w:sz w:val="24"/>
          <w:szCs w:val="24"/>
        </w:rPr>
        <w:t>, an external group partly f</w:t>
      </w:r>
      <w:r>
        <w:rPr>
          <w:rFonts w:ascii="Times New Roman" w:hAnsi="Times New Roman"/>
          <w:sz w:val="24"/>
          <w:szCs w:val="24"/>
        </w:rPr>
        <w:t xml:space="preserve">unded through Company dollars; </w:t>
      </w:r>
      <w:r w:rsidRPr="004F5FCB">
        <w:rPr>
          <w:rFonts w:ascii="Times New Roman" w:hAnsi="Times New Roman"/>
          <w:sz w:val="24"/>
          <w:szCs w:val="24"/>
        </w:rPr>
        <w:t>and Production Efficiency, energy efficiency improvements at Company owned non-hydro generation facilities serving the Company’s Washington territory.</w:t>
      </w:r>
    </w:p>
    <w:p w:rsidR="00DA5FDA" w:rsidRPr="004F5FCB" w:rsidRDefault="00DA5FDA" w:rsidP="00D87405">
      <w:pPr>
        <w:contextualSpacing/>
        <w:jc w:val="both"/>
        <w:rPr>
          <w:rFonts w:ascii="Times New Roman" w:hAnsi="Times New Roman"/>
          <w:sz w:val="24"/>
          <w:szCs w:val="24"/>
        </w:rPr>
      </w:pPr>
      <w:r w:rsidRPr="004F5FCB">
        <w:rPr>
          <w:rFonts w:ascii="Times New Roman" w:hAnsi="Times New Roman"/>
          <w:sz w:val="24"/>
          <w:szCs w:val="24"/>
        </w:rPr>
        <w:t xml:space="preserve"> </w:t>
      </w:r>
    </w:p>
    <w:p w:rsidR="00DA5FDA" w:rsidRDefault="00DA5FDA" w:rsidP="00D87405">
      <w:pPr>
        <w:pStyle w:val="Heading2"/>
        <w:spacing w:before="0"/>
        <w:contextualSpacing/>
        <w:jc w:val="both"/>
        <w:rPr>
          <w:szCs w:val="24"/>
        </w:rPr>
      </w:pPr>
      <w:bookmarkStart w:id="27" w:name="_Toc339191303"/>
      <w:bookmarkStart w:id="28" w:name="_Toc450811064"/>
      <w:r w:rsidRPr="004F5FCB">
        <w:rPr>
          <w:szCs w:val="24"/>
        </w:rPr>
        <w:t>Energy Education in Schools</w:t>
      </w:r>
      <w:bookmarkEnd w:id="27"/>
      <w:bookmarkEnd w:id="28"/>
    </w:p>
    <w:p w:rsidR="00D87405" w:rsidRPr="00D87405" w:rsidRDefault="00D87405" w:rsidP="00D87405"/>
    <w:p w:rsidR="00DA5FDA" w:rsidRPr="004F5FCB" w:rsidRDefault="00DA5FDA" w:rsidP="00DA5FDA">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DA5FDA" w:rsidRPr="004F5FCB" w:rsidRDefault="00DA5FDA" w:rsidP="00DA5FDA">
      <w:pPr>
        <w:jc w:val="both"/>
        <w:rPr>
          <w:rFonts w:ascii="Times New Roman" w:hAnsi="Times New Roman"/>
          <w:bCs/>
          <w:sz w:val="24"/>
          <w:szCs w:val="24"/>
        </w:rPr>
      </w:pPr>
      <w:r w:rsidRPr="004F5FCB">
        <w:rPr>
          <w:rFonts w:ascii="Times New Roman" w:hAnsi="Times New Roman"/>
          <w:sz w:val="24"/>
          <w:szCs w:val="24"/>
        </w:rPr>
        <w:t xml:space="preserve">This is a new “education only” program </w:t>
      </w:r>
      <w:r>
        <w:rPr>
          <w:rFonts w:ascii="Times New Roman" w:hAnsi="Times New Roman"/>
          <w:sz w:val="24"/>
          <w:szCs w:val="24"/>
        </w:rPr>
        <w:t xml:space="preserve">that </w:t>
      </w:r>
      <w:r w:rsidRPr="004F5FCB">
        <w:rPr>
          <w:rFonts w:ascii="Times New Roman" w:hAnsi="Times New Roman"/>
          <w:sz w:val="24"/>
          <w:szCs w:val="24"/>
        </w:rPr>
        <w:t>replac</w:t>
      </w:r>
      <w:r>
        <w:rPr>
          <w:rFonts w:ascii="Times New Roman" w:hAnsi="Times New Roman"/>
          <w:sz w:val="24"/>
          <w:szCs w:val="24"/>
        </w:rPr>
        <w:t>ed</w:t>
      </w:r>
      <w:r w:rsidRPr="004F5FCB">
        <w:rPr>
          <w:rFonts w:ascii="Times New Roman" w:hAnsi="Times New Roman"/>
          <w:sz w:val="24"/>
          <w:szCs w:val="24"/>
        </w:rPr>
        <w:t xml:space="preserve"> the previous “education and savings” program which ran from April 2003 through June</w:t>
      </w:r>
      <w:r>
        <w:rPr>
          <w:rFonts w:ascii="Times New Roman" w:hAnsi="Times New Roman"/>
          <w:sz w:val="24"/>
          <w:szCs w:val="24"/>
        </w:rPr>
        <w:t xml:space="preserve"> 2012. The new education </w:t>
      </w:r>
      <w:r w:rsidRPr="004F5FCB">
        <w:rPr>
          <w:rFonts w:ascii="Times New Roman" w:hAnsi="Times New Roman"/>
          <w:sz w:val="24"/>
          <w:szCs w:val="24"/>
        </w:rPr>
        <w:t>program</w:t>
      </w:r>
      <w:r>
        <w:rPr>
          <w:rFonts w:ascii="Times New Roman" w:hAnsi="Times New Roman"/>
          <w:sz w:val="24"/>
          <w:szCs w:val="24"/>
        </w:rPr>
        <w:t xml:space="preserve">, Be </w:t>
      </w:r>
      <w:proofErr w:type="spellStart"/>
      <w:r w:rsidRPr="00BF5BE3">
        <w:rPr>
          <w:rFonts w:ascii="Times New Roman" w:hAnsi="Times New Roman"/>
          <w:b/>
          <w:i/>
          <w:sz w:val="24"/>
          <w:szCs w:val="24"/>
        </w:rPr>
        <w:t>watt</w:t>
      </w:r>
      <w:r>
        <w:rPr>
          <w:rFonts w:ascii="Times New Roman" w:hAnsi="Times New Roman"/>
          <w:sz w:val="24"/>
          <w:szCs w:val="24"/>
        </w:rPr>
        <w:t>smart</w:t>
      </w:r>
      <w:proofErr w:type="spellEnd"/>
      <w:r>
        <w:rPr>
          <w:rFonts w:ascii="Times New Roman" w:hAnsi="Times New Roman"/>
          <w:sz w:val="24"/>
          <w:szCs w:val="24"/>
        </w:rPr>
        <w:t>, Begin at Home,</w:t>
      </w:r>
      <w:r w:rsidRPr="004F5FCB">
        <w:rPr>
          <w:rFonts w:ascii="Times New Roman" w:hAnsi="Times New Roman"/>
          <w:sz w:val="24"/>
          <w:szCs w:val="24"/>
        </w:rPr>
        <w:t xml:space="preserve"> </w:t>
      </w:r>
      <w:r w:rsidR="00955D47">
        <w:rPr>
          <w:rFonts w:ascii="Times New Roman" w:hAnsi="Times New Roman"/>
          <w:sz w:val="24"/>
          <w:szCs w:val="24"/>
        </w:rPr>
        <w:t>was</w:t>
      </w:r>
      <w:r w:rsidRPr="004F5FCB">
        <w:rPr>
          <w:rFonts w:ascii="Times New Roman" w:hAnsi="Times New Roman"/>
          <w:sz w:val="24"/>
          <w:szCs w:val="24"/>
        </w:rPr>
        <w:t xml:space="preserve"> implemented with school presentations </w:t>
      </w:r>
      <w:r w:rsidR="00955D47">
        <w:rPr>
          <w:rFonts w:ascii="Times New Roman" w:hAnsi="Times New Roman"/>
          <w:sz w:val="24"/>
          <w:szCs w:val="24"/>
        </w:rPr>
        <w:t>beginning</w:t>
      </w:r>
      <w:r w:rsidRPr="004F5FCB">
        <w:rPr>
          <w:rFonts w:ascii="Times New Roman" w:hAnsi="Times New Roman"/>
          <w:sz w:val="24"/>
          <w:szCs w:val="24"/>
        </w:rPr>
        <w:t xml:space="preserve"> in February 2013 (See “Year One Timeline” below under “Program Details”). Program costs are reflected </w:t>
      </w:r>
      <w:r w:rsidR="00156663">
        <w:rPr>
          <w:rFonts w:ascii="Times New Roman" w:hAnsi="Times New Roman"/>
          <w:sz w:val="24"/>
          <w:szCs w:val="24"/>
        </w:rPr>
        <w:t xml:space="preserve">in </w:t>
      </w:r>
      <w:r w:rsidRPr="00895429">
        <w:rPr>
          <w:rFonts w:ascii="Times New Roman" w:hAnsi="Times New Roman"/>
          <w:sz w:val="24"/>
          <w:szCs w:val="24"/>
        </w:rPr>
        <w:t>Tables 1, 2 and 3 of this report.</w:t>
      </w:r>
      <w:r>
        <w:rPr>
          <w:rFonts w:ascii="Times New Roman" w:hAnsi="Times New Roman"/>
          <w:sz w:val="24"/>
          <w:szCs w:val="24"/>
        </w:rPr>
        <w:t xml:space="preserve"> </w:t>
      </w:r>
    </w:p>
    <w:p w:rsidR="00DA5FDA" w:rsidRPr="004F5FCB" w:rsidRDefault="00DA5FDA" w:rsidP="00DA5FDA">
      <w:pPr>
        <w:pStyle w:val="BodyText"/>
        <w:jc w:val="both"/>
        <w:rPr>
          <w:b/>
        </w:rPr>
      </w:pPr>
    </w:p>
    <w:p w:rsidR="00DA5FDA" w:rsidRPr="004F5FCB" w:rsidRDefault="00DA5FDA" w:rsidP="00DA5FDA">
      <w:pPr>
        <w:pStyle w:val="BodyText"/>
        <w:jc w:val="both"/>
        <w:rPr>
          <w:u w:val="single"/>
        </w:rPr>
      </w:pPr>
      <w:r w:rsidRPr="004F5FCB">
        <w:rPr>
          <w:u w:val="single"/>
        </w:rPr>
        <w:t>Program Description</w:t>
      </w:r>
    </w:p>
    <w:p w:rsidR="00DA5FDA" w:rsidRPr="004F5FCB" w:rsidRDefault="00C13776" w:rsidP="00DA5FDA">
      <w:pPr>
        <w:pStyle w:val="BodyText"/>
        <w:jc w:val="both"/>
      </w:pPr>
      <w:r>
        <w:t>The Company</w:t>
      </w:r>
      <w:r w:rsidR="00DA5FDA" w:rsidRPr="004F5FCB">
        <w:t xml:space="preserve"> has contracted with the National Energy Foundation (NEF) to implement </w:t>
      </w:r>
      <w:r w:rsidR="00DA5FDA">
        <w:t xml:space="preserve">the Be </w:t>
      </w:r>
      <w:proofErr w:type="spellStart"/>
      <w:r w:rsidR="00DA5FDA" w:rsidRPr="00BF5BE3">
        <w:rPr>
          <w:b/>
          <w:i/>
        </w:rPr>
        <w:t>watt</w:t>
      </w:r>
      <w:r w:rsidR="00DA5FDA">
        <w:t>smart</w:t>
      </w:r>
      <w:proofErr w:type="spellEnd"/>
      <w:r w:rsidR="00DA5FDA">
        <w:t xml:space="preserve">, Begin at Home program in schools </w:t>
      </w:r>
      <w:r w:rsidR="00DA5FDA" w:rsidRPr="004F5FCB">
        <w:t xml:space="preserve">during the 2012-13, 2013-14, and 2014-15 school years. </w:t>
      </w:r>
    </w:p>
    <w:p w:rsidR="00DA5FDA" w:rsidRPr="004F5FCB" w:rsidRDefault="00DA5FDA" w:rsidP="00DA5FDA">
      <w:pPr>
        <w:pStyle w:val="BodyText"/>
        <w:jc w:val="both"/>
      </w:pPr>
    </w:p>
    <w:p w:rsidR="00DA5FDA" w:rsidRPr="004F5FCB" w:rsidRDefault="00DA5FDA" w:rsidP="00DA5FDA">
      <w:pPr>
        <w:pStyle w:val="BodyText"/>
        <w:jc w:val="both"/>
      </w:pPr>
      <w:r w:rsidRPr="004F5FCB">
        <w:t>Program costs fall under Paragraph (7)(d) in Order 0</w:t>
      </w:r>
      <w:r>
        <w:t>1</w:t>
      </w:r>
      <w:r w:rsidRPr="004F5FCB">
        <w:t xml:space="preserve"> of Docket UE-</w:t>
      </w:r>
      <w:r>
        <w:t>132047</w:t>
      </w:r>
      <w:r w:rsidRPr="004F5FCB">
        <w:t xml:space="preserve">, Conservation Efforts without Approved EM&amp;V Protocol, where the Company can spend up to ten (10) percent of its conservation budget on programs whose savings impact has not yet been measured provided the overall portfolio of programs still pass the Total Resource Cost as described in Paragraph (10)(a) of the same Order 01. </w:t>
      </w:r>
    </w:p>
    <w:p w:rsidR="00DA5FDA" w:rsidRPr="004F5FCB" w:rsidRDefault="00DA5FDA" w:rsidP="00DA5FDA">
      <w:pPr>
        <w:pStyle w:val="BodyText"/>
        <w:jc w:val="both"/>
      </w:pPr>
    </w:p>
    <w:p w:rsidR="00DA5FDA" w:rsidRPr="004F5FCB" w:rsidRDefault="00DA5FDA" w:rsidP="00DA5FDA">
      <w:pPr>
        <w:pStyle w:val="BodyText"/>
        <w:jc w:val="both"/>
      </w:pPr>
      <w:r w:rsidRPr="004F5FCB">
        <w:t>NEF is a non-profit corporation with over 36 years providing energy education and awareness.</w:t>
      </w:r>
      <w:r w:rsidR="008234EF">
        <w:t xml:space="preserve"> </w:t>
      </w:r>
      <w:r w:rsidRPr="004F5FCB">
        <w:t>The mission of NEF is to “cultivate and promote an energy literate society”.</w:t>
      </w:r>
    </w:p>
    <w:p w:rsidR="00DA5FDA" w:rsidRPr="004F5FCB" w:rsidRDefault="00DA5FDA" w:rsidP="00DA5FDA">
      <w:pPr>
        <w:pStyle w:val="BodyText"/>
        <w:jc w:val="both"/>
      </w:pPr>
    </w:p>
    <w:p w:rsidR="00DA5FDA" w:rsidRPr="004F5FCB" w:rsidRDefault="00DA5FDA" w:rsidP="00DA5FDA">
      <w:pPr>
        <w:pStyle w:val="BodyText"/>
        <w:jc w:val="both"/>
        <w:rPr>
          <w:u w:val="single"/>
        </w:rPr>
      </w:pPr>
      <w:r w:rsidRPr="004F5FCB">
        <w:rPr>
          <w:u w:val="single"/>
        </w:rPr>
        <w:t>Program Changes</w:t>
      </w:r>
    </w:p>
    <w:p w:rsidR="00DA5FDA" w:rsidRDefault="00DA5FDA" w:rsidP="00DA5FDA">
      <w:pPr>
        <w:pStyle w:val="BodyText"/>
        <w:jc w:val="both"/>
      </w:pPr>
      <w:r>
        <w:t>The Company’s contract with National Energy Foundation</w:t>
      </w:r>
      <w:r w:rsidR="00C5649F">
        <w:t xml:space="preserve"> (NEF)</w:t>
      </w:r>
      <w:r>
        <w:t xml:space="preserve"> conclude</w:t>
      </w:r>
      <w:r w:rsidR="00C5649F">
        <w:t>d</w:t>
      </w:r>
      <w:r>
        <w:t xml:space="preserve"> with the </w:t>
      </w:r>
      <w:proofErr w:type="gramStart"/>
      <w:r>
        <w:t>Fall</w:t>
      </w:r>
      <w:proofErr w:type="gramEnd"/>
      <w:r>
        <w:t xml:space="preserve"> 2014 school assembly presentations and the delivery of final reports in early 2015. In order to continue the education program for the 2015/2016 school year, the Company issue</w:t>
      </w:r>
      <w:r w:rsidR="00C5649F">
        <w:t>d</w:t>
      </w:r>
      <w:r>
        <w:t xml:space="preserve"> a competitive RFP</w:t>
      </w:r>
      <w:r w:rsidR="00C5649F">
        <w:t xml:space="preserve"> which was released in March, 2015. NEF </w:t>
      </w:r>
      <w:r w:rsidR="00B142C4">
        <w:t xml:space="preserve">was </w:t>
      </w:r>
      <w:r w:rsidR="00C5649F">
        <w:t xml:space="preserve">the successful bidder retaining program implementation responsibilities for the next 3 years. </w:t>
      </w:r>
      <w:r>
        <w:t xml:space="preserve"> There are no plans </w:t>
      </w:r>
      <w:r w:rsidR="00C5649F">
        <w:t xml:space="preserve">at this time </w:t>
      </w:r>
      <w:r>
        <w:t>to change the fundamentals of the education program.</w:t>
      </w:r>
    </w:p>
    <w:p w:rsidR="00DA5FDA" w:rsidRPr="004F5FCB" w:rsidRDefault="00DA5FDA" w:rsidP="00DA5FDA">
      <w:pPr>
        <w:pStyle w:val="BodyText"/>
        <w:jc w:val="both"/>
        <w:rPr>
          <w:u w:val="single"/>
        </w:rPr>
      </w:pPr>
    </w:p>
    <w:p w:rsidR="00DA5FDA" w:rsidRPr="004F5FCB" w:rsidRDefault="00DA5FDA" w:rsidP="00DA5FDA">
      <w:pPr>
        <w:pStyle w:val="BodyText"/>
        <w:jc w:val="both"/>
        <w:rPr>
          <w:u w:val="single"/>
        </w:rPr>
      </w:pPr>
      <w:r w:rsidRPr="004F5FCB">
        <w:rPr>
          <w:u w:val="single"/>
        </w:rPr>
        <w:t>Evaluation Information</w:t>
      </w:r>
    </w:p>
    <w:p w:rsidR="00DA5FDA" w:rsidRPr="004F5FCB" w:rsidRDefault="00DA5FDA" w:rsidP="00DA5FDA">
      <w:pPr>
        <w:pStyle w:val="BodyText"/>
        <w:jc w:val="both"/>
      </w:pPr>
      <w:r w:rsidRPr="004F5FCB">
        <w:t xml:space="preserve">As this is an “education only” initiative, no third-party impact evaluation is anticipated beyond verification that the program is being delivered as reported. See “household audits cards” in “Program Details” section below. </w:t>
      </w:r>
    </w:p>
    <w:p w:rsidR="00DA5FDA" w:rsidRPr="004F5FCB" w:rsidRDefault="00DA5FDA" w:rsidP="00DA5FDA">
      <w:pPr>
        <w:pStyle w:val="BodyText"/>
        <w:jc w:val="both"/>
      </w:pPr>
    </w:p>
    <w:p w:rsidR="00DA5FDA" w:rsidRPr="004F5FCB" w:rsidRDefault="00DA5FDA" w:rsidP="00DA5FDA">
      <w:pPr>
        <w:pStyle w:val="BodyText"/>
        <w:keepNext/>
        <w:jc w:val="both"/>
        <w:rPr>
          <w:u w:val="single"/>
        </w:rPr>
      </w:pPr>
      <w:r w:rsidRPr="004F5FCB">
        <w:rPr>
          <w:u w:val="single"/>
        </w:rPr>
        <w:t>Program Details</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 xml:space="preserve">The centerpiece of the program </w:t>
      </w:r>
      <w:r>
        <w:rPr>
          <w:rFonts w:ascii="Times New Roman" w:hAnsi="Times New Roman"/>
          <w:sz w:val="24"/>
          <w:szCs w:val="24"/>
        </w:rPr>
        <w:t>is</w:t>
      </w:r>
      <w:r w:rsidRPr="004F5FCB">
        <w:rPr>
          <w:rFonts w:ascii="Times New Roman" w:hAnsi="Times New Roman"/>
          <w:sz w:val="24"/>
          <w:szCs w:val="24"/>
        </w:rPr>
        <w:t xml:space="preserve"> a series of 45 to 60 minute grade-level presentations focusing on energy literacy and energy efficiency.</w:t>
      </w:r>
      <w:r w:rsidR="008234EF">
        <w:rPr>
          <w:rFonts w:ascii="Times New Roman" w:hAnsi="Times New Roman"/>
          <w:sz w:val="24"/>
          <w:szCs w:val="24"/>
        </w:rPr>
        <w:t xml:space="preserve"> </w:t>
      </w:r>
      <w:r w:rsidRPr="004F5FCB">
        <w:rPr>
          <w:rFonts w:ascii="Times New Roman" w:hAnsi="Times New Roman"/>
          <w:sz w:val="24"/>
          <w:szCs w:val="24"/>
        </w:rPr>
        <w:t>The targeted grade level</w:t>
      </w:r>
      <w:r>
        <w:rPr>
          <w:rFonts w:ascii="Times New Roman" w:hAnsi="Times New Roman"/>
          <w:sz w:val="24"/>
          <w:szCs w:val="24"/>
        </w:rPr>
        <w:t>s</w:t>
      </w:r>
      <w:r w:rsidRPr="004F5FCB">
        <w:rPr>
          <w:rFonts w:ascii="Times New Roman" w:hAnsi="Times New Roman"/>
          <w:sz w:val="24"/>
          <w:szCs w:val="24"/>
        </w:rPr>
        <w:t xml:space="preserve"> are 4</w:t>
      </w:r>
      <w:r w:rsidRPr="004F5FCB">
        <w:rPr>
          <w:rFonts w:ascii="Times New Roman" w:hAnsi="Times New Roman"/>
          <w:sz w:val="24"/>
          <w:szCs w:val="24"/>
          <w:vertAlign w:val="superscript"/>
        </w:rPr>
        <w:t>th</w:t>
      </w:r>
      <w:r w:rsidRPr="004F5FCB">
        <w:rPr>
          <w:rFonts w:ascii="Times New Roman" w:hAnsi="Times New Roman"/>
          <w:sz w:val="24"/>
          <w:szCs w:val="24"/>
        </w:rPr>
        <w:t xml:space="preserve"> or 5</w:t>
      </w:r>
      <w:r w:rsidRPr="004F5FCB">
        <w:rPr>
          <w:rFonts w:ascii="Times New Roman" w:hAnsi="Times New Roman"/>
          <w:sz w:val="24"/>
          <w:szCs w:val="24"/>
          <w:vertAlign w:val="superscript"/>
        </w:rPr>
        <w:t>th</w:t>
      </w:r>
      <w:r w:rsidRPr="004F5FCB">
        <w:rPr>
          <w:rFonts w:ascii="Times New Roman" w:hAnsi="Times New Roman"/>
          <w:sz w:val="24"/>
          <w:szCs w:val="24"/>
        </w:rPr>
        <w:t xml:space="preserve"> grade based on feedback from the state office of education.</w:t>
      </w:r>
      <w:r w:rsidR="008234EF">
        <w:rPr>
          <w:rFonts w:ascii="Times New Roman" w:hAnsi="Times New Roman"/>
          <w:sz w:val="24"/>
          <w:szCs w:val="24"/>
        </w:rPr>
        <w:t xml:space="preserve"> </w:t>
      </w:r>
      <w:r w:rsidRPr="004F5FCB">
        <w:rPr>
          <w:rFonts w:ascii="Times New Roman" w:hAnsi="Times New Roman"/>
          <w:sz w:val="24"/>
          <w:szCs w:val="24"/>
        </w:rPr>
        <w:t>The school visit includes a custom designed presentation and hands-on group activities. Teachers receive a packet of instructional materials in advance of the school presentations to assist with the energy literacy education.</w:t>
      </w:r>
      <w:r w:rsidR="008234EF">
        <w:rPr>
          <w:rFonts w:ascii="Times New Roman" w:hAnsi="Times New Roman"/>
          <w:sz w:val="24"/>
          <w:szCs w:val="24"/>
        </w:rPr>
        <w:t xml:space="preserve"> </w:t>
      </w:r>
    </w:p>
    <w:p w:rsidR="00DA5FDA" w:rsidRPr="004F5FCB" w:rsidRDefault="00DA5FDA" w:rsidP="00DA5FDA">
      <w:pPr>
        <w:jc w:val="both"/>
        <w:rPr>
          <w:rFonts w:ascii="Times New Roman" w:hAnsi="Times New Roman"/>
          <w:sz w:val="24"/>
          <w:szCs w:val="24"/>
        </w:rPr>
      </w:pP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The school presentations are designed to get students “thinking” about energy and energy efficiency. In addition, an integrated follow-up to the school presentations will be provided through a home audit and household audit activity that is intended to provide students and their parents with an opportunity to “act” on the information they have learned.</w:t>
      </w:r>
      <w:r w:rsidR="008234EF">
        <w:rPr>
          <w:rFonts w:ascii="Times New Roman" w:hAnsi="Times New Roman"/>
          <w:sz w:val="24"/>
          <w:szCs w:val="24"/>
        </w:rPr>
        <w:t xml:space="preserve"> </w:t>
      </w:r>
      <w:r w:rsidRPr="004F5FCB">
        <w:rPr>
          <w:rFonts w:ascii="Times New Roman" w:hAnsi="Times New Roman"/>
          <w:sz w:val="24"/>
          <w:szCs w:val="24"/>
        </w:rPr>
        <w:t>Students are provided informational booklets and a household audit activity to fill</w:t>
      </w:r>
      <w:r w:rsidR="00955D47">
        <w:rPr>
          <w:rFonts w:ascii="Times New Roman" w:hAnsi="Times New Roman"/>
          <w:sz w:val="24"/>
          <w:szCs w:val="24"/>
        </w:rPr>
        <w:t xml:space="preserve"> </w:t>
      </w:r>
      <w:r w:rsidRPr="004F5FCB">
        <w:rPr>
          <w:rFonts w:ascii="Times New Roman" w:hAnsi="Times New Roman"/>
          <w:sz w:val="24"/>
          <w:szCs w:val="24"/>
        </w:rPr>
        <w:t>out regarding the energy use and energy efficiency topics they were taught.</w:t>
      </w:r>
      <w:r w:rsidR="008234EF">
        <w:rPr>
          <w:rFonts w:ascii="Times New Roman" w:hAnsi="Times New Roman"/>
          <w:sz w:val="24"/>
          <w:szCs w:val="24"/>
        </w:rPr>
        <w:t xml:space="preserve"> </w:t>
      </w:r>
      <w:r w:rsidRPr="004F5FCB">
        <w:rPr>
          <w:rFonts w:ascii="Times New Roman" w:hAnsi="Times New Roman"/>
          <w:sz w:val="24"/>
          <w:szCs w:val="24"/>
        </w:rPr>
        <w:t>Students return the household audit report to their teachers, who in turn submit them to NEF.</w:t>
      </w:r>
      <w:r w:rsidR="008234EF">
        <w:rPr>
          <w:rFonts w:ascii="Times New Roman" w:hAnsi="Times New Roman"/>
          <w:sz w:val="24"/>
          <w:szCs w:val="24"/>
        </w:rPr>
        <w:t xml:space="preserve"> </w:t>
      </w:r>
      <w:r w:rsidRPr="004F5FCB">
        <w:rPr>
          <w:rFonts w:ascii="Times New Roman" w:hAnsi="Times New Roman"/>
          <w:sz w:val="24"/>
          <w:szCs w:val="24"/>
        </w:rPr>
        <w:t>NEF provide</w:t>
      </w:r>
      <w:r>
        <w:rPr>
          <w:rFonts w:ascii="Times New Roman" w:hAnsi="Times New Roman"/>
          <w:sz w:val="24"/>
          <w:szCs w:val="24"/>
        </w:rPr>
        <w:t>s</w:t>
      </w:r>
      <w:r w:rsidRPr="004F5FCB">
        <w:rPr>
          <w:rFonts w:ascii="Times New Roman" w:hAnsi="Times New Roman"/>
          <w:sz w:val="24"/>
          <w:szCs w:val="24"/>
        </w:rPr>
        <w:t xml:space="preserve"> teachers with an incentive </w:t>
      </w:r>
      <w:r>
        <w:rPr>
          <w:rFonts w:ascii="Times New Roman" w:hAnsi="Times New Roman"/>
          <w:sz w:val="24"/>
          <w:szCs w:val="24"/>
        </w:rPr>
        <w:t xml:space="preserve">for </w:t>
      </w:r>
      <w:r w:rsidRPr="004F5FCB">
        <w:rPr>
          <w:rFonts w:ascii="Times New Roman" w:hAnsi="Times New Roman"/>
          <w:sz w:val="24"/>
          <w:szCs w:val="24"/>
        </w:rPr>
        <w:t>collect</w:t>
      </w:r>
      <w:r>
        <w:rPr>
          <w:rFonts w:ascii="Times New Roman" w:hAnsi="Times New Roman"/>
          <w:sz w:val="24"/>
          <w:szCs w:val="24"/>
        </w:rPr>
        <w:t>ing</w:t>
      </w:r>
      <w:r w:rsidRPr="004F5FCB">
        <w:rPr>
          <w:rFonts w:ascii="Times New Roman" w:hAnsi="Times New Roman"/>
          <w:sz w:val="24"/>
          <w:szCs w:val="24"/>
        </w:rPr>
        <w:t xml:space="preserve"> the household audit cards.</w:t>
      </w:r>
      <w:r w:rsidR="008234EF">
        <w:rPr>
          <w:rFonts w:ascii="Times New Roman" w:hAnsi="Times New Roman"/>
          <w:sz w:val="24"/>
          <w:szCs w:val="24"/>
        </w:rPr>
        <w:t xml:space="preserve"> </w:t>
      </w:r>
      <w:r w:rsidRPr="004F5FCB">
        <w:rPr>
          <w:rFonts w:ascii="Times New Roman" w:hAnsi="Times New Roman"/>
          <w:sz w:val="24"/>
          <w:szCs w:val="24"/>
        </w:rPr>
        <w:t>Each teacher returning at least 80 percent of their students’ completed household audit cards receive a $50 mini-grant for their school.</w:t>
      </w:r>
      <w:r w:rsidR="008234EF">
        <w:rPr>
          <w:rFonts w:ascii="Times New Roman" w:hAnsi="Times New Roman"/>
          <w:sz w:val="24"/>
          <w:szCs w:val="24"/>
        </w:rPr>
        <w:t xml:space="preserve"> </w:t>
      </w:r>
      <w:r w:rsidRPr="004F5FCB">
        <w:rPr>
          <w:rFonts w:ascii="Times New Roman" w:hAnsi="Times New Roman"/>
          <w:sz w:val="24"/>
          <w:szCs w:val="24"/>
        </w:rPr>
        <w:t>Those returning 50-79% o</w:t>
      </w:r>
      <w:r>
        <w:rPr>
          <w:rFonts w:ascii="Times New Roman" w:hAnsi="Times New Roman"/>
          <w:sz w:val="24"/>
          <w:szCs w:val="24"/>
        </w:rPr>
        <w:t>f</w:t>
      </w:r>
      <w:r w:rsidRPr="004F5FCB">
        <w:rPr>
          <w:rFonts w:ascii="Times New Roman" w:hAnsi="Times New Roman"/>
          <w:sz w:val="24"/>
          <w:szCs w:val="24"/>
        </w:rPr>
        <w:t xml:space="preserve"> the household audit cards receive a $25 mini-grant for their school. The data </w:t>
      </w:r>
      <w:r w:rsidR="00955D47">
        <w:rPr>
          <w:rFonts w:ascii="Times New Roman" w:hAnsi="Times New Roman"/>
          <w:sz w:val="24"/>
          <w:szCs w:val="24"/>
        </w:rPr>
        <w:t>is</w:t>
      </w:r>
      <w:r w:rsidRPr="004F5FCB">
        <w:rPr>
          <w:rFonts w:ascii="Times New Roman" w:hAnsi="Times New Roman"/>
          <w:sz w:val="24"/>
          <w:szCs w:val="24"/>
        </w:rPr>
        <w:t xml:space="preserve"> summarized and reported to determine energy efficiency behavioral data and other program participation information.</w:t>
      </w:r>
    </w:p>
    <w:p w:rsidR="00DA5FDA" w:rsidRPr="004F5FCB" w:rsidRDefault="00DA5FDA" w:rsidP="00DA5FDA">
      <w:pPr>
        <w:pStyle w:val="BodyText"/>
        <w:jc w:val="both"/>
      </w:pPr>
    </w:p>
    <w:p w:rsidR="00DA5FDA" w:rsidRPr="004F5FCB" w:rsidRDefault="00DA5FDA" w:rsidP="00DA5FDA">
      <w:pPr>
        <w:jc w:val="both"/>
        <w:rPr>
          <w:rFonts w:ascii="Times New Roman" w:hAnsi="Times New Roman"/>
          <w:sz w:val="24"/>
          <w:szCs w:val="24"/>
          <w:u w:val="single"/>
        </w:rPr>
      </w:pPr>
      <w:r w:rsidRPr="004F5FCB">
        <w:rPr>
          <w:rFonts w:ascii="Times New Roman" w:hAnsi="Times New Roman"/>
          <w:sz w:val="24"/>
          <w:szCs w:val="24"/>
          <w:u w:val="single"/>
        </w:rPr>
        <w:t>Program Metrics per Year</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Total number of schools:</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t>approximately 50</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Total number of students:</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t xml:space="preserve">approximately </w:t>
      </w:r>
      <w:r w:rsidR="00F96951">
        <w:rPr>
          <w:rFonts w:ascii="Times New Roman" w:hAnsi="Times New Roman"/>
          <w:sz w:val="24"/>
          <w:szCs w:val="24"/>
        </w:rPr>
        <w:t>4,0</w:t>
      </w:r>
      <w:r>
        <w:rPr>
          <w:rFonts w:ascii="Times New Roman" w:hAnsi="Times New Roman"/>
          <w:sz w:val="24"/>
          <w:szCs w:val="24"/>
        </w:rPr>
        <w:t>00</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Percent of eligible schools reached:</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t>approximately 80</w:t>
      </w:r>
      <w:r>
        <w:rPr>
          <w:rFonts w:ascii="Times New Roman" w:hAnsi="Times New Roman"/>
          <w:sz w:val="24"/>
          <w:szCs w:val="24"/>
        </w:rPr>
        <w:t xml:space="preserve"> percent</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 xml:space="preserve">Total teachers </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Pr>
          <w:rFonts w:ascii="Times New Roman" w:hAnsi="Times New Roman"/>
          <w:sz w:val="24"/>
          <w:szCs w:val="24"/>
        </w:rPr>
        <w:tab/>
      </w:r>
      <w:r w:rsidRPr="004F5FCB">
        <w:rPr>
          <w:rFonts w:ascii="Times New Roman" w:hAnsi="Times New Roman"/>
          <w:sz w:val="24"/>
          <w:szCs w:val="24"/>
        </w:rPr>
        <w:t>approximately 1</w:t>
      </w:r>
      <w:r w:rsidR="00F96951">
        <w:rPr>
          <w:rFonts w:ascii="Times New Roman" w:hAnsi="Times New Roman"/>
          <w:sz w:val="24"/>
          <w:szCs w:val="24"/>
        </w:rPr>
        <w:t>60</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 xml:space="preserve">Target return rate - Home Energy Checklists </w:t>
      </w:r>
      <w:r w:rsidRPr="004F5FCB">
        <w:rPr>
          <w:rFonts w:ascii="Times New Roman" w:hAnsi="Times New Roman"/>
          <w:sz w:val="24"/>
          <w:szCs w:val="24"/>
        </w:rPr>
        <w:tab/>
        <w:t xml:space="preserve">approximately </w:t>
      </w:r>
      <w:r>
        <w:rPr>
          <w:rFonts w:ascii="Times New Roman" w:hAnsi="Times New Roman"/>
          <w:sz w:val="24"/>
          <w:szCs w:val="24"/>
        </w:rPr>
        <w:t>65 percent</w:t>
      </w:r>
    </w:p>
    <w:p w:rsidR="00DA5FDA" w:rsidRPr="004F5FCB" w:rsidRDefault="00DA5FDA" w:rsidP="00DA5FDA">
      <w:pPr>
        <w:jc w:val="both"/>
        <w:rPr>
          <w:rFonts w:ascii="Times New Roman" w:hAnsi="Times New Roman"/>
          <w:sz w:val="24"/>
          <w:szCs w:val="24"/>
        </w:rPr>
      </w:pPr>
    </w:p>
    <w:p w:rsidR="00DA5FDA" w:rsidRPr="004F5FCB" w:rsidRDefault="00DA5FDA" w:rsidP="00DA5FDA">
      <w:pPr>
        <w:jc w:val="both"/>
        <w:rPr>
          <w:rFonts w:ascii="Times New Roman" w:hAnsi="Times New Roman"/>
          <w:sz w:val="24"/>
          <w:szCs w:val="24"/>
          <w:u w:val="single"/>
        </w:rPr>
      </w:pPr>
      <w:r w:rsidRPr="004F5FCB">
        <w:rPr>
          <w:rFonts w:ascii="Times New Roman" w:hAnsi="Times New Roman"/>
          <w:sz w:val="24"/>
          <w:szCs w:val="24"/>
          <w:u w:val="single"/>
        </w:rPr>
        <w:t>Anticipated Outcomes</w:t>
      </w:r>
    </w:p>
    <w:p w:rsidR="00DA5FDA" w:rsidRPr="004F5FCB"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Teachers, students, and families become more energy literate, particularly in the understanding of energy efficiency.</w:t>
      </w:r>
    </w:p>
    <w:p w:rsidR="00DA5FDA" w:rsidRPr="004F5FCB"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Teachers, students, and families learn the importance of being responsible energy stewards for the future of their community, state, country and planet.</w:t>
      </w:r>
    </w:p>
    <w:p w:rsidR="00DA5FDA" w:rsidRPr="004F5FCB"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Teachers, students, and families make a commitment to use energy more wisely at home, at school, at work, and in the community.</w:t>
      </w:r>
    </w:p>
    <w:p w:rsidR="00DA5FDA" w:rsidRPr="004F5FCB"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A culture of energy efficiency will be developed among teachers, students, and families.</w:t>
      </w:r>
    </w:p>
    <w:p w:rsidR="005C07A1" w:rsidRPr="00DA5FDA"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Continuous program improvement from year to year as identified through reporting and lessons learned.</w:t>
      </w:r>
    </w:p>
    <w:p w:rsidR="00D1381E" w:rsidRPr="004F5FCB" w:rsidRDefault="00D1381E">
      <w:pPr>
        <w:rPr>
          <w:rFonts w:ascii="Times New Roman" w:eastAsia="Times New Roman" w:hAnsi="Times New Roman"/>
          <w:b/>
          <w:bCs/>
          <w:sz w:val="24"/>
          <w:szCs w:val="24"/>
          <w:u w:val="single"/>
        </w:rPr>
      </w:pPr>
      <w:r w:rsidRPr="004F5FCB">
        <w:rPr>
          <w:sz w:val="24"/>
          <w:szCs w:val="24"/>
        </w:rPr>
        <w:br w:type="page"/>
      </w:r>
    </w:p>
    <w:p w:rsidR="00722821" w:rsidRPr="004F5FCB" w:rsidRDefault="00652F93">
      <w:pPr>
        <w:pStyle w:val="Heading2"/>
        <w:jc w:val="both"/>
        <w:rPr>
          <w:szCs w:val="24"/>
        </w:rPr>
      </w:pPr>
      <w:bookmarkStart w:id="29" w:name="_Toc450811065"/>
      <w:r w:rsidRPr="004F5FCB">
        <w:rPr>
          <w:szCs w:val="24"/>
        </w:rPr>
        <w:t>Northwest Energy Efficiency Alliance</w:t>
      </w:r>
      <w:bookmarkEnd w:id="29"/>
      <w:r w:rsidR="008234EF">
        <w:rPr>
          <w:szCs w:val="24"/>
        </w:rPr>
        <w:t xml:space="preserve"> </w:t>
      </w:r>
    </w:p>
    <w:p w:rsidR="00722821" w:rsidRPr="004F5FCB" w:rsidRDefault="00722821">
      <w:pPr>
        <w:jc w:val="both"/>
        <w:rPr>
          <w:rFonts w:ascii="Times New Roman" w:hAnsi="Times New Roman"/>
          <w:sz w:val="24"/>
          <w:szCs w:val="24"/>
        </w:rPr>
      </w:pPr>
    </w:p>
    <w:p w:rsidR="00722821" w:rsidRPr="004F5FCB" w:rsidRDefault="00652F93">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652F93" w:rsidRPr="004F5FCB" w:rsidRDefault="00CC4922" w:rsidP="00712937">
      <w:pPr>
        <w:jc w:val="both"/>
        <w:rPr>
          <w:rFonts w:ascii="Times New Roman" w:hAnsi="Times New Roman"/>
          <w:bCs/>
          <w:sz w:val="24"/>
          <w:szCs w:val="24"/>
        </w:rPr>
      </w:pPr>
      <w:r>
        <w:rPr>
          <w:rFonts w:ascii="Times New Roman" w:hAnsi="Times New Roman"/>
          <w:bCs/>
          <w:sz w:val="24"/>
          <w:szCs w:val="24"/>
        </w:rPr>
        <w:t>NEEA</w:t>
      </w:r>
      <w:r w:rsidR="00AF2A31" w:rsidRPr="004F5FCB">
        <w:rPr>
          <w:rFonts w:ascii="Times New Roman" w:hAnsi="Times New Roman"/>
          <w:bCs/>
          <w:sz w:val="24"/>
          <w:szCs w:val="24"/>
        </w:rPr>
        <w:t xml:space="preserve"> </w:t>
      </w:r>
      <w:r w:rsidR="00652F93" w:rsidRPr="004F5FCB">
        <w:rPr>
          <w:rFonts w:ascii="Times New Roman" w:hAnsi="Times New Roman"/>
          <w:bCs/>
          <w:sz w:val="24"/>
          <w:szCs w:val="24"/>
        </w:rPr>
        <w:t>has been serving the Northwest region of Oregon, Washington, Idaho, and Montana since 1997.</w:t>
      </w:r>
    </w:p>
    <w:p w:rsidR="00652F93" w:rsidRPr="004F5FCB" w:rsidRDefault="00652F93" w:rsidP="00712937">
      <w:pPr>
        <w:jc w:val="both"/>
        <w:rPr>
          <w:rFonts w:ascii="Times New Roman" w:hAnsi="Times New Roman"/>
          <w:bCs/>
          <w:sz w:val="24"/>
          <w:szCs w:val="24"/>
        </w:rPr>
      </w:pPr>
    </w:p>
    <w:p w:rsidR="00652F93" w:rsidRPr="004F5FCB" w:rsidRDefault="00652F93"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652F93" w:rsidRPr="004F5FCB" w:rsidRDefault="00652F93" w:rsidP="00712937">
      <w:pPr>
        <w:jc w:val="both"/>
        <w:rPr>
          <w:rFonts w:ascii="Times New Roman" w:hAnsi="Times New Roman"/>
          <w:sz w:val="24"/>
          <w:szCs w:val="24"/>
        </w:rPr>
      </w:pPr>
      <w:r w:rsidRPr="004F5FCB">
        <w:rPr>
          <w:rFonts w:ascii="Times New Roman" w:hAnsi="Times New Roman"/>
          <w:sz w:val="24"/>
          <w:szCs w:val="24"/>
        </w:rPr>
        <w:t xml:space="preserve">NEEA is a non-profit corporation supported by, and working in collaboration with, the Bonneville Power Administration, Energy Trust of Oregon and more than 100 Northwest utilities including </w:t>
      </w:r>
      <w:r w:rsidR="00A055C4">
        <w:rPr>
          <w:rFonts w:ascii="Times New Roman" w:hAnsi="Times New Roman"/>
          <w:sz w:val="24"/>
          <w:szCs w:val="24"/>
        </w:rPr>
        <w:t>Pacific Power</w:t>
      </w:r>
      <w:r w:rsidRPr="004F5FCB">
        <w:rPr>
          <w:rFonts w:ascii="Times New Roman" w:hAnsi="Times New Roman"/>
          <w:sz w:val="24"/>
          <w:szCs w:val="24"/>
        </w:rPr>
        <w:t>.</w:t>
      </w:r>
    </w:p>
    <w:p w:rsidR="00652F93" w:rsidRPr="004F5FCB" w:rsidRDefault="00652F93" w:rsidP="00712937">
      <w:pPr>
        <w:jc w:val="both"/>
        <w:rPr>
          <w:rFonts w:ascii="Times New Roman" w:hAnsi="Times New Roman"/>
          <w:sz w:val="24"/>
          <w:szCs w:val="24"/>
        </w:rPr>
      </w:pPr>
    </w:p>
    <w:p w:rsidR="00652F93" w:rsidRPr="004F5FCB" w:rsidRDefault="00652F93"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Details</w:t>
      </w:r>
    </w:p>
    <w:p w:rsidR="00652F93" w:rsidRPr="004F5FCB" w:rsidRDefault="00652F93" w:rsidP="00712937">
      <w:pPr>
        <w:jc w:val="both"/>
        <w:rPr>
          <w:rFonts w:ascii="Times New Roman" w:hAnsi="Times New Roman"/>
          <w:sz w:val="24"/>
          <w:szCs w:val="24"/>
        </w:rPr>
      </w:pPr>
      <w:r w:rsidRPr="004F5FCB">
        <w:rPr>
          <w:rFonts w:ascii="Times New Roman" w:hAnsi="Times New Roman"/>
          <w:sz w:val="24"/>
          <w:szCs w:val="24"/>
        </w:rPr>
        <w:t>NEEA works in collaboration with its funders and other strategic market partners to accelerate the innovation and adoption of energy-efficient products, services, and practices.</w:t>
      </w:r>
    </w:p>
    <w:p w:rsidR="00B922B3" w:rsidRPr="004F5FCB" w:rsidRDefault="00B922B3">
      <w:pPr>
        <w:jc w:val="both"/>
        <w:rPr>
          <w:rFonts w:ascii="Times New Roman" w:hAnsi="Times New Roman"/>
          <w:sz w:val="24"/>
          <w:szCs w:val="24"/>
        </w:rPr>
      </w:pPr>
    </w:p>
    <w:p w:rsidR="005B3DED" w:rsidRPr="005B3DED" w:rsidRDefault="005B3DED" w:rsidP="005B3DED">
      <w:pPr>
        <w:jc w:val="both"/>
        <w:rPr>
          <w:rFonts w:ascii="Times New Roman" w:hAnsi="Times New Roman"/>
          <w:sz w:val="24"/>
          <w:szCs w:val="24"/>
        </w:rPr>
      </w:pPr>
      <w:r>
        <w:rPr>
          <w:rFonts w:ascii="Times New Roman" w:hAnsi="Times New Roman"/>
          <w:sz w:val="24"/>
          <w:szCs w:val="24"/>
        </w:rPr>
        <w:t>Cost i</w:t>
      </w:r>
      <w:r w:rsidRPr="005B3DED">
        <w:rPr>
          <w:rFonts w:ascii="Times New Roman" w:hAnsi="Times New Roman"/>
          <w:sz w:val="24"/>
          <w:szCs w:val="24"/>
        </w:rPr>
        <w:t xml:space="preserve">ncludes </w:t>
      </w:r>
      <w:proofErr w:type="gramStart"/>
      <w:r w:rsidRPr="005B3DED">
        <w:rPr>
          <w:rFonts w:ascii="Times New Roman" w:hAnsi="Times New Roman"/>
          <w:sz w:val="24"/>
          <w:szCs w:val="24"/>
        </w:rPr>
        <w:t>both Pacific Power’s</w:t>
      </w:r>
      <w:proofErr w:type="gramEnd"/>
      <w:r w:rsidRPr="005B3DED">
        <w:rPr>
          <w:rFonts w:ascii="Times New Roman" w:hAnsi="Times New Roman"/>
          <w:sz w:val="24"/>
          <w:szCs w:val="24"/>
        </w:rPr>
        <w:t xml:space="preserve"> direct funding of NEEA and the Company’s internal management costs. NEEA 2014  expenditures are based on Pacific Power’s actual costs as invoiced by NEEA.  NEEA’s 2015 expenditures are based on Pacific Power’s regional share (based on sales and customer counts) of the budget (from the  2015-2019 Business and Strategic Plan</w:t>
      </w:r>
      <w:r>
        <w:rPr>
          <w:rStyle w:val="FootnoteReference"/>
          <w:rFonts w:ascii="Times New Roman" w:hAnsi="Times New Roman"/>
          <w:sz w:val="24"/>
          <w:szCs w:val="24"/>
        </w:rPr>
        <w:footnoteReference w:id="17"/>
      </w:r>
      <w:r w:rsidRPr="005B3DED">
        <w:rPr>
          <w:rFonts w:ascii="Times New Roman" w:hAnsi="Times New Roman"/>
          <w:sz w:val="24"/>
          <w:szCs w:val="24"/>
        </w:rPr>
        <w:t>).  Preliminary 2014  savings were provided by NEEA and align with savings provided in 2014 annual report and utilize  technical assumptions used to provide the original forecast.  2015 savings are based on Pacific Power’s regional share from NEEA’s 2015-2019 Business and Strategic Plan</w:t>
      </w:r>
      <w:r>
        <w:rPr>
          <w:rFonts w:ascii="Times New Roman" w:hAnsi="Times New Roman"/>
          <w:sz w:val="24"/>
          <w:szCs w:val="24"/>
        </w:rPr>
        <w:t xml:space="preserve">. </w:t>
      </w:r>
      <w:r w:rsidRPr="005B3DED">
        <w:rPr>
          <w:rFonts w:ascii="Times New Roman" w:hAnsi="Times New Roman"/>
          <w:sz w:val="24"/>
          <w:szCs w:val="24"/>
        </w:rPr>
        <w:t xml:space="preserve">  </w:t>
      </w:r>
      <w:r>
        <w:rPr>
          <w:rFonts w:ascii="Times New Roman" w:hAnsi="Times New Roman"/>
          <w:sz w:val="24"/>
          <w:szCs w:val="24"/>
        </w:rPr>
        <w:t xml:space="preserve"> </w:t>
      </w:r>
    </w:p>
    <w:p w:rsidR="005B3DED" w:rsidRPr="005B3DED" w:rsidRDefault="005B3DED" w:rsidP="005B3DED">
      <w:pPr>
        <w:jc w:val="both"/>
        <w:rPr>
          <w:rFonts w:ascii="Times New Roman" w:hAnsi="Times New Roman"/>
          <w:sz w:val="24"/>
          <w:szCs w:val="24"/>
        </w:rPr>
      </w:pPr>
    </w:p>
    <w:p w:rsidR="00AF2A31" w:rsidRDefault="00AF2A31">
      <w:pPr>
        <w:jc w:val="both"/>
        <w:rPr>
          <w:rFonts w:ascii="Times New Roman" w:hAnsi="Times New Roman"/>
          <w:sz w:val="24"/>
          <w:szCs w:val="24"/>
        </w:rPr>
      </w:pPr>
    </w:p>
    <w:p w:rsidR="00B922B3" w:rsidRPr="004F5FCB" w:rsidRDefault="00C37A6F">
      <w:pPr>
        <w:jc w:val="both"/>
        <w:rPr>
          <w:rFonts w:ascii="Times New Roman" w:hAnsi="Times New Roman"/>
          <w:sz w:val="24"/>
          <w:szCs w:val="24"/>
        </w:rPr>
      </w:pPr>
      <w:r w:rsidRPr="004F5FCB">
        <w:rPr>
          <w:rFonts w:ascii="Times New Roman" w:hAnsi="Times New Roman"/>
          <w:sz w:val="24"/>
          <w:szCs w:val="24"/>
        </w:rPr>
        <w:t xml:space="preserve">See Appendix 9 to the Biennial Conservation Plan for more detail on NEEA’s forecast and savings calculation methodology and </w:t>
      </w:r>
      <w:r w:rsidR="00A055C4">
        <w:rPr>
          <w:rFonts w:ascii="Times New Roman" w:hAnsi="Times New Roman"/>
          <w:sz w:val="24"/>
          <w:szCs w:val="24"/>
        </w:rPr>
        <w:t>Pacific Power</w:t>
      </w:r>
      <w:r w:rsidRPr="004F5FCB">
        <w:rPr>
          <w:rFonts w:ascii="Times New Roman" w:hAnsi="Times New Roman"/>
          <w:sz w:val="24"/>
          <w:szCs w:val="24"/>
        </w:rPr>
        <w:t xml:space="preserve">’s regional savings share. See the Biennial (2014-2015) Conservation Target section of the Biennial Conservation Plan for </w:t>
      </w:r>
      <w:r w:rsidR="00A055C4">
        <w:rPr>
          <w:rFonts w:ascii="Times New Roman" w:hAnsi="Times New Roman"/>
          <w:sz w:val="24"/>
          <w:szCs w:val="24"/>
        </w:rPr>
        <w:t>Pacific Power</w:t>
      </w:r>
      <w:r w:rsidRPr="004F5FCB">
        <w:rPr>
          <w:rFonts w:ascii="Times New Roman" w:hAnsi="Times New Roman"/>
          <w:sz w:val="24"/>
          <w:szCs w:val="24"/>
        </w:rPr>
        <w:t xml:space="preserve"> treatment of NEEA savings consistent with the order received in docket UE-100170.</w:t>
      </w:r>
    </w:p>
    <w:p w:rsidR="00B922B3" w:rsidRPr="004F5FCB" w:rsidRDefault="00B922B3">
      <w:pPr>
        <w:jc w:val="both"/>
        <w:rPr>
          <w:rFonts w:ascii="Times New Roman" w:hAnsi="Times New Roman"/>
          <w:sz w:val="24"/>
          <w:szCs w:val="24"/>
        </w:rPr>
      </w:pPr>
    </w:p>
    <w:p w:rsidR="00B922B3" w:rsidRPr="004F5FCB" w:rsidRDefault="00DB2A8E">
      <w:pPr>
        <w:jc w:val="both"/>
        <w:rPr>
          <w:rFonts w:ascii="Times New Roman" w:hAnsi="Times New Roman"/>
          <w:sz w:val="24"/>
          <w:szCs w:val="24"/>
        </w:rPr>
      </w:pPr>
      <w:r w:rsidRPr="004F5FCB">
        <w:rPr>
          <w:rFonts w:ascii="Times New Roman" w:hAnsi="Times New Roman"/>
          <w:sz w:val="24"/>
          <w:szCs w:val="24"/>
        </w:rPr>
        <w:t xml:space="preserve">In summary </w:t>
      </w:r>
      <w:r w:rsidR="00652F93" w:rsidRPr="004F5FCB">
        <w:rPr>
          <w:rFonts w:ascii="Times New Roman" w:hAnsi="Times New Roman"/>
          <w:sz w:val="24"/>
          <w:szCs w:val="24"/>
        </w:rPr>
        <w:t>NEEA’s plan to accomplish this goal includes:</w:t>
      </w:r>
    </w:p>
    <w:p w:rsidR="00B922B3" w:rsidRPr="004F5FCB" w:rsidRDefault="00B922B3">
      <w:pPr>
        <w:jc w:val="both"/>
        <w:rPr>
          <w:rFonts w:ascii="Times New Roman" w:hAnsi="Times New Roman"/>
          <w:sz w:val="24"/>
          <w:szCs w:val="24"/>
        </w:rPr>
      </w:pP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Building and leveraging relationships to influence the market</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Designing and executing strategic market interventions to expand the availability and demand for energy efficient products, services and practices</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Identifying, developing and advancing emerging opportunities to fill the pipeline for energy efficiency</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Delivering education and training to expand market capacity to deliver and maintain energy-efficient products, services and practices</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Facilitating regional coordination, collaboration and knowledge sharing to align interests and accelerate energy efficiency efforts</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Demonstrating and promoting the value of energy efficiency to increase demand</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Developing market intelligence and resources to help NEEA partners achieve their goals</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Advancing the adoption and implementation of increasingly efficient energy codes and standards to lock in long-term savings</w:t>
      </w:r>
      <w:r w:rsidR="007500E2">
        <w:rPr>
          <w:rFonts w:ascii="Times New Roman" w:hAnsi="Times New Roman"/>
          <w:sz w:val="24"/>
          <w:szCs w:val="24"/>
        </w:rPr>
        <w:t>.</w:t>
      </w:r>
    </w:p>
    <w:p w:rsidR="0009689F" w:rsidRDefault="0009689F" w:rsidP="00731502">
      <w:pPr>
        <w:jc w:val="both"/>
        <w:rPr>
          <w:rFonts w:ascii="Times New Roman" w:hAnsi="Times New Roman"/>
          <w:sz w:val="24"/>
          <w:szCs w:val="24"/>
        </w:rPr>
      </w:pPr>
    </w:p>
    <w:p w:rsidR="00731502" w:rsidRPr="004F5FCB" w:rsidRDefault="00731502" w:rsidP="00731502">
      <w:pPr>
        <w:jc w:val="both"/>
        <w:rPr>
          <w:rFonts w:ascii="Times New Roman" w:hAnsi="Times New Roman"/>
          <w:sz w:val="24"/>
          <w:szCs w:val="24"/>
        </w:rPr>
      </w:pPr>
      <w:r w:rsidRPr="004F5FCB">
        <w:rPr>
          <w:rFonts w:ascii="Times New Roman" w:hAnsi="Times New Roman"/>
          <w:sz w:val="24"/>
          <w:szCs w:val="24"/>
        </w:rPr>
        <w:t xml:space="preserve">NEEA has more than a dozen initiatives under way as outlined in their 2010-2014 </w:t>
      </w:r>
      <w:r>
        <w:rPr>
          <w:rFonts w:ascii="Times New Roman" w:hAnsi="Times New Roman"/>
          <w:sz w:val="24"/>
          <w:szCs w:val="24"/>
        </w:rPr>
        <w:t xml:space="preserve">and 2015-2019 </w:t>
      </w:r>
      <w:r w:rsidRPr="004F5FCB">
        <w:rPr>
          <w:rFonts w:ascii="Times New Roman" w:hAnsi="Times New Roman"/>
          <w:sz w:val="24"/>
          <w:szCs w:val="24"/>
        </w:rPr>
        <w:t>Business and Strategic Plan</w:t>
      </w:r>
      <w:r>
        <w:rPr>
          <w:rFonts w:ascii="Times New Roman" w:hAnsi="Times New Roman"/>
          <w:sz w:val="24"/>
          <w:szCs w:val="24"/>
        </w:rPr>
        <w:t>s</w:t>
      </w:r>
      <w:r w:rsidRPr="004F5FCB">
        <w:rPr>
          <w:rFonts w:ascii="Times New Roman" w:hAnsi="Times New Roman"/>
          <w:sz w:val="24"/>
          <w:szCs w:val="24"/>
        </w:rPr>
        <w:t>. More information on NEEA’s initiatives</w:t>
      </w:r>
      <w:r>
        <w:rPr>
          <w:rFonts w:ascii="Times New Roman" w:hAnsi="Times New Roman"/>
          <w:sz w:val="24"/>
          <w:szCs w:val="24"/>
        </w:rPr>
        <w:t xml:space="preserve"> and</w:t>
      </w:r>
      <w:r w:rsidRPr="004F5FCB">
        <w:rPr>
          <w:rFonts w:ascii="Times New Roman" w:hAnsi="Times New Roman"/>
          <w:sz w:val="24"/>
          <w:szCs w:val="24"/>
        </w:rPr>
        <w:t xml:space="preserve"> business and strategic plans can be found at the following on the NEEA website:</w:t>
      </w:r>
    </w:p>
    <w:p w:rsidR="00731502" w:rsidRPr="004F5FCB" w:rsidRDefault="00731502" w:rsidP="00731502">
      <w:pPr>
        <w:jc w:val="both"/>
        <w:rPr>
          <w:rFonts w:ascii="Times New Roman" w:hAnsi="Times New Roman"/>
          <w:sz w:val="24"/>
          <w:szCs w:val="24"/>
        </w:rPr>
      </w:pPr>
    </w:p>
    <w:p w:rsidR="00731502" w:rsidRPr="00045B20" w:rsidRDefault="00731502" w:rsidP="000619D4">
      <w:pPr>
        <w:pStyle w:val="ListParagraph"/>
        <w:numPr>
          <w:ilvl w:val="0"/>
          <w:numId w:val="5"/>
        </w:numPr>
        <w:jc w:val="both"/>
        <w:rPr>
          <w:rFonts w:ascii="Times New Roman" w:hAnsi="Times New Roman"/>
          <w:color w:val="3366FF"/>
          <w:sz w:val="24"/>
          <w:szCs w:val="24"/>
        </w:rPr>
      </w:pPr>
      <w:r w:rsidRPr="00045B20">
        <w:rPr>
          <w:rFonts w:ascii="Times New Roman" w:hAnsi="Times New Roman"/>
          <w:sz w:val="24"/>
          <w:szCs w:val="24"/>
        </w:rPr>
        <w:t xml:space="preserve">Initiatives: </w:t>
      </w:r>
      <w:hyperlink r:id="rId39" w:history="1">
        <w:r w:rsidRPr="00045B20">
          <w:rPr>
            <w:rStyle w:val="Hyperlink"/>
            <w:rFonts w:ascii="Times New Roman" w:hAnsi="Times New Roman"/>
            <w:sz w:val="24"/>
            <w:szCs w:val="24"/>
          </w:rPr>
          <w:t>http://neea.org/initiatives</w:t>
        </w:r>
      </w:hyperlink>
    </w:p>
    <w:p w:rsidR="0009689F" w:rsidRDefault="0009689F" w:rsidP="008240FE">
      <w:pPr>
        <w:pStyle w:val="ListParagraph"/>
        <w:jc w:val="both"/>
        <w:rPr>
          <w:rFonts w:ascii="Times New Roman" w:hAnsi="Times New Roman"/>
          <w:sz w:val="24"/>
          <w:szCs w:val="24"/>
        </w:rPr>
      </w:pPr>
    </w:p>
    <w:p w:rsidR="00731502" w:rsidRPr="00045B20" w:rsidRDefault="00731502" w:rsidP="000619D4">
      <w:pPr>
        <w:pStyle w:val="ListParagraph"/>
        <w:numPr>
          <w:ilvl w:val="0"/>
          <w:numId w:val="5"/>
        </w:numPr>
        <w:jc w:val="both"/>
        <w:rPr>
          <w:rFonts w:ascii="Times New Roman" w:hAnsi="Times New Roman"/>
          <w:sz w:val="24"/>
          <w:szCs w:val="24"/>
        </w:rPr>
      </w:pPr>
      <w:r w:rsidRPr="00045B20">
        <w:rPr>
          <w:rFonts w:ascii="Times New Roman" w:hAnsi="Times New Roman"/>
          <w:sz w:val="24"/>
          <w:szCs w:val="24"/>
        </w:rPr>
        <w:t xml:space="preserve">Business Plans: </w:t>
      </w:r>
    </w:p>
    <w:p w:rsidR="00731502" w:rsidRPr="002B0549" w:rsidRDefault="00731502" w:rsidP="000619D4">
      <w:pPr>
        <w:pStyle w:val="ListParagraph"/>
        <w:numPr>
          <w:ilvl w:val="1"/>
          <w:numId w:val="5"/>
        </w:numPr>
        <w:jc w:val="both"/>
        <w:rPr>
          <w:rStyle w:val="Hyperlink"/>
          <w:rFonts w:ascii="Times New Roman" w:hAnsi="Times New Roman"/>
          <w:color w:val="auto"/>
          <w:sz w:val="24"/>
          <w:szCs w:val="24"/>
          <w:u w:val="none"/>
        </w:rPr>
      </w:pPr>
      <w:r w:rsidRPr="002B0549">
        <w:rPr>
          <w:rFonts w:ascii="Times New Roman" w:hAnsi="Times New Roman"/>
          <w:sz w:val="24"/>
          <w:szCs w:val="24"/>
        </w:rPr>
        <w:t xml:space="preserve">2010-2014 </w:t>
      </w:r>
      <w:hyperlink r:id="rId40" w:history="1">
        <w:r w:rsidRPr="00045B20">
          <w:rPr>
            <w:rStyle w:val="Hyperlink"/>
            <w:rFonts w:ascii="Times New Roman" w:hAnsi="Times New Roman"/>
            <w:sz w:val="24"/>
            <w:szCs w:val="24"/>
          </w:rPr>
          <w:t>http://neea.org/docs/marketing-tookits/neea-business-plan-2010-2014.pdf</w:t>
        </w:r>
      </w:hyperlink>
      <w:r w:rsidRPr="00045B20">
        <w:rPr>
          <w:rStyle w:val="Hyperlink"/>
          <w:rFonts w:ascii="Times New Roman" w:hAnsi="Times New Roman"/>
          <w:sz w:val="24"/>
          <w:szCs w:val="24"/>
        </w:rPr>
        <w:t xml:space="preserve"> </w:t>
      </w:r>
    </w:p>
    <w:p w:rsidR="00731502" w:rsidRPr="00045B20" w:rsidRDefault="00731502" w:rsidP="004E0605">
      <w:pPr>
        <w:pStyle w:val="ListParagraph"/>
        <w:numPr>
          <w:ilvl w:val="1"/>
          <w:numId w:val="5"/>
        </w:numPr>
        <w:tabs>
          <w:tab w:val="left" w:pos="2520"/>
          <w:tab w:val="left" w:pos="2610"/>
          <w:tab w:val="left" w:pos="2880"/>
        </w:tabs>
        <w:jc w:val="both"/>
        <w:rPr>
          <w:rFonts w:ascii="Times New Roman" w:hAnsi="Times New Roman"/>
          <w:sz w:val="24"/>
          <w:szCs w:val="24"/>
        </w:rPr>
      </w:pPr>
      <w:r w:rsidRPr="00045B20">
        <w:rPr>
          <w:rFonts w:ascii="Times New Roman" w:hAnsi="Times New Roman"/>
          <w:sz w:val="24"/>
          <w:szCs w:val="24"/>
        </w:rPr>
        <w:t>2015-2019</w:t>
      </w:r>
      <w:r w:rsidR="004E0605" w:rsidRPr="004E0605">
        <w:rPr>
          <w:rFonts w:ascii="Times New Roman" w:hAnsi="Times New Roman"/>
          <w:color w:val="FFFFFF" w:themeColor="background1"/>
          <w:sz w:val="24"/>
          <w:szCs w:val="24"/>
        </w:rPr>
        <w:t>.</w:t>
      </w:r>
      <w:hyperlink r:id="rId41" w:history="1">
        <w:r w:rsidRPr="004E0605">
          <w:rPr>
            <w:rStyle w:val="Hyperlink"/>
            <w:rFonts w:ascii="Times New Roman" w:hAnsi="Times New Roman"/>
            <w:sz w:val="24"/>
            <w:szCs w:val="24"/>
          </w:rPr>
          <w:t>http://neea.org/docs/default-source/default-document-library/neea-2015-19-business-plan---board-approved.pdf?sfvrsn=2</w:t>
        </w:r>
      </w:hyperlink>
    </w:p>
    <w:p w:rsidR="00731502" w:rsidRPr="002B0549" w:rsidRDefault="00731502" w:rsidP="00731502">
      <w:pPr>
        <w:pStyle w:val="ListParagraph"/>
        <w:ind w:left="1440"/>
        <w:jc w:val="both"/>
        <w:rPr>
          <w:rFonts w:ascii="Times New Roman" w:hAnsi="Times New Roman"/>
          <w:sz w:val="24"/>
          <w:szCs w:val="24"/>
        </w:rPr>
      </w:pPr>
    </w:p>
    <w:p w:rsidR="00731502" w:rsidRPr="002B0549" w:rsidRDefault="00731502" w:rsidP="000619D4">
      <w:pPr>
        <w:pStyle w:val="ListParagraph"/>
        <w:numPr>
          <w:ilvl w:val="0"/>
          <w:numId w:val="5"/>
        </w:numPr>
        <w:spacing w:after="240"/>
        <w:jc w:val="both"/>
        <w:rPr>
          <w:rFonts w:ascii="Times New Roman" w:hAnsi="Times New Roman"/>
          <w:b/>
          <w:sz w:val="24"/>
          <w:szCs w:val="24"/>
        </w:rPr>
      </w:pPr>
      <w:r w:rsidRPr="00045B20">
        <w:rPr>
          <w:rFonts w:ascii="Times New Roman" w:hAnsi="Times New Roman"/>
          <w:sz w:val="24"/>
          <w:szCs w:val="24"/>
        </w:rPr>
        <w:t xml:space="preserve">Strategic Plans: </w:t>
      </w:r>
    </w:p>
    <w:p w:rsidR="00731502" w:rsidRPr="002B0549" w:rsidRDefault="006D3C5D" w:rsidP="000619D4">
      <w:pPr>
        <w:pStyle w:val="ListParagraph"/>
        <w:numPr>
          <w:ilvl w:val="1"/>
          <w:numId w:val="5"/>
        </w:numPr>
        <w:spacing w:after="240"/>
        <w:jc w:val="both"/>
        <w:rPr>
          <w:rStyle w:val="Hyperlink"/>
          <w:rFonts w:ascii="Times New Roman" w:hAnsi="Times New Roman"/>
          <w:b/>
          <w:color w:val="auto"/>
          <w:sz w:val="24"/>
          <w:szCs w:val="24"/>
          <w:u w:val="none"/>
        </w:rPr>
      </w:pPr>
      <w:r>
        <w:rPr>
          <w:rFonts w:ascii="Times New Roman" w:hAnsi="Times New Roman"/>
          <w:sz w:val="24"/>
          <w:szCs w:val="24"/>
        </w:rPr>
        <w:t>2010-201</w:t>
      </w:r>
      <w:r w:rsidR="00C13776">
        <w:rPr>
          <w:rFonts w:ascii="Times New Roman" w:hAnsi="Times New Roman"/>
          <w:sz w:val="24"/>
          <w:szCs w:val="24"/>
        </w:rPr>
        <w:t>4</w:t>
      </w:r>
      <w:r w:rsidRPr="006D3C5D">
        <w:rPr>
          <w:rFonts w:ascii="Times New Roman" w:hAnsi="Times New Roman"/>
          <w:color w:val="FFFFFF" w:themeColor="background1"/>
          <w:sz w:val="24"/>
          <w:szCs w:val="24"/>
        </w:rPr>
        <w:t>-</w:t>
      </w:r>
      <w:hyperlink r:id="rId42" w:history="1">
        <w:r w:rsidR="00731502" w:rsidRPr="00045B20">
          <w:rPr>
            <w:rStyle w:val="Hyperlink"/>
            <w:rFonts w:ascii="Times New Roman" w:hAnsi="Times New Roman"/>
            <w:sz w:val="24"/>
            <w:szCs w:val="24"/>
          </w:rPr>
          <w:t>http://neea.org/docs/marketing-tookits/neea-strategic-plan-2010-2014.pdf</w:t>
        </w:r>
      </w:hyperlink>
    </w:p>
    <w:p w:rsidR="007866E8" w:rsidRPr="00A56D73" w:rsidRDefault="00A56D73" w:rsidP="000619D4">
      <w:pPr>
        <w:pStyle w:val="ListParagraph"/>
        <w:numPr>
          <w:ilvl w:val="1"/>
          <w:numId w:val="5"/>
        </w:numPr>
        <w:tabs>
          <w:tab w:val="left" w:pos="2520"/>
          <w:tab w:val="left" w:pos="2610"/>
        </w:tabs>
        <w:spacing w:after="240"/>
        <w:jc w:val="both"/>
        <w:rPr>
          <w:rFonts w:ascii="Times New Roman" w:hAnsi="Times New Roman"/>
          <w:b/>
          <w:sz w:val="24"/>
          <w:szCs w:val="24"/>
        </w:rPr>
      </w:pPr>
      <w:r w:rsidRPr="00A56D73">
        <w:rPr>
          <w:rStyle w:val="Hyperlink"/>
          <w:rFonts w:ascii="Times New Roman" w:hAnsi="Times New Roman"/>
          <w:color w:val="auto"/>
          <w:sz w:val="24"/>
          <w:szCs w:val="24"/>
          <w:u w:val="none"/>
        </w:rPr>
        <w:t>2015-2019</w:t>
      </w:r>
      <w:r w:rsidR="006D3C5D" w:rsidRPr="006D3C5D">
        <w:rPr>
          <w:rFonts w:ascii="Times New Roman" w:hAnsi="Times New Roman"/>
          <w:color w:val="FFFFFF" w:themeColor="background1"/>
          <w:sz w:val="24"/>
          <w:szCs w:val="24"/>
        </w:rPr>
        <w:t>-</w:t>
      </w:r>
      <w:hyperlink r:id="rId43" w:history="1">
        <w:r w:rsidRPr="00A56D73">
          <w:rPr>
            <w:rStyle w:val="Hyperlink"/>
            <w:rFonts w:ascii="Times New Roman" w:hAnsi="Times New Roman"/>
            <w:sz w:val="24"/>
            <w:szCs w:val="24"/>
          </w:rPr>
          <w:t>http://neea.org/docs/default-source/default-document-library/neea-2015-2019-strategic-plan-board-approved.pdf?sfvrsn=2</w:t>
        </w:r>
      </w:hyperlink>
      <w:r>
        <w:rPr>
          <w:rFonts w:ascii="Times New Roman" w:hAnsi="Times New Roman"/>
          <w:sz w:val="24"/>
          <w:szCs w:val="24"/>
        </w:rPr>
        <w:t xml:space="preserve"> </w:t>
      </w:r>
      <w:r w:rsidR="00333784" w:rsidRPr="00A56D73">
        <w:rPr>
          <w:rFonts w:ascii="Times New Roman" w:hAnsi="Times New Roman"/>
          <w:sz w:val="24"/>
          <w:szCs w:val="24"/>
        </w:rPr>
        <w:br w:type="page"/>
      </w:r>
    </w:p>
    <w:p w:rsidR="007866E8" w:rsidRPr="004F5FCB" w:rsidRDefault="007866E8" w:rsidP="00712937">
      <w:pPr>
        <w:pStyle w:val="Heading2"/>
        <w:jc w:val="both"/>
        <w:rPr>
          <w:szCs w:val="24"/>
        </w:rPr>
      </w:pPr>
      <w:bookmarkStart w:id="30" w:name="_Toc450811066"/>
      <w:r w:rsidRPr="004F5FCB">
        <w:rPr>
          <w:szCs w:val="24"/>
        </w:rPr>
        <w:t>Production Efficiency</w:t>
      </w:r>
      <w:bookmarkEnd w:id="30"/>
    </w:p>
    <w:p w:rsidR="006B6A75" w:rsidRPr="004F5FCB" w:rsidRDefault="006B6A75" w:rsidP="00712937">
      <w:pPr>
        <w:jc w:val="both"/>
        <w:rPr>
          <w:rFonts w:ascii="Times New Roman" w:hAnsi="Times New Roman"/>
          <w:sz w:val="24"/>
          <w:szCs w:val="24"/>
        </w:rPr>
      </w:pPr>
    </w:p>
    <w:p w:rsidR="006835A4" w:rsidRPr="004F5FCB" w:rsidRDefault="006835A4" w:rsidP="006835A4">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6835A4" w:rsidRPr="004F5FCB" w:rsidRDefault="006835A4" w:rsidP="006835A4">
      <w:pPr>
        <w:jc w:val="both"/>
        <w:rPr>
          <w:rFonts w:ascii="Times New Roman" w:hAnsi="Times New Roman"/>
          <w:bCs/>
          <w:sz w:val="24"/>
          <w:szCs w:val="24"/>
        </w:rPr>
      </w:pPr>
      <w:r w:rsidRPr="004F5FCB">
        <w:rPr>
          <w:rFonts w:ascii="Times New Roman" w:hAnsi="Times New Roman"/>
          <w:bCs/>
          <w:sz w:val="24"/>
          <w:szCs w:val="24"/>
        </w:rPr>
        <w:t>The Company began a detailed study of the potential energy savings from production efficiency in 2011; with the initial implementation of identified projects beginning in 2012. The Company currently anticipates the complete acquisition of cost effective production efficiency energy savings in its Washington service territory by 201</w:t>
      </w:r>
      <w:r w:rsidR="00E66D55">
        <w:rPr>
          <w:rFonts w:ascii="Times New Roman" w:hAnsi="Times New Roman"/>
          <w:bCs/>
          <w:sz w:val="24"/>
          <w:szCs w:val="24"/>
        </w:rPr>
        <w:t>5</w:t>
      </w:r>
      <w:r w:rsidRPr="004F5FCB">
        <w:rPr>
          <w:rFonts w:ascii="Times New Roman" w:hAnsi="Times New Roman"/>
          <w:bCs/>
          <w:sz w:val="24"/>
          <w:szCs w:val="24"/>
        </w:rPr>
        <w:t>.</w:t>
      </w:r>
      <w:r w:rsidR="008234EF">
        <w:rPr>
          <w:rFonts w:ascii="Times New Roman" w:hAnsi="Times New Roman"/>
          <w:bCs/>
          <w:sz w:val="24"/>
          <w:szCs w:val="24"/>
        </w:rPr>
        <w:t xml:space="preserve"> </w:t>
      </w:r>
      <w:r w:rsidR="00284B19" w:rsidRPr="004F5FCB">
        <w:rPr>
          <w:rFonts w:ascii="Times New Roman" w:hAnsi="Times New Roman"/>
          <w:bCs/>
          <w:sz w:val="24"/>
          <w:szCs w:val="24"/>
        </w:rPr>
        <w:t>Th</w:t>
      </w:r>
      <w:r w:rsidR="00717A41">
        <w:rPr>
          <w:rFonts w:ascii="Times New Roman" w:hAnsi="Times New Roman"/>
          <w:bCs/>
          <w:sz w:val="24"/>
          <w:szCs w:val="24"/>
        </w:rPr>
        <w:t xml:space="preserve">e initial delay </w:t>
      </w:r>
      <w:proofErr w:type="gramStart"/>
      <w:r w:rsidR="00717A41">
        <w:rPr>
          <w:rFonts w:ascii="Times New Roman" w:hAnsi="Times New Roman"/>
          <w:bCs/>
          <w:sz w:val="24"/>
          <w:szCs w:val="24"/>
        </w:rPr>
        <w:t xml:space="preserve">was </w:t>
      </w:r>
      <w:r w:rsidR="00284B19" w:rsidRPr="004F5FCB">
        <w:rPr>
          <w:rFonts w:ascii="Times New Roman" w:hAnsi="Times New Roman"/>
          <w:bCs/>
          <w:sz w:val="24"/>
          <w:szCs w:val="24"/>
        </w:rPr>
        <w:t xml:space="preserve"> due</w:t>
      </w:r>
      <w:proofErr w:type="gramEnd"/>
      <w:r w:rsidR="00284B19" w:rsidRPr="004F5FCB">
        <w:rPr>
          <w:rFonts w:ascii="Times New Roman" w:hAnsi="Times New Roman"/>
          <w:bCs/>
          <w:sz w:val="24"/>
          <w:szCs w:val="24"/>
        </w:rPr>
        <w:t xml:space="preserve"> to </w:t>
      </w:r>
      <w:r w:rsidR="00284B19">
        <w:rPr>
          <w:rFonts w:ascii="Times New Roman" w:hAnsi="Times New Roman"/>
          <w:bCs/>
          <w:sz w:val="24"/>
          <w:szCs w:val="24"/>
        </w:rPr>
        <w:t>the necessity of</w:t>
      </w:r>
      <w:r w:rsidR="00284B19" w:rsidRPr="004F5FCB">
        <w:rPr>
          <w:rFonts w:ascii="Times New Roman" w:hAnsi="Times New Roman"/>
          <w:bCs/>
          <w:sz w:val="24"/>
          <w:szCs w:val="24"/>
        </w:rPr>
        <w:t xml:space="preserve"> obtaining approvals from joint owners.</w:t>
      </w:r>
    </w:p>
    <w:p w:rsidR="006835A4" w:rsidRPr="004F5FCB" w:rsidRDefault="006835A4" w:rsidP="006835A4">
      <w:pPr>
        <w:jc w:val="both"/>
        <w:rPr>
          <w:rFonts w:ascii="Times New Roman" w:hAnsi="Times New Roman"/>
          <w:bCs/>
          <w:sz w:val="24"/>
          <w:szCs w:val="24"/>
          <w:u w:val="single"/>
        </w:rPr>
      </w:pPr>
    </w:p>
    <w:p w:rsidR="006835A4" w:rsidRPr="004F5FCB" w:rsidRDefault="006835A4" w:rsidP="006835A4">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284B19" w:rsidRPr="004F5FCB" w:rsidRDefault="00284B19" w:rsidP="00284B19">
      <w:pPr>
        <w:jc w:val="both"/>
        <w:rPr>
          <w:rFonts w:ascii="Times New Roman" w:hAnsi="Times New Roman"/>
          <w:bCs/>
          <w:sz w:val="24"/>
          <w:szCs w:val="24"/>
        </w:rPr>
      </w:pPr>
      <w:r w:rsidRPr="004F5FCB">
        <w:rPr>
          <w:rFonts w:ascii="Times New Roman" w:hAnsi="Times New Roman"/>
          <w:bCs/>
          <w:sz w:val="24"/>
          <w:szCs w:val="24"/>
        </w:rPr>
        <w:t xml:space="preserve">In 2011, the Company began studying potential energy efficiency upgrades to the plant electrical systems at thermal and wind power production facilities. </w:t>
      </w:r>
      <w:r>
        <w:rPr>
          <w:rFonts w:ascii="Times New Roman" w:hAnsi="Times New Roman"/>
          <w:bCs/>
          <w:sz w:val="24"/>
          <w:szCs w:val="24"/>
        </w:rPr>
        <w:t>Pacific Power</w:t>
      </w:r>
      <w:r w:rsidRPr="004F5FCB">
        <w:rPr>
          <w:rFonts w:ascii="Times New Roman" w:hAnsi="Times New Roman"/>
          <w:bCs/>
          <w:sz w:val="24"/>
          <w:szCs w:val="24"/>
        </w:rPr>
        <w:t xml:space="preserve"> fully owns one thermal plant that provides power to Washington State</w:t>
      </w:r>
      <w:r>
        <w:rPr>
          <w:rFonts w:ascii="Times New Roman" w:hAnsi="Times New Roman"/>
          <w:bCs/>
          <w:sz w:val="24"/>
          <w:szCs w:val="24"/>
        </w:rPr>
        <w:t>, Chehalis,</w:t>
      </w:r>
      <w:r w:rsidRPr="004F5FCB">
        <w:rPr>
          <w:rFonts w:ascii="Times New Roman" w:hAnsi="Times New Roman"/>
          <w:bCs/>
          <w:sz w:val="24"/>
          <w:szCs w:val="24"/>
        </w:rPr>
        <w:t xml:space="preserve"> as well as four wind projects. </w:t>
      </w:r>
      <w:r>
        <w:rPr>
          <w:rFonts w:ascii="Times New Roman" w:hAnsi="Times New Roman"/>
          <w:bCs/>
          <w:sz w:val="24"/>
          <w:szCs w:val="24"/>
        </w:rPr>
        <w:t>In addition, t</w:t>
      </w:r>
      <w:r w:rsidRPr="004F5FCB">
        <w:rPr>
          <w:rFonts w:ascii="Times New Roman" w:hAnsi="Times New Roman"/>
          <w:bCs/>
          <w:sz w:val="24"/>
          <w:szCs w:val="24"/>
        </w:rPr>
        <w:t>he Company jointly owns two thermal plants that also provide power to Washington State. All facilities were reviewed as a part of the potential assessment exercise.</w:t>
      </w:r>
    </w:p>
    <w:p w:rsidR="006835A4" w:rsidRPr="004F5FCB" w:rsidRDefault="006835A4" w:rsidP="006835A4">
      <w:pPr>
        <w:jc w:val="both"/>
        <w:rPr>
          <w:rFonts w:ascii="Times New Roman" w:hAnsi="Times New Roman"/>
          <w:bCs/>
          <w:sz w:val="24"/>
          <w:szCs w:val="24"/>
        </w:rPr>
      </w:pPr>
    </w:p>
    <w:p w:rsidR="006835A4" w:rsidRPr="004F5FCB" w:rsidRDefault="006835A4" w:rsidP="006835A4">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284B19" w:rsidRPr="004F5FCB" w:rsidRDefault="00284B19" w:rsidP="00284B19">
      <w:pPr>
        <w:jc w:val="both"/>
        <w:rPr>
          <w:rFonts w:ascii="Times New Roman" w:hAnsi="Times New Roman"/>
          <w:bCs/>
          <w:sz w:val="24"/>
          <w:szCs w:val="24"/>
        </w:rPr>
      </w:pPr>
      <w:r w:rsidRPr="004F5FCB">
        <w:rPr>
          <w:rFonts w:ascii="Times New Roman" w:hAnsi="Times New Roman"/>
          <w:bCs/>
          <w:sz w:val="24"/>
          <w:szCs w:val="24"/>
        </w:rPr>
        <w:t xml:space="preserve">Project work began in 2012 at the Chehalis power plant for the 2012-13 biennium. The Company has been working with joint owners at Hermiston and Jim Bridger to </w:t>
      </w:r>
      <w:r>
        <w:rPr>
          <w:rFonts w:ascii="Times New Roman" w:hAnsi="Times New Roman"/>
          <w:bCs/>
          <w:sz w:val="24"/>
          <w:szCs w:val="24"/>
        </w:rPr>
        <w:t>identify</w:t>
      </w:r>
      <w:r w:rsidRPr="004F5FCB">
        <w:rPr>
          <w:rFonts w:ascii="Times New Roman" w:hAnsi="Times New Roman"/>
          <w:bCs/>
          <w:sz w:val="24"/>
          <w:szCs w:val="24"/>
        </w:rPr>
        <w:t xml:space="preserve"> projects approved for construction in the 2014-15 and later biennia. A key component of obtaining approval was to develop a cost-effective methodology that would be acceptable to all parties involved. </w:t>
      </w:r>
      <w:r>
        <w:rPr>
          <w:rFonts w:ascii="Times New Roman" w:hAnsi="Times New Roman"/>
          <w:bCs/>
          <w:sz w:val="24"/>
          <w:szCs w:val="24"/>
        </w:rPr>
        <w:t xml:space="preserve">The lighting upgrade project identified for the Jim Bridger plant was not approved by the joint owner. The desire is to wait until LED lighting is cost-effective and upgrade to that technology. </w:t>
      </w:r>
      <w:r w:rsidRPr="004F5FCB">
        <w:rPr>
          <w:rFonts w:ascii="Times New Roman" w:hAnsi="Times New Roman"/>
          <w:bCs/>
          <w:sz w:val="24"/>
          <w:szCs w:val="24"/>
        </w:rPr>
        <w:t>The remaining facilities owned by the Company show no significant efficiency improvements available.</w:t>
      </w:r>
    </w:p>
    <w:p w:rsidR="006835A4" w:rsidRPr="004F5FCB" w:rsidRDefault="006835A4" w:rsidP="006835A4">
      <w:pPr>
        <w:jc w:val="both"/>
        <w:rPr>
          <w:rFonts w:ascii="Times New Roman" w:hAnsi="Times New Roman"/>
          <w:bCs/>
          <w:sz w:val="24"/>
          <w:szCs w:val="24"/>
        </w:rPr>
      </w:pPr>
    </w:p>
    <w:p w:rsidR="006835A4" w:rsidRPr="004F5FCB" w:rsidRDefault="006835A4" w:rsidP="006835A4">
      <w:pPr>
        <w:jc w:val="both"/>
        <w:rPr>
          <w:rFonts w:ascii="Times New Roman" w:hAnsi="Times New Roman"/>
          <w:bCs/>
          <w:sz w:val="24"/>
          <w:szCs w:val="24"/>
        </w:rPr>
      </w:pPr>
      <w:r w:rsidRPr="004F5FCB">
        <w:rPr>
          <w:rFonts w:ascii="Times New Roman" w:hAnsi="Times New Roman"/>
          <w:bCs/>
          <w:sz w:val="24"/>
          <w:szCs w:val="24"/>
        </w:rPr>
        <w:t xml:space="preserve">The following table details the specific projects identified for completion at </w:t>
      </w:r>
      <w:r w:rsidR="001A7BC5">
        <w:rPr>
          <w:rFonts w:ascii="Times New Roman" w:hAnsi="Times New Roman"/>
          <w:bCs/>
          <w:sz w:val="24"/>
          <w:szCs w:val="24"/>
        </w:rPr>
        <w:t xml:space="preserve">the </w:t>
      </w:r>
      <w:r w:rsidRPr="004F5FCB">
        <w:rPr>
          <w:rFonts w:ascii="Times New Roman" w:hAnsi="Times New Roman"/>
          <w:bCs/>
          <w:sz w:val="24"/>
          <w:szCs w:val="24"/>
        </w:rPr>
        <w:t xml:space="preserve">Hermiston </w:t>
      </w:r>
      <w:r w:rsidR="001A7BC5">
        <w:rPr>
          <w:rFonts w:ascii="Times New Roman" w:hAnsi="Times New Roman"/>
          <w:bCs/>
          <w:sz w:val="24"/>
          <w:szCs w:val="24"/>
        </w:rPr>
        <w:t>facility</w:t>
      </w:r>
      <w:r w:rsidRPr="004F5FCB">
        <w:rPr>
          <w:rFonts w:ascii="Times New Roman" w:hAnsi="Times New Roman"/>
          <w:bCs/>
          <w:sz w:val="24"/>
          <w:szCs w:val="24"/>
        </w:rPr>
        <w:t xml:space="preserve"> in the 2014-</w:t>
      </w:r>
      <w:r w:rsidR="00122420" w:rsidRPr="004F5FCB">
        <w:rPr>
          <w:rFonts w:ascii="Times New Roman" w:hAnsi="Times New Roman"/>
          <w:bCs/>
          <w:sz w:val="24"/>
          <w:szCs w:val="24"/>
        </w:rPr>
        <w:t>201</w:t>
      </w:r>
      <w:r w:rsidRPr="004F5FCB">
        <w:rPr>
          <w:rFonts w:ascii="Times New Roman" w:hAnsi="Times New Roman"/>
          <w:bCs/>
          <w:sz w:val="24"/>
          <w:szCs w:val="24"/>
        </w:rPr>
        <w:t>5 biennium.</w:t>
      </w:r>
    </w:p>
    <w:p w:rsidR="006835A4" w:rsidRPr="00871800" w:rsidRDefault="006835A4" w:rsidP="00FE39A1">
      <w:pPr>
        <w:jc w:val="both"/>
        <w:rPr>
          <w:rFonts w:ascii="Times New Roman" w:hAnsi="Times New Roman"/>
          <w:bCs/>
          <w:sz w:val="20"/>
          <w:szCs w:val="20"/>
        </w:rPr>
      </w:pPr>
    </w:p>
    <w:tbl>
      <w:tblPr>
        <w:tblW w:w="7788"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947"/>
        <w:gridCol w:w="1947"/>
        <w:gridCol w:w="1947"/>
      </w:tblGrid>
      <w:tr w:rsidR="0060013E" w:rsidRPr="00871800" w:rsidTr="0060013E">
        <w:trPr>
          <w:trHeight w:val="467"/>
        </w:trPr>
        <w:tc>
          <w:tcPr>
            <w:tcW w:w="1947" w:type="dxa"/>
            <w:shd w:val="clear" w:color="auto" w:fill="D9D9D9" w:themeFill="background1" w:themeFillShade="D9"/>
            <w:vAlign w:val="center"/>
            <w:hideMark/>
          </w:tcPr>
          <w:p w:rsidR="0060013E" w:rsidRPr="00871800" w:rsidRDefault="0060013E"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Description</w:t>
            </w:r>
          </w:p>
        </w:tc>
        <w:tc>
          <w:tcPr>
            <w:tcW w:w="1947" w:type="dxa"/>
            <w:shd w:val="clear" w:color="auto" w:fill="D9D9D9" w:themeFill="background1" w:themeFillShade="D9"/>
            <w:vAlign w:val="center"/>
          </w:tcPr>
          <w:p w:rsidR="0060013E" w:rsidRPr="00871800" w:rsidRDefault="0060013E" w:rsidP="00E66D55">
            <w:pPr>
              <w:spacing w:before="100" w:beforeAutospacing="1" w:after="100" w:afterAutospacing="1"/>
              <w:jc w:val="center"/>
              <w:rPr>
                <w:rFonts w:ascii="Times New Roman" w:hAnsi="Times New Roman"/>
                <w:b/>
                <w:sz w:val="20"/>
                <w:szCs w:val="20"/>
              </w:rPr>
            </w:pPr>
            <w:proofErr w:type="spellStart"/>
            <w:r w:rsidRPr="00871800">
              <w:rPr>
                <w:rFonts w:ascii="Times New Roman" w:hAnsi="Times New Roman"/>
                <w:b/>
                <w:sz w:val="20"/>
                <w:szCs w:val="20"/>
              </w:rPr>
              <w:t>MWh</w:t>
            </w:r>
            <w:proofErr w:type="spellEnd"/>
            <w:r w:rsidRPr="00871800">
              <w:rPr>
                <w:rFonts w:ascii="Times New Roman" w:hAnsi="Times New Roman"/>
                <w:b/>
                <w:sz w:val="20"/>
                <w:szCs w:val="20"/>
              </w:rPr>
              <w:t>/</w:t>
            </w:r>
            <w:proofErr w:type="spellStart"/>
            <w:r w:rsidRPr="00871800">
              <w:rPr>
                <w:rFonts w:ascii="Times New Roman" w:hAnsi="Times New Roman"/>
                <w:b/>
                <w:sz w:val="20"/>
                <w:szCs w:val="20"/>
              </w:rPr>
              <w:t>yr</w:t>
            </w:r>
            <w:proofErr w:type="spellEnd"/>
          </w:p>
        </w:tc>
        <w:tc>
          <w:tcPr>
            <w:tcW w:w="1947" w:type="dxa"/>
            <w:shd w:val="clear" w:color="auto" w:fill="D9D9D9" w:themeFill="background1" w:themeFillShade="D9"/>
            <w:noWrap/>
            <w:vAlign w:val="center"/>
            <w:hideMark/>
          </w:tcPr>
          <w:p w:rsidR="0060013E" w:rsidRPr="00871800" w:rsidRDefault="0060013E"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Net Present Benefit ($)</w:t>
            </w:r>
          </w:p>
        </w:tc>
        <w:tc>
          <w:tcPr>
            <w:tcW w:w="1947" w:type="dxa"/>
            <w:shd w:val="clear" w:color="auto" w:fill="D9D9D9" w:themeFill="background1" w:themeFillShade="D9"/>
            <w:noWrap/>
            <w:vAlign w:val="center"/>
            <w:hideMark/>
          </w:tcPr>
          <w:p w:rsidR="0060013E" w:rsidRPr="00871800" w:rsidRDefault="0060013E"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Total Resource Cost Test</w:t>
            </w:r>
          </w:p>
        </w:tc>
      </w:tr>
      <w:tr w:rsidR="0060013E" w:rsidRPr="00871800" w:rsidTr="0060013E">
        <w:trPr>
          <w:trHeight w:val="440"/>
        </w:trPr>
        <w:tc>
          <w:tcPr>
            <w:tcW w:w="1947" w:type="dxa"/>
            <w:shd w:val="clear" w:color="auto" w:fill="auto"/>
            <w:noWrap/>
            <w:vAlign w:val="center"/>
            <w:hideMark/>
          </w:tcPr>
          <w:p w:rsidR="0060013E" w:rsidRPr="00871800" w:rsidRDefault="0060013E" w:rsidP="00B24DC6">
            <w:pPr>
              <w:spacing w:before="100" w:beforeAutospacing="1" w:after="100" w:afterAutospacing="1"/>
              <w:rPr>
                <w:rFonts w:ascii="Times New Roman" w:eastAsia="Times New Roman" w:hAnsi="Times New Roman"/>
                <w:sz w:val="20"/>
                <w:szCs w:val="20"/>
              </w:rPr>
            </w:pPr>
            <w:r w:rsidRPr="00871800">
              <w:rPr>
                <w:rFonts w:ascii="Times New Roman" w:eastAsia="Times New Roman" w:hAnsi="Times New Roman"/>
                <w:sz w:val="20"/>
                <w:szCs w:val="20"/>
              </w:rPr>
              <w:t>HVAC Upgrades</w:t>
            </w:r>
            <w:r w:rsidR="00A96CD2">
              <w:rPr>
                <w:rFonts w:ascii="Times New Roman" w:eastAsia="Times New Roman" w:hAnsi="Times New Roman"/>
                <w:sz w:val="20"/>
                <w:szCs w:val="20"/>
              </w:rPr>
              <w:t xml:space="preserve"> </w:t>
            </w:r>
          </w:p>
        </w:tc>
        <w:tc>
          <w:tcPr>
            <w:tcW w:w="1947" w:type="dxa"/>
            <w:vAlign w:val="center"/>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3</w:t>
            </w:r>
          </w:p>
        </w:tc>
        <w:tc>
          <w:tcPr>
            <w:tcW w:w="1947" w:type="dxa"/>
            <w:shd w:val="clear" w:color="000000" w:fill="FFFFFF"/>
            <w:noWrap/>
            <w:vAlign w:val="center"/>
            <w:hideMark/>
          </w:tcPr>
          <w:p w:rsidR="0060013E" w:rsidRPr="00871800" w:rsidRDefault="0060013E" w:rsidP="000042C7">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w:t>
            </w:r>
            <w:r w:rsidR="000042C7">
              <w:rPr>
                <w:rFonts w:ascii="Times New Roman" w:eastAsia="Times New Roman" w:hAnsi="Times New Roman"/>
                <w:sz w:val="20"/>
                <w:szCs w:val="20"/>
              </w:rPr>
              <w:t>2461</w:t>
            </w:r>
            <w:r w:rsidRPr="00871800">
              <w:rPr>
                <w:rFonts w:ascii="Times New Roman" w:eastAsia="Times New Roman" w:hAnsi="Times New Roman"/>
                <w:sz w:val="20"/>
                <w:szCs w:val="20"/>
              </w:rPr>
              <w:t xml:space="preserve"> </w:t>
            </w:r>
          </w:p>
        </w:tc>
        <w:tc>
          <w:tcPr>
            <w:tcW w:w="1947" w:type="dxa"/>
            <w:shd w:val="clear" w:color="000000" w:fill="FFFFFF"/>
            <w:noWrap/>
            <w:vAlign w:val="center"/>
            <w:hideMark/>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2.08 </w:t>
            </w:r>
          </w:p>
        </w:tc>
      </w:tr>
      <w:tr w:rsidR="0060013E" w:rsidRPr="00871800" w:rsidTr="0060013E">
        <w:trPr>
          <w:trHeight w:val="449"/>
        </w:trPr>
        <w:tc>
          <w:tcPr>
            <w:tcW w:w="1947" w:type="dxa"/>
            <w:shd w:val="clear" w:color="auto" w:fill="auto"/>
            <w:noWrap/>
            <w:vAlign w:val="center"/>
            <w:hideMark/>
          </w:tcPr>
          <w:p w:rsidR="0060013E" w:rsidRPr="00871800" w:rsidRDefault="0060013E" w:rsidP="00B24DC6">
            <w:pPr>
              <w:spacing w:before="100" w:beforeAutospacing="1" w:after="100" w:afterAutospacing="1"/>
              <w:rPr>
                <w:rFonts w:ascii="Times New Roman" w:eastAsia="Times New Roman" w:hAnsi="Times New Roman"/>
                <w:sz w:val="20"/>
                <w:szCs w:val="20"/>
              </w:rPr>
            </w:pPr>
            <w:r w:rsidRPr="00871800">
              <w:rPr>
                <w:rFonts w:ascii="Times New Roman" w:eastAsia="Times New Roman" w:hAnsi="Times New Roman"/>
                <w:sz w:val="20"/>
                <w:szCs w:val="20"/>
              </w:rPr>
              <w:t>Compressed Air Dryer Controls</w:t>
            </w:r>
          </w:p>
        </w:tc>
        <w:tc>
          <w:tcPr>
            <w:tcW w:w="1947" w:type="dxa"/>
            <w:vAlign w:val="center"/>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Pr>
                <w:rFonts w:ascii="Times New Roman" w:eastAsia="Times New Roman" w:hAnsi="Times New Roman"/>
                <w:sz w:val="20"/>
                <w:szCs w:val="20"/>
              </w:rPr>
              <w:t>13</w:t>
            </w:r>
          </w:p>
        </w:tc>
        <w:tc>
          <w:tcPr>
            <w:tcW w:w="1947" w:type="dxa"/>
            <w:shd w:val="clear" w:color="000000" w:fill="FFFFFF"/>
            <w:noWrap/>
            <w:vAlign w:val="center"/>
            <w:hideMark/>
          </w:tcPr>
          <w:p w:rsidR="0060013E" w:rsidRPr="00871800" w:rsidRDefault="0060013E" w:rsidP="00A96CD2">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w:t>
            </w:r>
            <w:r w:rsidR="00A96CD2">
              <w:rPr>
                <w:rFonts w:ascii="Times New Roman" w:eastAsia="Times New Roman" w:hAnsi="Times New Roman"/>
                <w:sz w:val="20"/>
                <w:szCs w:val="20"/>
              </w:rPr>
              <w:t>449</w:t>
            </w:r>
            <w:r w:rsidRPr="00871800">
              <w:rPr>
                <w:rFonts w:ascii="Times New Roman" w:eastAsia="Times New Roman" w:hAnsi="Times New Roman"/>
                <w:sz w:val="20"/>
                <w:szCs w:val="20"/>
              </w:rPr>
              <w:t xml:space="preserve"> </w:t>
            </w:r>
          </w:p>
        </w:tc>
        <w:tc>
          <w:tcPr>
            <w:tcW w:w="1947" w:type="dxa"/>
            <w:shd w:val="clear" w:color="000000" w:fill="FFFFFF"/>
            <w:noWrap/>
            <w:vAlign w:val="center"/>
            <w:hideMark/>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1.9 </w:t>
            </w:r>
          </w:p>
        </w:tc>
      </w:tr>
      <w:tr w:rsidR="00A96CD2" w:rsidRPr="00871800" w:rsidTr="0060013E">
        <w:trPr>
          <w:trHeight w:val="449"/>
        </w:trPr>
        <w:tc>
          <w:tcPr>
            <w:tcW w:w="1947" w:type="dxa"/>
            <w:shd w:val="clear" w:color="auto" w:fill="auto"/>
            <w:noWrap/>
            <w:vAlign w:val="center"/>
          </w:tcPr>
          <w:p w:rsidR="00A96CD2" w:rsidRPr="00871800" w:rsidRDefault="00A96CD2" w:rsidP="00B24DC6">
            <w:pPr>
              <w:spacing w:before="100" w:beforeAutospacing="1" w:after="100" w:afterAutospacing="1"/>
              <w:rPr>
                <w:rFonts w:ascii="Times New Roman" w:eastAsia="Times New Roman" w:hAnsi="Times New Roman"/>
                <w:sz w:val="20"/>
                <w:szCs w:val="20"/>
              </w:rPr>
            </w:pPr>
            <w:r>
              <w:rPr>
                <w:rFonts w:ascii="Times New Roman" w:eastAsia="Times New Roman" w:hAnsi="Times New Roman"/>
                <w:sz w:val="20"/>
                <w:szCs w:val="20"/>
              </w:rPr>
              <w:t>Lighting</w:t>
            </w:r>
          </w:p>
        </w:tc>
        <w:tc>
          <w:tcPr>
            <w:tcW w:w="1947" w:type="dxa"/>
            <w:vAlign w:val="center"/>
          </w:tcPr>
          <w:p w:rsidR="00A96CD2" w:rsidRDefault="000042C7" w:rsidP="000042C7">
            <w:pPr>
              <w:spacing w:before="100" w:beforeAutospacing="1" w:after="100" w:afterAutospacing="1"/>
              <w:jc w:val="right"/>
              <w:rPr>
                <w:rFonts w:ascii="Times New Roman" w:eastAsia="Times New Roman" w:hAnsi="Times New Roman"/>
                <w:sz w:val="20"/>
                <w:szCs w:val="20"/>
              </w:rPr>
            </w:pPr>
            <w:r>
              <w:rPr>
                <w:rFonts w:ascii="Times New Roman" w:eastAsia="Times New Roman" w:hAnsi="Times New Roman"/>
                <w:sz w:val="20"/>
                <w:szCs w:val="20"/>
              </w:rPr>
              <w:t>5</w:t>
            </w:r>
          </w:p>
        </w:tc>
        <w:tc>
          <w:tcPr>
            <w:tcW w:w="1947" w:type="dxa"/>
            <w:shd w:val="clear" w:color="000000" w:fill="FFFFFF"/>
            <w:noWrap/>
            <w:vAlign w:val="center"/>
          </w:tcPr>
          <w:p w:rsidR="00A96CD2" w:rsidRPr="00871800" w:rsidRDefault="00A96CD2" w:rsidP="000042C7">
            <w:pPr>
              <w:spacing w:before="100" w:beforeAutospacing="1" w:after="100" w:afterAutospacing="1"/>
              <w:jc w:val="right"/>
              <w:rPr>
                <w:rFonts w:ascii="Times New Roman" w:eastAsia="Times New Roman" w:hAnsi="Times New Roman"/>
                <w:sz w:val="20"/>
                <w:szCs w:val="20"/>
              </w:rPr>
            </w:pPr>
            <w:r>
              <w:rPr>
                <w:rFonts w:ascii="Times New Roman" w:eastAsia="Times New Roman" w:hAnsi="Times New Roman"/>
                <w:sz w:val="20"/>
                <w:szCs w:val="20"/>
              </w:rPr>
              <w:t>$1,</w:t>
            </w:r>
            <w:r w:rsidR="000042C7">
              <w:rPr>
                <w:rFonts w:ascii="Times New Roman" w:eastAsia="Times New Roman" w:hAnsi="Times New Roman"/>
                <w:sz w:val="20"/>
                <w:szCs w:val="20"/>
              </w:rPr>
              <w:t>477</w:t>
            </w:r>
          </w:p>
        </w:tc>
        <w:tc>
          <w:tcPr>
            <w:tcW w:w="1947" w:type="dxa"/>
            <w:shd w:val="clear" w:color="000000" w:fill="FFFFFF"/>
            <w:noWrap/>
            <w:vAlign w:val="center"/>
          </w:tcPr>
          <w:p w:rsidR="00A96CD2" w:rsidRPr="00871800" w:rsidRDefault="00E66D55" w:rsidP="00B24DC6">
            <w:pPr>
              <w:spacing w:before="100" w:beforeAutospacing="1" w:after="100" w:afterAutospacing="1"/>
              <w:jc w:val="right"/>
              <w:rPr>
                <w:rFonts w:ascii="Times New Roman" w:eastAsia="Times New Roman" w:hAnsi="Times New Roman"/>
                <w:sz w:val="20"/>
                <w:szCs w:val="20"/>
              </w:rPr>
            </w:pPr>
            <w:r>
              <w:rPr>
                <w:rFonts w:ascii="Times New Roman" w:eastAsia="Times New Roman" w:hAnsi="Times New Roman"/>
                <w:sz w:val="20"/>
                <w:szCs w:val="20"/>
              </w:rPr>
              <w:t>1.0</w:t>
            </w:r>
          </w:p>
        </w:tc>
      </w:tr>
    </w:tbl>
    <w:p w:rsidR="006835A4" w:rsidRPr="00871800" w:rsidRDefault="006835A4" w:rsidP="00FE39A1">
      <w:pPr>
        <w:jc w:val="both"/>
        <w:rPr>
          <w:rFonts w:ascii="Times New Roman" w:hAnsi="Times New Roman"/>
          <w:bCs/>
          <w:sz w:val="20"/>
          <w:szCs w:val="20"/>
        </w:rPr>
      </w:pPr>
    </w:p>
    <w:p w:rsidR="00A96CD2" w:rsidRDefault="00A96CD2" w:rsidP="00284B19">
      <w:pPr>
        <w:jc w:val="both"/>
        <w:rPr>
          <w:rFonts w:ascii="Times New Roman" w:hAnsi="Times New Roman"/>
          <w:bCs/>
          <w:sz w:val="24"/>
          <w:szCs w:val="24"/>
        </w:rPr>
      </w:pPr>
    </w:p>
    <w:p w:rsidR="00A96CD2" w:rsidRDefault="00A96CD2" w:rsidP="00284B19">
      <w:pPr>
        <w:jc w:val="both"/>
        <w:rPr>
          <w:rFonts w:ascii="Times New Roman" w:hAnsi="Times New Roman"/>
          <w:bCs/>
          <w:sz w:val="24"/>
          <w:szCs w:val="24"/>
        </w:rPr>
      </w:pPr>
    </w:p>
    <w:p w:rsidR="00A96CD2" w:rsidRDefault="00A96CD2" w:rsidP="00284B19">
      <w:pPr>
        <w:jc w:val="both"/>
        <w:rPr>
          <w:rFonts w:ascii="Times New Roman" w:hAnsi="Times New Roman"/>
          <w:bCs/>
          <w:sz w:val="24"/>
          <w:szCs w:val="24"/>
        </w:rPr>
      </w:pPr>
    </w:p>
    <w:p w:rsidR="00A96CD2" w:rsidRDefault="00A96CD2" w:rsidP="00284B19">
      <w:pPr>
        <w:jc w:val="both"/>
        <w:rPr>
          <w:rFonts w:ascii="Times New Roman" w:hAnsi="Times New Roman"/>
          <w:bCs/>
          <w:sz w:val="24"/>
          <w:szCs w:val="24"/>
        </w:rPr>
      </w:pPr>
    </w:p>
    <w:p w:rsidR="00A96CD2" w:rsidRDefault="00A96CD2" w:rsidP="00284B19">
      <w:pPr>
        <w:jc w:val="both"/>
        <w:rPr>
          <w:rFonts w:ascii="Times New Roman" w:hAnsi="Times New Roman"/>
          <w:bCs/>
          <w:sz w:val="24"/>
          <w:szCs w:val="24"/>
        </w:rPr>
      </w:pPr>
    </w:p>
    <w:p w:rsidR="00A96CD2" w:rsidRDefault="00A96CD2" w:rsidP="00284B19">
      <w:pPr>
        <w:jc w:val="both"/>
        <w:rPr>
          <w:rFonts w:ascii="Times New Roman" w:hAnsi="Times New Roman"/>
          <w:bCs/>
          <w:sz w:val="24"/>
          <w:szCs w:val="24"/>
        </w:rPr>
      </w:pPr>
    </w:p>
    <w:p w:rsidR="00A96CD2" w:rsidRDefault="00A96CD2" w:rsidP="00284B19">
      <w:pPr>
        <w:jc w:val="both"/>
        <w:rPr>
          <w:rFonts w:ascii="Times New Roman" w:hAnsi="Times New Roman"/>
          <w:bCs/>
          <w:sz w:val="24"/>
          <w:szCs w:val="24"/>
        </w:rPr>
      </w:pPr>
    </w:p>
    <w:p w:rsidR="00284B19" w:rsidRPr="004F5FCB" w:rsidRDefault="00284B19" w:rsidP="00284B19">
      <w:pPr>
        <w:jc w:val="both"/>
        <w:rPr>
          <w:rFonts w:ascii="Times New Roman" w:hAnsi="Times New Roman"/>
          <w:bCs/>
          <w:sz w:val="24"/>
          <w:szCs w:val="24"/>
        </w:rPr>
      </w:pPr>
      <w:r w:rsidRPr="004F5FCB">
        <w:rPr>
          <w:rFonts w:ascii="Times New Roman" w:hAnsi="Times New Roman"/>
          <w:bCs/>
          <w:sz w:val="24"/>
          <w:szCs w:val="24"/>
        </w:rPr>
        <w:t xml:space="preserve">The following table provides information on the allocation methodology used at Hermiston </w:t>
      </w:r>
      <w:r>
        <w:rPr>
          <w:rFonts w:ascii="Times New Roman" w:hAnsi="Times New Roman"/>
          <w:bCs/>
          <w:sz w:val="24"/>
          <w:szCs w:val="24"/>
        </w:rPr>
        <w:t>(projects included the current biennial period)</w:t>
      </w:r>
      <w:r w:rsidR="008234EF">
        <w:rPr>
          <w:rFonts w:ascii="Times New Roman" w:hAnsi="Times New Roman"/>
          <w:bCs/>
          <w:sz w:val="24"/>
          <w:szCs w:val="24"/>
        </w:rPr>
        <w:t xml:space="preserve"> </w:t>
      </w:r>
    </w:p>
    <w:p w:rsidR="0077727D" w:rsidRPr="00871800" w:rsidRDefault="0077727D" w:rsidP="0077727D">
      <w:pPr>
        <w:jc w:val="both"/>
        <w:rPr>
          <w:rFonts w:ascii="Times New Roman" w:hAnsi="Times New Roman"/>
          <w:bCs/>
          <w:sz w:val="20"/>
          <w:szCs w:val="20"/>
        </w:rPr>
      </w:pPr>
    </w:p>
    <w:tbl>
      <w:tblPr>
        <w:tblW w:w="4622" w:type="pct"/>
        <w:jc w:val="center"/>
        <w:tblInd w:w="75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2"/>
        <w:gridCol w:w="1751"/>
        <w:gridCol w:w="1225"/>
        <w:gridCol w:w="1389"/>
        <w:gridCol w:w="1389"/>
        <w:gridCol w:w="1909"/>
      </w:tblGrid>
      <w:tr w:rsidR="0077727D" w:rsidRPr="00871800" w:rsidTr="008240FE">
        <w:trPr>
          <w:trHeight w:val="897"/>
          <w:jc w:val="center"/>
        </w:trPr>
        <w:tc>
          <w:tcPr>
            <w:tcW w:w="829"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imes New Roman" w:hAnsi="Times New Roman"/>
                <w:b/>
                <w:sz w:val="20"/>
                <w:szCs w:val="20"/>
              </w:rPr>
            </w:pPr>
            <w:r w:rsidRPr="00871800">
              <w:rPr>
                <w:rFonts w:ascii="Times New Roman" w:eastAsia="Times New Roman" w:hAnsi="Times New Roman"/>
                <w:b/>
                <w:sz w:val="20"/>
                <w:szCs w:val="20"/>
              </w:rPr>
              <w:t>Location</w:t>
            </w:r>
          </w:p>
        </w:tc>
        <w:tc>
          <w:tcPr>
            <w:tcW w:w="953" w:type="pct"/>
            <w:tcBorders>
              <w:bottom w:val="single" w:sz="4" w:space="0" w:color="auto"/>
            </w:tcBorders>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bCs/>
                <w:color w:val="000000"/>
                <w:sz w:val="20"/>
                <w:szCs w:val="20"/>
              </w:rPr>
            </w:pPr>
            <w:r w:rsidRPr="00871800">
              <w:rPr>
                <w:rFonts w:ascii="Times New Roman" w:hAnsi="Times New Roman"/>
                <w:b/>
                <w:bCs/>
                <w:color w:val="000000"/>
                <w:sz w:val="20"/>
                <w:szCs w:val="20"/>
              </w:rPr>
              <w:t>Energy Conservation Measure</w:t>
            </w:r>
          </w:p>
        </w:tc>
        <w:tc>
          <w:tcPr>
            <w:tcW w:w="667"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Plant Level Savings (</w:t>
            </w:r>
            <w:proofErr w:type="spellStart"/>
            <w:r w:rsidRPr="00871800">
              <w:rPr>
                <w:rFonts w:ascii="Times New Roman" w:hAnsi="Times New Roman"/>
                <w:b/>
                <w:color w:val="000000"/>
                <w:sz w:val="20"/>
                <w:szCs w:val="20"/>
              </w:rPr>
              <w:t>MWh</w:t>
            </w:r>
            <w:proofErr w:type="spellEnd"/>
            <w:r w:rsidRPr="00871800">
              <w:rPr>
                <w:rFonts w:ascii="Times New Roman" w:hAnsi="Times New Roman"/>
                <w:b/>
                <w:color w:val="000000"/>
                <w:sz w:val="20"/>
                <w:szCs w:val="20"/>
              </w:rPr>
              <w:t>/</w:t>
            </w:r>
            <w:proofErr w:type="spellStart"/>
            <w:r w:rsidRPr="00871800">
              <w:rPr>
                <w:rFonts w:ascii="Times New Roman" w:hAnsi="Times New Roman"/>
                <w:b/>
                <w:color w:val="000000"/>
                <w:sz w:val="20"/>
                <w:szCs w:val="20"/>
              </w:rPr>
              <w:t>yr</w:t>
            </w:r>
            <w:proofErr w:type="spellEnd"/>
            <w:r w:rsidRPr="00871800">
              <w:rPr>
                <w:rFonts w:ascii="Times New Roman" w:hAnsi="Times New Roman"/>
                <w:b/>
                <w:color w:val="000000"/>
                <w:sz w:val="20"/>
                <w:szCs w:val="20"/>
              </w:rPr>
              <w:t>)</w:t>
            </w:r>
          </w:p>
        </w:tc>
        <w:tc>
          <w:tcPr>
            <w:tcW w:w="756"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Percent Owned by PacifiCorp</w:t>
            </w:r>
          </w:p>
        </w:tc>
        <w:tc>
          <w:tcPr>
            <w:tcW w:w="756"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Washington Cost Allocation</w:t>
            </w:r>
          </w:p>
        </w:tc>
        <w:tc>
          <w:tcPr>
            <w:tcW w:w="1039"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PacifiCorp Potential Savings in Washington (</w:t>
            </w:r>
            <w:proofErr w:type="spellStart"/>
            <w:r w:rsidRPr="00871800">
              <w:rPr>
                <w:rFonts w:ascii="Times New Roman" w:hAnsi="Times New Roman"/>
                <w:b/>
                <w:color w:val="000000"/>
                <w:sz w:val="20"/>
                <w:szCs w:val="20"/>
              </w:rPr>
              <w:t>MWh</w:t>
            </w:r>
            <w:proofErr w:type="spellEnd"/>
            <w:r w:rsidRPr="00871800">
              <w:rPr>
                <w:rFonts w:ascii="Times New Roman" w:hAnsi="Times New Roman"/>
                <w:b/>
                <w:color w:val="000000"/>
                <w:sz w:val="20"/>
                <w:szCs w:val="20"/>
              </w:rPr>
              <w:t>/</w:t>
            </w:r>
            <w:proofErr w:type="spellStart"/>
            <w:r w:rsidRPr="00871800">
              <w:rPr>
                <w:rFonts w:ascii="Times New Roman" w:hAnsi="Times New Roman"/>
                <w:b/>
                <w:color w:val="000000"/>
                <w:sz w:val="20"/>
                <w:szCs w:val="20"/>
              </w:rPr>
              <w:t>yr</w:t>
            </w:r>
            <w:proofErr w:type="spellEnd"/>
            <w:r w:rsidRPr="00871800">
              <w:rPr>
                <w:rFonts w:ascii="Times New Roman" w:hAnsi="Times New Roman"/>
                <w:b/>
                <w:color w:val="000000"/>
                <w:sz w:val="20"/>
                <w:szCs w:val="20"/>
              </w:rPr>
              <w:t>)</w:t>
            </w:r>
          </w:p>
        </w:tc>
      </w:tr>
      <w:tr w:rsidR="000042C7" w:rsidRPr="00871800" w:rsidTr="00E55261">
        <w:trPr>
          <w:trHeight w:val="309"/>
          <w:jc w:val="center"/>
        </w:trPr>
        <w:tc>
          <w:tcPr>
            <w:tcW w:w="829" w:type="pct"/>
            <w:vMerge w:val="restart"/>
            <w:tcBorders>
              <w:right w:val="single" w:sz="4" w:space="0" w:color="auto"/>
            </w:tcBorders>
            <w:noWrap/>
            <w:tcMar>
              <w:top w:w="0" w:type="dxa"/>
              <w:left w:w="108" w:type="dxa"/>
              <w:bottom w:w="0" w:type="dxa"/>
              <w:right w:w="108" w:type="dxa"/>
            </w:tcMar>
            <w:vAlign w:val="center"/>
            <w:hideMark/>
          </w:tcPr>
          <w:p w:rsidR="000042C7" w:rsidRPr="00871800" w:rsidRDefault="000042C7" w:rsidP="004C1E01">
            <w:pPr>
              <w:rPr>
                <w:rFonts w:ascii="Times New Roman" w:eastAsiaTheme="minorHAnsi" w:hAnsi="Times New Roman"/>
                <w:color w:val="000000"/>
                <w:sz w:val="20"/>
                <w:szCs w:val="20"/>
              </w:rPr>
            </w:pPr>
            <w:r w:rsidRPr="00871800">
              <w:rPr>
                <w:rFonts w:ascii="Times New Roman" w:hAnsi="Times New Roman"/>
                <w:color w:val="000000"/>
                <w:sz w:val="20"/>
                <w:szCs w:val="20"/>
              </w:rPr>
              <w:t>Hermiston Plant</w:t>
            </w:r>
          </w:p>
        </w:tc>
        <w:tc>
          <w:tcPr>
            <w:tcW w:w="953" w:type="pct"/>
            <w:tcBorders>
              <w:top w:val="single" w:sz="4" w:space="0" w:color="auto"/>
              <w:left w:val="single" w:sz="4" w:space="0" w:color="auto"/>
              <w:bottom w:val="single" w:sz="6" w:space="0" w:color="auto"/>
            </w:tcBorders>
            <w:noWrap/>
            <w:tcMar>
              <w:top w:w="0" w:type="dxa"/>
              <w:left w:w="108" w:type="dxa"/>
              <w:bottom w:w="0" w:type="dxa"/>
              <w:right w:w="108" w:type="dxa"/>
            </w:tcMar>
            <w:vAlign w:val="bottom"/>
            <w:hideMark/>
          </w:tcPr>
          <w:p w:rsidR="000042C7" w:rsidRPr="008240FE" w:rsidRDefault="000042C7" w:rsidP="008240FE">
            <w:pPr>
              <w:jc w:val="center"/>
              <w:rPr>
                <w:rFonts w:ascii="Times New Roman" w:hAnsi="Times New Roman"/>
                <w:color w:val="000000"/>
                <w:sz w:val="20"/>
                <w:szCs w:val="20"/>
              </w:rPr>
            </w:pPr>
            <w:r w:rsidRPr="00871800">
              <w:rPr>
                <w:rFonts w:ascii="Times New Roman" w:hAnsi="Times New Roman"/>
                <w:color w:val="000000"/>
                <w:sz w:val="20"/>
                <w:szCs w:val="20"/>
              </w:rPr>
              <w:t>HVAC Upgrades</w:t>
            </w:r>
          </w:p>
        </w:tc>
        <w:tc>
          <w:tcPr>
            <w:tcW w:w="667" w:type="pct"/>
            <w:noWrap/>
            <w:tcMar>
              <w:top w:w="0" w:type="dxa"/>
              <w:left w:w="108" w:type="dxa"/>
              <w:bottom w:w="0" w:type="dxa"/>
              <w:right w:w="108" w:type="dxa"/>
            </w:tcMar>
            <w:vAlign w:val="center"/>
            <w:hideMark/>
          </w:tcPr>
          <w:p w:rsidR="000042C7" w:rsidRPr="00871800" w:rsidRDefault="000042C7"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30</w:t>
            </w:r>
          </w:p>
        </w:tc>
        <w:tc>
          <w:tcPr>
            <w:tcW w:w="756" w:type="pct"/>
            <w:noWrap/>
            <w:tcMar>
              <w:top w:w="0" w:type="dxa"/>
              <w:left w:w="108" w:type="dxa"/>
              <w:bottom w:w="0" w:type="dxa"/>
              <w:right w:w="108" w:type="dxa"/>
            </w:tcMar>
            <w:vAlign w:val="center"/>
            <w:hideMark/>
          </w:tcPr>
          <w:p w:rsidR="000042C7" w:rsidRPr="00871800" w:rsidRDefault="000042C7"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50%</w:t>
            </w:r>
          </w:p>
        </w:tc>
        <w:tc>
          <w:tcPr>
            <w:tcW w:w="756" w:type="pct"/>
            <w:noWrap/>
            <w:tcMar>
              <w:top w:w="0" w:type="dxa"/>
              <w:left w:w="108" w:type="dxa"/>
              <w:bottom w:w="0" w:type="dxa"/>
              <w:right w:w="108" w:type="dxa"/>
            </w:tcMar>
            <w:vAlign w:val="center"/>
            <w:hideMark/>
          </w:tcPr>
          <w:p w:rsidR="000042C7" w:rsidRPr="00871800" w:rsidRDefault="000042C7"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22.47%</w:t>
            </w:r>
          </w:p>
        </w:tc>
        <w:tc>
          <w:tcPr>
            <w:tcW w:w="1039" w:type="pct"/>
            <w:noWrap/>
            <w:tcMar>
              <w:top w:w="0" w:type="dxa"/>
              <w:left w:w="108" w:type="dxa"/>
              <w:bottom w:w="0" w:type="dxa"/>
              <w:right w:w="108" w:type="dxa"/>
            </w:tcMar>
            <w:vAlign w:val="center"/>
            <w:hideMark/>
          </w:tcPr>
          <w:p w:rsidR="000042C7" w:rsidRPr="00871800" w:rsidRDefault="000042C7"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3</w:t>
            </w:r>
          </w:p>
        </w:tc>
      </w:tr>
      <w:tr w:rsidR="000042C7" w:rsidRPr="00871800" w:rsidTr="00E55261">
        <w:trPr>
          <w:trHeight w:val="603"/>
          <w:jc w:val="center"/>
        </w:trPr>
        <w:tc>
          <w:tcPr>
            <w:tcW w:w="829" w:type="pct"/>
            <w:vMerge/>
            <w:tcBorders>
              <w:right w:val="single" w:sz="4" w:space="0" w:color="auto"/>
            </w:tcBorders>
            <w:noWrap/>
            <w:tcMar>
              <w:top w:w="0" w:type="dxa"/>
              <w:left w:w="108" w:type="dxa"/>
              <w:bottom w:w="0" w:type="dxa"/>
              <w:right w:w="108" w:type="dxa"/>
            </w:tcMar>
            <w:vAlign w:val="bottom"/>
            <w:hideMark/>
          </w:tcPr>
          <w:p w:rsidR="000042C7" w:rsidRPr="00871800" w:rsidRDefault="000042C7" w:rsidP="004C1E01">
            <w:pPr>
              <w:rPr>
                <w:rFonts w:ascii="Times New Roman" w:eastAsiaTheme="minorHAnsi" w:hAnsi="Times New Roman"/>
                <w:color w:val="000000"/>
                <w:sz w:val="20"/>
                <w:szCs w:val="20"/>
              </w:rPr>
            </w:pPr>
          </w:p>
        </w:tc>
        <w:tc>
          <w:tcPr>
            <w:tcW w:w="953" w:type="pct"/>
            <w:tcBorders>
              <w:top w:val="single" w:sz="6" w:space="0" w:color="auto"/>
              <w:left w:val="single" w:sz="4" w:space="0" w:color="auto"/>
              <w:bottom w:val="single" w:sz="6" w:space="0" w:color="auto"/>
            </w:tcBorders>
            <w:tcMar>
              <w:top w:w="0" w:type="dxa"/>
              <w:left w:w="108" w:type="dxa"/>
              <w:bottom w:w="0" w:type="dxa"/>
              <w:right w:w="108" w:type="dxa"/>
            </w:tcMar>
            <w:vAlign w:val="bottom"/>
            <w:hideMark/>
          </w:tcPr>
          <w:p w:rsidR="000042C7" w:rsidRPr="00871800" w:rsidRDefault="000042C7" w:rsidP="008240FE">
            <w:pPr>
              <w:jc w:val="center"/>
              <w:rPr>
                <w:rFonts w:ascii="Times New Roman" w:eastAsiaTheme="minorHAnsi" w:hAnsi="Times New Roman"/>
                <w:color w:val="000000"/>
                <w:sz w:val="20"/>
                <w:szCs w:val="20"/>
              </w:rPr>
            </w:pPr>
            <w:r w:rsidRPr="00871800">
              <w:rPr>
                <w:rFonts w:ascii="Times New Roman" w:hAnsi="Times New Roman"/>
                <w:color w:val="000000"/>
                <w:sz w:val="20"/>
                <w:szCs w:val="20"/>
              </w:rPr>
              <w:t>Compressed Air System Upgrades</w:t>
            </w:r>
          </w:p>
        </w:tc>
        <w:tc>
          <w:tcPr>
            <w:tcW w:w="667" w:type="pct"/>
            <w:noWrap/>
            <w:tcMar>
              <w:top w:w="0" w:type="dxa"/>
              <w:left w:w="108" w:type="dxa"/>
              <w:bottom w:w="0" w:type="dxa"/>
              <w:right w:w="108" w:type="dxa"/>
            </w:tcMar>
            <w:vAlign w:val="center"/>
            <w:hideMark/>
          </w:tcPr>
          <w:p w:rsidR="000042C7" w:rsidRPr="00871800" w:rsidRDefault="000042C7"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120</w:t>
            </w:r>
          </w:p>
        </w:tc>
        <w:tc>
          <w:tcPr>
            <w:tcW w:w="756" w:type="pct"/>
            <w:noWrap/>
            <w:tcMar>
              <w:top w:w="0" w:type="dxa"/>
              <w:left w:w="108" w:type="dxa"/>
              <w:bottom w:w="0" w:type="dxa"/>
              <w:right w:w="108" w:type="dxa"/>
            </w:tcMar>
            <w:vAlign w:val="center"/>
            <w:hideMark/>
          </w:tcPr>
          <w:p w:rsidR="000042C7" w:rsidRPr="00871800" w:rsidRDefault="000042C7"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50%</w:t>
            </w:r>
          </w:p>
        </w:tc>
        <w:tc>
          <w:tcPr>
            <w:tcW w:w="756" w:type="pct"/>
            <w:noWrap/>
            <w:tcMar>
              <w:top w:w="0" w:type="dxa"/>
              <w:left w:w="108" w:type="dxa"/>
              <w:bottom w:w="0" w:type="dxa"/>
              <w:right w:w="108" w:type="dxa"/>
            </w:tcMar>
            <w:vAlign w:val="center"/>
            <w:hideMark/>
          </w:tcPr>
          <w:p w:rsidR="000042C7" w:rsidRPr="00871800" w:rsidRDefault="000042C7"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22.47%</w:t>
            </w:r>
          </w:p>
        </w:tc>
        <w:tc>
          <w:tcPr>
            <w:tcW w:w="1039" w:type="pct"/>
            <w:noWrap/>
            <w:tcMar>
              <w:top w:w="0" w:type="dxa"/>
              <w:left w:w="108" w:type="dxa"/>
              <w:bottom w:w="0" w:type="dxa"/>
              <w:right w:w="108" w:type="dxa"/>
            </w:tcMar>
            <w:vAlign w:val="center"/>
            <w:hideMark/>
          </w:tcPr>
          <w:p w:rsidR="000042C7" w:rsidRPr="00871800" w:rsidRDefault="000042C7"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13</w:t>
            </w:r>
          </w:p>
        </w:tc>
      </w:tr>
      <w:tr w:rsidR="000042C7" w:rsidRPr="00871800" w:rsidTr="00A96CD2">
        <w:trPr>
          <w:trHeight w:val="603"/>
          <w:jc w:val="center"/>
        </w:trPr>
        <w:tc>
          <w:tcPr>
            <w:tcW w:w="829" w:type="pct"/>
            <w:vMerge/>
            <w:tcBorders>
              <w:right w:val="single" w:sz="4" w:space="0" w:color="auto"/>
            </w:tcBorders>
            <w:noWrap/>
            <w:tcMar>
              <w:top w:w="0" w:type="dxa"/>
              <w:left w:w="108" w:type="dxa"/>
              <w:bottom w:w="0" w:type="dxa"/>
              <w:right w:w="108" w:type="dxa"/>
            </w:tcMar>
            <w:vAlign w:val="bottom"/>
          </w:tcPr>
          <w:p w:rsidR="000042C7" w:rsidRPr="00871800" w:rsidRDefault="000042C7" w:rsidP="004C1E01">
            <w:pPr>
              <w:rPr>
                <w:rFonts w:ascii="Times New Roman" w:eastAsiaTheme="minorHAnsi" w:hAnsi="Times New Roman"/>
                <w:color w:val="000000"/>
                <w:sz w:val="20"/>
                <w:szCs w:val="20"/>
              </w:rPr>
            </w:pPr>
          </w:p>
        </w:tc>
        <w:tc>
          <w:tcPr>
            <w:tcW w:w="953" w:type="pct"/>
            <w:tcBorders>
              <w:top w:val="single" w:sz="6" w:space="0" w:color="auto"/>
              <w:left w:val="single" w:sz="4" w:space="0" w:color="auto"/>
              <w:bottom w:val="single" w:sz="6" w:space="0" w:color="auto"/>
            </w:tcBorders>
            <w:tcMar>
              <w:top w:w="0" w:type="dxa"/>
              <w:left w:w="108" w:type="dxa"/>
              <w:bottom w:w="0" w:type="dxa"/>
              <w:right w:w="108" w:type="dxa"/>
            </w:tcMar>
            <w:vAlign w:val="bottom"/>
          </w:tcPr>
          <w:p w:rsidR="000042C7" w:rsidRPr="00871800" w:rsidRDefault="000042C7">
            <w:pPr>
              <w:jc w:val="center"/>
              <w:rPr>
                <w:rFonts w:ascii="Times New Roman" w:hAnsi="Times New Roman"/>
                <w:color w:val="000000"/>
                <w:sz w:val="20"/>
                <w:szCs w:val="20"/>
              </w:rPr>
            </w:pPr>
            <w:r>
              <w:rPr>
                <w:rFonts w:ascii="Times New Roman" w:hAnsi="Times New Roman"/>
                <w:color w:val="000000"/>
                <w:sz w:val="20"/>
                <w:szCs w:val="20"/>
              </w:rPr>
              <w:t>Lighting</w:t>
            </w:r>
          </w:p>
        </w:tc>
        <w:tc>
          <w:tcPr>
            <w:tcW w:w="667" w:type="pct"/>
            <w:noWrap/>
            <w:tcMar>
              <w:top w:w="0" w:type="dxa"/>
              <w:left w:w="108" w:type="dxa"/>
              <w:bottom w:w="0" w:type="dxa"/>
              <w:right w:w="108" w:type="dxa"/>
            </w:tcMar>
            <w:vAlign w:val="center"/>
          </w:tcPr>
          <w:p w:rsidR="000042C7" w:rsidRPr="00871800" w:rsidRDefault="00167079" w:rsidP="004C1E01">
            <w:pPr>
              <w:jc w:val="right"/>
              <w:rPr>
                <w:rFonts w:ascii="Times New Roman" w:hAnsi="Times New Roman"/>
                <w:color w:val="000000"/>
                <w:sz w:val="20"/>
                <w:szCs w:val="20"/>
              </w:rPr>
            </w:pPr>
            <w:r>
              <w:rPr>
                <w:rFonts w:ascii="Times New Roman" w:hAnsi="Times New Roman"/>
                <w:color w:val="000000"/>
                <w:sz w:val="20"/>
                <w:szCs w:val="20"/>
              </w:rPr>
              <w:t>4</w:t>
            </w:r>
            <w:r w:rsidR="00297644">
              <w:rPr>
                <w:rFonts w:ascii="Times New Roman" w:hAnsi="Times New Roman"/>
                <w:color w:val="000000"/>
                <w:sz w:val="20"/>
                <w:szCs w:val="20"/>
              </w:rPr>
              <w:t>2.4</w:t>
            </w:r>
          </w:p>
        </w:tc>
        <w:tc>
          <w:tcPr>
            <w:tcW w:w="756" w:type="pct"/>
            <w:noWrap/>
            <w:tcMar>
              <w:top w:w="0" w:type="dxa"/>
              <w:left w:w="108" w:type="dxa"/>
              <w:bottom w:w="0" w:type="dxa"/>
              <w:right w:w="108" w:type="dxa"/>
            </w:tcMar>
            <w:vAlign w:val="center"/>
          </w:tcPr>
          <w:p w:rsidR="000042C7" w:rsidRPr="00871800" w:rsidRDefault="00167079" w:rsidP="004C1E01">
            <w:pPr>
              <w:jc w:val="right"/>
              <w:rPr>
                <w:rFonts w:ascii="Times New Roman" w:hAnsi="Times New Roman"/>
                <w:color w:val="000000"/>
                <w:sz w:val="20"/>
                <w:szCs w:val="20"/>
              </w:rPr>
            </w:pPr>
            <w:r>
              <w:rPr>
                <w:rFonts w:ascii="Times New Roman" w:hAnsi="Times New Roman"/>
                <w:color w:val="000000"/>
                <w:sz w:val="20"/>
                <w:szCs w:val="20"/>
              </w:rPr>
              <w:t>50%</w:t>
            </w:r>
          </w:p>
        </w:tc>
        <w:tc>
          <w:tcPr>
            <w:tcW w:w="756" w:type="pct"/>
            <w:noWrap/>
            <w:tcMar>
              <w:top w:w="0" w:type="dxa"/>
              <w:left w:w="108" w:type="dxa"/>
              <w:bottom w:w="0" w:type="dxa"/>
              <w:right w:w="108" w:type="dxa"/>
            </w:tcMar>
            <w:vAlign w:val="center"/>
          </w:tcPr>
          <w:p w:rsidR="000042C7" w:rsidRPr="00871800" w:rsidRDefault="00167079" w:rsidP="004C1E01">
            <w:pPr>
              <w:jc w:val="right"/>
              <w:rPr>
                <w:rFonts w:ascii="Times New Roman" w:hAnsi="Times New Roman"/>
                <w:color w:val="000000"/>
                <w:sz w:val="20"/>
                <w:szCs w:val="20"/>
              </w:rPr>
            </w:pPr>
            <w:r>
              <w:rPr>
                <w:rFonts w:ascii="Times New Roman" w:hAnsi="Times New Roman"/>
                <w:color w:val="000000"/>
                <w:sz w:val="20"/>
                <w:szCs w:val="20"/>
              </w:rPr>
              <w:t>22.47%</w:t>
            </w:r>
          </w:p>
        </w:tc>
        <w:tc>
          <w:tcPr>
            <w:tcW w:w="1039" w:type="pct"/>
            <w:noWrap/>
            <w:tcMar>
              <w:top w:w="0" w:type="dxa"/>
              <w:left w:w="108" w:type="dxa"/>
              <w:bottom w:w="0" w:type="dxa"/>
              <w:right w:w="108" w:type="dxa"/>
            </w:tcMar>
            <w:vAlign w:val="center"/>
          </w:tcPr>
          <w:p w:rsidR="000042C7" w:rsidRPr="00871800" w:rsidRDefault="000042C7" w:rsidP="004C1E01">
            <w:pPr>
              <w:jc w:val="right"/>
              <w:rPr>
                <w:rFonts w:ascii="Times New Roman" w:hAnsi="Times New Roman"/>
                <w:color w:val="000000"/>
                <w:sz w:val="20"/>
                <w:szCs w:val="20"/>
              </w:rPr>
            </w:pPr>
            <w:r>
              <w:rPr>
                <w:rFonts w:ascii="Times New Roman" w:hAnsi="Times New Roman"/>
                <w:color w:val="000000"/>
                <w:sz w:val="20"/>
                <w:szCs w:val="20"/>
              </w:rPr>
              <w:t>5</w:t>
            </w:r>
          </w:p>
        </w:tc>
      </w:tr>
    </w:tbl>
    <w:p w:rsidR="006835A4" w:rsidRPr="00871800" w:rsidRDefault="006835A4" w:rsidP="00FE39A1">
      <w:pPr>
        <w:jc w:val="both"/>
        <w:rPr>
          <w:rFonts w:ascii="Times New Roman" w:hAnsi="Times New Roman"/>
          <w:bCs/>
          <w:sz w:val="20"/>
          <w:szCs w:val="20"/>
        </w:rPr>
      </w:pPr>
    </w:p>
    <w:p w:rsidR="009B02D1" w:rsidRPr="003124B4" w:rsidRDefault="006835A4" w:rsidP="00712937">
      <w:pPr>
        <w:jc w:val="both"/>
        <w:rPr>
          <w:rFonts w:ascii="Times New Roman" w:hAnsi="Times New Roman"/>
          <w:bCs/>
          <w:sz w:val="24"/>
          <w:szCs w:val="24"/>
        </w:rPr>
      </w:pPr>
      <w:r w:rsidRPr="003124B4">
        <w:rPr>
          <w:rFonts w:ascii="Times New Roman" w:hAnsi="Times New Roman"/>
          <w:bCs/>
          <w:sz w:val="24"/>
          <w:szCs w:val="24"/>
        </w:rPr>
        <w:t xml:space="preserve">As noted in the 2014-2023 Conservation </w:t>
      </w:r>
      <w:r w:rsidR="009B02D1" w:rsidRPr="003124B4">
        <w:rPr>
          <w:rFonts w:ascii="Times New Roman" w:hAnsi="Times New Roman"/>
          <w:bCs/>
          <w:sz w:val="24"/>
          <w:szCs w:val="24"/>
        </w:rPr>
        <w:t>Target Report</w:t>
      </w:r>
      <w:r w:rsidR="002E7D53" w:rsidRPr="003124B4">
        <w:rPr>
          <w:rFonts w:ascii="Times New Roman" w:hAnsi="Times New Roman"/>
          <w:bCs/>
          <w:sz w:val="24"/>
          <w:szCs w:val="24"/>
        </w:rPr>
        <w:t xml:space="preserve"> </w:t>
      </w:r>
      <w:r w:rsidR="009B02D1" w:rsidRPr="003124B4">
        <w:rPr>
          <w:rFonts w:ascii="Times New Roman" w:hAnsi="Times New Roman"/>
          <w:bCs/>
          <w:sz w:val="24"/>
          <w:szCs w:val="24"/>
        </w:rPr>
        <w:t>t</w:t>
      </w:r>
      <w:r w:rsidR="00FB37C8" w:rsidRPr="003124B4">
        <w:rPr>
          <w:rFonts w:ascii="Times New Roman" w:hAnsi="Times New Roman"/>
          <w:sz w:val="24"/>
          <w:szCs w:val="24"/>
        </w:rPr>
        <w:t>he Company’s current West Con</w:t>
      </w:r>
      <w:r w:rsidR="002E7D53" w:rsidRPr="003124B4">
        <w:rPr>
          <w:rFonts w:ascii="Times New Roman" w:hAnsi="Times New Roman"/>
          <w:sz w:val="24"/>
          <w:szCs w:val="24"/>
        </w:rPr>
        <w:t>trol Area Allocation percentage is 22.47 percent for the Hermiston plant</w:t>
      </w:r>
      <w:r w:rsidR="00FB37C8" w:rsidRPr="003124B4">
        <w:rPr>
          <w:rFonts w:ascii="Times New Roman" w:hAnsi="Times New Roman"/>
          <w:sz w:val="24"/>
          <w:szCs w:val="24"/>
        </w:rPr>
        <w:t xml:space="preserve">. The percentage </w:t>
      </w:r>
      <w:r w:rsidR="002E7D53" w:rsidRPr="003124B4">
        <w:rPr>
          <w:rFonts w:ascii="Times New Roman" w:hAnsi="Times New Roman"/>
          <w:sz w:val="24"/>
          <w:szCs w:val="24"/>
        </w:rPr>
        <w:t>is</w:t>
      </w:r>
      <w:r w:rsidR="00FB37C8" w:rsidRPr="003124B4">
        <w:rPr>
          <w:rFonts w:ascii="Times New Roman" w:hAnsi="Times New Roman"/>
          <w:sz w:val="24"/>
          <w:szCs w:val="24"/>
        </w:rPr>
        <w:t xml:space="preserve"> subject to change annually based on Washington’s share of </w:t>
      </w:r>
      <w:r w:rsidR="00A055C4">
        <w:rPr>
          <w:rFonts w:ascii="Times New Roman" w:hAnsi="Times New Roman"/>
          <w:sz w:val="24"/>
          <w:szCs w:val="24"/>
        </w:rPr>
        <w:t>Pacific Power</w:t>
      </w:r>
      <w:r w:rsidR="00FB37C8" w:rsidRPr="003124B4">
        <w:rPr>
          <w:rFonts w:ascii="Times New Roman" w:hAnsi="Times New Roman"/>
          <w:sz w:val="24"/>
          <w:szCs w:val="24"/>
        </w:rPr>
        <w:t xml:space="preserve">’s loads in the west (Washington, Oregon and California). The </w:t>
      </w:r>
      <w:r w:rsidRPr="003124B4">
        <w:rPr>
          <w:rFonts w:ascii="Times New Roman" w:hAnsi="Times New Roman"/>
          <w:bCs/>
          <w:sz w:val="24"/>
          <w:szCs w:val="24"/>
        </w:rPr>
        <w:t xml:space="preserve">table </w:t>
      </w:r>
      <w:r w:rsidR="009B02D1" w:rsidRPr="003124B4">
        <w:rPr>
          <w:rFonts w:ascii="Times New Roman" w:hAnsi="Times New Roman"/>
          <w:bCs/>
          <w:sz w:val="24"/>
          <w:szCs w:val="24"/>
        </w:rPr>
        <w:t xml:space="preserve">utilizes the most current percentages to calculate Washington’s share of these projects for the purposes of developing a </w:t>
      </w:r>
      <w:r w:rsidRPr="003124B4">
        <w:rPr>
          <w:rFonts w:ascii="Times New Roman" w:hAnsi="Times New Roman"/>
          <w:bCs/>
          <w:sz w:val="24"/>
          <w:szCs w:val="24"/>
        </w:rPr>
        <w:t>ten-year conservation forecast and biennium target</w:t>
      </w:r>
      <w:r w:rsidR="009B02D1" w:rsidRPr="003124B4">
        <w:rPr>
          <w:rFonts w:ascii="Times New Roman" w:hAnsi="Times New Roman"/>
          <w:bCs/>
          <w:sz w:val="24"/>
          <w:szCs w:val="24"/>
        </w:rPr>
        <w:t xml:space="preserve">. </w:t>
      </w:r>
    </w:p>
    <w:p w:rsidR="009B02D1" w:rsidRPr="00871800" w:rsidRDefault="009B02D1" w:rsidP="00712937">
      <w:pPr>
        <w:jc w:val="both"/>
        <w:rPr>
          <w:rFonts w:ascii="Times New Roman" w:hAnsi="Times New Roman"/>
          <w:bCs/>
          <w:sz w:val="20"/>
          <w:szCs w:val="20"/>
        </w:rPr>
      </w:pPr>
    </w:p>
    <w:p w:rsidR="00374E8E" w:rsidRPr="00871800" w:rsidRDefault="009B02D1" w:rsidP="00712937">
      <w:pPr>
        <w:jc w:val="both"/>
        <w:rPr>
          <w:rFonts w:ascii="Times New Roman" w:hAnsi="Times New Roman"/>
          <w:bCs/>
          <w:sz w:val="20"/>
          <w:szCs w:val="20"/>
        </w:rPr>
      </w:pPr>
      <w:r w:rsidRPr="00871800">
        <w:rPr>
          <w:rFonts w:ascii="Times New Roman" w:hAnsi="Times New Roman"/>
          <w:bCs/>
          <w:sz w:val="20"/>
          <w:szCs w:val="20"/>
        </w:rPr>
        <w:t xml:space="preserve"> </w:t>
      </w:r>
    </w:p>
    <w:p w:rsidR="00341AA4" w:rsidRPr="00871800" w:rsidRDefault="008234EF" w:rsidP="00712937">
      <w:pPr>
        <w:jc w:val="both"/>
        <w:rPr>
          <w:rFonts w:ascii="Times New Roman" w:hAnsi="Times New Roman"/>
          <w:bCs/>
          <w:sz w:val="20"/>
          <w:szCs w:val="20"/>
        </w:rPr>
      </w:pPr>
      <w:r>
        <w:rPr>
          <w:rFonts w:ascii="Times New Roman" w:hAnsi="Times New Roman"/>
          <w:bCs/>
          <w:sz w:val="20"/>
          <w:szCs w:val="20"/>
        </w:rPr>
        <w:t xml:space="preserve"> </w:t>
      </w:r>
      <w:r w:rsidR="00341AA4" w:rsidRPr="00871800">
        <w:rPr>
          <w:rFonts w:ascii="Times New Roman" w:hAnsi="Times New Roman"/>
          <w:bCs/>
          <w:sz w:val="20"/>
          <w:szCs w:val="20"/>
        </w:rPr>
        <w:br w:type="page"/>
      </w:r>
    </w:p>
    <w:p w:rsidR="00341AA4" w:rsidRPr="003124B4" w:rsidRDefault="00341AA4" w:rsidP="00712937">
      <w:pPr>
        <w:pStyle w:val="Heading1"/>
        <w:jc w:val="both"/>
        <w:rPr>
          <w:sz w:val="24"/>
          <w:szCs w:val="24"/>
        </w:rPr>
      </w:pPr>
      <w:bookmarkStart w:id="31" w:name="_Toc450811067"/>
      <w:r w:rsidRPr="003124B4">
        <w:rPr>
          <w:sz w:val="24"/>
          <w:szCs w:val="24"/>
        </w:rPr>
        <w:t>Customer Outreach and Communications</w:t>
      </w:r>
      <w:bookmarkEnd w:id="31"/>
    </w:p>
    <w:p w:rsidR="00341AA4" w:rsidRPr="003124B4" w:rsidRDefault="00341AA4" w:rsidP="00712937">
      <w:pPr>
        <w:jc w:val="both"/>
        <w:rPr>
          <w:rFonts w:ascii="Times New Roman" w:hAnsi="Times New Roman"/>
          <w:sz w:val="24"/>
          <w:szCs w:val="24"/>
        </w:rPr>
      </w:pPr>
    </w:p>
    <w:p w:rsidR="00E37B12" w:rsidRPr="003124B4" w:rsidRDefault="00E37B12" w:rsidP="00E37B12">
      <w:pPr>
        <w:jc w:val="both"/>
        <w:rPr>
          <w:rFonts w:ascii="Times New Roman" w:hAnsi="Times New Roman"/>
          <w:bCs/>
          <w:sz w:val="24"/>
          <w:szCs w:val="24"/>
          <w:u w:val="single"/>
        </w:rPr>
      </w:pPr>
      <w:r w:rsidRPr="003124B4">
        <w:rPr>
          <w:rFonts w:ascii="Times New Roman" w:hAnsi="Times New Roman"/>
          <w:bCs/>
          <w:sz w:val="24"/>
          <w:szCs w:val="24"/>
          <w:u w:val="single"/>
        </w:rPr>
        <w:t>Years of Implementation</w:t>
      </w:r>
    </w:p>
    <w:p w:rsidR="00E37B12" w:rsidRPr="003124B4" w:rsidRDefault="00E37B12" w:rsidP="00E37B12">
      <w:pPr>
        <w:spacing w:after="100" w:afterAutospacing="1"/>
        <w:jc w:val="both"/>
        <w:rPr>
          <w:rFonts w:ascii="Times New Roman" w:hAnsi="Times New Roman"/>
          <w:sz w:val="24"/>
          <w:szCs w:val="24"/>
        </w:rPr>
      </w:pPr>
      <w:r w:rsidRPr="003124B4">
        <w:rPr>
          <w:rFonts w:ascii="Times New Roman" w:hAnsi="Times New Roman"/>
          <w:bCs/>
          <w:sz w:val="24"/>
          <w:szCs w:val="24"/>
        </w:rPr>
        <w:t>In 201</w:t>
      </w:r>
      <w:r>
        <w:rPr>
          <w:rFonts w:ascii="Times New Roman" w:hAnsi="Times New Roman"/>
          <w:bCs/>
          <w:sz w:val="24"/>
          <w:szCs w:val="24"/>
        </w:rPr>
        <w:t>4</w:t>
      </w:r>
      <w:r w:rsidRPr="003124B4">
        <w:rPr>
          <w:rFonts w:ascii="Times New Roman" w:hAnsi="Times New Roman"/>
          <w:bCs/>
          <w:sz w:val="24"/>
          <w:szCs w:val="24"/>
        </w:rPr>
        <w:t xml:space="preserve">, the Company </w:t>
      </w:r>
      <w:r w:rsidRPr="003124B4">
        <w:rPr>
          <w:rFonts w:ascii="Times New Roman" w:hAnsi="Times New Roman"/>
          <w:sz w:val="24"/>
          <w:szCs w:val="24"/>
        </w:rPr>
        <w:t xml:space="preserve">continued its </w:t>
      </w:r>
      <w:proofErr w:type="spellStart"/>
      <w:r w:rsidRPr="00E37B12">
        <w:rPr>
          <w:rFonts w:ascii="Times New Roman" w:hAnsi="Times New Roman"/>
          <w:b/>
          <w:i/>
          <w:sz w:val="24"/>
          <w:szCs w:val="24"/>
        </w:rPr>
        <w:t>watt</w:t>
      </w:r>
      <w:r w:rsidRPr="008A1853">
        <w:rPr>
          <w:rFonts w:ascii="Times New Roman" w:hAnsi="Times New Roman"/>
          <w:sz w:val="24"/>
          <w:szCs w:val="24"/>
        </w:rPr>
        <w:t>smart</w:t>
      </w:r>
      <w:proofErr w:type="spellEnd"/>
      <w:r w:rsidRPr="003124B4">
        <w:rPr>
          <w:rFonts w:ascii="Times New Roman" w:hAnsi="Times New Roman"/>
          <w:sz w:val="24"/>
          <w:szCs w:val="24"/>
        </w:rPr>
        <w:t xml:space="preserve"> communications campaign, promoting the demand-side management through advertising and outreach. The </w:t>
      </w:r>
      <w:proofErr w:type="spellStart"/>
      <w:r w:rsidRPr="00E37B12">
        <w:rPr>
          <w:rFonts w:ascii="Times New Roman" w:hAnsi="Times New Roman"/>
          <w:b/>
          <w:i/>
          <w:sz w:val="24"/>
          <w:szCs w:val="24"/>
        </w:rPr>
        <w:t>watt</w:t>
      </w:r>
      <w:r w:rsidRPr="008A1853">
        <w:rPr>
          <w:rFonts w:ascii="Times New Roman" w:hAnsi="Times New Roman"/>
          <w:sz w:val="24"/>
          <w:szCs w:val="24"/>
        </w:rPr>
        <w:t>smart</w:t>
      </w:r>
      <w:proofErr w:type="spellEnd"/>
      <w:r w:rsidRPr="003124B4">
        <w:rPr>
          <w:rFonts w:ascii="Times New Roman" w:hAnsi="Times New Roman"/>
          <w:sz w:val="24"/>
          <w:szCs w:val="24"/>
        </w:rPr>
        <w:t xml:space="preserve"> program was put into action to meet the program design principle conditions of Order </w:t>
      </w:r>
      <w:r w:rsidR="006C2583">
        <w:rPr>
          <w:rFonts w:ascii="Times New Roman" w:hAnsi="Times New Roman"/>
          <w:sz w:val="24"/>
          <w:szCs w:val="24"/>
        </w:rPr>
        <w:t>02 in Docket UE-</w:t>
      </w:r>
      <w:r w:rsidRPr="003124B4">
        <w:rPr>
          <w:rFonts w:ascii="Times New Roman" w:hAnsi="Times New Roman"/>
          <w:sz w:val="24"/>
          <w:szCs w:val="24"/>
        </w:rPr>
        <w:t>100170 specific to energy efficiency program outreach.</w:t>
      </w:r>
    </w:p>
    <w:p w:rsidR="00E37B12" w:rsidRPr="003124B4" w:rsidRDefault="00E37B12" w:rsidP="00E37B12">
      <w:pPr>
        <w:jc w:val="both"/>
        <w:rPr>
          <w:rFonts w:ascii="Times New Roman" w:hAnsi="Times New Roman"/>
          <w:bCs/>
          <w:sz w:val="24"/>
          <w:szCs w:val="24"/>
          <w:u w:val="single"/>
        </w:rPr>
      </w:pPr>
      <w:r w:rsidRPr="003124B4">
        <w:rPr>
          <w:rFonts w:ascii="Times New Roman" w:hAnsi="Times New Roman"/>
          <w:bCs/>
          <w:sz w:val="24"/>
          <w:szCs w:val="24"/>
          <w:u w:val="single"/>
        </w:rPr>
        <w:t>Program Description</w:t>
      </w:r>
    </w:p>
    <w:p w:rsidR="00E37B12" w:rsidRPr="003124B4" w:rsidRDefault="00E37B12" w:rsidP="00E37B12">
      <w:pPr>
        <w:spacing w:after="100" w:afterAutospacing="1"/>
        <w:jc w:val="both"/>
        <w:rPr>
          <w:rFonts w:ascii="Times New Roman" w:hAnsi="Times New Roman"/>
          <w:sz w:val="24"/>
          <w:szCs w:val="24"/>
        </w:rPr>
      </w:pPr>
      <w:r w:rsidRPr="003124B4">
        <w:rPr>
          <w:rFonts w:ascii="Times New Roman" w:hAnsi="Times New Roman"/>
          <w:sz w:val="24"/>
          <w:szCs w:val="24"/>
        </w:rPr>
        <w:t xml:space="preserve">The conditions for outreach for programs required Pacific Power to establish a strategy for informing participants about program opportunities. The </w:t>
      </w:r>
      <w:proofErr w:type="spellStart"/>
      <w:r w:rsidRPr="00E37B12">
        <w:rPr>
          <w:rFonts w:ascii="Times New Roman" w:hAnsi="Times New Roman"/>
          <w:b/>
          <w:i/>
          <w:sz w:val="24"/>
          <w:szCs w:val="24"/>
        </w:rPr>
        <w:t>watt</w:t>
      </w:r>
      <w:r w:rsidRPr="008A1853">
        <w:rPr>
          <w:rFonts w:ascii="Times New Roman" w:hAnsi="Times New Roman"/>
          <w:sz w:val="24"/>
          <w:szCs w:val="24"/>
        </w:rPr>
        <w:t>smart</w:t>
      </w:r>
      <w:proofErr w:type="spellEnd"/>
      <w:r w:rsidRPr="003124B4">
        <w:rPr>
          <w:rFonts w:ascii="Times New Roman" w:hAnsi="Times New Roman"/>
          <w:sz w:val="24"/>
          <w:szCs w:val="24"/>
        </w:rPr>
        <w:t xml:space="preserve"> communications campaign was designed to create awareness of the importance of being energy efficient, and to help</w:t>
      </w:r>
      <w:r w:rsidR="003C4342">
        <w:rPr>
          <w:rFonts w:ascii="Times New Roman" w:hAnsi="Times New Roman"/>
          <w:sz w:val="24"/>
          <w:szCs w:val="24"/>
        </w:rPr>
        <w:t xml:space="preserve"> increase participation in the C</w:t>
      </w:r>
      <w:r w:rsidRPr="003124B4">
        <w:rPr>
          <w:rFonts w:ascii="Times New Roman" w:hAnsi="Times New Roman"/>
          <w:sz w:val="24"/>
          <w:szCs w:val="24"/>
        </w:rPr>
        <w:t>ompany’s demand-side management programs. The programs are funded through the system benefit charge adjustment (Schedule 191) collected on customer bills.</w:t>
      </w:r>
    </w:p>
    <w:p w:rsidR="00E37B12" w:rsidRPr="003124B4" w:rsidRDefault="00E37B12" w:rsidP="00E37B12">
      <w:pPr>
        <w:jc w:val="both"/>
        <w:rPr>
          <w:rFonts w:ascii="Times New Roman" w:hAnsi="Times New Roman"/>
          <w:sz w:val="24"/>
          <w:szCs w:val="24"/>
          <w:u w:val="single"/>
        </w:rPr>
      </w:pPr>
      <w:r w:rsidRPr="003124B4">
        <w:rPr>
          <w:rFonts w:ascii="Times New Roman" w:hAnsi="Times New Roman"/>
          <w:sz w:val="24"/>
          <w:szCs w:val="24"/>
          <w:u w:val="single"/>
        </w:rPr>
        <w:t>Program Details</w:t>
      </w:r>
    </w:p>
    <w:p w:rsidR="00E37B12" w:rsidRPr="003124B4" w:rsidRDefault="00E37B12" w:rsidP="00E37B12">
      <w:pPr>
        <w:spacing w:after="100" w:afterAutospacing="1"/>
        <w:jc w:val="both"/>
        <w:rPr>
          <w:rFonts w:ascii="Times New Roman" w:hAnsi="Times New Roman"/>
          <w:sz w:val="24"/>
          <w:szCs w:val="24"/>
        </w:rPr>
      </w:pPr>
      <w:r w:rsidRPr="003124B4">
        <w:rPr>
          <w:rFonts w:ascii="Times New Roman" w:hAnsi="Times New Roman"/>
          <w:sz w:val="24"/>
          <w:szCs w:val="24"/>
        </w:rPr>
        <w:t xml:space="preserve">Provided in the table below is a summary of the media channels that were used to deliver the </w:t>
      </w:r>
      <w:proofErr w:type="spellStart"/>
      <w:r w:rsidRPr="003124B4">
        <w:rPr>
          <w:rFonts w:ascii="Times New Roman" w:hAnsi="Times New Roman"/>
          <w:b/>
          <w:i/>
          <w:sz w:val="24"/>
          <w:szCs w:val="24"/>
        </w:rPr>
        <w:t>watt</w:t>
      </w:r>
      <w:r w:rsidRPr="003124B4">
        <w:rPr>
          <w:rFonts w:ascii="Times New Roman" w:hAnsi="Times New Roman"/>
          <w:sz w:val="24"/>
          <w:szCs w:val="24"/>
        </w:rPr>
        <w:t>smart</w:t>
      </w:r>
      <w:proofErr w:type="spellEnd"/>
      <w:r w:rsidRPr="003124B4">
        <w:rPr>
          <w:rFonts w:ascii="Times New Roman" w:hAnsi="Times New Roman"/>
          <w:sz w:val="24"/>
          <w:szCs w:val="24"/>
        </w:rPr>
        <w:t xml:space="preserve"> campaign in 201</w:t>
      </w:r>
      <w:r>
        <w:rPr>
          <w:rFonts w:ascii="Times New Roman" w:hAnsi="Times New Roman"/>
          <w:sz w:val="24"/>
          <w:szCs w:val="24"/>
        </w:rPr>
        <w:t>4</w:t>
      </w:r>
      <w:r w:rsidRPr="003124B4">
        <w:rPr>
          <w:rFonts w:ascii="Times New Roman" w:hAnsi="Times New Roman"/>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627"/>
      </w:tblGrid>
      <w:tr w:rsidR="00E37B12" w:rsidRPr="00871800" w:rsidTr="00567AD4">
        <w:tc>
          <w:tcPr>
            <w:tcW w:w="3021" w:type="dxa"/>
            <w:shd w:val="clear" w:color="auto" w:fill="D9D9D9" w:themeFill="background1" w:themeFillShade="D9"/>
            <w:vAlign w:val="bottom"/>
          </w:tcPr>
          <w:p w:rsidR="00E37B12" w:rsidRPr="00871800" w:rsidRDefault="00E37B12" w:rsidP="00567AD4">
            <w:pPr>
              <w:pStyle w:val="NoSpacing"/>
              <w:jc w:val="center"/>
              <w:rPr>
                <w:rFonts w:ascii="Times New Roman" w:hAnsi="Times New Roman"/>
                <w:b/>
                <w:sz w:val="20"/>
                <w:szCs w:val="20"/>
              </w:rPr>
            </w:pPr>
            <w:r w:rsidRPr="00871800">
              <w:rPr>
                <w:rFonts w:ascii="Times New Roman" w:hAnsi="Times New Roman"/>
                <w:b/>
                <w:sz w:val="20"/>
                <w:szCs w:val="20"/>
              </w:rPr>
              <w:t>Communication Channel</w:t>
            </w:r>
          </w:p>
        </w:tc>
        <w:tc>
          <w:tcPr>
            <w:tcW w:w="6627" w:type="dxa"/>
            <w:shd w:val="clear" w:color="auto" w:fill="D9D9D9" w:themeFill="background1" w:themeFillShade="D9"/>
            <w:vAlign w:val="bottom"/>
          </w:tcPr>
          <w:p w:rsidR="00E37B12" w:rsidRPr="00871800" w:rsidRDefault="00E37B12" w:rsidP="00567AD4">
            <w:pPr>
              <w:pStyle w:val="NoSpacing"/>
              <w:jc w:val="center"/>
              <w:rPr>
                <w:rFonts w:ascii="Times New Roman" w:hAnsi="Times New Roman"/>
                <w:b/>
                <w:sz w:val="20"/>
                <w:szCs w:val="20"/>
              </w:rPr>
            </w:pPr>
            <w:r w:rsidRPr="00871800">
              <w:rPr>
                <w:rFonts w:ascii="Times New Roman" w:hAnsi="Times New Roman"/>
                <w:b/>
                <w:sz w:val="20"/>
                <w:szCs w:val="20"/>
              </w:rPr>
              <w:t>Value to Communication Portfolio</w:t>
            </w:r>
          </w:p>
        </w:tc>
      </w:tr>
      <w:tr w:rsidR="00E37B12" w:rsidRPr="00871800" w:rsidTr="00567AD4">
        <w:trPr>
          <w:trHeight w:val="1223"/>
        </w:trPr>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Television</w:t>
            </w:r>
          </w:p>
        </w:tc>
        <w:tc>
          <w:tcPr>
            <w:tcW w:w="6627" w:type="dxa"/>
          </w:tcPr>
          <w:p w:rsidR="00E37B12" w:rsidRPr="00871800" w:rsidRDefault="00E37B12" w:rsidP="00567AD4">
            <w:pPr>
              <w:spacing w:before="100" w:beforeAutospacing="1" w:after="100" w:afterAutospacing="1"/>
              <w:rPr>
                <w:rFonts w:ascii="Times New Roman" w:hAnsi="Times New Roman"/>
                <w:sz w:val="20"/>
                <w:szCs w:val="20"/>
              </w:rPr>
            </w:pPr>
            <w:r w:rsidRPr="0057158C">
              <w:rPr>
                <w:rFonts w:ascii="Times New Roman" w:hAnsi="Times New Roman"/>
                <w:sz w:val="20"/>
                <w:szCs w:val="20"/>
              </w:rPr>
              <w:t>Advertisements were rotated, both 30-second and 15-second TV spots, with an average of 475 television placements each week from January through February, April through June, and November through December 2014. Stations on which campaign spots were aired include: KAPP (ABC), KIMO (CBS), KNDO (NBC), KUNW(UNIV) and Charter (Cable). Reach: 92.2% . Frequency: 17.8</w:t>
            </w:r>
          </w:p>
        </w:tc>
      </w:tr>
      <w:tr w:rsidR="00E37B12" w:rsidRPr="00871800" w:rsidTr="00567AD4">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Radio</w:t>
            </w:r>
          </w:p>
        </w:tc>
        <w:tc>
          <w:tcPr>
            <w:tcW w:w="6627" w:type="dxa"/>
          </w:tcPr>
          <w:p w:rsidR="00E37B12" w:rsidRPr="0057158C" w:rsidRDefault="00E37B12" w:rsidP="00567AD4">
            <w:pPr>
              <w:rPr>
                <w:rFonts w:ascii="Times New Roman" w:hAnsi="Times New Roman"/>
                <w:sz w:val="20"/>
                <w:szCs w:val="20"/>
              </w:rPr>
            </w:pPr>
            <w:r w:rsidRPr="0057158C">
              <w:rPr>
                <w:rFonts w:ascii="Times New Roman" w:hAnsi="Times New Roman"/>
                <w:sz w:val="20"/>
                <w:szCs w:val="20"/>
              </w:rPr>
              <w:t>An average of 200 radio spots per week from January through February, April through June, and November through December 2014. Radio stations on which campaign spots were aired include: KARY-FM (Oldies), KFFM-FM (Contemporary Hits), KIT-AM (News Talk), KRSE-FM (Classic Rock), KXDD-FM (Country), KZTA-FW (Mexican Regional) Reach: 64%</w:t>
            </w:r>
          </w:p>
          <w:p w:rsidR="00E37B12" w:rsidRPr="00871800" w:rsidRDefault="00E37B12" w:rsidP="00567AD4">
            <w:pPr>
              <w:rPr>
                <w:rFonts w:ascii="Times New Roman" w:hAnsi="Times New Roman"/>
                <w:sz w:val="20"/>
                <w:szCs w:val="20"/>
              </w:rPr>
            </w:pPr>
            <w:r w:rsidRPr="0057158C">
              <w:rPr>
                <w:rFonts w:ascii="Times New Roman" w:hAnsi="Times New Roman"/>
                <w:sz w:val="20"/>
                <w:szCs w:val="20"/>
              </w:rPr>
              <w:t>Frequency: 11.0</w:t>
            </w:r>
          </w:p>
        </w:tc>
      </w:tr>
      <w:tr w:rsidR="00E37B12" w:rsidRPr="00871800" w:rsidTr="00567AD4">
        <w:trPr>
          <w:trHeight w:val="737"/>
        </w:trPr>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Newspaper</w:t>
            </w:r>
          </w:p>
        </w:tc>
        <w:tc>
          <w:tcPr>
            <w:tcW w:w="6627" w:type="dxa"/>
          </w:tcPr>
          <w:p w:rsidR="00E37B12" w:rsidRPr="00871800" w:rsidRDefault="00E37B12" w:rsidP="00567AD4">
            <w:pPr>
              <w:rPr>
                <w:rFonts w:ascii="Times New Roman" w:hAnsi="Times New Roman"/>
                <w:sz w:val="20"/>
                <w:szCs w:val="20"/>
              </w:rPr>
            </w:pPr>
            <w:r w:rsidRPr="0057158C">
              <w:rPr>
                <w:rFonts w:ascii="Times New Roman" w:hAnsi="Times New Roman"/>
                <w:sz w:val="20"/>
                <w:szCs w:val="20"/>
              </w:rPr>
              <w:t xml:space="preserve">Newspaper placements included: Dayton Chronicle, The East Washingtonian, La </w:t>
            </w:r>
            <w:proofErr w:type="spellStart"/>
            <w:r w:rsidRPr="0057158C">
              <w:rPr>
                <w:rFonts w:ascii="Times New Roman" w:hAnsi="Times New Roman"/>
                <w:sz w:val="20"/>
                <w:szCs w:val="20"/>
              </w:rPr>
              <w:t>Voz</w:t>
            </w:r>
            <w:proofErr w:type="spellEnd"/>
            <w:r w:rsidRPr="0057158C">
              <w:rPr>
                <w:rFonts w:ascii="Times New Roman" w:hAnsi="Times New Roman"/>
                <w:sz w:val="20"/>
                <w:szCs w:val="20"/>
              </w:rPr>
              <w:t xml:space="preserve"> Hispanic News, The </w:t>
            </w:r>
            <w:proofErr w:type="spellStart"/>
            <w:r w:rsidRPr="0057158C">
              <w:rPr>
                <w:rFonts w:ascii="Times New Roman" w:hAnsi="Times New Roman"/>
                <w:sz w:val="20"/>
                <w:szCs w:val="20"/>
              </w:rPr>
              <w:t>Waitsburg</w:t>
            </w:r>
            <w:proofErr w:type="spellEnd"/>
            <w:r w:rsidRPr="0057158C">
              <w:rPr>
                <w:rFonts w:ascii="Times New Roman" w:hAnsi="Times New Roman"/>
                <w:sz w:val="20"/>
                <w:szCs w:val="20"/>
              </w:rPr>
              <w:t xml:space="preserve"> Times, Walla Walla Union Bulletin and Yakima Herald-Republic.</w:t>
            </w:r>
          </w:p>
        </w:tc>
      </w:tr>
      <w:tr w:rsidR="00E37B12" w:rsidRPr="00871800" w:rsidTr="00567AD4">
        <w:trPr>
          <w:trHeight w:val="1340"/>
        </w:trPr>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Website:</w:t>
            </w:r>
          </w:p>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Pacificpower.net/</w:t>
            </w:r>
            <w:proofErr w:type="spellStart"/>
            <w:r w:rsidRPr="00E37B12">
              <w:rPr>
                <w:rFonts w:ascii="Times New Roman" w:hAnsi="Times New Roman"/>
                <w:b/>
                <w:i/>
                <w:sz w:val="20"/>
                <w:szCs w:val="20"/>
              </w:rPr>
              <w:t>watt</w:t>
            </w:r>
            <w:r w:rsidRPr="00871800">
              <w:rPr>
                <w:rFonts w:ascii="Times New Roman" w:hAnsi="Times New Roman"/>
                <w:sz w:val="20"/>
                <w:szCs w:val="20"/>
              </w:rPr>
              <w:t>smart</w:t>
            </w:r>
            <w:proofErr w:type="spellEnd"/>
          </w:p>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Be</w:t>
            </w:r>
            <w:r w:rsidRPr="00895429">
              <w:rPr>
                <w:rFonts w:ascii="Times New Roman" w:hAnsi="Times New Roman"/>
                <w:b/>
                <w:i/>
                <w:sz w:val="20"/>
                <w:szCs w:val="20"/>
              </w:rPr>
              <w:t>watt</w:t>
            </w:r>
            <w:r w:rsidRPr="00871800">
              <w:rPr>
                <w:rFonts w:ascii="Times New Roman" w:hAnsi="Times New Roman"/>
                <w:sz w:val="20"/>
                <w:szCs w:val="20"/>
              </w:rPr>
              <w:t>smart.com</w:t>
            </w:r>
          </w:p>
        </w:tc>
        <w:tc>
          <w:tcPr>
            <w:tcW w:w="6627"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bCs/>
                <w:sz w:val="20"/>
                <w:szCs w:val="20"/>
              </w:rPr>
              <w:t xml:space="preserve">Pacific Power’s </w:t>
            </w:r>
            <w:proofErr w:type="spellStart"/>
            <w:r w:rsidRPr="00E37B12">
              <w:rPr>
                <w:rFonts w:ascii="Times New Roman" w:hAnsi="Times New Roman"/>
                <w:b/>
                <w:bCs/>
                <w:i/>
                <w:sz w:val="20"/>
                <w:szCs w:val="20"/>
              </w:rPr>
              <w:t>watt</w:t>
            </w:r>
            <w:r w:rsidRPr="00871800">
              <w:rPr>
                <w:rFonts w:ascii="Times New Roman" w:hAnsi="Times New Roman"/>
                <w:bCs/>
                <w:sz w:val="20"/>
                <w:szCs w:val="20"/>
              </w:rPr>
              <w:t>smart</w:t>
            </w:r>
            <w:proofErr w:type="spellEnd"/>
            <w:r w:rsidRPr="00871800">
              <w:rPr>
                <w:rFonts w:ascii="Times New Roman" w:hAnsi="Times New Roman"/>
                <w:bCs/>
                <w:sz w:val="20"/>
                <w:szCs w:val="20"/>
              </w:rPr>
              <w:t xml:space="preserve"> website, pacificpower.net/</w:t>
            </w:r>
            <w:proofErr w:type="spellStart"/>
            <w:r w:rsidRPr="00E37B12">
              <w:rPr>
                <w:rFonts w:ascii="Times New Roman" w:hAnsi="Times New Roman"/>
                <w:b/>
                <w:bCs/>
                <w:i/>
                <w:sz w:val="20"/>
                <w:szCs w:val="20"/>
              </w:rPr>
              <w:t>watt</w:t>
            </w:r>
            <w:r w:rsidRPr="00871800">
              <w:rPr>
                <w:rFonts w:ascii="Times New Roman" w:hAnsi="Times New Roman"/>
                <w:bCs/>
                <w:sz w:val="20"/>
                <w:szCs w:val="20"/>
              </w:rPr>
              <w:t>smart</w:t>
            </w:r>
            <w:proofErr w:type="spellEnd"/>
            <w:r w:rsidRPr="00871800">
              <w:rPr>
                <w:rFonts w:ascii="Times New Roman" w:hAnsi="Times New Roman"/>
                <w:bCs/>
                <w:sz w:val="20"/>
                <w:szCs w:val="20"/>
              </w:rPr>
              <w:t>, and promotional URL be</w:t>
            </w:r>
            <w:r w:rsidRPr="00895429">
              <w:rPr>
                <w:rFonts w:ascii="Times New Roman" w:hAnsi="Times New Roman"/>
                <w:b/>
                <w:bCs/>
                <w:i/>
                <w:sz w:val="20"/>
                <w:szCs w:val="20"/>
              </w:rPr>
              <w:t>watt</w:t>
            </w:r>
            <w:r w:rsidRPr="00871800">
              <w:rPr>
                <w:rFonts w:ascii="Times New Roman" w:hAnsi="Times New Roman"/>
                <w:bCs/>
                <w:sz w:val="20"/>
                <w:szCs w:val="20"/>
              </w:rPr>
              <w:t>smart.com link directly to the energy efficiency landing page and fulfill the campaign’s call-to-action to engage customers in the Company’s energy efficiency programs. These sites further s</w:t>
            </w:r>
            <w:r w:rsidRPr="00871800">
              <w:rPr>
                <w:rFonts w:ascii="Times New Roman" w:hAnsi="Times New Roman"/>
                <w:sz w:val="20"/>
                <w:szCs w:val="20"/>
              </w:rPr>
              <w:t xml:space="preserve">upport all other forms of communications by serving as a source for detailed information regarding the company’s program and other energy efficiency opportunities. </w:t>
            </w:r>
          </w:p>
        </w:tc>
      </w:tr>
      <w:tr w:rsidR="00E37B12" w:rsidRPr="00871800" w:rsidTr="00567AD4">
        <w:trPr>
          <w:trHeight w:val="890"/>
        </w:trPr>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Twitter</w:t>
            </w:r>
          </w:p>
        </w:tc>
        <w:tc>
          <w:tcPr>
            <w:tcW w:w="6627"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bCs/>
                <w:sz w:val="20"/>
                <w:szCs w:val="20"/>
              </w:rPr>
              <w:t>Other interactive campaign elements like online media and social media will work with traditional media to enhance the campaign by driving traffic to the program websites. Build a</w:t>
            </w:r>
            <w:r w:rsidRPr="00871800">
              <w:rPr>
                <w:rFonts w:ascii="Times New Roman" w:hAnsi="Times New Roman"/>
                <w:sz w:val="20"/>
                <w:szCs w:val="20"/>
              </w:rPr>
              <w:t>wareness for early adopters regarding energy efficiency tips and post Tweets on a weekly basis.</w:t>
            </w:r>
          </w:p>
        </w:tc>
      </w:tr>
      <w:tr w:rsidR="00E37B12" w:rsidRPr="00871800" w:rsidTr="00567AD4">
        <w:trPr>
          <w:trHeight w:val="530"/>
        </w:trPr>
        <w:tc>
          <w:tcPr>
            <w:tcW w:w="3021" w:type="dxa"/>
          </w:tcPr>
          <w:p w:rsidR="00E37B12" w:rsidRPr="00871800" w:rsidRDefault="00E37B12" w:rsidP="00567AD4">
            <w:pPr>
              <w:pStyle w:val="NoSpacing"/>
              <w:tabs>
                <w:tab w:val="right" w:pos="2805"/>
              </w:tabs>
              <w:rPr>
                <w:rFonts w:ascii="Times New Roman" w:hAnsi="Times New Roman"/>
                <w:sz w:val="20"/>
                <w:szCs w:val="20"/>
              </w:rPr>
            </w:pPr>
            <w:r w:rsidRPr="00871800">
              <w:rPr>
                <w:rFonts w:ascii="Times New Roman" w:hAnsi="Times New Roman"/>
                <w:sz w:val="20"/>
                <w:szCs w:val="20"/>
              </w:rPr>
              <w:t>Facebook</w:t>
            </w:r>
          </w:p>
        </w:tc>
        <w:tc>
          <w:tcPr>
            <w:tcW w:w="6627"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Facebook is used to build awareness for early adopters regarding energy efficiency tips and a location to share information. Information and tips posted three times a week.</w:t>
            </w:r>
            <w:r>
              <w:rPr>
                <w:rFonts w:ascii="Times New Roman" w:hAnsi="Times New Roman"/>
                <w:sz w:val="20"/>
                <w:szCs w:val="20"/>
              </w:rPr>
              <w:t xml:space="preserve"> We also started utilizing promoted posts and mobile posts to get a better reach for posts.</w:t>
            </w:r>
          </w:p>
        </w:tc>
      </w:tr>
      <w:tr w:rsidR="00E37B12" w:rsidRPr="00871800" w:rsidTr="00567AD4">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 xml:space="preserve">Other Online </w:t>
            </w:r>
          </w:p>
        </w:tc>
        <w:tc>
          <w:tcPr>
            <w:tcW w:w="6627"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Supports the broadcast and print media while also increasing awareness for early adopters who are online and are likely to be receptive to energy saving messaging. Some of these uses include banner ads on local sites, blogs, behavioral ad targeting, and pay-per-click ad placements.</w:t>
            </w:r>
          </w:p>
        </w:tc>
      </w:tr>
    </w:tbl>
    <w:p w:rsidR="00E37B12" w:rsidRDefault="00E37B12" w:rsidP="00E37B12">
      <w:pPr>
        <w:spacing w:before="100" w:beforeAutospacing="1" w:after="100" w:afterAutospacing="1"/>
        <w:jc w:val="both"/>
        <w:rPr>
          <w:rFonts w:ascii="Times New Roman" w:hAnsi="Times New Roman"/>
          <w:sz w:val="24"/>
          <w:szCs w:val="24"/>
        </w:rPr>
      </w:pPr>
      <w:r w:rsidRPr="003124B4">
        <w:rPr>
          <w:rFonts w:ascii="Times New Roman" w:hAnsi="Times New Roman"/>
          <w:sz w:val="24"/>
          <w:szCs w:val="24"/>
        </w:rPr>
        <w:t>The objectives of the communications and outreach campaign in the 201</w:t>
      </w:r>
      <w:r>
        <w:rPr>
          <w:rFonts w:ascii="Times New Roman" w:hAnsi="Times New Roman"/>
          <w:sz w:val="24"/>
          <w:szCs w:val="24"/>
        </w:rPr>
        <w:t>4</w:t>
      </w:r>
      <w:r w:rsidRPr="003124B4">
        <w:rPr>
          <w:rFonts w:ascii="Times New Roman" w:hAnsi="Times New Roman"/>
          <w:sz w:val="24"/>
          <w:szCs w:val="24"/>
        </w:rPr>
        <w:t>-1</w:t>
      </w:r>
      <w:r>
        <w:rPr>
          <w:rFonts w:ascii="Times New Roman" w:hAnsi="Times New Roman"/>
          <w:sz w:val="24"/>
          <w:szCs w:val="24"/>
        </w:rPr>
        <w:t>5</w:t>
      </w:r>
      <w:r w:rsidRPr="003124B4">
        <w:rPr>
          <w:rFonts w:ascii="Times New Roman" w:hAnsi="Times New Roman"/>
          <w:sz w:val="24"/>
          <w:szCs w:val="24"/>
        </w:rPr>
        <w:t xml:space="preserve"> biennium are to increase awareness of the availability of energy efficiency programs, cash incentives and resources in order to boost participation and achieve </w:t>
      </w:r>
      <w:r w:rsidR="00955D47">
        <w:rPr>
          <w:rFonts w:ascii="Times New Roman" w:hAnsi="Times New Roman"/>
          <w:sz w:val="24"/>
          <w:szCs w:val="24"/>
        </w:rPr>
        <w:t>energy conservation</w:t>
      </w:r>
      <w:r w:rsidRPr="003124B4">
        <w:rPr>
          <w:rFonts w:ascii="Times New Roman" w:hAnsi="Times New Roman"/>
          <w:sz w:val="24"/>
          <w:szCs w:val="24"/>
        </w:rPr>
        <w:t xml:space="preserve"> targets in Washington and promote customer conservation and increase participation and savings through Pacific Power </w:t>
      </w:r>
      <w:proofErr w:type="spellStart"/>
      <w:r w:rsidRPr="00E37B12">
        <w:rPr>
          <w:rFonts w:ascii="Times New Roman" w:hAnsi="Times New Roman"/>
          <w:b/>
          <w:i/>
          <w:sz w:val="24"/>
          <w:szCs w:val="24"/>
        </w:rPr>
        <w:t>watt</w:t>
      </w:r>
      <w:r w:rsidRPr="008A1853">
        <w:rPr>
          <w:rFonts w:ascii="Times New Roman" w:hAnsi="Times New Roman"/>
          <w:sz w:val="24"/>
          <w:szCs w:val="24"/>
        </w:rPr>
        <w:t>s</w:t>
      </w:r>
      <w:r w:rsidRPr="003124B4">
        <w:rPr>
          <w:rFonts w:ascii="Times New Roman" w:hAnsi="Times New Roman"/>
          <w:sz w:val="24"/>
          <w:szCs w:val="24"/>
        </w:rPr>
        <w:t>mart</w:t>
      </w:r>
      <w:proofErr w:type="spellEnd"/>
      <w:r w:rsidRPr="003124B4">
        <w:rPr>
          <w:rFonts w:ascii="Times New Roman" w:hAnsi="Times New Roman"/>
          <w:sz w:val="24"/>
          <w:szCs w:val="24"/>
        </w:rPr>
        <w:t xml:space="preserve"> demand-side management programs.</w:t>
      </w:r>
    </w:p>
    <w:p w:rsidR="00E37B12" w:rsidRPr="003124B4" w:rsidRDefault="00E37B12" w:rsidP="00E37B12">
      <w:pPr>
        <w:spacing w:after="100" w:afterAutospacing="1"/>
        <w:jc w:val="both"/>
        <w:rPr>
          <w:rFonts w:ascii="Times New Roman" w:hAnsi="Times New Roman"/>
          <w:sz w:val="24"/>
          <w:szCs w:val="24"/>
        </w:rPr>
      </w:pPr>
      <w:r w:rsidRPr="003124B4">
        <w:rPr>
          <w:rFonts w:ascii="Times New Roman" w:hAnsi="Times New Roman"/>
          <w:sz w:val="24"/>
          <w:szCs w:val="24"/>
        </w:rPr>
        <w:t>The ongoing communications strategy uses an integrated communications approach to reach customers with program information effectively and efficiently throughout the year. Information will be disseminated through a combination of mass media advertising, bill statement communications, web communications, community outreach, public relations, retailer outreach, trade ally outreach/training, nonprofit energy assistance agencies, direct mail, social media and one-on-one contacts. These communications are consistent with our messaging to maximize all customer touch-points, tailor educational messages to the season and encourage customers to take action.</w:t>
      </w:r>
    </w:p>
    <w:p w:rsidR="00E37B12" w:rsidRDefault="003C4342" w:rsidP="00E37B12">
      <w:pPr>
        <w:spacing w:before="100" w:beforeAutospacing="1" w:after="100" w:afterAutospacing="1"/>
        <w:jc w:val="both"/>
        <w:rPr>
          <w:rFonts w:ascii="Times New Roman" w:hAnsi="Times New Roman"/>
          <w:sz w:val="24"/>
          <w:szCs w:val="24"/>
        </w:rPr>
      </w:pPr>
      <w:r>
        <w:rPr>
          <w:rFonts w:ascii="Times New Roman" w:hAnsi="Times New Roman"/>
          <w:sz w:val="24"/>
          <w:szCs w:val="24"/>
        </w:rPr>
        <w:t>The Company</w:t>
      </w:r>
      <w:r w:rsidR="00E37B12" w:rsidRPr="003124B4">
        <w:rPr>
          <w:rFonts w:ascii="Times New Roman" w:hAnsi="Times New Roman"/>
          <w:sz w:val="24"/>
          <w:szCs w:val="24"/>
        </w:rPr>
        <w:t xml:space="preserve"> will continue an integrated advertising campaign featuring </w:t>
      </w:r>
      <w:proofErr w:type="spellStart"/>
      <w:r w:rsidR="00E37B12" w:rsidRPr="00E37B12">
        <w:rPr>
          <w:rFonts w:ascii="Times New Roman" w:hAnsi="Times New Roman"/>
          <w:b/>
          <w:i/>
          <w:sz w:val="24"/>
          <w:szCs w:val="24"/>
        </w:rPr>
        <w:t>watt</w:t>
      </w:r>
      <w:r w:rsidR="00E37B12" w:rsidRPr="008A1853">
        <w:rPr>
          <w:rFonts w:ascii="Times New Roman" w:hAnsi="Times New Roman"/>
          <w:sz w:val="24"/>
          <w:szCs w:val="24"/>
        </w:rPr>
        <w:t>s</w:t>
      </w:r>
      <w:r w:rsidR="00E37B12" w:rsidRPr="003124B4">
        <w:rPr>
          <w:rFonts w:ascii="Times New Roman" w:hAnsi="Times New Roman"/>
          <w:sz w:val="24"/>
          <w:szCs w:val="24"/>
        </w:rPr>
        <w:t>mart</w:t>
      </w:r>
      <w:proofErr w:type="spellEnd"/>
      <w:r w:rsidR="00E37B12" w:rsidRPr="003124B4">
        <w:rPr>
          <w:rFonts w:ascii="Times New Roman" w:hAnsi="Times New Roman"/>
          <w:sz w:val="24"/>
          <w:szCs w:val="24"/>
        </w:rPr>
        <w:t xml:space="preserve"> energy efficiency messaging in the Yakima and Walla Walla market areas targeting residential, low-income and small/mid-size business customers. </w:t>
      </w:r>
      <w:r w:rsidR="00E37B12">
        <w:rPr>
          <w:rFonts w:ascii="Times New Roman" w:hAnsi="Times New Roman"/>
          <w:sz w:val="24"/>
          <w:szCs w:val="24"/>
        </w:rPr>
        <w:t>In 2014 we developed new creative</w:t>
      </w:r>
      <w:r w:rsidR="00955D47">
        <w:rPr>
          <w:rFonts w:ascii="Times New Roman" w:hAnsi="Times New Roman"/>
          <w:sz w:val="24"/>
          <w:szCs w:val="24"/>
        </w:rPr>
        <w:t xml:space="preserve"> content</w:t>
      </w:r>
      <w:r w:rsidR="00E37B12">
        <w:rPr>
          <w:rFonts w:ascii="Times New Roman" w:hAnsi="Times New Roman"/>
          <w:sz w:val="24"/>
          <w:szCs w:val="24"/>
        </w:rPr>
        <w:t xml:space="preserve"> for all of the above components. The new creative</w:t>
      </w:r>
      <w:r w:rsidR="00955D47">
        <w:rPr>
          <w:rFonts w:ascii="Times New Roman" w:hAnsi="Times New Roman"/>
          <w:sz w:val="24"/>
          <w:szCs w:val="24"/>
        </w:rPr>
        <w:t xml:space="preserve"> content</w:t>
      </w:r>
      <w:r w:rsidR="00E37B12">
        <w:rPr>
          <w:rFonts w:ascii="Times New Roman" w:hAnsi="Times New Roman"/>
          <w:sz w:val="24"/>
          <w:szCs w:val="24"/>
        </w:rPr>
        <w:t xml:space="preserve"> launched the week of May 5, 2014 and ran for 3 weeks. It r</w:t>
      </w:r>
      <w:r w:rsidR="00787622">
        <w:rPr>
          <w:rFonts w:ascii="Times New Roman" w:hAnsi="Times New Roman"/>
          <w:sz w:val="24"/>
          <w:szCs w:val="24"/>
        </w:rPr>
        <w:t>a</w:t>
      </w:r>
      <w:r w:rsidR="00E37B12">
        <w:rPr>
          <w:rFonts w:ascii="Times New Roman" w:hAnsi="Times New Roman"/>
          <w:sz w:val="24"/>
          <w:szCs w:val="24"/>
        </w:rPr>
        <w:t xml:space="preserve">n again in </w:t>
      </w:r>
      <w:r w:rsidR="00455B04">
        <w:rPr>
          <w:rFonts w:ascii="Times New Roman" w:hAnsi="Times New Roman"/>
          <w:sz w:val="24"/>
          <w:szCs w:val="24"/>
        </w:rPr>
        <w:t>November and December 2014.</w:t>
      </w:r>
    </w:p>
    <w:p w:rsidR="00C62E18" w:rsidRPr="008240FE" w:rsidRDefault="00C35AFA" w:rsidP="00C62E18">
      <w:pPr>
        <w:rPr>
          <w:rFonts w:ascii="Times New Roman" w:hAnsi="Times New Roman"/>
          <w:color w:val="1F497D"/>
          <w:sz w:val="24"/>
          <w:szCs w:val="24"/>
        </w:rPr>
      </w:pPr>
      <w:r w:rsidRPr="008240FE">
        <w:rPr>
          <w:rFonts w:ascii="Times New Roman" w:hAnsi="Times New Roman"/>
          <w:bCs/>
          <w:sz w:val="24"/>
          <w:szCs w:val="24"/>
          <w:u w:val="single"/>
        </w:rPr>
        <w:t xml:space="preserve">The 2015 Communications and Outreach plan was reviewed with the demand-side advisory group at the October 30, 2014, quarterly meeting. </w:t>
      </w:r>
      <w:r w:rsidR="00C62E18" w:rsidRPr="008240FE">
        <w:rPr>
          <w:rFonts w:ascii="Times New Roman" w:hAnsi="Times New Roman"/>
          <w:color w:val="1F497D"/>
          <w:sz w:val="24"/>
          <w:szCs w:val="24"/>
        </w:rPr>
        <w:t>The 2015 plan contains all the same components of the 2014 plan with the additional focus on Facebook advertising, an increased digital presence and a decrease in newspaper and magazine advertising.  The Company refined the creative developed in 2014 and developed some additional Spanish language communications.</w:t>
      </w:r>
    </w:p>
    <w:p w:rsidR="00945E7F" w:rsidRPr="008240FE" w:rsidRDefault="00945E7F" w:rsidP="00DB617D">
      <w:pPr>
        <w:jc w:val="both"/>
        <w:rPr>
          <w:rFonts w:ascii="Times New Roman" w:hAnsi="Times New Roman"/>
          <w:bCs/>
          <w:sz w:val="24"/>
          <w:szCs w:val="24"/>
          <w:u w:val="single"/>
        </w:rPr>
      </w:pPr>
    </w:p>
    <w:p w:rsidR="00945E7F" w:rsidRPr="00871800" w:rsidRDefault="00945E7F" w:rsidP="00DB617D">
      <w:pPr>
        <w:jc w:val="both"/>
        <w:rPr>
          <w:rFonts w:ascii="Times New Roman" w:hAnsi="Times New Roman"/>
          <w:bCs/>
          <w:sz w:val="20"/>
          <w:szCs w:val="20"/>
          <w:u w:val="single"/>
        </w:rPr>
      </w:pPr>
    </w:p>
    <w:p w:rsidR="00945E7F" w:rsidRPr="00871800" w:rsidRDefault="00945E7F" w:rsidP="00DB617D">
      <w:pPr>
        <w:jc w:val="both"/>
        <w:rPr>
          <w:rFonts w:ascii="Times New Roman" w:hAnsi="Times New Roman"/>
          <w:bCs/>
          <w:sz w:val="20"/>
          <w:szCs w:val="20"/>
          <w:u w:val="single"/>
        </w:rPr>
      </w:pPr>
    </w:p>
    <w:p w:rsidR="00180CDB" w:rsidRPr="00871800" w:rsidRDefault="00945E7F" w:rsidP="00DB617D">
      <w:pPr>
        <w:jc w:val="both"/>
        <w:rPr>
          <w:rFonts w:ascii="Times New Roman" w:hAnsi="Times New Roman"/>
          <w:sz w:val="20"/>
          <w:szCs w:val="20"/>
        </w:rPr>
      </w:pPr>
      <w:r w:rsidRPr="00871800">
        <w:rPr>
          <w:rFonts w:ascii="Times New Roman" w:hAnsi="Times New Roman"/>
          <w:bCs/>
          <w:sz w:val="20"/>
          <w:szCs w:val="20"/>
          <w:u w:val="single"/>
        </w:rPr>
        <w:t xml:space="preserve"> </w:t>
      </w:r>
    </w:p>
    <w:p w:rsidR="00E172BB" w:rsidRPr="00871800" w:rsidRDefault="00945E7F" w:rsidP="00A138D8">
      <w:pPr>
        <w:jc w:val="both"/>
        <w:rPr>
          <w:rFonts w:ascii="Times New Roman" w:hAnsi="Times New Roman"/>
          <w:sz w:val="20"/>
          <w:szCs w:val="20"/>
        </w:rPr>
      </w:pPr>
      <w:r w:rsidRPr="00871800">
        <w:rPr>
          <w:rFonts w:ascii="Times New Roman" w:hAnsi="Times New Roman"/>
          <w:sz w:val="20"/>
          <w:szCs w:val="20"/>
          <w:u w:val="single"/>
        </w:rPr>
        <w:t xml:space="preserve"> </w:t>
      </w:r>
      <w:r w:rsidR="00E172BB" w:rsidRPr="00871800">
        <w:rPr>
          <w:rFonts w:ascii="Times New Roman" w:hAnsi="Times New Roman"/>
          <w:sz w:val="20"/>
          <w:szCs w:val="20"/>
        </w:rPr>
        <w:br w:type="page"/>
      </w:r>
    </w:p>
    <w:p w:rsidR="00E172BB" w:rsidRPr="00FC7D69" w:rsidRDefault="00E172BB" w:rsidP="00E172BB">
      <w:pPr>
        <w:pStyle w:val="Heading1"/>
        <w:jc w:val="both"/>
        <w:rPr>
          <w:sz w:val="24"/>
        </w:rPr>
      </w:pPr>
      <w:bookmarkStart w:id="32" w:name="_Toc450811068"/>
      <w:r w:rsidRPr="00FC7D69">
        <w:rPr>
          <w:sz w:val="24"/>
        </w:rPr>
        <w:t>Cost Effectiveness</w:t>
      </w:r>
      <w:bookmarkEnd w:id="32"/>
    </w:p>
    <w:p w:rsidR="0069350D" w:rsidRPr="00871800" w:rsidRDefault="0069350D" w:rsidP="000750D1">
      <w:pPr>
        <w:jc w:val="both"/>
        <w:rPr>
          <w:rFonts w:ascii="Times New Roman" w:hAnsi="Times New Roman"/>
          <w:sz w:val="20"/>
          <w:szCs w:val="20"/>
        </w:rPr>
      </w:pPr>
    </w:p>
    <w:p w:rsidR="00B82500" w:rsidRPr="003124B4" w:rsidRDefault="00DC18E0" w:rsidP="00DC18E0">
      <w:pPr>
        <w:jc w:val="both"/>
        <w:rPr>
          <w:rFonts w:ascii="Times New Roman" w:hAnsi="Times New Roman"/>
          <w:sz w:val="24"/>
          <w:szCs w:val="24"/>
        </w:rPr>
      </w:pPr>
      <w:r w:rsidRPr="003124B4">
        <w:rPr>
          <w:rFonts w:ascii="Times New Roman" w:hAnsi="Times New Roman"/>
          <w:sz w:val="24"/>
          <w:szCs w:val="24"/>
        </w:rPr>
        <w:t>The cost effectiveness of individual programs proposed for the 201</w:t>
      </w:r>
      <w:r w:rsidR="00342FA8" w:rsidRPr="003124B4">
        <w:rPr>
          <w:rFonts w:ascii="Times New Roman" w:hAnsi="Times New Roman"/>
          <w:sz w:val="24"/>
          <w:szCs w:val="24"/>
        </w:rPr>
        <w:t>4</w:t>
      </w:r>
      <w:r w:rsidRPr="003124B4">
        <w:rPr>
          <w:rFonts w:ascii="Times New Roman" w:hAnsi="Times New Roman"/>
          <w:sz w:val="24"/>
          <w:szCs w:val="24"/>
        </w:rPr>
        <w:t>-</w:t>
      </w:r>
      <w:r w:rsidR="00342FA8" w:rsidRPr="003124B4">
        <w:rPr>
          <w:rFonts w:ascii="Times New Roman" w:hAnsi="Times New Roman"/>
          <w:sz w:val="24"/>
          <w:szCs w:val="24"/>
        </w:rPr>
        <w:t>2015</w:t>
      </w:r>
      <w:r w:rsidR="00754973" w:rsidRPr="003124B4">
        <w:rPr>
          <w:rFonts w:ascii="Times New Roman" w:hAnsi="Times New Roman"/>
          <w:sz w:val="24"/>
          <w:szCs w:val="24"/>
        </w:rPr>
        <w:t xml:space="preserve"> biennium</w:t>
      </w:r>
      <w:r w:rsidRPr="003124B4">
        <w:rPr>
          <w:rFonts w:ascii="Times New Roman" w:hAnsi="Times New Roman"/>
          <w:sz w:val="24"/>
          <w:szCs w:val="24"/>
        </w:rPr>
        <w:t xml:space="preserve"> period</w:t>
      </w:r>
      <w:r w:rsidR="00B82500" w:rsidRPr="003124B4">
        <w:rPr>
          <w:rFonts w:ascii="Times New Roman" w:hAnsi="Times New Roman"/>
          <w:sz w:val="24"/>
          <w:szCs w:val="24"/>
        </w:rPr>
        <w:t xml:space="preserve"> and the portfolio </w:t>
      </w:r>
      <w:r w:rsidRPr="003124B4">
        <w:rPr>
          <w:rFonts w:ascii="Times New Roman" w:hAnsi="Times New Roman"/>
          <w:sz w:val="24"/>
          <w:szCs w:val="24"/>
        </w:rPr>
        <w:t xml:space="preserve">views </w:t>
      </w:r>
      <w:r w:rsidR="00B82500" w:rsidRPr="003124B4">
        <w:rPr>
          <w:rFonts w:ascii="Times New Roman" w:hAnsi="Times New Roman"/>
          <w:sz w:val="24"/>
          <w:szCs w:val="24"/>
        </w:rPr>
        <w:t xml:space="preserve">described below </w:t>
      </w:r>
      <w:r w:rsidR="0091549F" w:rsidRPr="003124B4">
        <w:rPr>
          <w:rFonts w:ascii="Times New Roman" w:hAnsi="Times New Roman"/>
          <w:sz w:val="24"/>
          <w:szCs w:val="24"/>
        </w:rPr>
        <w:t xml:space="preserve">was assessed </w:t>
      </w:r>
      <w:r w:rsidR="00754973" w:rsidRPr="003124B4">
        <w:rPr>
          <w:rFonts w:ascii="Times New Roman" w:hAnsi="Times New Roman"/>
          <w:sz w:val="24"/>
          <w:szCs w:val="24"/>
        </w:rPr>
        <w:t xml:space="preserve">based on </w:t>
      </w:r>
      <w:r w:rsidRPr="003124B4">
        <w:rPr>
          <w:rFonts w:ascii="Times New Roman" w:hAnsi="Times New Roman"/>
          <w:sz w:val="24"/>
          <w:szCs w:val="24"/>
        </w:rPr>
        <w:t xml:space="preserve">forecasted expenditures and energy savings. </w:t>
      </w:r>
    </w:p>
    <w:p w:rsidR="00B82500" w:rsidRPr="003124B4" w:rsidRDefault="00B82500" w:rsidP="00DC18E0">
      <w:pPr>
        <w:jc w:val="both"/>
        <w:rPr>
          <w:rFonts w:ascii="Times New Roman" w:hAnsi="Times New Roman"/>
          <w:sz w:val="24"/>
          <w:szCs w:val="24"/>
        </w:rPr>
      </w:pPr>
    </w:p>
    <w:p w:rsidR="00DC18E0" w:rsidRPr="003124B4" w:rsidRDefault="00DC18E0" w:rsidP="00DC18E0">
      <w:pPr>
        <w:jc w:val="both"/>
        <w:rPr>
          <w:rFonts w:ascii="Times New Roman" w:hAnsi="Times New Roman"/>
          <w:sz w:val="24"/>
          <w:szCs w:val="24"/>
        </w:rPr>
      </w:pPr>
      <w:r w:rsidRPr="003124B4">
        <w:rPr>
          <w:rFonts w:ascii="Times New Roman" w:hAnsi="Times New Roman"/>
          <w:sz w:val="24"/>
          <w:szCs w:val="24"/>
        </w:rPr>
        <w:t xml:space="preserve">Cost effectiveness is provided at the </w:t>
      </w:r>
      <w:r w:rsidR="000D3BDE" w:rsidRPr="003124B4">
        <w:rPr>
          <w:rFonts w:ascii="Times New Roman" w:hAnsi="Times New Roman"/>
          <w:sz w:val="24"/>
          <w:szCs w:val="24"/>
        </w:rPr>
        <w:t>following levels:</w:t>
      </w:r>
    </w:p>
    <w:p w:rsidR="00B82500" w:rsidRPr="003124B4" w:rsidRDefault="00B82500" w:rsidP="00DC18E0">
      <w:pPr>
        <w:jc w:val="both"/>
        <w:rPr>
          <w:rFonts w:ascii="Times New Roman" w:hAnsi="Times New Roman"/>
          <w:sz w:val="24"/>
          <w:szCs w:val="24"/>
        </w:rPr>
      </w:pPr>
    </w:p>
    <w:p w:rsidR="00DC18E0" w:rsidRPr="003124B4" w:rsidRDefault="00DB26A5"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I</w:t>
      </w:r>
      <w:r w:rsidR="00DC18E0" w:rsidRPr="003124B4">
        <w:rPr>
          <w:rFonts w:ascii="Times New Roman" w:hAnsi="Times New Roman"/>
          <w:sz w:val="24"/>
          <w:szCs w:val="24"/>
        </w:rPr>
        <w:t>ndividual program</w:t>
      </w:r>
      <w:r w:rsidRPr="003124B4">
        <w:rPr>
          <w:rStyle w:val="FootnoteReference"/>
          <w:rFonts w:ascii="Times New Roman" w:hAnsi="Times New Roman"/>
          <w:sz w:val="24"/>
          <w:szCs w:val="24"/>
        </w:rPr>
        <w:footnoteReference w:id="18"/>
      </w:r>
      <w:r w:rsidRPr="003124B4">
        <w:rPr>
          <w:rFonts w:ascii="Times New Roman" w:hAnsi="Times New Roman"/>
          <w:sz w:val="24"/>
          <w:szCs w:val="24"/>
        </w:rPr>
        <w:t xml:space="preserve"> </w:t>
      </w:r>
      <w:r w:rsidR="00CC7BB0" w:rsidRPr="003124B4">
        <w:rPr>
          <w:rFonts w:ascii="Times New Roman" w:hAnsi="Times New Roman"/>
          <w:sz w:val="24"/>
          <w:szCs w:val="24"/>
        </w:rPr>
        <w:t>or initiative</w:t>
      </w:r>
      <w:r w:rsidRPr="003124B4">
        <w:rPr>
          <w:rStyle w:val="FootnoteReference"/>
          <w:rFonts w:ascii="Times New Roman" w:hAnsi="Times New Roman"/>
          <w:sz w:val="24"/>
          <w:szCs w:val="24"/>
        </w:rPr>
        <w:footnoteReference w:id="19"/>
      </w:r>
      <w:r w:rsidR="008C4517" w:rsidRPr="003124B4">
        <w:rPr>
          <w:rFonts w:ascii="Times New Roman" w:hAnsi="Times New Roman"/>
          <w:sz w:val="24"/>
          <w:szCs w:val="24"/>
        </w:rPr>
        <w:t xml:space="preserve"> </w:t>
      </w:r>
      <w:r w:rsidR="0091549F" w:rsidRPr="003124B4">
        <w:rPr>
          <w:rFonts w:ascii="Times New Roman" w:hAnsi="Times New Roman"/>
          <w:sz w:val="24"/>
          <w:szCs w:val="24"/>
        </w:rPr>
        <w:t>level</w:t>
      </w:r>
    </w:p>
    <w:p w:rsidR="00CC7BB0" w:rsidRPr="003124B4" w:rsidRDefault="00DB26A5"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R</w:t>
      </w:r>
      <w:r w:rsidR="00DC18E0" w:rsidRPr="003124B4">
        <w:rPr>
          <w:rFonts w:ascii="Times New Roman" w:hAnsi="Times New Roman"/>
          <w:sz w:val="24"/>
          <w:szCs w:val="24"/>
        </w:rPr>
        <w:t>esidential energy efficiency portfolio</w:t>
      </w:r>
      <w:r w:rsidR="008C4517" w:rsidRPr="003124B4">
        <w:rPr>
          <w:rFonts w:ascii="Times New Roman" w:hAnsi="Times New Roman"/>
          <w:sz w:val="24"/>
          <w:szCs w:val="24"/>
        </w:rPr>
        <w:t xml:space="preserve"> </w:t>
      </w:r>
      <w:r w:rsidR="0091549F" w:rsidRPr="003124B4">
        <w:rPr>
          <w:rFonts w:ascii="Times New Roman" w:hAnsi="Times New Roman"/>
          <w:sz w:val="24"/>
          <w:szCs w:val="24"/>
        </w:rPr>
        <w:t>(</w:t>
      </w:r>
      <w:r w:rsidR="000D3BDE" w:rsidRPr="003124B4">
        <w:rPr>
          <w:rFonts w:ascii="Times New Roman" w:hAnsi="Times New Roman"/>
          <w:sz w:val="24"/>
          <w:szCs w:val="24"/>
        </w:rPr>
        <w:t>C</w:t>
      </w:r>
      <w:r w:rsidR="00342FA8" w:rsidRPr="003124B4">
        <w:rPr>
          <w:rFonts w:ascii="Times New Roman" w:hAnsi="Times New Roman"/>
          <w:sz w:val="24"/>
          <w:szCs w:val="24"/>
        </w:rPr>
        <w:t xml:space="preserve">ompany </w:t>
      </w:r>
      <w:r w:rsidR="0091549F" w:rsidRPr="003124B4">
        <w:rPr>
          <w:rFonts w:ascii="Times New Roman" w:hAnsi="Times New Roman"/>
          <w:sz w:val="24"/>
          <w:szCs w:val="24"/>
        </w:rPr>
        <w:t>programs</w:t>
      </w:r>
      <w:r w:rsidR="00342FA8" w:rsidRPr="003124B4">
        <w:rPr>
          <w:rFonts w:ascii="Times New Roman" w:hAnsi="Times New Roman"/>
          <w:sz w:val="24"/>
          <w:szCs w:val="24"/>
        </w:rPr>
        <w:t>)</w:t>
      </w:r>
      <w:r w:rsidR="008234EF">
        <w:rPr>
          <w:rFonts w:ascii="Times New Roman" w:hAnsi="Times New Roman"/>
          <w:sz w:val="24"/>
          <w:szCs w:val="24"/>
        </w:rPr>
        <w:t xml:space="preserve"> </w:t>
      </w:r>
    </w:p>
    <w:p w:rsidR="00CC7BB0"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Non-residential energy efficiency portfolio( Company programs</w:t>
      </w:r>
      <w:r w:rsidR="00FC0999">
        <w:rPr>
          <w:rFonts w:ascii="Times New Roman" w:hAnsi="Times New Roman"/>
          <w:sz w:val="24"/>
          <w:szCs w:val="24"/>
        </w:rPr>
        <w:t>)</w:t>
      </w:r>
      <w:r w:rsidR="00CC7BB0" w:rsidRPr="003124B4">
        <w:rPr>
          <w:rFonts w:ascii="Times New Roman" w:hAnsi="Times New Roman"/>
          <w:sz w:val="24"/>
          <w:szCs w:val="24"/>
        </w:rPr>
        <w:t xml:space="preserve"> </w:t>
      </w:r>
      <w:r w:rsidR="00342FA8" w:rsidRPr="003124B4">
        <w:rPr>
          <w:rStyle w:val="FootnoteReference"/>
          <w:rFonts w:ascii="Times New Roman" w:hAnsi="Times New Roman"/>
          <w:sz w:val="24"/>
          <w:szCs w:val="24"/>
        </w:rPr>
        <w:footnoteReference w:id="20"/>
      </w:r>
      <w:r w:rsidR="008C4517" w:rsidRPr="003124B4">
        <w:rPr>
          <w:rFonts w:ascii="Times New Roman" w:hAnsi="Times New Roman"/>
          <w:sz w:val="24"/>
          <w:szCs w:val="24"/>
        </w:rPr>
        <w:t xml:space="preserve"> </w:t>
      </w:r>
    </w:p>
    <w:p w:rsidR="000D3BDE"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 xml:space="preserve">Total Company portfolio with portfolio costs added </w:t>
      </w:r>
    </w:p>
    <w:p w:rsidR="00DC18E0"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Total Company portfolio with portfolio costs and non-energy benefits added</w:t>
      </w:r>
    </w:p>
    <w:p w:rsidR="000D3BDE"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 xml:space="preserve">Total Company portfolio with portfolio costs and NEEA added </w:t>
      </w:r>
    </w:p>
    <w:p w:rsidR="000D3BDE"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 xml:space="preserve">Total Company portfolio with portfolio costs, NEEA and non-energy benefits added </w:t>
      </w:r>
    </w:p>
    <w:p w:rsidR="00342FA8" w:rsidRPr="003124B4" w:rsidRDefault="00342FA8" w:rsidP="00342FA8">
      <w:pPr>
        <w:jc w:val="both"/>
        <w:rPr>
          <w:rFonts w:ascii="Times New Roman" w:hAnsi="Times New Roman"/>
          <w:sz w:val="24"/>
          <w:szCs w:val="24"/>
        </w:rPr>
      </w:pPr>
    </w:p>
    <w:p w:rsidR="00DC18E0" w:rsidRPr="003124B4" w:rsidRDefault="00B82500" w:rsidP="00DC18E0">
      <w:pPr>
        <w:jc w:val="both"/>
        <w:rPr>
          <w:rFonts w:ascii="Times New Roman" w:hAnsi="Times New Roman"/>
          <w:sz w:val="24"/>
          <w:szCs w:val="24"/>
        </w:rPr>
      </w:pPr>
      <w:r w:rsidRPr="003124B4">
        <w:rPr>
          <w:rFonts w:ascii="Times New Roman" w:hAnsi="Times New Roman"/>
          <w:sz w:val="24"/>
          <w:szCs w:val="24"/>
        </w:rPr>
        <w:t>Forecasted e</w:t>
      </w:r>
      <w:r w:rsidR="00DC18E0" w:rsidRPr="003124B4">
        <w:rPr>
          <w:rFonts w:ascii="Times New Roman" w:hAnsi="Times New Roman"/>
          <w:sz w:val="24"/>
          <w:szCs w:val="24"/>
        </w:rPr>
        <w:t xml:space="preserve">nergy savings </w:t>
      </w:r>
      <w:r w:rsidRPr="003124B4">
        <w:rPr>
          <w:rFonts w:ascii="Times New Roman" w:hAnsi="Times New Roman"/>
          <w:sz w:val="24"/>
          <w:szCs w:val="24"/>
        </w:rPr>
        <w:t xml:space="preserve">utilized in this analysis </w:t>
      </w:r>
      <w:r w:rsidR="00DC18E0" w:rsidRPr="003124B4">
        <w:rPr>
          <w:rFonts w:ascii="Times New Roman" w:hAnsi="Times New Roman"/>
          <w:sz w:val="24"/>
          <w:szCs w:val="24"/>
        </w:rPr>
        <w:t xml:space="preserve">are gross savings and the impact of line losses is indicated with an “at site” or “at generation” designation. Line losses </w:t>
      </w:r>
      <w:r w:rsidR="00355C73" w:rsidRPr="003124B4">
        <w:rPr>
          <w:rFonts w:ascii="Times New Roman" w:hAnsi="Times New Roman"/>
          <w:sz w:val="24"/>
          <w:szCs w:val="24"/>
        </w:rPr>
        <w:t xml:space="preserve">for retail customer programs </w:t>
      </w:r>
      <w:r w:rsidR="00DC18E0" w:rsidRPr="003124B4">
        <w:rPr>
          <w:rFonts w:ascii="Times New Roman" w:hAnsi="Times New Roman"/>
          <w:sz w:val="24"/>
          <w:szCs w:val="24"/>
        </w:rPr>
        <w:t>are based on the Company’s 20</w:t>
      </w:r>
      <w:r w:rsidR="0085454B" w:rsidRPr="003124B4">
        <w:rPr>
          <w:rFonts w:ascii="Times New Roman" w:hAnsi="Times New Roman"/>
          <w:sz w:val="24"/>
          <w:szCs w:val="24"/>
        </w:rPr>
        <w:t xml:space="preserve">12 </w:t>
      </w:r>
      <w:r w:rsidR="00DC18E0" w:rsidRPr="003124B4">
        <w:rPr>
          <w:rFonts w:ascii="Times New Roman" w:hAnsi="Times New Roman"/>
          <w:sz w:val="24"/>
          <w:szCs w:val="24"/>
        </w:rPr>
        <w:t xml:space="preserve">line loss study. </w:t>
      </w:r>
      <w:r w:rsidR="00355C73" w:rsidRPr="003124B4">
        <w:rPr>
          <w:rFonts w:ascii="Times New Roman" w:hAnsi="Times New Roman"/>
          <w:sz w:val="24"/>
          <w:szCs w:val="24"/>
        </w:rPr>
        <w:t xml:space="preserve">The line loss impact for the distribution efficiency effort is specific to the affected portion of the distribution system and was calculated by the Pacific Power engineering group. </w:t>
      </w:r>
      <w:r w:rsidR="00013690">
        <w:rPr>
          <w:rFonts w:ascii="Times New Roman" w:hAnsi="Times New Roman"/>
          <w:sz w:val="24"/>
          <w:szCs w:val="24"/>
        </w:rPr>
        <w:t xml:space="preserve">There are no assumed line losses for production efficiency projects. </w:t>
      </w:r>
      <w:r w:rsidR="00DC18E0" w:rsidRPr="003124B4">
        <w:rPr>
          <w:rFonts w:ascii="Times New Roman" w:hAnsi="Times New Roman"/>
          <w:sz w:val="24"/>
          <w:szCs w:val="24"/>
        </w:rPr>
        <w:t xml:space="preserve">All cost effectiveness calculations </w:t>
      </w:r>
      <w:r w:rsidR="0091549F" w:rsidRPr="003124B4">
        <w:rPr>
          <w:rFonts w:ascii="Times New Roman" w:hAnsi="Times New Roman"/>
          <w:sz w:val="24"/>
          <w:szCs w:val="24"/>
        </w:rPr>
        <w:t xml:space="preserve">utilize </w:t>
      </w:r>
      <w:r w:rsidR="00DC18E0" w:rsidRPr="003124B4">
        <w:rPr>
          <w:rFonts w:ascii="Times New Roman" w:hAnsi="Times New Roman"/>
          <w:sz w:val="24"/>
          <w:szCs w:val="24"/>
        </w:rPr>
        <w:t>a Net-to-gross ratio of 1.0 consistent with the Council’s methodology. The energy savings attributed to each program are shaped according to specific end-use savings (the hourly calculation of when energy is used for the various end-use measures from which the savings are derived). Program costs and the value of the energy savings are then compared on a present val</w:t>
      </w:r>
      <w:r w:rsidRPr="003124B4">
        <w:rPr>
          <w:rFonts w:ascii="Times New Roman" w:hAnsi="Times New Roman"/>
          <w:sz w:val="24"/>
          <w:szCs w:val="24"/>
        </w:rPr>
        <w:t>ue basis with the Company’s 201</w:t>
      </w:r>
      <w:r w:rsidR="00342FA8" w:rsidRPr="003124B4">
        <w:rPr>
          <w:rFonts w:ascii="Times New Roman" w:hAnsi="Times New Roman"/>
          <w:sz w:val="24"/>
          <w:szCs w:val="24"/>
        </w:rPr>
        <w:t>3</w:t>
      </w:r>
      <w:r w:rsidR="00DC18E0" w:rsidRPr="003124B4">
        <w:rPr>
          <w:rFonts w:ascii="Times New Roman" w:hAnsi="Times New Roman"/>
          <w:sz w:val="24"/>
          <w:szCs w:val="24"/>
        </w:rPr>
        <w:t xml:space="preserve"> Integrated Resource Plan (“IRP”) calculated decrement values for demand-side resource savings and avoided capacity investments. The energy efficiency resource decrement values are fully shaped to represent the 8,760 hourly values that exist within a calendar year. By matching the hourly savings with the hourly avoided costs, both energy and capacity impacts of energy efficiency savings are recognized. </w:t>
      </w:r>
    </w:p>
    <w:p w:rsidR="00355C73" w:rsidRPr="003124B4" w:rsidRDefault="00355C73" w:rsidP="00DC18E0">
      <w:pPr>
        <w:jc w:val="both"/>
        <w:rPr>
          <w:rFonts w:ascii="Times New Roman" w:hAnsi="Times New Roman"/>
          <w:sz w:val="24"/>
          <w:szCs w:val="24"/>
        </w:rPr>
      </w:pPr>
    </w:p>
    <w:p w:rsidR="00A04A5E" w:rsidRPr="003124B4" w:rsidRDefault="00A04A5E" w:rsidP="00355C73">
      <w:pPr>
        <w:jc w:val="both"/>
        <w:rPr>
          <w:rFonts w:ascii="Times New Roman" w:hAnsi="Times New Roman"/>
          <w:sz w:val="24"/>
          <w:szCs w:val="24"/>
        </w:rPr>
      </w:pPr>
      <w:r w:rsidRPr="003124B4">
        <w:rPr>
          <w:rFonts w:ascii="Times New Roman" w:hAnsi="Times New Roman"/>
          <w:sz w:val="24"/>
          <w:szCs w:val="24"/>
        </w:rPr>
        <w:t xml:space="preserve">Costs utilized in the portfolio analysis are those with no direct </w:t>
      </w:r>
      <w:r w:rsidR="0091549F" w:rsidRPr="003124B4">
        <w:rPr>
          <w:rFonts w:ascii="Times New Roman" w:hAnsi="Times New Roman"/>
          <w:sz w:val="24"/>
          <w:szCs w:val="24"/>
        </w:rPr>
        <w:t xml:space="preserve">energy </w:t>
      </w:r>
      <w:r w:rsidRPr="003124B4">
        <w:rPr>
          <w:rFonts w:ascii="Times New Roman" w:hAnsi="Times New Roman"/>
          <w:sz w:val="24"/>
          <w:szCs w:val="24"/>
        </w:rPr>
        <w:t>savings attributed to them and include Energy Education in Schools, Customer outreach/communications</w:t>
      </w:r>
      <w:r w:rsidR="0085454B" w:rsidRPr="003124B4">
        <w:rPr>
          <w:rFonts w:ascii="Times New Roman" w:hAnsi="Times New Roman"/>
          <w:sz w:val="24"/>
          <w:szCs w:val="24"/>
        </w:rPr>
        <w:t xml:space="preserve">, </w:t>
      </w:r>
      <w:r w:rsidRPr="003124B4">
        <w:rPr>
          <w:rFonts w:ascii="Times New Roman" w:hAnsi="Times New Roman"/>
          <w:sz w:val="24"/>
          <w:szCs w:val="24"/>
        </w:rPr>
        <w:t>Program Evaluations</w:t>
      </w:r>
      <w:r w:rsidR="0085454B" w:rsidRPr="003124B4">
        <w:rPr>
          <w:rFonts w:ascii="Times New Roman" w:hAnsi="Times New Roman"/>
          <w:sz w:val="24"/>
          <w:szCs w:val="24"/>
        </w:rPr>
        <w:t>,</w:t>
      </w:r>
      <w:r w:rsidR="008234EF">
        <w:rPr>
          <w:rFonts w:ascii="Times New Roman" w:hAnsi="Times New Roman"/>
          <w:sz w:val="24"/>
          <w:szCs w:val="24"/>
        </w:rPr>
        <w:t xml:space="preserve"> </w:t>
      </w:r>
      <w:r w:rsidR="0085454B" w:rsidRPr="003124B4">
        <w:rPr>
          <w:rFonts w:ascii="Times New Roman" w:hAnsi="Times New Roman"/>
          <w:sz w:val="24"/>
          <w:szCs w:val="24"/>
        </w:rPr>
        <w:t>and administration of prior programs</w:t>
      </w:r>
      <w:r w:rsidRPr="003124B4">
        <w:rPr>
          <w:rFonts w:ascii="Times New Roman" w:hAnsi="Times New Roman"/>
          <w:sz w:val="24"/>
          <w:szCs w:val="24"/>
        </w:rPr>
        <w:t xml:space="preserve">. </w:t>
      </w:r>
    </w:p>
    <w:p w:rsidR="00A04A5E" w:rsidRPr="003124B4" w:rsidRDefault="00A04A5E" w:rsidP="00355C73">
      <w:pPr>
        <w:jc w:val="both"/>
        <w:rPr>
          <w:rFonts w:ascii="Times New Roman" w:hAnsi="Times New Roman"/>
          <w:sz w:val="24"/>
          <w:szCs w:val="24"/>
        </w:rPr>
      </w:pPr>
    </w:p>
    <w:p w:rsidR="00355C73" w:rsidRPr="003124B4" w:rsidRDefault="00355C73" w:rsidP="00355C73">
      <w:pPr>
        <w:jc w:val="both"/>
        <w:rPr>
          <w:rFonts w:ascii="Times New Roman" w:hAnsi="Times New Roman"/>
          <w:sz w:val="24"/>
          <w:szCs w:val="24"/>
        </w:rPr>
      </w:pPr>
      <w:r w:rsidRPr="003124B4">
        <w:rPr>
          <w:rFonts w:ascii="Times New Roman" w:hAnsi="Times New Roman"/>
          <w:sz w:val="24"/>
          <w:szCs w:val="24"/>
        </w:rPr>
        <w:t xml:space="preserve">Costs utilized in the cost effectiveness analysis </w:t>
      </w:r>
      <w:r w:rsidR="0085454B" w:rsidRPr="003124B4">
        <w:rPr>
          <w:rFonts w:ascii="Times New Roman" w:hAnsi="Times New Roman"/>
          <w:sz w:val="24"/>
          <w:szCs w:val="24"/>
        </w:rPr>
        <w:t xml:space="preserve">for </w:t>
      </w:r>
      <w:r w:rsidRPr="003124B4">
        <w:rPr>
          <w:rFonts w:ascii="Times New Roman" w:hAnsi="Times New Roman"/>
          <w:sz w:val="24"/>
          <w:szCs w:val="24"/>
        </w:rPr>
        <w:t xml:space="preserve">production efficiency in non-hydro generating facilities </w:t>
      </w:r>
      <w:r w:rsidR="0091549F" w:rsidRPr="003124B4">
        <w:rPr>
          <w:rFonts w:ascii="Times New Roman" w:hAnsi="Times New Roman"/>
          <w:sz w:val="24"/>
          <w:szCs w:val="24"/>
        </w:rPr>
        <w:t xml:space="preserve">are estimated </w:t>
      </w:r>
      <w:r w:rsidRPr="003124B4">
        <w:rPr>
          <w:rFonts w:ascii="Times New Roman" w:hAnsi="Times New Roman"/>
          <w:sz w:val="24"/>
          <w:szCs w:val="24"/>
        </w:rPr>
        <w:t xml:space="preserve">implementation costs for the projects which will be recovered </w:t>
      </w:r>
      <w:r w:rsidR="00994674" w:rsidRPr="003124B4">
        <w:rPr>
          <w:rFonts w:ascii="Times New Roman" w:hAnsi="Times New Roman"/>
          <w:sz w:val="24"/>
          <w:szCs w:val="24"/>
        </w:rPr>
        <w:t>outside the System Benefits Charge.</w:t>
      </w:r>
      <w:r w:rsidR="008234EF">
        <w:rPr>
          <w:rFonts w:ascii="Times New Roman" w:hAnsi="Times New Roman"/>
          <w:sz w:val="24"/>
          <w:szCs w:val="24"/>
        </w:rPr>
        <w:t xml:space="preserve"> </w:t>
      </w:r>
      <w:r w:rsidR="0085454B" w:rsidRPr="003124B4">
        <w:rPr>
          <w:rFonts w:ascii="Times New Roman" w:hAnsi="Times New Roman"/>
          <w:sz w:val="24"/>
          <w:szCs w:val="24"/>
        </w:rPr>
        <w:t xml:space="preserve">The Technical Reference Library and potential study update costs </w:t>
      </w:r>
      <w:r w:rsidRPr="003124B4">
        <w:rPr>
          <w:rFonts w:ascii="Times New Roman" w:hAnsi="Times New Roman"/>
          <w:sz w:val="24"/>
          <w:szCs w:val="24"/>
        </w:rPr>
        <w:t>required by I-937 are considered initiative compliance costs rather than program costs and will not be included in the determination of the demand-side management program or portfolio cost effectiveness.</w:t>
      </w:r>
    </w:p>
    <w:p w:rsidR="00355C73" w:rsidRPr="003124B4" w:rsidRDefault="00355C73" w:rsidP="00355C73">
      <w:pPr>
        <w:jc w:val="both"/>
        <w:rPr>
          <w:rFonts w:ascii="Times New Roman" w:hAnsi="Times New Roman"/>
          <w:sz w:val="24"/>
          <w:szCs w:val="24"/>
        </w:rPr>
      </w:pPr>
    </w:p>
    <w:p w:rsidR="00DC18E0" w:rsidRDefault="00DC18E0" w:rsidP="00DC18E0">
      <w:pPr>
        <w:jc w:val="both"/>
        <w:rPr>
          <w:rFonts w:ascii="Times New Roman" w:hAnsi="Times New Roman"/>
          <w:sz w:val="24"/>
          <w:szCs w:val="24"/>
        </w:rPr>
      </w:pPr>
      <w:r w:rsidRPr="003124B4">
        <w:rPr>
          <w:rFonts w:ascii="Times New Roman" w:hAnsi="Times New Roman"/>
          <w:sz w:val="24"/>
          <w:szCs w:val="24"/>
        </w:rPr>
        <w:t>The five California Standard Practice Manual cost effectiveness tests as modified in the Northwest were utilized in the cost benefit analysis.</w:t>
      </w:r>
    </w:p>
    <w:p w:rsidR="00013690" w:rsidRPr="003124B4" w:rsidRDefault="00013690" w:rsidP="00DC18E0">
      <w:pPr>
        <w:jc w:val="both"/>
        <w:rPr>
          <w:rFonts w:ascii="Times New Roman" w:hAnsi="Times New Roman"/>
          <w:sz w:val="24"/>
          <w:szCs w:val="24"/>
        </w:rPr>
      </w:pPr>
    </w:p>
    <w:p w:rsidR="00DC18E0" w:rsidRDefault="0091549F" w:rsidP="00D87405">
      <w:pPr>
        <w:contextualSpacing/>
        <w:jc w:val="both"/>
        <w:rPr>
          <w:rFonts w:ascii="Times New Roman" w:hAnsi="Times New Roman"/>
          <w:sz w:val="24"/>
          <w:szCs w:val="24"/>
        </w:rPr>
      </w:pPr>
      <w:r w:rsidRPr="003124B4">
        <w:rPr>
          <w:rFonts w:ascii="Times New Roman" w:hAnsi="Times New Roman"/>
          <w:sz w:val="24"/>
          <w:szCs w:val="24"/>
        </w:rPr>
        <w:t xml:space="preserve">Additional information for the cost effectiveness assessment of each program, initiative and the portfolios are available </w:t>
      </w:r>
      <w:r w:rsidR="00F819A1">
        <w:rPr>
          <w:rFonts w:ascii="Times New Roman" w:hAnsi="Times New Roman"/>
          <w:sz w:val="24"/>
          <w:szCs w:val="24"/>
        </w:rPr>
        <w:t>in Appendix 1</w:t>
      </w:r>
      <w:r w:rsidR="0085454B" w:rsidRPr="003124B4">
        <w:rPr>
          <w:rFonts w:ascii="Times New Roman" w:hAnsi="Times New Roman"/>
          <w:sz w:val="24"/>
          <w:szCs w:val="24"/>
        </w:rPr>
        <w:t xml:space="preserve"> </w:t>
      </w:r>
      <w:r w:rsidR="00F819A1">
        <w:rPr>
          <w:rFonts w:ascii="Times New Roman" w:hAnsi="Times New Roman"/>
          <w:sz w:val="24"/>
          <w:szCs w:val="24"/>
        </w:rPr>
        <w:t>to this document</w:t>
      </w:r>
      <w:r w:rsidRPr="003124B4">
        <w:rPr>
          <w:rFonts w:ascii="Times New Roman" w:hAnsi="Times New Roman"/>
          <w:sz w:val="24"/>
          <w:szCs w:val="24"/>
        </w:rPr>
        <w:t xml:space="preserve">. </w:t>
      </w:r>
    </w:p>
    <w:p w:rsidR="00D87405" w:rsidRPr="003124B4" w:rsidRDefault="00D87405" w:rsidP="00D87405">
      <w:pPr>
        <w:contextualSpacing/>
        <w:jc w:val="both"/>
        <w:rPr>
          <w:rFonts w:ascii="Times New Roman" w:hAnsi="Times New Roman"/>
          <w:sz w:val="24"/>
          <w:szCs w:val="24"/>
        </w:rPr>
      </w:pPr>
    </w:p>
    <w:p w:rsidR="00567AD4" w:rsidRPr="00590B3B" w:rsidRDefault="00567AD4" w:rsidP="00D87405">
      <w:pPr>
        <w:pStyle w:val="Heading1"/>
        <w:spacing w:before="0"/>
        <w:contextualSpacing/>
        <w:rPr>
          <w:sz w:val="24"/>
          <w:szCs w:val="24"/>
        </w:rPr>
      </w:pPr>
      <w:bookmarkStart w:id="33" w:name="_Toc339191308"/>
      <w:bookmarkStart w:id="34" w:name="_Toc450811069"/>
      <w:bookmarkStart w:id="35" w:name="_Toc400349674"/>
      <w:r w:rsidRPr="00590B3B">
        <w:rPr>
          <w:sz w:val="24"/>
          <w:szCs w:val="24"/>
        </w:rPr>
        <w:t>Cost Effectiveness</w:t>
      </w:r>
      <w:bookmarkEnd w:id="33"/>
      <w:r w:rsidRPr="00590B3B">
        <w:rPr>
          <w:sz w:val="24"/>
          <w:szCs w:val="24"/>
        </w:rPr>
        <w:t xml:space="preserve"> </w:t>
      </w:r>
      <w:r w:rsidR="00EF4AB4">
        <w:rPr>
          <w:sz w:val="24"/>
          <w:szCs w:val="24"/>
        </w:rPr>
        <w:t>D</w:t>
      </w:r>
      <w:r w:rsidR="00E71F8A" w:rsidRPr="00590B3B">
        <w:rPr>
          <w:sz w:val="24"/>
          <w:szCs w:val="24"/>
        </w:rPr>
        <w:t>iscussion</w:t>
      </w:r>
      <w:r w:rsidR="00590B3B">
        <w:rPr>
          <w:sz w:val="24"/>
          <w:szCs w:val="24"/>
        </w:rPr>
        <w:t xml:space="preserve"> </w:t>
      </w:r>
      <w:r w:rsidRPr="00590B3B">
        <w:rPr>
          <w:sz w:val="24"/>
          <w:szCs w:val="24"/>
        </w:rPr>
        <w:t xml:space="preserve">for Revision </w:t>
      </w:r>
      <w:r w:rsidR="00013690">
        <w:rPr>
          <w:sz w:val="24"/>
          <w:szCs w:val="24"/>
        </w:rPr>
        <w:t>4</w:t>
      </w:r>
      <w:r w:rsidR="000E47CE" w:rsidRPr="00590B3B">
        <w:rPr>
          <w:sz w:val="24"/>
          <w:szCs w:val="24"/>
        </w:rPr>
        <w:t xml:space="preserve"> of the Business Plan</w:t>
      </w:r>
      <w:bookmarkEnd w:id="34"/>
      <w:r w:rsidR="000E47CE" w:rsidRPr="00590B3B">
        <w:rPr>
          <w:sz w:val="24"/>
          <w:szCs w:val="24"/>
        </w:rPr>
        <w:t xml:space="preserve"> </w:t>
      </w:r>
      <w:bookmarkEnd w:id="35"/>
    </w:p>
    <w:p w:rsidR="00567AD4" w:rsidRPr="00590B3B" w:rsidRDefault="00567AD4" w:rsidP="00D87405">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Cost effectiveness of individual programs proposed for the 2014-15 biennium was assessed based on forecasted expenditures and energy savings reported in November 1, 2013 Business Plan.</w:t>
      </w:r>
      <w:r w:rsidR="008234EF" w:rsidRPr="00590B3B">
        <w:rPr>
          <w:rFonts w:ascii="Times New Roman" w:hAnsi="Times New Roman"/>
          <w:sz w:val="24"/>
          <w:szCs w:val="24"/>
        </w:rPr>
        <w:t xml:space="preserve"> </w:t>
      </w:r>
    </w:p>
    <w:p w:rsidR="00567AD4" w:rsidRPr="00590B3B" w:rsidRDefault="00567AD4" w:rsidP="00D87405">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Final cost-effectiveness at program and portfolio levels for 2014 </w:t>
      </w:r>
      <w:proofErr w:type="gramStart"/>
      <w:r w:rsidR="00013690">
        <w:rPr>
          <w:rFonts w:ascii="Times New Roman" w:hAnsi="Times New Roman"/>
          <w:sz w:val="24"/>
          <w:szCs w:val="24"/>
        </w:rPr>
        <w:t>were</w:t>
      </w:r>
      <w:proofErr w:type="gramEnd"/>
      <w:r w:rsidR="00013690">
        <w:rPr>
          <w:rFonts w:ascii="Times New Roman" w:hAnsi="Times New Roman"/>
          <w:sz w:val="24"/>
          <w:szCs w:val="24"/>
        </w:rPr>
        <w:t xml:space="preserve"> provided </w:t>
      </w:r>
      <w:r w:rsidRPr="00590B3B">
        <w:rPr>
          <w:rFonts w:ascii="Times New Roman" w:hAnsi="Times New Roman"/>
          <w:sz w:val="24"/>
          <w:szCs w:val="24"/>
        </w:rPr>
        <w:t>in the Company’s 2014 Annual Report on Conservation Acquisition</w:t>
      </w:r>
      <w:r w:rsidR="00D615E3">
        <w:rPr>
          <w:rFonts w:ascii="Times New Roman" w:hAnsi="Times New Roman"/>
          <w:sz w:val="24"/>
          <w:szCs w:val="24"/>
        </w:rPr>
        <w:t xml:space="preserve"> in March 2015</w:t>
      </w:r>
      <w:r w:rsidRPr="00590B3B">
        <w:rPr>
          <w:rFonts w:ascii="Times New Roman" w:hAnsi="Times New Roman"/>
          <w:sz w:val="24"/>
          <w:szCs w:val="24"/>
        </w:rPr>
        <w:t xml:space="preserve">. </w:t>
      </w:r>
    </w:p>
    <w:p w:rsidR="00E80EAF" w:rsidRPr="00590B3B" w:rsidRDefault="008B4768" w:rsidP="00D87405">
      <w:pPr>
        <w:autoSpaceDE w:val="0"/>
        <w:autoSpaceDN w:val="0"/>
        <w:adjustRightInd w:val="0"/>
        <w:jc w:val="both"/>
        <w:rPr>
          <w:rFonts w:ascii="Times New Roman" w:hAnsi="Times New Roman"/>
          <w:sz w:val="24"/>
          <w:szCs w:val="24"/>
        </w:rPr>
      </w:pPr>
      <w:r w:rsidRPr="00590B3B">
        <w:rPr>
          <w:rFonts w:ascii="Times New Roman" w:hAnsi="Times New Roman"/>
          <w:sz w:val="24"/>
          <w:szCs w:val="24"/>
        </w:rPr>
        <w:t xml:space="preserve">Cost effectiveness for expanding the residential refrigerator recycling program to include business customer pickups was discussed in Advice No. 14-02 provided on </w:t>
      </w:r>
      <w:r w:rsidR="00E80EAF" w:rsidRPr="00590B3B">
        <w:rPr>
          <w:rFonts w:ascii="Times New Roman" w:hAnsi="Times New Roman"/>
          <w:sz w:val="24"/>
          <w:szCs w:val="24"/>
        </w:rPr>
        <w:t>Feb</w:t>
      </w:r>
      <w:r w:rsidRPr="00590B3B">
        <w:rPr>
          <w:rFonts w:ascii="Times New Roman" w:hAnsi="Times New Roman"/>
          <w:sz w:val="24"/>
          <w:szCs w:val="24"/>
        </w:rPr>
        <w:t>ruary,</w:t>
      </w:r>
      <w:r w:rsidR="00E80EAF" w:rsidRPr="00590B3B">
        <w:rPr>
          <w:rFonts w:ascii="Times New Roman" w:hAnsi="Times New Roman"/>
          <w:sz w:val="24"/>
          <w:szCs w:val="24"/>
        </w:rPr>
        <w:t xml:space="preserve"> 28, 2014</w:t>
      </w:r>
      <w:r w:rsidRPr="00590B3B">
        <w:rPr>
          <w:rFonts w:ascii="Times New Roman" w:hAnsi="Times New Roman"/>
          <w:sz w:val="24"/>
          <w:szCs w:val="24"/>
        </w:rPr>
        <w:t xml:space="preserve">. Since this change did not adjust </w:t>
      </w:r>
      <w:r w:rsidR="00632B5D" w:rsidRPr="00590B3B">
        <w:rPr>
          <w:rFonts w:ascii="Times New Roman" w:hAnsi="Times New Roman"/>
          <w:sz w:val="24"/>
          <w:szCs w:val="24"/>
        </w:rPr>
        <w:t xml:space="preserve">unit energy savings </w:t>
      </w:r>
      <w:r w:rsidRPr="00590B3B">
        <w:rPr>
          <w:rFonts w:ascii="Times New Roman" w:hAnsi="Times New Roman"/>
          <w:sz w:val="24"/>
          <w:szCs w:val="24"/>
        </w:rPr>
        <w:t>or increase unit costs,</w:t>
      </w:r>
      <w:r w:rsidR="00590B3B">
        <w:rPr>
          <w:rFonts w:ascii="Times New Roman" w:hAnsi="Times New Roman"/>
          <w:sz w:val="24"/>
          <w:szCs w:val="24"/>
        </w:rPr>
        <w:t xml:space="preserve"> </w:t>
      </w:r>
      <w:r w:rsidR="00632B5D" w:rsidRPr="00590B3B">
        <w:rPr>
          <w:rFonts w:ascii="Times New Roman" w:hAnsi="Times New Roman"/>
          <w:sz w:val="24"/>
          <w:szCs w:val="24"/>
        </w:rPr>
        <w:t xml:space="preserve">cost-effectiveness </w:t>
      </w:r>
      <w:r w:rsidRPr="00590B3B">
        <w:rPr>
          <w:rFonts w:ascii="Times New Roman" w:hAnsi="Times New Roman"/>
          <w:sz w:val="24"/>
          <w:szCs w:val="24"/>
        </w:rPr>
        <w:t>was not re-</w:t>
      </w:r>
      <w:r w:rsidR="00BF28A6" w:rsidRPr="00590B3B">
        <w:rPr>
          <w:rFonts w:ascii="Times New Roman" w:hAnsi="Times New Roman"/>
          <w:sz w:val="24"/>
          <w:szCs w:val="24"/>
        </w:rPr>
        <w:t>calculated.</w:t>
      </w:r>
      <w:r w:rsidR="00590B3B">
        <w:rPr>
          <w:rFonts w:ascii="Times New Roman" w:hAnsi="Times New Roman"/>
          <w:sz w:val="24"/>
          <w:szCs w:val="24"/>
        </w:rPr>
        <w:t xml:space="preserve"> </w:t>
      </w:r>
    </w:p>
    <w:p w:rsidR="008B4768" w:rsidRPr="00590B3B" w:rsidRDefault="008B4768" w:rsidP="00D87405">
      <w:pPr>
        <w:autoSpaceDE w:val="0"/>
        <w:autoSpaceDN w:val="0"/>
        <w:adjustRightInd w:val="0"/>
        <w:jc w:val="both"/>
        <w:rPr>
          <w:rFonts w:ascii="Times New Roman" w:hAnsi="Times New Roman"/>
          <w:sz w:val="24"/>
          <w:szCs w:val="24"/>
        </w:rPr>
      </w:pPr>
    </w:p>
    <w:p w:rsidR="00FC1DC0" w:rsidRPr="00590B3B" w:rsidRDefault="00FC1DC0" w:rsidP="00D87405">
      <w:pPr>
        <w:jc w:val="both"/>
        <w:rPr>
          <w:rFonts w:ascii="Times New Roman" w:hAnsi="Times New Roman"/>
          <w:sz w:val="24"/>
          <w:szCs w:val="24"/>
        </w:rPr>
      </w:pPr>
      <w:r w:rsidRPr="00590B3B">
        <w:rPr>
          <w:rFonts w:ascii="Times New Roman" w:hAnsi="Times New Roman"/>
          <w:sz w:val="24"/>
          <w:szCs w:val="24"/>
        </w:rPr>
        <w:t xml:space="preserve">Cost effectiveness of the </w:t>
      </w:r>
      <w:proofErr w:type="spellStart"/>
      <w:r w:rsidR="00254CB6" w:rsidRPr="00590B3B">
        <w:rPr>
          <w:rFonts w:ascii="Times New Roman" w:hAnsi="Times New Roman"/>
          <w:b/>
          <w:i/>
          <w:sz w:val="24"/>
          <w:szCs w:val="24"/>
        </w:rPr>
        <w:t>watt</w:t>
      </w:r>
      <w:r w:rsidR="00254CB6" w:rsidRPr="00590B3B">
        <w:rPr>
          <w:rFonts w:ascii="Times New Roman" w:hAnsi="Times New Roman"/>
          <w:sz w:val="24"/>
          <w:szCs w:val="24"/>
        </w:rPr>
        <w:t>smart</w:t>
      </w:r>
      <w:proofErr w:type="spellEnd"/>
      <w:r w:rsidR="00254CB6" w:rsidRPr="00590B3B">
        <w:rPr>
          <w:rFonts w:ascii="Times New Roman" w:hAnsi="Times New Roman"/>
          <w:sz w:val="24"/>
          <w:szCs w:val="24"/>
        </w:rPr>
        <w:t xml:space="preserve"> Business </w:t>
      </w:r>
      <w:r w:rsidRPr="00590B3B">
        <w:rPr>
          <w:rFonts w:ascii="Times New Roman" w:hAnsi="Times New Roman"/>
          <w:sz w:val="24"/>
          <w:szCs w:val="24"/>
        </w:rPr>
        <w:t xml:space="preserve">improved lighting retrofit incentive offer specifically for small business customers receiving electric service on Schedule 24 was provided during the flexible tariff change process initiated on </w:t>
      </w:r>
      <w:r w:rsidR="00E80EAF" w:rsidRPr="00590B3B">
        <w:rPr>
          <w:rFonts w:ascii="Times New Roman" w:hAnsi="Times New Roman"/>
          <w:sz w:val="24"/>
          <w:szCs w:val="24"/>
        </w:rPr>
        <w:t xml:space="preserve">August 15, 2014. </w:t>
      </w:r>
    </w:p>
    <w:p w:rsidR="00E43B4F" w:rsidRPr="00590B3B" w:rsidRDefault="00E43B4F" w:rsidP="00D87405">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w:t>
      </w:r>
      <w:r w:rsidR="008234EF" w:rsidRPr="00590B3B">
        <w:rPr>
          <w:rFonts w:ascii="Times New Roman" w:hAnsi="Times New Roman"/>
          <w:sz w:val="24"/>
          <w:szCs w:val="24"/>
        </w:rPr>
        <w:t xml:space="preserve"> </w:t>
      </w:r>
    </w:p>
    <w:p w:rsidR="00013690" w:rsidRDefault="00FC1DC0" w:rsidP="00D87405">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Cost effectiveness of the Home Energy Reports program extension was provided in Attachment A of filed Business Plan</w:t>
      </w:r>
      <w:r w:rsidR="008234EF" w:rsidRPr="00590B3B">
        <w:rPr>
          <w:rFonts w:ascii="Times New Roman" w:hAnsi="Times New Roman"/>
          <w:sz w:val="24"/>
          <w:szCs w:val="24"/>
        </w:rPr>
        <w:t xml:space="preserve"> </w:t>
      </w:r>
      <w:r w:rsidRPr="00590B3B">
        <w:rPr>
          <w:rFonts w:ascii="Times New Roman" w:hAnsi="Times New Roman"/>
          <w:sz w:val="24"/>
          <w:szCs w:val="24"/>
        </w:rPr>
        <w:t xml:space="preserve">revision </w:t>
      </w:r>
      <w:r w:rsidR="008B4768" w:rsidRPr="00590B3B">
        <w:rPr>
          <w:rFonts w:ascii="Times New Roman" w:hAnsi="Times New Roman"/>
          <w:sz w:val="24"/>
          <w:szCs w:val="24"/>
        </w:rPr>
        <w:t>filed on August 20, 2014.</w:t>
      </w:r>
    </w:p>
    <w:p w:rsidR="009144A5" w:rsidRDefault="00E11F1B" w:rsidP="00D87405">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Refrigerator Recycling Program - </w:t>
      </w:r>
      <w:r w:rsidR="009144A5">
        <w:rPr>
          <w:rFonts w:ascii="Times New Roman" w:hAnsi="Times New Roman"/>
          <w:sz w:val="24"/>
          <w:szCs w:val="24"/>
        </w:rPr>
        <w:t>A cost effectiveness analysis for the two eligible appliance type</w:t>
      </w:r>
      <w:r>
        <w:rPr>
          <w:rFonts w:ascii="Times New Roman" w:hAnsi="Times New Roman"/>
          <w:sz w:val="24"/>
          <w:szCs w:val="24"/>
        </w:rPr>
        <w:t>s</w:t>
      </w:r>
      <w:r w:rsidR="009144A5">
        <w:rPr>
          <w:rFonts w:ascii="Times New Roman" w:hAnsi="Times New Roman"/>
          <w:sz w:val="24"/>
          <w:szCs w:val="24"/>
        </w:rPr>
        <w:t xml:space="preserve"> (refrigerators and freezers) and two proposed channels (residential and proposed retailer or secondary market intervention channel) w</w:t>
      </w:r>
      <w:r>
        <w:rPr>
          <w:rFonts w:ascii="Times New Roman" w:hAnsi="Times New Roman"/>
          <w:sz w:val="24"/>
          <w:szCs w:val="24"/>
        </w:rPr>
        <w:t xml:space="preserve">as </w:t>
      </w:r>
      <w:r w:rsidR="009144A5">
        <w:rPr>
          <w:rFonts w:ascii="Times New Roman" w:hAnsi="Times New Roman"/>
          <w:sz w:val="24"/>
          <w:szCs w:val="24"/>
        </w:rPr>
        <w:t xml:space="preserve">provided </w:t>
      </w:r>
      <w:r>
        <w:rPr>
          <w:rFonts w:ascii="Times New Roman" w:hAnsi="Times New Roman"/>
          <w:sz w:val="24"/>
          <w:szCs w:val="24"/>
        </w:rPr>
        <w:t xml:space="preserve">as </w:t>
      </w:r>
      <w:r w:rsidR="009144A5">
        <w:rPr>
          <w:rFonts w:ascii="Times New Roman" w:hAnsi="Times New Roman"/>
          <w:sz w:val="24"/>
          <w:szCs w:val="24"/>
        </w:rPr>
        <w:t>Attachment 2 of the Company’s November 26, 2014</w:t>
      </w:r>
      <w:r>
        <w:rPr>
          <w:rFonts w:ascii="Times New Roman" w:hAnsi="Times New Roman"/>
          <w:sz w:val="24"/>
          <w:szCs w:val="24"/>
        </w:rPr>
        <w:t xml:space="preserve">, filing to add retailer pickups to the program.  </w:t>
      </w:r>
    </w:p>
    <w:p w:rsidR="00567AD4" w:rsidRPr="00590B3B" w:rsidRDefault="00013690" w:rsidP="00D87405">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Cost effectiveness of adding midstream lighting incentives to the </w:t>
      </w:r>
      <w:proofErr w:type="spellStart"/>
      <w:r>
        <w:rPr>
          <w:rFonts w:ascii="Times New Roman" w:hAnsi="Times New Roman"/>
          <w:sz w:val="24"/>
          <w:szCs w:val="24"/>
        </w:rPr>
        <w:t>wattsmart</w:t>
      </w:r>
      <w:proofErr w:type="spellEnd"/>
      <w:r>
        <w:rPr>
          <w:rFonts w:ascii="Times New Roman" w:hAnsi="Times New Roman"/>
          <w:sz w:val="24"/>
          <w:szCs w:val="24"/>
        </w:rPr>
        <w:t xml:space="preserve"> Business program was provided to the demand-side advisory group on March 11, 2015</w:t>
      </w:r>
      <w:r w:rsidR="00C5066B">
        <w:rPr>
          <w:rFonts w:ascii="Times New Roman" w:hAnsi="Times New Roman"/>
          <w:sz w:val="24"/>
          <w:szCs w:val="24"/>
        </w:rPr>
        <w:t>,</w:t>
      </w:r>
      <w:r>
        <w:rPr>
          <w:rFonts w:ascii="Times New Roman" w:hAnsi="Times New Roman"/>
          <w:sz w:val="24"/>
          <w:szCs w:val="24"/>
        </w:rPr>
        <w:t xml:space="preserve"> during the flexible tariff change process</w:t>
      </w:r>
      <w:r w:rsidR="00C5066B">
        <w:rPr>
          <w:rFonts w:ascii="Times New Roman" w:hAnsi="Times New Roman"/>
          <w:sz w:val="24"/>
          <w:szCs w:val="24"/>
        </w:rPr>
        <w:t xml:space="preserve"> initiated on April 17, 2015 (effective June 1, 2015). </w:t>
      </w:r>
      <w:r>
        <w:rPr>
          <w:rFonts w:ascii="Times New Roman" w:hAnsi="Times New Roman"/>
          <w:sz w:val="24"/>
          <w:szCs w:val="24"/>
        </w:rPr>
        <w:t xml:space="preserve"> </w:t>
      </w:r>
      <w:r w:rsidR="008234EF" w:rsidRPr="00590B3B">
        <w:rPr>
          <w:rFonts w:ascii="Times New Roman" w:hAnsi="Times New Roman"/>
          <w:sz w:val="24"/>
          <w:szCs w:val="24"/>
        </w:rPr>
        <w:t xml:space="preserve"> </w:t>
      </w:r>
    </w:p>
    <w:p w:rsidR="00567AD4"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Overall</w:t>
      </w:r>
      <w:r w:rsidR="001774A9">
        <w:rPr>
          <w:rFonts w:ascii="Times New Roman" w:hAnsi="Times New Roman"/>
          <w:sz w:val="24"/>
          <w:szCs w:val="24"/>
        </w:rPr>
        <w:t>,</w:t>
      </w:r>
      <w:r w:rsidRPr="00590B3B">
        <w:rPr>
          <w:rFonts w:ascii="Times New Roman" w:hAnsi="Times New Roman"/>
          <w:sz w:val="24"/>
          <w:szCs w:val="24"/>
        </w:rPr>
        <w:t xml:space="preserve"> the </w:t>
      </w:r>
      <w:r w:rsidR="00E11F1B">
        <w:rPr>
          <w:rFonts w:ascii="Times New Roman" w:hAnsi="Times New Roman"/>
          <w:sz w:val="24"/>
          <w:szCs w:val="24"/>
        </w:rPr>
        <w:t xml:space="preserve">projected </w:t>
      </w:r>
      <w:r w:rsidRPr="00590B3B">
        <w:rPr>
          <w:rFonts w:ascii="Times New Roman" w:hAnsi="Times New Roman"/>
          <w:sz w:val="24"/>
          <w:szCs w:val="24"/>
        </w:rPr>
        <w:t xml:space="preserve">Conservation portfolio costs are </w:t>
      </w:r>
      <w:r w:rsidR="00010DE1" w:rsidRPr="00590B3B">
        <w:rPr>
          <w:rFonts w:ascii="Times New Roman" w:hAnsi="Times New Roman"/>
          <w:sz w:val="24"/>
          <w:szCs w:val="24"/>
        </w:rPr>
        <w:t xml:space="preserve">up </w:t>
      </w:r>
      <w:r w:rsidRPr="00590B3B">
        <w:rPr>
          <w:rFonts w:ascii="Times New Roman" w:hAnsi="Times New Roman"/>
          <w:sz w:val="24"/>
          <w:szCs w:val="24"/>
        </w:rPr>
        <w:t>$</w:t>
      </w:r>
      <w:r w:rsidR="00E11F1B">
        <w:rPr>
          <w:rFonts w:ascii="Times New Roman" w:hAnsi="Times New Roman"/>
          <w:sz w:val="24"/>
          <w:szCs w:val="24"/>
        </w:rPr>
        <w:t>347,570</w:t>
      </w:r>
      <w:r w:rsidR="00294DA8" w:rsidRPr="00590B3B">
        <w:rPr>
          <w:rFonts w:ascii="Times New Roman" w:hAnsi="Times New Roman"/>
          <w:sz w:val="24"/>
          <w:szCs w:val="24"/>
        </w:rPr>
        <w:t xml:space="preserve"> </w:t>
      </w:r>
      <w:r w:rsidRPr="00590B3B">
        <w:rPr>
          <w:rFonts w:ascii="Times New Roman" w:hAnsi="Times New Roman"/>
          <w:sz w:val="24"/>
          <w:szCs w:val="24"/>
        </w:rPr>
        <w:t xml:space="preserve">from the </w:t>
      </w:r>
      <w:r w:rsidR="00010DE1" w:rsidRPr="00590B3B">
        <w:rPr>
          <w:rFonts w:ascii="Times New Roman" w:hAnsi="Times New Roman"/>
          <w:sz w:val="24"/>
          <w:szCs w:val="24"/>
        </w:rPr>
        <w:t xml:space="preserve">November 2013 </w:t>
      </w:r>
      <w:r w:rsidRPr="00590B3B">
        <w:rPr>
          <w:rFonts w:ascii="Times New Roman" w:hAnsi="Times New Roman"/>
          <w:sz w:val="24"/>
          <w:szCs w:val="24"/>
        </w:rPr>
        <w:t xml:space="preserve">forecasted </w:t>
      </w:r>
      <w:r w:rsidR="006B3319" w:rsidRPr="00590B3B">
        <w:rPr>
          <w:rFonts w:ascii="Times New Roman" w:hAnsi="Times New Roman"/>
          <w:sz w:val="24"/>
          <w:szCs w:val="24"/>
        </w:rPr>
        <w:t>expenses</w:t>
      </w:r>
      <w:r w:rsidR="006B3319" w:rsidRPr="00590B3B">
        <w:rPr>
          <w:rStyle w:val="FootnoteReference"/>
          <w:rFonts w:ascii="Times New Roman" w:hAnsi="Times New Roman"/>
          <w:sz w:val="24"/>
          <w:szCs w:val="24"/>
        </w:rPr>
        <w:footnoteReference w:id="21"/>
      </w:r>
      <w:r w:rsidR="001E794B">
        <w:rPr>
          <w:rFonts w:ascii="Times New Roman" w:hAnsi="Times New Roman"/>
          <w:sz w:val="24"/>
          <w:szCs w:val="24"/>
        </w:rPr>
        <w:t xml:space="preserve"> </w:t>
      </w:r>
      <w:proofErr w:type="spellStart"/>
      <w:r w:rsidR="001E794B">
        <w:rPr>
          <w:rFonts w:ascii="Times New Roman" w:hAnsi="Times New Roman"/>
          <w:sz w:val="24"/>
          <w:szCs w:val="24"/>
        </w:rPr>
        <w:t>rougthly</w:t>
      </w:r>
      <w:proofErr w:type="spellEnd"/>
      <w:r w:rsidR="001E794B">
        <w:rPr>
          <w:rFonts w:ascii="Times New Roman" w:hAnsi="Times New Roman"/>
          <w:sz w:val="24"/>
          <w:szCs w:val="24"/>
        </w:rPr>
        <w:t xml:space="preserve"> 20 percent. T</w:t>
      </w:r>
      <w:r w:rsidR="0098759C">
        <w:rPr>
          <w:rFonts w:ascii="Times New Roman" w:hAnsi="Times New Roman"/>
          <w:sz w:val="24"/>
          <w:szCs w:val="24"/>
        </w:rPr>
        <w:t>he Company’s</w:t>
      </w:r>
      <w:r w:rsidR="00430E8C" w:rsidRPr="00590B3B">
        <w:rPr>
          <w:rFonts w:ascii="Times New Roman" w:hAnsi="Times New Roman"/>
          <w:sz w:val="24"/>
          <w:szCs w:val="24"/>
        </w:rPr>
        <w:t xml:space="preserve"> conservation savings </w:t>
      </w:r>
      <w:r w:rsidR="001E794B">
        <w:rPr>
          <w:rFonts w:ascii="Times New Roman" w:hAnsi="Times New Roman"/>
          <w:sz w:val="24"/>
          <w:szCs w:val="24"/>
        </w:rPr>
        <w:t xml:space="preserve">however </w:t>
      </w:r>
      <w:r w:rsidR="00430E8C" w:rsidRPr="00590B3B">
        <w:rPr>
          <w:rFonts w:ascii="Times New Roman" w:hAnsi="Times New Roman"/>
          <w:sz w:val="24"/>
          <w:szCs w:val="24"/>
        </w:rPr>
        <w:t xml:space="preserve">are up by </w:t>
      </w:r>
      <w:r w:rsidR="00A024D9">
        <w:rPr>
          <w:rFonts w:ascii="Times New Roman" w:hAnsi="Times New Roman"/>
          <w:sz w:val="24"/>
          <w:szCs w:val="24"/>
        </w:rPr>
        <w:t>23</w:t>
      </w:r>
      <w:r w:rsidR="00430E8C" w:rsidRPr="00590B3B">
        <w:rPr>
          <w:rFonts w:ascii="Times New Roman" w:hAnsi="Times New Roman"/>
          <w:sz w:val="24"/>
          <w:szCs w:val="24"/>
        </w:rPr>
        <w:t xml:space="preserve">% </w:t>
      </w:r>
      <w:r w:rsidR="001E794B">
        <w:rPr>
          <w:rFonts w:ascii="Times New Roman" w:hAnsi="Times New Roman"/>
          <w:sz w:val="24"/>
          <w:szCs w:val="24"/>
        </w:rPr>
        <w:t xml:space="preserve">and total costs, inclusive of portfolio costs increases, only </w:t>
      </w:r>
      <w:r w:rsidR="00A024D9">
        <w:rPr>
          <w:rFonts w:ascii="Times New Roman" w:hAnsi="Times New Roman"/>
          <w:sz w:val="24"/>
          <w:szCs w:val="24"/>
        </w:rPr>
        <w:t>thirteen</w:t>
      </w:r>
      <w:r w:rsidR="00430E8C" w:rsidRPr="00590B3B">
        <w:rPr>
          <w:rFonts w:ascii="Times New Roman" w:hAnsi="Times New Roman"/>
          <w:sz w:val="24"/>
          <w:szCs w:val="24"/>
        </w:rPr>
        <w:t xml:space="preserve"> percent. Since the benefits (energy savings) have increased by a higher percentage than the </w:t>
      </w:r>
      <w:r w:rsidR="006E208E">
        <w:rPr>
          <w:rFonts w:ascii="Times New Roman" w:hAnsi="Times New Roman"/>
          <w:sz w:val="24"/>
          <w:szCs w:val="24"/>
        </w:rPr>
        <w:t xml:space="preserve">total </w:t>
      </w:r>
      <w:r w:rsidR="00430E8C" w:rsidRPr="00590B3B">
        <w:rPr>
          <w:rFonts w:ascii="Times New Roman" w:hAnsi="Times New Roman"/>
          <w:sz w:val="24"/>
          <w:szCs w:val="24"/>
        </w:rPr>
        <w:t>costs</w:t>
      </w:r>
      <w:r w:rsidR="00A024D9">
        <w:rPr>
          <w:rFonts w:ascii="Times New Roman" w:hAnsi="Times New Roman"/>
          <w:sz w:val="24"/>
          <w:szCs w:val="24"/>
        </w:rPr>
        <w:t xml:space="preserve">, </w:t>
      </w:r>
      <w:r w:rsidR="0017050A">
        <w:rPr>
          <w:rFonts w:ascii="Times New Roman" w:hAnsi="Times New Roman"/>
          <w:sz w:val="24"/>
          <w:szCs w:val="24"/>
        </w:rPr>
        <w:t xml:space="preserve">the </w:t>
      </w:r>
      <w:r w:rsidR="00A024D9">
        <w:rPr>
          <w:rFonts w:ascii="Times New Roman" w:hAnsi="Times New Roman"/>
          <w:sz w:val="24"/>
          <w:szCs w:val="24"/>
        </w:rPr>
        <w:t>i</w:t>
      </w:r>
      <w:r w:rsidR="00430E8C" w:rsidRPr="00590B3B">
        <w:rPr>
          <w:rFonts w:ascii="Times New Roman" w:hAnsi="Times New Roman"/>
          <w:sz w:val="24"/>
          <w:szCs w:val="24"/>
        </w:rPr>
        <w:t xml:space="preserve">mpacts </w:t>
      </w:r>
      <w:r w:rsidR="0017050A">
        <w:rPr>
          <w:rFonts w:ascii="Times New Roman" w:hAnsi="Times New Roman"/>
          <w:sz w:val="24"/>
          <w:szCs w:val="24"/>
        </w:rPr>
        <w:t xml:space="preserve">of the cost increases </w:t>
      </w:r>
      <w:r w:rsidR="00430E8C" w:rsidRPr="00590B3B">
        <w:rPr>
          <w:rFonts w:ascii="Times New Roman" w:hAnsi="Times New Roman"/>
          <w:sz w:val="24"/>
          <w:szCs w:val="24"/>
        </w:rPr>
        <w:t>on portfolio economics shou</w:t>
      </w:r>
      <w:r w:rsidR="00590B3B">
        <w:rPr>
          <w:rFonts w:ascii="Times New Roman" w:hAnsi="Times New Roman"/>
          <w:sz w:val="24"/>
          <w:szCs w:val="24"/>
        </w:rPr>
        <w:t>ld be positive</w:t>
      </w:r>
      <w:r w:rsidR="0017050A">
        <w:rPr>
          <w:rFonts w:ascii="Times New Roman" w:hAnsi="Times New Roman"/>
          <w:sz w:val="24"/>
          <w:szCs w:val="24"/>
        </w:rPr>
        <w:t xml:space="preserve"> therefore</w:t>
      </w:r>
      <w:r w:rsidR="00590B3B">
        <w:rPr>
          <w:rFonts w:ascii="Times New Roman" w:hAnsi="Times New Roman"/>
          <w:sz w:val="24"/>
          <w:szCs w:val="24"/>
        </w:rPr>
        <w:t xml:space="preserve"> the C</w:t>
      </w:r>
      <w:r w:rsidR="00DB6424" w:rsidRPr="00590B3B">
        <w:rPr>
          <w:rFonts w:ascii="Times New Roman" w:hAnsi="Times New Roman"/>
          <w:sz w:val="24"/>
          <w:szCs w:val="24"/>
        </w:rPr>
        <w:t>ompany</w:t>
      </w:r>
      <w:r w:rsidR="00010DE1" w:rsidRPr="00590B3B">
        <w:rPr>
          <w:rFonts w:ascii="Times New Roman" w:hAnsi="Times New Roman"/>
          <w:sz w:val="24"/>
          <w:szCs w:val="24"/>
        </w:rPr>
        <w:t xml:space="preserve"> does not believe </w:t>
      </w:r>
      <w:r w:rsidRPr="00590B3B">
        <w:rPr>
          <w:rFonts w:ascii="Times New Roman" w:hAnsi="Times New Roman"/>
          <w:sz w:val="24"/>
          <w:szCs w:val="24"/>
        </w:rPr>
        <w:t>revised portfolio economics</w:t>
      </w:r>
      <w:r w:rsidR="00590B3B">
        <w:rPr>
          <w:rFonts w:ascii="Times New Roman" w:hAnsi="Times New Roman"/>
          <w:sz w:val="24"/>
          <w:szCs w:val="24"/>
        </w:rPr>
        <w:t xml:space="preserve"> are needed at this time</w:t>
      </w:r>
      <w:r w:rsidRPr="00590B3B">
        <w:rPr>
          <w:rFonts w:ascii="Times New Roman" w:hAnsi="Times New Roman"/>
          <w:sz w:val="24"/>
          <w:szCs w:val="24"/>
        </w:rPr>
        <w:t>.</w:t>
      </w:r>
      <w:r w:rsidR="008234EF" w:rsidRPr="00590B3B">
        <w:rPr>
          <w:rFonts w:ascii="Times New Roman" w:hAnsi="Times New Roman"/>
          <w:sz w:val="24"/>
          <w:szCs w:val="24"/>
        </w:rPr>
        <w:t xml:space="preserve"> </w:t>
      </w:r>
    </w:p>
    <w:p w:rsidR="00516127" w:rsidRPr="00516127" w:rsidRDefault="006E208E" w:rsidP="00516127">
      <w:pPr>
        <w:spacing w:before="100" w:beforeAutospacing="1" w:after="100" w:afterAutospacing="1"/>
        <w:contextualSpacing/>
        <w:jc w:val="center"/>
        <w:rPr>
          <w:rFonts w:ascii="Times New Roman" w:hAnsi="Times New Roman"/>
          <w:b/>
          <w:sz w:val="24"/>
          <w:szCs w:val="24"/>
        </w:rPr>
      </w:pPr>
      <w:r>
        <w:rPr>
          <w:rFonts w:ascii="Times New Roman" w:hAnsi="Times New Roman"/>
          <w:b/>
          <w:sz w:val="24"/>
          <w:szCs w:val="24"/>
        </w:rPr>
        <w:t xml:space="preserve">2-Year </w:t>
      </w:r>
      <w:r w:rsidR="00516127" w:rsidRPr="00516127">
        <w:rPr>
          <w:rFonts w:ascii="Times New Roman" w:hAnsi="Times New Roman"/>
          <w:b/>
          <w:sz w:val="24"/>
          <w:szCs w:val="24"/>
        </w:rPr>
        <w:t xml:space="preserve">Conservation Portfolio Costs </w:t>
      </w:r>
    </w:p>
    <w:p w:rsidR="00516127" w:rsidRDefault="00516127" w:rsidP="00516127">
      <w:pPr>
        <w:spacing w:before="100" w:beforeAutospacing="1" w:after="100" w:afterAutospacing="1"/>
        <w:contextualSpacing/>
        <w:jc w:val="center"/>
        <w:rPr>
          <w:rFonts w:ascii="Times New Roman" w:hAnsi="Times New Roman"/>
          <w:b/>
          <w:sz w:val="24"/>
          <w:szCs w:val="24"/>
        </w:rPr>
      </w:pPr>
      <w:r w:rsidRPr="00516127">
        <w:rPr>
          <w:rFonts w:ascii="Times New Roman" w:hAnsi="Times New Roman"/>
          <w:b/>
          <w:sz w:val="24"/>
          <w:szCs w:val="24"/>
        </w:rPr>
        <w:t>(current forecast compared to prior forecast</w:t>
      </w:r>
      <w:r w:rsidR="006E208E">
        <w:rPr>
          <w:rFonts w:ascii="Times New Roman" w:hAnsi="Times New Roman"/>
          <w:b/>
          <w:sz w:val="24"/>
          <w:szCs w:val="24"/>
        </w:rPr>
        <w:t>s</w:t>
      </w:r>
      <w:r w:rsidRPr="00516127">
        <w:rPr>
          <w:rFonts w:ascii="Times New Roman" w:hAnsi="Times New Roman"/>
          <w:b/>
          <w:sz w:val="24"/>
          <w:szCs w:val="24"/>
        </w:rPr>
        <w:t>)</w:t>
      </w:r>
    </w:p>
    <w:p w:rsidR="006E208E" w:rsidRPr="00516127" w:rsidRDefault="006E208E" w:rsidP="00516127">
      <w:pPr>
        <w:spacing w:before="100" w:beforeAutospacing="1" w:after="100" w:afterAutospacing="1"/>
        <w:contextualSpacing/>
        <w:jc w:val="center"/>
        <w:rPr>
          <w:rFonts w:ascii="Times New Roman" w:hAnsi="Times New Roman"/>
          <w:b/>
          <w:sz w:val="24"/>
          <w:szCs w:val="24"/>
        </w:rPr>
      </w:pPr>
    </w:p>
    <w:p w:rsidR="00634B89" w:rsidRDefault="006E208E" w:rsidP="001774A9">
      <w:pPr>
        <w:spacing w:before="100" w:beforeAutospacing="1" w:after="100" w:afterAutospacing="1"/>
        <w:jc w:val="center"/>
        <w:rPr>
          <w:rFonts w:ascii="Times New Roman" w:hAnsi="Times New Roman"/>
          <w:b/>
          <w:sz w:val="24"/>
          <w:szCs w:val="24"/>
        </w:rPr>
      </w:pPr>
      <w:r w:rsidRPr="006E208E">
        <w:rPr>
          <w:noProof/>
        </w:rPr>
        <w:drawing>
          <wp:inline distT="0" distB="0" distL="0" distR="0" wp14:anchorId="66147A3C" wp14:editId="3AA24E94">
            <wp:extent cx="5593080" cy="16611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93080" cy="1661160"/>
                    </a:xfrm>
                    <a:prstGeom prst="rect">
                      <a:avLst/>
                    </a:prstGeom>
                    <a:noFill/>
                    <a:ln>
                      <a:noFill/>
                    </a:ln>
                  </pic:spPr>
                </pic:pic>
              </a:graphicData>
            </a:graphic>
          </wp:inline>
        </w:drawing>
      </w:r>
    </w:p>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For ease of reference, the cost-effectiveness of individual programs or initiatives for the 201</w:t>
      </w:r>
      <w:r w:rsidR="00806612" w:rsidRPr="00590B3B">
        <w:rPr>
          <w:rFonts w:ascii="Times New Roman" w:hAnsi="Times New Roman"/>
          <w:sz w:val="24"/>
          <w:szCs w:val="24"/>
        </w:rPr>
        <w:t>4-15</w:t>
      </w:r>
      <w:r w:rsidRPr="00590B3B">
        <w:rPr>
          <w:rFonts w:ascii="Times New Roman" w:hAnsi="Times New Roman"/>
          <w:sz w:val="24"/>
          <w:szCs w:val="24"/>
        </w:rPr>
        <w:t xml:space="preserve"> biennium period are provided in the Program/Initiative order</w:t>
      </w:r>
      <w:r w:rsidR="00AB258E">
        <w:rPr>
          <w:rFonts w:ascii="Times New Roman" w:hAnsi="Times New Roman"/>
          <w:sz w:val="24"/>
          <w:szCs w:val="24"/>
        </w:rPr>
        <w:t xml:space="preserve"> provided below. Portfolio cost effectiveness is also included. </w:t>
      </w:r>
      <w:r w:rsidR="00C42246">
        <w:rPr>
          <w:rFonts w:ascii="Times New Roman" w:hAnsi="Times New Roman"/>
          <w:sz w:val="24"/>
          <w:szCs w:val="24"/>
        </w:rPr>
        <w:t xml:space="preserve">Analysis dates are the dates found on the memos. </w:t>
      </w:r>
    </w:p>
    <w:tbl>
      <w:tblPr>
        <w:tblStyle w:val="TableGrid"/>
        <w:tblW w:w="0" w:type="auto"/>
        <w:tblLook w:val="04A0" w:firstRow="1" w:lastRow="0" w:firstColumn="1" w:lastColumn="0" w:noHBand="0" w:noVBand="1"/>
      </w:tblPr>
      <w:tblGrid>
        <w:gridCol w:w="5868"/>
        <w:gridCol w:w="4050"/>
      </w:tblGrid>
      <w:tr w:rsidR="00567AD4" w:rsidRPr="00590B3B" w:rsidTr="00567AD4">
        <w:tc>
          <w:tcPr>
            <w:tcW w:w="5868" w:type="dxa"/>
          </w:tcPr>
          <w:p w:rsidR="00567AD4" w:rsidRPr="00590B3B" w:rsidRDefault="00567AD4" w:rsidP="00567AD4">
            <w:pPr>
              <w:spacing w:before="100" w:beforeAutospacing="1" w:after="100" w:afterAutospacing="1"/>
              <w:jc w:val="both"/>
              <w:rPr>
                <w:rFonts w:ascii="Times New Roman" w:hAnsi="Times New Roman"/>
                <w:b/>
                <w:sz w:val="24"/>
                <w:szCs w:val="24"/>
              </w:rPr>
            </w:pPr>
            <w:r w:rsidRPr="00590B3B">
              <w:rPr>
                <w:rFonts w:ascii="Times New Roman" w:hAnsi="Times New Roman"/>
                <w:b/>
                <w:sz w:val="24"/>
                <w:szCs w:val="24"/>
              </w:rPr>
              <w:t>Program/Initiative</w:t>
            </w:r>
          </w:p>
        </w:tc>
        <w:tc>
          <w:tcPr>
            <w:tcW w:w="4050" w:type="dxa"/>
          </w:tcPr>
          <w:p w:rsidR="00567AD4" w:rsidRPr="00590B3B" w:rsidRDefault="00567AD4" w:rsidP="00567AD4">
            <w:pPr>
              <w:spacing w:before="100" w:beforeAutospacing="1" w:after="100" w:afterAutospacing="1"/>
              <w:jc w:val="both"/>
              <w:rPr>
                <w:rFonts w:ascii="Times New Roman" w:hAnsi="Times New Roman"/>
                <w:b/>
                <w:sz w:val="24"/>
                <w:szCs w:val="24"/>
              </w:rPr>
            </w:pPr>
            <w:r w:rsidRPr="00590B3B">
              <w:rPr>
                <w:rFonts w:ascii="Times New Roman" w:hAnsi="Times New Roman"/>
                <w:b/>
                <w:sz w:val="24"/>
                <w:szCs w:val="24"/>
              </w:rPr>
              <w:t>Last Analysis Date</w:t>
            </w:r>
          </w:p>
        </w:tc>
      </w:tr>
      <w:tr w:rsidR="00567AD4" w:rsidRPr="00590B3B" w:rsidTr="00567AD4">
        <w:tc>
          <w:tcPr>
            <w:tcW w:w="5868" w:type="dxa"/>
          </w:tcPr>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Low Income Weatherization</w:t>
            </w:r>
          </w:p>
        </w:tc>
        <w:tc>
          <w:tcPr>
            <w:tcW w:w="4050" w:type="dxa"/>
          </w:tcPr>
          <w:p w:rsidR="00567AD4" w:rsidRPr="00590B3B" w:rsidRDefault="008B4768"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October 25, 2013 </w:t>
            </w:r>
          </w:p>
        </w:tc>
      </w:tr>
      <w:tr w:rsidR="00567AD4" w:rsidRPr="00590B3B" w:rsidTr="00567AD4">
        <w:tc>
          <w:tcPr>
            <w:tcW w:w="5868" w:type="dxa"/>
          </w:tcPr>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See </w:t>
            </w:r>
            <w:proofErr w:type="spellStart"/>
            <w:r w:rsidRPr="00590B3B">
              <w:rPr>
                <w:rFonts w:ascii="Times New Roman" w:hAnsi="Times New Roman"/>
                <w:sz w:val="24"/>
                <w:szCs w:val="24"/>
              </w:rPr>
              <w:t>ya</w:t>
            </w:r>
            <w:proofErr w:type="spellEnd"/>
            <w:r w:rsidRPr="00590B3B">
              <w:rPr>
                <w:rFonts w:ascii="Times New Roman" w:hAnsi="Times New Roman"/>
                <w:sz w:val="24"/>
                <w:szCs w:val="24"/>
              </w:rPr>
              <w:t xml:space="preserve"> later, refrigerator®</w:t>
            </w:r>
          </w:p>
        </w:tc>
        <w:tc>
          <w:tcPr>
            <w:tcW w:w="4050" w:type="dxa"/>
          </w:tcPr>
          <w:p w:rsidR="00567AD4" w:rsidRPr="00590B3B" w:rsidRDefault="00806612"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October 25, 2013</w:t>
            </w:r>
          </w:p>
        </w:tc>
      </w:tr>
      <w:tr w:rsidR="00EE17AD" w:rsidRPr="00590B3B" w:rsidTr="00567AD4">
        <w:tc>
          <w:tcPr>
            <w:tcW w:w="5868" w:type="dxa"/>
          </w:tcPr>
          <w:p w:rsidR="00EE17AD" w:rsidRPr="00590B3B" w:rsidRDefault="00EE17AD" w:rsidP="00EE17AD">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See </w:t>
            </w:r>
            <w:proofErr w:type="spellStart"/>
            <w:r w:rsidRPr="00590B3B">
              <w:rPr>
                <w:rFonts w:ascii="Times New Roman" w:hAnsi="Times New Roman"/>
                <w:sz w:val="24"/>
                <w:szCs w:val="24"/>
              </w:rPr>
              <w:t>ya</w:t>
            </w:r>
            <w:proofErr w:type="spellEnd"/>
            <w:r w:rsidRPr="00590B3B">
              <w:rPr>
                <w:rFonts w:ascii="Times New Roman" w:hAnsi="Times New Roman"/>
                <w:sz w:val="24"/>
                <w:szCs w:val="24"/>
              </w:rPr>
              <w:t xml:space="preserve"> later, refrigerator®</w:t>
            </w:r>
            <w:r>
              <w:rPr>
                <w:rFonts w:ascii="Times New Roman" w:hAnsi="Times New Roman"/>
                <w:sz w:val="24"/>
                <w:szCs w:val="24"/>
              </w:rPr>
              <w:t xml:space="preserve"> adding retailer pickup</w:t>
            </w:r>
          </w:p>
        </w:tc>
        <w:tc>
          <w:tcPr>
            <w:tcW w:w="4050" w:type="dxa"/>
          </w:tcPr>
          <w:p w:rsidR="00EE17AD" w:rsidRPr="00590B3B" w:rsidRDefault="00EE17AD" w:rsidP="00567AD4">
            <w:pPr>
              <w:spacing w:before="100" w:beforeAutospacing="1" w:after="100" w:afterAutospacing="1"/>
              <w:jc w:val="both"/>
              <w:rPr>
                <w:rFonts w:ascii="Times New Roman" w:hAnsi="Times New Roman"/>
                <w:sz w:val="24"/>
                <w:szCs w:val="24"/>
              </w:rPr>
            </w:pPr>
            <w:r>
              <w:rPr>
                <w:rFonts w:ascii="Times New Roman" w:hAnsi="Times New Roman"/>
                <w:sz w:val="24"/>
                <w:szCs w:val="24"/>
              </w:rPr>
              <w:t>November 13, 2014</w:t>
            </w:r>
          </w:p>
        </w:tc>
      </w:tr>
      <w:tr w:rsidR="00567AD4" w:rsidRPr="00590B3B" w:rsidTr="00567AD4">
        <w:tc>
          <w:tcPr>
            <w:tcW w:w="5868" w:type="dxa"/>
          </w:tcPr>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Home Energy Savings</w:t>
            </w:r>
          </w:p>
        </w:tc>
        <w:tc>
          <w:tcPr>
            <w:tcW w:w="4050" w:type="dxa"/>
          </w:tcPr>
          <w:p w:rsidR="00567AD4" w:rsidRPr="00590B3B" w:rsidRDefault="00806612"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October 25, 2013</w:t>
            </w:r>
          </w:p>
        </w:tc>
      </w:tr>
      <w:tr w:rsidR="00FC1DC0" w:rsidRPr="00590B3B" w:rsidTr="00567AD4">
        <w:tc>
          <w:tcPr>
            <w:tcW w:w="5868" w:type="dxa"/>
          </w:tcPr>
          <w:p w:rsidR="00FC1DC0" w:rsidRPr="00590B3B" w:rsidRDefault="00254CB6" w:rsidP="00DB642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Home Energy Reports – extension</w:t>
            </w:r>
          </w:p>
        </w:tc>
        <w:tc>
          <w:tcPr>
            <w:tcW w:w="4050" w:type="dxa"/>
          </w:tcPr>
          <w:p w:rsidR="00FC1DC0" w:rsidRPr="00590B3B" w:rsidRDefault="00254CB6"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June 18, 2014 </w:t>
            </w:r>
          </w:p>
        </w:tc>
      </w:tr>
      <w:tr w:rsidR="00FC1DC0" w:rsidRPr="00590B3B" w:rsidTr="00567AD4">
        <w:tc>
          <w:tcPr>
            <w:tcW w:w="5868" w:type="dxa"/>
          </w:tcPr>
          <w:p w:rsidR="00FC1DC0" w:rsidRPr="00590B3B" w:rsidRDefault="00254CB6" w:rsidP="00DB642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Home Energy Reports – expansion </w:t>
            </w:r>
          </w:p>
        </w:tc>
        <w:tc>
          <w:tcPr>
            <w:tcW w:w="4050" w:type="dxa"/>
          </w:tcPr>
          <w:p w:rsidR="00FC1DC0" w:rsidRPr="00590B3B" w:rsidRDefault="00254CB6"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July 15, 2014 </w:t>
            </w:r>
          </w:p>
        </w:tc>
      </w:tr>
      <w:tr w:rsidR="00567AD4" w:rsidRPr="00590B3B" w:rsidTr="00567AD4">
        <w:tc>
          <w:tcPr>
            <w:tcW w:w="5868" w:type="dxa"/>
          </w:tcPr>
          <w:p w:rsidR="00567AD4" w:rsidRPr="00590B3B" w:rsidRDefault="00254CB6" w:rsidP="00567AD4">
            <w:pPr>
              <w:spacing w:before="100" w:beforeAutospacing="1" w:after="100" w:afterAutospacing="1"/>
              <w:jc w:val="both"/>
              <w:rPr>
                <w:rFonts w:ascii="Times New Roman" w:hAnsi="Times New Roman"/>
                <w:sz w:val="24"/>
                <w:szCs w:val="24"/>
              </w:rPr>
            </w:pPr>
            <w:proofErr w:type="spellStart"/>
            <w:r w:rsidRPr="00590B3B">
              <w:rPr>
                <w:rFonts w:ascii="Times New Roman" w:hAnsi="Times New Roman"/>
                <w:b/>
                <w:i/>
                <w:sz w:val="24"/>
                <w:szCs w:val="24"/>
              </w:rPr>
              <w:t>watt</w:t>
            </w:r>
            <w:r w:rsidRPr="00590B3B">
              <w:rPr>
                <w:rFonts w:ascii="Times New Roman" w:hAnsi="Times New Roman"/>
                <w:sz w:val="24"/>
                <w:szCs w:val="24"/>
              </w:rPr>
              <w:t>smart</w:t>
            </w:r>
            <w:proofErr w:type="spellEnd"/>
            <w:r w:rsidRPr="00590B3B">
              <w:rPr>
                <w:rFonts w:ascii="Times New Roman" w:hAnsi="Times New Roman"/>
                <w:sz w:val="24"/>
                <w:szCs w:val="24"/>
              </w:rPr>
              <w:t xml:space="preserve"> Business</w:t>
            </w:r>
          </w:p>
        </w:tc>
        <w:tc>
          <w:tcPr>
            <w:tcW w:w="4050" w:type="dxa"/>
          </w:tcPr>
          <w:p w:rsidR="00567AD4" w:rsidRPr="00590B3B" w:rsidRDefault="00806612"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October 29, 2013</w:t>
            </w:r>
          </w:p>
        </w:tc>
      </w:tr>
      <w:tr w:rsidR="00567AD4" w:rsidRPr="00590B3B" w:rsidTr="00567AD4">
        <w:tc>
          <w:tcPr>
            <w:tcW w:w="5868" w:type="dxa"/>
          </w:tcPr>
          <w:p w:rsidR="00567AD4" w:rsidRPr="00590B3B" w:rsidRDefault="00254CB6" w:rsidP="00254CB6">
            <w:pPr>
              <w:spacing w:before="100" w:beforeAutospacing="1" w:after="100" w:afterAutospacing="1"/>
              <w:jc w:val="both"/>
              <w:rPr>
                <w:rFonts w:ascii="Times New Roman" w:hAnsi="Times New Roman"/>
                <w:sz w:val="24"/>
                <w:szCs w:val="24"/>
              </w:rPr>
            </w:pPr>
            <w:proofErr w:type="spellStart"/>
            <w:r w:rsidRPr="00590B3B">
              <w:rPr>
                <w:rFonts w:ascii="Times New Roman" w:hAnsi="Times New Roman"/>
                <w:b/>
                <w:i/>
                <w:sz w:val="24"/>
                <w:szCs w:val="24"/>
              </w:rPr>
              <w:t>watt</w:t>
            </w:r>
            <w:r w:rsidRPr="00590B3B">
              <w:rPr>
                <w:rFonts w:ascii="Times New Roman" w:hAnsi="Times New Roman"/>
                <w:sz w:val="24"/>
                <w:szCs w:val="24"/>
              </w:rPr>
              <w:t>smart</w:t>
            </w:r>
            <w:proofErr w:type="spellEnd"/>
            <w:r w:rsidRPr="00590B3B">
              <w:rPr>
                <w:rFonts w:ascii="Times New Roman" w:hAnsi="Times New Roman"/>
                <w:sz w:val="24"/>
                <w:szCs w:val="24"/>
              </w:rPr>
              <w:t xml:space="preserve"> Business – small business lighting offer </w:t>
            </w:r>
          </w:p>
        </w:tc>
        <w:tc>
          <w:tcPr>
            <w:tcW w:w="4050" w:type="dxa"/>
          </w:tcPr>
          <w:p w:rsidR="00567AD4" w:rsidRPr="00590B3B" w:rsidRDefault="00254CB6"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June 26, 2014 </w:t>
            </w:r>
          </w:p>
        </w:tc>
      </w:tr>
      <w:tr w:rsidR="00632178" w:rsidRPr="00590B3B" w:rsidTr="00567AD4">
        <w:tc>
          <w:tcPr>
            <w:tcW w:w="5868" w:type="dxa"/>
          </w:tcPr>
          <w:p w:rsidR="00632178" w:rsidRPr="00590B3B" w:rsidRDefault="00632178" w:rsidP="00254CB6">
            <w:pPr>
              <w:spacing w:before="100" w:beforeAutospacing="1" w:after="100" w:afterAutospacing="1"/>
              <w:jc w:val="both"/>
              <w:rPr>
                <w:rFonts w:ascii="Times New Roman" w:hAnsi="Times New Roman"/>
                <w:b/>
                <w:i/>
                <w:sz w:val="24"/>
                <w:szCs w:val="24"/>
              </w:rPr>
            </w:pPr>
            <w:proofErr w:type="spellStart"/>
            <w:r w:rsidRPr="00590B3B">
              <w:rPr>
                <w:rFonts w:ascii="Times New Roman" w:hAnsi="Times New Roman"/>
                <w:b/>
                <w:i/>
                <w:sz w:val="24"/>
                <w:szCs w:val="24"/>
              </w:rPr>
              <w:t>watt</w:t>
            </w:r>
            <w:r w:rsidRPr="00590B3B">
              <w:rPr>
                <w:rFonts w:ascii="Times New Roman" w:hAnsi="Times New Roman"/>
                <w:sz w:val="24"/>
                <w:szCs w:val="24"/>
              </w:rPr>
              <w:t>smart</w:t>
            </w:r>
            <w:proofErr w:type="spellEnd"/>
            <w:r w:rsidRPr="00590B3B">
              <w:rPr>
                <w:rFonts w:ascii="Times New Roman" w:hAnsi="Times New Roman"/>
                <w:sz w:val="24"/>
                <w:szCs w:val="24"/>
              </w:rPr>
              <w:t xml:space="preserve"> Business</w:t>
            </w:r>
            <w:r>
              <w:rPr>
                <w:rFonts w:ascii="Times New Roman" w:hAnsi="Times New Roman"/>
                <w:sz w:val="24"/>
                <w:szCs w:val="24"/>
              </w:rPr>
              <w:t xml:space="preserve"> – addition of </w:t>
            </w:r>
            <w:proofErr w:type="spellStart"/>
            <w:r>
              <w:rPr>
                <w:rFonts w:ascii="Times New Roman" w:hAnsi="Times New Roman"/>
                <w:sz w:val="24"/>
                <w:szCs w:val="24"/>
              </w:rPr>
              <w:t>mid stream</w:t>
            </w:r>
            <w:proofErr w:type="spellEnd"/>
            <w:r>
              <w:rPr>
                <w:rFonts w:ascii="Times New Roman" w:hAnsi="Times New Roman"/>
                <w:sz w:val="24"/>
                <w:szCs w:val="24"/>
              </w:rPr>
              <w:t xml:space="preserve"> lighting</w:t>
            </w:r>
          </w:p>
        </w:tc>
        <w:tc>
          <w:tcPr>
            <w:tcW w:w="4050" w:type="dxa"/>
          </w:tcPr>
          <w:p w:rsidR="00632178" w:rsidRPr="00590B3B" w:rsidRDefault="00632178" w:rsidP="00567AD4">
            <w:pPr>
              <w:spacing w:before="100" w:beforeAutospacing="1" w:after="100" w:afterAutospacing="1"/>
              <w:jc w:val="both"/>
              <w:rPr>
                <w:rFonts w:ascii="Times New Roman" w:hAnsi="Times New Roman"/>
                <w:sz w:val="24"/>
                <w:szCs w:val="24"/>
              </w:rPr>
            </w:pPr>
            <w:r>
              <w:rPr>
                <w:rFonts w:ascii="Times New Roman" w:hAnsi="Times New Roman"/>
                <w:sz w:val="24"/>
                <w:szCs w:val="24"/>
              </w:rPr>
              <w:t>March 6, 2015</w:t>
            </w:r>
          </w:p>
        </w:tc>
      </w:tr>
      <w:tr w:rsidR="00567AD4" w:rsidRPr="00590B3B" w:rsidTr="00567AD4">
        <w:tc>
          <w:tcPr>
            <w:tcW w:w="5868" w:type="dxa"/>
          </w:tcPr>
          <w:p w:rsidR="00567AD4" w:rsidRPr="00590B3B" w:rsidRDefault="00CC4922" w:rsidP="00567AD4">
            <w:pPr>
              <w:spacing w:before="100" w:beforeAutospacing="1" w:after="100" w:afterAutospacing="1"/>
              <w:jc w:val="both"/>
              <w:rPr>
                <w:rFonts w:ascii="Times New Roman" w:hAnsi="Times New Roman"/>
                <w:sz w:val="24"/>
                <w:szCs w:val="24"/>
              </w:rPr>
            </w:pPr>
            <w:r>
              <w:rPr>
                <w:rFonts w:ascii="Times New Roman" w:hAnsi="Times New Roman"/>
                <w:sz w:val="24"/>
                <w:szCs w:val="24"/>
              </w:rPr>
              <w:t>NEEA</w:t>
            </w:r>
          </w:p>
        </w:tc>
        <w:tc>
          <w:tcPr>
            <w:tcW w:w="4050" w:type="dxa"/>
          </w:tcPr>
          <w:p w:rsidR="00567AD4" w:rsidRPr="00590B3B" w:rsidRDefault="00806612" w:rsidP="00806612">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October 28, 2013</w:t>
            </w:r>
          </w:p>
        </w:tc>
      </w:tr>
      <w:tr w:rsidR="00567AD4" w:rsidTr="00567AD4">
        <w:tc>
          <w:tcPr>
            <w:tcW w:w="5868" w:type="dxa"/>
          </w:tcPr>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Production Efficiency Initiative</w:t>
            </w:r>
          </w:p>
        </w:tc>
        <w:tc>
          <w:tcPr>
            <w:tcW w:w="4050" w:type="dxa"/>
          </w:tcPr>
          <w:p w:rsidR="00567AD4" w:rsidRDefault="00806612"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November 1, 2013</w:t>
            </w:r>
            <w:r w:rsidRPr="00590B3B">
              <w:rPr>
                <w:rStyle w:val="FootnoteReference"/>
                <w:rFonts w:ascii="Times New Roman" w:hAnsi="Times New Roman"/>
                <w:sz w:val="24"/>
                <w:szCs w:val="24"/>
              </w:rPr>
              <w:footnoteReference w:id="22"/>
            </w:r>
          </w:p>
        </w:tc>
      </w:tr>
      <w:tr w:rsidR="00AB258E" w:rsidTr="00567AD4">
        <w:tc>
          <w:tcPr>
            <w:tcW w:w="5868" w:type="dxa"/>
          </w:tcPr>
          <w:p w:rsidR="00AB258E" w:rsidRPr="00590B3B" w:rsidRDefault="00AB258E" w:rsidP="00567AD4">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Portfolio </w:t>
            </w:r>
          </w:p>
        </w:tc>
        <w:tc>
          <w:tcPr>
            <w:tcW w:w="4050" w:type="dxa"/>
          </w:tcPr>
          <w:p w:rsidR="00AB258E" w:rsidRPr="00590B3B" w:rsidRDefault="00AB258E" w:rsidP="00567AD4">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October 29, 2013 </w:t>
            </w:r>
          </w:p>
        </w:tc>
      </w:tr>
    </w:tbl>
    <w:p w:rsidR="00567AD4" w:rsidRDefault="00567AD4" w:rsidP="00567AD4">
      <w:pPr>
        <w:spacing w:before="100" w:beforeAutospacing="1" w:after="100" w:afterAutospacing="1"/>
        <w:jc w:val="both"/>
        <w:rPr>
          <w:rFonts w:ascii="Times New Roman" w:hAnsi="Times New Roman"/>
          <w:sz w:val="24"/>
          <w:szCs w:val="24"/>
        </w:rPr>
      </w:pPr>
    </w:p>
    <w:p w:rsidR="00483766" w:rsidRDefault="0019389B">
      <w:pPr>
        <w:rPr>
          <w:rFonts w:ascii="Times New Roman" w:hAnsi="Times New Roman"/>
          <w:sz w:val="20"/>
          <w:szCs w:val="20"/>
        </w:rPr>
        <w:sectPr w:rsidR="00483766" w:rsidSect="007F4C62">
          <w:headerReference w:type="default" r:id="rId45"/>
          <w:footerReference w:type="default" r:id="rId46"/>
          <w:type w:val="continuous"/>
          <w:pgSz w:w="12240" w:h="15840" w:code="1"/>
          <w:pgMar w:top="1440" w:right="1080" w:bottom="1440" w:left="1440" w:header="720" w:footer="180" w:gutter="0"/>
          <w:cols w:space="720"/>
          <w:docGrid w:linePitch="360"/>
        </w:sectPr>
      </w:pPr>
      <w:r w:rsidRPr="00871800">
        <w:rPr>
          <w:rFonts w:ascii="Times New Roman" w:hAnsi="Times New Roman"/>
          <w:sz w:val="20"/>
          <w:szCs w:val="20"/>
        </w:rPr>
        <w:br w:type="page"/>
      </w:r>
    </w:p>
    <w:p w:rsidR="0019389B" w:rsidRPr="00871800" w:rsidRDefault="0019389B">
      <w:pP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1B302C" w:rsidRDefault="0019389B" w:rsidP="0019389B">
      <w:pPr>
        <w:jc w:val="center"/>
        <w:rPr>
          <w:rFonts w:ascii="Times New Roman" w:hAnsi="Times New Roman"/>
          <w:sz w:val="20"/>
          <w:szCs w:val="20"/>
        </w:rPr>
      </w:pPr>
    </w:p>
    <w:p w:rsidR="0019389B" w:rsidRPr="00FC7D69" w:rsidRDefault="0019389B" w:rsidP="0019389B">
      <w:pPr>
        <w:jc w:val="center"/>
        <w:rPr>
          <w:rFonts w:ascii="Times New Roman" w:hAnsi="Times New Roman"/>
          <w:sz w:val="48"/>
        </w:rPr>
      </w:pPr>
      <w:r w:rsidRPr="00FC7D69">
        <w:rPr>
          <w:rFonts w:ascii="Times New Roman" w:hAnsi="Times New Roman"/>
          <w:sz w:val="48"/>
        </w:rPr>
        <w:t>Appendix 1</w:t>
      </w:r>
    </w:p>
    <w:p w:rsidR="00483766" w:rsidRDefault="00F819A1" w:rsidP="00F819A1">
      <w:pPr>
        <w:jc w:val="center"/>
        <w:rPr>
          <w:rFonts w:ascii="Times New Roman" w:hAnsi="Times New Roman"/>
          <w:sz w:val="48"/>
        </w:rPr>
      </w:pPr>
      <w:r w:rsidRPr="00FC7D69">
        <w:rPr>
          <w:rFonts w:ascii="Times New Roman" w:hAnsi="Times New Roman"/>
          <w:sz w:val="48"/>
        </w:rPr>
        <w:t xml:space="preserve">Program and Portfolio-Level </w:t>
      </w:r>
      <w:r w:rsidR="0019389B" w:rsidRPr="00FC7D69">
        <w:rPr>
          <w:rFonts w:ascii="Times New Roman" w:hAnsi="Times New Roman"/>
          <w:sz w:val="48"/>
        </w:rPr>
        <w:t>Cost-Effectiveness</w:t>
      </w:r>
    </w:p>
    <w:p w:rsidR="003166B0" w:rsidRDefault="003166B0" w:rsidP="00F819A1">
      <w:pPr>
        <w:jc w:val="center"/>
        <w:rPr>
          <w:rFonts w:ascii="Times New Roman" w:hAnsi="Times New Roman"/>
          <w:sz w:val="48"/>
        </w:rPr>
      </w:pPr>
    </w:p>
    <w:p w:rsidR="003166B0" w:rsidRPr="003166B0" w:rsidRDefault="003166B0" w:rsidP="003166B0">
      <w:pPr>
        <w:jc w:val="center"/>
        <w:rPr>
          <w:rFonts w:ascii="Times New Roman" w:hAnsi="Times New Roman"/>
          <w:sz w:val="24"/>
          <w:szCs w:val="24"/>
        </w:rPr>
      </w:pPr>
      <w:r>
        <w:rPr>
          <w:rFonts w:ascii="Times New Roman" w:hAnsi="Times New Roman"/>
          <w:sz w:val="24"/>
          <w:szCs w:val="24"/>
        </w:rPr>
        <w:t xml:space="preserve">See Cost Effectiveness Discussion in prior section </w:t>
      </w:r>
    </w:p>
    <w:p w:rsidR="003166B0" w:rsidRDefault="003166B0" w:rsidP="00F819A1">
      <w:pPr>
        <w:jc w:val="center"/>
        <w:rPr>
          <w:rFonts w:ascii="Times New Roman" w:hAnsi="Times New Roman"/>
          <w:sz w:val="48"/>
        </w:rPr>
      </w:pPr>
    </w:p>
    <w:p w:rsidR="003166B0" w:rsidRPr="001B302C" w:rsidRDefault="003166B0" w:rsidP="00F819A1">
      <w:pPr>
        <w:jc w:val="center"/>
        <w:rPr>
          <w:rFonts w:ascii="Times New Roman" w:hAnsi="Times New Roman"/>
          <w:sz w:val="48"/>
          <w:szCs w:val="48"/>
        </w:rPr>
      </w:pPr>
    </w:p>
    <w:p w:rsidR="00483766" w:rsidRDefault="00483766" w:rsidP="00F819A1">
      <w:pPr>
        <w:jc w:val="center"/>
        <w:rPr>
          <w:rFonts w:ascii="Times New Roman" w:hAnsi="Times New Roman"/>
          <w:sz w:val="20"/>
          <w:szCs w:val="20"/>
        </w:rPr>
        <w:sectPr w:rsidR="00483766" w:rsidSect="00483766">
          <w:footerReference w:type="default" r:id="rId47"/>
          <w:pgSz w:w="12240" w:h="15840" w:code="1"/>
          <w:pgMar w:top="1440" w:right="1080" w:bottom="1440" w:left="1440" w:header="720" w:footer="720" w:gutter="0"/>
          <w:pgNumType w:start="1" w:chapStyle="1"/>
          <w:cols w:space="720"/>
          <w:docGrid w:linePitch="360"/>
        </w:sectPr>
      </w:pPr>
    </w:p>
    <w:p w:rsidR="00991AE2" w:rsidRPr="001B302C" w:rsidRDefault="00991AE2" w:rsidP="00F819A1">
      <w:pPr>
        <w:jc w:val="center"/>
        <w:rPr>
          <w:rFonts w:ascii="Times New Roman" w:hAnsi="Times New Roman"/>
          <w:sz w:val="20"/>
          <w:szCs w:val="20"/>
        </w:rPr>
      </w:pPr>
    </w:p>
    <w:p w:rsidR="0019389B" w:rsidRPr="001B302C" w:rsidRDefault="0019389B">
      <w:pPr>
        <w:rPr>
          <w:rFonts w:ascii="Times New Roman" w:hAnsi="Times New Roman"/>
          <w:sz w:val="20"/>
          <w:szCs w:val="20"/>
        </w:rPr>
      </w:pPr>
    </w:p>
    <w:p w:rsidR="0019389B" w:rsidRPr="00FC7D69" w:rsidRDefault="0019389B" w:rsidP="0019389B">
      <w:pPr>
        <w:jc w:val="center"/>
        <w:rPr>
          <w:rFonts w:ascii="Times New Roman" w:hAnsi="Times New Roman"/>
          <w:sz w:val="48"/>
        </w:rPr>
      </w:pPr>
      <w:r w:rsidRPr="00FC7D69">
        <w:rPr>
          <w:rFonts w:ascii="Times New Roman" w:hAnsi="Times New Roman"/>
          <w:sz w:val="48"/>
        </w:rPr>
        <w:t>Appendix 2</w:t>
      </w:r>
    </w:p>
    <w:p w:rsidR="00756CC9" w:rsidRPr="00FC7D69" w:rsidRDefault="0019389B" w:rsidP="0019389B">
      <w:pPr>
        <w:jc w:val="center"/>
        <w:rPr>
          <w:rFonts w:ascii="Times New Roman" w:hAnsi="Times New Roman"/>
          <w:sz w:val="48"/>
        </w:rPr>
      </w:pPr>
      <w:r w:rsidRPr="00FC7D69">
        <w:rPr>
          <w:rFonts w:ascii="Times New Roman" w:hAnsi="Times New Roman"/>
          <w:sz w:val="48"/>
        </w:rPr>
        <w:t>Production Efficiency Economic Evaluation Methodology</w:t>
      </w:r>
    </w:p>
    <w:p w:rsidR="0019389B" w:rsidRDefault="0019389B" w:rsidP="0019389B">
      <w:pPr>
        <w:rPr>
          <w:rFonts w:ascii="Times New Roman" w:hAnsi="Times New Roman"/>
          <w:sz w:val="20"/>
          <w:szCs w:val="20"/>
        </w:rPr>
      </w:pPr>
    </w:p>
    <w:p w:rsidR="00B24DC6" w:rsidRPr="003124B4" w:rsidRDefault="00B24DC6" w:rsidP="0019389B">
      <w:pPr>
        <w:rPr>
          <w:rFonts w:ascii="Times New Roman" w:hAnsi="Times New Roman"/>
          <w:sz w:val="24"/>
          <w:szCs w:val="24"/>
        </w:rPr>
      </w:pPr>
    </w:p>
    <w:p w:rsidR="0019389B" w:rsidRPr="003124B4" w:rsidRDefault="0019389B" w:rsidP="0019389B">
      <w:pPr>
        <w:jc w:val="both"/>
        <w:rPr>
          <w:rFonts w:ascii="Times New Roman" w:hAnsi="Times New Roman"/>
          <w:sz w:val="24"/>
          <w:szCs w:val="24"/>
        </w:rPr>
      </w:pPr>
      <w:r w:rsidRPr="003124B4">
        <w:rPr>
          <w:rFonts w:ascii="Times New Roman" w:hAnsi="Times New Roman"/>
          <w:sz w:val="24"/>
          <w:szCs w:val="24"/>
        </w:rPr>
        <w:t>The Company provides power to Washington customers through the West Control Area Allocation Methodology.</w:t>
      </w:r>
      <w:r w:rsidR="00A775BD" w:rsidRPr="003124B4">
        <w:rPr>
          <w:rFonts w:ascii="Times New Roman" w:hAnsi="Times New Roman"/>
          <w:sz w:val="24"/>
          <w:szCs w:val="24"/>
        </w:rPr>
        <w:t xml:space="preserve"> </w:t>
      </w:r>
      <w:r w:rsidRPr="003124B4">
        <w:rPr>
          <w:rFonts w:ascii="Times New Roman" w:hAnsi="Times New Roman"/>
          <w:sz w:val="24"/>
          <w:szCs w:val="24"/>
        </w:rPr>
        <w:t>Inherent in this methodology is the reality that the power produced is distributed to multiple states.</w:t>
      </w:r>
      <w:r w:rsidR="00A775BD" w:rsidRPr="003124B4">
        <w:rPr>
          <w:rFonts w:ascii="Times New Roman" w:hAnsi="Times New Roman"/>
          <w:sz w:val="24"/>
          <w:szCs w:val="24"/>
        </w:rPr>
        <w:t xml:space="preserve"> </w:t>
      </w:r>
      <w:r w:rsidRPr="003124B4">
        <w:rPr>
          <w:rFonts w:ascii="Times New Roman" w:hAnsi="Times New Roman"/>
          <w:sz w:val="24"/>
          <w:szCs w:val="24"/>
        </w:rPr>
        <w:t>The Company has an obligation to ensure that the projects pursued as a result of the Washington Initiative 937 can be proven to be cost-effective in the most stringent of the jurisdictions the Company serves.</w:t>
      </w:r>
      <w:r w:rsidR="00A775BD" w:rsidRPr="003124B4">
        <w:rPr>
          <w:rFonts w:ascii="Times New Roman" w:hAnsi="Times New Roman"/>
          <w:sz w:val="24"/>
          <w:szCs w:val="24"/>
        </w:rPr>
        <w:t xml:space="preserve"> </w:t>
      </w:r>
      <w:r w:rsidRPr="003124B4">
        <w:rPr>
          <w:rFonts w:ascii="Times New Roman" w:hAnsi="Times New Roman"/>
          <w:sz w:val="24"/>
          <w:szCs w:val="24"/>
        </w:rPr>
        <w:t>The Company will not carry unreasonable or unnecessary recovery risk that may arise due to concerns in the methodology used to financially justify projects.</w:t>
      </w:r>
      <w:r w:rsidR="00A775BD" w:rsidRPr="003124B4">
        <w:rPr>
          <w:rFonts w:ascii="Times New Roman" w:hAnsi="Times New Roman"/>
          <w:sz w:val="24"/>
          <w:szCs w:val="24"/>
        </w:rPr>
        <w:t xml:space="preserve"> </w:t>
      </w:r>
      <w:r w:rsidRPr="003124B4">
        <w:rPr>
          <w:rFonts w:ascii="Times New Roman" w:hAnsi="Times New Roman"/>
          <w:sz w:val="24"/>
          <w:szCs w:val="24"/>
        </w:rPr>
        <w:t>Additionally, the Company operates multiple facilities jointly with other utilities that do not carry responsibility to comply with Washington Initiative 937.</w:t>
      </w:r>
      <w:r w:rsidR="00A775BD" w:rsidRPr="003124B4">
        <w:rPr>
          <w:rFonts w:ascii="Times New Roman" w:hAnsi="Times New Roman"/>
          <w:sz w:val="24"/>
          <w:szCs w:val="24"/>
        </w:rPr>
        <w:t xml:space="preserve"> </w:t>
      </w:r>
      <w:r w:rsidRPr="003124B4">
        <w:rPr>
          <w:rFonts w:ascii="Times New Roman" w:hAnsi="Times New Roman"/>
          <w:sz w:val="24"/>
          <w:szCs w:val="24"/>
        </w:rPr>
        <w:t>Justifying projects to these joint owners is required before approval to proceed with a project can be obtained.</w:t>
      </w:r>
    </w:p>
    <w:p w:rsidR="0019389B" w:rsidRPr="003124B4" w:rsidRDefault="0019389B" w:rsidP="0019389B">
      <w:pPr>
        <w:jc w:val="both"/>
        <w:rPr>
          <w:rFonts w:ascii="Times New Roman" w:hAnsi="Times New Roman"/>
          <w:sz w:val="24"/>
          <w:szCs w:val="24"/>
        </w:rPr>
      </w:pPr>
    </w:p>
    <w:p w:rsidR="0019389B" w:rsidRPr="003124B4" w:rsidRDefault="0019389B" w:rsidP="0019389B">
      <w:pPr>
        <w:jc w:val="both"/>
        <w:rPr>
          <w:rFonts w:ascii="Times New Roman" w:hAnsi="Times New Roman"/>
          <w:sz w:val="24"/>
          <w:szCs w:val="24"/>
        </w:rPr>
      </w:pPr>
      <w:r w:rsidRPr="003124B4">
        <w:rPr>
          <w:rFonts w:ascii="Times New Roman" w:hAnsi="Times New Roman"/>
          <w:sz w:val="24"/>
          <w:szCs w:val="24"/>
        </w:rPr>
        <w:t>In an attempt to reduce the recovery risk to the Company and to help justify production efficiency projects to joint owners, the cost-effective methodology was examined for relevance to the production perspective.</w:t>
      </w:r>
      <w:r w:rsidR="00A775BD" w:rsidRPr="003124B4">
        <w:rPr>
          <w:rFonts w:ascii="Times New Roman" w:hAnsi="Times New Roman"/>
          <w:sz w:val="24"/>
          <w:szCs w:val="24"/>
        </w:rPr>
        <w:t xml:space="preserve"> </w:t>
      </w:r>
      <w:r w:rsidRPr="003124B4">
        <w:rPr>
          <w:rFonts w:ascii="Times New Roman" w:hAnsi="Times New Roman"/>
          <w:sz w:val="24"/>
          <w:szCs w:val="24"/>
        </w:rPr>
        <w:t>The Company has concluded that the previous production efficiency project analyses employed the same evaluation methodology used for retail DSM projects and did not adequately address the unique differences and cost recovery rules attributed to production projects. The Company therefore has revised the production cost effective analysis methodology to better comply with the rules and regulations of its multiple state utility commissions while also meeting the evaluation requirements of the Washington Initiative 937.</w:t>
      </w:r>
      <w:r w:rsidR="00A775BD" w:rsidRPr="003124B4">
        <w:rPr>
          <w:rFonts w:ascii="Times New Roman" w:hAnsi="Times New Roman"/>
          <w:sz w:val="24"/>
          <w:szCs w:val="24"/>
        </w:rPr>
        <w:t xml:space="preserve"> </w:t>
      </w:r>
    </w:p>
    <w:p w:rsidR="0019389B" w:rsidRPr="003124B4" w:rsidRDefault="0019389B" w:rsidP="0019389B">
      <w:pPr>
        <w:rPr>
          <w:rFonts w:ascii="Times New Roman" w:hAnsi="Times New Roman"/>
          <w:sz w:val="24"/>
          <w:szCs w:val="24"/>
        </w:rPr>
      </w:pPr>
    </w:p>
    <w:p w:rsidR="0019389B" w:rsidRPr="003124B4" w:rsidRDefault="0019389B" w:rsidP="003124B4">
      <w:pPr>
        <w:jc w:val="both"/>
        <w:rPr>
          <w:rFonts w:ascii="Times New Roman" w:hAnsi="Times New Roman"/>
          <w:sz w:val="24"/>
          <w:szCs w:val="24"/>
        </w:rPr>
      </w:pPr>
      <w:r w:rsidRPr="003124B4">
        <w:rPr>
          <w:rFonts w:ascii="Times New Roman" w:hAnsi="Times New Roman"/>
          <w:sz w:val="24"/>
          <w:szCs w:val="24"/>
        </w:rPr>
        <w:t>The key differences between the previous (DSM Method) and the current (Production Method) are as follows:</w:t>
      </w:r>
    </w:p>
    <w:p w:rsidR="0019389B" w:rsidRPr="00871800" w:rsidRDefault="0019389B" w:rsidP="0019389B">
      <w:pPr>
        <w:rPr>
          <w:rFonts w:ascii="Times New Roman" w:hAnsi="Times New Roman"/>
          <w:sz w:val="20"/>
          <w:szCs w:val="20"/>
        </w:rPr>
      </w:pPr>
    </w:p>
    <w:tbl>
      <w:tblPr>
        <w:tblStyle w:val="TableGrid"/>
        <w:tblW w:w="0" w:type="auto"/>
        <w:tblLook w:val="04A0" w:firstRow="1" w:lastRow="0" w:firstColumn="1" w:lastColumn="0" w:noHBand="0" w:noVBand="1"/>
      </w:tblPr>
      <w:tblGrid>
        <w:gridCol w:w="2538"/>
        <w:gridCol w:w="3699"/>
        <w:gridCol w:w="3699"/>
      </w:tblGrid>
      <w:tr w:rsidR="0019389B" w:rsidRPr="00871800" w:rsidTr="00A775BD">
        <w:tc>
          <w:tcPr>
            <w:tcW w:w="2538" w:type="dxa"/>
          </w:tcPr>
          <w:p w:rsidR="0019389B" w:rsidRPr="00871800" w:rsidRDefault="0019389B" w:rsidP="0019389B">
            <w:pPr>
              <w:rPr>
                <w:rFonts w:ascii="Times New Roman" w:hAnsi="Times New Roman"/>
                <w:b/>
                <w:sz w:val="20"/>
                <w:szCs w:val="20"/>
              </w:rPr>
            </w:pPr>
            <w:r w:rsidRPr="00871800">
              <w:rPr>
                <w:rFonts w:ascii="Times New Roman" w:hAnsi="Times New Roman"/>
                <w:b/>
                <w:sz w:val="20"/>
                <w:szCs w:val="20"/>
              </w:rPr>
              <w:t>Component</w:t>
            </w:r>
          </w:p>
        </w:tc>
        <w:tc>
          <w:tcPr>
            <w:tcW w:w="3699" w:type="dxa"/>
          </w:tcPr>
          <w:p w:rsidR="0019389B" w:rsidRPr="00871800" w:rsidRDefault="0019389B" w:rsidP="0019389B">
            <w:pPr>
              <w:rPr>
                <w:rFonts w:ascii="Times New Roman" w:hAnsi="Times New Roman"/>
                <w:b/>
                <w:sz w:val="20"/>
                <w:szCs w:val="20"/>
              </w:rPr>
            </w:pPr>
            <w:r w:rsidRPr="00871800">
              <w:rPr>
                <w:rFonts w:ascii="Times New Roman" w:hAnsi="Times New Roman"/>
                <w:b/>
                <w:sz w:val="20"/>
                <w:szCs w:val="20"/>
              </w:rPr>
              <w:t>DSM Method</w:t>
            </w:r>
          </w:p>
        </w:tc>
        <w:tc>
          <w:tcPr>
            <w:tcW w:w="3699" w:type="dxa"/>
          </w:tcPr>
          <w:p w:rsidR="0019389B" w:rsidRPr="00871800" w:rsidRDefault="0019389B" w:rsidP="0019389B">
            <w:pPr>
              <w:rPr>
                <w:rFonts w:ascii="Times New Roman" w:hAnsi="Times New Roman"/>
                <w:b/>
                <w:sz w:val="20"/>
                <w:szCs w:val="20"/>
              </w:rPr>
            </w:pPr>
            <w:r w:rsidRPr="00871800">
              <w:rPr>
                <w:rFonts w:ascii="Times New Roman" w:hAnsi="Times New Roman"/>
                <w:b/>
                <w:sz w:val="20"/>
                <w:szCs w:val="20"/>
              </w:rPr>
              <w:t>Production Method</w:t>
            </w:r>
          </w:p>
        </w:tc>
      </w:tr>
      <w:tr w:rsidR="0019389B" w:rsidRPr="00871800" w:rsidTr="00A775BD">
        <w:trPr>
          <w:trHeight w:val="314"/>
        </w:trPr>
        <w:tc>
          <w:tcPr>
            <w:tcW w:w="2538" w:type="dxa"/>
            <w:vAlign w:val="center"/>
          </w:tcPr>
          <w:p w:rsidR="0019389B" w:rsidRPr="00871800" w:rsidRDefault="0019389B" w:rsidP="00A775BD">
            <w:pPr>
              <w:rPr>
                <w:rFonts w:ascii="Times New Roman" w:hAnsi="Times New Roman"/>
                <w:sz w:val="20"/>
                <w:szCs w:val="20"/>
              </w:rPr>
            </w:pPr>
            <w:r w:rsidRPr="00871800">
              <w:rPr>
                <w:rFonts w:ascii="Times New Roman" w:hAnsi="Times New Roman"/>
                <w:sz w:val="20"/>
                <w:szCs w:val="20"/>
              </w:rPr>
              <w:t>T&amp;D Deferral Credit</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Financial model included T&amp;D deferral credit.</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Financial model excludes T&amp;D deferral credit</w:t>
            </w:r>
          </w:p>
        </w:tc>
      </w:tr>
      <w:tr w:rsidR="0019389B" w:rsidRPr="00871800" w:rsidTr="00A775BD">
        <w:tc>
          <w:tcPr>
            <w:tcW w:w="2538" w:type="dxa"/>
            <w:vAlign w:val="center"/>
          </w:tcPr>
          <w:p w:rsidR="0019389B" w:rsidRPr="00871800" w:rsidRDefault="0019389B" w:rsidP="00A775BD">
            <w:pPr>
              <w:rPr>
                <w:rFonts w:ascii="Times New Roman" w:hAnsi="Times New Roman"/>
                <w:sz w:val="20"/>
                <w:szCs w:val="20"/>
              </w:rPr>
            </w:pPr>
            <w:r w:rsidRPr="00871800">
              <w:rPr>
                <w:rFonts w:ascii="Times New Roman" w:hAnsi="Times New Roman"/>
                <w:sz w:val="20"/>
                <w:szCs w:val="20"/>
              </w:rPr>
              <w:t>Production Capital</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Production Capital was not treated as a rate based asset.</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Production Capital revenue requirement is calculated assuming rate base treatment.</w:t>
            </w:r>
          </w:p>
        </w:tc>
      </w:tr>
      <w:tr w:rsidR="0019389B" w:rsidRPr="00871800" w:rsidTr="00A775BD">
        <w:trPr>
          <w:trHeight w:val="908"/>
        </w:trPr>
        <w:tc>
          <w:tcPr>
            <w:tcW w:w="2538" w:type="dxa"/>
            <w:vAlign w:val="center"/>
          </w:tcPr>
          <w:p w:rsidR="0019389B" w:rsidRPr="00871800" w:rsidRDefault="0019389B" w:rsidP="00A775BD">
            <w:pPr>
              <w:rPr>
                <w:rFonts w:ascii="Times New Roman" w:hAnsi="Times New Roman"/>
                <w:sz w:val="20"/>
                <w:szCs w:val="20"/>
              </w:rPr>
            </w:pPr>
            <w:r w:rsidRPr="00871800">
              <w:rPr>
                <w:rFonts w:ascii="Times New Roman" w:hAnsi="Times New Roman"/>
                <w:sz w:val="20"/>
                <w:szCs w:val="20"/>
              </w:rPr>
              <w:t>Energy Savings Value</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 xml:space="preserve">All </w:t>
            </w:r>
            <w:proofErr w:type="spellStart"/>
            <w:r w:rsidRPr="00871800">
              <w:rPr>
                <w:rFonts w:ascii="Times New Roman" w:hAnsi="Times New Roman"/>
                <w:sz w:val="20"/>
                <w:szCs w:val="20"/>
              </w:rPr>
              <w:t>MWh</w:t>
            </w:r>
            <w:proofErr w:type="spellEnd"/>
            <w:r w:rsidRPr="00871800">
              <w:rPr>
                <w:rFonts w:ascii="Times New Roman" w:hAnsi="Times New Roman"/>
                <w:sz w:val="20"/>
                <w:szCs w:val="20"/>
              </w:rPr>
              <w:t xml:space="preserve"> efficiency savings are valued as </w:t>
            </w:r>
            <w:proofErr w:type="spellStart"/>
            <w:r w:rsidRPr="00871800">
              <w:rPr>
                <w:rFonts w:ascii="Times New Roman" w:hAnsi="Times New Roman"/>
                <w:sz w:val="20"/>
                <w:szCs w:val="20"/>
              </w:rPr>
              <w:t>dispatchable</w:t>
            </w:r>
            <w:proofErr w:type="spellEnd"/>
            <w:r w:rsidRPr="00871800">
              <w:rPr>
                <w:rFonts w:ascii="Times New Roman" w:hAnsi="Times New Roman"/>
                <w:sz w:val="20"/>
                <w:szCs w:val="20"/>
              </w:rPr>
              <w:t xml:space="preserve"> energy.</w:t>
            </w:r>
          </w:p>
        </w:tc>
        <w:tc>
          <w:tcPr>
            <w:tcW w:w="3699" w:type="dxa"/>
            <w:vAlign w:val="center"/>
          </w:tcPr>
          <w:p w:rsidR="0019389B" w:rsidRPr="00871800" w:rsidRDefault="0019389B" w:rsidP="00A775BD">
            <w:pPr>
              <w:spacing w:line="276" w:lineRule="auto"/>
              <w:rPr>
                <w:rFonts w:ascii="Times New Roman" w:hAnsi="Times New Roman"/>
                <w:sz w:val="20"/>
                <w:szCs w:val="20"/>
              </w:rPr>
            </w:pPr>
            <w:proofErr w:type="spellStart"/>
            <w:r w:rsidRPr="00871800">
              <w:rPr>
                <w:rFonts w:ascii="Times New Roman" w:hAnsi="Times New Roman"/>
                <w:sz w:val="20"/>
                <w:szCs w:val="20"/>
              </w:rPr>
              <w:t>MWh</w:t>
            </w:r>
            <w:proofErr w:type="spellEnd"/>
            <w:r w:rsidRPr="00871800">
              <w:rPr>
                <w:rFonts w:ascii="Times New Roman" w:hAnsi="Times New Roman"/>
                <w:sz w:val="20"/>
                <w:szCs w:val="20"/>
              </w:rPr>
              <w:t xml:space="preserve"> efficiency savings are split between </w:t>
            </w:r>
            <w:proofErr w:type="spellStart"/>
            <w:r w:rsidRPr="00871800">
              <w:rPr>
                <w:rFonts w:ascii="Times New Roman" w:hAnsi="Times New Roman"/>
                <w:sz w:val="20"/>
                <w:szCs w:val="20"/>
              </w:rPr>
              <w:t>dispatchable</w:t>
            </w:r>
            <w:proofErr w:type="spellEnd"/>
            <w:r w:rsidRPr="00871800">
              <w:rPr>
                <w:rFonts w:ascii="Times New Roman" w:hAnsi="Times New Roman"/>
                <w:sz w:val="20"/>
                <w:szCs w:val="20"/>
              </w:rPr>
              <w:t xml:space="preserve"> energy and non-</w:t>
            </w:r>
            <w:proofErr w:type="spellStart"/>
            <w:r w:rsidRPr="00871800">
              <w:rPr>
                <w:rFonts w:ascii="Times New Roman" w:hAnsi="Times New Roman"/>
                <w:sz w:val="20"/>
                <w:szCs w:val="20"/>
              </w:rPr>
              <w:t>dispatchable</w:t>
            </w:r>
            <w:proofErr w:type="spellEnd"/>
            <w:r w:rsidRPr="00871800">
              <w:rPr>
                <w:rFonts w:ascii="Times New Roman" w:hAnsi="Times New Roman"/>
                <w:sz w:val="20"/>
                <w:szCs w:val="20"/>
              </w:rPr>
              <w:t xml:space="preserve"> energy for valuation.</w:t>
            </w:r>
          </w:p>
        </w:tc>
      </w:tr>
      <w:tr w:rsidR="0019389B" w:rsidRPr="00871800" w:rsidTr="00A775BD">
        <w:tc>
          <w:tcPr>
            <w:tcW w:w="2538" w:type="dxa"/>
            <w:vAlign w:val="center"/>
          </w:tcPr>
          <w:p w:rsidR="0019389B" w:rsidRPr="00871800" w:rsidRDefault="00A775BD" w:rsidP="00A775BD">
            <w:pPr>
              <w:rPr>
                <w:rFonts w:ascii="Times New Roman" w:hAnsi="Times New Roman"/>
                <w:sz w:val="20"/>
                <w:szCs w:val="20"/>
              </w:rPr>
            </w:pPr>
            <w:r w:rsidRPr="00871800">
              <w:rPr>
                <w:rFonts w:ascii="Times New Roman" w:hAnsi="Times New Roman"/>
                <w:sz w:val="20"/>
                <w:szCs w:val="20"/>
              </w:rPr>
              <w:t>Capacity Resource Deferral</w:t>
            </w:r>
          </w:p>
        </w:tc>
        <w:tc>
          <w:tcPr>
            <w:tcW w:w="3699" w:type="dxa"/>
            <w:vAlign w:val="center"/>
          </w:tcPr>
          <w:p w:rsidR="0019389B" w:rsidRPr="00871800" w:rsidRDefault="00A775BD" w:rsidP="00A775BD">
            <w:pPr>
              <w:spacing w:line="276" w:lineRule="auto"/>
              <w:rPr>
                <w:rFonts w:ascii="Times New Roman" w:hAnsi="Times New Roman"/>
                <w:sz w:val="20"/>
                <w:szCs w:val="20"/>
              </w:rPr>
            </w:pPr>
            <w:r w:rsidRPr="00871800">
              <w:rPr>
                <w:rFonts w:ascii="Times New Roman" w:hAnsi="Times New Roman"/>
                <w:sz w:val="20"/>
                <w:szCs w:val="20"/>
              </w:rPr>
              <w:t>DSM Capacity Resource Deferral value was included as a $/</w:t>
            </w:r>
            <w:proofErr w:type="spellStart"/>
            <w:r w:rsidRPr="00871800">
              <w:rPr>
                <w:rFonts w:ascii="Times New Roman" w:hAnsi="Times New Roman"/>
                <w:sz w:val="20"/>
                <w:szCs w:val="20"/>
              </w:rPr>
              <w:t>MWh</w:t>
            </w:r>
            <w:proofErr w:type="spellEnd"/>
            <w:r w:rsidRPr="00871800">
              <w:rPr>
                <w:rFonts w:ascii="Times New Roman" w:hAnsi="Times New Roman"/>
                <w:sz w:val="20"/>
                <w:szCs w:val="20"/>
              </w:rPr>
              <w:t xml:space="preserve"> value.</w:t>
            </w:r>
          </w:p>
        </w:tc>
        <w:tc>
          <w:tcPr>
            <w:tcW w:w="3699" w:type="dxa"/>
            <w:vAlign w:val="center"/>
          </w:tcPr>
          <w:p w:rsidR="0019389B" w:rsidRPr="00871800" w:rsidRDefault="00A775BD" w:rsidP="00A775BD">
            <w:pPr>
              <w:spacing w:line="276" w:lineRule="auto"/>
              <w:rPr>
                <w:rFonts w:ascii="Times New Roman" w:hAnsi="Times New Roman"/>
                <w:sz w:val="20"/>
                <w:szCs w:val="20"/>
              </w:rPr>
            </w:pPr>
            <w:r w:rsidRPr="00871800">
              <w:rPr>
                <w:rFonts w:ascii="Times New Roman" w:hAnsi="Times New Roman"/>
                <w:sz w:val="20"/>
                <w:szCs w:val="20"/>
              </w:rPr>
              <w:t>Capacity resource deferral value is converted to $/kW for inclusion in evaluation.</w:t>
            </w:r>
          </w:p>
        </w:tc>
      </w:tr>
    </w:tbl>
    <w:p w:rsidR="0019389B" w:rsidRPr="00871800" w:rsidRDefault="0019389B" w:rsidP="0019389B">
      <w:pPr>
        <w:rPr>
          <w:rFonts w:ascii="Times New Roman" w:hAnsi="Times New Roman"/>
          <w:sz w:val="20"/>
          <w:szCs w:val="20"/>
        </w:rPr>
      </w:pPr>
    </w:p>
    <w:p w:rsidR="0019389B" w:rsidRPr="00871800" w:rsidRDefault="0019389B" w:rsidP="003124B4">
      <w:pPr>
        <w:jc w:val="both"/>
        <w:rPr>
          <w:rFonts w:ascii="Times New Roman" w:hAnsi="Times New Roman"/>
          <w:sz w:val="20"/>
          <w:szCs w:val="20"/>
        </w:rPr>
      </w:pPr>
    </w:p>
    <w:p w:rsidR="0019389B" w:rsidRPr="003124B4" w:rsidRDefault="0019389B" w:rsidP="003124B4">
      <w:pPr>
        <w:jc w:val="both"/>
        <w:rPr>
          <w:rFonts w:ascii="Times New Roman" w:hAnsi="Times New Roman"/>
          <w:sz w:val="24"/>
          <w:szCs w:val="24"/>
        </w:rPr>
      </w:pPr>
      <w:r w:rsidRPr="003124B4">
        <w:rPr>
          <w:rFonts w:ascii="Times New Roman" w:hAnsi="Times New Roman"/>
          <w:sz w:val="24"/>
          <w:szCs w:val="24"/>
        </w:rPr>
        <w:t>Explanation of the above differences:</w:t>
      </w:r>
    </w:p>
    <w:p w:rsidR="0019389B" w:rsidRDefault="0019389B" w:rsidP="00E75C7E">
      <w:pPr>
        <w:pStyle w:val="ListParagraph"/>
        <w:numPr>
          <w:ilvl w:val="0"/>
          <w:numId w:val="16"/>
        </w:numPr>
        <w:jc w:val="both"/>
        <w:rPr>
          <w:rFonts w:ascii="Times New Roman" w:hAnsi="Times New Roman"/>
          <w:sz w:val="24"/>
          <w:szCs w:val="24"/>
        </w:rPr>
      </w:pPr>
      <w:r w:rsidRPr="003124B4">
        <w:rPr>
          <w:rFonts w:ascii="Times New Roman" w:hAnsi="Times New Roman"/>
          <w:sz w:val="24"/>
          <w:szCs w:val="24"/>
        </w:rPr>
        <w:t>The DSM methodology analyzes energy savings at the retail distribution level.</w:t>
      </w:r>
      <w:r w:rsidR="00A775BD" w:rsidRPr="003124B4">
        <w:rPr>
          <w:rFonts w:ascii="Times New Roman" w:hAnsi="Times New Roman"/>
          <w:sz w:val="24"/>
          <w:szCs w:val="24"/>
        </w:rPr>
        <w:t xml:space="preserve"> </w:t>
      </w:r>
      <w:r w:rsidRPr="003124B4">
        <w:rPr>
          <w:rFonts w:ascii="Times New Roman" w:hAnsi="Times New Roman"/>
          <w:sz w:val="24"/>
          <w:szCs w:val="24"/>
        </w:rPr>
        <w:t>As such, the incremental reduction in retail energy delivery requirements is credited with an incremental value of deferring transmission and distribution costs.</w:t>
      </w:r>
      <w:r w:rsidR="00A775BD" w:rsidRPr="003124B4">
        <w:rPr>
          <w:rFonts w:ascii="Times New Roman" w:hAnsi="Times New Roman"/>
          <w:sz w:val="24"/>
          <w:szCs w:val="24"/>
        </w:rPr>
        <w:t xml:space="preserve"> </w:t>
      </w:r>
      <w:r w:rsidRPr="003124B4">
        <w:rPr>
          <w:rFonts w:ascii="Times New Roman" w:hAnsi="Times New Roman"/>
          <w:sz w:val="24"/>
          <w:szCs w:val="24"/>
        </w:rPr>
        <w:t xml:space="preserve">Production efficiency projects, however, do not change retail energy delivery requirements and are therefore evaluated at the production level without additional transmission and distribution deferral credit. </w:t>
      </w:r>
    </w:p>
    <w:p w:rsidR="00CB4710" w:rsidRPr="003124B4" w:rsidRDefault="00CB4710" w:rsidP="00CB4710">
      <w:pPr>
        <w:pStyle w:val="ListParagraph"/>
        <w:spacing w:after="200" w:line="276" w:lineRule="auto"/>
        <w:jc w:val="both"/>
        <w:rPr>
          <w:rFonts w:ascii="Times New Roman" w:hAnsi="Times New Roman"/>
          <w:sz w:val="24"/>
          <w:szCs w:val="24"/>
        </w:rPr>
      </w:pPr>
    </w:p>
    <w:p w:rsidR="0019389B" w:rsidRDefault="0019389B" w:rsidP="00E75C7E">
      <w:pPr>
        <w:pStyle w:val="ListParagraph"/>
        <w:numPr>
          <w:ilvl w:val="0"/>
          <w:numId w:val="16"/>
        </w:numPr>
        <w:jc w:val="both"/>
        <w:rPr>
          <w:rFonts w:ascii="Times New Roman" w:hAnsi="Times New Roman"/>
          <w:sz w:val="24"/>
          <w:szCs w:val="24"/>
        </w:rPr>
      </w:pPr>
      <w:r w:rsidRPr="003124B4">
        <w:rPr>
          <w:rFonts w:ascii="Times New Roman" w:hAnsi="Times New Roman"/>
          <w:sz w:val="24"/>
          <w:szCs w:val="24"/>
        </w:rPr>
        <w:t>Capital for retail DSM projects is funded through a DSM tariff rider and is not included in rate base for regulatory recovery treatment.</w:t>
      </w:r>
      <w:r w:rsidR="00A775BD" w:rsidRPr="003124B4">
        <w:rPr>
          <w:rFonts w:ascii="Times New Roman" w:hAnsi="Times New Roman"/>
          <w:sz w:val="24"/>
          <w:szCs w:val="24"/>
        </w:rPr>
        <w:t xml:space="preserve"> </w:t>
      </w:r>
      <w:r w:rsidRPr="003124B4">
        <w:rPr>
          <w:rFonts w:ascii="Times New Roman" w:hAnsi="Times New Roman"/>
          <w:sz w:val="24"/>
          <w:szCs w:val="24"/>
        </w:rPr>
        <w:t>The full capital cost for production efficiency projects is placed in rate base and is recovered over time through depreciation expense.</w:t>
      </w:r>
    </w:p>
    <w:p w:rsidR="00CB4710" w:rsidRPr="003124B4" w:rsidRDefault="00CB4710" w:rsidP="00CB4710">
      <w:pPr>
        <w:pStyle w:val="ListParagraph"/>
        <w:spacing w:after="200" w:line="276" w:lineRule="auto"/>
        <w:jc w:val="both"/>
        <w:rPr>
          <w:rFonts w:ascii="Times New Roman" w:hAnsi="Times New Roman"/>
          <w:sz w:val="24"/>
          <w:szCs w:val="24"/>
        </w:rPr>
      </w:pPr>
    </w:p>
    <w:p w:rsidR="0019389B" w:rsidRDefault="0019389B" w:rsidP="00E75C7E">
      <w:pPr>
        <w:pStyle w:val="ListParagraph"/>
        <w:numPr>
          <w:ilvl w:val="0"/>
          <w:numId w:val="16"/>
        </w:numPr>
        <w:jc w:val="both"/>
        <w:rPr>
          <w:rFonts w:ascii="Times New Roman" w:hAnsi="Times New Roman"/>
          <w:sz w:val="24"/>
          <w:szCs w:val="24"/>
        </w:rPr>
      </w:pPr>
      <w:r w:rsidRPr="003124B4">
        <w:rPr>
          <w:rFonts w:ascii="Times New Roman" w:hAnsi="Times New Roman"/>
          <w:sz w:val="24"/>
          <w:szCs w:val="24"/>
        </w:rPr>
        <w:t>Depending on the dispatch level of the plant, production efficiency projects may make more energy available to be consumed or sold or may simply result in fuel savings from reduced generation.</w:t>
      </w:r>
      <w:r w:rsidR="00A775BD" w:rsidRPr="003124B4">
        <w:rPr>
          <w:rFonts w:ascii="Times New Roman" w:hAnsi="Times New Roman"/>
          <w:sz w:val="24"/>
          <w:szCs w:val="24"/>
        </w:rPr>
        <w:t xml:space="preserve"> </w:t>
      </w:r>
      <w:r w:rsidRPr="003124B4">
        <w:rPr>
          <w:rFonts w:ascii="Times New Roman" w:hAnsi="Times New Roman"/>
          <w:sz w:val="24"/>
          <w:szCs w:val="24"/>
        </w:rPr>
        <w:t>If the plant is operating at or near full load and is not restricted for dispatch reasons, the energy efficiency savings are valued at the full DSM production $/</w:t>
      </w:r>
      <w:proofErr w:type="spellStart"/>
      <w:r w:rsidRPr="003124B4">
        <w:rPr>
          <w:rFonts w:ascii="Times New Roman" w:hAnsi="Times New Roman"/>
          <w:sz w:val="24"/>
          <w:szCs w:val="24"/>
        </w:rPr>
        <w:t>MWh</w:t>
      </w:r>
      <w:proofErr w:type="spellEnd"/>
      <w:r w:rsidRPr="003124B4">
        <w:rPr>
          <w:rFonts w:ascii="Times New Roman" w:hAnsi="Times New Roman"/>
          <w:sz w:val="24"/>
          <w:szCs w:val="24"/>
        </w:rPr>
        <w:t xml:space="preserve"> values from the Company’s filed Integrated Resource Plan.</w:t>
      </w:r>
      <w:r w:rsidR="00A775BD" w:rsidRPr="003124B4">
        <w:rPr>
          <w:rFonts w:ascii="Times New Roman" w:hAnsi="Times New Roman"/>
          <w:sz w:val="24"/>
          <w:szCs w:val="24"/>
        </w:rPr>
        <w:t xml:space="preserve"> </w:t>
      </w:r>
      <w:r w:rsidRPr="003124B4">
        <w:rPr>
          <w:rFonts w:ascii="Times New Roman" w:hAnsi="Times New Roman"/>
          <w:sz w:val="24"/>
          <w:szCs w:val="24"/>
        </w:rPr>
        <w:t>However, if additional energy is available but cannot be dispatched, then the energy efficiency is valued as a reduction in fuel cost needed to produce the same output.</w:t>
      </w:r>
      <w:r w:rsidR="00A775BD" w:rsidRPr="003124B4">
        <w:rPr>
          <w:rFonts w:ascii="Times New Roman" w:hAnsi="Times New Roman"/>
          <w:sz w:val="24"/>
          <w:szCs w:val="24"/>
        </w:rPr>
        <w:t xml:space="preserve"> </w:t>
      </w:r>
      <w:r w:rsidRPr="003124B4">
        <w:rPr>
          <w:rFonts w:ascii="Times New Roman" w:hAnsi="Times New Roman"/>
          <w:sz w:val="24"/>
          <w:szCs w:val="24"/>
        </w:rPr>
        <w:t>The following figure illustrates this concept:</w:t>
      </w:r>
    </w:p>
    <w:p w:rsidR="00E75C7E" w:rsidRPr="003124B4" w:rsidRDefault="00E75C7E" w:rsidP="00E75C7E">
      <w:pPr>
        <w:pStyle w:val="ListParagraph"/>
        <w:jc w:val="both"/>
        <w:rPr>
          <w:rFonts w:ascii="Times New Roman" w:hAnsi="Times New Roman"/>
          <w:sz w:val="24"/>
          <w:szCs w:val="24"/>
        </w:rPr>
      </w:pPr>
    </w:p>
    <w:p w:rsidR="0019389B" w:rsidRPr="00871800" w:rsidRDefault="0019389B" w:rsidP="00A775BD">
      <w:pPr>
        <w:jc w:val="both"/>
        <w:rPr>
          <w:rFonts w:ascii="Times New Roman" w:hAnsi="Times New Roman"/>
          <w:sz w:val="20"/>
          <w:szCs w:val="20"/>
        </w:rPr>
      </w:pPr>
      <w:r w:rsidRPr="00871800">
        <w:rPr>
          <w:rFonts w:ascii="Times New Roman" w:hAnsi="Times New Roman"/>
          <w:noProof/>
          <w:sz w:val="20"/>
          <w:szCs w:val="20"/>
        </w:rPr>
        <w:drawing>
          <wp:inline distT="0" distB="0" distL="0" distR="0" wp14:anchorId="681D730B" wp14:editId="4CD350CD">
            <wp:extent cx="5943600" cy="2545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stretch>
                      <a:fillRect/>
                    </a:stretch>
                  </pic:blipFill>
                  <pic:spPr>
                    <a:xfrm>
                      <a:off x="0" y="0"/>
                      <a:ext cx="5943600" cy="2545080"/>
                    </a:xfrm>
                    <a:prstGeom prst="rect">
                      <a:avLst/>
                    </a:prstGeom>
                  </pic:spPr>
                </pic:pic>
              </a:graphicData>
            </a:graphic>
          </wp:inline>
        </w:drawing>
      </w:r>
    </w:p>
    <w:p w:rsidR="0019389B" w:rsidRPr="00871800" w:rsidRDefault="0019389B" w:rsidP="00A775BD">
      <w:pPr>
        <w:jc w:val="both"/>
        <w:rPr>
          <w:rFonts w:ascii="Times New Roman" w:hAnsi="Times New Roman"/>
          <w:b/>
          <w:sz w:val="20"/>
          <w:szCs w:val="20"/>
        </w:rPr>
      </w:pPr>
    </w:p>
    <w:p w:rsidR="00CB4710" w:rsidRDefault="0019389B" w:rsidP="00E75C7E">
      <w:pPr>
        <w:ind w:left="720"/>
        <w:contextualSpacing/>
        <w:jc w:val="both"/>
        <w:rPr>
          <w:rFonts w:ascii="Times New Roman" w:hAnsi="Times New Roman"/>
          <w:sz w:val="24"/>
          <w:szCs w:val="24"/>
        </w:rPr>
      </w:pPr>
      <w:r w:rsidRPr="003124B4">
        <w:rPr>
          <w:rFonts w:ascii="Times New Roman" w:hAnsi="Times New Roman"/>
          <w:sz w:val="24"/>
          <w:szCs w:val="24"/>
        </w:rPr>
        <w:t>Unrestricted operation was assessed to be at or below the capacity factor of the unit in question.</w:t>
      </w:r>
      <w:r w:rsidR="00A775BD" w:rsidRPr="003124B4">
        <w:rPr>
          <w:rFonts w:ascii="Times New Roman" w:hAnsi="Times New Roman"/>
          <w:sz w:val="24"/>
          <w:szCs w:val="24"/>
        </w:rPr>
        <w:t xml:space="preserve"> </w:t>
      </w:r>
      <w:r w:rsidRPr="003124B4">
        <w:rPr>
          <w:rFonts w:ascii="Times New Roman" w:hAnsi="Times New Roman"/>
          <w:sz w:val="24"/>
          <w:szCs w:val="24"/>
        </w:rPr>
        <w:t xml:space="preserve">Under this condition, the additional energy saved is only providing a savings in fuel cost through heat rate improvement. </w:t>
      </w:r>
    </w:p>
    <w:p w:rsidR="00CB4710" w:rsidRPr="003124B4" w:rsidRDefault="00CB4710" w:rsidP="00A775BD">
      <w:pPr>
        <w:jc w:val="both"/>
        <w:rPr>
          <w:rFonts w:ascii="Times New Roman" w:hAnsi="Times New Roman"/>
          <w:sz w:val="24"/>
          <w:szCs w:val="24"/>
        </w:rPr>
      </w:pPr>
    </w:p>
    <w:p w:rsidR="0019389B" w:rsidRPr="003124B4" w:rsidRDefault="0019389B" w:rsidP="00E75C7E">
      <w:pPr>
        <w:pStyle w:val="ListParagraph"/>
        <w:numPr>
          <w:ilvl w:val="0"/>
          <w:numId w:val="16"/>
        </w:numPr>
        <w:jc w:val="both"/>
        <w:rPr>
          <w:rFonts w:ascii="Times New Roman" w:hAnsi="Times New Roman"/>
          <w:sz w:val="24"/>
          <w:szCs w:val="24"/>
        </w:rPr>
      </w:pPr>
      <w:r w:rsidRPr="003124B4">
        <w:rPr>
          <w:rFonts w:ascii="Times New Roman" w:hAnsi="Times New Roman"/>
          <w:sz w:val="24"/>
          <w:szCs w:val="24"/>
        </w:rPr>
        <w:t>For production project evaluations, capacity is typically assessed as a $/kW value. For evaluating the capacity resource deferral attributed to production efficiency projects, the $/</w:t>
      </w:r>
      <w:proofErr w:type="spellStart"/>
      <w:r w:rsidRPr="003124B4">
        <w:rPr>
          <w:rFonts w:ascii="Times New Roman" w:hAnsi="Times New Roman"/>
          <w:sz w:val="24"/>
          <w:szCs w:val="24"/>
        </w:rPr>
        <w:t>MWh</w:t>
      </w:r>
      <w:proofErr w:type="spellEnd"/>
      <w:r w:rsidRPr="003124B4">
        <w:rPr>
          <w:rFonts w:ascii="Times New Roman" w:hAnsi="Times New Roman"/>
          <w:sz w:val="24"/>
          <w:szCs w:val="24"/>
        </w:rPr>
        <w:t xml:space="preserve"> value used for valuing retail DSM capacity deferral was converted to $/kW.</w:t>
      </w:r>
    </w:p>
    <w:p w:rsidR="0019389B" w:rsidRPr="00871800" w:rsidRDefault="0019389B" w:rsidP="0019389B">
      <w:pPr>
        <w:rPr>
          <w:rFonts w:ascii="Times New Roman" w:hAnsi="Times New Roman"/>
          <w:sz w:val="20"/>
          <w:szCs w:val="20"/>
        </w:rPr>
      </w:pPr>
    </w:p>
    <w:sectPr w:rsidR="0019389B" w:rsidRPr="00871800" w:rsidSect="00FC7D69">
      <w:footerReference w:type="default" r:id="rId49"/>
      <w:pgSz w:w="12240" w:h="15840" w:code="1"/>
      <w:pgMar w:top="1440" w:right="108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40" w:rsidRDefault="00A21B40" w:rsidP="00860484">
      <w:r>
        <w:separator/>
      </w:r>
    </w:p>
  </w:endnote>
  <w:endnote w:type="continuationSeparator" w:id="0">
    <w:p w:rsidR="00A21B40" w:rsidRDefault="00A21B40" w:rsidP="00860484">
      <w:r>
        <w:continuationSeparator/>
      </w:r>
    </w:p>
  </w:endnote>
  <w:endnote w:type="continuationNotice" w:id="1">
    <w:p w:rsidR="00A21B40" w:rsidRDefault="00A21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373607"/>
      <w:docPartObj>
        <w:docPartGallery w:val="Page Numbers (Bottom of Page)"/>
        <w:docPartUnique/>
      </w:docPartObj>
    </w:sdtPr>
    <w:sdtEndPr/>
    <w:sdtContent>
      <w:p w:rsidR="00A21B40" w:rsidRDefault="00A21B40">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A21B40" w:rsidRDefault="00A21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481826"/>
      <w:docPartObj>
        <w:docPartGallery w:val="Page Numbers (Bottom of Page)"/>
        <w:docPartUnique/>
      </w:docPartObj>
    </w:sdtPr>
    <w:sdtEndPr/>
    <w:sdtContent>
      <w:p w:rsidR="00A21B40" w:rsidRDefault="00A21B40">
        <w:pPr>
          <w:pStyle w:val="Footer"/>
          <w:jc w:val="center"/>
        </w:pPr>
        <w:r w:rsidRPr="00FC7D69">
          <w:rPr>
            <w:rFonts w:ascii="Times New Roman" w:hAnsi="Times New Roman"/>
          </w:rPr>
          <w:fldChar w:fldCharType="begin"/>
        </w:r>
        <w:r w:rsidRPr="00FC7D69">
          <w:rPr>
            <w:rFonts w:ascii="Times New Roman" w:hAnsi="Times New Roman"/>
          </w:rPr>
          <w:instrText xml:space="preserve"> PAGE   \* MERGEFORMAT </w:instrText>
        </w:r>
        <w:r w:rsidRPr="00FC7D69">
          <w:rPr>
            <w:rFonts w:ascii="Times New Roman" w:hAnsi="Times New Roman"/>
          </w:rPr>
          <w:fldChar w:fldCharType="separate"/>
        </w:r>
        <w:r w:rsidR="00924877">
          <w:rPr>
            <w:rFonts w:ascii="Times New Roman" w:hAnsi="Times New Roman"/>
            <w:noProof/>
          </w:rPr>
          <w:t>7</w:t>
        </w:r>
        <w:r w:rsidRPr="00FC7D69">
          <w:rPr>
            <w:rFonts w:ascii="Times New Roman" w:hAnsi="Times New Roman"/>
          </w:rPr>
          <w:fldChar w:fldCharType="end"/>
        </w:r>
      </w:p>
    </w:sdtContent>
  </w:sdt>
  <w:p w:rsidR="00A21B40" w:rsidRDefault="00A21B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97" w:rsidRDefault="00AC36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9657"/>
      <w:docPartObj>
        <w:docPartGallery w:val="Page Numbers (Bottom of Page)"/>
        <w:docPartUnique/>
      </w:docPartObj>
    </w:sdtPr>
    <w:sdtEndPr>
      <w:rPr>
        <w:rFonts w:ascii="Times New Roman" w:hAnsi="Times New Roman"/>
        <w:noProof/>
      </w:rPr>
    </w:sdtEndPr>
    <w:sdtContent>
      <w:p w:rsidR="00A21B40" w:rsidRPr="00CF72D0" w:rsidRDefault="00A21B40">
        <w:pPr>
          <w:pStyle w:val="Footer"/>
          <w:jc w:val="center"/>
          <w:rPr>
            <w:rFonts w:ascii="Times New Roman" w:hAnsi="Times New Roman"/>
          </w:rPr>
        </w:pPr>
        <w:r w:rsidRPr="00CF72D0">
          <w:rPr>
            <w:rFonts w:ascii="Times New Roman" w:hAnsi="Times New Roman"/>
          </w:rPr>
          <w:fldChar w:fldCharType="begin"/>
        </w:r>
        <w:r w:rsidRPr="00CF72D0">
          <w:rPr>
            <w:rFonts w:ascii="Times New Roman" w:hAnsi="Times New Roman"/>
          </w:rPr>
          <w:instrText xml:space="preserve"> PAGE   \* MERGEFORMAT </w:instrText>
        </w:r>
        <w:r w:rsidRPr="00CF72D0">
          <w:rPr>
            <w:rFonts w:ascii="Times New Roman" w:hAnsi="Times New Roman"/>
          </w:rPr>
          <w:fldChar w:fldCharType="separate"/>
        </w:r>
        <w:r w:rsidR="00924877">
          <w:rPr>
            <w:rFonts w:ascii="Times New Roman" w:hAnsi="Times New Roman"/>
            <w:noProof/>
          </w:rPr>
          <w:t>19</w:t>
        </w:r>
        <w:r w:rsidRPr="00CF72D0">
          <w:rPr>
            <w:rFonts w:ascii="Times New Roman" w:hAnsi="Times New Roman"/>
            <w:noProof/>
          </w:rPr>
          <w:fldChar w:fldCharType="end"/>
        </w:r>
      </w:p>
    </w:sdtContent>
  </w:sdt>
  <w:p w:rsidR="00A21B40" w:rsidRDefault="00A21B40" w:rsidP="00E11792">
    <w:pPr>
      <w:pStyle w:val="Footer"/>
    </w:pPr>
  </w:p>
  <w:p w:rsidR="00A21B40" w:rsidRDefault="00A21B4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36558"/>
      <w:docPartObj>
        <w:docPartGallery w:val="Page Numbers (Bottom of Page)"/>
        <w:docPartUnique/>
      </w:docPartObj>
    </w:sdtPr>
    <w:sdtEndPr>
      <w:rPr>
        <w:rFonts w:ascii="Times New Roman" w:hAnsi="Times New Roman"/>
        <w:noProof/>
      </w:rPr>
    </w:sdtEndPr>
    <w:sdtContent>
      <w:p w:rsidR="00A21B40" w:rsidRPr="00C079BC" w:rsidRDefault="00A21B40">
        <w:pPr>
          <w:pStyle w:val="Footer"/>
          <w:jc w:val="center"/>
          <w:rPr>
            <w:rFonts w:ascii="Times New Roman" w:hAnsi="Times New Roman"/>
          </w:rPr>
        </w:pPr>
        <w:r w:rsidRPr="00C079BC">
          <w:rPr>
            <w:rFonts w:ascii="Times New Roman" w:hAnsi="Times New Roman"/>
          </w:rPr>
          <w:fldChar w:fldCharType="begin"/>
        </w:r>
        <w:r w:rsidRPr="00C079BC">
          <w:rPr>
            <w:rFonts w:ascii="Times New Roman" w:hAnsi="Times New Roman"/>
          </w:rPr>
          <w:instrText xml:space="preserve"> PAGE   \* MERGEFORMAT </w:instrText>
        </w:r>
        <w:r w:rsidRPr="00C079BC">
          <w:rPr>
            <w:rFonts w:ascii="Times New Roman" w:hAnsi="Times New Roman"/>
          </w:rPr>
          <w:fldChar w:fldCharType="separate"/>
        </w:r>
        <w:r w:rsidR="00924877">
          <w:rPr>
            <w:rFonts w:ascii="Times New Roman" w:hAnsi="Times New Roman"/>
            <w:noProof/>
          </w:rPr>
          <w:t>62</w:t>
        </w:r>
        <w:r w:rsidRPr="00C079BC">
          <w:rPr>
            <w:rFonts w:ascii="Times New Roman" w:hAnsi="Times New Roman"/>
            <w:noProof/>
          </w:rPr>
          <w:fldChar w:fldCharType="end"/>
        </w:r>
      </w:p>
    </w:sdtContent>
  </w:sdt>
  <w:p w:rsidR="00A21B40" w:rsidRPr="00D822B6" w:rsidRDefault="00A21B40" w:rsidP="00A62A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Default="00A21B40" w:rsidP="00F66580">
    <w:pPr>
      <w:pStyle w:val="Footer"/>
      <w:pBdr>
        <w:bottom w:val="single" w:sz="6" w:space="0" w:color="auto"/>
      </w:pBdr>
      <w:tabs>
        <w:tab w:val="clear" w:pos="4680"/>
      </w:tabs>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A21B40" w:rsidRDefault="00A21B40" w:rsidP="00A37944">
    <w:pPr>
      <w:pStyle w:val="Footer"/>
      <w:pBdr>
        <w:bottom w:val="single" w:sz="6" w:space="0" w:color="auto"/>
      </w:pBdr>
      <w:tabs>
        <w:tab w:val="clear" w:pos="4680"/>
      </w:tabs>
      <w:jc w:val="center"/>
      <w:rPr>
        <w:rFonts w:ascii="Arial" w:hAnsi="Arial" w:cs="Arial"/>
        <w:sz w:val="20"/>
      </w:rPr>
    </w:pPr>
  </w:p>
  <w:p w:rsidR="00A21B40" w:rsidRDefault="00A21B40" w:rsidP="00A3794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November 12, 2013</w:t>
    </w:r>
    <w:r>
      <w:rPr>
        <w:rFonts w:ascii="Arial" w:hAnsi="Arial" w:cs="Arial"/>
        <w:sz w:val="20"/>
      </w:rPr>
      <w:tab/>
    </w:r>
    <w:r>
      <w:rPr>
        <w:rFonts w:ascii="Arial" w:hAnsi="Arial" w:cs="Arial"/>
        <w:b/>
        <w:sz w:val="20"/>
      </w:rPr>
      <w:t>Effective:</w:t>
    </w:r>
    <w:r>
      <w:rPr>
        <w:rFonts w:ascii="Arial" w:hAnsi="Arial" w:cs="Arial"/>
        <w:sz w:val="20"/>
      </w:rPr>
      <w:t xml:space="preserve"> January 1, 2014</w:t>
    </w:r>
  </w:p>
  <w:p w:rsidR="00A21B40" w:rsidRDefault="00A21B40" w:rsidP="00A3794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13-08</w:t>
    </w:r>
  </w:p>
  <w:p w:rsidR="00A21B40" w:rsidRDefault="00A21B40" w:rsidP="00A37944">
    <w:pPr>
      <w:pStyle w:val="Footer"/>
      <w:tabs>
        <w:tab w:val="clear" w:pos="4680"/>
        <w:tab w:val="clear" w:pos="9360"/>
        <w:tab w:val="right" w:pos="9216"/>
      </w:tabs>
      <w:ind w:left="900" w:hanging="900"/>
      <w:jc w:val="center"/>
      <w:rPr>
        <w:rFonts w:ascii="Arial" w:hAnsi="Arial" w:cs="Arial"/>
        <w:b/>
        <w:sz w:val="20"/>
      </w:rPr>
    </w:pPr>
    <w:r w:rsidRPr="007F4C62">
      <w:rPr>
        <w:rFonts w:ascii="Arial" w:hAnsi="Arial" w:cs="Arial"/>
        <w:b/>
        <w:noProof/>
        <w:sz w:val="20"/>
      </w:rPr>
      <w:drawing>
        <wp:anchor distT="0" distB="0" distL="114300" distR="114300" simplePos="0" relativeHeight="251893760" behindDoc="1" locked="0" layoutInCell="1" allowOverlap="1" wp14:anchorId="6D64411D" wp14:editId="3A22F7B0">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3"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A21B40" w:rsidRDefault="00A21B40" w:rsidP="00A37944">
    <w:pPr>
      <w:pStyle w:val="Footer"/>
      <w:tabs>
        <w:tab w:val="clear" w:pos="4680"/>
        <w:tab w:val="clear" w:pos="9360"/>
        <w:tab w:val="right" w:pos="9216"/>
      </w:tabs>
      <w:ind w:left="900" w:hanging="900"/>
      <w:jc w:val="center"/>
      <w:rPr>
        <w:rFonts w:ascii="Arial" w:hAnsi="Arial" w:cs="Arial"/>
        <w:b/>
        <w:sz w:val="20"/>
      </w:rPr>
    </w:pPr>
    <w:r w:rsidRPr="007F4C62">
      <w:rPr>
        <w:rFonts w:ascii="Arial" w:hAnsi="Arial" w:cs="Arial"/>
        <w:b/>
        <w:noProof/>
        <w:sz w:val="20"/>
      </w:rPr>
      <w:drawing>
        <wp:anchor distT="0" distB="0" distL="114300" distR="114300" simplePos="0" relativeHeight="251892736" behindDoc="1" locked="0" layoutInCell="1" allowOverlap="1" wp14:anchorId="6A84E20B" wp14:editId="06E0A84D">
          <wp:simplePos x="0" y="0"/>
          <wp:positionH relativeFrom="column">
            <wp:posOffset>2886075</wp:posOffset>
          </wp:positionH>
          <wp:positionV relativeFrom="paragraph">
            <wp:posOffset>4248785</wp:posOffset>
          </wp:positionV>
          <wp:extent cx="1943100" cy="432435"/>
          <wp:effectExtent l="1905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A21B40" w:rsidRPr="008917EB" w:rsidRDefault="00A21B40" w:rsidP="00A37944">
    <w:pPr>
      <w:pStyle w:val="Footer"/>
      <w:tabs>
        <w:tab w:val="clear" w:pos="4680"/>
        <w:tab w:val="clear" w:pos="9360"/>
        <w:tab w:val="right" w:pos="9216"/>
      </w:tabs>
      <w:ind w:left="900" w:hanging="900"/>
      <w:rPr>
        <w:rFonts w:ascii="Arial" w:hAnsi="Arial" w:cs="Arial"/>
        <w:sz w:val="20"/>
      </w:rPr>
    </w:pPr>
    <w:r w:rsidRPr="007F4C62">
      <w:rPr>
        <w:rFonts w:ascii="Arial" w:hAnsi="Arial" w:cs="Arial"/>
        <w:b/>
        <w:noProof/>
        <w:sz w:val="20"/>
      </w:rPr>
      <w:drawing>
        <wp:anchor distT="0" distB="0" distL="114300" distR="114300" simplePos="0" relativeHeight="251891712" behindDoc="1" locked="0" layoutInCell="1" allowOverlap="1" wp14:anchorId="73A53F74" wp14:editId="258028CC">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A21B40" w:rsidRPr="009D42E7" w:rsidRDefault="00A21B40" w:rsidP="009D42E7">
    <w:pPr>
      <w:pStyle w:val="Footer"/>
      <w:jc w:val="center"/>
      <w:rPr>
        <w:rFonts w:ascii="Times New Roman" w:hAnsi="Times New Roman"/>
      </w:rPr>
    </w:pPr>
    <w:r w:rsidRPr="009D42E7">
      <w:rPr>
        <w:rFonts w:ascii="Times New Roman" w:hAnsi="Times New Roman"/>
      </w:rPr>
      <w:fldChar w:fldCharType="begin"/>
    </w:r>
    <w:r w:rsidRPr="009D42E7">
      <w:rPr>
        <w:rFonts w:ascii="Times New Roman" w:hAnsi="Times New Roman"/>
      </w:rPr>
      <w:instrText xml:space="preserve"> PAGE   \* MERGEFORMAT </w:instrText>
    </w:r>
    <w:r w:rsidRPr="009D42E7">
      <w:rPr>
        <w:rFonts w:ascii="Times New Roman" w:hAnsi="Times New Roman"/>
      </w:rPr>
      <w:fldChar w:fldCharType="separate"/>
    </w:r>
    <w:r w:rsidR="00AC3697">
      <w:rPr>
        <w:rFonts w:ascii="Times New Roman" w:hAnsi="Times New Roman"/>
        <w:noProof/>
      </w:rPr>
      <w:t>65</w:t>
    </w:r>
    <w:r w:rsidRPr="009D42E7">
      <w:rPr>
        <w:rFonts w:ascii="Times New Roman" w:hAnsi="Times New Roman"/>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6679"/>
      <w:docPartObj>
        <w:docPartGallery w:val="Page Numbers (Bottom of Page)"/>
        <w:docPartUnique/>
      </w:docPartObj>
    </w:sdtPr>
    <w:sdtEndPr>
      <w:rPr>
        <w:rFonts w:ascii="Times New Roman" w:hAnsi="Times New Roman"/>
        <w:noProof/>
      </w:rPr>
    </w:sdtEndPr>
    <w:sdtContent>
      <w:p w:rsidR="00A21B40" w:rsidRPr="009D42E7" w:rsidRDefault="00A21B40">
        <w:pPr>
          <w:pStyle w:val="Footer"/>
          <w:jc w:val="center"/>
          <w:rPr>
            <w:rFonts w:ascii="Times New Roman" w:hAnsi="Times New Roman"/>
          </w:rPr>
        </w:pPr>
        <w:r w:rsidRPr="009D42E7">
          <w:rPr>
            <w:rFonts w:ascii="Times New Roman" w:hAnsi="Times New Roman"/>
          </w:rPr>
          <w:fldChar w:fldCharType="begin"/>
        </w:r>
        <w:r w:rsidRPr="009D42E7">
          <w:rPr>
            <w:rFonts w:ascii="Times New Roman" w:hAnsi="Times New Roman"/>
          </w:rPr>
          <w:instrText xml:space="preserve"> PAGE   \* MERGEFORMAT </w:instrText>
        </w:r>
        <w:r w:rsidRPr="009D42E7">
          <w:rPr>
            <w:rFonts w:ascii="Times New Roman" w:hAnsi="Times New Roman"/>
          </w:rPr>
          <w:fldChar w:fldCharType="separate"/>
        </w:r>
        <w:r w:rsidR="00924877">
          <w:rPr>
            <w:rFonts w:ascii="Times New Roman" w:hAnsi="Times New Roman"/>
            <w:noProof/>
          </w:rPr>
          <w:t>76</w:t>
        </w:r>
        <w:r w:rsidRPr="009D42E7">
          <w:rPr>
            <w:rFonts w:ascii="Times New Roman" w:hAnsi="Times New Roman"/>
            <w:noProof/>
          </w:rPr>
          <w:fldChar w:fldCharType="end"/>
        </w:r>
      </w:p>
    </w:sdtContent>
  </w:sdt>
  <w:p w:rsidR="00A21B40" w:rsidRPr="00F66580" w:rsidRDefault="00A21B40" w:rsidP="00F665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FC7D69" w:rsidRDefault="00A21B40" w:rsidP="004A79FF">
    <w:pPr>
      <w:pStyle w:val="Footer"/>
      <w:rPr>
        <w:rFonts w:ascii="Times New Roman" w:hAnsi="Times New Roman"/>
      </w:rPr>
    </w:pPr>
    <w:r>
      <w:t xml:space="preserve"> </w:t>
    </w:r>
    <w:r>
      <w:tab/>
    </w:r>
    <w:r w:rsidRPr="00D27E1B">
      <w:rPr>
        <w:rFonts w:ascii="Times New Roman" w:hAnsi="Times New Roman"/>
      </w:rPr>
      <w:t>A1-</w:t>
    </w:r>
    <w:r w:rsidRPr="00FC7D69">
      <w:rPr>
        <w:rFonts w:ascii="Times New Roman" w:hAnsi="Times New Roman"/>
      </w:rPr>
      <w:fldChar w:fldCharType="begin"/>
    </w:r>
    <w:r w:rsidRPr="00D27E1B">
      <w:rPr>
        <w:rFonts w:ascii="Times New Roman" w:hAnsi="Times New Roman"/>
      </w:rPr>
      <w:instrText xml:space="preserve"> PAGE   \* MERGEFORMAT </w:instrText>
    </w:r>
    <w:r w:rsidRPr="00FC7D69">
      <w:rPr>
        <w:rFonts w:ascii="Times New Roman" w:hAnsi="Times New Roman"/>
      </w:rPr>
      <w:fldChar w:fldCharType="separate"/>
    </w:r>
    <w:r w:rsidR="00AC3697">
      <w:rPr>
        <w:rFonts w:ascii="Times New Roman" w:hAnsi="Times New Roman"/>
        <w:noProof/>
      </w:rPr>
      <w:t>1</w:t>
    </w:r>
    <w:r w:rsidRPr="00FC7D69">
      <w:rPr>
        <w:rFonts w:ascii="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D27E1B" w:rsidRDefault="00A21B40" w:rsidP="004A79FF">
    <w:pPr>
      <w:pStyle w:val="Footer"/>
      <w:rPr>
        <w:rFonts w:ascii="Times New Roman" w:hAnsi="Times New Roman"/>
      </w:rPr>
    </w:pPr>
    <w:r>
      <w:t xml:space="preserve"> </w:t>
    </w:r>
    <w:r>
      <w:tab/>
    </w:r>
    <w:r w:rsidRPr="00D27E1B">
      <w:rPr>
        <w:rFonts w:ascii="Times New Roman" w:hAnsi="Times New Roman"/>
      </w:rPr>
      <w:t>A2-</w:t>
    </w:r>
    <w:r w:rsidRPr="00D27E1B">
      <w:rPr>
        <w:rFonts w:ascii="Times New Roman" w:hAnsi="Times New Roman"/>
      </w:rPr>
      <w:fldChar w:fldCharType="begin"/>
    </w:r>
    <w:r w:rsidRPr="00D27E1B">
      <w:rPr>
        <w:rFonts w:ascii="Times New Roman" w:hAnsi="Times New Roman"/>
      </w:rPr>
      <w:instrText xml:space="preserve"> PAGE   \* MERGEFORMAT </w:instrText>
    </w:r>
    <w:r w:rsidRPr="00D27E1B">
      <w:rPr>
        <w:rFonts w:ascii="Times New Roman" w:hAnsi="Times New Roman"/>
      </w:rPr>
      <w:fldChar w:fldCharType="separate"/>
    </w:r>
    <w:r w:rsidR="00924877">
      <w:rPr>
        <w:rFonts w:ascii="Times New Roman" w:hAnsi="Times New Roman"/>
        <w:noProof/>
      </w:rPr>
      <w:t>1</w:t>
    </w:r>
    <w:r w:rsidRPr="00D27E1B">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40" w:rsidRDefault="00A21B40" w:rsidP="00860484">
      <w:r>
        <w:separator/>
      </w:r>
    </w:p>
  </w:footnote>
  <w:footnote w:type="continuationSeparator" w:id="0">
    <w:p w:rsidR="00A21B40" w:rsidRDefault="00A21B40" w:rsidP="00860484">
      <w:r>
        <w:continuationSeparator/>
      </w:r>
    </w:p>
  </w:footnote>
  <w:footnote w:type="continuationNotice" w:id="1">
    <w:p w:rsidR="00A21B40" w:rsidRDefault="00A21B40"/>
  </w:footnote>
  <w:footnote w:id="2">
    <w:p w:rsidR="00A21B40" w:rsidRPr="008240FE" w:rsidRDefault="00A21B40">
      <w:pPr>
        <w:pStyle w:val="FootnoteText"/>
        <w:rPr>
          <w:rFonts w:ascii="Times New Roman" w:hAnsi="Times New Roman"/>
        </w:rPr>
      </w:pPr>
      <w:r w:rsidRPr="008240FE">
        <w:rPr>
          <w:rStyle w:val="FootnoteReference"/>
          <w:rFonts w:ascii="Times New Roman" w:hAnsi="Times New Roman"/>
        </w:rPr>
        <w:footnoteRef/>
      </w:r>
      <w:r w:rsidRPr="008240FE">
        <w:rPr>
          <w:rFonts w:ascii="Times New Roman" w:hAnsi="Times New Roman"/>
        </w:rPr>
        <w:t xml:space="preserve"> See </w:t>
      </w:r>
      <w:proofErr w:type="spellStart"/>
      <w:r w:rsidRPr="008240FE">
        <w:rPr>
          <w:rFonts w:ascii="Times New Roman" w:hAnsi="Times New Roman"/>
        </w:rPr>
        <w:t>wattsmart</w:t>
      </w:r>
      <w:proofErr w:type="spellEnd"/>
      <w:r w:rsidRPr="008240FE">
        <w:rPr>
          <w:rFonts w:ascii="Times New Roman" w:hAnsi="Times New Roman"/>
        </w:rPr>
        <w:t xml:space="preserve"> Business </w:t>
      </w:r>
      <w:proofErr w:type="spellStart"/>
      <w:r w:rsidRPr="008240FE">
        <w:rPr>
          <w:rFonts w:ascii="Times New Roman" w:hAnsi="Times New Roman"/>
        </w:rPr>
        <w:t>secton</w:t>
      </w:r>
      <w:proofErr w:type="spellEnd"/>
      <w:r w:rsidRPr="008240FE">
        <w:rPr>
          <w:rFonts w:ascii="Times New Roman" w:hAnsi="Times New Roman"/>
        </w:rPr>
        <w:t xml:space="preserve"> for details on June 1, 2015, program changes. </w:t>
      </w:r>
    </w:p>
  </w:footnote>
  <w:footnote w:id="3">
    <w:p w:rsidR="00A21B40" w:rsidRPr="00EB5D1F" w:rsidRDefault="00A21B40" w:rsidP="00E70E14">
      <w:pPr>
        <w:pStyle w:val="FootnoteText"/>
        <w:rPr>
          <w:rFonts w:ascii="Times New Roman" w:hAnsi="Times New Roman"/>
        </w:rPr>
      </w:pPr>
      <w:r w:rsidRPr="00A468A6">
        <w:rPr>
          <w:rStyle w:val="FootnoteReference"/>
          <w:rFonts w:ascii="Times New Roman" w:hAnsi="Times New Roman"/>
        </w:rPr>
        <w:footnoteRef/>
      </w:r>
      <w:r w:rsidRPr="00A468A6">
        <w:rPr>
          <w:rFonts w:ascii="Times New Roman" w:hAnsi="Times New Roman"/>
        </w:rPr>
        <w:t xml:space="preserve"> Final evaluation reports are available on the Company’s website at: </w:t>
      </w:r>
      <w:hyperlink r:id="rId1" w:history="1">
        <w:r w:rsidRPr="00A468A6">
          <w:rPr>
            <w:rStyle w:val="Hyperlink"/>
            <w:rFonts w:ascii="Times New Roman" w:hAnsi="Times New Roman"/>
          </w:rPr>
          <w:t>http://www.pacificorp.com/es/dsm/washington.html</w:t>
        </w:r>
      </w:hyperlink>
      <w:r w:rsidRPr="00A468A6">
        <w:rPr>
          <w:rFonts w:ascii="Times New Roman" w:hAnsi="Times New Roman"/>
        </w:rPr>
        <w:t>.</w:t>
      </w:r>
    </w:p>
  </w:footnote>
  <w:footnote w:id="4">
    <w:p w:rsidR="00A21B40" w:rsidRPr="008240FE" w:rsidRDefault="00A21B40">
      <w:pPr>
        <w:pStyle w:val="FootnoteText"/>
        <w:rPr>
          <w:rFonts w:ascii="Times New Roman" w:hAnsi="Times New Roman"/>
        </w:rPr>
      </w:pPr>
      <w:r w:rsidRPr="008240FE">
        <w:rPr>
          <w:rStyle w:val="FootnoteReference"/>
          <w:rFonts w:ascii="Times New Roman" w:hAnsi="Times New Roman"/>
        </w:rPr>
        <w:footnoteRef/>
      </w:r>
      <w:r w:rsidRPr="008240FE">
        <w:rPr>
          <w:rFonts w:ascii="Times New Roman" w:hAnsi="Times New Roman"/>
        </w:rPr>
        <w:t xml:space="preserve"> </w:t>
      </w:r>
      <w:proofErr w:type="gramStart"/>
      <w:r w:rsidRPr="008240FE">
        <w:rPr>
          <w:rFonts w:ascii="Times New Roman" w:hAnsi="Times New Roman"/>
        </w:rPr>
        <w:t>Including NEEA and Production Efficiency.</w:t>
      </w:r>
      <w:proofErr w:type="gramEnd"/>
    </w:p>
  </w:footnote>
  <w:footnote w:id="5">
    <w:p w:rsidR="00A21B40" w:rsidRDefault="00A21B40" w:rsidP="00E70E14">
      <w:pPr>
        <w:pStyle w:val="FootnoteText"/>
        <w:jc w:val="both"/>
        <w:rPr>
          <w:rFonts w:ascii="Times New Roman" w:hAnsi="Times New Roman"/>
        </w:rPr>
      </w:pPr>
      <w:r w:rsidRPr="0049463B">
        <w:rPr>
          <w:rStyle w:val="FootnoteReference"/>
          <w:rFonts w:ascii="Times New Roman" w:hAnsi="Times New Roman"/>
        </w:rPr>
        <w:footnoteRef/>
      </w:r>
      <w:r w:rsidRPr="0049463B">
        <w:rPr>
          <w:rFonts w:ascii="Times New Roman" w:hAnsi="Times New Roman"/>
        </w:rPr>
        <w:t xml:space="preserve"> Prior to October 2000, the program offered energy efficiency funding repaid with interest on the customer’s electric bill.</w:t>
      </w:r>
    </w:p>
  </w:footnote>
  <w:footnote w:id="6">
    <w:p w:rsidR="00A21B40" w:rsidRDefault="00A21B40" w:rsidP="00E70E14">
      <w:pPr>
        <w:pStyle w:val="FootnoteText"/>
        <w:jc w:val="both"/>
        <w:rPr>
          <w:rFonts w:ascii="Times New Roman" w:hAnsi="Times New Roman"/>
        </w:rPr>
      </w:pPr>
      <w:r w:rsidRPr="002940D7">
        <w:rPr>
          <w:rStyle w:val="FootnoteReference"/>
          <w:rFonts w:ascii="Arial" w:hAnsi="Arial" w:cs="Arial"/>
        </w:rPr>
        <w:footnoteRef/>
      </w:r>
      <w:r w:rsidRPr="002940D7">
        <w:rPr>
          <w:rFonts w:ascii="Arial" w:hAnsi="Arial" w:cs="Arial"/>
        </w:rPr>
        <w:t xml:space="preserve"> </w:t>
      </w:r>
      <w:r w:rsidRPr="0049463B">
        <w:rPr>
          <w:rFonts w:ascii="Times New Roman" w:hAnsi="Times New Roman"/>
        </w:rPr>
        <w:t>Note there are no incentive caps for new construction projects</w:t>
      </w:r>
      <w:r>
        <w:rPr>
          <w:rFonts w:ascii="Times New Roman" w:hAnsi="Times New Roman"/>
        </w:rPr>
        <w:t xml:space="preserve"> where energy code applies</w:t>
      </w:r>
      <w:r w:rsidRPr="0049463B">
        <w:rPr>
          <w:rFonts w:ascii="Times New Roman" w:hAnsi="Times New Roman"/>
        </w:rPr>
        <w:t>.</w:t>
      </w:r>
    </w:p>
  </w:footnote>
  <w:footnote w:id="7">
    <w:p w:rsidR="00A21B40" w:rsidRPr="00DC6F46" w:rsidRDefault="00A21B40" w:rsidP="00E70E14">
      <w:pPr>
        <w:pStyle w:val="FootnoteText"/>
        <w:jc w:val="both"/>
        <w:rPr>
          <w:rFonts w:ascii="Times New Roman" w:hAnsi="Times New Roman"/>
        </w:rPr>
      </w:pPr>
      <w:r w:rsidRPr="00DC6F46">
        <w:rPr>
          <w:rStyle w:val="FootnoteReference"/>
          <w:rFonts w:ascii="Times New Roman" w:hAnsi="Times New Roman"/>
        </w:rPr>
        <w:footnoteRef/>
      </w:r>
      <w:r w:rsidRPr="00DC6F46">
        <w:rPr>
          <w:rFonts w:ascii="Times New Roman" w:hAnsi="Times New Roman"/>
        </w:rPr>
        <w:t xml:space="preserve"> Measures at multiple Non-residential Facilities may be included in one Offer Letter for convenience; however, project incentive caps (if any) are applied per individual Non-residential Facility.</w:t>
      </w:r>
    </w:p>
    <w:p w:rsidR="00A21B40" w:rsidRDefault="00A21B40" w:rsidP="000E0383">
      <w:pPr>
        <w:pStyle w:val="FootnoteText"/>
      </w:pPr>
    </w:p>
  </w:footnote>
  <w:footnote w:id="8">
    <w:p w:rsidR="00A21B40" w:rsidRPr="00BF58C2" w:rsidRDefault="00A21B40" w:rsidP="00E70E14">
      <w:pPr>
        <w:pStyle w:val="FootnoteText"/>
        <w:jc w:val="both"/>
        <w:rPr>
          <w:rFonts w:ascii="Times New Roman" w:hAnsi="Times New Roman"/>
        </w:rPr>
      </w:pPr>
      <w:r w:rsidRPr="00340C81">
        <w:rPr>
          <w:rStyle w:val="FootnoteReference"/>
          <w:rFonts w:ascii="Times New Roman" w:hAnsi="Times New Roman"/>
        </w:rPr>
        <w:footnoteRef/>
      </w:r>
      <w:r w:rsidRPr="00340C81">
        <w:rPr>
          <w:rFonts w:ascii="Times New Roman" w:hAnsi="Times New Roman"/>
        </w:rPr>
        <w:t xml:space="preserve"> The </w:t>
      </w:r>
      <w:r>
        <w:rPr>
          <w:rFonts w:ascii="Times New Roman" w:hAnsi="Times New Roman"/>
        </w:rPr>
        <w:t>C</w:t>
      </w:r>
      <w:r w:rsidRPr="00340C81">
        <w:rPr>
          <w:rFonts w:ascii="Times New Roman" w:hAnsi="Times New Roman"/>
        </w:rPr>
        <w:t xml:space="preserve">ustomer or </w:t>
      </w:r>
      <w:r>
        <w:rPr>
          <w:rFonts w:ascii="Times New Roman" w:hAnsi="Times New Roman"/>
        </w:rPr>
        <w:t>O</w:t>
      </w:r>
      <w:r w:rsidRPr="00340C81">
        <w:rPr>
          <w:rFonts w:ascii="Times New Roman" w:hAnsi="Times New Roman"/>
        </w:rPr>
        <w:t xml:space="preserve">wner may receive only one financial incentive from </w:t>
      </w:r>
      <w:r>
        <w:rPr>
          <w:rFonts w:ascii="Times New Roman" w:hAnsi="Times New Roman"/>
        </w:rPr>
        <w:t>Pacific Power</w:t>
      </w:r>
      <w:r w:rsidRPr="00340C81">
        <w:rPr>
          <w:rFonts w:ascii="Times New Roman" w:hAnsi="Times New Roman"/>
        </w:rPr>
        <w:t xml:space="preserve"> per </w:t>
      </w:r>
      <w:r>
        <w:rPr>
          <w:rFonts w:ascii="Times New Roman" w:hAnsi="Times New Roman"/>
        </w:rPr>
        <w:t>measure</w:t>
      </w:r>
      <w:r w:rsidRPr="00340C81">
        <w:rPr>
          <w:rFonts w:ascii="Times New Roman" w:hAnsi="Times New Roman"/>
        </w:rPr>
        <w:t>. Financial incentives include energy efficiency incentive payments</w:t>
      </w:r>
      <w:r>
        <w:rPr>
          <w:rFonts w:ascii="Times New Roman" w:hAnsi="Times New Roman"/>
        </w:rPr>
        <w:t xml:space="preserve"> </w:t>
      </w:r>
      <w:r w:rsidRPr="00340C81">
        <w:rPr>
          <w:rFonts w:ascii="Times New Roman" w:hAnsi="Times New Roman"/>
        </w:rPr>
        <w:t xml:space="preserve">and energy management payments. </w:t>
      </w:r>
      <w:r>
        <w:rPr>
          <w:rFonts w:ascii="Times New Roman" w:hAnsi="Times New Roman"/>
        </w:rPr>
        <w:t xml:space="preserve">Energy Project </w:t>
      </w:r>
      <w:r w:rsidRPr="00BF58C2">
        <w:rPr>
          <w:rFonts w:ascii="Times New Roman" w:hAnsi="Times New Roman"/>
        </w:rPr>
        <w:t>Manager Co-Funding is available in addition to the project incentives.</w:t>
      </w:r>
      <w:r>
        <w:rPr>
          <w:rFonts w:ascii="Times New Roman" w:hAnsi="Times New Roman"/>
        </w:rPr>
        <w:t xml:space="preserve"> </w:t>
      </w:r>
    </w:p>
  </w:footnote>
  <w:footnote w:id="9">
    <w:p w:rsidR="00A21B40" w:rsidRPr="000E2E67" w:rsidRDefault="00A21B40" w:rsidP="00E70E14">
      <w:pPr>
        <w:pStyle w:val="FootnoteText"/>
        <w:jc w:val="both"/>
        <w:rPr>
          <w:rFonts w:ascii="Times New Roman" w:hAnsi="Times New Roman"/>
        </w:rPr>
      </w:pPr>
      <w:r w:rsidRPr="000E2E67">
        <w:rPr>
          <w:rStyle w:val="FootnoteReference"/>
          <w:rFonts w:ascii="Times New Roman" w:hAnsi="Times New Roman"/>
        </w:rPr>
        <w:footnoteRef/>
      </w:r>
      <w:r w:rsidRPr="000E2E67">
        <w:rPr>
          <w:rFonts w:ascii="Times New Roman" w:hAnsi="Times New Roman"/>
        </w:rPr>
        <w:t xml:space="preserve"> Incentives for prescriptive measures are restricted to the amounts shown on the website.</w:t>
      </w:r>
      <w:r>
        <w:rPr>
          <w:rFonts w:ascii="Times New Roman" w:hAnsi="Times New Roman"/>
        </w:rPr>
        <w:t xml:space="preserve"> </w:t>
      </w:r>
    </w:p>
  </w:footnote>
  <w:footnote w:id="10">
    <w:p w:rsidR="00A21B40" w:rsidRPr="001E7E36" w:rsidRDefault="00A21B40" w:rsidP="00E70E14">
      <w:pPr>
        <w:pStyle w:val="FootnoteText"/>
        <w:jc w:val="both"/>
        <w:rPr>
          <w:rFonts w:ascii="Times New Roman" w:hAnsi="Times New Roman"/>
        </w:rPr>
      </w:pPr>
      <w:r>
        <w:rPr>
          <w:rStyle w:val="FootnoteReference"/>
        </w:rPr>
        <w:footnoteRef/>
      </w:r>
      <w:r>
        <w:t xml:space="preserve"> </w:t>
      </w:r>
      <w:r w:rsidRPr="001E7E36">
        <w:rPr>
          <w:rFonts w:ascii="Times New Roman" w:hAnsi="Times New Roman"/>
        </w:rPr>
        <w:t>All EEM Costs are subject to Pacific Power review and approval prior to making an Energy Efficiency Incentive Offer.</w:t>
      </w:r>
      <w:r>
        <w:rPr>
          <w:rFonts w:ascii="Times New Roman" w:hAnsi="Times New Roman"/>
        </w:rPr>
        <w:t xml:space="preserve"> </w:t>
      </w:r>
      <w:r w:rsidRPr="001E7E36">
        <w:rPr>
          <w:rFonts w:ascii="Times New Roman" w:hAnsi="Times New Roman"/>
        </w:rPr>
        <w:t>All final EEM Costs are subject to Pacific Power review and approval prior to paying an Energy Efficiency Incentive per the terms of the Energy Efficiency Incentive Offer or approved Application.</w:t>
      </w:r>
      <w:r>
        <w:rPr>
          <w:rFonts w:ascii="Times New Roman" w:hAnsi="Times New Roman"/>
        </w:rPr>
        <w:t xml:space="preserve"> </w:t>
      </w:r>
      <w:r w:rsidRPr="001E7E36">
        <w:rPr>
          <w:rFonts w:ascii="Times New Roman" w:hAnsi="Times New Roman"/>
        </w:rPr>
        <w:t>Pacific Power review and approval of EEM Costs may require additional documentation from the Customer or Owner.</w:t>
      </w:r>
    </w:p>
  </w:footnote>
  <w:footnote w:id="11">
    <w:p w:rsidR="00A21B40" w:rsidRPr="00BF58C2" w:rsidRDefault="00A21B40" w:rsidP="00E70E14">
      <w:pPr>
        <w:pStyle w:val="FootnoteText"/>
        <w:jc w:val="both"/>
        <w:rPr>
          <w:rFonts w:ascii="Times New Roman" w:hAnsi="Times New Roman"/>
        </w:rPr>
      </w:pPr>
      <w:r w:rsidRPr="00BF58C2">
        <w:rPr>
          <w:rStyle w:val="FootnoteReference"/>
          <w:rFonts w:ascii="Times New Roman" w:hAnsi="Times New Roman"/>
        </w:rPr>
        <w:footnoteRef/>
      </w:r>
      <w:r w:rsidRPr="00BF58C2">
        <w:rPr>
          <w:rFonts w:ascii="Times New Roman" w:hAnsi="Times New Roman"/>
        </w:rPr>
        <w:t xml:space="preserve"> The 1 year simple payback cap means incentives will not be available to reduce the simple payback of a project below one year. If required, individual measure incentives will be adjusted downward pro-rata so the project has a simple payback after incentives of one year</w:t>
      </w:r>
      <w:r w:rsidRPr="00BD60EC">
        <w:rPr>
          <w:rFonts w:ascii="Times New Roman" w:hAnsi="Times New Roman"/>
        </w:rPr>
        <w:t>.</w:t>
      </w:r>
      <w:r w:rsidRPr="00BF58C2">
        <w:rPr>
          <w:rFonts w:ascii="Times New Roman" w:hAnsi="Times New Roman"/>
        </w:rPr>
        <w:t xml:space="preserve"> </w:t>
      </w:r>
    </w:p>
  </w:footnote>
  <w:footnote w:id="12">
    <w:p w:rsidR="00A21B40" w:rsidRPr="00BF58C2" w:rsidRDefault="00A21B40" w:rsidP="000E0383">
      <w:pPr>
        <w:pStyle w:val="FootnoteText"/>
        <w:jc w:val="both"/>
        <w:rPr>
          <w:rFonts w:ascii="Times New Roman" w:hAnsi="Times New Roman"/>
        </w:rPr>
      </w:pPr>
      <w:r w:rsidRPr="00BF58C2">
        <w:rPr>
          <w:rStyle w:val="FootnoteReference"/>
          <w:rFonts w:ascii="Times New Roman" w:hAnsi="Times New Roman"/>
        </w:rPr>
        <w:footnoteRef/>
      </w:r>
      <w:r w:rsidRPr="00BF58C2">
        <w:rPr>
          <w:rFonts w:ascii="Times New Roman" w:hAnsi="Times New Roman"/>
        </w:rPr>
        <w:t xml:space="preserve"> Project Cost and 1-Year Simple Payback Caps do not apply to New Construction and Major Renovation projects that are subject to state energy code.</w:t>
      </w:r>
    </w:p>
  </w:footnote>
  <w:footnote w:id="13">
    <w:p w:rsidR="00A21B40" w:rsidRPr="009E415B" w:rsidRDefault="00A21B40" w:rsidP="009E415B">
      <w:pPr>
        <w:ind w:right="-18"/>
        <w:jc w:val="both"/>
        <w:rPr>
          <w:rFonts w:ascii="Times New Roman" w:hAnsi="Times New Roman"/>
          <w:sz w:val="20"/>
          <w:szCs w:val="20"/>
        </w:rPr>
      </w:pPr>
      <w:r w:rsidRPr="009E415B">
        <w:rPr>
          <w:rStyle w:val="FootnoteReference"/>
          <w:rFonts w:ascii="Times New Roman" w:hAnsi="Times New Roman"/>
          <w:sz w:val="20"/>
          <w:szCs w:val="20"/>
        </w:rPr>
        <w:footnoteRef/>
      </w:r>
      <w:r w:rsidRPr="009E415B">
        <w:rPr>
          <w:rFonts w:ascii="Times New Roman" w:hAnsi="Times New Roman"/>
          <w:sz w:val="20"/>
          <w:szCs w:val="20"/>
        </w:rPr>
        <w:t xml:space="preserve"> Incentives for measures in this table are available only to Small Business customers as defined in the incentives table on page 2.</w:t>
      </w:r>
    </w:p>
  </w:footnote>
  <w:footnote w:id="14">
    <w:p w:rsidR="00A21B40" w:rsidRPr="009E415B" w:rsidRDefault="00A21B40" w:rsidP="009E415B">
      <w:pPr>
        <w:ind w:right="-18"/>
        <w:jc w:val="both"/>
        <w:rPr>
          <w:rFonts w:ascii="Times New Roman" w:hAnsi="Times New Roman"/>
          <w:sz w:val="20"/>
          <w:szCs w:val="20"/>
        </w:rPr>
      </w:pPr>
      <w:r w:rsidRPr="009E415B">
        <w:rPr>
          <w:rStyle w:val="FootnoteReference"/>
          <w:rFonts w:ascii="Times New Roman" w:hAnsi="Times New Roman"/>
          <w:sz w:val="20"/>
          <w:szCs w:val="20"/>
        </w:rPr>
        <w:footnoteRef/>
      </w:r>
      <w:r w:rsidRPr="009E415B">
        <w:rPr>
          <w:rFonts w:ascii="Times New Roman" w:hAnsi="Times New Roman"/>
          <w:sz w:val="20"/>
          <w:szCs w:val="20"/>
        </w:rPr>
        <w:t xml:space="preserve"> Actual incentives are subject to change and will be determined by Pacific Power on a component level basis on no less than an annual basis, will not exceed the values in this table, and will be posted on the Pacific Power website. </w:t>
      </w:r>
    </w:p>
    <w:p w:rsidR="00A21B40" w:rsidRDefault="00A21B40" w:rsidP="000E0383">
      <w:pPr>
        <w:pStyle w:val="FootnoteText"/>
      </w:pPr>
    </w:p>
  </w:footnote>
  <w:footnote w:id="15">
    <w:p w:rsidR="00A21B40" w:rsidRPr="0054061F" w:rsidRDefault="00A21B40" w:rsidP="0054061F">
      <w:pPr>
        <w:ind w:right="-18"/>
        <w:rPr>
          <w:rFonts w:ascii="Times New Roman" w:hAnsi="Times New Roman"/>
          <w:sz w:val="20"/>
          <w:szCs w:val="20"/>
        </w:rPr>
      </w:pPr>
      <w:r w:rsidRPr="0054061F">
        <w:rPr>
          <w:rStyle w:val="FootnoteReference"/>
          <w:rFonts w:ascii="Times New Roman" w:hAnsi="Times New Roman"/>
          <w:sz w:val="20"/>
          <w:szCs w:val="20"/>
        </w:rPr>
        <w:footnoteRef/>
      </w:r>
      <w:r w:rsidRPr="0054061F">
        <w:rPr>
          <w:rFonts w:ascii="Times New Roman" w:hAnsi="Times New Roman"/>
          <w:sz w:val="20"/>
          <w:szCs w:val="20"/>
        </w:rPr>
        <w:t xml:space="preserve"> Incentives for measures in this table are available through Company-approved retailers/distributors or a customer application process.</w:t>
      </w:r>
    </w:p>
  </w:footnote>
  <w:footnote w:id="16">
    <w:p w:rsidR="00A21B40" w:rsidRPr="0054061F" w:rsidRDefault="00A21B40" w:rsidP="0054061F">
      <w:pPr>
        <w:ind w:right="-18"/>
        <w:rPr>
          <w:rFonts w:ascii="Times New Roman" w:hAnsi="Times New Roman"/>
          <w:sz w:val="20"/>
          <w:szCs w:val="20"/>
        </w:rPr>
      </w:pPr>
      <w:r w:rsidRPr="0054061F">
        <w:rPr>
          <w:rStyle w:val="FootnoteReference"/>
          <w:rFonts w:ascii="Times New Roman" w:hAnsi="Times New Roman"/>
          <w:sz w:val="20"/>
          <w:szCs w:val="20"/>
        </w:rPr>
        <w:footnoteRef/>
      </w:r>
      <w:r w:rsidRPr="0054061F">
        <w:rPr>
          <w:rFonts w:ascii="Times New Roman" w:hAnsi="Times New Roman"/>
          <w:sz w:val="20"/>
          <w:szCs w:val="20"/>
        </w:rPr>
        <w:t xml:space="preserve"> Actual incentives will be posted on the Company website and subject to change with 45 days’ notice.  Change notices will be prominently displayed on program website and communicated to participating distributors and Trade Allies.</w:t>
      </w:r>
    </w:p>
    <w:p w:rsidR="00A21B40" w:rsidRPr="0054061F" w:rsidRDefault="00A21B40" w:rsidP="0054061F">
      <w:pPr>
        <w:pStyle w:val="FootnoteText"/>
        <w:rPr>
          <w:rFonts w:ascii="Times New Roman" w:hAnsi="Times New Roman"/>
        </w:rPr>
      </w:pPr>
    </w:p>
  </w:footnote>
  <w:footnote w:id="17">
    <w:p w:rsidR="00A21B40" w:rsidRPr="00AF6F47" w:rsidRDefault="00A21B40">
      <w:pPr>
        <w:pStyle w:val="FootnoteText"/>
        <w:rPr>
          <w:rFonts w:ascii="Times New Roman" w:hAnsi="Times New Roman"/>
        </w:rPr>
      </w:pPr>
      <w:r>
        <w:rPr>
          <w:rStyle w:val="FootnoteReference"/>
        </w:rPr>
        <w:footnoteRef/>
      </w:r>
      <w:r>
        <w:t xml:space="preserve"> </w:t>
      </w:r>
      <w:r w:rsidRPr="00AF6F47">
        <w:rPr>
          <w:rFonts w:ascii="Times New Roman" w:hAnsi="Times New Roman"/>
        </w:rPr>
        <w:t xml:space="preserve">Approved June 20, 2014, Appendix 3 – Budget Detail </w:t>
      </w:r>
    </w:p>
  </w:footnote>
  <w:footnote w:id="18">
    <w:p w:rsidR="00A21B40" w:rsidRPr="00FC7D69" w:rsidRDefault="00A21B40" w:rsidP="00D87405">
      <w:pPr>
        <w:pStyle w:val="FootnoteText"/>
        <w:jc w:val="both"/>
        <w:rPr>
          <w:rFonts w:ascii="Times New Roman" w:hAnsi="Times New Roman"/>
        </w:rPr>
      </w:pPr>
      <w:r w:rsidRPr="00FC7D69">
        <w:rPr>
          <w:rStyle w:val="FootnoteReference"/>
          <w:rFonts w:ascii="Times New Roman" w:hAnsi="Times New Roman"/>
        </w:rPr>
        <w:footnoteRef/>
      </w:r>
      <w:r w:rsidRPr="00FC7D69">
        <w:rPr>
          <w:rFonts w:ascii="Times New Roman" w:hAnsi="Times New Roman"/>
        </w:rPr>
        <w:t xml:space="preserve"> Low Income Weatherization, Refrigerator Recycling, Home Energy Savings, Home Energy Reports </w:t>
      </w:r>
    </w:p>
  </w:footnote>
  <w:footnote w:id="19">
    <w:p w:rsidR="00A21B40" w:rsidRPr="00FC7D69" w:rsidRDefault="00A21B40" w:rsidP="00D87405">
      <w:pPr>
        <w:pStyle w:val="FootnoteText"/>
        <w:jc w:val="both"/>
        <w:rPr>
          <w:rFonts w:ascii="Times New Roman" w:hAnsi="Times New Roman"/>
        </w:rPr>
      </w:pPr>
      <w:r w:rsidRPr="00FC7D69">
        <w:rPr>
          <w:rStyle w:val="FootnoteReference"/>
          <w:rFonts w:ascii="Times New Roman" w:hAnsi="Times New Roman"/>
        </w:rPr>
        <w:footnoteRef/>
      </w:r>
      <w:r w:rsidRPr="00FC7D69">
        <w:rPr>
          <w:rFonts w:ascii="Times New Roman" w:hAnsi="Times New Roman"/>
        </w:rPr>
        <w:t xml:space="preserve"> NEEA</w:t>
      </w:r>
    </w:p>
  </w:footnote>
  <w:footnote w:id="20">
    <w:p w:rsidR="00A21B40" w:rsidRDefault="00A21B40" w:rsidP="00D87405">
      <w:pPr>
        <w:pStyle w:val="FootnoteText"/>
        <w:jc w:val="both"/>
      </w:pPr>
      <w:r w:rsidRPr="00FC7D69">
        <w:rPr>
          <w:rStyle w:val="FootnoteReference"/>
          <w:rFonts w:ascii="Times New Roman" w:hAnsi="Times New Roman"/>
        </w:rPr>
        <w:footnoteRef/>
      </w:r>
      <w:r w:rsidRPr="00FC7D69">
        <w:rPr>
          <w:rFonts w:ascii="Times New Roman" w:hAnsi="Times New Roman"/>
        </w:rPr>
        <w:t xml:space="preserve"> </w:t>
      </w:r>
      <w:proofErr w:type="spellStart"/>
      <w:r w:rsidRPr="00FC7D69">
        <w:rPr>
          <w:rFonts w:ascii="Times New Roman" w:hAnsi="Times New Roman"/>
        </w:rPr>
        <w:t>FinAnswer</w:t>
      </w:r>
      <w:proofErr w:type="spellEnd"/>
      <w:r w:rsidRPr="00FC7D69">
        <w:rPr>
          <w:rFonts w:ascii="Times New Roman" w:hAnsi="Times New Roman"/>
        </w:rPr>
        <w:t xml:space="preserve"> Express and Energy </w:t>
      </w:r>
      <w:proofErr w:type="spellStart"/>
      <w:r w:rsidRPr="00FC7D69">
        <w:rPr>
          <w:rFonts w:ascii="Times New Roman" w:hAnsi="Times New Roman"/>
        </w:rPr>
        <w:t>FinAnswer</w:t>
      </w:r>
      <w:proofErr w:type="spellEnd"/>
      <w:r w:rsidRPr="00FC7D69">
        <w:rPr>
          <w:rFonts w:ascii="Times New Roman" w:hAnsi="Times New Roman"/>
        </w:rPr>
        <w:t xml:space="preserve"> </w:t>
      </w:r>
      <w:r>
        <w:rPr>
          <w:rFonts w:ascii="Times New Roman" w:hAnsi="Times New Roman"/>
        </w:rPr>
        <w:t>were</w:t>
      </w:r>
      <w:r w:rsidRPr="00FC7D69">
        <w:rPr>
          <w:rFonts w:ascii="Times New Roman" w:hAnsi="Times New Roman"/>
        </w:rPr>
        <w:t xml:space="preserve"> combined for analytical purposes in anticipation of consolidation</w:t>
      </w:r>
      <w:r>
        <w:t xml:space="preserve"> </w:t>
      </w:r>
    </w:p>
  </w:footnote>
  <w:footnote w:id="21">
    <w:p w:rsidR="00A21B40" w:rsidRPr="00E75C7E" w:rsidRDefault="00A21B40">
      <w:pPr>
        <w:pStyle w:val="FootnoteText"/>
        <w:rPr>
          <w:rFonts w:ascii="Times New Roman" w:hAnsi="Times New Roman"/>
        </w:rPr>
      </w:pPr>
      <w:r w:rsidRPr="00E75C7E">
        <w:rPr>
          <w:rStyle w:val="FootnoteReference"/>
          <w:rFonts w:ascii="Times New Roman" w:hAnsi="Times New Roman"/>
        </w:rPr>
        <w:footnoteRef/>
      </w:r>
      <w:r w:rsidRPr="00E75C7E">
        <w:rPr>
          <w:rFonts w:ascii="Times New Roman" w:hAnsi="Times New Roman"/>
        </w:rPr>
        <w:t xml:space="preserve"> The variance is from the correct total portfolio expense as noted on page 8 of this Revision </w:t>
      </w:r>
      <w:r>
        <w:rPr>
          <w:rFonts w:ascii="Times New Roman" w:hAnsi="Times New Roman"/>
        </w:rPr>
        <w:t>4</w:t>
      </w:r>
      <w:r w:rsidRPr="00E75C7E">
        <w:rPr>
          <w:rFonts w:ascii="Times New Roman" w:hAnsi="Times New Roman"/>
        </w:rPr>
        <w:t xml:space="preserve">. </w:t>
      </w:r>
    </w:p>
  </w:footnote>
  <w:footnote w:id="22">
    <w:p w:rsidR="00A21B40" w:rsidRPr="00D87405" w:rsidRDefault="00A21B40" w:rsidP="00D87405">
      <w:pPr>
        <w:pStyle w:val="FootnoteText"/>
        <w:jc w:val="both"/>
        <w:rPr>
          <w:rFonts w:ascii="Times New Roman" w:hAnsi="Times New Roman"/>
        </w:rPr>
      </w:pPr>
      <w:r w:rsidRPr="00D87405">
        <w:rPr>
          <w:rStyle w:val="FootnoteReference"/>
          <w:rFonts w:ascii="Times New Roman" w:hAnsi="Times New Roman"/>
        </w:rPr>
        <w:footnoteRef/>
      </w:r>
      <w:r w:rsidRPr="00D87405">
        <w:rPr>
          <w:rFonts w:ascii="Times New Roman" w:hAnsi="Times New Roman"/>
        </w:rPr>
        <w:t xml:space="preserve"> Provided as Appendix 2 of the business plan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97" w:rsidRDefault="00AC369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936145" w:rsidRDefault="00A21B40" w:rsidP="0093614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5F5D0B" w:rsidRDefault="00A21B40" w:rsidP="00A37944">
    <w:pPr>
      <w:pStyle w:val="Header"/>
      <w:tabs>
        <w:tab w:val="clear" w:pos="4680"/>
        <w:tab w:val="right" w:pos="7200"/>
      </w:tabs>
      <w:ind w:right="2160"/>
      <w:rPr>
        <w:rFonts w:ascii="Arial" w:hAnsi="Arial" w:cs="Arial"/>
        <w:b/>
        <w:noProof/>
        <w:sz w:val="24"/>
        <w:szCs w:val="24"/>
      </w:rPr>
    </w:pPr>
    <w:r>
      <w:rPr>
        <w:noProof/>
      </w:rPr>
      <mc:AlternateContent>
        <mc:Choice Requires="wps">
          <w:drawing>
            <wp:anchor distT="0" distB="0" distL="114299" distR="114299" simplePos="0" relativeHeight="251889664" behindDoc="0" locked="0" layoutInCell="1" allowOverlap="1" wp14:anchorId="4360D070" wp14:editId="74293F09">
              <wp:simplePos x="0" y="0"/>
              <wp:positionH relativeFrom="column">
                <wp:posOffset>4839970</wp:posOffset>
              </wp:positionH>
              <wp:positionV relativeFrom="paragraph">
                <wp:posOffset>-245110</wp:posOffset>
              </wp:positionV>
              <wp:extent cx="0" cy="1457325"/>
              <wp:effectExtent l="0" t="0" r="19050" b="9525"/>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81.1pt;margin-top:-19.3pt;width:0;height:114.75pt;z-index:25188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"/>
          </w:pict>
        </mc:Fallback>
      </mc:AlternateContent>
    </w:r>
    <w:r>
      <w:rPr>
        <w:rFonts w:ascii="Arial" w:hAnsi="Arial" w:cs="Arial"/>
        <w:b/>
        <w:noProof/>
        <w:sz w:val="24"/>
        <w:szCs w:val="24"/>
      </w:rPr>
      <w:t>PACIFIC POWER &amp; LIGHT COMPANY</w:t>
    </w:r>
  </w:p>
  <w:p w:rsidR="00A21B40" w:rsidRDefault="00A21B40" w:rsidP="00A37944">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21B40" w:rsidRPr="00CD01ED" w:rsidRDefault="00A21B40" w:rsidP="00A37944">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21B40" w:rsidRDefault="00A21B40" w:rsidP="00A37944">
    <w:pPr>
      <w:tabs>
        <w:tab w:val="left" w:pos="7200"/>
      </w:tabs>
      <w:ind w:right="2160"/>
      <w:jc w:val="right"/>
      <w:rPr>
        <w:rFonts w:ascii="Arial" w:hAnsi="Arial" w:cs="Arial"/>
        <w:sz w:val="20"/>
      </w:rPr>
    </w:pPr>
  </w:p>
  <w:p w:rsidR="00A21B40" w:rsidRDefault="00A21B40" w:rsidP="00A37944">
    <w:pPr>
      <w:tabs>
        <w:tab w:val="left" w:pos="7200"/>
      </w:tabs>
      <w:ind w:right="2160"/>
      <w:jc w:val="right"/>
      <w:rPr>
        <w:rFonts w:ascii="Arial" w:hAnsi="Arial" w:cs="Arial"/>
        <w:sz w:val="20"/>
      </w:rPr>
    </w:pPr>
    <w:r>
      <w:rPr>
        <w:rFonts w:ascii="Arial" w:hAnsi="Arial" w:cs="Arial"/>
        <w:sz w:val="20"/>
      </w:rPr>
      <w:t>Original Sheet No. 140.1</w:t>
    </w:r>
  </w:p>
  <w:p w:rsidR="00A21B40" w:rsidRDefault="00A21B40" w:rsidP="00A37944">
    <w:pPr>
      <w:rPr>
        <w:rFonts w:ascii="Arial" w:hAnsi="Arial" w:cs="Arial"/>
        <w:sz w:val="20"/>
      </w:rPr>
    </w:pPr>
    <w:r>
      <w:rPr>
        <w:rFonts w:ascii="Arial" w:hAnsi="Arial" w:cs="Arial"/>
        <w:sz w:val="20"/>
      </w:rPr>
      <w:tab/>
    </w:r>
  </w:p>
  <w:p w:rsidR="00A21B40" w:rsidRPr="00CF64E6" w:rsidRDefault="00A21B40" w:rsidP="00A37944">
    <w:pPr>
      <w:tabs>
        <w:tab w:val="left" w:pos="7200"/>
      </w:tabs>
      <w:ind w:right="2160"/>
      <w:rPr>
        <w:rFonts w:ascii="Arial" w:hAnsi="Arial" w:cs="Arial"/>
        <w:b/>
        <w:sz w:val="24"/>
        <w:szCs w:val="24"/>
      </w:rPr>
    </w:pPr>
    <w:r>
      <w:rPr>
        <w:rFonts w:ascii="Arial" w:hAnsi="Arial" w:cs="Arial"/>
        <w:b/>
        <w:sz w:val="24"/>
        <w:szCs w:val="24"/>
      </w:rPr>
      <w:t>Schedule 140</w:t>
    </w:r>
  </w:p>
  <w:p w:rsidR="00A21B40" w:rsidRDefault="00A21B40" w:rsidP="00A37944">
    <w:pPr>
      <w:pBdr>
        <w:bottom w:val="single" w:sz="12" w:space="1" w:color="auto"/>
      </w:pBdr>
      <w:rPr>
        <w:rFonts w:ascii="Arial" w:hAnsi="Arial" w:cs="Arial"/>
        <w:b/>
        <w:sz w:val="20"/>
      </w:rPr>
    </w:pPr>
    <w:r>
      <w:rPr>
        <w:rFonts w:ascii="Arial" w:hAnsi="Arial" w:cs="Arial"/>
        <w:b/>
        <w:sz w:val="20"/>
      </w:rPr>
      <w:t>NON-RESIDENTIAL ENERGY EFFICIENCY</w:t>
    </w:r>
  </w:p>
  <w:p w:rsidR="00A21B40" w:rsidRPr="00936145" w:rsidRDefault="00A21B40" w:rsidP="009361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936145" w:rsidRDefault="00A21B40" w:rsidP="00936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97" w:rsidRDefault="00AC36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97" w:rsidRDefault="00AC36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Default="00A21B40" w:rsidP="008D7B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D97949" w:rsidRDefault="00A21B40" w:rsidP="00D97949">
    <w:pPr>
      <w:pStyle w:val="Header"/>
    </w:pPr>
  </w:p>
  <w:p w:rsidR="00A21B40" w:rsidRDefault="00A21B4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75243E" w:rsidRDefault="00A21B40" w:rsidP="00E11792">
    <w:pPr>
      <w:pStyle w:val="Header"/>
    </w:pPr>
  </w:p>
  <w:p w:rsidR="00A21B40" w:rsidRDefault="00A21B4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FC7F1C" w:rsidRDefault="00A21B40" w:rsidP="00FC7F1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FC7F1C" w:rsidRDefault="00A21B40" w:rsidP="00FC7F1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40" w:rsidRPr="00B93986" w:rsidRDefault="00A21B40" w:rsidP="0081314F">
    <w:pPr>
      <w:pStyle w:val="Header"/>
      <w:tabs>
        <w:tab w:val="clear" w:pos="4680"/>
        <w:tab w:val="right" w:pos="7200"/>
      </w:tabs>
      <w:ind w:right="2160"/>
      <w:rPr>
        <w:rFonts w:ascii="Arial" w:hAnsi="Arial" w:cs="Arial"/>
        <w:b/>
        <w:noProof/>
        <w:sz w:val="24"/>
        <w:szCs w:val="24"/>
      </w:rPr>
    </w:pPr>
    <w:r>
      <w:rPr>
        <w:rFonts w:ascii="Arial" w:hAnsi="Arial" w:cs="Arial"/>
        <w:noProof/>
        <w:sz w:val="20"/>
        <w:szCs w:val="20"/>
        <w:u w:val="single"/>
      </w:rPr>
      <mc:AlternateContent>
        <mc:Choice Requires="wps">
          <w:drawing>
            <wp:anchor distT="0" distB="0" distL="114298" distR="114298" simplePos="0" relativeHeight="251871232" behindDoc="0" locked="0" layoutInCell="1" allowOverlap="1" wp14:anchorId="25317DA0" wp14:editId="76AD2A74">
              <wp:simplePos x="0" y="0"/>
              <wp:positionH relativeFrom="column">
                <wp:posOffset>4667249</wp:posOffset>
              </wp:positionH>
              <wp:positionV relativeFrom="paragraph">
                <wp:posOffset>-247015</wp:posOffset>
              </wp:positionV>
              <wp:extent cx="0" cy="1457325"/>
              <wp:effectExtent l="0" t="0" r="19050" b="9525"/>
              <wp:wrapNone/>
              <wp:docPr id="8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margin-left:367.5pt;margin-top:-19.45pt;width:0;height:114.7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2c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"/>
          </w:pict>
        </mc:Fallback>
      </mc:AlternateContent>
    </w:r>
    <w:r>
      <w:rPr>
        <w:rFonts w:ascii="Courier New" w:hAnsi="Courier New"/>
        <w:noProof/>
        <w:sz w:val="18"/>
        <w:szCs w:val="20"/>
      </w:rPr>
      <mc:AlternateContent>
        <mc:Choice Requires="wps">
          <w:drawing>
            <wp:anchor distT="0" distB="0" distL="114298" distR="114298" simplePos="0" relativeHeight="251872256" behindDoc="0" locked="0" layoutInCell="1" allowOverlap="1" wp14:anchorId="6C42ACD8" wp14:editId="54EDD713">
              <wp:simplePos x="0" y="0"/>
              <wp:positionH relativeFrom="column">
                <wp:posOffset>4667249</wp:posOffset>
              </wp:positionH>
              <wp:positionV relativeFrom="paragraph">
                <wp:posOffset>-62230</wp:posOffset>
              </wp:positionV>
              <wp:extent cx="0" cy="1457325"/>
              <wp:effectExtent l="0" t="0" r="19050" b="9525"/>
              <wp:wrapNone/>
              <wp:docPr id="8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67.5pt;margin-top:-4.9pt;width:0;height:114.75pt;z-index:251872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R/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"/>
          </w:pict>
        </mc:Fallback>
      </mc:AlternateContent>
    </w:r>
    <w:r>
      <w:rPr>
        <w:rFonts w:ascii="Arial" w:hAnsi="Arial" w:cs="Arial"/>
        <w:b/>
        <w:noProof/>
        <w:sz w:val="24"/>
        <w:szCs w:val="24"/>
      </w:rPr>
      <w:t>PACIFIC POWER &amp; LIGHT COMPANY</w:t>
    </w:r>
  </w:p>
  <w:p w:rsidR="00A21B40" w:rsidRDefault="00A21B40" w:rsidP="0081314F">
    <w:pPr>
      <w:pStyle w:val="Header"/>
      <w:tabs>
        <w:tab w:val="clear" w:pos="4680"/>
        <w:tab w:val="clear" w:pos="9360"/>
      </w:tabs>
      <w:ind w:left="2880" w:right="2160" w:firstLine="2880"/>
      <w:jc w:val="center"/>
      <w:rPr>
        <w:rFonts w:ascii="Arial" w:hAnsi="Arial" w:cs="Arial"/>
        <w:sz w:val="20"/>
      </w:rPr>
    </w:pPr>
    <w:r>
      <w:rPr>
        <w:rFonts w:ascii="Arial" w:hAnsi="Arial" w:cs="Arial"/>
        <w:sz w:val="20"/>
      </w:rPr>
      <w:t xml:space="preserve"> WN U-75</w:t>
    </w:r>
  </w:p>
  <w:p w:rsidR="00A21B40" w:rsidRPr="00CD01ED" w:rsidRDefault="00A21B40" w:rsidP="0081314F">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21B40" w:rsidRDefault="00A21B40" w:rsidP="0081314F">
    <w:pPr>
      <w:tabs>
        <w:tab w:val="left" w:pos="7200"/>
      </w:tabs>
      <w:ind w:right="2160"/>
      <w:jc w:val="right"/>
      <w:rPr>
        <w:rFonts w:ascii="Arial" w:hAnsi="Arial" w:cs="Arial"/>
        <w:sz w:val="20"/>
      </w:rPr>
    </w:pPr>
  </w:p>
  <w:p w:rsidR="00A21B40" w:rsidRDefault="00A21B40" w:rsidP="0081314F">
    <w:pPr>
      <w:tabs>
        <w:tab w:val="left" w:pos="1965"/>
        <w:tab w:val="right" w:pos="7200"/>
      </w:tabs>
      <w:ind w:right="2160"/>
      <w:rPr>
        <w:rFonts w:ascii="Arial" w:hAnsi="Arial" w:cs="Arial"/>
        <w:sz w:val="20"/>
      </w:rPr>
    </w:pPr>
    <w:r>
      <w:rPr>
        <w:rFonts w:ascii="Arial" w:hAnsi="Arial" w:cs="Arial"/>
        <w:sz w:val="20"/>
      </w:rPr>
      <w:tab/>
    </w:r>
    <w:r>
      <w:rPr>
        <w:rFonts w:ascii="Arial" w:hAnsi="Arial" w:cs="Arial"/>
        <w:sz w:val="20"/>
      </w:rPr>
      <w:tab/>
      <w:t>Original Sheet No. 125.3</w:t>
    </w:r>
    <w:r>
      <w:rPr>
        <w:rFonts w:ascii="Arial" w:hAnsi="Arial" w:cs="Arial"/>
        <w:sz w:val="20"/>
      </w:rPr>
      <w:tab/>
    </w:r>
  </w:p>
  <w:p w:rsidR="00A21B40" w:rsidRPr="00CF64E6" w:rsidRDefault="00A21B40" w:rsidP="0081314F">
    <w:pPr>
      <w:tabs>
        <w:tab w:val="left" w:pos="3198"/>
      </w:tabs>
      <w:ind w:right="2160"/>
      <w:rPr>
        <w:rFonts w:ascii="Arial" w:hAnsi="Arial" w:cs="Arial"/>
        <w:b/>
        <w:sz w:val="24"/>
        <w:szCs w:val="24"/>
      </w:rPr>
    </w:pPr>
    <w:r>
      <w:rPr>
        <w:rFonts w:ascii="Arial" w:hAnsi="Arial" w:cs="Arial"/>
        <w:b/>
        <w:sz w:val="24"/>
        <w:szCs w:val="24"/>
      </w:rPr>
      <w:t>Schedule 125</w:t>
    </w:r>
    <w:r>
      <w:rPr>
        <w:rFonts w:ascii="Arial" w:hAnsi="Arial" w:cs="Arial"/>
        <w:b/>
        <w:sz w:val="24"/>
        <w:szCs w:val="24"/>
      </w:rPr>
      <w:tab/>
    </w:r>
  </w:p>
  <w:p w:rsidR="00A21B40" w:rsidRDefault="00A21B40" w:rsidP="0081314F">
    <w:pPr>
      <w:pBdr>
        <w:bottom w:val="single" w:sz="12" w:space="1" w:color="auto"/>
      </w:pBdr>
      <w:rPr>
        <w:rFonts w:ascii="Arial" w:hAnsi="Arial" w:cs="Arial"/>
        <w:b/>
        <w:sz w:val="20"/>
      </w:rPr>
    </w:pPr>
    <w:r>
      <w:rPr>
        <w:rFonts w:ascii="Arial" w:hAnsi="Arial" w:cs="Arial"/>
        <w:b/>
        <w:sz w:val="20"/>
      </w:rPr>
      <w:t>COMMERCIAL &amp; INDUSTRIAL ENERGY SERVICES – OPTIONAL FOR</w:t>
    </w:r>
  </w:p>
  <w:p w:rsidR="00A21B40" w:rsidRPr="00FC6657" w:rsidRDefault="00A21B40" w:rsidP="0081314F">
    <w:pPr>
      <w:pBdr>
        <w:bottom w:val="single" w:sz="12" w:space="1" w:color="auto"/>
      </w:pBdr>
      <w:rPr>
        <w:rFonts w:ascii="Arial" w:hAnsi="Arial" w:cs="Arial"/>
        <w:b/>
        <w:sz w:val="20"/>
      </w:rPr>
    </w:pPr>
    <w:r>
      <w:rPr>
        <w:rFonts w:ascii="Arial" w:hAnsi="Arial" w:cs="Arial"/>
        <w:b/>
        <w:sz w:val="20"/>
      </w:rPr>
      <w:t>QUALIFYING CUSTOMERS</w:t>
    </w:r>
  </w:p>
  <w:p w:rsidR="00A21B40" w:rsidRPr="0081314F" w:rsidRDefault="00A21B40" w:rsidP="00813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1E35"/>
    <w:multiLevelType w:val="hybridMultilevel"/>
    <w:tmpl w:val="C94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C1BFB"/>
    <w:multiLevelType w:val="singleLevel"/>
    <w:tmpl w:val="DF927BC6"/>
    <w:lvl w:ilvl="0">
      <w:start w:val="8"/>
      <w:numFmt w:val="decimal"/>
      <w:lvlText w:val="(%1)"/>
      <w:lvlJc w:val="left"/>
      <w:pPr>
        <w:tabs>
          <w:tab w:val="num" w:pos="840"/>
        </w:tabs>
        <w:ind w:left="840" w:hanging="720"/>
      </w:pPr>
      <w:rPr>
        <w:rFonts w:ascii="Arial" w:hAnsi="Arial" w:cs="Arial" w:hint="default"/>
        <w:b w:val="0"/>
        <w:i w:val="0"/>
        <w:sz w:val="20"/>
      </w:rPr>
    </w:lvl>
  </w:abstractNum>
  <w:abstractNum w:abstractNumId="2">
    <w:nsid w:val="10DC756D"/>
    <w:multiLevelType w:val="singleLevel"/>
    <w:tmpl w:val="3D3EFEF8"/>
    <w:lvl w:ilvl="0">
      <w:start w:val="4"/>
      <w:numFmt w:val="decimal"/>
      <w:lvlText w:val="(%1)"/>
      <w:lvlJc w:val="left"/>
      <w:pPr>
        <w:tabs>
          <w:tab w:val="num" w:pos="360"/>
        </w:tabs>
        <w:ind w:left="360" w:hanging="360"/>
      </w:pPr>
      <w:rPr>
        <w:rFonts w:hint="default"/>
      </w:rPr>
    </w:lvl>
  </w:abstractNum>
  <w:abstractNum w:abstractNumId="3">
    <w:nsid w:val="13C05E57"/>
    <w:multiLevelType w:val="hybridMultilevel"/>
    <w:tmpl w:val="D9BEFC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45AAB"/>
    <w:multiLevelType w:val="hybridMultilevel"/>
    <w:tmpl w:val="39109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CD22B7"/>
    <w:multiLevelType w:val="hybridMultilevel"/>
    <w:tmpl w:val="5E7C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948E4"/>
    <w:multiLevelType w:val="singleLevel"/>
    <w:tmpl w:val="23CCAA18"/>
    <w:lvl w:ilvl="0">
      <w:start w:val="5"/>
      <w:numFmt w:val="decimal"/>
      <w:lvlText w:val="(%1)"/>
      <w:lvlJc w:val="left"/>
      <w:pPr>
        <w:tabs>
          <w:tab w:val="num" w:pos="720"/>
        </w:tabs>
        <w:ind w:left="720" w:hanging="720"/>
      </w:pPr>
      <w:rPr>
        <w:rFonts w:hint="default"/>
      </w:rPr>
    </w:lvl>
  </w:abstractNum>
  <w:abstractNum w:abstractNumId="7">
    <w:nsid w:val="2AD31AA1"/>
    <w:multiLevelType w:val="hybridMultilevel"/>
    <w:tmpl w:val="DC8EB4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CB1CC1"/>
    <w:multiLevelType w:val="hybridMultilevel"/>
    <w:tmpl w:val="54B04730"/>
    <w:lvl w:ilvl="0" w:tplc="E8E8C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91C64"/>
    <w:multiLevelType w:val="hybridMultilevel"/>
    <w:tmpl w:val="A970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81DF7"/>
    <w:multiLevelType w:val="hybridMultilevel"/>
    <w:tmpl w:val="5E4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D402C"/>
    <w:multiLevelType w:val="hybridMultilevel"/>
    <w:tmpl w:val="E972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65EB4"/>
    <w:multiLevelType w:val="hybridMultilevel"/>
    <w:tmpl w:val="C268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877E2"/>
    <w:multiLevelType w:val="hybridMultilevel"/>
    <w:tmpl w:val="2BCA3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EA5782B"/>
    <w:multiLevelType w:val="hybridMultilevel"/>
    <w:tmpl w:val="CCD0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52F9D"/>
    <w:multiLevelType w:val="hybridMultilevel"/>
    <w:tmpl w:val="CCF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A1556"/>
    <w:multiLevelType w:val="hybridMultilevel"/>
    <w:tmpl w:val="4D46F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D21CAA"/>
    <w:multiLevelType w:val="multilevel"/>
    <w:tmpl w:val="CFB0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DC7ECB"/>
    <w:multiLevelType w:val="hybridMultilevel"/>
    <w:tmpl w:val="21F28B96"/>
    <w:lvl w:ilvl="0" w:tplc="929E5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051F66"/>
    <w:multiLevelType w:val="hybridMultilevel"/>
    <w:tmpl w:val="5E4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36094"/>
    <w:multiLevelType w:val="hybridMultilevel"/>
    <w:tmpl w:val="C6B0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074044"/>
    <w:multiLevelType w:val="singleLevel"/>
    <w:tmpl w:val="514C311A"/>
    <w:lvl w:ilvl="0">
      <w:start w:val="1"/>
      <w:numFmt w:val="decimal"/>
      <w:lvlText w:val="(%1)"/>
      <w:lvlJc w:val="left"/>
      <w:pPr>
        <w:tabs>
          <w:tab w:val="num" w:pos="720"/>
        </w:tabs>
        <w:ind w:left="720" w:hanging="720"/>
      </w:pPr>
      <w:rPr>
        <w:rFonts w:hint="default"/>
      </w:rPr>
    </w:lvl>
  </w:abstractNum>
  <w:abstractNum w:abstractNumId="22">
    <w:nsid w:val="6B97440D"/>
    <w:multiLevelType w:val="singleLevel"/>
    <w:tmpl w:val="ACD84C0E"/>
    <w:lvl w:ilvl="0">
      <w:start w:val="2"/>
      <w:numFmt w:val="decimal"/>
      <w:lvlText w:val="(%1)"/>
      <w:lvlJc w:val="left"/>
      <w:pPr>
        <w:tabs>
          <w:tab w:val="num" w:pos="720"/>
        </w:tabs>
        <w:ind w:left="720" w:hanging="720"/>
      </w:pPr>
      <w:rPr>
        <w:rFonts w:hint="default"/>
      </w:rPr>
    </w:lvl>
  </w:abstractNum>
  <w:abstractNum w:abstractNumId="23">
    <w:nsid w:val="6F666480"/>
    <w:multiLevelType w:val="hybridMultilevel"/>
    <w:tmpl w:val="1B503F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D74D12"/>
    <w:multiLevelType w:val="hybridMultilevel"/>
    <w:tmpl w:val="E412347A"/>
    <w:lvl w:ilvl="0" w:tplc="0B52A5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072435"/>
    <w:multiLevelType w:val="hybridMultilevel"/>
    <w:tmpl w:val="92146D0E"/>
    <w:lvl w:ilvl="0" w:tplc="8064F5AC">
      <w:start w:val="1"/>
      <w:numFmt w:val="decimal"/>
      <w:lvlText w:val="%1)"/>
      <w:lvlJc w:val="left"/>
      <w:pPr>
        <w:ind w:left="720" w:hanging="360"/>
      </w:pPr>
      <w:rPr>
        <w:rFonts w:ascii="TimesNewRomanPSMT" w:hAnsi="TimesNewRomanPSMT" w:cs="TimesNewRomanPS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3D1D93"/>
    <w:multiLevelType w:val="hybridMultilevel"/>
    <w:tmpl w:val="99E21A6C"/>
    <w:lvl w:ilvl="0" w:tplc="6546B23E">
      <w:start w:val="1"/>
      <w:numFmt w:val="bullet"/>
      <w:lvlText w:val=""/>
      <w:lvlJc w:val="left"/>
      <w:pPr>
        <w:ind w:left="720" w:hanging="360"/>
      </w:pPr>
      <w:rPr>
        <w:rFonts w:ascii="Symbol" w:hAnsi="Symbol" w:hint="default"/>
      </w:rPr>
    </w:lvl>
    <w:lvl w:ilvl="1" w:tplc="4FF28266">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27">
    <w:nsid w:val="7B757E10"/>
    <w:multiLevelType w:val="hybridMultilevel"/>
    <w:tmpl w:val="0A1C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870D43"/>
    <w:multiLevelType w:val="hybridMultilevel"/>
    <w:tmpl w:val="484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8D7790"/>
    <w:multiLevelType w:val="hybridMultilevel"/>
    <w:tmpl w:val="EDB00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C923616"/>
    <w:multiLevelType w:val="multilevel"/>
    <w:tmpl w:val="413A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8"/>
  </w:num>
  <w:num w:numId="3">
    <w:abstractNumId w:val="15"/>
  </w:num>
  <w:num w:numId="4">
    <w:abstractNumId w:val="27"/>
  </w:num>
  <w:num w:numId="5">
    <w:abstractNumId w:val="18"/>
  </w:num>
  <w:num w:numId="6">
    <w:abstractNumId w:val="19"/>
  </w:num>
  <w:num w:numId="7">
    <w:abstractNumId w:val="6"/>
  </w:num>
  <w:num w:numId="8">
    <w:abstractNumId w:val="22"/>
  </w:num>
  <w:num w:numId="9">
    <w:abstractNumId w:val="21"/>
  </w:num>
  <w:num w:numId="10">
    <w:abstractNumId w:val="2"/>
  </w:num>
  <w:num w:numId="11">
    <w:abstractNumId w:val="1"/>
  </w:num>
  <w:num w:numId="12">
    <w:abstractNumId w:val="23"/>
  </w:num>
  <w:num w:numId="13">
    <w:abstractNumId w:val="7"/>
  </w:num>
  <w:num w:numId="14">
    <w:abstractNumId w:val="20"/>
  </w:num>
  <w:num w:numId="15">
    <w:abstractNumId w:val="26"/>
  </w:num>
  <w:num w:numId="16">
    <w:abstractNumId w:val="5"/>
  </w:num>
  <w:num w:numId="17">
    <w:abstractNumId w:val="0"/>
  </w:num>
  <w:num w:numId="18">
    <w:abstractNumId w:val="14"/>
  </w:num>
  <w:num w:numId="19">
    <w:abstractNumId w:val="3"/>
  </w:num>
  <w:num w:numId="20">
    <w:abstractNumId w:val="9"/>
  </w:num>
  <w:num w:numId="21">
    <w:abstractNumId w:val="17"/>
  </w:num>
  <w:num w:numId="22">
    <w:abstractNumId w:val="3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8"/>
  </w:num>
  <w:num w:numId="26">
    <w:abstractNumId w:val="11"/>
  </w:num>
  <w:num w:numId="27">
    <w:abstractNumId w:val="25"/>
  </w:num>
  <w:num w:numId="28">
    <w:abstractNumId w:val="28"/>
  </w:num>
  <w:num w:numId="29">
    <w:abstractNumId w:val="29"/>
  </w:num>
  <w:num w:numId="30">
    <w:abstractNumId w:val="12"/>
  </w:num>
  <w:num w:numId="31">
    <w:abstractNumId w:val="10"/>
  </w:num>
  <w:num w:numId="32">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
  <w:rsids>
    <w:rsidRoot w:val="00E42A53"/>
    <w:rsid w:val="00000C11"/>
    <w:rsid w:val="00000D9D"/>
    <w:rsid w:val="00001A35"/>
    <w:rsid w:val="00002A49"/>
    <w:rsid w:val="00003198"/>
    <w:rsid w:val="000041DD"/>
    <w:rsid w:val="000042C7"/>
    <w:rsid w:val="000048F7"/>
    <w:rsid w:val="0000511A"/>
    <w:rsid w:val="000051DD"/>
    <w:rsid w:val="00005767"/>
    <w:rsid w:val="00006C41"/>
    <w:rsid w:val="0001086E"/>
    <w:rsid w:val="00010DE1"/>
    <w:rsid w:val="00011632"/>
    <w:rsid w:val="000125F2"/>
    <w:rsid w:val="00012FC7"/>
    <w:rsid w:val="00013690"/>
    <w:rsid w:val="000148EA"/>
    <w:rsid w:val="00015B16"/>
    <w:rsid w:val="00016700"/>
    <w:rsid w:val="00016BF3"/>
    <w:rsid w:val="000179FF"/>
    <w:rsid w:val="00020FF4"/>
    <w:rsid w:val="0002134F"/>
    <w:rsid w:val="00021BDD"/>
    <w:rsid w:val="000223B0"/>
    <w:rsid w:val="00022890"/>
    <w:rsid w:val="000231F4"/>
    <w:rsid w:val="00023A0B"/>
    <w:rsid w:val="00024B95"/>
    <w:rsid w:val="000257C2"/>
    <w:rsid w:val="00025ACD"/>
    <w:rsid w:val="00025D0B"/>
    <w:rsid w:val="00025FD5"/>
    <w:rsid w:val="0002775E"/>
    <w:rsid w:val="00027849"/>
    <w:rsid w:val="00027F68"/>
    <w:rsid w:val="00030F53"/>
    <w:rsid w:val="00031204"/>
    <w:rsid w:val="000315FE"/>
    <w:rsid w:val="0003206F"/>
    <w:rsid w:val="000322BC"/>
    <w:rsid w:val="0003254D"/>
    <w:rsid w:val="00032B13"/>
    <w:rsid w:val="00035640"/>
    <w:rsid w:val="0003565D"/>
    <w:rsid w:val="00036BD3"/>
    <w:rsid w:val="0003747C"/>
    <w:rsid w:val="00037AB8"/>
    <w:rsid w:val="00037B71"/>
    <w:rsid w:val="000418D9"/>
    <w:rsid w:val="0004207E"/>
    <w:rsid w:val="00042AC9"/>
    <w:rsid w:val="00042EB5"/>
    <w:rsid w:val="000445A6"/>
    <w:rsid w:val="00044A7E"/>
    <w:rsid w:val="000455E7"/>
    <w:rsid w:val="000479AD"/>
    <w:rsid w:val="00047E45"/>
    <w:rsid w:val="00050BD3"/>
    <w:rsid w:val="00051B6D"/>
    <w:rsid w:val="000522CA"/>
    <w:rsid w:val="00052C03"/>
    <w:rsid w:val="00053316"/>
    <w:rsid w:val="00053587"/>
    <w:rsid w:val="00054DCA"/>
    <w:rsid w:val="000573DF"/>
    <w:rsid w:val="00057AAC"/>
    <w:rsid w:val="00060594"/>
    <w:rsid w:val="00060FBA"/>
    <w:rsid w:val="000619D4"/>
    <w:rsid w:val="00061C22"/>
    <w:rsid w:val="00062130"/>
    <w:rsid w:val="000624D6"/>
    <w:rsid w:val="000628EE"/>
    <w:rsid w:val="00063767"/>
    <w:rsid w:val="0006488C"/>
    <w:rsid w:val="00064FF6"/>
    <w:rsid w:val="000654AF"/>
    <w:rsid w:val="0006560F"/>
    <w:rsid w:val="00065C50"/>
    <w:rsid w:val="00066D8C"/>
    <w:rsid w:val="00067A4D"/>
    <w:rsid w:val="00070446"/>
    <w:rsid w:val="00070923"/>
    <w:rsid w:val="00070B14"/>
    <w:rsid w:val="00070D08"/>
    <w:rsid w:val="00074C21"/>
    <w:rsid w:val="000750D1"/>
    <w:rsid w:val="00077480"/>
    <w:rsid w:val="00080864"/>
    <w:rsid w:val="000809AB"/>
    <w:rsid w:val="0008305B"/>
    <w:rsid w:val="000830C0"/>
    <w:rsid w:val="00083677"/>
    <w:rsid w:val="00085297"/>
    <w:rsid w:val="00086402"/>
    <w:rsid w:val="000872E7"/>
    <w:rsid w:val="000873CA"/>
    <w:rsid w:val="00087ECD"/>
    <w:rsid w:val="000908D3"/>
    <w:rsid w:val="00094B4D"/>
    <w:rsid w:val="00095C57"/>
    <w:rsid w:val="00096864"/>
    <w:rsid w:val="0009689F"/>
    <w:rsid w:val="00097ADF"/>
    <w:rsid w:val="000A0411"/>
    <w:rsid w:val="000A09CF"/>
    <w:rsid w:val="000A0F61"/>
    <w:rsid w:val="000A1B87"/>
    <w:rsid w:val="000A2D5F"/>
    <w:rsid w:val="000A2F46"/>
    <w:rsid w:val="000A52CB"/>
    <w:rsid w:val="000A5C8E"/>
    <w:rsid w:val="000A7003"/>
    <w:rsid w:val="000A7759"/>
    <w:rsid w:val="000B210C"/>
    <w:rsid w:val="000B291E"/>
    <w:rsid w:val="000B292E"/>
    <w:rsid w:val="000B30A8"/>
    <w:rsid w:val="000B3991"/>
    <w:rsid w:val="000B4DBF"/>
    <w:rsid w:val="000B5E11"/>
    <w:rsid w:val="000B7FF7"/>
    <w:rsid w:val="000C13D9"/>
    <w:rsid w:val="000C184D"/>
    <w:rsid w:val="000C1D75"/>
    <w:rsid w:val="000C2A39"/>
    <w:rsid w:val="000C312B"/>
    <w:rsid w:val="000C3A56"/>
    <w:rsid w:val="000C43F0"/>
    <w:rsid w:val="000C46CF"/>
    <w:rsid w:val="000C5355"/>
    <w:rsid w:val="000C5E34"/>
    <w:rsid w:val="000C631E"/>
    <w:rsid w:val="000C69DD"/>
    <w:rsid w:val="000D2CE0"/>
    <w:rsid w:val="000D30BA"/>
    <w:rsid w:val="000D3BDE"/>
    <w:rsid w:val="000D3DD0"/>
    <w:rsid w:val="000D3ED8"/>
    <w:rsid w:val="000D4615"/>
    <w:rsid w:val="000D5659"/>
    <w:rsid w:val="000D5E2B"/>
    <w:rsid w:val="000D61FA"/>
    <w:rsid w:val="000D6482"/>
    <w:rsid w:val="000D72E2"/>
    <w:rsid w:val="000D7453"/>
    <w:rsid w:val="000D76DE"/>
    <w:rsid w:val="000E0383"/>
    <w:rsid w:val="000E0D9A"/>
    <w:rsid w:val="000E1E31"/>
    <w:rsid w:val="000E2100"/>
    <w:rsid w:val="000E2872"/>
    <w:rsid w:val="000E3632"/>
    <w:rsid w:val="000E3A9A"/>
    <w:rsid w:val="000E3D73"/>
    <w:rsid w:val="000E47CE"/>
    <w:rsid w:val="000E49A4"/>
    <w:rsid w:val="000E74FE"/>
    <w:rsid w:val="000F0116"/>
    <w:rsid w:val="000F061C"/>
    <w:rsid w:val="000F0811"/>
    <w:rsid w:val="000F23C0"/>
    <w:rsid w:val="000F247A"/>
    <w:rsid w:val="000F4098"/>
    <w:rsid w:val="000F5BFE"/>
    <w:rsid w:val="000F63DA"/>
    <w:rsid w:val="000F7F81"/>
    <w:rsid w:val="001002D6"/>
    <w:rsid w:val="00100D81"/>
    <w:rsid w:val="00103E41"/>
    <w:rsid w:val="00104179"/>
    <w:rsid w:val="00104FBA"/>
    <w:rsid w:val="00104FE3"/>
    <w:rsid w:val="00105C30"/>
    <w:rsid w:val="00106DD6"/>
    <w:rsid w:val="001077E3"/>
    <w:rsid w:val="00107BC7"/>
    <w:rsid w:val="00110721"/>
    <w:rsid w:val="00110A0F"/>
    <w:rsid w:val="00110ED7"/>
    <w:rsid w:val="001113FF"/>
    <w:rsid w:val="00111D82"/>
    <w:rsid w:val="001152E9"/>
    <w:rsid w:val="001159FE"/>
    <w:rsid w:val="00115F14"/>
    <w:rsid w:val="00116460"/>
    <w:rsid w:val="00116B45"/>
    <w:rsid w:val="001170DA"/>
    <w:rsid w:val="00120370"/>
    <w:rsid w:val="00120B67"/>
    <w:rsid w:val="00121605"/>
    <w:rsid w:val="00122210"/>
    <w:rsid w:val="0012229C"/>
    <w:rsid w:val="00122420"/>
    <w:rsid w:val="001226C2"/>
    <w:rsid w:val="0012329C"/>
    <w:rsid w:val="00124724"/>
    <w:rsid w:val="0012495F"/>
    <w:rsid w:val="00124DBD"/>
    <w:rsid w:val="00125457"/>
    <w:rsid w:val="00125717"/>
    <w:rsid w:val="001266FD"/>
    <w:rsid w:val="00126F57"/>
    <w:rsid w:val="00127CD4"/>
    <w:rsid w:val="00131E49"/>
    <w:rsid w:val="001342D3"/>
    <w:rsid w:val="00134734"/>
    <w:rsid w:val="00135729"/>
    <w:rsid w:val="0013620B"/>
    <w:rsid w:val="0013759C"/>
    <w:rsid w:val="00137CAE"/>
    <w:rsid w:val="00140099"/>
    <w:rsid w:val="00140AE2"/>
    <w:rsid w:val="00142227"/>
    <w:rsid w:val="00143898"/>
    <w:rsid w:val="0014471D"/>
    <w:rsid w:val="001455F9"/>
    <w:rsid w:val="0014726E"/>
    <w:rsid w:val="00147C09"/>
    <w:rsid w:val="0015053E"/>
    <w:rsid w:val="0015071A"/>
    <w:rsid w:val="00152126"/>
    <w:rsid w:val="00152A45"/>
    <w:rsid w:val="00152AE5"/>
    <w:rsid w:val="00152F6F"/>
    <w:rsid w:val="00153917"/>
    <w:rsid w:val="00153F6D"/>
    <w:rsid w:val="00155E46"/>
    <w:rsid w:val="00156663"/>
    <w:rsid w:val="00156A80"/>
    <w:rsid w:val="0015749D"/>
    <w:rsid w:val="00157FDF"/>
    <w:rsid w:val="0016071D"/>
    <w:rsid w:val="00161825"/>
    <w:rsid w:val="00161C89"/>
    <w:rsid w:val="00162BC6"/>
    <w:rsid w:val="001641D9"/>
    <w:rsid w:val="001646F4"/>
    <w:rsid w:val="001650E7"/>
    <w:rsid w:val="00166283"/>
    <w:rsid w:val="00166A98"/>
    <w:rsid w:val="00167079"/>
    <w:rsid w:val="0017050A"/>
    <w:rsid w:val="00170923"/>
    <w:rsid w:val="00170E15"/>
    <w:rsid w:val="00173501"/>
    <w:rsid w:val="00174387"/>
    <w:rsid w:val="00174DC9"/>
    <w:rsid w:val="00175B9D"/>
    <w:rsid w:val="00175E29"/>
    <w:rsid w:val="00176BD2"/>
    <w:rsid w:val="001774A9"/>
    <w:rsid w:val="00180CDB"/>
    <w:rsid w:val="001815CB"/>
    <w:rsid w:val="00181727"/>
    <w:rsid w:val="00183E21"/>
    <w:rsid w:val="00184022"/>
    <w:rsid w:val="0018488D"/>
    <w:rsid w:val="0018502B"/>
    <w:rsid w:val="00185762"/>
    <w:rsid w:val="00187009"/>
    <w:rsid w:val="001902AB"/>
    <w:rsid w:val="001906AD"/>
    <w:rsid w:val="00192172"/>
    <w:rsid w:val="0019276D"/>
    <w:rsid w:val="00192EED"/>
    <w:rsid w:val="001930F8"/>
    <w:rsid w:val="0019389B"/>
    <w:rsid w:val="00193F6A"/>
    <w:rsid w:val="00194674"/>
    <w:rsid w:val="00194AD0"/>
    <w:rsid w:val="0019615A"/>
    <w:rsid w:val="00196281"/>
    <w:rsid w:val="00197005"/>
    <w:rsid w:val="001A00D6"/>
    <w:rsid w:val="001A03EB"/>
    <w:rsid w:val="001A0917"/>
    <w:rsid w:val="001A0FB8"/>
    <w:rsid w:val="001A1412"/>
    <w:rsid w:val="001A2539"/>
    <w:rsid w:val="001A29D3"/>
    <w:rsid w:val="001A2C5A"/>
    <w:rsid w:val="001A2C7A"/>
    <w:rsid w:val="001A4005"/>
    <w:rsid w:val="001A54FE"/>
    <w:rsid w:val="001A576F"/>
    <w:rsid w:val="001A5A8E"/>
    <w:rsid w:val="001A6A79"/>
    <w:rsid w:val="001A6E80"/>
    <w:rsid w:val="001A7BC5"/>
    <w:rsid w:val="001A7C1F"/>
    <w:rsid w:val="001B0AE4"/>
    <w:rsid w:val="001B0F0D"/>
    <w:rsid w:val="001B1291"/>
    <w:rsid w:val="001B1516"/>
    <w:rsid w:val="001B202B"/>
    <w:rsid w:val="001B222D"/>
    <w:rsid w:val="001B23D9"/>
    <w:rsid w:val="001B302C"/>
    <w:rsid w:val="001B376C"/>
    <w:rsid w:val="001B4706"/>
    <w:rsid w:val="001B6302"/>
    <w:rsid w:val="001B6B85"/>
    <w:rsid w:val="001B6B8B"/>
    <w:rsid w:val="001B733A"/>
    <w:rsid w:val="001C1000"/>
    <w:rsid w:val="001C1541"/>
    <w:rsid w:val="001C1E74"/>
    <w:rsid w:val="001C23D0"/>
    <w:rsid w:val="001C246E"/>
    <w:rsid w:val="001C2992"/>
    <w:rsid w:val="001C2B81"/>
    <w:rsid w:val="001C33FA"/>
    <w:rsid w:val="001C39E7"/>
    <w:rsid w:val="001C3F77"/>
    <w:rsid w:val="001C4055"/>
    <w:rsid w:val="001C4905"/>
    <w:rsid w:val="001C665C"/>
    <w:rsid w:val="001D1B70"/>
    <w:rsid w:val="001D49F5"/>
    <w:rsid w:val="001D52DE"/>
    <w:rsid w:val="001D68F0"/>
    <w:rsid w:val="001D74F8"/>
    <w:rsid w:val="001D79BC"/>
    <w:rsid w:val="001D7A1A"/>
    <w:rsid w:val="001E0206"/>
    <w:rsid w:val="001E081E"/>
    <w:rsid w:val="001E114E"/>
    <w:rsid w:val="001E12F0"/>
    <w:rsid w:val="001E1D4F"/>
    <w:rsid w:val="001E5835"/>
    <w:rsid w:val="001E5CB1"/>
    <w:rsid w:val="001E6AA3"/>
    <w:rsid w:val="001E73C7"/>
    <w:rsid w:val="001E74CB"/>
    <w:rsid w:val="001E794B"/>
    <w:rsid w:val="001E7BF3"/>
    <w:rsid w:val="001E7C5E"/>
    <w:rsid w:val="001F0242"/>
    <w:rsid w:val="001F05A5"/>
    <w:rsid w:val="001F08F0"/>
    <w:rsid w:val="001F09D9"/>
    <w:rsid w:val="001F1295"/>
    <w:rsid w:val="001F1995"/>
    <w:rsid w:val="001F1DC6"/>
    <w:rsid w:val="001F204C"/>
    <w:rsid w:val="001F3D2F"/>
    <w:rsid w:val="001F404C"/>
    <w:rsid w:val="001F50C7"/>
    <w:rsid w:val="001F6E02"/>
    <w:rsid w:val="002035E3"/>
    <w:rsid w:val="002040A9"/>
    <w:rsid w:val="00204CAA"/>
    <w:rsid w:val="002061A9"/>
    <w:rsid w:val="002100D1"/>
    <w:rsid w:val="002108D1"/>
    <w:rsid w:val="00211ED4"/>
    <w:rsid w:val="00212864"/>
    <w:rsid w:val="00212AA7"/>
    <w:rsid w:val="00213FED"/>
    <w:rsid w:val="0021451D"/>
    <w:rsid w:val="0021788F"/>
    <w:rsid w:val="002202A6"/>
    <w:rsid w:val="00220382"/>
    <w:rsid w:val="002211EE"/>
    <w:rsid w:val="0022233D"/>
    <w:rsid w:val="002223BB"/>
    <w:rsid w:val="002227F9"/>
    <w:rsid w:val="002235A4"/>
    <w:rsid w:val="00223ACA"/>
    <w:rsid w:val="00223E58"/>
    <w:rsid w:val="002240E7"/>
    <w:rsid w:val="00230EDB"/>
    <w:rsid w:val="002317F8"/>
    <w:rsid w:val="00231C30"/>
    <w:rsid w:val="00231FBE"/>
    <w:rsid w:val="00232D79"/>
    <w:rsid w:val="00233A2B"/>
    <w:rsid w:val="00234211"/>
    <w:rsid w:val="002351C7"/>
    <w:rsid w:val="002351EB"/>
    <w:rsid w:val="00235439"/>
    <w:rsid w:val="00235604"/>
    <w:rsid w:val="00236FAE"/>
    <w:rsid w:val="00237444"/>
    <w:rsid w:val="002400B5"/>
    <w:rsid w:val="00240A4F"/>
    <w:rsid w:val="0024206C"/>
    <w:rsid w:val="00242805"/>
    <w:rsid w:val="0024459E"/>
    <w:rsid w:val="0024533E"/>
    <w:rsid w:val="002453B3"/>
    <w:rsid w:val="00246325"/>
    <w:rsid w:val="00246625"/>
    <w:rsid w:val="00251B38"/>
    <w:rsid w:val="00251C98"/>
    <w:rsid w:val="00252296"/>
    <w:rsid w:val="002532C1"/>
    <w:rsid w:val="0025415C"/>
    <w:rsid w:val="002549B2"/>
    <w:rsid w:val="00254CB6"/>
    <w:rsid w:val="00255E83"/>
    <w:rsid w:val="00257723"/>
    <w:rsid w:val="0026118E"/>
    <w:rsid w:val="00261CBD"/>
    <w:rsid w:val="00262F50"/>
    <w:rsid w:val="002632C7"/>
    <w:rsid w:val="00263318"/>
    <w:rsid w:val="00263789"/>
    <w:rsid w:val="0026790D"/>
    <w:rsid w:val="00270206"/>
    <w:rsid w:val="00271151"/>
    <w:rsid w:val="0027396C"/>
    <w:rsid w:val="00274446"/>
    <w:rsid w:val="0027556D"/>
    <w:rsid w:val="00275885"/>
    <w:rsid w:val="00275C2E"/>
    <w:rsid w:val="00276B92"/>
    <w:rsid w:val="00276FC2"/>
    <w:rsid w:val="002837F7"/>
    <w:rsid w:val="00283A73"/>
    <w:rsid w:val="00283BAF"/>
    <w:rsid w:val="00284667"/>
    <w:rsid w:val="00284B19"/>
    <w:rsid w:val="002856B0"/>
    <w:rsid w:val="0028615E"/>
    <w:rsid w:val="00286513"/>
    <w:rsid w:val="0028776B"/>
    <w:rsid w:val="002902B2"/>
    <w:rsid w:val="00290C21"/>
    <w:rsid w:val="0029102E"/>
    <w:rsid w:val="00291A20"/>
    <w:rsid w:val="00292B5A"/>
    <w:rsid w:val="00293545"/>
    <w:rsid w:val="00294DA8"/>
    <w:rsid w:val="002953FE"/>
    <w:rsid w:val="00295A54"/>
    <w:rsid w:val="00295CDE"/>
    <w:rsid w:val="00296800"/>
    <w:rsid w:val="00296B1B"/>
    <w:rsid w:val="00297644"/>
    <w:rsid w:val="0029764A"/>
    <w:rsid w:val="00297C5D"/>
    <w:rsid w:val="002A112A"/>
    <w:rsid w:val="002A2D1F"/>
    <w:rsid w:val="002A4E5E"/>
    <w:rsid w:val="002A50EB"/>
    <w:rsid w:val="002A7820"/>
    <w:rsid w:val="002A7A2E"/>
    <w:rsid w:val="002A7EA7"/>
    <w:rsid w:val="002B0CEF"/>
    <w:rsid w:val="002B114F"/>
    <w:rsid w:val="002B3570"/>
    <w:rsid w:val="002B436E"/>
    <w:rsid w:val="002B4A2F"/>
    <w:rsid w:val="002C1143"/>
    <w:rsid w:val="002C19BA"/>
    <w:rsid w:val="002C4230"/>
    <w:rsid w:val="002C54BF"/>
    <w:rsid w:val="002C6467"/>
    <w:rsid w:val="002C6CCE"/>
    <w:rsid w:val="002C7F22"/>
    <w:rsid w:val="002D0642"/>
    <w:rsid w:val="002D0945"/>
    <w:rsid w:val="002D0B11"/>
    <w:rsid w:val="002D16FF"/>
    <w:rsid w:val="002D52DF"/>
    <w:rsid w:val="002D6CFE"/>
    <w:rsid w:val="002E1FFA"/>
    <w:rsid w:val="002E2073"/>
    <w:rsid w:val="002E2139"/>
    <w:rsid w:val="002E23FC"/>
    <w:rsid w:val="002E2913"/>
    <w:rsid w:val="002E5AF3"/>
    <w:rsid w:val="002E5E37"/>
    <w:rsid w:val="002E7D53"/>
    <w:rsid w:val="002E7E1D"/>
    <w:rsid w:val="002F0C2C"/>
    <w:rsid w:val="002F1915"/>
    <w:rsid w:val="002F2496"/>
    <w:rsid w:val="002F27BF"/>
    <w:rsid w:val="002F3C7B"/>
    <w:rsid w:val="002F4E95"/>
    <w:rsid w:val="00300A3D"/>
    <w:rsid w:val="00301A7F"/>
    <w:rsid w:val="003023A7"/>
    <w:rsid w:val="00302A57"/>
    <w:rsid w:val="00302FD9"/>
    <w:rsid w:val="00303266"/>
    <w:rsid w:val="003036BC"/>
    <w:rsid w:val="003038E7"/>
    <w:rsid w:val="0030447E"/>
    <w:rsid w:val="003052C6"/>
    <w:rsid w:val="003056FD"/>
    <w:rsid w:val="00305875"/>
    <w:rsid w:val="00306039"/>
    <w:rsid w:val="00307EA4"/>
    <w:rsid w:val="003105DE"/>
    <w:rsid w:val="00311819"/>
    <w:rsid w:val="003122C6"/>
    <w:rsid w:val="003122C7"/>
    <w:rsid w:val="003124B4"/>
    <w:rsid w:val="00312BE9"/>
    <w:rsid w:val="00313696"/>
    <w:rsid w:val="00313725"/>
    <w:rsid w:val="00315C41"/>
    <w:rsid w:val="003166B0"/>
    <w:rsid w:val="003201C7"/>
    <w:rsid w:val="003205D6"/>
    <w:rsid w:val="00320D61"/>
    <w:rsid w:val="00320F2F"/>
    <w:rsid w:val="00322835"/>
    <w:rsid w:val="00322B23"/>
    <w:rsid w:val="00324943"/>
    <w:rsid w:val="003302D2"/>
    <w:rsid w:val="00330BA8"/>
    <w:rsid w:val="0033121B"/>
    <w:rsid w:val="00332501"/>
    <w:rsid w:val="00332688"/>
    <w:rsid w:val="00333049"/>
    <w:rsid w:val="00333784"/>
    <w:rsid w:val="00333AD7"/>
    <w:rsid w:val="00334481"/>
    <w:rsid w:val="00335A79"/>
    <w:rsid w:val="0033659D"/>
    <w:rsid w:val="003368E2"/>
    <w:rsid w:val="003376E5"/>
    <w:rsid w:val="00337A83"/>
    <w:rsid w:val="003407EC"/>
    <w:rsid w:val="00341AA4"/>
    <w:rsid w:val="003426DD"/>
    <w:rsid w:val="00342FA8"/>
    <w:rsid w:val="00343415"/>
    <w:rsid w:val="00343697"/>
    <w:rsid w:val="00344803"/>
    <w:rsid w:val="00344EB4"/>
    <w:rsid w:val="00346F73"/>
    <w:rsid w:val="00347667"/>
    <w:rsid w:val="003525AA"/>
    <w:rsid w:val="003544BB"/>
    <w:rsid w:val="00355C73"/>
    <w:rsid w:val="0035686B"/>
    <w:rsid w:val="00360314"/>
    <w:rsid w:val="00364D9A"/>
    <w:rsid w:val="003668E6"/>
    <w:rsid w:val="00366C3C"/>
    <w:rsid w:val="00370A5C"/>
    <w:rsid w:val="00371E58"/>
    <w:rsid w:val="00371FAE"/>
    <w:rsid w:val="00372603"/>
    <w:rsid w:val="00372C31"/>
    <w:rsid w:val="00372F73"/>
    <w:rsid w:val="003730C6"/>
    <w:rsid w:val="0037330B"/>
    <w:rsid w:val="00374E8E"/>
    <w:rsid w:val="00375691"/>
    <w:rsid w:val="003765B3"/>
    <w:rsid w:val="003769AE"/>
    <w:rsid w:val="00376C96"/>
    <w:rsid w:val="00376F98"/>
    <w:rsid w:val="00381D6D"/>
    <w:rsid w:val="00382FD1"/>
    <w:rsid w:val="0038341E"/>
    <w:rsid w:val="003839AD"/>
    <w:rsid w:val="00384823"/>
    <w:rsid w:val="00384959"/>
    <w:rsid w:val="00384960"/>
    <w:rsid w:val="00386B64"/>
    <w:rsid w:val="00386DD2"/>
    <w:rsid w:val="00387425"/>
    <w:rsid w:val="003904F5"/>
    <w:rsid w:val="00392223"/>
    <w:rsid w:val="00392FED"/>
    <w:rsid w:val="00394037"/>
    <w:rsid w:val="00397DE5"/>
    <w:rsid w:val="003A032F"/>
    <w:rsid w:val="003A05B7"/>
    <w:rsid w:val="003A0C2F"/>
    <w:rsid w:val="003A14EE"/>
    <w:rsid w:val="003A1702"/>
    <w:rsid w:val="003A22CB"/>
    <w:rsid w:val="003A2A74"/>
    <w:rsid w:val="003A2AB6"/>
    <w:rsid w:val="003A2EDA"/>
    <w:rsid w:val="003A4F05"/>
    <w:rsid w:val="003A6571"/>
    <w:rsid w:val="003A686F"/>
    <w:rsid w:val="003A6A89"/>
    <w:rsid w:val="003A70BB"/>
    <w:rsid w:val="003A7107"/>
    <w:rsid w:val="003B0B33"/>
    <w:rsid w:val="003B34F1"/>
    <w:rsid w:val="003B37D5"/>
    <w:rsid w:val="003B3F9A"/>
    <w:rsid w:val="003B4675"/>
    <w:rsid w:val="003B4BA8"/>
    <w:rsid w:val="003B4EE3"/>
    <w:rsid w:val="003B5CCF"/>
    <w:rsid w:val="003B5EB3"/>
    <w:rsid w:val="003B608B"/>
    <w:rsid w:val="003B7ABD"/>
    <w:rsid w:val="003C0157"/>
    <w:rsid w:val="003C02DC"/>
    <w:rsid w:val="003C0DC7"/>
    <w:rsid w:val="003C2DF2"/>
    <w:rsid w:val="003C31CF"/>
    <w:rsid w:val="003C4342"/>
    <w:rsid w:val="003C55C7"/>
    <w:rsid w:val="003C5FF0"/>
    <w:rsid w:val="003C6563"/>
    <w:rsid w:val="003C75B6"/>
    <w:rsid w:val="003C7EC8"/>
    <w:rsid w:val="003D02AC"/>
    <w:rsid w:val="003D04D3"/>
    <w:rsid w:val="003D0E66"/>
    <w:rsid w:val="003D2007"/>
    <w:rsid w:val="003D2043"/>
    <w:rsid w:val="003D28EE"/>
    <w:rsid w:val="003D3BCE"/>
    <w:rsid w:val="003D59DF"/>
    <w:rsid w:val="003D65A3"/>
    <w:rsid w:val="003E032C"/>
    <w:rsid w:val="003E071F"/>
    <w:rsid w:val="003E10D6"/>
    <w:rsid w:val="003E1722"/>
    <w:rsid w:val="003E2935"/>
    <w:rsid w:val="003E2EB6"/>
    <w:rsid w:val="003E2FEF"/>
    <w:rsid w:val="003E3479"/>
    <w:rsid w:val="003E36B4"/>
    <w:rsid w:val="003E3DDD"/>
    <w:rsid w:val="003E47DB"/>
    <w:rsid w:val="003E51AD"/>
    <w:rsid w:val="003E526D"/>
    <w:rsid w:val="003E67E5"/>
    <w:rsid w:val="003F019C"/>
    <w:rsid w:val="003F06BE"/>
    <w:rsid w:val="003F207F"/>
    <w:rsid w:val="003F3766"/>
    <w:rsid w:val="003F37F3"/>
    <w:rsid w:val="003F3ED8"/>
    <w:rsid w:val="003F4FCB"/>
    <w:rsid w:val="003F597D"/>
    <w:rsid w:val="003F6538"/>
    <w:rsid w:val="003F68D2"/>
    <w:rsid w:val="003F7D25"/>
    <w:rsid w:val="004021E1"/>
    <w:rsid w:val="00402A77"/>
    <w:rsid w:val="00402CEB"/>
    <w:rsid w:val="00403710"/>
    <w:rsid w:val="00405384"/>
    <w:rsid w:val="0040558E"/>
    <w:rsid w:val="004063F6"/>
    <w:rsid w:val="00407F36"/>
    <w:rsid w:val="00410BC0"/>
    <w:rsid w:val="004127E1"/>
    <w:rsid w:val="00413819"/>
    <w:rsid w:val="00415359"/>
    <w:rsid w:val="004169A6"/>
    <w:rsid w:val="00421DDB"/>
    <w:rsid w:val="0042232C"/>
    <w:rsid w:val="004240C5"/>
    <w:rsid w:val="00425AF2"/>
    <w:rsid w:val="00425B1B"/>
    <w:rsid w:val="004264B6"/>
    <w:rsid w:val="00427758"/>
    <w:rsid w:val="004304ED"/>
    <w:rsid w:val="00430E8C"/>
    <w:rsid w:val="0043291A"/>
    <w:rsid w:val="004332A4"/>
    <w:rsid w:val="00433A1F"/>
    <w:rsid w:val="00434ECC"/>
    <w:rsid w:val="004363E9"/>
    <w:rsid w:val="00436BA3"/>
    <w:rsid w:val="0043757B"/>
    <w:rsid w:val="00440538"/>
    <w:rsid w:val="004406E6"/>
    <w:rsid w:val="00442403"/>
    <w:rsid w:val="004472FA"/>
    <w:rsid w:val="00450329"/>
    <w:rsid w:val="00454CC5"/>
    <w:rsid w:val="00455B04"/>
    <w:rsid w:val="00456155"/>
    <w:rsid w:val="00456CA2"/>
    <w:rsid w:val="00456DA0"/>
    <w:rsid w:val="004570B1"/>
    <w:rsid w:val="00460E70"/>
    <w:rsid w:val="00461B1A"/>
    <w:rsid w:val="00461DDD"/>
    <w:rsid w:val="00463260"/>
    <w:rsid w:val="004643B5"/>
    <w:rsid w:val="004667E0"/>
    <w:rsid w:val="00466A2D"/>
    <w:rsid w:val="00466BCC"/>
    <w:rsid w:val="004677C8"/>
    <w:rsid w:val="004703F7"/>
    <w:rsid w:val="00470AAD"/>
    <w:rsid w:val="00471556"/>
    <w:rsid w:val="0047230D"/>
    <w:rsid w:val="0047330F"/>
    <w:rsid w:val="00473EF2"/>
    <w:rsid w:val="00474689"/>
    <w:rsid w:val="00476E47"/>
    <w:rsid w:val="0047786C"/>
    <w:rsid w:val="00480311"/>
    <w:rsid w:val="00480F67"/>
    <w:rsid w:val="0048148D"/>
    <w:rsid w:val="00483766"/>
    <w:rsid w:val="0048381B"/>
    <w:rsid w:val="00484373"/>
    <w:rsid w:val="004875CF"/>
    <w:rsid w:val="004875E9"/>
    <w:rsid w:val="004907D3"/>
    <w:rsid w:val="004916CC"/>
    <w:rsid w:val="00491DEB"/>
    <w:rsid w:val="0049237A"/>
    <w:rsid w:val="00492E73"/>
    <w:rsid w:val="004945D0"/>
    <w:rsid w:val="0049463B"/>
    <w:rsid w:val="00495AAF"/>
    <w:rsid w:val="00496225"/>
    <w:rsid w:val="004962BA"/>
    <w:rsid w:val="00496AF4"/>
    <w:rsid w:val="00497916"/>
    <w:rsid w:val="00497EEC"/>
    <w:rsid w:val="004A0386"/>
    <w:rsid w:val="004A0B0D"/>
    <w:rsid w:val="004A34E2"/>
    <w:rsid w:val="004A419B"/>
    <w:rsid w:val="004A45C8"/>
    <w:rsid w:val="004A6C96"/>
    <w:rsid w:val="004A721D"/>
    <w:rsid w:val="004A79FF"/>
    <w:rsid w:val="004A7CFB"/>
    <w:rsid w:val="004B0C97"/>
    <w:rsid w:val="004B0DC1"/>
    <w:rsid w:val="004B1849"/>
    <w:rsid w:val="004B1B6E"/>
    <w:rsid w:val="004B1D64"/>
    <w:rsid w:val="004B260C"/>
    <w:rsid w:val="004B3D62"/>
    <w:rsid w:val="004B408E"/>
    <w:rsid w:val="004B501A"/>
    <w:rsid w:val="004B6744"/>
    <w:rsid w:val="004B6D51"/>
    <w:rsid w:val="004B77F0"/>
    <w:rsid w:val="004B7CEA"/>
    <w:rsid w:val="004C1190"/>
    <w:rsid w:val="004C1E01"/>
    <w:rsid w:val="004C3C25"/>
    <w:rsid w:val="004C44C4"/>
    <w:rsid w:val="004C570E"/>
    <w:rsid w:val="004D0519"/>
    <w:rsid w:val="004D1CB3"/>
    <w:rsid w:val="004D2D8D"/>
    <w:rsid w:val="004D3880"/>
    <w:rsid w:val="004D3FE0"/>
    <w:rsid w:val="004D40D8"/>
    <w:rsid w:val="004D640B"/>
    <w:rsid w:val="004D71AA"/>
    <w:rsid w:val="004D7B77"/>
    <w:rsid w:val="004D7C37"/>
    <w:rsid w:val="004D7E61"/>
    <w:rsid w:val="004E021E"/>
    <w:rsid w:val="004E0605"/>
    <w:rsid w:val="004E23D8"/>
    <w:rsid w:val="004E24F7"/>
    <w:rsid w:val="004E3EB2"/>
    <w:rsid w:val="004E4487"/>
    <w:rsid w:val="004E48D6"/>
    <w:rsid w:val="004E4BE1"/>
    <w:rsid w:val="004E5E63"/>
    <w:rsid w:val="004E6E2D"/>
    <w:rsid w:val="004E789F"/>
    <w:rsid w:val="004F0F30"/>
    <w:rsid w:val="004F1619"/>
    <w:rsid w:val="004F1E86"/>
    <w:rsid w:val="004F219C"/>
    <w:rsid w:val="004F2208"/>
    <w:rsid w:val="004F2A0F"/>
    <w:rsid w:val="004F2A8C"/>
    <w:rsid w:val="004F366C"/>
    <w:rsid w:val="004F384D"/>
    <w:rsid w:val="004F388B"/>
    <w:rsid w:val="004F4C65"/>
    <w:rsid w:val="004F5F88"/>
    <w:rsid w:val="004F5FCB"/>
    <w:rsid w:val="004F6731"/>
    <w:rsid w:val="004F7AA3"/>
    <w:rsid w:val="0050056A"/>
    <w:rsid w:val="00500AF8"/>
    <w:rsid w:val="00501174"/>
    <w:rsid w:val="00501F68"/>
    <w:rsid w:val="0050449A"/>
    <w:rsid w:val="00504740"/>
    <w:rsid w:val="005050A6"/>
    <w:rsid w:val="00505985"/>
    <w:rsid w:val="00506565"/>
    <w:rsid w:val="00507378"/>
    <w:rsid w:val="005121CE"/>
    <w:rsid w:val="0051275E"/>
    <w:rsid w:val="00513D65"/>
    <w:rsid w:val="005158D4"/>
    <w:rsid w:val="00516127"/>
    <w:rsid w:val="00516D61"/>
    <w:rsid w:val="00517748"/>
    <w:rsid w:val="0052016F"/>
    <w:rsid w:val="0052024B"/>
    <w:rsid w:val="00521179"/>
    <w:rsid w:val="00521599"/>
    <w:rsid w:val="005215DB"/>
    <w:rsid w:val="00521C2D"/>
    <w:rsid w:val="005221E7"/>
    <w:rsid w:val="00522B07"/>
    <w:rsid w:val="005235C6"/>
    <w:rsid w:val="005239BA"/>
    <w:rsid w:val="0052435D"/>
    <w:rsid w:val="00524A34"/>
    <w:rsid w:val="00524C63"/>
    <w:rsid w:val="00530E55"/>
    <w:rsid w:val="00530E70"/>
    <w:rsid w:val="0053194C"/>
    <w:rsid w:val="00531C70"/>
    <w:rsid w:val="00533129"/>
    <w:rsid w:val="00533C0B"/>
    <w:rsid w:val="00534B5D"/>
    <w:rsid w:val="00534ECF"/>
    <w:rsid w:val="00536F08"/>
    <w:rsid w:val="0054061F"/>
    <w:rsid w:val="00543F51"/>
    <w:rsid w:val="00544EF1"/>
    <w:rsid w:val="00545DCA"/>
    <w:rsid w:val="005461FB"/>
    <w:rsid w:val="0054634A"/>
    <w:rsid w:val="00546EEF"/>
    <w:rsid w:val="0055191C"/>
    <w:rsid w:val="005529F5"/>
    <w:rsid w:val="0055305E"/>
    <w:rsid w:val="005542E3"/>
    <w:rsid w:val="00554D5B"/>
    <w:rsid w:val="00555FB8"/>
    <w:rsid w:val="005608E5"/>
    <w:rsid w:val="0056332A"/>
    <w:rsid w:val="00563806"/>
    <w:rsid w:val="005643A8"/>
    <w:rsid w:val="0056443D"/>
    <w:rsid w:val="005646E2"/>
    <w:rsid w:val="00564DDE"/>
    <w:rsid w:val="00566C55"/>
    <w:rsid w:val="005678F3"/>
    <w:rsid w:val="00567AD4"/>
    <w:rsid w:val="00571235"/>
    <w:rsid w:val="005712C7"/>
    <w:rsid w:val="00571A95"/>
    <w:rsid w:val="00572734"/>
    <w:rsid w:val="005736BA"/>
    <w:rsid w:val="00573834"/>
    <w:rsid w:val="00574AFD"/>
    <w:rsid w:val="005751EB"/>
    <w:rsid w:val="00576581"/>
    <w:rsid w:val="00577327"/>
    <w:rsid w:val="0057790F"/>
    <w:rsid w:val="00581256"/>
    <w:rsid w:val="0058186B"/>
    <w:rsid w:val="00583C87"/>
    <w:rsid w:val="00583FD9"/>
    <w:rsid w:val="00584E2B"/>
    <w:rsid w:val="00590B3B"/>
    <w:rsid w:val="00591452"/>
    <w:rsid w:val="00592958"/>
    <w:rsid w:val="00592A24"/>
    <w:rsid w:val="00596209"/>
    <w:rsid w:val="00596D2A"/>
    <w:rsid w:val="0059735B"/>
    <w:rsid w:val="00597529"/>
    <w:rsid w:val="00597A6A"/>
    <w:rsid w:val="00597B4F"/>
    <w:rsid w:val="005A04ED"/>
    <w:rsid w:val="005A0EE4"/>
    <w:rsid w:val="005A13DD"/>
    <w:rsid w:val="005A1ECE"/>
    <w:rsid w:val="005A24BE"/>
    <w:rsid w:val="005A2C46"/>
    <w:rsid w:val="005A3313"/>
    <w:rsid w:val="005A4E09"/>
    <w:rsid w:val="005A5084"/>
    <w:rsid w:val="005A52EB"/>
    <w:rsid w:val="005A6248"/>
    <w:rsid w:val="005A6F30"/>
    <w:rsid w:val="005B095C"/>
    <w:rsid w:val="005B2828"/>
    <w:rsid w:val="005B308F"/>
    <w:rsid w:val="005B33A5"/>
    <w:rsid w:val="005B3DED"/>
    <w:rsid w:val="005B4346"/>
    <w:rsid w:val="005B4958"/>
    <w:rsid w:val="005B5236"/>
    <w:rsid w:val="005B6176"/>
    <w:rsid w:val="005B72EB"/>
    <w:rsid w:val="005B7C84"/>
    <w:rsid w:val="005C008E"/>
    <w:rsid w:val="005C00DE"/>
    <w:rsid w:val="005C07A1"/>
    <w:rsid w:val="005C0CF8"/>
    <w:rsid w:val="005C3522"/>
    <w:rsid w:val="005C3AA1"/>
    <w:rsid w:val="005C3DAA"/>
    <w:rsid w:val="005C40D0"/>
    <w:rsid w:val="005C491F"/>
    <w:rsid w:val="005C521D"/>
    <w:rsid w:val="005C5783"/>
    <w:rsid w:val="005C75A6"/>
    <w:rsid w:val="005C7933"/>
    <w:rsid w:val="005C7B15"/>
    <w:rsid w:val="005C7C77"/>
    <w:rsid w:val="005D0FB8"/>
    <w:rsid w:val="005D1046"/>
    <w:rsid w:val="005D106E"/>
    <w:rsid w:val="005D1DDC"/>
    <w:rsid w:val="005D1DEC"/>
    <w:rsid w:val="005D2FD9"/>
    <w:rsid w:val="005D38C2"/>
    <w:rsid w:val="005D43C6"/>
    <w:rsid w:val="005D4DAA"/>
    <w:rsid w:val="005D51BE"/>
    <w:rsid w:val="005D53C5"/>
    <w:rsid w:val="005D5F2E"/>
    <w:rsid w:val="005E008F"/>
    <w:rsid w:val="005E0D2D"/>
    <w:rsid w:val="005E0D69"/>
    <w:rsid w:val="005E11B9"/>
    <w:rsid w:val="005E313B"/>
    <w:rsid w:val="005E4D1A"/>
    <w:rsid w:val="005E6B55"/>
    <w:rsid w:val="005F0466"/>
    <w:rsid w:val="005F140C"/>
    <w:rsid w:val="005F36D3"/>
    <w:rsid w:val="005F3BDE"/>
    <w:rsid w:val="005F4C17"/>
    <w:rsid w:val="005F4EFE"/>
    <w:rsid w:val="005F505C"/>
    <w:rsid w:val="005F520E"/>
    <w:rsid w:val="005F6A2E"/>
    <w:rsid w:val="005F72A5"/>
    <w:rsid w:val="005F7947"/>
    <w:rsid w:val="0060013E"/>
    <w:rsid w:val="00601021"/>
    <w:rsid w:val="0060309F"/>
    <w:rsid w:val="00603F6C"/>
    <w:rsid w:val="00604001"/>
    <w:rsid w:val="00604FF9"/>
    <w:rsid w:val="00604FFD"/>
    <w:rsid w:val="006079A0"/>
    <w:rsid w:val="00607AFD"/>
    <w:rsid w:val="0061067F"/>
    <w:rsid w:val="006106C1"/>
    <w:rsid w:val="00611EAF"/>
    <w:rsid w:val="00613DE9"/>
    <w:rsid w:val="00615222"/>
    <w:rsid w:val="0061639F"/>
    <w:rsid w:val="006169EA"/>
    <w:rsid w:val="006173AC"/>
    <w:rsid w:val="00617BC1"/>
    <w:rsid w:val="00620818"/>
    <w:rsid w:val="0062179C"/>
    <w:rsid w:val="0062229C"/>
    <w:rsid w:val="00622853"/>
    <w:rsid w:val="0062288F"/>
    <w:rsid w:val="0062571F"/>
    <w:rsid w:val="0062592B"/>
    <w:rsid w:val="00625E72"/>
    <w:rsid w:val="00626930"/>
    <w:rsid w:val="00627021"/>
    <w:rsid w:val="006300D3"/>
    <w:rsid w:val="00630106"/>
    <w:rsid w:val="006305E1"/>
    <w:rsid w:val="00630649"/>
    <w:rsid w:val="00630ED2"/>
    <w:rsid w:val="00632178"/>
    <w:rsid w:val="00632304"/>
    <w:rsid w:val="00632B5D"/>
    <w:rsid w:val="00633EB9"/>
    <w:rsid w:val="00634B89"/>
    <w:rsid w:val="00634D8F"/>
    <w:rsid w:val="006358D8"/>
    <w:rsid w:val="00636056"/>
    <w:rsid w:val="0064040B"/>
    <w:rsid w:val="00640CC8"/>
    <w:rsid w:val="0064187A"/>
    <w:rsid w:val="00642DF1"/>
    <w:rsid w:val="00644ABE"/>
    <w:rsid w:val="00644CB0"/>
    <w:rsid w:val="006450B9"/>
    <w:rsid w:val="006451F6"/>
    <w:rsid w:val="00646324"/>
    <w:rsid w:val="0064707C"/>
    <w:rsid w:val="00650199"/>
    <w:rsid w:val="00650C8B"/>
    <w:rsid w:val="00652F93"/>
    <w:rsid w:val="006545D0"/>
    <w:rsid w:val="00654FB2"/>
    <w:rsid w:val="0065536A"/>
    <w:rsid w:val="006554F0"/>
    <w:rsid w:val="00661427"/>
    <w:rsid w:val="00661448"/>
    <w:rsid w:val="00663093"/>
    <w:rsid w:val="00664972"/>
    <w:rsid w:val="00664D38"/>
    <w:rsid w:val="006652CB"/>
    <w:rsid w:val="00665B04"/>
    <w:rsid w:val="00666223"/>
    <w:rsid w:val="00666BC2"/>
    <w:rsid w:val="00666BE6"/>
    <w:rsid w:val="00667CB9"/>
    <w:rsid w:val="00670664"/>
    <w:rsid w:val="00671698"/>
    <w:rsid w:val="00671B0F"/>
    <w:rsid w:val="0067375E"/>
    <w:rsid w:val="00674005"/>
    <w:rsid w:val="0067427D"/>
    <w:rsid w:val="00674602"/>
    <w:rsid w:val="00674D3A"/>
    <w:rsid w:val="00674EA6"/>
    <w:rsid w:val="006755F7"/>
    <w:rsid w:val="00675829"/>
    <w:rsid w:val="0067594C"/>
    <w:rsid w:val="00675C24"/>
    <w:rsid w:val="00676956"/>
    <w:rsid w:val="006776D7"/>
    <w:rsid w:val="00681745"/>
    <w:rsid w:val="00681FEB"/>
    <w:rsid w:val="006835A4"/>
    <w:rsid w:val="00685CA7"/>
    <w:rsid w:val="00686991"/>
    <w:rsid w:val="00686EFF"/>
    <w:rsid w:val="00690457"/>
    <w:rsid w:val="00692864"/>
    <w:rsid w:val="0069350D"/>
    <w:rsid w:val="00694FF5"/>
    <w:rsid w:val="0069608B"/>
    <w:rsid w:val="00696139"/>
    <w:rsid w:val="006961D1"/>
    <w:rsid w:val="00696BEA"/>
    <w:rsid w:val="00697172"/>
    <w:rsid w:val="006A1442"/>
    <w:rsid w:val="006A2335"/>
    <w:rsid w:val="006A25EF"/>
    <w:rsid w:val="006B030F"/>
    <w:rsid w:val="006B1169"/>
    <w:rsid w:val="006B1DFB"/>
    <w:rsid w:val="006B28A5"/>
    <w:rsid w:val="006B3319"/>
    <w:rsid w:val="006B373A"/>
    <w:rsid w:val="006B4097"/>
    <w:rsid w:val="006B4AA7"/>
    <w:rsid w:val="006B6A75"/>
    <w:rsid w:val="006B7902"/>
    <w:rsid w:val="006B7E2F"/>
    <w:rsid w:val="006C0EB0"/>
    <w:rsid w:val="006C1464"/>
    <w:rsid w:val="006C204E"/>
    <w:rsid w:val="006C2321"/>
    <w:rsid w:val="006C2583"/>
    <w:rsid w:val="006C3939"/>
    <w:rsid w:val="006C3D6C"/>
    <w:rsid w:val="006C4056"/>
    <w:rsid w:val="006C6754"/>
    <w:rsid w:val="006D1C91"/>
    <w:rsid w:val="006D293B"/>
    <w:rsid w:val="006D3C5D"/>
    <w:rsid w:val="006D3D66"/>
    <w:rsid w:val="006D3E67"/>
    <w:rsid w:val="006D4FB5"/>
    <w:rsid w:val="006D7CCC"/>
    <w:rsid w:val="006D7D18"/>
    <w:rsid w:val="006E068A"/>
    <w:rsid w:val="006E208E"/>
    <w:rsid w:val="006E2C74"/>
    <w:rsid w:val="006E4B7A"/>
    <w:rsid w:val="006E5C80"/>
    <w:rsid w:val="006E5EEE"/>
    <w:rsid w:val="006E5FD0"/>
    <w:rsid w:val="006E6A9E"/>
    <w:rsid w:val="006E7DCC"/>
    <w:rsid w:val="006F00C9"/>
    <w:rsid w:val="006F0969"/>
    <w:rsid w:val="006F0DE7"/>
    <w:rsid w:val="006F0DFD"/>
    <w:rsid w:val="006F1D3F"/>
    <w:rsid w:val="006F2869"/>
    <w:rsid w:val="006F39FB"/>
    <w:rsid w:val="006F3BF0"/>
    <w:rsid w:val="006F43AD"/>
    <w:rsid w:val="006F4656"/>
    <w:rsid w:val="006F6487"/>
    <w:rsid w:val="006F6E9B"/>
    <w:rsid w:val="006F722F"/>
    <w:rsid w:val="007003DC"/>
    <w:rsid w:val="00700748"/>
    <w:rsid w:val="0070208D"/>
    <w:rsid w:val="00703043"/>
    <w:rsid w:val="00703354"/>
    <w:rsid w:val="00704BC1"/>
    <w:rsid w:val="00704FC9"/>
    <w:rsid w:val="007050E6"/>
    <w:rsid w:val="007100ED"/>
    <w:rsid w:val="0071110B"/>
    <w:rsid w:val="007125D7"/>
    <w:rsid w:val="00712937"/>
    <w:rsid w:val="00714C5B"/>
    <w:rsid w:val="007156A3"/>
    <w:rsid w:val="00715B6B"/>
    <w:rsid w:val="00716BAE"/>
    <w:rsid w:val="00717479"/>
    <w:rsid w:val="00717A41"/>
    <w:rsid w:val="007201FF"/>
    <w:rsid w:val="00722089"/>
    <w:rsid w:val="0072211F"/>
    <w:rsid w:val="007223E3"/>
    <w:rsid w:val="00722821"/>
    <w:rsid w:val="0072395B"/>
    <w:rsid w:val="00724A55"/>
    <w:rsid w:val="0072535D"/>
    <w:rsid w:val="00726269"/>
    <w:rsid w:val="0072665A"/>
    <w:rsid w:val="00727127"/>
    <w:rsid w:val="00727481"/>
    <w:rsid w:val="00731502"/>
    <w:rsid w:val="0073249B"/>
    <w:rsid w:val="007324AF"/>
    <w:rsid w:val="00732E7B"/>
    <w:rsid w:val="0073349F"/>
    <w:rsid w:val="00733D6E"/>
    <w:rsid w:val="00734140"/>
    <w:rsid w:val="0073414E"/>
    <w:rsid w:val="0073620B"/>
    <w:rsid w:val="0073652C"/>
    <w:rsid w:val="007373AA"/>
    <w:rsid w:val="00737CA5"/>
    <w:rsid w:val="00740ADE"/>
    <w:rsid w:val="00741CA5"/>
    <w:rsid w:val="0074397B"/>
    <w:rsid w:val="007449EA"/>
    <w:rsid w:val="007465CD"/>
    <w:rsid w:val="00746792"/>
    <w:rsid w:val="0074751A"/>
    <w:rsid w:val="00747CA5"/>
    <w:rsid w:val="007500E2"/>
    <w:rsid w:val="00752A99"/>
    <w:rsid w:val="00754248"/>
    <w:rsid w:val="00754813"/>
    <w:rsid w:val="00754973"/>
    <w:rsid w:val="00754C38"/>
    <w:rsid w:val="00756CC9"/>
    <w:rsid w:val="007573F3"/>
    <w:rsid w:val="00757AD5"/>
    <w:rsid w:val="0076028E"/>
    <w:rsid w:val="00761BA9"/>
    <w:rsid w:val="0076509B"/>
    <w:rsid w:val="00766E74"/>
    <w:rsid w:val="0076760E"/>
    <w:rsid w:val="00767874"/>
    <w:rsid w:val="00767A1D"/>
    <w:rsid w:val="00767D9B"/>
    <w:rsid w:val="00770C02"/>
    <w:rsid w:val="007712A5"/>
    <w:rsid w:val="0077236C"/>
    <w:rsid w:val="00772633"/>
    <w:rsid w:val="0077311A"/>
    <w:rsid w:val="007731E2"/>
    <w:rsid w:val="0077437E"/>
    <w:rsid w:val="007748B2"/>
    <w:rsid w:val="0077532D"/>
    <w:rsid w:val="007765C7"/>
    <w:rsid w:val="00776A2B"/>
    <w:rsid w:val="00776E34"/>
    <w:rsid w:val="00777058"/>
    <w:rsid w:val="0077727D"/>
    <w:rsid w:val="007829DA"/>
    <w:rsid w:val="00782AFD"/>
    <w:rsid w:val="00783182"/>
    <w:rsid w:val="007860D6"/>
    <w:rsid w:val="007866E8"/>
    <w:rsid w:val="00786EBA"/>
    <w:rsid w:val="00786F4D"/>
    <w:rsid w:val="00786F80"/>
    <w:rsid w:val="00787622"/>
    <w:rsid w:val="00787648"/>
    <w:rsid w:val="00787DED"/>
    <w:rsid w:val="00790075"/>
    <w:rsid w:val="007923E3"/>
    <w:rsid w:val="00793425"/>
    <w:rsid w:val="007935FE"/>
    <w:rsid w:val="0079414F"/>
    <w:rsid w:val="00794540"/>
    <w:rsid w:val="00796E7E"/>
    <w:rsid w:val="00797303"/>
    <w:rsid w:val="007A0AE0"/>
    <w:rsid w:val="007A31DE"/>
    <w:rsid w:val="007A3F40"/>
    <w:rsid w:val="007A53BA"/>
    <w:rsid w:val="007A5CCE"/>
    <w:rsid w:val="007A63F9"/>
    <w:rsid w:val="007A6B2D"/>
    <w:rsid w:val="007A7438"/>
    <w:rsid w:val="007A7724"/>
    <w:rsid w:val="007B12B9"/>
    <w:rsid w:val="007B27FE"/>
    <w:rsid w:val="007B3D85"/>
    <w:rsid w:val="007B4914"/>
    <w:rsid w:val="007B4B88"/>
    <w:rsid w:val="007B7994"/>
    <w:rsid w:val="007C021B"/>
    <w:rsid w:val="007C0C1D"/>
    <w:rsid w:val="007C0F9A"/>
    <w:rsid w:val="007C29D6"/>
    <w:rsid w:val="007C2FFB"/>
    <w:rsid w:val="007C302F"/>
    <w:rsid w:val="007C38D0"/>
    <w:rsid w:val="007C4581"/>
    <w:rsid w:val="007C53E5"/>
    <w:rsid w:val="007C5FF1"/>
    <w:rsid w:val="007C74BD"/>
    <w:rsid w:val="007C7F1F"/>
    <w:rsid w:val="007D1451"/>
    <w:rsid w:val="007D2354"/>
    <w:rsid w:val="007D48EF"/>
    <w:rsid w:val="007D5E42"/>
    <w:rsid w:val="007D6A2E"/>
    <w:rsid w:val="007D7D69"/>
    <w:rsid w:val="007E092D"/>
    <w:rsid w:val="007E09CF"/>
    <w:rsid w:val="007E0C96"/>
    <w:rsid w:val="007E1CC9"/>
    <w:rsid w:val="007E2EE6"/>
    <w:rsid w:val="007E45BE"/>
    <w:rsid w:val="007E4B17"/>
    <w:rsid w:val="007E70FD"/>
    <w:rsid w:val="007F0B1F"/>
    <w:rsid w:val="007F0DD1"/>
    <w:rsid w:val="007F29F6"/>
    <w:rsid w:val="007F3007"/>
    <w:rsid w:val="007F34D1"/>
    <w:rsid w:val="007F3AC6"/>
    <w:rsid w:val="007F4461"/>
    <w:rsid w:val="007F4C62"/>
    <w:rsid w:val="007F6FFA"/>
    <w:rsid w:val="007F7945"/>
    <w:rsid w:val="007F7E01"/>
    <w:rsid w:val="0080053C"/>
    <w:rsid w:val="00801481"/>
    <w:rsid w:val="0080183D"/>
    <w:rsid w:val="00802DBD"/>
    <w:rsid w:val="00803E3C"/>
    <w:rsid w:val="00803F21"/>
    <w:rsid w:val="00806612"/>
    <w:rsid w:val="0081230B"/>
    <w:rsid w:val="00812D8B"/>
    <w:rsid w:val="0081314F"/>
    <w:rsid w:val="008134A7"/>
    <w:rsid w:val="00814446"/>
    <w:rsid w:val="00814A30"/>
    <w:rsid w:val="008154D4"/>
    <w:rsid w:val="008158A5"/>
    <w:rsid w:val="00815F9C"/>
    <w:rsid w:val="008164B9"/>
    <w:rsid w:val="00823351"/>
    <w:rsid w:val="008234EF"/>
    <w:rsid w:val="008239F0"/>
    <w:rsid w:val="008240FE"/>
    <w:rsid w:val="0082426E"/>
    <w:rsid w:val="00824C2F"/>
    <w:rsid w:val="00824F7C"/>
    <w:rsid w:val="00826B21"/>
    <w:rsid w:val="008273D5"/>
    <w:rsid w:val="00830CE6"/>
    <w:rsid w:val="00832510"/>
    <w:rsid w:val="0083482E"/>
    <w:rsid w:val="00834F7E"/>
    <w:rsid w:val="00835148"/>
    <w:rsid w:val="008352C0"/>
    <w:rsid w:val="00835920"/>
    <w:rsid w:val="00835995"/>
    <w:rsid w:val="00836DDB"/>
    <w:rsid w:val="008375A0"/>
    <w:rsid w:val="00841293"/>
    <w:rsid w:val="00841656"/>
    <w:rsid w:val="00841AE2"/>
    <w:rsid w:val="00841B77"/>
    <w:rsid w:val="00842197"/>
    <w:rsid w:val="00843D85"/>
    <w:rsid w:val="0084456F"/>
    <w:rsid w:val="008465B1"/>
    <w:rsid w:val="00847DE8"/>
    <w:rsid w:val="0085065C"/>
    <w:rsid w:val="008508CA"/>
    <w:rsid w:val="008542F1"/>
    <w:rsid w:val="0085454B"/>
    <w:rsid w:val="00860484"/>
    <w:rsid w:val="0086212D"/>
    <w:rsid w:val="008627F2"/>
    <w:rsid w:val="00864A03"/>
    <w:rsid w:val="00865180"/>
    <w:rsid w:val="00866501"/>
    <w:rsid w:val="00866B5C"/>
    <w:rsid w:val="008670CE"/>
    <w:rsid w:val="00867BAC"/>
    <w:rsid w:val="008704B0"/>
    <w:rsid w:val="00870B3E"/>
    <w:rsid w:val="00871800"/>
    <w:rsid w:val="00873514"/>
    <w:rsid w:val="008742C6"/>
    <w:rsid w:val="00874A25"/>
    <w:rsid w:val="00875222"/>
    <w:rsid w:val="008800FC"/>
    <w:rsid w:val="008840C2"/>
    <w:rsid w:val="00886399"/>
    <w:rsid w:val="00886893"/>
    <w:rsid w:val="00887B3C"/>
    <w:rsid w:val="00887C28"/>
    <w:rsid w:val="00890B6E"/>
    <w:rsid w:val="00891129"/>
    <w:rsid w:val="00891CE7"/>
    <w:rsid w:val="0089316F"/>
    <w:rsid w:val="008946D1"/>
    <w:rsid w:val="00895429"/>
    <w:rsid w:val="008A07C4"/>
    <w:rsid w:val="008A0C1A"/>
    <w:rsid w:val="008A1B47"/>
    <w:rsid w:val="008A1F0C"/>
    <w:rsid w:val="008A26F5"/>
    <w:rsid w:val="008A29BD"/>
    <w:rsid w:val="008A2F51"/>
    <w:rsid w:val="008A2FFE"/>
    <w:rsid w:val="008A4C5B"/>
    <w:rsid w:val="008A5B87"/>
    <w:rsid w:val="008A79C8"/>
    <w:rsid w:val="008B207F"/>
    <w:rsid w:val="008B406B"/>
    <w:rsid w:val="008B475C"/>
    <w:rsid w:val="008B4768"/>
    <w:rsid w:val="008B4EB3"/>
    <w:rsid w:val="008B6D49"/>
    <w:rsid w:val="008C089D"/>
    <w:rsid w:val="008C1396"/>
    <w:rsid w:val="008C390E"/>
    <w:rsid w:val="008C3E00"/>
    <w:rsid w:val="008C4517"/>
    <w:rsid w:val="008C5CE9"/>
    <w:rsid w:val="008C5DEA"/>
    <w:rsid w:val="008C60F7"/>
    <w:rsid w:val="008C64A8"/>
    <w:rsid w:val="008C6824"/>
    <w:rsid w:val="008C6FEC"/>
    <w:rsid w:val="008C7056"/>
    <w:rsid w:val="008C7AE7"/>
    <w:rsid w:val="008D0565"/>
    <w:rsid w:val="008D0CDA"/>
    <w:rsid w:val="008D0FF6"/>
    <w:rsid w:val="008D1681"/>
    <w:rsid w:val="008D1A6E"/>
    <w:rsid w:val="008D4E36"/>
    <w:rsid w:val="008D6198"/>
    <w:rsid w:val="008D6666"/>
    <w:rsid w:val="008D6873"/>
    <w:rsid w:val="008D73D1"/>
    <w:rsid w:val="008D7B72"/>
    <w:rsid w:val="008E01BE"/>
    <w:rsid w:val="008E09E7"/>
    <w:rsid w:val="008E0B88"/>
    <w:rsid w:val="008E13C4"/>
    <w:rsid w:val="008E399E"/>
    <w:rsid w:val="008E4846"/>
    <w:rsid w:val="008E601F"/>
    <w:rsid w:val="008F0F38"/>
    <w:rsid w:val="008F1412"/>
    <w:rsid w:val="008F274F"/>
    <w:rsid w:val="008F3725"/>
    <w:rsid w:val="008F46C2"/>
    <w:rsid w:val="008F6429"/>
    <w:rsid w:val="008F6826"/>
    <w:rsid w:val="008F723A"/>
    <w:rsid w:val="008F789A"/>
    <w:rsid w:val="0090187F"/>
    <w:rsid w:val="00901972"/>
    <w:rsid w:val="00902439"/>
    <w:rsid w:val="00903921"/>
    <w:rsid w:val="00903A09"/>
    <w:rsid w:val="00904887"/>
    <w:rsid w:val="0090604D"/>
    <w:rsid w:val="00910044"/>
    <w:rsid w:val="0091071F"/>
    <w:rsid w:val="00911024"/>
    <w:rsid w:val="009111A6"/>
    <w:rsid w:val="00911D74"/>
    <w:rsid w:val="0091240E"/>
    <w:rsid w:val="009137CE"/>
    <w:rsid w:val="00913CB3"/>
    <w:rsid w:val="00914137"/>
    <w:rsid w:val="009141E8"/>
    <w:rsid w:val="009144A5"/>
    <w:rsid w:val="009149AC"/>
    <w:rsid w:val="00914C77"/>
    <w:rsid w:val="00914E9C"/>
    <w:rsid w:val="009151B0"/>
    <w:rsid w:val="0091549F"/>
    <w:rsid w:val="00916789"/>
    <w:rsid w:val="009174FB"/>
    <w:rsid w:val="00917660"/>
    <w:rsid w:val="00921600"/>
    <w:rsid w:val="00923225"/>
    <w:rsid w:val="009236D6"/>
    <w:rsid w:val="009244BB"/>
    <w:rsid w:val="00924877"/>
    <w:rsid w:val="009252ED"/>
    <w:rsid w:val="009259DC"/>
    <w:rsid w:val="00925A98"/>
    <w:rsid w:val="00925B4A"/>
    <w:rsid w:val="0092646E"/>
    <w:rsid w:val="009270C3"/>
    <w:rsid w:val="00930447"/>
    <w:rsid w:val="00930721"/>
    <w:rsid w:val="009320CA"/>
    <w:rsid w:val="009330AB"/>
    <w:rsid w:val="0093395E"/>
    <w:rsid w:val="009350F8"/>
    <w:rsid w:val="0093537D"/>
    <w:rsid w:val="009355B2"/>
    <w:rsid w:val="009355E1"/>
    <w:rsid w:val="00935A9E"/>
    <w:rsid w:val="00936145"/>
    <w:rsid w:val="009377A6"/>
    <w:rsid w:val="00941D07"/>
    <w:rsid w:val="009424A7"/>
    <w:rsid w:val="00942879"/>
    <w:rsid w:val="00943524"/>
    <w:rsid w:val="0094472C"/>
    <w:rsid w:val="00945E7F"/>
    <w:rsid w:val="0094670A"/>
    <w:rsid w:val="00947168"/>
    <w:rsid w:val="009477DE"/>
    <w:rsid w:val="009478F0"/>
    <w:rsid w:val="00947D5A"/>
    <w:rsid w:val="009503FC"/>
    <w:rsid w:val="0095108B"/>
    <w:rsid w:val="0095295A"/>
    <w:rsid w:val="00952CF1"/>
    <w:rsid w:val="009539FC"/>
    <w:rsid w:val="009557FD"/>
    <w:rsid w:val="00955D47"/>
    <w:rsid w:val="00955FFC"/>
    <w:rsid w:val="00956797"/>
    <w:rsid w:val="009575B2"/>
    <w:rsid w:val="00960FA2"/>
    <w:rsid w:val="009617CE"/>
    <w:rsid w:val="00962709"/>
    <w:rsid w:val="00962A46"/>
    <w:rsid w:val="00962BCE"/>
    <w:rsid w:val="0096362C"/>
    <w:rsid w:val="00963F33"/>
    <w:rsid w:val="0096448A"/>
    <w:rsid w:val="0096738F"/>
    <w:rsid w:val="009705AE"/>
    <w:rsid w:val="00970FFE"/>
    <w:rsid w:val="00974CE2"/>
    <w:rsid w:val="00975850"/>
    <w:rsid w:val="00976AE5"/>
    <w:rsid w:val="00980BBA"/>
    <w:rsid w:val="00982AFA"/>
    <w:rsid w:val="00982D3F"/>
    <w:rsid w:val="00982E50"/>
    <w:rsid w:val="009849D8"/>
    <w:rsid w:val="009859C0"/>
    <w:rsid w:val="0098759C"/>
    <w:rsid w:val="00987D73"/>
    <w:rsid w:val="00990965"/>
    <w:rsid w:val="009917DF"/>
    <w:rsid w:val="00991ABB"/>
    <w:rsid w:val="00991AE2"/>
    <w:rsid w:val="00991C45"/>
    <w:rsid w:val="00992316"/>
    <w:rsid w:val="00992C56"/>
    <w:rsid w:val="00994023"/>
    <w:rsid w:val="00994674"/>
    <w:rsid w:val="009961B7"/>
    <w:rsid w:val="00996771"/>
    <w:rsid w:val="00996E40"/>
    <w:rsid w:val="009A2FDC"/>
    <w:rsid w:val="009A4666"/>
    <w:rsid w:val="009A73B3"/>
    <w:rsid w:val="009A757A"/>
    <w:rsid w:val="009A7F87"/>
    <w:rsid w:val="009B02D1"/>
    <w:rsid w:val="009B206E"/>
    <w:rsid w:val="009B2AFA"/>
    <w:rsid w:val="009B4564"/>
    <w:rsid w:val="009B6328"/>
    <w:rsid w:val="009B686E"/>
    <w:rsid w:val="009B6A55"/>
    <w:rsid w:val="009B7132"/>
    <w:rsid w:val="009B7485"/>
    <w:rsid w:val="009C2FB2"/>
    <w:rsid w:val="009C3A70"/>
    <w:rsid w:val="009C3D09"/>
    <w:rsid w:val="009C4B63"/>
    <w:rsid w:val="009C4B8F"/>
    <w:rsid w:val="009C4C9A"/>
    <w:rsid w:val="009C5388"/>
    <w:rsid w:val="009C69BC"/>
    <w:rsid w:val="009C6DA0"/>
    <w:rsid w:val="009D1CAA"/>
    <w:rsid w:val="009D3A0A"/>
    <w:rsid w:val="009D3D5A"/>
    <w:rsid w:val="009D3F89"/>
    <w:rsid w:val="009D42E7"/>
    <w:rsid w:val="009D4A82"/>
    <w:rsid w:val="009D545B"/>
    <w:rsid w:val="009D6BF6"/>
    <w:rsid w:val="009D77C3"/>
    <w:rsid w:val="009E0228"/>
    <w:rsid w:val="009E1CE4"/>
    <w:rsid w:val="009E3B70"/>
    <w:rsid w:val="009E3E54"/>
    <w:rsid w:val="009E415B"/>
    <w:rsid w:val="009E4C22"/>
    <w:rsid w:val="009E4E48"/>
    <w:rsid w:val="009E5581"/>
    <w:rsid w:val="009E643F"/>
    <w:rsid w:val="009E66F6"/>
    <w:rsid w:val="009F145E"/>
    <w:rsid w:val="009F1737"/>
    <w:rsid w:val="009F20DA"/>
    <w:rsid w:val="009F38CC"/>
    <w:rsid w:val="00A018FE"/>
    <w:rsid w:val="00A01CAC"/>
    <w:rsid w:val="00A020DA"/>
    <w:rsid w:val="00A0226F"/>
    <w:rsid w:val="00A024D9"/>
    <w:rsid w:val="00A03642"/>
    <w:rsid w:val="00A03C46"/>
    <w:rsid w:val="00A04010"/>
    <w:rsid w:val="00A04A5E"/>
    <w:rsid w:val="00A055C4"/>
    <w:rsid w:val="00A06B29"/>
    <w:rsid w:val="00A070E2"/>
    <w:rsid w:val="00A07405"/>
    <w:rsid w:val="00A10898"/>
    <w:rsid w:val="00A13304"/>
    <w:rsid w:val="00A138D8"/>
    <w:rsid w:val="00A13F37"/>
    <w:rsid w:val="00A14608"/>
    <w:rsid w:val="00A202DD"/>
    <w:rsid w:val="00A21A3E"/>
    <w:rsid w:val="00A21B40"/>
    <w:rsid w:val="00A22235"/>
    <w:rsid w:val="00A244C4"/>
    <w:rsid w:val="00A249B1"/>
    <w:rsid w:val="00A24BF8"/>
    <w:rsid w:val="00A26C90"/>
    <w:rsid w:val="00A27C2A"/>
    <w:rsid w:val="00A27C3F"/>
    <w:rsid w:val="00A27F0A"/>
    <w:rsid w:val="00A317E2"/>
    <w:rsid w:val="00A320C8"/>
    <w:rsid w:val="00A32E78"/>
    <w:rsid w:val="00A3620F"/>
    <w:rsid w:val="00A36C4F"/>
    <w:rsid w:val="00A37591"/>
    <w:rsid w:val="00A37944"/>
    <w:rsid w:val="00A37A13"/>
    <w:rsid w:val="00A37BDC"/>
    <w:rsid w:val="00A4019B"/>
    <w:rsid w:val="00A401CD"/>
    <w:rsid w:val="00A41A72"/>
    <w:rsid w:val="00A41F46"/>
    <w:rsid w:val="00A42467"/>
    <w:rsid w:val="00A442B7"/>
    <w:rsid w:val="00A456EA"/>
    <w:rsid w:val="00A461B2"/>
    <w:rsid w:val="00A468A6"/>
    <w:rsid w:val="00A46935"/>
    <w:rsid w:val="00A50389"/>
    <w:rsid w:val="00A50AF5"/>
    <w:rsid w:val="00A553B8"/>
    <w:rsid w:val="00A5542F"/>
    <w:rsid w:val="00A562F1"/>
    <w:rsid w:val="00A5674D"/>
    <w:rsid w:val="00A56D73"/>
    <w:rsid w:val="00A57723"/>
    <w:rsid w:val="00A61E08"/>
    <w:rsid w:val="00A62A90"/>
    <w:rsid w:val="00A637BA"/>
    <w:rsid w:val="00A65D84"/>
    <w:rsid w:val="00A6730B"/>
    <w:rsid w:val="00A674BA"/>
    <w:rsid w:val="00A710D1"/>
    <w:rsid w:val="00A71EEF"/>
    <w:rsid w:val="00A7442A"/>
    <w:rsid w:val="00A74B44"/>
    <w:rsid w:val="00A74E55"/>
    <w:rsid w:val="00A74F73"/>
    <w:rsid w:val="00A7525F"/>
    <w:rsid w:val="00A76A3B"/>
    <w:rsid w:val="00A775BD"/>
    <w:rsid w:val="00A807D7"/>
    <w:rsid w:val="00A82540"/>
    <w:rsid w:val="00A82A51"/>
    <w:rsid w:val="00A82AF8"/>
    <w:rsid w:val="00A836F1"/>
    <w:rsid w:val="00A84273"/>
    <w:rsid w:val="00A857AD"/>
    <w:rsid w:val="00A86D37"/>
    <w:rsid w:val="00A877D2"/>
    <w:rsid w:val="00A878FC"/>
    <w:rsid w:val="00A87DF7"/>
    <w:rsid w:val="00A92537"/>
    <w:rsid w:val="00A92B9A"/>
    <w:rsid w:val="00A92EA1"/>
    <w:rsid w:val="00A930ED"/>
    <w:rsid w:val="00A93B70"/>
    <w:rsid w:val="00A93F85"/>
    <w:rsid w:val="00A954ED"/>
    <w:rsid w:val="00A960A7"/>
    <w:rsid w:val="00A96CD2"/>
    <w:rsid w:val="00A97758"/>
    <w:rsid w:val="00A9781E"/>
    <w:rsid w:val="00AA14A5"/>
    <w:rsid w:val="00AA1C36"/>
    <w:rsid w:val="00AA3FEC"/>
    <w:rsid w:val="00AA40D3"/>
    <w:rsid w:val="00AA4985"/>
    <w:rsid w:val="00AA628D"/>
    <w:rsid w:val="00AA797A"/>
    <w:rsid w:val="00AA7F28"/>
    <w:rsid w:val="00AB258E"/>
    <w:rsid w:val="00AB3CEB"/>
    <w:rsid w:val="00AB6E2E"/>
    <w:rsid w:val="00AB74F1"/>
    <w:rsid w:val="00AB7CF3"/>
    <w:rsid w:val="00AB7D97"/>
    <w:rsid w:val="00AC00BB"/>
    <w:rsid w:val="00AC052D"/>
    <w:rsid w:val="00AC0AC7"/>
    <w:rsid w:val="00AC3697"/>
    <w:rsid w:val="00AC5121"/>
    <w:rsid w:val="00AC6EB1"/>
    <w:rsid w:val="00AC7786"/>
    <w:rsid w:val="00AD0360"/>
    <w:rsid w:val="00AD0804"/>
    <w:rsid w:val="00AD30D6"/>
    <w:rsid w:val="00AD4107"/>
    <w:rsid w:val="00AD7A25"/>
    <w:rsid w:val="00AE064E"/>
    <w:rsid w:val="00AE0E05"/>
    <w:rsid w:val="00AE19AF"/>
    <w:rsid w:val="00AE2332"/>
    <w:rsid w:val="00AE248E"/>
    <w:rsid w:val="00AE2ED3"/>
    <w:rsid w:val="00AE345A"/>
    <w:rsid w:val="00AE45D1"/>
    <w:rsid w:val="00AE6A3C"/>
    <w:rsid w:val="00AE6C53"/>
    <w:rsid w:val="00AE7455"/>
    <w:rsid w:val="00AF0371"/>
    <w:rsid w:val="00AF055A"/>
    <w:rsid w:val="00AF2A31"/>
    <w:rsid w:val="00AF3889"/>
    <w:rsid w:val="00AF4060"/>
    <w:rsid w:val="00AF4E8E"/>
    <w:rsid w:val="00AF6F47"/>
    <w:rsid w:val="00AF72F6"/>
    <w:rsid w:val="00B017DE"/>
    <w:rsid w:val="00B01BB0"/>
    <w:rsid w:val="00B01ED3"/>
    <w:rsid w:val="00B029CE"/>
    <w:rsid w:val="00B04D89"/>
    <w:rsid w:val="00B05238"/>
    <w:rsid w:val="00B05CE2"/>
    <w:rsid w:val="00B063F5"/>
    <w:rsid w:val="00B06A69"/>
    <w:rsid w:val="00B10014"/>
    <w:rsid w:val="00B10243"/>
    <w:rsid w:val="00B1207D"/>
    <w:rsid w:val="00B124CC"/>
    <w:rsid w:val="00B127E6"/>
    <w:rsid w:val="00B12EF6"/>
    <w:rsid w:val="00B13546"/>
    <w:rsid w:val="00B13D36"/>
    <w:rsid w:val="00B13DB4"/>
    <w:rsid w:val="00B142C4"/>
    <w:rsid w:val="00B15A82"/>
    <w:rsid w:val="00B218DC"/>
    <w:rsid w:val="00B235DB"/>
    <w:rsid w:val="00B2470B"/>
    <w:rsid w:val="00B24DC6"/>
    <w:rsid w:val="00B24EAE"/>
    <w:rsid w:val="00B25F0C"/>
    <w:rsid w:val="00B2627B"/>
    <w:rsid w:val="00B262E4"/>
    <w:rsid w:val="00B26EF5"/>
    <w:rsid w:val="00B27231"/>
    <w:rsid w:val="00B27C90"/>
    <w:rsid w:val="00B3168C"/>
    <w:rsid w:val="00B318D8"/>
    <w:rsid w:val="00B31DC8"/>
    <w:rsid w:val="00B32124"/>
    <w:rsid w:val="00B32388"/>
    <w:rsid w:val="00B323B5"/>
    <w:rsid w:val="00B3282D"/>
    <w:rsid w:val="00B32AF5"/>
    <w:rsid w:val="00B32BE6"/>
    <w:rsid w:val="00B337FE"/>
    <w:rsid w:val="00B3399A"/>
    <w:rsid w:val="00B35334"/>
    <w:rsid w:val="00B3645C"/>
    <w:rsid w:val="00B40355"/>
    <w:rsid w:val="00B42761"/>
    <w:rsid w:val="00B454D1"/>
    <w:rsid w:val="00B461F0"/>
    <w:rsid w:val="00B46246"/>
    <w:rsid w:val="00B512B0"/>
    <w:rsid w:val="00B51983"/>
    <w:rsid w:val="00B52CD2"/>
    <w:rsid w:val="00B5339E"/>
    <w:rsid w:val="00B546C9"/>
    <w:rsid w:val="00B549C4"/>
    <w:rsid w:val="00B55F43"/>
    <w:rsid w:val="00B56C2F"/>
    <w:rsid w:val="00B56EFF"/>
    <w:rsid w:val="00B608DF"/>
    <w:rsid w:val="00B60CAB"/>
    <w:rsid w:val="00B6284C"/>
    <w:rsid w:val="00B62E92"/>
    <w:rsid w:val="00B673DE"/>
    <w:rsid w:val="00B673F4"/>
    <w:rsid w:val="00B70FED"/>
    <w:rsid w:val="00B71413"/>
    <w:rsid w:val="00B71A82"/>
    <w:rsid w:val="00B72BFB"/>
    <w:rsid w:val="00B76F93"/>
    <w:rsid w:val="00B77059"/>
    <w:rsid w:val="00B77CBE"/>
    <w:rsid w:val="00B8070B"/>
    <w:rsid w:val="00B81986"/>
    <w:rsid w:val="00B8241D"/>
    <w:rsid w:val="00B82500"/>
    <w:rsid w:val="00B8270C"/>
    <w:rsid w:val="00B82945"/>
    <w:rsid w:val="00B833F8"/>
    <w:rsid w:val="00B84843"/>
    <w:rsid w:val="00B862E9"/>
    <w:rsid w:val="00B86A39"/>
    <w:rsid w:val="00B90037"/>
    <w:rsid w:val="00B902C7"/>
    <w:rsid w:val="00B904F9"/>
    <w:rsid w:val="00B91F9D"/>
    <w:rsid w:val="00B922B3"/>
    <w:rsid w:val="00B937D7"/>
    <w:rsid w:val="00B93A33"/>
    <w:rsid w:val="00B94877"/>
    <w:rsid w:val="00B94E16"/>
    <w:rsid w:val="00BA0539"/>
    <w:rsid w:val="00BA12C2"/>
    <w:rsid w:val="00BA1DF7"/>
    <w:rsid w:val="00BA354B"/>
    <w:rsid w:val="00BA4244"/>
    <w:rsid w:val="00BA4519"/>
    <w:rsid w:val="00BA6D56"/>
    <w:rsid w:val="00BB0B59"/>
    <w:rsid w:val="00BB0BEB"/>
    <w:rsid w:val="00BB2360"/>
    <w:rsid w:val="00BB2448"/>
    <w:rsid w:val="00BB2A60"/>
    <w:rsid w:val="00BB48B5"/>
    <w:rsid w:val="00BB4F84"/>
    <w:rsid w:val="00BB64DA"/>
    <w:rsid w:val="00BC0238"/>
    <w:rsid w:val="00BC0F9F"/>
    <w:rsid w:val="00BC220A"/>
    <w:rsid w:val="00BC2461"/>
    <w:rsid w:val="00BC25F4"/>
    <w:rsid w:val="00BC3196"/>
    <w:rsid w:val="00BC39E4"/>
    <w:rsid w:val="00BC3C7C"/>
    <w:rsid w:val="00BC3D0B"/>
    <w:rsid w:val="00BC43B8"/>
    <w:rsid w:val="00BC4FE3"/>
    <w:rsid w:val="00BC53F3"/>
    <w:rsid w:val="00BC5BB7"/>
    <w:rsid w:val="00BC5CC3"/>
    <w:rsid w:val="00BC60BC"/>
    <w:rsid w:val="00BC678B"/>
    <w:rsid w:val="00BC67CC"/>
    <w:rsid w:val="00BC690E"/>
    <w:rsid w:val="00BC694E"/>
    <w:rsid w:val="00BD05E5"/>
    <w:rsid w:val="00BD1126"/>
    <w:rsid w:val="00BD3B08"/>
    <w:rsid w:val="00BD3E57"/>
    <w:rsid w:val="00BD5783"/>
    <w:rsid w:val="00BD5913"/>
    <w:rsid w:val="00BD6E61"/>
    <w:rsid w:val="00BD7AAE"/>
    <w:rsid w:val="00BE0ED3"/>
    <w:rsid w:val="00BE2060"/>
    <w:rsid w:val="00BE2EE6"/>
    <w:rsid w:val="00BE5B26"/>
    <w:rsid w:val="00BE6871"/>
    <w:rsid w:val="00BF0AFB"/>
    <w:rsid w:val="00BF0B92"/>
    <w:rsid w:val="00BF0DEE"/>
    <w:rsid w:val="00BF2775"/>
    <w:rsid w:val="00BF28A6"/>
    <w:rsid w:val="00BF38B7"/>
    <w:rsid w:val="00BF3987"/>
    <w:rsid w:val="00BF5DFC"/>
    <w:rsid w:val="00BF6C76"/>
    <w:rsid w:val="00BF713C"/>
    <w:rsid w:val="00C0123B"/>
    <w:rsid w:val="00C02610"/>
    <w:rsid w:val="00C0432F"/>
    <w:rsid w:val="00C048F2"/>
    <w:rsid w:val="00C04E60"/>
    <w:rsid w:val="00C06161"/>
    <w:rsid w:val="00C06AAC"/>
    <w:rsid w:val="00C079BC"/>
    <w:rsid w:val="00C07DC1"/>
    <w:rsid w:val="00C1001B"/>
    <w:rsid w:val="00C10A8C"/>
    <w:rsid w:val="00C112A2"/>
    <w:rsid w:val="00C13776"/>
    <w:rsid w:val="00C13A5D"/>
    <w:rsid w:val="00C14683"/>
    <w:rsid w:val="00C16530"/>
    <w:rsid w:val="00C172C1"/>
    <w:rsid w:val="00C21C71"/>
    <w:rsid w:val="00C2392B"/>
    <w:rsid w:val="00C243F0"/>
    <w:rsid w:val="00C270BA"/>
    <w:rsid w:val="00C301EE"/>
    <w:rsid w:val="00C32E7E"/>
    <w:rsid w:val="00C32E91"/>
    <w:rsid w:val="00C33FEE"/>
    <w:rsid w:val="00C3431C"/>
    <w:rsid w:val="00C343EA"/>
    <w:rsid w:val="00C35025"/>
    <w:rsid w:val="00C35180"/>
    <w:rsid w:val="00C359AC"/>
    <w:rsid w:val="00C35AFA"/>
    <w:rsid w:val="00C35B27"/>
    <w:rsid w:val="00C372C3"/>
    <w:rsid w:val="00C37960"/>
    <w:rsid w:val="00C37A6F"/>
    <w:rsid w:val="00C418AA"/>
    <w:rsid w:val="00C42246"/>
    <w:rsid w:val="00C42BE5"/>
    <w:rsid w:val="00C430E4"/>
    <w:rsid w:val="00C44270"/>
    <w:rsid w:val="00C44F65"/>
    <w:rsid w:val="00C4536D"/>
    <w:rsid w:val="00C458E7"/>
    <w:rsid w:val="00C45CA0"/>
    <w:rsid w:val="00C468E6"/>
    <w:rsid w:val="00C47BC5"/>
    <w:rsid w:val="00C5066B"/>
    <w:rsid w:val="00C5069F"/>
    <w:rsid w:val="00C50DAB"/>
    <w:rsid w:val="00C51308"/>
    <w:rsid w:val="00C52B19"/>
    <w:rsid w:val="00C547CC"/>
    <w:rsid w:val="00C55530"/>
    <w:rsid w:val="00C55712"/>
    <w:rsid w:val="00C5641D"/>
    <w:rsid w:val="00C5649F"/>
    <w:rsid w:val="00C56E9A"/>
    <w:rsid w:val="00C575CE"/>
    <w:rsid w:val="00C60804"/>
    <w:rsid w:val="00C60B16"/>
    <w:rsid w:val="00C60B2C"/>
    <w:rsid w:val="00C60C0E"/>
    <w:rsid w:val="00C62514"/>
    <w:rsid w:val="00C62E18"/>
    <w:rsid w:val="00C63C02"/>
    <w:rsid w:val="00C64F52"/>
    <w:rsid w:val="00C65605"/>
    <w:rsid w:val="00C67CEE"/>
    <w:rsid w:val="00C67FB6"/>
    <w:rsid w:val="00C70A2A"/>
    <w:rsid w:val="00C70EC5"/>
    <w:rsid w:val="00C727FB"/>
    <w:rsid w:val="00C72FAA"/>
    <w:rsid w:val="00C74872"/>
    <w:rsid w:val="00C75EFB"/>
    <w:rsid w:val="00C76813"/>
    <w:rsid w:val="00C77A06"/>
    <w:rsid w:val="00C80E66"/>
    <w:rsid w:val="00C80F63"/>
    <w:rsid w:val="00C81C96"/>
    <w:rsid w:val="00C82499"/>
    <w:rsid w:val="00C83488"/>
    <w:rsid w:val="00C83E6E"/>
    <w:rsid w:val="00C84489"/>
    <w:rsid w:val="00C84B2A"/>
    <w:rsid w:val="00C85F9B"/>
    <w:rsid w:val="00C86D0F"/>
    <w:rsid w:val="00C900BD"/>
    <w:rsid w:val="00C900CF"/>
    <w:rsid w:val="00C904AA"/>
    <w:rsid w:val="00C91940"/>
    <w:rsid w:val="00C92575"/>
    <w:rsid w:val="00C93351"/>
    <w:rsid w:val="00C9386D"/>
    <w:rsid w:val="00C941C7"/>
    <w:rsid w:val="00C945DB"/>
    <w:rsid w:val="00C95A91"/>
    <w:rsid w:val="00C975A1"/>
    <w:rsid w:val="00CA058C"/>
    <w:rsid w:val="00CA05C6"/>
    <w:rsid w:val="00CA1586"/>
    <w:rsid w:val="00CA253D"/>
    <w:rsid w:val="00CA2819"/>
    <w:rsid w:val="00CA34B7"/>
    <w:rsid w:val="00CA458B"/>
    <w:rsid w:val="00CA491A"/>
    <w:rsid w:val="00CA4FA8"/>
    <w:rsid w:val="00CA5D9B"/>
    <w:rsid w:val="00CA5EE1"/>
    <w:rsid w:val="00CA7861"/>
    <w:rsid w:val="00CB18A1"/>
    <w:rsid w:val="00CB20DC"/>
    <w:rsid w:val="00CB38FF"/>
    <w:rsid w:val="00CB4710"/>
    <w:rsid w:val="00CB5259"/>
    <w:rsid w:val="00CB5A01"/>
    <w:rsid w:val="00CB7D14"/>
    <w:rsid w:val="00CC01E5"/>
    <w:rsid w:val="00CC267A"/>
    <w:rsid w:val="00CC3C84"/>
    <w:rsid w:val="00CC4922"/>
    <w:rsid w:val="00CC6249"/>
    <w:rsid w:val="00CC6CC3"/>
    <w:rsid w:val="00CC79F5"/>
    <w:rsid w:val="00CC7BB0"/>
    <w:rsid w:val="00CD08B6"/>
    <w:rsid w:val="00CD218A"/>
    <w:rsid w:val="00CD2718"/>
    <w:rsid w:val="00CD36E6"/>
    <w:rsid w:val="00CD3941"/>
    <w:rsid w:val="00CD5697"/>
    <w:rsid w:val="00CD6D33"/>
    <w:rsid w:val="00CD7669"/>
    <w:rsid w:val="00CE0889"/>
    <w:rsid w:val="00CE186A"/>
    <w:rsid w:val="00CE24E2"/>
    <w:rsid w:val="00CE2A1D"/>
    <w:rsid w:val="00CE2DEF"/>
    <w:rsid w:val="00CE37AE"/>
    <w:rsid w:val="00CE7413"/>
    <w:rsid w:val="00CE7910"/>
    <w:rsid w:val="00CF00A9"/>
    <w:rsid w:val="00CF07A4"/>
    <w:rsid w:val="00CF0997"/>
    <w:rsid w:val="00CF1617"/>
    <w:rsid w:val="00CF4AD3"/>
    <w:rsid w:val="00CF5F2A"/>
    <w:rsid w:val="00CF6693"/>
    <w:rsid w:val="00CF66B8"/>
    <w:rsid w:val="00CF72D0"/>
    <w:rsid w:val="00CF78DB"/>
    <w:rsid w:val="00D0186E"/>
    <w:rsid w:val="00D01D94"/>
    <w:rsid w:val="00D02048"/>
    <w:rsid w:val="00D02BD9"/>
    <w:rsid w:val="00D05CEB"/>
    <w:rsid w:val="00D0610E"/>
    <w:rsid w:val="00D0632E"/>
    <w:rsid w:val="00D109B2"/>
    <w:rsid w:val="00D113D6"/>
    <w:rsid w:val="00D1187A"/>
    <w:rsid w:val="00D1381E"/>
    <w:rsid w:val="00D13F29"/>
    <w:rsid w:val="00D1432E"/>
    <w:rsid w:val="00D14E88"/>
    <w:rsid w:val="00D14EB1"/>
    <w:rsid w:val="00D169F8"/>
    <w:rsid w:val="00D16AD5"/>
    <w:rsid w:val="00D2205C"/>
    <w:rsid w:val="00D22AC0"/>
    <w:rsid w:val="00D22BD2"/>
    <w:rsid w:val="00D22F42"/>
    <w:rsid w:val="00D23E61"/>
    <w:rsid w:val="00D24E3E"/>
    <w:rsid w:val="00D25163"/>
    <w:rsid w:val="00D27A63"/>
    <w:rsid w:val="00D27AAC"/>
    <w:rsid w:val="00D27E1B"/>
    <w:rsid w:val="00D30D82"/>
    <w:rsid w:val="00D335C8"/>
    <w:rsid w:val="00D33908"/>
    <w:rsid w:val="00D353A8"/>
    <w:rsid w:val="00D36A33"/>
    <w:rsid w:val="00D374C4"/>
    <w:rsid w:val="00D3761D"/>
    <w:rsid w:val="00D37E15"/>
    <w:rsid w:val="00D4086F"/>
    <w:rsid w:val="00D40C15"/>
    <w:rsid w:val="00D44E1A"/>
    <w:rsid w:val="00D462B9"/>
    <w:rsid w:val="00D47CBB"/>
    <w:rsid w:val="00D51773"/>
    <w:rsid w:val="00D5246A"/>
    <w:rsid w:val="00D527CD"/>
    <w:rsid w:val="00D54D5F"/>
    <w:rsid w:val="00D553FA"/>
    <w:rsid w:val="00D556D5"/>
    <w:rsid w:val="00D55E17"/>
    <w:rsid w:val="00D5739C"/>
    <w:rsid w:val="00D60957"/>
    <w:rsid w:val="00D615E3"/>
    <w:rsid w:val="00D615F6"/>
    <w:rsid w:val="00D63213"/>
    <w:rsid w:val="00D63948"/>
    <w:rsid w:val="00D63B81"/>
    <w:rsid w:val="00D63FB5"/>
    <w:rsid w:val="00D6419F"/>
    <w:rsid w:val="00D642CD"/>
    <w:rsid w:val="00D65BEC"/>
    <w:rsid w:val="00D67223"/>
    <w:rsid w:val="00D709A9"/>
    <w:rsid w:val="00D72AF5"/>
    <w:rsid w:val="00D72DF9"/>
    <w:rsid w:val="00D73B4D"/>
    <w:rsid w:val="00D75461"/>
    <w:rsid w:val="00D75EEB"/>
    <w:rsid w:val="00D75FB8"/>
    <w:rsid w:val="00D761BE"/>
    <w:rsid w:val="00D80BA9"/>
    <w:rsid w:val="00D820DC"/>
    <w:rsid w:val="00D82111"/>
    <w:rsid w:val="00D821FC"/>
    <w:rsid w:val="00D82406"/>
    <w:rsid w:val="00D8255F"/>
    <w:rsid w:val="00D82CFD"/>
    <w:rsid w:val="00D836DC"/>
    <w:rsid w:val="00D841DA"/>
    <w:rsid w:val="00D84334"/>
    <w:rsid w:val="00D848F6"/>
    <w:rsid w:val="00D859A4"/>
    <w:rsid w:val="00D86B07"/>
    <w:rsid w:val="00D87405"/>
    <w:rsid w:val="00D87BFE"/>
    <w:rsid w:val="00D90462"/>
    <w:rsid w:val="00D90A2D"/>
    <w:rsid w:val="00D948B0"/>
    <w:rsid w:val="00D94A51"/>
    <w:rsid w:val="00D96017"/>
    <w:rsid w:val="00D96E12"/>
    <w:rsid w:val="00D97949"/>
    <w:rsid w:val="00DA01A8"/>
    <w:rsid w:val="00DA0769"/>
    <w:rsid w:val="00DA3562"/>
    <w:rsid w:val="00DA3586"/>
    <w:rsid w:val="00DA3E62"/>
    <w:rsid w:val="00DA4975"/>
    <w:rsid w:val="00DA5087"/>
    <w:rsid w:val="00DA5FDA"/>
    <w:rsid w:val="00DA755D"/>
    <w:rsid w:val="00DB104B"/>
    <w:rsid w:val="00DB1064"/>
    <w:rsid w:val="00DB1246"/>
    <w:rsid w:val="00DB1C07"/>
    <w:rsid w:val="00DB26A5"/>
    <w:rsid w:val="00DB2A8E"/>
    <w:rsid w:val="00DB3A44"/>
    <w:rsid w:val="00DB4E99"/>
    <w:rsid w:val="00DB617D"/>
    <w:rsid w:val="00DB6424"/>
    <w:rsid w:val="00DB72C8"/>
    <w:rsid w:val="00DB7589"/>
    <w:rsid w:val="00DB7ADF"/>
    <w:rsid w:val="00DC18E0"/>
    <w:rsid w:val="00DC2F52"/>
    <w:rsid w:val="00DC3762"/>
    <w:rsid w:val="00DC3FC4"/>
    <w:rsid w:val="00DC4ECD"/>
    <w:rsid w:val="00DC6057"/>
    <w:rsid w:val="00DC643B"/>
    <w:rsid w:val="00DC71F8"/>
    <w:rsid w:val="00DC7BD5"/>
    <w:rsid w:val="00DD16C4"/>
    <w:rsid w:val="00DD1D99"/>
    <w:rsid w:val="00DD21AD"/>
    <w:rsid w:val="00DD2B05"/>
    <w:rsid w:val="00DD2BE8"/>
    <w:rsid w:val="00DD308E"/>
    <w:rsid w:val="00DD51AA"/>
    <w:rsid w:val="00DD5C75"/>
    <w:rsid w:val="00DD5FD9"/>
    <w:rsid w:val="00DD7482"/>
    <w:rsid w:val="00DE22F2"/>
    <w:rsid w:val="00DE2C9A"/>
    <w:rsid w:val="00DE5087"/>
    <w:rsid w:val="00DE5D9D"/>
    <w:rsid w:val="00DE5F4B"/>
    <w:rsid w:val="00DE606C"/>
    <w:rsid w:val="00DE61D6"/>
    <w:rsid w:val="00DE628F"/>
    <w:rsid w:val="00DE6296"/>
    <w:rsid w:val="00DE74B9"/>
    <w:rsid w:val="00DE793F"/>
    <w:rsid w:val="00DF2D04"/>
    <w:rsid w:val="00DF30A8"/>
    <w:rsid w:val="00DF33E5"/>
    <w:rsid w:val="00DF3EC4"/>
    <w:rsid w:val="00DF4B13"/>
    <w:rsid w:val="00DF4BA5"/>
    <w:rsid w:val="00DF6A2F"/>
    <w:rsid w:val="00E0033B"/>
    <w:rsid w:val="00E00A84"/>
    <w:rsid w:val="00E01603"/>
    <w:rsid w:val="00E03503"/>
    <w:rsid w:val="00E036F8"/>
    <w:rsid w:val="00E03A2F"/>
    <w:rsid w:val="00E0469D"/>
    <w:rsid w:val="00E04B9E"/>
    <w:rsid w:val="00E04EE1"/>
    <w:rsid w:val="00E051D2"/>
    <w:rsid w:val="00E07E6C"/>
    <w:rsid w:val="00E10FDD"/>
    <w:rsid w:val="00E11792"/>
    <w:rsid w:val="00E11F1B"/>
    <w:rsid w:val="00E12EB6"/>
    <w:rsid w:val="00E12F21"/>
    <w:rsid w:val="00E15B70"/>
    <w:rsid w:val="00E172BB"/>
    <w:rsid w:val="00E20CF8"/>
    <w:rsid w:val="00E21B65"/>
    <w:rsid w:val="00E22293"/>
    <w:rsid w:val="00E22605"/>
    <w:rsid w:val="00E2420C"/>
    <w:rsid w:val="00E24369"/>
    <w:rsid w:val="00E24A6F"/>
    <w:rsid w:val="00E252CF"/>
    <w:rsid w:val="00E25BA3"/>
    <w:rsid w:val="00E300EF"/>
    <w:rsid w:val="00E30F1B"/>
    <w:rsid w:val="00E31394"/>
    <w:rsid w:val="00E321B6"/>
    <w:rsid w:val="00E333FA"/>
    <w:rsid w:val="00E34650"/>
    <w:rsid w:val="00E346F3"/>
    <w:rsid w:val="00E34703"/>
    <w:rsid w:val="00E357CA"/>
    <w:rsid w:val="00E37898"/>
    <w:rsid w:val="00E37B12"/>
    <w:rsid w:val="00E40068"/>
    <w:rsid w:val="00E414F3"/>
    <w:rsid w:val="00E41655"/>
    <w:rsid w:val="00E41869"/>
    <w:rsid w:val="00E41F53"/>
    <w:rsid w:val="00E42A53"/>
    <w:rsid w:val="00E43261"/>
    <w:rsid w:val="00E435CA"/>
    <w:rsid w:val="00E43B4F"/>
    <w:rsid w:val="00E45C01"/>
    <w:rsid w:val="00E469A1"/>
    <w:rsid w:val="00E4778B"/>
    <w:rsid w:val="00E5064B"/>
    <w:rsid w:val="00E5091E"/>
    <w:rsid w:val="00E50A92"/>
    <w:rsid w:val="00E514CF"/>
    <w:rsid w:val="00E5467F"/>
    <w:rsid w:val="00E54AA3"/>
    <w:rsid w:val="00E55261"/>
    <w:rsid w:val="00E5559A"/>
    <w:rsid w:val="00E56671"/>
    <w:rsid w:val="00E57851"/>
    <w:rsid w:val="00E60037"/>
    <w:rsid w:val="00E607BE"/>
    <w:rsid w:val="00E61221"/>
    <w:rsid w:val="00E61871"/>
    <w:rsid w:val="00E62169"/>
    <w:rsid w:val="00E624D5"/>
    <w:rsid w:val="00E628B8"/>
    <w:rsid w:val="00E6471F"/>
    <w:rsid w:val="00E64CE5"/>
    <w:rsid w:val="00E64E77"/>
    <w:rsid w:val="00E65154"/>
    <w:rsid w:val="00E65620"/>
    <w:rsid w:val="00E666DE"/>
    <w:rsid w:val="00E66D55"/>
    <w:rsid w:val="00E67E27"/>
    <w:rsid w:val="00E700B6"/>
    <w:rsid w:val="00E70E14"/>
    <w:rsid w:val="00E7156C"/>
    <w:rsid w:val="00E71E46"/>
    <w:rsid w:val="00E71F8A"/>
    <w:rsid w:val="00E75C7E"/>
    <w:rsid w:val="00E77CE0"/>
    <w:rsid w:val="00E80257"/>
    <w:rsid w:val="00E80EAF"/>
    <w:rsid w:val="00E8135F"/>
    <w:rsid w:val="00E819BB"/>
    <w:rsid w:val="00E822FB"/>
    <w:rsid w:val="00E8332C"/>
    <w:rsid w:val="00E8413F"/>
    <w:rsid w:val="00E861FE"/>
    <w:rsid w:val="00E8660E"/>
    <w:rsid w:val="00E868FF"/>
    <w:rsid w:val="00E86BC9"/>
    <w:rsid w:val="00E87207"/>
    <w:rsid w:val="00E87E10"/>
    <w:rsid w:val="00E924E8"/>
    <w:rsid w:val="00E92DD8"/>
    <w:rsid w:val="00E932FF"/>
    <w:rsid w:val="00E9500B"/>
    <w:rsid w:val="00E9598F"/>
    <w:rsid w:val="00E965F5"/>
    <w:rsid w:val="00E9730F"/>
    <w:rsid w:val="00E974DD"/>
    <w:rsid w:val="00EA0976"/>
    <w:rsid w:val="00EA165F"/>
    <w:rsid w:val="00EA1FBB"/>
    <w:rsid w:val="00EA2372"/>
    <w:rsid w:val="00EA525E"/>
    <w:rsid w:val="00EA5809"/>
    <w:rsid w:val="00EA63BD"/>
    <w:rsid w:val="00EA6CD5"/>
    <w:rsid w:val="00EA79B0"/>
    <w:rsid w:val="00EB0028"/>
    <w:rsid w:val="00EB0380"/>
    <w:rsid w:val="00EB126D"/>
    <w:rsid w:val="00EB1561"/>
    <w:rsid w:val="00EB22A3"/>
    <w:rsid w:val="00EB3133"/>
    <w:rsid w:val="00EB39B8"/>
    <w:rsid w:val="00EB3D22"/>
    <w:rsid w:val="00EB470B"/>
    <w:rsid w:val="00EB4DBB"/>
    <w:rsid w:val="00EB5D1F"/>
    <w:rsid w:val="00EB5D9D"/>
    <w:rsid w:val="00EB6189"/>
    <w:rsid w:val="00EB6286"/>
    <w:rsid w:val="00EC0226"/>
    <w:rsid w:val="00EC166B"/>
    <w:rsid w:val="00EC1891"/>
    <w:rsid w:val="00EC256C"/>
    <w:rsid w:val="00EC31DE"/>
    <w:rsid w:val="00EC33C2"/>
    <w:rsid w:val="00EC3E4C"/>
    <w:rsid w:val="00EC4B43"/>
    <w:rsid w:val="00EC6F2B"/>
    <w:rsid w:val="00ED0C40"/>
    <w:rsid w:val="00ED16F4"/>
    <w:rsid w:val="00ED192E"/>
    <w:rsid w:val="00ED2392"/>
    <w:rsid w:val="00ED2548"/>
    <w:rsid w:val="00ED2D64"/>
    <w:rsid w:val="00ED32A3"/>
    <w:rsid w:val="00ED34EA"/>
    <w:rsid w:val="00ED5677"/>
    <w:rsid w:val="00ED56BB"/>
    <w:rsid w:val="00ED5744"/>
    <w:rsid w:val="00ED581D"/>
    <w:rsid w:val="00EE0109"/>
    <w:rsid w:val="00EE0AA0"/>
    <w:rsid w:val="00EE0F7F"/>
    <w:rsid w:val="00EE0FEC"/>
    <w:rsid w:val="00EE17AD"/>
    <w:rsid w:val="00EE1D78"/>
    <w:rsid w:val="00EE28FE"/>
    <w:rsid w:val="00EE3345"/>
    <w:rsid w:val="00EE3466"/>
    <w:rsid w:val="00EE495E"/>
    <w:rsid w:val="00EE6F57"/>
    <w:rsid w:val="00EF01BA"/>
    <w:rsid w:val="00EF111C"/>
    <w:rsid w:val="00EF13E7"/>
    <w:rsid w:val="00EF2A66"/>
    <w:rsid w:val="00EF33EC"/>
    <w:rsid w:val="00EF4810"/>
    <w:rsid w:val="00EF4AB4"/>
    <w:rsid w:val="00EF53CB"/>
    <w:rsid w:val="00EF5872"/>
    <w:rsid w:val="00EF6384"/>
    <w:rsid w:val="00EF7165"/>
    <w:rsid w:val="00EF723D"/>
    <w:rsid w:val="00EF7874"/>
    <w:rsid w:val="00F00BE7"/>
    <w:rsid w:val="00F02FBC"/>
    <w:rsid w:val="00F031CF"/>
    <w:rsid w:val="00F03FF0"/>
    <w:rsid w:val="00F04917"/>
    <w:rsid w:val="00F052C6"/>
    <w:rsid w:val="00F07297"/>
    <w:rsid w:val="00F07AB4"/>
    <w:rsid w:val="00F129A9"/>
    <w:rsid w:val="00F13218"/>
    <w:rsid w:val="00F145B0"/>
    <w:rsid w:val="00F1574E"/>
    <w:rsid w:val="00F2370A"/>
    <w:rsid w:val="00F2454B"/>
    <w:rsid w:val="00F25789"/>
    <w:rsid w:val="00F25D68"/>
    <w:rsid w:val="00F26BB6"/>
    <w:rsid w:val="00F26BD4"/>
    <w:rsid w:val="00F26C66"/>
    <w:rsid w:val="00F26E9B"/>
    <w:rsid w:val="00F3051F"/>
    <w:rsid w:val="00F31802"/>
    <w:rsid w:val="00F31E1F"/>
    <w:rsid w:val="00F32B8C"/>
    <w:rsid w:val="00F35068"/>
    <w:rsid w:val="00F359E4"/>
    <w:rsid w:val="00F36439"/>
    <w:rsid w:val="00F37E6D"/>
    <w:rsid w:val="00F4178A"/>
    <w:rsid w:val="00F41D81"/>
    <w:rsid w:val="00F42597"/>
    <w:rsid w:val="00F436BA"/>
    <w:rsid w:val="00F50817"/>
    <w:rsid w:val="00F50B03"/>
    <w:rsid w:val="00F50FE4"/>
    <w:rsid w:val="00F5195D"/>
    <w:rsid w:val="00F525D6"/>
    <w:rsid w:val="00F53A40"/>
    <w:rsid w:val="00F543C2"/>
    <w:rsid w:val="00F579E3"/>
    <w:rsid w:val="00F605B3"/>
    <w:rsid w:val="00F60903"/>
    <w:rsid w:val="00F61018"/>
    <w:rsid w:val="00F61A81"/>
    <w:rsid w:val="00F6238C"/>
    <w:rsid w:val="00F6268D"/>
    <w:rsid w:val="00F62779"/>
    <w:rsid w:val="00F62B1D"/>
    <w:rsid w:val="00F64BFC"/>
    <w:rsid w:val="00F650C9"/>
    <w:rsid w:val="00F65F3E"/>
    <w:rsid w:val="00F66580"/>
    <w:rsid w:val="00F6671C"/>
    <w:rsid w:val="00F66777"/>
    <w:rsid w:val="00F6737F"/>
    <w:rsid w:val="00F67847"/>
    <w:rsid w:val="00F678C5"/>
    <w:rsid w:val="00F678E9"/>
    <w:rsid w:val="00F713AC"/>
    <w:rsid w:val="00F720AA"/>
    <w:rsid w:val="00F72241"/>
    <w:rsid w:val="00F725C8"/>
    <w:rsid w:val="00F725FB"/>
    <w:rsid w:val="00F7287A"/>
    <w:rsid w:val="00F72BEB"/>
    <w:rsid w:val="00F7791F"/>
    <w:rsid w:val="00F8039B"/>
    <w:rsid w:val="00F8106E"/>
    <w:rsid w:val="00F818D8"/>
    <w:rsid w:val="00F819A1"/>
    <w:rsid w:val="00F8294B"/>
    <w:rsid w:val="00F82F27"/>
    <w:rsid w:val="00F83805"/>
    <w:rsid w:val="00F83C97"/>
    <w:rsid w:val="00F84154"/>
    <w:rsid w:val="00F845F7"/>
    <w:rsid w:val="00F84A7B"/>
    <w:rsid w:val="00F84E5F"/>
    <w:rsid w:val="00F85803"/>
    <w:rsid w:val="00F85896"/>
    <w:rsid w:val="00F86AD1"/>
    <w:rsid w:val="00F87903"/>
    <w:rsid w:val="00F87D53"/>
    <w:rsid w:val="00F903B1"/>
    <w:rsid w:val="00F92DA9"/>
    <w:rsid w:val="00F93F0A"/>
    <w:rsid w:val="00F94067"/>
    <w:rsid w:val="00F94440"/>
    <w:rsid w:val="00F94D8D"/>
    <w:rsid w:val="00F94D9F"/>
    <w:rsid w:val="00F94E35"/>
    <w:rsid w:val="00F96506"/>
    <w:rsid w:val="00F96906"/>
    <w:rsid w:val="00F96951"/>
    <w:rsid w:val="00F97095"/>
    <w:rsid w:val="00F970B0"/>
    <w:rsid w:val="00FA149A"/>
    <w:rsid w:val="00FA2CD9"/>
    <w:rsid w:val="00FA4341"/>
    <w:rsid w:val="00FA456A"/>
    <w:rsid w:val="00FA4C36"/>
    <w:rsid w:val="00FA61DA"/>
    <w:rsid w:val="00FA6E5B"/>
    <w:rsid w:val="00FA7765"/>
    <w:rsid w:val="00FA7AAF"/>
    <w:rsid w:val="00FB0ABB"/>
    <w:rsid w:val="00FB1652"/>
    <w:rsid w:val="00FB19D5"/>
    <w:rsid w:val="00FB3073"/>
    <w:rsid w:val="00FB37C8"/>
    <w:rsid w:val="00FB3AEF"/>
    <w:rsid w:val="00FB44C2"/>
    <w:rsid w:val="00FB47DC"/>
    <w:rsid w:val="00FB5C4C"/>
    <w:rsid w:val="00FC061B"/>
    <w:rsid w:val="00FC0999"/>
    <w:rsid w:val="00FC0B53"/>
    <w:rsid w:val="00FC171B"/>
    <w:rsid w:val="00FC1DC0"/>
    <w:rsid w:val="00FC31D5"/>
    <w:rsid w:val="00FC4884"/>
    <w:rsid w:val="00FC4B7F"/>
    <w:rsid w:val="00FC51EA"/>
    <w:rsid w:val="00FC576D"/>
    <w:rsid w:val="00FC5F78"/>
    <w:rsid w:val="00FC65B9"/>
    <w:rsid w:val="00FC6657"/>
    <w:rsid w:val="00FC7D69"/>
    <w:rsid w:val="00FC7F1C"/>
    <w:rsid w:val="00FD034C"/>
    <w:rsid w:val="00FD0863"/>
    <w:rsid w:val="00FD173B"/>
    <w:rsid w:val="00FD28B7"/>
    <w:rsid w:val="00FD37B9"/>
    <w:rsid w:val="00FD39D7"/>
    <w:rsid w:val="00FD3B65"/>
    <w:rsid w:val="00FD4537"/>
    <w:rsid w:val="00FD4F86"/>
    <w:rsid w:val="00FD569F"/>
    <w:rsid w:val="00FD78EF"/>
    <w:rsid w:val="00FE0761"/>
    <w:rsid w:val="00FE16B0"/>
    <w:rsid w:val="00FE26C8"/>
    <w:rsid w:val="00FE3520"/>
    <w:rsid w:val="00FE3563"/>
    <w:rsid w:val="00FE39A1"/>
    <w:rsid w:val="00FE41F2"/>
    <w:rsid w:val="00FF0B72"/>
    <w:rsid w:val="00FF3D58"/>
    <w:rsid w:val="00FF46A4"/>
    <w:rsid w:val="00FF4943"/>
    <w:rsid w:val="00FF49C6"/>
    <w:rsid w:val="00FF49F7"/>
    <w:rsid w:val="00FF50C7"/>
    <w:rsid w:val="00FF599A"/>
    <w:rsid w:val="00FF6500"/>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BC"/>
    <w:rPr>
      <w:sz w:val="22"/>
      <w:szCs w:val="22"/>
    </w:rPr>
  </w:style>
  <w:style w:type="paragraph" w:styleId="Heading1">
    <w:name w:val="heading 1"/>
    <w:basedOn w:val="Normal"/>
    <w:next w:val="Normal"/>
    <w:link w:val="Heading1Char"/>
    <w:qFormat/>
    <w:rsid w:val="00D848F6"/>
    <w:pPr>
      <w:keepNext/>
      <w:keepLines/>
      <w:spacing w:before="480"/>
      <w:outlineLvl w:val="0"/>
    </w:pPr>
    <w:rPr>
      <w:rFonts w:ascii="Times New Roman" w:eastAsia="Times New Roman" w:hAnsi="Times New Roman"/>
      <w:b/>
      <w:bCs/>
      <w:sz w:val="28"/>
      <w:szCs w:val="28"/>
      <w:u w:val="single"/>
    </w:rPr>
  </w:style>
  <w:style w:type="paragraph" w:styleId="Heading2">
    <w:name w:val="heading 2"/>
    <w:basedOn w:val="Normal"/>
    <w:next w:val="Normal"/>
    <w:link w:val="Heading2Char"/>
    <w:unhideWhenUsed/>
    <w:qFormat/>
    <w:rsid w:val="005712C7"/>
    <w:pPr>
      <w:keepNext/>
      <w:keepLines/>
      <w:spacing w:before="200"/>
      <w:outlineLvl w:val="1"/>
    </w:pPr>
    <w:rPr>
      <w:rFonts w:ascii="Times New Roman" w:eastAsia="Times New Roman" w:hAnsi="Times New Roman"/>
      <w:b/>
      <w:bCs/>
      <w:sz w:val="24"/>
      <w:szCs w:val="26"/>
      <w:u w:val="single"/>
    </w:rPr>
  </w:style>
  <w:style w:type="paragraph" w:styleId="Heading5">
    <w:name w:val="heading 5"/>
    <w:basedOn w:val="Normal"/>
    <w:next w:val="Normal"/>
    <w:link w:val="Heading5Char"/>
    <w:qFormat/>
    <w:rsid w:val="00F26C66"/>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semiHidden/>
    <w:unhideWhenUsed/>
    <w:qFormat/>
    <w:rsid w:val="00ED581D"/>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8F6"/>
    <w:rPr>
      <w:rFonts w:ascii="Times New Roman" w:eastAsia="Times New Roman" w:hAnsi="Times New Roman"/>
      <w:b/>
      <w:bCs/>
      <w:sz w:val="28"/>
      <w:szCs w:val="28"/>
      <w:u w:val="single"/>
    </w:rPr>
  </w:style>
  <w:style w:type="character" w:customStyle="1" w:styleId="Heading2Char">
    <w:name w:val="Heading 2 Char"/>
    <w:basedOn w:val="DefaultParagraphFont"/>
    <w:link w:val="Heading2"/>
    <w:rsid w:val="005712C7"/>
    <w:rPr>
      <w:rFonts w:ascii="Times New Roman" w:eastAsia="Times New Roman" w:hAnsi="Times New Roman"/>
      <w:b/>
      <w:bCs/>
      <w:sz w:val="24"/>
      <w:szCs w:val="26"/>
      <w:u w:val="single"/>
    </w:rPr>
  </w:style>
  <w:style w:type="character" w:customStyle="1" w:styleId="Heading5Char">
    <w:name w:val="Heading 5 Char"/>
    <w:basedOn w:val="DefaultParagraphFont"/>
    <w:link w:val="Heading5"/>
    <w:rsid w:val="00F26C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ED581D"/>
    <w:rPr>
      <w:rFonts w:ascii="Cambria" w:eastAsia="Times New Roman" w:hAnsi="Cambria" w:cs="Times New Roman"/>
      <w:i/>
      <w:iCs/>
      <w:color w:val="243F60"/>
    </w:rPr>
  </w:style>
  <w:style w:type="paragraph" w:styleId="ListParagraph">
    <w:name w:val="List Paragraph"/>
    <w:basedOn w:val="Normal"/>
    <w:uiPriority w:val="5"/>
    <w:qFormat/>
    <w:rsid w:val="002C7F22"/>
    <w:pPr>
      <w:ind w:left="720"/>
      <w:contextualSpacing/>
    </w:pPr>
  </w:style>
  <w:style w:type="paragraph" w:styleId="FootnoteText">
    <w:name w:val="footnote text"/>
    <w:basedOn w:val="Normal"/>
    <w:link w:val="FootnoteTextChar"/>
    <w:uiPriority w:val="99"/>
    <w:unhideWhenUsed/>
    <w:rsid w:val="00860484"/>
    <w:rPr>
      <w:sz w:val="20"/>
      <w:szCs w:val="20"/>
    </w:rPr>
  </w:style>
  <w:style w:type="character" w:customStyle="1" w:styleId="FootnoteTextChar">
    <w:name w:val="Footnote Text Char"/>
    <w:basedOn w:val="DefaultParagraphFont"/>
    <w:link w:val="FootnoteText"/>
    <w:uiPriority w:val="99"/>
    <w:rsid w:val="00860484"/>
    <w:rPr>
      <w:sz w:val="20"/>
      <w:szCs w:val="20"/>
    </w:rPr>
  </w:style>
  <w:style w:type="character" w:styleId="FootnoteReference">
    <w:name w:val="footnote reference"/>
    <w:basedOn w:val="DefaultParagraphFont"/>
    <w:uiPriority w:val="99"/>
    <w:unhideWhenUsed/>
    <w:rsid w:val="00860484"/>
    <w:rPr>
      <w:vertAlign w:val="superscript"/>
    </w:rPr>
  </w:style>
  <w:style w:type="paragraph" w:styleId="BalloonText">
    <w:name w:val="Balloon Text"/>
    <w:basedOn w:val="Normal"/>
    <w:link w:val="BalloonTextChar"/>
    <w:semiHidden/>
    <w:unhideWhenUsed/>
    <w:rsid w:val="005E008F"/>
    <w:rPr>
      <w:rFonts w:ascii="Tahoma" w:hAnsi="Tahoma" w:cs="Tahoma"/>
      <w:sz w:val="16"/>
      <w:szCs w:val="16"/>
    </w:rPr>
  </w:style>
  <w:style w:type="character" w:customStyle="1" w:styleId="BalloonTextChar">
    <w:name w:val="Balloon Text Char"/>
    <w:basedOn w:val="DefaultParagraphFont"/>
    <w:link w:val="BalloonText"/>
    <w:uiPriority w:val="99"/>
    <w:semiHidden/>
    <w:rsid w:val="005E008F"/>
    <w:rPr>
      <w:rFonts w:ascii="Tahoma" w:hAnsi="Tahoma" w:cs="Tahoma"/>
      <w:sz w:val="16"/>
      <w:szCs w:val="16"/>
    </w:rPr>
  </w:style>
  <w:style w:type="character" w:styleId="Hyperlink">
    <w:name w:val="Hyperlink"/>
    <w:basedOn w:val="DefaultParagraphFont"/>
    <w:uiPriority w:val="99"/>
    <w:rsid w:val="001D49F5"/>
    <w:rPr>
      <w:color w:val="0000FF"/>
      <w:u w:val="single"/>
    </w:rPr>
  </w:style>
  <w:style w:type="table" w:styleId="TableGrid">
    <w:name w:val="Table Grid"/>
    <w:basedOn w:val="TableNormal"/>
    <w:uiPriority w:val="59"/>
    <w:rsid w:val="00546E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106C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nhideWhenUsed/>
    <w:rsid w:val="00DD2B05"/>
    <w:pPr>
      <w:tabs>
        <w:tab w:val="center" w:pos="4680"/>
        <w:tab w:val="right" w:pos="9360"/>
      </w:tabs>
    </w:pPr>
  </w:style>
  <w:style w:type="character" w:customStyle="1" w:styleId="HeaderChar">
    <w:name w:val="Header Char"/>
    <w:basedOn w:val="DefaultParagraphFont"/>
    <w:link w:val="Header"/>
    <w:rsid w:val="00DD2B05"/>
  </w:style>
  <w:style w:type="paragraph" w:styleId="Footer">
    <w:name w:val="footer"/>
    <w:basedOn w:val="Normal"/>
    <w:link w:val="FooterChar"/>
    <w:unhideWhenUsed/>
    <w:rsid w:val="00DD2B05"/>
    <w:pPr>
      <w:tabs>
        <w:tab w:val="center" w:pos="4680"/>
        <w:tab w:val="right" w:pos="9360"/>
      </w:tabs>
    </w:pPr>
  </w:style>
  <w:style w:type="character" w:customStyle="1" w:styleId="FooterChar">
    <w:name w:val="Footer Char"/>
    <w:basedOn w:val="DefaultParagraphFont"/>
    <w:link w:val="Footer"/>
    <w:uiPriority w:val="99"/>
    <w:rsid w:val="00DD2B05"/>
  </w:style>
  <w:style w:type="character" w:styleId="CommentReference">
    <w:name w:val="annotation reference"/>
    <w:basedOn w:val="DefaultParagraphFont"/>
    <w:semiHidden/>
    <w:unhideWhenUsed/>
    <w:rsid w:val="008670CE"/>
    <w:rPr>
      <w:sz w:val="16"/>
      <w:szCs w:val="16"/>
    </w:rPr>
  </w:style>
  <w:style w:type="paragraph" w:styleId="CommentText">
    <w:name w:val="annotation text"/>
    <w:basedOn w:val="Normal"/>
    <w:link w:val="CommentTextChar"/>
    <w:semiHidden/>
    <w:unhideWhenUsed/>
    <w:rsid w:val="008670CE"/>
    <w:rPr>
      <w:sz w:val="20"/>
      <w:szCs w:val="20"/>
    </w:rPr>
  </w:style>
  <w:style w:type="character" w:customStyle="1" w:styleId="CommentTextChar">
    <w:name w:val="Comment Text Char"/>
    <w:basedOn w:val="DefaultParagraphFont"/>
    <w:link w:val="CommentText"/>
    <w:uiPriority w:val="99"/>
    <w:semiHidden/>
    <w:rsid w:val="008670CE"/>
    <w:rPr>
      <w:sz w:val="20"/>
      <w:szCs w:val="20"/>
    </w:rPr>
  </w:style>
  <w:style w:type="paragraph" w:styleId="CommentSubject">
    <w:name w:val="annotation subject"/>
    <w:basedOn w:val="CommentText"/>
    <w:next w:val="CommentText"/>
    <w:link w:val="CommentSubjectChar"/>
    <w:semiHidden/>
    <w:unhideWhenUsed/>
    <w:rsid w:val="008670CE"/>
    <w:rPr>
      <w:b/>
      <w:bCs/>
    </w:rPr>
  </w:style>
  <w:style w:type="character" w:customStyle="1" w:styleId="CommentSubjectChar">
    <w:name w:val="Comment Subject Char"/>
    <w:basedOn w:val="CommentTextChar"/>
    <w:link w:val="CommentSubject"/>
    <w:uiPriority w:val="99"/>
    <w:semiHidden/>
    <w:rsid w:val="008670CE"/>
    <w:rPr>
      <w:b/>
      <w:bCs/>
      <w:sz w:val="20"/>
      <w:szCs w:val="20"/>
    </w:rPr>
  </w:style>
  <w:style w:type="paragraph" w:styleId="NoSpacing">
    <w:name w:val="No Spacing"/>
    <w:link w:val="NoSpacingChar"/>
    <w:uiPriority w:val="1"/>
    <w:qFormat/>
    <w:rsid w:val="000048F7"/>
    <w:rPr>
      <w:rFonts w:eastAsia="Times New Roman"/>
      <w:sz w:val="22"/>
      <w:szCs w:val="22"/>
    </w:rPr>
  </w:style>
  <w:style w:type="character" w:customStyle="1" w:styleId="NoSpacingChar">
    <w:name w:val="No Spacing Char"/>
    <w:basedOn w:val="DefaultParagraphFont"/>
    <w:link w:val="NoSpacing"/>
    <w:uiPriority w:val="1"/>
    <w:rsid w:val="000048F7"/>
    <w:rPr>
      <w:rFonts w:eastAsia="Times New Roman"/>
      <w:sz w:val="22"/>
      <w:szCs w:val="22"/>
      <w:lang w:val="en-US" w:eastAsia="en-US" w:bidi="ar-SA"/>
    </w:rPr>
  </w:style>
  <w:style w:type="paragraph" w:styleId="TOCHeading">
    <w:name w:val="TOC Heading"/>
    <w:basedOn w:val="Heading1"/>
    <w:next w:val="Normal"/>
    <w:uiPriority w:val="39"/>
    <w:unhideWhenUsed/>
    <w:qFormat/>
    <w:rsid w:val="00787648"/>
    <w:pPr>
      <w:spacing w:line="276" w:lineRule="auto"/>
      <w:outlineLvl w:val="9"/>
    </w:pPr>
  </w:style>
  <w:style w:type="paragraph" w:styleId="TOC2">
    <w:name w:val="toc 2"/>
    <w:basedOn w:val="Normal"/>
    <w:next w:val="Normal"/>
    <w:autoRedefine/>
    <w:uiPriority w:val="39"/>
    <w:unhideWhenUsed/>
    <w:qFormat/>
    <w:rsid w:val="00787648"/>
    <w:pPr>
      <w:spacing w:after="100" w:line="276" w:lineRule="auto"/>
      <w:ind w:left="220"/>
    </w:pPr>
    <w:rPr>
      <w:rFonts w:eastAsia="Times New Roman"/>
    </w:rPr>
  </w:style>
  <w:style w:type="paragraph" w:styleId="TOC1">
    <w:name w:val="toc 1"/>
    <w:basedOn w:val="Normal"/>
    <w:next w:val="Normal"/>
    <w:autoRedefine/>
    <w:uiPriority w:val="39"/>
    <w:unhideWhenUsed/>
    <w:qFormat/>
    <w:rsid w:val="00787648"/>
    <w:pPr>
      <w:spacing w:after="100" w:line="276" w:lineRule="auto"/>
    </w:pPr>
    <w:rPr>
      <w:rFonts w:eastAsia="Times New Roman"/>
    </w:rPr>
  </w:style>
  <w:style w:type="paragraph" w:styleId="TOC3">
    <w:name w:val="toc 3"/>
    <w:basedOn w:val="Normal"/>
    <w:next w:val="Normal"/>
    <w:autoRedefine/>
    <w:uiPriority w:val="39"/>
    <w:semiHidden/>
    <w:unhideWhenUsed/>
    <w:qFormat/>
    <w:rsid w:val="00787648"/>
    <w:pPr>
      <w:spacing w:after="100" w:line="276" w:lineRule="auto"/>
      <w:ind w:left="440"/>
    </w:pPr>
    <w:rPr>
      <w:rFonts w:eastAsia="Times New Roman"/>
    </w:rPr>
  </w:style>
  <w:style w:type="character" w:styleId="FollowedHyperlink">
    <w:name w:val="FollowedHyperlink"/>
    <w:basedOn w:val="DefaultParagraphFont"/>
    <w:uiPriority w:val="99"/>
    <w:semiHidden/>
    <w:unhideWhenUsed/>
    <w:rsid w:val="0073414E"/>
    <w:rPr>
      <w:color w:val="800080"/>
      <w:u w:val="single"/>
    </w:rPr>
  </w:style>
  <w:style w:type="paragraph" w:styleId="BodyText">
    <w:name w:val="Body Text"/>
    <w:basedOn w:val="Normal"/>
    <w:link w:val="BodyTextChar"/>
    <w:rsid w:val="00ED581D"/>
    <w:rPr>
      <w:rFonts w:ascii="Times New Roman" w:eastAsia="Times New Roman" w:hAnsi="Times New Roman"/>
      <w:sz w:val="24"/>
      <w:szCs w:val="24"/>
    </w:rPr>
  </w:style>
  <w:style w:type="character" w:customStyle="1" w:styleId="BodyTextChar">
    <w:name w:val="Body Text Char"/>
    <w:basedOn w:val="DefaultParagraphFont"/>
    <w:link w:val="BodyText"/>
    <w:rsid w:val="00ED581D"/>
    <w:rPr>
      <w:rFonts w:ascii="Times New Roman" w:eastAsia="Times New Roman" w:hAnsi="Times New Roman"/>
      <w:sz w:val="24"/>
      <w:szCs w:val="24"/>
    </w:rPr>
  </w:style>
  <w:style w:type="paragraph" w:styleId="BodyText2">
    <w:name w:val="Body Text 2"/>
    <w:basedOn w:val="Normal"/>
    <w:link w:val="BodyText2Char"/>
    <w:uiPriority w:val="99"/>
    <w:rsid w:val="00ED581D"/>
    <w:pPr>
      <w:ind w:left="360"/>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D581D"/>
    <w:rPr>
      <w:rFonts w:ascii="Times New Roman" w:eastAsia="Times New Roman" w:hAnsi="Times New Roman"/>
      <w:sz w:val="24"/>
      <w:szCs w:val="24"/>
    </w:rPr>
  </w:style>
  <w:style w:type="paragraph" w:styleId="Revision">
    <w:name w:val="Revision"/>
    <w:hidden/>
    <w:uiPriority w:val="99"/>
    <w:semiHidden/>
    <w:rsid w:val="00B12EF6"/>
    <w:rPr>
      <w:sz w:val="22"/>
      <w:szCs w:val="22"/>
    </w:rPr>
  </w:style>
  <w:style w:type="paragraph" w:customStyle="1" w:styleId="msolistparagraph0">
    <w:name w:val="msolistparagraph"/>
    <w:basedOn w:val="Normal"/>
    <w:rsid w:val="00386DD2"/>
    <w:pPr>
      <w:ind w:left="720"/>
    </w:pPr>
    <w:rPr>
      <w:rFonts w:eastAsia="Times New Roman"/>
    </w:rPr>
  </w:style>
  <w:style w:type="paragraph" w:customStyle="1" w:styleId="Table">
    <w:name w:val="Table"/>
    <w:basedOn w:val="Normal"/>
    <w:rsid w:val="00F26C66"/>
    <w:pPr>
      <w:keepNext/>
      <w:spacing w:after="120"/>
      <w:jc w:val="center"/>
    </w:pPr>
    <w:rPr>
      <w:rFonts w:ascii="Arial Narrow" w:eastAsia="Times New Roman" w:hAnsi="Arial Narrow"/>
      <w:b/>
      <w:sz w:val="24"/>
      <w:szCs w:val="24"/>
    </w:rPr>
  </w:style>
  <w:style w:type="paragraph" w:customStyle="1" w:styleId="xl29">
    <w:name w:val="xl29"/>
    <w:basedOn w:val="Normal"/>
    <w:rsid w:val="00F26C66"/>
    <w:pPr>
      <w:pBdr>
        <w:right w:val="single" w:sz="12" w:space="0" w:color="auto"/>
      </w:pBdr>
      <w:spacing w:before="100" w:beforeAutospacing="1" w:after="100" w:afterAutospacing="1"/>
      <w:jc w:val="both"/>
      <w:textAlignment w:val="top"/>
    </w:pPr>
    <w:rPr>
      <w:rFonts w:ascii="Times New Roman" w:eastAsia="Arial Unicode MS" w:hAnsi="Times New Roman"/>
      <w:color w:val="000000"/>
      <w:sz w:val="18"/>
      <w:szCs w:val="18"/>
    </w:rPr>
  </w:style>
  <w:style w:type="paragraph" w:customStyle="1" w:styleId="font6">
    <w:name w:val="font6"/>
    <w:basedOn w:val="Normal"/>
    <w:rsid w:val="00F26C66"/>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link w:val="PlainTextChar"/>
    <w:rsid w:val="00F26C66"/>
    <w:rPr>
      <w:rFonts w:ascii="Courier New" w:eastAsia="Times New Roman" w:hAnsi="Courier New" w:cs="Courier New"/>
      <w:sz w:val="20"/>
      <w:szCs w:val="20"/>
    </w:rPr>
  </w:style>
  <w:style w:type="character" w:customStyle="1" w:styleId="PlainTextChar">
    <w:name w:val="Plain Text Char"/>
    <w:basedOn w:val="DefaultParagraphFont"/>
    <w:link w:val="PlainText"/>
    <w:rsid w:val="00F26C66"/>
    <w:rPr>
      <w:rFonts w:ascii="Courier New" w:eastAsia="Times New Roman" w:hAnsi="Courier New" w:cs="Courier New"/>
      <w:sz w:val="20"/>
      <w:szCs w:val="20"/>
    </w:rPr>
  </w:style>
  <w:style w:type="character" w:styleId="PageNumber">
    <w:name w:val="page number"/>
    <w:basedOn w:val="DefaultParagraphFont"/>
    <w:rsid w:val="00F26C66"/>
  </w:style>
  <w:style w:type="character" w:styleId="Strong">
    <w:name w:val="Strong"/>
    <w:basedOn w:val="DefaultParagraphFont"/>
    <w:uiPriority w:val="99"/>
    <w:qFormat/>
    <w:rsid w:val="00DA755D"/>
    <w:rPr>
      <w:b/>
      <w:bCs/>
    </w:rPr>
  </w:style>
  <w:style w:type="paragraph" w:customStyle="1" w:styleId="H3">
    <w:name w:val="H3"/>
    <w:basedOn w:val="Normal"/>
    <w:next w:val="Normal"/>
    <w:uiPriority w:val="99"/>
    <w:rsid w:val="00E61221"/>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uiPriority w:val="99"/>
    <w:rsid w:val="00E61221"/>
    <w:pPr>
      <w:keepNext/>
      <w:autoSpaceDE w:val="0"/>
      <w:autoSpaceDN w:val="0"/>
      <w:adjustRightInd w:val="0"/>
      <w:spacing w:before="100" w:after="100"/>
      <w:outlineLvl w:val="4"/>
    </w:pPr>
    <w:rPr>
      <w:rFonts w:ascii="Times New Roman" w:hAnsi="Times New Roman"/>
      <w:b/>
      <w:bCs/>
      <w:sz w:val="24"/>
      <w:szCs w:val="24"/>
    </w:rPr>
  </w:style>
  <w:style w:type="paragraph" w:styleId="EndnoteText">
    <w:name w:val="endnote text"/>
    <w:basedOn w:val="Normal"/>
    <w:link w:val="EndnoteTextChar"/>
    <w:uiPriority w:val="99"/>
    <w:semiHidden/>
    <w:unhideWhenUsed/>
    <w:rsid w:val="000522CA"/>
    <w:rPr>
      <w:sz w:val="20"/>
      <w:szCs w:val="20"/>
    </w:rPr>
  </w:style>
  <w:style w:type="character" w:customStyle="1" w:styleId="EndnoteTextChar">
    <w:name w:val="Endnote Text Char"/>
    <w:basedOn w:val="DefaultParagraphFont"/>
    <w:link w:val="EndnoteText"/>
    <w:uiPriority w:val="99"/>
    <w:semiHidden/>
    <w:rsid w:val="000522CA"/>
  </w:style>
  <w:style w:type="character" w:styleId="EndnoteReference">
    <w:name w:val="endnote reference"/>
    <w:basedOn w:val="DefaultParagraphFont"/>
    <w:uiPriority w:val="99"/>
    <w:semiHidden/>
    <w:unhideWhenUsed/>
    <w:rsid w:val="000522CA"/>
    <w:rPr>
      <w:vertAlign w:val="superscript"/>
    </w:rPr>
  </w:style>
  <w:style w:type="table" w:styleId="LightShading-Accent5">
    <w:name w:val="Light Shading Accent 5"/>
    <w:basedOn w:val="TableNormal"/>
    <w:uiPriority w:val="60"/>
    <w:rsid w:val="00D353A8"/>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4A79FF"/>
    <w:pPr>
      <w:spacing w:after="120"/>
      <w:ind w:left="360"/>
    </w:pPr>
    <w:rPr>
      <w:rFonts w:ascii="Courier New" w:eastAsia="Times New Roman" w:hAnsi="Courier New"/>
      <w:sz w:val="18"/>
      <w:szCs w:val="20"/>
      <w:lang w:eastAsia="ko-KR"/>
    </w:rPr>
  </w:style>
  <w:style w:type="character" w:customStyle="1" w:styleId="BodyTextIndentChar">
    <w:name w:val="Body Text Indent Char"/>
    <w:basedOn w:val="DefaultParagraphFont"/>
    <w:link w:val="BodyTextIndent"/>
    <w:uiPriority w:val="99"/>
    <w:rsid w:val="004A79FF"/>
    <w:rPr>
      <w:rFonts w:ascii="Courier New" w:eastAsia="Times New Roman" w:hAnsi="Courier New"/>
      <w:sz w:val="18"/>
      <w:lang w:eastAsia="ko-KR"/>
    </w:rPr>
  </w:style>
  <w:style w:type="paragraph" w:styleId="BodyTextIndent2">
    <w:name w:val="Body Text Indent 2"/>
    <w:basedOn w:val="Normal"/>
    <w:link w:val="BodyTextIndent2Char"/>
    <w:unhideWhenUsed/>
    <w:rsid w:val="006B7902"/>
    <w:pPr>
      <w:spacing w:after="120" w:line="480" w:lineRule="auto"/>
      <w:ind w:left="360"/>
    </w:pPr>
  </w:style>
  <w:style w:type="character" w:customStyle="1" w:styleId="BodyTextIndent2Char">
    <w:name w:val="Body Text Indent 2 Char"/>
    <w:basedOn w:val="DefaultParagraphFont"/>
    <w:link w:val="BodyTextIndent2"/>
    <w:uiPriority w:val="99"/>
    <w:rsid w:val="006B7902"/>
    <w:rPr>
      <w:sz w:val="22"/>
      <w:szCs w:val="22"/>
    </w:rPr>
  </w:style>
  <w:style w:type="paragraph" w:styleId="BodyTextIndent3">
    <w:name w:val="Body Text Indent 3"/>
    <w:basedOn w:val="Normal"/>
    <w:link w:val="BodyTextIndent3Char"/>
    <w:uiPriority w:val="99"/>
    <w:semiHidden/>
    <w:unhideWhenUsed/>
    <w:rsid w:val="00C06A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6AAC"/>
    <w:rPr>
      <w:sz w:val="16"/>
      <w:szCs w:val="16"/>
    </w:rPr>
  </w:style>
  <w:style w:type="paragraph" w:customStyle="1" w:styleId="memoaddress">
    <w:name w:val="memo address"/>
    <w:basedOn w:val="BodyTextIndent"/>
    <w:rsid w:val="009C3D09"/>
    <w:pPr>
      <w:tabs>
        <w:tab w:val="left" w:pos="1350"/>
      </w:tabs>
      <w:spacing w:before="120"/>
      <w:ind w:left="0"/>
    </w:pPr>
    <w:rPr>
      <w:rFonts w:ascii="Arial" w:hAnsi="Arial"/>
      <w:b/>
      <w:sz w:val="24"/>
      <w:lang w:eastAsia="en-US"/>
    </w:rPr>
  </w:style>
  <w:style w:type="paragraph" w:customStyle="1" w:styleId="tabletext">
    <w:name w:val="table text"/>
    <w:basedOn w:val="Normal"/>
    <w:rsid w:val="009C3D09"/>
    <w:pPr>
      <w:spacing w:before="20" w:after="20"/>
    </w:pPr>
    <w:rPr>
      <w:rFonts w:ascii="Arial Narrow" w:eastAsia="Times New Roman" w:hAnsi="Arial Narrow"/>
      <w:sz w:val="20"/>
      <w:szCs w:val="20"/>
    </w:rPr>
  </w:style>
  <w:style w:type="paragraph" w:customStyle="1" w:styleId="tabletitle">
    <w:name w:val="table title"/>
    <w:basedOn w:val="Normal"/>
    <w:rsid w:val="009C3D09"/>
    <w:pPr>
      <w:keepNext/>
      <w:spacing w:before="180" w:after="60"/>
      <w:jc w:val="center"/>
    </w:pPr>
    <w:rPr>
      <w:rFonts w:ascii="Times New Roman" w:eastAsia="Times New Roman" w:hAnsi="Times New Roman"/>
      <w:b/>
      <w:bCs/>
      <w:sz w:val="24"/>
      <w:szCs w:val="20"/>
    </w:rPr>
  </w:style>
  <w:style w:type="paragraph" w:styleId="Caption">
    <w:name w:val="caption"/>
    <w:basedOn w:val="Normal"/>
    <w:next w:val="Normal"/>
    <w:qFormat/>
    <w:rsid w:val="009C3D09"/>
    <w:pPr>
      <w:keepNext/>
      <w:spacing w:before="180" w:after="60"/>
      <w:jc w:val="center"/>
    </w:pPr>
    <w:rPr>
      <w:rFonts w:ascii="Times New Roman" w:eastAsia="Times New Roman" w:hAnsi="Times New Roman"/>
      <w:b/>
      <w:bCs/>
      <w:sz w:val="24"/>
      <w:szCs w:val="24"/>
    </w:rPr>
  </w:style>
  <w:style w:type="character" w:customStyle="1" w:styleId="A4">
    <w:name w:val="A4"/>
    <w:uiPriority w:val="99"/>
    <w:rsid w:val="00EC256C"/>
    <w:rPr>
      <w:color w:val="000000"/>
      <w:sz w:val="20"/>
      <w:szCs w:val="20"/>
    </w:rPr>
  </w:style>
  <w:style w:type="table" w:customStyle="1" w:styleId="TableGrid1">
    <w:name w:val="Table Grid1"/>
    <w:basedOn w:val="TableNormal"/>
    <w:next w:val="TableGrid"/>
    <w:uiPriority w:val="59"/>
    <w:rsid w:val="00D75FB8"/>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938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89B"/>
    <w:rPr>
      <w:rFonts w:asciiTheme="majorHAnsi" w:eastAsiaTheme="majorEastAsia" w:hAnsiTheme="majorHAnsi" w:cstheme="majorBidi"/>
      <w:color w:val="17365D" w:themeColor="text2" w:themeShade="BF"/>
      <w:spacing w:val="5"/>
      <w:kern w:val="28"/>
      <w:sz w:val="52"/>
      <w:szCs w:val="52"/>
    </w:rPr>
  </w:style>
  <w:style w:type="paragraph" w:customStyle="1" w:styleId="MemoFrame">
    <w:name w:val="Memo Frame"/>
    <w:basedOn w:val="Normal"/>
    <w:rsid w:val="00D859A4"/>
    <w:pPr>
      <w:spacing w:line="240" w:lineRule="exact"/>
    </w:pPr>
    <w:rPr>
      <w:rFonts w:ascii="Arial Narrow" w:eastAsia="Times New Roman" w:hAnsi="Arial Narrow"/>
      <w:b/>
      <w:sz w:val="20"/>
      <w:szCs w:val="24"/>
    </w:rPr>
  </w:style>
  <w:style w:type="paragraph" w:customStyle="1" w:styleId="MediumGrid1-Accent21">
    <w:name w:val="Medium Grid 1 - Accent 21"/>
    <w:basedOn w:val="Normal"/>
    <w:uiPriority w:val="34"/>
    <w:qFormat/>
    <w:rsid w:val="00D859A4"/>
    <w:pPr>
      <w:ind w:left="720"/>
      <w:contextualSpacing/>
    </w:pPr>
    <w:rPr>
      <w:rFonts w:ascii="Times New Roman" w:eastAsia="Times New Roman" w:hAnsi="Times New Roman"/>
      <w:sz w:val="20"/>
      <w:szCs w:val="20"/>
    </w:rPr>
  </w:style>
  <w:style w:type="paragraph" w:customStyle="1" w:styleId="Default">
    <w:name w:val="Default"/>
    <w:rsid w:val="00D859A4"/>
    <w:pPr>
      <w:autoSpaceDE w:val="0"/>
      <w:autoSpaceDN w:val="0"/>
      <w:adjustRightInd w:val="0"/>
    </w:pPr>
    <w:rPr>
      <w:rFonts w:cs="Calibri"/>
      <w:color w:val="000000"/>
      <w:sz w:val="24"/>
      <w:szCs w:val="24"/>
    </w:rPr>
  </w:style>
  <w:style w:type="numbering" w:customStyle="1" w:styleId="NoList1">
    <w:name w:val="No List1"/>
    <w:next w:val="NoList"/>
    <w:uiPriority w:val="99"/>
    <w:semiHidden/>
    <w:unhideWhenUsed/>
    <w:rsid w:val="000E0383"/>
  </w:style>
  <w:style w:type="table" w:customStyle="1" w:styleId="TableGrid2">
    <w:name w:val="Table Grid2"/>
    <w:basedOn w:val="TableNormal"/>
    <w:next w:val="TableGrid"/>
    <w:uiPriority w:val="59"/>
    <w:rsid w:val="000E03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BC"/>
    <w:rPr>
      <w:sz w:val="22"/>
      <w:szCs w:val="22"/>
    </w:rPr>
  </w:style>
  <w:style w:type="paragraph" w:styleId="Heading1">
    <w:name w:val="heading 1"/>
    <w:basedOn w:val="Normal"/>
    <w:next w:val="Normal"/>
    <w:link w:val="Heading1Char"/>
    <w:qFormat/>
    <w:rsid w:val="00D848F6"/>
    <w:pPr>
      <w:keepNext/>
      <w:keepLines/>
      <w:spacing w:before="480"/>
      <w:outlineLvl w:val="0"/>
    </w:pPr>
    <w:rPr>
      <w:rFonts w:ascii="Times New Roman" w:eastAsia="Times New Roman" w:hAnsi="Times New Roman"/>
      <w:b/>
      <w:bCs/>
      <w:sz w:val="28"/>
      <w:szCs w:val="28"/>
      <w:u w:val="single"/>
    </w:rPr>
  </w:style>
  <w:style w:type="paragraph" w:styleId="Heading2">
    <w:name w:val="heading 2"/>
    <w:basedOn w:val="Normal"/>
    <w:next w:val="Normal"/>
    <w:link w:val="Heading2Char"/>
    <w:unhideWhenUsed/>
    <w:qFormat/>
    <w:rsid w:val="005712C7"/>
    <w:pPr>
      <w:keepNext/>
      <w:keepLines/>
      <w:spacing w:before="200"/>
      <w:outlineLvl w:val="1"/>
    </w:pPr>
    <w:rPr>
      <w:rFonts w:ascii="Times New Roman" w:eastAsia="Times New Roman" w:hAnsi="Times New Roman"/>
      <w:b/>
      <w:bCs/>
      <w:sz w:val="24"/>
      <w:szCs w:val="26"/>
      <w:u w:val="single"/>
    </w:rPr>
  </w:style>
  <w:style w:type="paragraph" w:styleId="Heading5">
    <w:name w:val="heading 5"/>
    <w:basedOn w:val="Normal"/>
    <w:next w:val="Normal"/>
    <w:link w:val="Heading5Char"/>
    <w:qFormat/>
    <w:rsid w:val="00F26C66"/>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semiHidden/>
    <w:unhideWhenUsed/>
    <w:qFormat/>
    <w:rsid w:val="00ED581D"/>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8F6"/>
    <w:rPr>
      <w:rFonts w:ascii="Times New Roman" w:eastAsia="Times New Roman" w:hAnsi="Times New Roman"/>
      <w:b/>
      <w:bCs/>
      <w:sz w:val="28"/>
      <w:szCs w:val="28"/>
      <w:u w:val="single"/>
    </w:rPr>
  </w:style>
  <w:style w:type="character" w:customStyle="1" w:styleId="Heading2Char">
    <w:name w:val="Heading 2 Char"/>
    <w:basedOn w:val="DefaultParagraphFont"/>
    <w:link w:val="Heading2"/>
    <w:rsid w:val="005712C7"/>
    <w:rPr>
      <w:rFonts w:ascii="Times New Roman" w:eastAsia="Times New Roman" w:hAnsi="Times New Roman"/>
      <w:b/>
      <w:bCs/>
      <w:sz w:val="24"/>
      <w:szCs w:val="26"/>
      <w:u w:val="single"/>
    </w:rPr>
  </w:style>
  <w:style w:type="character" w:customStyle="1" w:styleId="Heading5Char">
    <w:name w:val="Heading 5 Char"/>
    <w:basedOn w:val="DefaultParagraphFont"/>
    <w:link w:val="Heading5"/>
    <w:rsid w:val="00F26C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ED581D"/>
    <w:rPr>
      <w:rFonts w:ascii="Cambria" w:eastAsia="Times New Roman" w:hAnsi="Cambria" w:cs="Times New Roman"/>
      <w:i/>
      <w:iCs/>
      <w:color w:val="243F60"/>
    </w:rPr>
  </w:style>
  <w:style w:type="paragraph" w:styleId="ListParagraph">
    <w:name w:val="List Paragraph"/>
    <w:basedOn w:val="Normal"/>
    <w:uiPriority w:val="5"/>
    <w:qFormat/>
    <w:rsid w:val="002C7F22"/>
    <w:pPr>
      <w:ind w:left="720"/>
      <w:contextualSpacing/>
    </w:pPr>
  </w:style>
  <w:style w:type="paragraph" w:styleId="FootnoteText">
    <w:name w:val="footnote text"/>
    <w:basedOn w:val="Normal"/>
    <w:link w:val="FootnoteTextChar"/>
    <w:uiPriority w:val="99"/>
    <w:unhideWhenUsed/>
    <w:rsid w:val="00860484"/>
    <w:rPr>
      <w:sz w:val="20"/>
      <w:szCs w:val="20"/>
    </w:rPr>
  </w:style>
  <w:style w:type="character" w:customStyle="1" w:styleId="FootnoteTextChar">
    <w:name w:val="Footnote Text Char"/>
    <w:basedOn w:val="DefaultParagraphFont"/>
    <w:link w:val="FootnoteText"/>
    <w:uiPriority w:val="99"/>
    <w:rsid w:val="00860484"/>
    <w:rPr>
      <w:sz w:val="20"/>
      <w:szCs w:val="20"/>
    </w:rPr>
  </w:style>
  <w:style w:type="character" w:styleId="FootnoteReference">
    <w:name w:val="footnote reference"/>
    <w:basedOn w:val="DefaultParagraphFont"/>
    <w:uiPriority w:val="99"/>
    <w:unhideWhenUsed/>
    <w:rsid w:val="00860484"/>
    <w:rPr>
      <w:vertAlign w:val="superscript"/>
    </w:rPr>
  </w:style>
  <w:style w:type="paragraph" w:styleId="BalloonText">
    <w:name w:val="Balloon Text"/>
    <w:basedOn w:val="Normal"/>
    <w:link w:val="BalloonTextChar"/>
    <w:semiHidden/>
    <w:unhideWhenUsed/>
    <w:rsid w:val="005E008F"/>
    <w:rPr>
      <w:rFonts w:ascii="Tahoma" w:hAnsi="Tahoma" w:cs="Tahoma"/>
      <w:sz w:val="16"/>
      <w:szCs w:val="16"/>
    </w:rPr>
  </w:style>
  <w:style w:type="character" w:customStyle="1" w:styleId="BalloonTextChar">
    <w:name w:val="Balloon Text Char"/>
    <w:basedOn w:val="DefaultParagraphFont"/>
    <w:link w:val="BalloonText"/>
    <w:uiPriority w:val="99"/>
    <w:semiHidden/>
    <w:rsid w:val="005E008F"/>
    <w:rPr>
      <w:rFonts w:ascii="Tahoma" w:hAnsi="Tahoma" w:cs="Tahoma"/>
      <w:sz w:val="16"/>
      <w:szCs w:val="16"/>
    </w:rPr>
  </w:style>
  <w:style w:type="character" w:styleId="Hyperlink">
    <w:name w:val="Hyperlink"/>
    <w:basedOn w:val="DefaultParagraphFont"/>
    <w:uiPriority w:val="99"/>
    <w:rsid w:val="001D49F5"/>
    <w:rPr>
      <w:color w:val="0000FF"/>
      <w:u w:val="single"/>
    </w:rPr>
  </w:style>
  <w:style w:type="table" w:styleId="TableGrid">
    <w:name w:val="Table Grid"/>
    <w:basedOn w:val="TableNormal"/>
    <w:uiPriority w:val="59"/>
    <w:rsid w:val="00546E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106C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nhideWhenUsed/>
    <w:rsid w:val="00DD2B05"/>
    <w:pPr>
      <w:tabs>
        <w:tab w:val="center" w:pos="4680"/>
        <w:tab w:val="right" w:pos="9360"/>
      </w:tabs>
    </w:pPr>
  </w:style>
  <w:style w:type="character" w:customStyle="1" w:styleId="HeaderChar">
    <w:name w:val="Header Char"/>
    <w:basedOn w:val="DefaultParagraphFont"/>
    <w:link w:val="Header"/>
    <w:rsid w:val="00DD2B05"/>
  </w:style>
  <w:style w:type="paragraph" w:styleId="Footer">
    <w:name w:val="footer"/>
    <w:basedOn w:val="Normal"/>
    <w:link w:val="FooterChar"/>
    <w:unhideWhenUsed/>
    <w:rsid w:val="00DD2B05"/>
    <w:pPr>
      <w:tabs>
        <w:tab w:val="center" w:pos="4680"/>
        <w:tab w:val="right" w:pos="9360"/>
      </w:tabs>
    </w:pPr>
  </w:style>
  <w:style w:type="character" w:customStyle="1" w:styleId="FooterChar">
    <w:name w:val="Footer Char"/>
    <w:basedOn w:val="DefaultParagraphFont"/>
    <w:link w:val="Footer"/>
    <w:uiPriority w:val="99"/>
    <w:rsid w:val="00DD2B05"/>
  </w:style>
  <w:style w:type="character" w:styleId="CommentReference">
    <w:name w:val="annotation reference"/>
    <w:basedOn w:val="DefaultParagraphFont"/>
    <w:semiHidden/>
    <w:unhideWhenUsed/>
    <w:rsid w:val="008670CE"/>
    <w:rPr>
      <w:sz w:val="16"/>
      <w:szCs w:val="16"/>
    </w:rPr>
  </w:style>
  <w:style w:type="paragraph" w:styleId="CommentText">
    <w:name w:val="annotation text"/>
    <w:basedOn w:val="Normal"/>
    <w:link w:val="CommentTextChar"/>
    <w:semiHidden/>
    <w:unhideWhenUsed/>
    <w:rsid w:val="008670CE"/>
    <w:rPr>
      <w:sz w:val="20"/>
      <w:szCs w:val="20"/>
    </w:rPr>
  </w:style>
  <w:style w:type="character" w:customStyle="1" w:styleId="CommentTextChar">
    <w:name w:val="Comment Text Char"/>
    <w:basedOn w:val="DefaultParagraphFont"/>
    <w:link w:val="CommentText"/>
    <w:uiPriority w:val="99"/>
    <w:semiHidden/>
    <w:rsid w:val="008670CE"/>
    <w:rPr>
      <w:sz w:val="20"/>
      <w:szCs w:val="20"/>
    </w:rPr>
  </w:style>
  <w:style w:type="paragraph" w:styleId="CommentSubject">
    <w:name w:val="annotation subject"/>
    <w:basedOn w:val="CommentText"/>
    <w:next w:val="CommentText"/>
    <w:link w:val="CommentSubjectChar"/>
    <w:semiHidden/>
    <w:unhideWhenUsed/>
    <w:rsid w:val="008670CE"/>
    <w:rPr>
      <w:b/>
      <w:bCs/>
    </w:rPr>
  </w:style>
  <w:style w:type="character" w:customStyle="1" w:styleId="CommentSubjectChar">
    <w:name w:val="Comment Subject Char"/>
    <w:basedOn w:val="CommentTextChar"/>
    <w:link w:val="CommentSubject"/>
    <w:uiPriority w:val="99"/>
    <w:semiHidden/>
    <w:rsid w:val="008670CE"/>
    <w:rPr>
      <w:b/>
      <w:bCs/>
      <w:sz w:val="20"/>
      <w:szCs w:val="20"/>
    </w:rPr>
  </w:style>
  <w:style w:type="paragraph" w:styleId="NoSpacing">
    <w:name w:val="No Spacing"/>
    <w:link w:val="NoSpacingChar"/>
    <w:uiPriority w:val="1"/>
    <w:qFormat/>
    <w:rsid w:val="000048F7"/>
    <w:rPr>
      <w:rFonts w:eastAsia="Times New Roman"/>
      <w:sz w:val="22"/>
      <w:szCs w:val="22"/>
    </w:rPr>
  </w:style>
  <w:style w:type="character" w:customStyle="1" w:styleId="NoSpacingChar">
    <w:name w:val="No Spacing Char"/>
    <w:basedOn w:val="DefaultParagraphFont"/>
    <w:link w:val="NoSpacing"/>
    <w:uiPriority w:val="1"/>
    <w:rsid w:val="000048F7"/>
    <w:rPr>
      <w:rFonts w:eastAsia="Times New Roman"/>
      <w:sz w:val="22"/>
      <w:szCs w:val="22"/>
      <w:lang w:val="en-US" w:eastAsia="en-US" w:bidi="ar-SA"/>
    </w:rPr>
  </w:style>
  <w:style w:type="paragraph" w:styleId="TOCHeading">
    <w:name w:val="TOC Heading"/>
    <w:basedOn w:val="Heading1"/>
    <w:next w:val="Normal"/>
    <w:uiPriority w:val="39"/>
    <w:unhideWhenUsed/>
    <w:qFormat/>
    <w:rsid w:val="00787648"/>
    <w:pPr>
      <w:spacing w:line="276" w:lineRule="auto"/>
      <w:outlineLvl w:val="9"/>
    </w:pPr>
  </w:style>
  <w:style w:type="paragraph" w:styleId="TOC2">
    <w:name w:val="toc 2"/>
    <w:basedOn w:val="Normal"/>
    <w:next w:val="Normal"/>
    <w:autoRedefine/>
    <w:uiPriority w:val="39"/>
    <w:unhideWhenUsed/>
    <w:qFormat/>
    <w:rsid w:val="00787648"/>
    <w:pPr>
      <w:spacing w:after="100" w:line="276" w:lineRule="auto"/>
      <w:ind w:left="220"/>
    </w:pPr>
    <w:rPr>
      <w:rFonts w:eastAsia="Times New Roman"/>
    </w:rPr>
  </w:style>
  <w:style w:type="paragraph" w:styleId="TOC1">
    <w:name w:val="toc 1"/>
    <w:basedOn w:val="Normal"/>
    <w:next w:val="Normal"/>
    <w:autoRedefine/>
    <w:uiPriority w:val="39"/>
    <w:unhideWhenUsed/>
    <w:qFormat/>
    <w:rsid w:val="00787648"/>
    <w:pPr>
      <w:spacing w:after="100" w:line="276" w:lineRule="auto"/>
    </w:pPr>
    <w:rPr>
      <w:rFonts w:eastAsia="Times New Roman"/>
    </w:rPr>
  </w:style>
  <w:style w:type="paragraph" w:styleId="TOC3">
    <w:name w:val="toc 3"/>
    <w:basedOn w:val="Normal"/>
    <w:next w:val="Normal"/>
    <w:autoRedefine/>
    <w:uiPriority w:val="39"/>
    <w:semiHidden/>
    <w:unhideWhenUsed/>
    <w:qFormat/>
    <w:rsid w:val="00787648"/>
    <w:pPr>
      <w:spacing w:after="100" w:line="276" w:lineRule="auto"/>
      <w:ind w:left="440"/>
    </w:pPr>
    <w:rPr>
      <w:rFonts w:eastAsia="Times New Roman"/>
    </w:rPr>
  </w:style>
  <w:style w:type="character" w:styleId="FollowedHyperlink">
    <w:name w:val="FollowedHyperlink"/>
    <w:basedOn w:val="DefaultParagraphFont"/>
    <w:uiPriority w:val="99"/>
    <w:semiHidden/>
    <w:unhideWhenUsed/>
    <w:rsid w:val="0073414E"/>
    <w:rPr>
      <w:color w:val="800080"/>
      <w:u w:val="single"/>
    </w:rPr>
  </w:style>
  <w:style w:type="paragraph" w:styleId="BodyText">
    <w:name w:val="Body Text"/>
    <w:basedOn w:val="Normal"/>
    <w:link w:val="BodyTextChar"/>
    <w:rsid w:val="00ED581D"/>
    <w:rPr>
      <w:rFonts w:ascii="Times New Roman" w:eastAsia="Times New Roman" w:hAnsi="Times New Roman"/>
      <w:sz w:val="24"/>
      <w:szCs w:val="24"/>
    </w:rPr>
  </w:style>
  <w:style w:type="character" w:customStyle="1" w:styleId="BodyTextChar">
    <w:name w:val="Body Text Char"/>
    <w:basedOn w:val="DefaultParagraphFont"/>
    <w:link w:val="BodyText"/>
    <w:rsid w:val="00ED581D"/>
    <w:rPr>
      <w:rFonts w:ascii="Times New Roman" w:eastAsia="Times New Roman" w:hAnsi="Times New Roman"/>
      <w:sz w:val="24"/>
      <w:szCs w:val="24"/>
    </w:rPr>
  </w:style>
  <w:style w:type="paragraph" w:styleId="BodyText2">
    <w:name w:val="Body Text 2"/>
    <w:basedOn w:val="Normal"/>
    <w:link w:val="BodyText2Char"/>
    <w:uiPriority w:val="99"/>
    <w:rsid w:val="00ED581D"/>
    <w:pPr>
      <w:ind w:left="360"/>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D581D"/>
    <w:rPr>
      <w:rFonts w:ascii="Times New Roman" w:eastAsia="Times New Roman" w:hAnsi="Times New Roman"/>
      <w:sz w:val="24"/>
      <w:szCs w:val="24"/>
    </w:rPr>
  </w:style>
  <w:style w:type="paragraph" w:styleId="Revision">
    <w:name w:val="Revision"/>
    <w:hidden/>
    <w:uiPriority w:val="99"/>
    <w:semiHidden/>
    <w:rsid w:val="00B12EF6"/>
    <w:rPr>
      <w:sz w:val="22"/>
      <w:szCs w:val="22"/>
    </w:rPr>
  </w:style>
  <w:style w:type="paragraph" w:customStyle="1" w:styleId="msolistparagraph0">
    <w:name w:val="msolistparagraph"/>
    <w:basedOn w:val="Normal"/>
    <w:rsid w:val="00386DD2"/>
    <w:pPr>
      <w:ind w:left="720"/>
    </w:pPr>
    <w:rPr>
      <w:rFonts w:eastAsia="Times New Roman"/>
    </w:rPr>
  </w:style>
  <w:style w:type="paragraph" w:customStyle="1" w:styleId="Table">
    <w:name w:val="Table"/>
    <w:basedOn w:val="Normal"/>
    <w:rsid w:val="00F26C66"/>
    <w:pPr>
      <w:keepNext/>
      <w:spacing w:after="120"/>
      <w:jc w:val="center"/>
    </w:pPr>
    <w:rPr>
      <w:rFonts w:ascii="Arial Narrow" w:eastAsia="Times New Roman" w:hAnsi="Arial Narrow"/>
      <w:b/>
      <w:sz w:val="24"/>
      <w:szCs w:val="24"/>
    </w:rPr>
  </w:style>
  <w:style w:type="paragraph" w:customStyle="1" w:styleId="xl29">
    <w:name w:val="xl29"/>
    <w:basedOn w:val="Normal"/>
    <w:rsid w:val="00F26C66"/>
    <w:pPr>
      <w:pBdr>
        <w:right w:val="single" w:sz="12" w:space="0" w:color="auto"/>
      </w:pBdr>
      <w:spacing w:before="100" w:beforeAutospacing="1" w:after="100" w:afterAutospacing="1"/>
      <w:jc w:val="both"/>
      <w:textAlignment w:val="top"/>
    </w:pPr>
    <w:rPr>
      <w:rFonts w:ascii="Times New Roman" w:eastAsia="Arial Unicode MS" w:hAnsi="Times New Roman"/>
      <w:color w:val="000000"/>
      <w:sz w:val="18"/>
      <w:szCs w:val="18"/>
    </w:rPr>
  </w:style>
  <w:style w:type="paragraph" w:customStyle="1" w:styleId="font6">
    <w:name w:val="font6"/>
    <w:basedOn w:val="Normal"/>
    <w:rsid w:val="00F26C66"/>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link w:val="PlainTextChar"/>
    <w:rsid w:val="00F26C66"/>
    <w:rPr>
      <w:rFonts w:ascii="Courier New" w:eastAsia="Times New Roman" w:hAnsi="Courier New" w:cs="Courier New"/>
      <w:sz w:val="20"/>
      <w:szCs w:val="20"/>
    </w:rPr>
  </w:style>
  <w:style w:type="character" w:customStyle="1" w:styleId="PlainTextChar">
    <w:name w:val="Plain Text Char"/>
    <w:basedOn w:val="DefaultParagraphFont"/>
    <w:link w:val="PlainText"/>
    <w:rsid w:val="00F26C66"/>
    <w:rPr>
      <w:rFonts w:ascii="Courier New" w:eastAsia="Times New Roman" w:hAnsi="Courier New" w:cs="Courier New"/>
      <w:sz w:val="20"/>
      <w:szCs w:val="20"/>
    </w:rPr>
  </w:style>
  <w:style w:type="character" w:styleId="PageNumber">
    <w:name w:val="page number"/>
    <w:basedOn w:val="DefaultParagraphFont"/>
    <w:rsid w:val="00F26C66"/>
  </w:style>
  <w:style w:type="character" w:styleId="Strong">
    <w:name w:val="Strong"/>
    <w:basedOn w:val="DefaultParagraphFont"/>
    <w:uiPriority w:val="99"/>
    <w:qFormat/>
    <w:rsid w:val="00DA755D"/>
    <w:rPr>
      <w:b/>
      <w:bCs/>
    </w:rPr>
  </w:style>
  <w:style w:type="paragraph" w:customStyle="1" w:styleId="H3">
    <w:name w:val="H3"/>
    <w:basedOn w:val="Normal"/>
    <w:next w:val="Normal"/>
    <w:uiPriority w:val="99"/>
    <w:rsid w:val="00E61221"/>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uiPriority w:val="99"/>
    <w:rsid w:val="00E61221"/>
    <w:pPr>
      <w:keepNext/>
      <w:autoSpaceDE w:val="0"/>
      <w:autoSpaceDN w:val="0"/>
      <w:adjustRightInd w:val="0"/>
      <w:spacing w:before="100" w:after="100"/>
      <w:outlineLvl w:val="4"/>
    </w:pPr>
    <w:rPr>
      <w:rFonts w:ascii="Times New Roman" w:hAnsi="Times New Roman"/>
      <w:b/>
      <w:bCs/>
      <w:sz w:val="24"/>
      <w:szCs w:val="24"/>
    </w:rPr>
  </w:style>
  <w:style w:type="paragraph" w:styleId="EndnoteText">
    <w:name w:val="endnote text"/>
    <w:basedOn w:val="Normal"/>
    <w:link w:val="EndnoteTextChar"/>
    <w:uiPriority w:val="99"/>
    <w:semiHidden/>
    <w:unhideWhenUsed/>
    <w:rsid w:val="000522CA"/>
    <w:rPr>
      <w:sz w:val="20"/>
      <w:szCs w:val="20"/>
    </w:rPr>
  </w:style>
  <w:style w:type="character" w:customStyle="1" w:styleId="EndnoteTextChar">
    <w:name w:val="Endnote Text Char"/>
    <w:basedOn w:val="DefaultParagraphFont"/>
    <w:link w:val="EndnoteText"/>
    <w:uiPriority w:val="99"/>
    <w:semiHidden/>
    <w:rsid w:val="000522CA"/>
  </w:style>
  <w:style w:type="character" w:styleId="EndnoteReference">
    <w:name w:val="endnote reference"/>
    <w:basedOn w:val="DefaultParagraphFont"/>
    <w:uiPriority w:val="99"/>
    <w:semiHidden/>
    <w:unhideWhenUsed/>
    <w:rsid w:val="000522CA"/>
    <w:rPr>
      <w:vertAlign w:val="superscript"/>
    </w:rPr>
  </w:style>
  <w:style w:type="table" w:styleId="LightShading-Accent5">
    <w:name w:val="Light Shading Accent 5"/>
    <w:basedOn w:val="TableNormal"/>
    <w:uiPriority w:val="60"/>
    <w:rsid w:val="00D353A8"/>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4A79FF"/>
    <w:pPr>
      <w:spacing w:after="120"/>
      <w:ind w:left="360"/>
    </w:pPr>
    <w:rPr>
      <w:rFonts w:ascii="Courier New" w:eastAsia="Times New Roman" w:hAnsi="Courier New"/>
      <w:sz w:val="18"/>
      <w:szCs w:val="20"/>
      <w:lang w:eastAsia="ko-KR"/>
    </w:rPr>
  </w:style>
  <w:style w:type="character" w:customStyle="1" w:styleId="BodyTextIndentChar">
    <w:name w:val="Body Text Indent Char"/>
    <w:basedOn w:val="DefaultParagraphFont"/>
    <w:link w:val="BodyTextIndent"/>
    <w:uiPriority w:val="99"/>
    <w:rsid w:val="004A79FF"/>
    <w:rPr>
      <w:rFonts w:ascii="Courier New" w:eastAsia="Times New Roman" w:hAnsi="Courier New"/>
      <w:sz w:val="18"/>
      <w:lang w:eastAsia="ko-KR"/>
    </w:rPr>
  </w:style>
  <w:style w:type="paragraph" w:styleId="BodyTextIndent2">
    <w:name w:val="Body Text Indent 2"/>
    <w:basedOn w:val="Normal"/>
    <w:link w:val="BodyTextIndent2Char"/>
    <w:unhideWhenUsed/>
    <w:rsid w:val="006B7902"/>
    <w:pPr>
      <w:spacing w:after="120" w:line="480" w:lineRule="auto"/>
      <w:ind w:left="360"/>
    </w:pPr>
  </w:style>
  <w:style w:type="character" w:customStyle="1" w:styleId="BodyTextIndent2Char">
    <w:name w:val="Body Text Indent 2 Char"/>
    <w:basedOn w:val="DefaultParagraphFont"/>
    <w:link w:val="BodyTextIndent2"/>
    <w:uiPriority w:val="99"/>
    <w:rsid w:val="006B7902"/>
    <w:rPr>
      <w:sz w:val="22"/>
      <w:szCs w:val="22"/>
    </w:rPr>
  </w:style>
  <w:style w:type="paragraph" w:styleId="BodyTextIndent3">
    <w:name w:val="Body Text Indent 3"/>
    <w:basedOn w:val="Normal"/>
    <w:link w:val="BodyTextIndent3Char"/>
    <w:uiPriority w:val="99"/>
    <w:semiHidden/>
    <w:unhideWhenUsed/>
    <w:rsid w:val="00C06A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6AAC"/>
    <w:rPr>
      <w:sz w:val="16"/>
      <w:szCs w:val="16"/>
    </w:rPr>
  </w:style>
  <w:style w:type="paragraph" w:customStyle="1" w:styleId="memoaddress">
    <w:name w:val="memo address"/>
    <w:basedOn w:val="BodyTextIndent"/>
    <w:rsid w:val="009C3D09"/>
    <w:pPr>
      <w:tabs>
        <w:tab w:val="left" w:pos="1350"/>
      </w:tabs>
      <w:spacing w:before="120"/>
      <w:ind w:left="0"/>
    </w:pPr>
    <w:rPr>
      <w:rFonts w:ascii="Arial" w:hAnsi="Arial"/>
      <w:b/>
      <w:sz w:val="24"/>
      <w:lang w:eastAsia="en-US"/>
    </w:rPr>
  </w:style>
  <w:style w:type="paragraph" w:customStyle="1" w:styleId="tabletext">
    <w:name w:val="table text"/>
    <w:basedOn w:val="Normal"/>
    <w:rsid w:val="009C3D09"/>
    <w:pPr>
      <w:spacing w:before="20" w:after="20"/>
    </w:pPr>
    <w:rPr>
      <w:rFonts w:ascii="Arial Narrow" w:eastAsia="Times New Roman" w:hAnsi="Arial Narrow"/>
      <w:sz w:val="20"/>
      <w:szCs w:val="20"/>
    </w:rPr>
  </w:style>
  <w:style w:type="paragraph" w:customStyle="1" w:styleId="tabletitle">
    <w:name w:val="table title"/>
    <w:basedOn w:val="Normal"/>
    <w:rsid w:val="009C3D09"/>
    <w:pPr>
      <w:keepNext/>
      <w:spacing w:before="180" w:after="60"/>
      <w:jc w:val="center"/>
    </w:pPr>
    <w:rPr>
      <w:rFonts w:ascii="Times New Roman" w:eastAsia="Times New Roman" w:hAnsi="Times New Roman"/>
      <w:b/>
      <w:bCs/>
      <w:sz w:val="24"/>
      <w:szCs w:val="20"/>
    </w:rPr>
  </w:style>
  <w:style w:type="paragraph" w:styleId="Caption">
    <w:name w:val="caption"/>
    <w:basedOn w:val="Normal"/>
    <w:next w:val="Normal"/>
    <w:qFormat/>
    <w:rsid w:val="009C3D09"/>
    <w:pPr>
      <w:keepNext/>
      <w:spacing w:before="180" w:after="60"/>
      <w:jc w:val="center"/>
    </w:pPr>
    <w:rPr>
      <w:rFonts w:ascii="Times New Roman" w:eastAsia="Times New Roman" w:hAnsi="Times New Roman"/>
      <w:b/>
      <w:bCs/>
      <w:sz w:val="24"/>
      <w:szCs w:val="24"/>
    </w:rPr>
  </w:style>
  <w:style w:type="character" w:customStyle="1" w:styleId="A4">
    <w:name w:val="A4"/>
    <w:uiPriority w:val="99"/>
    <w:rsid w:val="00EC256C"/>
    <w:rPr>
      <w:color w:val="000000"/>
      <w:sz w:val="20"/>
      <w:szCs w:val="20"/>
    </w:rPr>
  </w:style>
  <w:style w:type="table" w:customStyle="1" w:styleId="TableGrid1">
    <w:name w:val="Table Grid1"/>
    <w:basedOn w:val="TableNormal"/>
    <w:next w:val="TableGrid"/>
    <w:uiPriority w:val="59"/>
    <w:rsid w:val="00D75FB8"/>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938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89B"/>
    <w:rPr>
      <w:rFonts w:asciiTheme="majorHAnsi" w:eastAsiaTheme="majorEastAsia" w:hAnsiTheme="majorHAnsi" w:cstheme="majorBidi"/>
      <w:color w:val="17365D" w:themeColor="text2" w:themeShade="BF"/>
      <w:spacing w:val="5"/>
      <w:kern w:val="28"/>
      <w:sz w:val="52"/>
      <w:szCs w:val="52"/>
    </w:rPr>
  </w:style>
  <w:style w:type="paragraph" w:customStyle="1" w:styleId="MemoFrame">
    <w:name w:val="Memo Frame"/>
    <w:basedOn w:val="Normal"/>
    <w:rsid w:val="00D859A4"/>
    <w:pPr>
      <w:spacing w:line="240" w:lineRule="exact"/>
    </w:pPr>
    <w:rPr>
      <w:rFonts w:ascii="Arial Narrow" w:eastAsia="Times New Roman" w:hAnsi="Arial Narrow"/>
      <w:b/>
      <w:sz w:val="20"/>
      <w:szCs w:val="24"/>
    </w:rPr>
  </w:style>
  <w:style w:type="paragraph" w:customStyle="1" w:styleId="MediumGrid1-Accent21">
    <w:name w:val="Medium Grid 1 - Accent 21"/>
    <w:basedOn w:val="Normal"/>
    <w:uiPriority w:val="34"/>
    <w:qFormat/>
    <w:rsid w:val="00D859A4"/>
    <w:pPr>
      <w:ind w:left="720"/>
      <w:contextualSpacing/>
    </w:pPr>
    <w:rPr>
      <w:rFonts w:ascii="Times New Roman" w:eastAsia="Times New Roman" w:hAnsi="Times New Roman"/>
      <w:sz w:val="20"/>
      <w:szCs w:val="20"/>
    </w:rPr>
  </w:style>
  <w:style w:type="paragraph" w:customStyle="1" w:styleId="Default">
    <w:name w:val="Default"/>
    <w:rsid w:val="00D859A4"/>
    <w:pPr>
      <w:autoSpaceDE w:val="0"/>
      <w:autoSpaceDN w:val="0"/>
      <w:adjustRightInd w:val="0"/>
    </w:pPr>
    <w:rPr>
      <w:rFonts w:cs="Calibri"/>
      <w:color w:val="000000"/>
      <w:sz w:val="24"/>
      <w:szCs w:val="24"/>
    </w:rPr>
  </w:style>
  <w:style w:type="numbering" w:customStyle="1" w:styleId="NoList1">
    <w:name w:val="No List1"/>
    <w:next w:val="NoList"/>
    <w:uiPriority w:val="99"/>
    <w:semiHidden/>
    <w:unhideWhenUsed/>
    <w:rsid w:val="000E0383"/>
  </w:style>
  <w:style w:type="table" w:customStyle="1" w:styleId="TableGrid2">
    <w:name w:val="Table Grid2"/>
    <w:basedOn w:val="TableNormal"/>
    <w:next w:val="TableGrid"/>
    <w:uiPriority w:val="59"/>
    <w:rsid w:val="000E03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93">
      <w:bodyDiv w:val="1"/>
      <w:marLeft w:val="0"/>
      <w:marRight w:val="0"/>
      <w:marTop w:val="0"/>
      <w:marBottom w:val="0"/>
      <w:divBdr>
        <w:top w:val="none" w:sz="0" w:space="0" w:color="auto"/>
        <w:left w:val="none" w:sz="0" w:space="0" w:color="auto"/>
        <w:bottom w:val="none" w:sz="0" w:space="0" w:color="auto"/>
        <w:right w:val="none" w:sz="0" w:space="0" w:color="auto"/>
      </w:divBdr>
    </w:div>
    <w:div w:id="27335794">
      <w:bodyDiv w:val="1"/>
      <w:marLeft w:val="0"/>
      <w:marRight w:val="0"/>
      <w:marTop w:val="0"/>
      <w:marBottom w:val="0"/>
      <w:divBdr>
        <w:top w:val="none" w:sz="0" w:space="0" w:color="auto"/>
        <w:left w:val="none" w:sz="0" w:space="0" w:color="auto"/>
        <w:bottom w:val="none" w:sz="0" w:space="0" w:color="auto"/>
        <w:right w:val="none" w:sz="0" w:space="0" w:color="auto"/>
      </w:divBdr>
    </w:div>
    <w:div w:id="32851519">
      <w:bodyDiv w:val="1"/>
      <w:marLeft w:val="0"/>
      <w:marRight w:val="0"/>
      <w:marTop w:val="0"/>
      <w:marBottom w:val="0"/>
      <w:divBdr>
        <w:top w:val="none" w:sz="0" w:space="0" w:color="auto"/>
        <w:left w:val="none" w:sz="0" w:space="0" w:color="auto"/>
        <w:bottom w:val="none" w:sz="0" w:space="0" w:color="auto"/>
        <w:right w:val="none" w:sz="0" w:space="0" w:color="auto"/>
      </w:divBdr>
    </w:div>
    <w:div w:id="35588981">
      <w:bodyDiv w:val="1"/>
      <w:marLeft w:val="0"/>
      <w:marRight w:val="0"/>
      <w:marTop w:val="0"/>
      <w:marBottom w:val="0"/>
      <w:divBdr>
        <w:top w:val="none" w:sz="0" w:space="0" w:color="auto"/>
        <w:left w:val="none" w:sz="0" w:space="0" w:color="auto"/>
        <w:bottom w:val="none" w:sz="0" w:space="0" w:color="auto"/>
        <w:right w:val="none" w:sz="0" w:space="0" w:color="auto"/>
      </w:divBdr>
    </w:div>
    <w:div w:id="106389968">
      <w:bodyDiv w:val="1"/>
      <w:marLeft w:val="0"/>
      <w:marRight w:val="0"/>
      <w:marTop w:val="0"/>
      <w:marBottom w:val="0"/>
      <w:divBdr>
        <w:top w:val="none" w:sz="0" w:space="0" w:color="auto"/>
        <w:left w:val="none" w:sz="0" w:space="0" w:color="auto"/>
        <w:bottom w:val="none" w:sz="0" w:space="0" w:color="auto"/>
        <w:right w:val="none" w:sz="0" w:space="0" w:color="auto"/>
      </w:divBdr>
    </w:div>
    <w:div w:id="114106729">
      <w:bodyDiv w:val="1"/>
      <w:marLeft w:val="0"/>
      <w:marRight w:val="0"/>
      <w:marTop w:val="0"/>
      <w:marBottom w:val="0"/>
      <w:divBdr>
        <w:top w:val="none" w:sz="0" w:space="0" w:color="auto"/>
        <w:left w:val="none" w:sz="0" w:space="0" w:color="auto"/>
        <w:bottom w:val="none" w:sz="0" w:space="0" w:color="auto"/>
        <w:right w:val="none" w:sz="0" w:space="0" w:color="auto"/>
      </w:divBdr>
    </w:div>
    <w:div w:id="116948795">
      <w:bodyDiv w:val="1"/>
      <w:marLeft w:val="0"/>
      <w:marRight w:val="0"/>
      <w:marTop w:val="0"/>
      <w:marBottom w:val="0"/>
      <w:divBdr>
        <w:top w:val="none" w:sz="0" w:space="0" w:color="auto"/>
        <w:left w:val="none" w:sz="0" w:space="0" w:color="auto"/>
        <w:bottom w:val="none" w:sz="0" w:space="0" w:color="auto"/>
        <w:right w:val="none" w:sz="0" w:space="0" w:color="auto"/>
      </w:divBdr>
    </w:div>
    <w:div w:id="120925880">
      <w:bodyDiv w:val="1"/>
      <w:marLeft w:val="0"/>
      <w:marRight w:val="0"/>
      <w:marTop w:val="0"/>
      <w:marBottom w:val="0"/>
      <w:divBdr>
        <w:top w:val="none" w:sz="0" w:space="0" w:color="auto"/>
        <w:left w:val="none" w:sz="0" w:space="0" w:color="auto"/>
        <w:bottom w:val="none" w:sz="0" w:space="0" w:color="auto"/>
        <w:right w:val="none" w:sz="0" w:space="0" w:color="auto"/>
      </w:divBdr>
    </w:div>
    <w:div w:id="145631614">
      <w:bodyDiv w:val="1"/>
      <w:marLeft w:val="0"/>
      <w:marRight w:val="0"/>
      <w:marTop w:val="0"/>
      <w:marBottom w:val="0"/>
      <w:divBdr>
        <w:top w:val="none" w:sz="0" w:space="0" w:color="auto"/>
        <w:left w:val="none" w:sz="0" w:space="0" w:color="auto"/>
        <w:bottom w:val="none" w:sz="0" w:space="0" w:color="auto"/>
        <w:right w:val="none" w:sz="0" w:space="0" w:color="auto"/>
      </w:divBdr>
    </w:div>
    <w:div w:id="200023993">
      <w:bodyDiv w:val="1"/>
      <w:marLeft w:val="0"/>
      <w:marRight w:val="0"/>
      <w:marTop w:val="0"/>
      <w:marBottom w:val="0"/>
      <w:divBdr>
        <w:top w:val="none" w:sz="0" w:space="0" w:color="auto"/>
        <w:left w:val="none" w:sz="0" w:space="0" w:color="auto"/>
        <w:bottom w:val="none" w:sz="0" w:space="0" w:color="auto"/>
        <w:right w:val="none" w:sz="0" w:space="0" w:color="auto"/>
      </w:divBdr>
    </w:div>
    <w:div w:id="214394649">
      <w:bodyDiv w:val="1"/>
      <w:marLeft w:val="0"/>
      <w:marRight w:val="0"/>
      <w:marTop w:val="0"/>
      <w:marBottom w:val="0"/>
      <w:divBdr>
        <w:top w:val="none" w:sz="0" w:space="0" w:color="auto"/>
        <w:left w:val="none" w:sz="0" w:space="0" w:color="auto"/>
        <w:bottom w:val="none" w:sz="0" w:space="0" w:color="auto"/>
        <w:right w:val="none" w:sz="0" w:space="0" w:color="auto"/>
      </w:divBdr>
    </w:div>
    <w:div w:id="217320723">
      <w:bodyDiv w:val="1"/>
      <w:marLeft w:val="0"/>
      <w:marRight w:val="0"/>
      <w:marTop w:val="0"/>
      <w:marBottom w:val="0"/>
      <w:divBdr>
        <w:top w:val="none" w:sz="0" w:space="0" w:color="auto"/>
        <w:left w:val="none" w:sz="0" w:space="0" w:color="auto"/>
        <w:bottom w:val="none" w:sz="0" w:space="0" w:color="auto"/>
        <w:right w:val="none" w:sz="0" w:space="0" w:color="auto"/>
      </w:divBdr>
    </w:div>
    <w:div w:id="226041306">
      <w:bodyDiv w:val="1"/>
      <w:marLeft w:val="0"/>
      <w:marRight w:val="0"/>
      <w:marTop w:val="0"/>
      <w:marBottom w:val="0"/>
      <w:divBdr>
        <w:top w:val="none" w:sz="0" w:space="0" w:color="auto"/>
        <w:left w:val="none" w:sz="0" w:space="0" w:color="auto"/>
        <w:bottom w:val="none" w:sz="0" w:space="0" w:color="auto"/>
        <w:right w:val="none" w:sz="0" w:space="0" w:color="auto"/>
      </w:divBdr>
    </w:div>
    <w:div w:id="239872710">
      <w:bodyDiv w:val="1"/>
      <w:marLeft w:val="0"/>
      <w:marRight w:val="0"/>
      <w:marTop w:val="0"/>
      <w:marBottom w:val="0"/>
      <w:divBdr>
        <w:top w:val="none" w:sz="0" w:space="0" w:color="auto"/>
        <w:left w:val="none" w:sz="0" w:space="0" w:color="auto"/>
        <w:bottom w:val="none" w:sz="0" w:space="0" w:color="auto"/>
        <w:right w:val="none" w:sz="0" w:space="0" w:color="auto"/>
      </w:divBdr>
    </w:div>
    <w:div w:id="290786378">
      <w:bodyDiv w:val="1"/>
      <w:marLeft w:val="0"/>
      <w:marRight w:val="0"/>
      <w:marTop w:val="0"/>
      <w:marBottom w:val="0"/>
      <w:divBdr>
        <w:top w:val="none" w:sz="0" w:space="0" w:color="auto"/>
        <w:left w:val="none" w:sz="0" w:space="0" w:color="auto"/>
        <w:bottom w:val="none" w:sz="0" w:space="0" w:color="auto"/>
        <w:right w:val="none" w:sz="0" w:space="0" w:color="auto"/>
      </w:divBdr>
    </w:div>
    <w:div w:id="292640516">
      <w:bodyDiv w:val="1"/>
      <w:marLeft w:val="0"/>
      <w:marRight w:val="0"/>
      <w:marTop w:val="0"/>
      <w:marBottom w:val="0"/>
      <w:divBdr>
        <w:top w:val="none" w:sz="0" w:space="0" w:color="auto"/>
        <w:left w:val="none" w:sz="0" w:space="0" w:color="auto"/>
        <w:bottom w:val="none" w:sz="0" w:space="0" w:color="auto"/>
        <w:right w:val="none" w:sz="0" w:space="0" w:color="auto"/>
      </w:divBdr>
    </w:div>
    <w:div w:id="307630716">
      <w:bodyDiv w:val="1"/>
      <w:marLeft w:val="0"/>
      <w:marRight w:val="0"/>
      <w:marTop w:val="0"/>
      <w:marBottom w:val="0"/>
      <w:divBdr>
        <w:top w:val="none" w:sz="0" w:space="0" w:color="auto"/>
        <w:left w:val="none" w:sz="0" w:space="0" w:color="auto"/>
        <w:bottom w:val="none" w:sz="0" w:space="0" w:color="auto"/>
        <w:right w:val="none" w:sz="0" w:space="0" w:color="auto"/>
      </w:divBdr>
    </w:div>
    <w:div w:id="312956095">
      <w:bodyDiv w:val="1"/>
      <w:marLeft w:val="0"/>
      <w:marRight w:val="0"/>
      <w:marTop w:val="0"/>
      <w:marBottom w:val="0"/>
      <w:divBdr>
        <w:top w:val="none" w:sz="0" w:space="0" w:color="auto"/>
        <w:left w:val="none" w:sz="0" w:space="0" w:color="auto"/>
        <w:bottom w:val="none" w:sz="0" w:space="0" w:color="auto"/>
        <w:right w:val="none" w:sz="0" w:space="0" w:color="auto"/>
      </w:divBdr>
    </w:div>
    <w:div w:id="317851165">
      <w:bodyDiv w:val="1"/>
      <w:marLeft w:val="0"/>
      <w:marRight w:val="0"/>
      <w:marTop w:val="0"/>
      <w:marBottom w:val="0"/>
      <w:divBdr>
        <w:top w:val="none" w:sz="0" w:space="0" w:color="auto"/>
        <w:left w:val="none" w:sz="0" w:space="0" w:color="auto"/>
        <w:bottom w:val="none" w:sz="0" w:space="0" w:color="auto"/>
        <w:right w:val="none" w:sz="0" w:space="0" w:color="auto"/>
      </w:divBdr>
    </w:div>
    <w:div w:id="363755219">
      <w:bodyDiv w:val="1"/>
      <w:marLeft w:val="0"/>
      <w:marRight w:val="0"/>
      <w:marTop w:val="0"/>
      <w:marBottom w:val="0"/>
      <w:divBdr>
        <w:top w:val="none" w:sz="0" w:space="0" w:color="auto"/>
        <w:left w:val="none" w:sz="0" w:space="0" w:color="auto"/>
        <w:bottom w:val="none" w:sz="0" w:space="0" w:color="auto"/>
        <w:right w:val="none" w:sz="0" w:space="0" w:color="auto"/>
      </w:divBdr>
      <w:divsChild>
        <w:div w:id="1034118425">
          <w:marLeft w:val="547"/>
          <w:marRight w:val="0"/>
          <w:marTop w:val="0"/>
          <w:marBottom w:val="0"/>
          <w:divBdr>
            <w:top w:val="none" w:sz="0" w:space="0" w:color="auto"/>
            <w:left w:val="none" w:sz="0" w:space="0" w:color="auto"/>
            <w:bottom w:val="none" w:sz="0" w:space="0" w:color="auto"/>
            <w:right w:val="none" w:sz="0" w:space="0" w:color="auto"/>
          </w:divBdr>
        </w:div>
      </w:divsChild>
    </w:div>
    <w:div w:id="371155131">
      <w:bodyDiv w:val="1"/>
      <w:marLeft w:val="0"/>
      <w:marRight w:val="0"/>
      <w:marTop w:val="0"/>
      <w:marBottom w:val="0"/>
      <w:divBdr>
        <w:top w:val="none" w:sz="0" w:space="0" w:color="auto"/>
        <w:left w:val="none" w:sz="0" w:space="0" w:color="auto"/>
        <w:bottom w:val="none" w:sz="0" w:space="0" w:color="auto"/>
        <w:right w:val="none" w:sz="0" w:space="0" w:color="auto"/>
      </w:divBdr>
    </w:div>
    <w:div w:id="403571547">
      <w:bodyDiv w:val="1"/>
      <w:marLeft w:val="0"/>
      <w:marRight w:val="0"/>
      <w:marTop w:val="0"/>
      <w:marBottom w:val="0"/>
      <w:divBdr>
        <w:top w:val="none" w:sz="0" w:space="0" w:color="auto"/>
        <w:left w:val="none" w:sz="0" w:space="0" w:color="auto"/>
        <w:bottom w:val="none" w:sz="0" w:space="0" w:color="auto"/>
        <w:right w:val="none" w:sz="0" w:space="0" w:color="auto"/>
      </w:divBdr>
    </w:div>
    <w:div w:id="413091075">
      <w:bodyDiv w:val="1"/>
      <w:marLeft w:val="0"/>
      <w:marRight w:val="0"/>
      <w:marTop w:val="0"/>
      <w:marBottom w:val="0"/>
      <w:divBdr>
        <w:top w:val="none" w:sz="0" w:space="0" w:color="auto"/>
        <w:left w:val="none" w:sz="0" w:space="0" w:color="auto"/>
        <w:bottom w:val="none" w:sz="0" w:space="0" w:color="auto"/>
        <w:right w:val="none" w:sz="0" w:space="0" w:color="auto"/>
      </w:divBdr>
    </w:div>
    <w:div w:id="510098156">
      <w:bodyDiv w:val="1"/>
      <w:marLeft w:val="0"/>
      <w:marRight w:val="0"/>
      <w:marTop w:val="0"/>
      <w:marBottom w:val="0"/>
      <w:divBdr>
        <w:top w:val="none" w:sz="0" w:space="0" w:color="auto"/>
        <w:left w:val="none" w:sz="0" w:space="0" w:color="auto"/>
        <w:bottom w:val="none" w:sz="0" w:space="0" w:color="auto"/>
        <w:right w:val="none" w:sz="0" w:space="0" w:color="auto"/>
      </w:divBdr>
    </w:div>
    <w:div w:id="523328759">
      <w:bodyDiv w:val="1"/>
      <w:marLeft w:val="0"/>
      <w:marRight w:val="0"/>
      <w:marTop w:val="0"/>
      <w:marBottom w:val="0"/>
      <w:divBdr>
        <w:top w:val="none" w:sz="0" w:space="0" w:color="auto"/>
        <w:left w:val="none" w:sz="0" w:space="0" w:color="auto"/>
        <w:bottom w:val="none" w:sz="0" w:space="0" w:color="auto"/>
        <w:right w:val="none" w:sz="0" w:space="0" w:color="auto"/>
      </w:divBdr>
    </w:div>
    <w:div w:id="592053524">
      <w:bodyDiv w:val="1"/>
      <w:marLeft w:val="0"/>
      <w:marRight w:val="0"/>
      <w:marTop w:val="0"/>
      <w:marBottom w:val="0"/>
      <w:divBdr>
        <w:top w:val="none" w:sz="0" w:space="0" w:color="auto"/>
        <w:left w:val="none" w:sz="0" w:space="0" w:color="auto"/>
        <w:bottom w:val="none" w:sz="0" w:space="0" w:color="auto"/>
        <w:right w:val="none" w:sz="0" w:space="0" w:color="auto"/>
      </w:divBdr>
    </w:div>
    <w:div w:id="631054375">
      <w:bodyDiv w:val="1"/>
      <w:marLeft w:val="0"/>
      <w:marRight w:val="0"/>
      <w:marTop w:val="0"/>
      <w:marBottom w:val="0"/>
      <w:divBdr>
        <w:top w:val="none" w:sz="0" w:space="0" w:color="auto"/>
        <w:left w:val="none" w:sz="0" w:space="0" w:color="auto"/>
        <w:bottom w:val="none" w:sz="0" w:space="0" w:color="auto"/>
        <w:right w:val="none" w:sz="0" w:space="0" w:color="auto"/>
      </w:divBdr>
    </w:div>
    <w:div w:id="658389451">
      <w:bodyDiv w:val="1"/>
      <w:marLeft w:val="0"/>
      <w:marRight w:val="0"/>
      <w:marTop w:val="0"/>
      <w:marBottom w:val="0"/>
      <w:divBdr>
        <w:top w:val="none" w:sz="0" w:space="0" w:color="auto"/>
        <w:left w:val="none" w:sz="0" w:space="0" w:color="auto"/>
        <w:bottom w:val="none" w:sz="0" w:space="0" w:color="auto"/>
        <w:right w:val="none" w:sz="0" w:space="0" w:color="auto"/>
      </w:divBdr>
    </w:div>
    <w:div w:id="665941484">
      <w:bodyDiv w:val="1"/>
      <w:marLeft w:val="0"/>
      <w:marRight w:val="0"/>
      <w:marTop w:val="0"/>
      <w:marBottom w:val="0"/>
      <w:divBdr>
        <w:top w:val="none" w:sz="0" w:space="0" w:color="auto"/>
        <w:left w:val="none" w:sz="0" w:space="0" w:color="auto"/>
        <w:bottom w:val="none" w:sz="0" w:space="0" w:color="auto"/>
        <w:right w:val="none" w:sz="0" w:space="0" w:color="auto"/>
      </w:divBdr>
      <w:divsChild>
        <w:div w:id="1530994771">
          <w:marLeft w:val="0"/>
          <w:marRight w:val="0"/>
          <w:marTop w:val="0"/>
          <w:marBottom w:val="0"/>
          <w:divBdr>
            <w:top w:val="none" w:sz="0" w:space="0" w:color="auto"/>
            <w:left w:val="none" w:sz="0" w:space="0" w:color="auto"/>
            <w:bottom w:val="none" w:sz="0" w:space="0" w:color="auto"/>
            <w:right w:val="none" w:sz="0" w:space="0" w:color="auto"/>
          </w:divBdr>
          <w:divsChild>
            <w:div w:id="514274677">
              <w:marLeft w:val="0"/>
              <w:marRight w:val="0"/>
              <w:marTop w:val="0"/>
              <w:marBottom w:val="0"/>
              <w:divBdr>
                <w:top w:val="none" w:sz="0" w:space="0" w:color="auto"/>
                <w:left w:val="none" w:sz="0" w:space="0" w:color="auto"/>
                <w:bottom w:val="none" w:sz="0" w:space="0" w:color="auto"/>
                <w:right w:val="none" w:sz="0" w:space="0" w:color="auto"/>
              </w:divBdr>
              <w:divsChild>
                <w:div w:id="13558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88171">
      <w:bodyDiv w:val="1"/>
      <w:marLeft w:val="0"/>
      <w:marRight w:val="0"/>
      <w:marTop w:val="0"/>
      <w:marBottom w:val="0"/>
      <w:divBdr>
        <w:top w:val="none" w:sz="0" w:space="0" w:color="auto"/>
        <w:left w:val="none" w:sz="0" w:space="0" w:color="auto"/>
        <w:bottom w:val="none" w:sz="0" w:space="0" w:color="auto"/>
        <w:right w:val="none" w:sz="0" w:space="0" w:color="auto"/>
      </w:divBdr>
    </w:div>
    <w:div w:id="671836386">
      <w:bodyDiv w:val="1"/>
      <w:marLeft w:val="0"/>
      <w:marRight w:val="0"/>
      <w:marTop w:val="0"/>
      <w:marBottom w:val="0"/>
      <w:divBdr>
        <w:top w:val="none" w:sz="0" w:space="0" w:color="auto"/>
        <w:left w:val="none" w:sz="0" w:space="0" w:color="auto"/>
        <w:bottom w:val="none" w:sz="0" w:space="0" w:color="auto"/>
        <w:right w:val="none" w:sz="0" w:space="0" w:color="auto"/>
      </w:divBdr>
    </w:div>
    <w:div w:id="675425768">
      <w:bodyDiv w:val="1"/>
      <w:marLeft w:val="0"/>
      <w:marRight w:val="0"/>
      <w:marTop w:val="0"/>
      <w:marBottom w:val="0"/>
      <w:divBdr>
        <w:top w:val="none" w:sz="0" w:space="0" w:color="auto"/>
        <w:left w:val="none" w:sz="0" w:space="0" w:color="auto"/>
        <w:bottom w:val="none" w:sz="0" w:space="0" w:color="auto"/>
        <w:right w:val="none" w:sz="0" w:space="0" w:color="auto"/>
      </w:divBdr>
    </w:div>
    <w:div w:id="695232227">
      <w:bodyDiv w:val="1"/>
      <w:marLeft w:val="0"/>
      <w:marRight w:val="0"/>
      <w:marTop w:val="0"/>
      <w:marBottom w:val="0"/>
      <w:divBdr>
        <w:top w:val="none" w:sz="0" w:space="0" w:color="auto"/>
        <w:left w:val="none" w:sz="0" w:space="0" w:color="auto"/>
        <w:bottom w:val="none" w:sz="0" w:space="0" w:color="auto"/>
        <w:right w:val="none" w:sz="0" w:space="0" w:color="auto"/>
      </w:divBdr>
    </w:div>
    <w:div w:id="695303346">
      <w:bodyDiv w:val="1"/>
      <w:marLeft w:val="0"/>
      <w:marRight w:val="0"/>
      <w:marTop w:val="0"/>
      <w:marBottom w:val="0"/>
      <w:divBdr>
        <w:top w:val="none" w:sz="0" w:space="0" w:color="auto"/>
        <w:left w:val="none" w:sz="0" w:space="0" w:color="auto"/>
        <w:bottom w:val="none" w:sz="0" w:space="0" w:color="auto"/>
        <w:right w:val="none" w:sz="0" w:space="0" w:color="auto"/>
      </w:divBdr>
    </w:div>
    <w:div w:id="858199716">
      <w:bodyDiv w:val="1"/>
      <w:marLeft w:val="0"/>
      <w:marRight w:val="0"/>
      <w:marTop w:val="0"/>
      <w:marBottom w:val="0"/>
      <w:divBdr>
        <w:top w:val="none" w:sz="0" w:space="0" w:color="auto"/>
        <w:left w:val="none" w:sz="0" w:space="0" w:color="auto"/>
        <w:bottom w:val="none" w:sz="0" w:space="0" w:color="auto"/>
        <w:right w:val="none" w:sz="0" w:space="0" w:color="auto"/>
      </w:divBdr>
    </w:div>
    <w:div w:id="889340927">
      <w:bodyDiv w:val="1"/>
      <w:marLeft w:val="0"/>
      <w:marRight w:val="0"/>
      <w:marTop w:val="0"/>
      <w:marBottom w:val="0"/>
      <w:divBdr>
        <w:top w:val="none" w:sz="0" w:space="0" w:color="auto"/>
        <w:left w:val="none" w:sz="0" w:space="0" w:color="auto"/>
        <w:bottom w:val="none" w:sz="0" w:space="0" w:color="auto"/>
        <w:right w:val="none" w:sz="0" w:space="0" w:color="auto"/>
      </w:divBdr>
    </w:div>
    <w:div w:id="916128703">
      <w:bodyDiv w:val="1"/>
      <w:marLeft w:val="0"/>
      <w:marRight w:val="0"/>
      <w:marTop w:val="0"/>
      <w:marBottom w:val="0"/>
      <w:divBdr>
        <w:top w:val="none" w:sz="0" w:space="0" w:color="auto"/>
        <w:left w:val="none" w:sz="0" w:space="0" w:color="auto"/>
        <w:bottom w:val="none" w:sz="0" w:space="0" w:color="auto"/>
        <w:right w:val="none" w:sz="0" w:space="0" w:color="auto"/>
      </w:divBdr>
    </w:div>
    <w:div w:id="917714941">
      <w:bodyDiv w:val="1"/>
      <w:marLeft w:val="0"/>
      <w:marRight w:val="0"/>
      <w:marTop w:val="0"/>
      <w:marBottom w:val="0"/>
      <w:divBdr>
        <w:top w:val="none" w:sz="0" w:space="0" w:color="auto"/>
        <w:left w:val="none" w:sz="0" w:space="0" w:color="auto"/>
        <w:bottom w:val="none" w:sz="0" w:space="0" w:color="auto"/>
        <w:right w:val="none" w:sz="0" w:space="0" w:color="auto"/>
      </w:divBdr>
    </w:div>
    <w:div w:id="971057281">
      <w:bodyDiv w:val="1"/>
      <w:marLeft w:val="0"/>
      <w:marRight w:val="0"/>
      <w:marTop w:val="0"/>
      <w:marBottom w:val="0"/>
      <w:divBdr>
        <w:top w:val="none" w:sz="0" w:space="0" w:color="auto"/>
        <w:left w:val="none" w:sz="0" w:space="0" w:color="auto"/>
        <w:bottom w:val="none" w:sz="0" w:space="0" w:color="auto"/>
        <w:right w:val="none" w:sz="0" w:space="0" w:color="auto"/>
      </w:divBdr>
    </w:div>
    <w:div w:id="976951063">
      <w:bodyDiv w:val="1"/>
      <w:marLeft w:val="0"/>
      <w:marRight w:val="0"/>
      <w:marTop w:val="0"/>
      <w:marBottom w:val="0"/>
      <w:divBdr>
        <w:top w:val="none" w:sz="0" w:space="0" w:color="auto"/>
        <w:left w:val="none" w:sz="0" w:space="0" w:color="auto"/>
        <w:bottom w:val="none" w:sz="0" w:space="0" w:color="auto"/>
        <w:right w:val="none" w:sz="0" w:space="0" w:color="auto"/>
      </w:divBdr>
    </w:div>
    <w:div w:id="1012147717">
      <w:bodyDiv w:val="1"/>
      <w:marLeft w:val="0"/>
      <w:marRight w:val="0"/>
      <w:marTop w:val="0"/>
      <w:marBottom w:val="0"/>
      <w:divBdr>
        <w:top w:val="none" w:sz="0" w:space="0" w:color="auto"/>
        <w:left w:val="none" w:sz="0" w:space="0" w:color="auto"/>
        <w:bottom w:val="none" w:sz="0" w:space="0" w:color="auto"/>
        <w:right w:val="none" w:sz="0" w:space="0" w:color="auto"/>
      </w:divBdr>
    </w:div>
    <w:div w:id="1030759388">
      <w:bodyDiv w:val="1"/>
      <w:marLeft w:val="0"/>
      <w:marRight w:val="0"/>
      <w:marTop w:val="0"/>
      <w:marBottom w:val="0"/>
      <w:divBdr>
        <w:top w:val="none" w:sz="0" w:space="0" w:color="auto"/>
        <w:left w:val="none" w:sz="0" w:space="0" w:color="auto"/>
        <w:bottom w:val="none" w:sz="0" w:space="0" w:color="auto"/>
        <w:right w:val="none" w:sz="0" w:space="0" w:color="auto"/>
      </w:divBdr>
    </w:div>
    <w:div w:id="1048384488">
      <w:bodyDiv w:val="1"/>
      <w:marLeft w:val="0"/>
      <w:marRight w:val="0"/>
      <w:marTop w:val="0"/>
      <w:marBottom w:val="0"/>
      <w:divBdr>
        <w:top w:val="none" w:sz="0" w:space="0" w:color="auto"/>
        <w:left w:val="none" w:sz="0" w:space="0" w:color="auto"/>
        <w:bottom w:val="none" w:sz="0" w:space="0" w:color="auto"/>
        <w:right w:val="none" w:sz="0" w:space="0" w:color="auto"/>
      </w:divBdr>
    </w:div>
    <w:div w:id="1100638305">
      <w:bodyDiv w:val="1"/>
      <w:marLeft w:val="0"/>
      <w:marRight w:val="0"/>
      <w:marTop w:val="0"/>
      <w:marBottom w:val="0"/>
      <w:divBdr>
        <w:top w:val="none" w:sz="0" w:space="0" w:color="auto"/>
        <w:left w:val="none" w:sz="0" w:space="0" w:color="auto"/>
        <w:bottom w:val="none" w:sz="0" w:space="0" w:color="auto"/>
        <w:right w:val="none" w:sz="0" w:space="0" w:color="auto"/>
      </w:divBdr>
    </w:div>
    <w:div w:id="1148087541">
      <w:bodyDiv w:val="1"/>
      <w:marLeft w:val="0"/>
      <w:marRight w:val="0"/>
      <w:marTop w:val="0"/>
      <w:marBottom w:val="0"/>
      <w:divBdr>
        <w:top w:val="none" w:sz="0" w:space="0" w:color="auto"/>
        <w:left w:val="none" w:sz="0" w:space="0" w:color="auto"/>
        <w:bottom w:val="none" w:sz="0" w:space="0" w:color="auto"/>
        <w:right w:val="none" w:sz="0" w:space="0" w:color="auto"/>
      </w:divBdr>
    </w:div>
    <w:div w:id="1172530442">
      <w:bodyDiv w:val="1"/>
      <w:marLeft w:val="0"/>
      <w:marRight w:val="0"/>
      <w:marTop w:val="0"/>
      <w:marBottom w:val="0"/>
      <w:divBdr>
        <w:top w:val="none" w:sz="0" w:space="0" w:color="auto"/>
        <w:left w:val="none" w:sz="0" w:space="0" w:color="auto"/>
        <w:bottom w:val="none" w:sz="0" w:space="0" w:color="auto"/>
        <w:right w:val="none" w:sz="0" w:space="0" w:color="auto"/>
      </w:divBdr>
    </w:div>
    <w:div w:id="1178156862">
      <w:bodyDiv w:val="1"/>
      <w:marLeft w:val="0"/>
      <w:marRight w:val="0"/>
      <w:marTop w:val="0"/>
      <w:marBottom w:val="0"/>
      <w:divBdr>
        <w:top w:val="none" w:sz="0" w:space="0" w:color="auto"/>
        <w:left w:val="none" w:sz="0" w:space="0" w:color="auto"/>
        <w:bottom w:val="none" w:sz="0" w:space="0" w:color="auto"/>
        <w:right w:val="none" w:sz="0" w:space="0" w:color="auto"/>
      </w:divBdr>
    </w:div>
    <w:div w:id="1203128451">
      <w:bodyDiv w:val="1"/>
      <w:marLeft w:val="0"/>
      <w:marRight w:val="0"/>
      <w:marTop w:val="0"/>
      <w:marBottom w:val="0"/>
      <w:divBdr>
        <w:top w:val="none" w:sz="0" w:space="0" w:color="auto"/>
        <w:left w:val="none" w:sz="0" w:space="0" w:color="auto"/>
        <w:bottom w:val="none" w:sz="0" w:space="0" w:color="auto"/>
        <w:right w:val="none" w:sz="0" w:space="0" w:color="auto"/>
      </w:divBdr>
    </w:div>
    <w:div w:id="1216969747">
      <w:bodyDiv w:val="1"/>
      <w:marLeft w:val="0"/>
      <w:marRight w:val="0"/>
      <w:marTop w:val="0"/>
      <w:marBottom w:val="0"/>
      <w:divBdr>
        <w:top w:val="none" w:sz="0" w:space="0" w:color="auto"/>
        <w:left w:val="none" w:sz="0" w:space="0" w:color="auto"/>
        <w:bottom w:val="none" w:sz="0" w:space="0" w:color="auto"/>
        <w:right w:val="none" w:sz="0" w:space="0" w:color="auto"/>
      </w:divBdr>
    </w:div>
    <w:div w:id="1223448321">
      <w:bodyDiv w:val="1"/>
      <w:marLeft w:val="0"/>
      <w:marRight w:val="0"/>
      <w:marTop w:val="0"/>
      <w:marBottom w:val="0"/>
      <w:divBdr>
        <w:top w:val="none" w:sz="0" w:space="0" w:color="auto"/>
        <w:left w:val="none" w:sz="0" w:space="0" w:color="auto"/>
        <w:bottom w:val="none" w:sz="0" w:space="0" w:color="auto"/>
        <w:right w:val="none" w:sz="0" w:space="0" w:color="auto"/>
      </w:divBdr>
    </w:div>
    <w:div w:id="1232621842">
      <w:bodyDiv w:val="1"/>
      <w:marLeft w:val="0"/>
      <w:marRight w:val="0"/>
      <w:marTop w:val="0"/>
      <w:marBottom w:val="0"/>
      <w:divBdr>
        <w:top w:val="none" w:sz="0" w:space="0" w:color="auto"/>
        <w:left w:val="none" w:sz="0" w:space="0" w:color="auto"/>
        <w:bottom w:val="none" w:sz="0" w:space="0" w:color="auto"/>
        <w:right w:val="none" w:sz="0" w:space="0" w:color="auto"/>
      </w:divBdr>
    </w:div>
    <w:div w:id="1247957251">
      <w:bodyDiv w:val="1"/>
      <w:marLeft w:val="0"/>
      <w:marRight w:val="0"/>
      <w:marTop w:val="0"/>
      <w:marBottom w:val="0"/>
      <w:divBdr>
        <w:top w:val="none" w:sz="0" w:space="0" w:color="auto"/>
        <w:left w:val="none" w:sz="0" w:space="0" w:color="auto"/>
        <w:bottom w:val="none" w:sz="0" w:space="0" w:color="auto"/>
        <w:right w:val="none" w:sz="0" w:space="0" w:color="auto"/>
      </w:divBdr>
    </w:div>
    <w:div w:id="1255699397">
      <w:bodyDiv w:val="1"/>
      <w:marLeft w:val="0"/>
      <w:marRight w:val="0"/>
      <w:marTop w:val="0"/>
      <w:marBottom w:val="0"/>
      <w:divBdr>
        <w:top w:val="none" w:sz="0" w:space="0" w:color="auto"/>
        <w:left w:val="none" w:sz="0" w:space="0" w:color="auto"/>
        <w:bottom w:val="none" w:sz="0" w:space="0" w:color="auto"/>
        <w:right w:val="none" w:sz="0" w:space="0" w:color="auto"/>
      </w:divBdr>
    </w:div>
    <w:div w:id="1263953234">
      <w:bodyDiv w:val="1"/>
      <w:marLeft w:val="0"/>
      <w:marRight w:val="0"/>
      <w:marTop w:val="0"/>
      <w:marBottom w:val="0"/>
      <w:divBdr>
        <w:top w:val="none" w:sz="0" w:space="0" w:color="auto"/>
        <w:left w:val="none" w:sz="0" w:space="0" w:color="auto"/>
        <w:bottom w:val="none" w:sz="0" w:space="0" w:color="auto"/>
        <w:right w:val="none" w:sz="0" w:space="0" w:color="auto"/>
      </w:divBdr>
    </w:div>
    <w:div w:id="1287271124">
      <w:bodyDiv w:val="1"/>
      <w:marLeft w:val="0"/>
      <w:marRight w:val="0"/>
      <w:marTop w:val="0"/>
      <w:marBottom w:val="0"/>
      <w:divBdr>
        <w:top w:val="none" w:sz="0" w:space="0" w:color="auto"/>
        <w:left w:val="none" w:sz="0" w:space="0" w:color="auto"/>
        <w:bottom w:val="none" w:sz="0" w:space="0" w:color="auto"/>
        <w:right w:val="none" w:sz="0" w:space="0" w:color="auto"/>
      </w:divBdr>
    </w:div>
    <w:div w:id="1294097076">
      <w:bodyDiv w:val="1"/>
      <w:marLeft w:val="0"/>
      <w:marRight w:val="0"/>
      <w:marTop w:val="0"/>
      <w:marBottom w:val="0"/>
      <w:divBdr>
        <w:top w:val="none" w:sz="0" w:space="0" w:color="auto"/>
        <w:left w:val="none" w:sz="0" w:space="0" w:color="auto"/>
        <w:bottom w:val="none" w:sz="0" w:space="0" w:color="auto"/>
        <w:right w:val="none" w:sz="0" w:space="0" w:color="auto"/>
      </w:divBdr>
    </w:div>
    <w:div w:id="1306548625">
      <w:bodyDiv w:val="1"/>
      <w:marLeft w:val="0"/>
      <w:marRight w:val="0"/>
      <w:marTop w:val="0"/>
      <w:marBottom w:val="0"/>
      <w:divBdr>
        <w:top w:val="none" w:sz="0" w:space="0" w:color="auto"/>
        <w:left w:val="none" w:sz="0" w:space="0" w:color="auto"/>
        <w:bottom w:val="none" w:sz="0" w:space="0" w:color="auto"/>
        <w:right w:val="none" w:sz="0" w:space="0" w:color="auto"/>
      </w:divBdr>
    </w:div>
    <w:div w:id="1311639160">
      <w:bodyDiv w:val="1"/>
      <w:marLeft w:val="0"/>
      <w:marRight w:val="0"/>
      <w:marTop w:val="0"/>
      <w:marBottom w:val="0"/>
      <w:divBdr>
        <w:top w:val="none" w:sz="0" w:space="0" w:color="auto"/>
        <w:left w:val="none" w:sz="0" w:space="0" w:color="auto"/>
        <w:bottom w:val="none" w:sz="0" w:space="0" w:color="auto"/>
        <w:right w:val="none" w:sz="0" w:space="0" w:color="auto"/>
      </w:divBdr>
    </w:div>
    <w:div w:id="1313363306">
      <w:bodyDiv w:val="1"/>
      <w:marLeft w:val="0"/>
      <w:marRight w:val="0"/>
      <w:marTop w:val="0"/>
      <w:marBottom w:val="0"/>
      <w:divBdr>
        <w:top w:val="none" w:sz="0" w:space="0" w:color="auto"/>
        <w:left w:val="none" w:sz="0" w:space="0" w:color="auto"/>
        <w:bottom w:val="none" w:sz="0" w:space="0" w:color="auto"/>
        <w:right w:val="none" w:sz="0" w:space="0" w:color="auto"/>
      </w:divBdr>
    </w:div>
    <w:div w:id="1343820858">
      <w:bodyDiv w:val="1"/>
      <w:marLeft w:val="0"/>
      <w:marRight w:val="0"/>
      <w:marTop w:val="0"/>
      <w:marBottom w:val="0"/>
      <w:divBdr>
        <w:top w:val="none" w:sz="0" w:space="0" w:color="auto"/>
        <w:left w:val="none" w:sz="0" w:space="0" w:color="auto"/>
        <w:bottom w:val="none" w:sz="0" w:space="0" w:color="auto"/>
        <w:right w:val="none" w:sz="0" w:space="0" w:color="auto"/>
      </w:divBdr>
    </w:div>
    <w:div w:id="1368025052">
      <w:bodyDiv w:val="1"/>
      <w:marLeft w:val="0"/>
      <w:marRight w:val="0"/>
      <w:marTop w:val="0"/>
      <w:marBottom w:val="0"/>
      <w:divBdr>
        <w:top w:val="none" w:sz="0" w:space="0" w:color="auto"/>
        <w:left w:val="none" w:sz="0" w:space="0" w:color="auto"/>
        <w:bottom w:val="none" w:sz="0" w:space="0" w:color="auto"/>
        <w:right w:val="none" w:sz="0" w:space="0" w:color="auto"/>
      </w:divBdr>
    </w:div>
    <w:div w:id="1368487777">
      <w:bodyDiv w:val="1"/>
      <w:marLeft w:val="0"/>
      <w:marRight w:val="0"/>
      <w:marTop w:val="0"/>
      <w:marBottom w:val="0"/>
      <w:divBdr>
        <w:top w:val="none" w:sz="0" w:space="0" w:color="auto"/>
        <w:left w:val="none" w:sz="0" w:space="0" w:color="auto"/>
        <w:bottom w:val="none" w:sz="0" w:space="0" w:color="auto"/>
        <w:right w:val="none" w:sz="0" w:space="0" w:color="auto"/>
      </w:divBdr>
    </w:div>
    <w:div w:id="1387528631">
      <w:bodyDiv w:val="1"/>
      <w:marLeft w:val="0"/>
      <w:marRight w:val="0"/>
      <w:marTop w:val="0"/>
      <w:marBottom w:val="0"/>
      <w:divBdr>
        <w:top w:val="none" w:sz="0" w:space="0" w:color="auto"/>
        <w:left w:val="none" w:sz="0" w:space="0" w:color="auto"/>
        <w:bottom w:val="none" w:sz="0" w:space="0" w:color="auto"/>
        <w:right w:val="none" w:sz="0" w:space="0" w:color="auto"/>
      </w:divBdr>
    </w:div>
    <w:div w:id="1391419282">
      <w:bodyDiv w:val="1"/>
      <w:marLeft w:val="0"/>
      <w:marRight w:val="0"/>
      <w:marTop w:val="0"/>
      <w:marBottom w:val="0"/>
      <w:divBdr>
        <w:top w:val="none" w:sz="0" w:space="0" w:color="auto"/>
        <w:left w:val="none" w:sz="0" w:space="0" w:color="auto"/>
        <w:bottom w:val="none" w:sz="0" w:space="0" w:color="auto"/>
        <w:right w:val="none" w:sz="0" w:space="0" w:color="auto"/>
      </w:divBdr>
    </w:div>
    <w:div w:id="1396466417">
      <w:bodyDiv w:val="1"/>
      <w:marLeft w:val="0"/>
      <w:marRight w:val="0"/>
      <w:marTop w:val="0"/>
      <w:marBottom w:val="0"/>
      <w:divBdr>
        <w:top w:val="none" w:sz="0" w:space="0" w:color="auto"/>
        <w:left w:val="none" w:sz="0" w:space="0" w:color="auto"/>
        <w:bottom w:val="none" w:sz="0" w:space="0" w:color="auto"/>
        <w:right w:val="none" w:sz="0" w:space="0" w:color="auto"/>
      </w:divBdr>
    </w:div>
    <w:div w:id="1402093477">
      <w:bodyDiv w:val="1"/>
      <w:marLeft w:val="0"/>
      <w:marRight w:val="0"/>
      <w:marTop w:val="0"/>
      <w:marBottom w:val="0"/>
      <w:divBdr>
        <w:top w:val="none" w:sz="0" w:space="0" w:color="auto"/>
        <w:left w:val="none" w:sz="0" w:space="0" w:color="auto"/>
        <w:bottom w:val="none" w:sz="0" w:space="0" w:color="auto"/>
        <w:right w:val="none" w:sz="0" w:space="0" w:color="auto"/>
      </w:divBdr>
    </w:div>
    <w:div w:id="1424952000">
      <w:bodyDiv w:val="1"/>
      <w:marLeft w:val="0"/>
      <w:marRight w:val="0"/>
      <w:marTop w:val="0"/>
      <w:marBottom w:val="0"/>
      <w:divBdr>
        <w:top w:val="none" w:sz="0" w:space="0" w:color="auto"/>
        <w:left w:val="none" w:sz="0" w:space="0" w:color="auto"/>
        <w:bottom w:val="none" w:sz="0" w:space="0" w:color="auto"/>
        <w:right w:val="none" w:sz="0" w:space="0" w:color="auto"/>
      </w:divBdr>
      <w:divsChild>
        <w:div w:id="140848770">
          <w:marLeft w:val="1800"/>
          <w:marRight w:val="0"/>
          <w:marTop w:val="86"/>
          <w:marBottom w:val="0"/>
          <w:divBdr>
            <w:top w:val="none" w:sz="0" w:space="0" w:color="auto"/>
            <w:left w:val="none" w:sz="0" w:space="0" w:color="auto"/>
            <w:bottom w:val="none" w:sz="0" w:space="0" w:color="auto"/>
            <w:right w:val="none" w:sz="0" w:space="0" w:color="auto"/>
          </w:divBdr>
        </w:div>
        <w:div w:id="985861173">
          <w:marLeft w:val="1800"/>
          <w:marRight w:val="0"/>
          <w:marTop w:val="86"/>
          <w:marBottom w:val="0"/>
          <w:divBdr>
            <w:top w:val="none" w:sz="0" w:space="0" w:color="auto"/>
            <w:left w:val="none" w:sz="0" w:space="0" w:color="auto"/>
            <w:bottom w:val="none" w:sz="0" w:space="0" w:color="auto"/>
            <w:right w:val="none" w:sz="0" w:space="0" w:color="auto"/>
          </w:divBdr>
        </w:div>
        <w:div w:id="1122042516">
          <w:marLeft w:val="2520"/>
          <w:marRight w:val="0"/>
          <w:marTop w:val="86"/>
          <w:marBottom w:val="0"/>
          <w:divBdr>
            <w:top w:val="none" w:sz="0" w:space="0" w:color="auto"/>
            <w:left w:val="none" w:sz="0" w:space="0" w:color="auto"/>
            <w:bottom w:val="none" w:sz="0" w:space="0" w:color="auto"/>
            <w:right w:val="none" w:sz="0" w:space="0" w:color="auto"/>
          </w:divBdr>
        </w:div>
        <w:div w:id="1147935374">
          <w:marLeft w:val="1800"/>
          <w:marRight w:val="0"/>
          <w:marTop w:val="86"/>
          <w:marBottom w:val="0"/>
          <w:divBdr>
            <w:top w:val="none" w:sz="0" w:space="0" w:color="auto"/>
            <w:left w:val="none" w:sz="0" w:space="0" w:color="auto"/>
            <w:bottom w:val="none" w:sz="0" w:space="0" w:color="auto"/>
            <w:right w:val="none" w:sz="0" w:space="0" w:color="auto"/>
          </w:divBdr>
        </w:div>
        <w:div w:id="1249775732">
          <w:marLeft w:val="1166"/>
          <w:marRight w:val="0"/>
          <w:marTop w:val="96"/>
          <w:marBottom w:val="0"/>
          <w:divBdr>
            <w:top w:val="none" w:sz="0" w:space="0" w:color="auto"/>
            <w:left w:val="none" w:sz="0" w:space="0" w:color="auto"/>
            <w:bottom w:val="none" w:sz="0" w:space="0" w:color="auto"/>
            <w:right w:val="none" w:sz="0" w:space="0" w:color="auto"/>
          </w:divBdr>
        </w:div>
        <w:div w:id="1387100881">
          <w:marLeft w:val="547"/>
          <w:marRight w:val="0"/>
          <w:marTop w:val="115"/>
          <w:marBottom w:val="0"/>
          <w:divBdr>
            <w:top w:val="none" w:sz="0" w:space="0" w:color="auto"/>
            <w:left w:val="none" w:sz="0" w:space="0" w:color="auto"/>
            <w:bottom w:val="none" w:sz="0" w:space="0" w:color="auto"/>
            <w:right w:val="none" w:sz="0" w:space="0" w:color="auto"/>
          </w:divBdr>
        </w:div>
        <w:div w:id="1591430429">
          <w:marLeft w:val="1800"/>
          <w:marRight w:val="0"/>
          <w:marTop w:val="86"/>
          <w:marBottom w:val="0"/>
          <w:divBdr>
            <w:top w:val="none" w:sz="0" w:space="0" w:color="auto"/>
            <w:left w:val="none" w:sz="0" w:space="0" w:color="auto"/>
            <w:bottom w:val="none" w:sz="0" w:space="0" w:color="auto"/>
            <w:right w:val="none" w:sz="0" w:space="0" w:color="auto"/>
          </w:divBdr>
        </w:div>
        <w:div w:id="1593539272">
          <w:marLeft w:val="1166"/>
          <w:marRight w:val="0"/>
          <w:marTop w:val="96"/>
          <w:marBottom w:val="0"/>
          <w:divBdr>
            <w:top w:val="none" w:sz="0" w:space="0" w:color="auto"/>
            <w:left w:val="none" w:sz="0" w:space="0" w:color="auto"/>
            <w:bottom w:val="none" w:sz="0" w:space="0" w:color="auto"/>
            <w:right w:val="none" w:sz="0" w:space="0" w:color="auto"/>
          </w:divBdr>
        </w:div>
        <w:div w:id="2058896968">
          <w:marLeft w:val="1166"/>
          <w:marRight w:val="0"/>
          <w:marTop w:val="96"/>
          <w:marBottom w:val="0"/>
          <w:divBdr>
            <w:top w:val="none" w:sz="0" w:space="0" w:color="auto"/>
            <w:left w:val="none" w:sz="0" w:space="0" w:color="auto"/>
            <w:bottom w:val="none" w:sz="0" w:space="0" w:color="auto"/>
            <w:right w:val="none" w:sz="0" w:space="0" w:color="auto"/>
          </w:divBdr>
        </w:div>
      </w:divsChild>
    </w:div>
    <w:div w:id="1429231783">
      <w:bodyDiv w:val="1"/>
      <w:marLeft w:val="0"/>
      <w:marRight w:val="0"/>
      <w:marTop w:val="0"/>
      <w:marBottom w:val="0"/>
      <w:divBdr>
        <w:top w:val="none" w:sz="0" w:space="0" w:color="auto"/>
        <w:left w:val="none" w:sz="0" w:space="0" w:color="auto"/>
        <w:bottom w:val="none" w:sz="0" w:space="0" w:color="auto"/>
        <w:right w:val="none" w:sz="0" w:space="0" w:color="auto"/>
      </w:divBdr>
    </w:div>
    <w:div w:id="1450708280">
      <w:bodyDiv w:val="1"/>
      <w:marLeft w:val="0"/>
      <w:marRight w:val="0"/>
      <w:marTop w:val="0"/>
      <w:marBottom w:val="0"/>
      <w:divBdr>
        <w:top w:val="none" w:sz="0" w:space="0" w:color="auto"/>
        <w:left w:val="none" w:sz="0" w:space="0" w:color="auto"/>
        <w:bottom w:val="none" w:sz="0" w:space="0" w:color="auto"/>
        <w:right w:val="none" w:sz="0" w:space="0" w:color="auto"/>
      </w:divBdr>
    </w:div>
    <w:div w:id="1463419506">
      <w:bodyDiv w:val="1"/>
      <w:marLeft w:val="0"/>
      <w:marRight w:val="0"/>
      <w:marTop w:val="0"/>
      <w:marBottom w:val="0"/>
      <w:divBdr>
        <w:top w:val="none" w:sz="0" w:space="0" w:color="auto"/>
        <w:left w:val="none" w:sz="0" w:space="0" w:color="auto"/>
        <w:bottom w:val="none" w:sz="0" w:space="0" w:color="auto"/>
        <w:right w:val="none" w:sz="0" w:space="0" w:color="auto"/>
      </w:divBdr>
    </w:div>
    <w:div w:id="1463841208">
      <w:bodyDiv w:val="1"/>
      <w:marLeft w:val="0"/>
      <w:marRight w:val="0"/>
      <w:marTop w:val="0"/>
      <w:marBottom w:val="0"/>
      <w:divBdr>
        <w:top w:val="none" w:sz="0" w:space="0" w:color="auto"/>
        <w:left w:val="none" w:sz="0" w:space="0" w:color="auto"/>
        <w:bottom w:val="none" w:sz="0" w:space="0" w:color="auto"/>
        <w:right w:val="none" w:sz="0" w:space="0" w:color="auto"/>
      </w:divBdr>
    </w:div>
    <w:div w:id="1488670249">
      <w:bodyDiv w:val="1"/>
      <w:marLeft w:val="0"/>
      <w:marRight w:val="0"/>
      <w:marTop w:val="0"/>
      <w:marBottom w:val="0"/>
      <w:divBdr>
        <w:top w:val="none" w:sz="0" w:space="0" w:color="auto"/>
        <w:left w:val="none" w:sz="0" w:space="0" w:color="auto"/>
        <w:bottom w:val="none" w:sz="0" w:space="0" w:color="auto"/>
        <w:right w:val="none" w:sz="0" w:space="0" w:color="auto"/>
      </w:divBdr>
    </w:div>
    <w:div w:id="1498766492">
      <w:bodyDiv w:val="1"/>
      <w:marLeft w:val="0"/>
      <w:marRight w:val="0"/>
      <w:marTop w:val="0"/>
      <w:marBottom w:val="0"/>
      <w:divBdr>
        <w:top w:val="none" w:sz="0" w:space="0" w:color="auto"/>
        <w:left w:val="none" w:sz="0" w:space="0" w:color="auto"/>
        <w:bottom w:val="none" w:sz="0" w:space="0" w:color="auto"/>
        <w:right w:val="none" w:sz="0" w:space="0" w:color="auto"/>
      </w:divBdr>
    </w:div>
    <w:div w:id="1579556069">
      <w:bodyDiv w:val="1"/>
      <w:marLeft w:val="0"/>
      <w:marRight w:val="0"/>
      <w:marTop w:val="0"/>
      <w:marBottom w:val="0"/>
      <w:divBdr>
        <w:top w:val="none" w:sz="0" w:space="0" w:color="auto"/>
        <w:left w:val="none" w:sz="0" w:space="0" w:color="auto"/>
        <w:bottom w:val="none" w:sz="0" w:space="0" w:color="auto"/>
        <w:right w:val="none" w:sz="0" w:space="0" w:color="auto"/>
      </w:divBdr>
    </w:div>
    <w:div w:id="1601527567">
      <w:bodyDiv w:val="1"/>
      <w:marLeft w:val="0"/>
      <w:marRight w:val="0"/>
      <w:marTop w:val="0"/>
      <w:marBottom w:val="0"/>
      <w:divBdr>
        <w:top w:val="none" w:sz="0" w:space="0" w:color="auto"/>
        <w:left w:val="none" w:sz="0" w:space="0" w:color="auto"/>
        <w:bottom w:val="none" w:sz="0" w:space="0" w:color="auto"/>
        <w:right w:val="none" w:sz="0" w:space="0" w:color="auto"/>
      </w:divBdr>
    </w:div>
    <w:div w:id="1622297206">
      <w:bodyDiv w:val="1"/>
      <w:marLeft w:val="0"/>
      <w:marRight w:val="0"/>
      <w:marTop w:val="0"/>
      <w:marBottom w:val="0"/>
      <w:divBdr>
        <w:top w:val="none" w:sz="0" w:space="0" w:color="auto"/>
        <w:left w:val="none" w:sz="0" w:space="0" w:color="auto"/>
        <w:bottom w:val="none" w:sz="0" w:space="0" w:color="auto"/>
        <w:right w:val="none" w:sz="0" w:space="0" w:color="auto"/>
      </w:divBdr>
    </w:div>
    <w:div w:id="1627658286">
      <w:bodyDiv w:val="1"/>
      <w:marLeft w:val="0"/>
      <w:marRight w:val="0"/>
      <w:marTop w:val="0"/>
      <w:marBottom w:val="0"/>
      <w:divBdr>
        <w:top w:val="none" w:sz="0" w:space="0" w:color="auto"/>
        <w:left w:val="none" w:sz="0" w:space="0" w:color="auto"/>
        <w:bottom w:val="none" w:sz="0" w:space="0" w:color="auto"/>
        <w:right w:val="none" w:sz="0" w:space="0" w:color="auto"/>
      </w:divBdr>
    </w:div>
    <w:div w:id="1654219379">
      <w:bodyDiv w:val="1"/>
      <w:marLeft w:val="0"/>
      <w:marRight w:val="0"/>
      <w:marTop w:val="0"/>
      <w:marBottom w:val="0"/>
      <w:divBdr>
        <w:top w:val="none" w:sz="0" w:space="0" w:color="auto"/>
        <w:left w:val="none" w:sz="0" w:space="0" w:color="auto"/>
        <w:bottom w:val="none" w:sz="0" w:space="0" w:color="auto"/>
        <w:right w:val="none" w:sz="0" w:space="0" w:color="auto"/>
      </w:divBdr>
    </w:div>
    <w:div w:id="1695841434">
      <w:bodyDiv w:val="1"/>
      <w:marLeft w:val="0"/>
      <w:marRight w:val="0"/>
      <w:marTop w:val="0"/>
      <w:marBottom w:val="0"/>
      <w:divBdr>
        <w:top w:val="none" w:sz="0" w:space="0" w:color="auto"/>
        <w:left w:val="none" w:sz="0" w:space="0" w:color="auto"/>
        <w:bottom w:val="none" w:sz="0" w:space="0" w:color="auto"/>
        <w:right w:val="none" w:sz="0" w:space="0" w:color="auto"/>
      </w:divBdr>
    </w:div>
    <w:div w:id="1701272040">
      <w:bodyDiv w:val="1"/>
      <w:marLeft w:val="0"/>
      <w:marRight w:val="0"/>
      <w:marTop w:val="0"/>
      <w:marBottom w:val="0"/>
      <w:divBdr>
        <w:top w:val="none" w:sz="0" w:space="0" w:color="auto"/>
        <w:left w:val="none" w:sz="0" w:space="0" w:color="auto"/>
        <w:bottom w:val="none" w:sz="0" w:space="0" w:color="auto"/>
        <w:right w:val="none" w:sz="0" w:space="0" w:color="auto"/>
      </w:divBdr>
    </w:div>
    <w:div w:id="1727994819">
      <w:bodyDiv w:val="1"/>
      <w:marLeft w:val="0"/>
      <w:marRight w:val="0"/>
      <w:marTop w:val="0"/>
      <w:marBottom w:val="0"/>
      <w:divBdr>
        <w:top w:val="none" w:sz="0" w:space="0" w:color="auto"/>
        <w:left w:val="none" w:sz="0" w:space="0" w:color="auto"/>
        <w:bottom w:val="none" w:sz="0" w:space="0" w:color="auto"/>
        <w:right w:val="none" w:sz="0" w:space="0" w:color="auto"/>
      </w:divBdr>
    </w:div>
    <w:div w:id="1735204215">
      <w:bodyDiv w:val="1"/>
      <w:marLeft w:val="0"/>
      <w:marRight w:val="0"/>
      <w:marTop w:val="0"/>
      <w:marBottom w:val="0"/>
      <w:divBdr>
        <w:top w:val="none" w:sz="0" w:space="0" w:color="auto"/>
        <w:left w:val="none" w:sz="0" w:space="0" w:color="auto"/>
        <w:bottom w:val="none" w:sz="0" w:space="0" w:color="auto"/>
        <w:right w:val="none" w:sz="0" w:space="0" w:color="auto"/>
      </w:divBdr>
    </w:div>
    <w:div w:id="1786342201">
      <w:bodyDiv w:val="1"/>
      <w:marLeft w:val="0"/>
      <w:marRight w:val="0"/>
      <w:marTop w:val="0"/>
      <w:marBottom w:val="0"/>
      <w:divBdr>
        <w:top w:val="none" w:sz="0" w:space="0" w:color="auto"/>
        <w:left w:val="none" w:sz="0" w:space="0" w:color="auto"/>
        <w:bottom w:val="none" w:sz="0" w:space="0" w:color="auto"/>
        <w:right w:val="none" w:sz="0" w:space="0" w:color="auto"/>
      </w:divBdr>
    </w:div>
    <w:div w:id="1830631101">
      <w:bodyDiv w:val="1"/>
      <w:marLeft w:val="0"/>
      <w:marRight w:val="0"/>
      <w:marTop w:val="0"/>
      <w:marBottom w:val="0"/>
      <w:divBdr>
        <w:top w:val="none" w:sz="0" w:space="0" w:color="auto"/>
        <w:left w:val="none" w:sz="0" w:space="0" w:color="auto"/>
        <w:bottom w:val="none" w:sz="0" w:space="0" w:color="auto"/>
        <w:right w:val="none" w:sz="0" w:space="0" w:color="auto"/>
      </w:divBdr>
    </w:div>
    <w:div w:id="1847287822">
      <w:bodyDiv w:val="1"/>
      <w:marLeft w:val="0"/>
      <w:marRight w:val="0"/>
      <w:marTop w:val="0"/>
      <w:marBottom w:val="0"/>
      <w:divBdr>
        <w:top w:val="none" w:sz="0" w:space="0" w:color="auto"/>
        <w:left w:val="none" w:sz="0" w:space="0" w:color="auto"/>
        <w:bottom w:val="none" w:sz="0" w:space="0" w:color="auto"/>
        <w:right w:val="none" w:sz="0" w:space="0" w:color="auto"/>
      </w:divBdr>
    </w:div>
    <w:div w:id="1850825349">
      <w:bodyDiv w:val="1"/>
      <w:marLeft w:val="0"/>
      <w:marRight w:val="0"/>
      <w:marTop w:val="0"/>
      <w:marBottom w:val="0"/>
      <w:divBdr>
        <w:top w:val="none" w:sz="0" w:space="0" w:color="auto"/>
        <w:left w:val="none" w:sz="0" w:space="0" w:color="auto"/>
        <w:bottom w:val="none" w:sz="0" w:space="0" w:color="auto"/>
        <w:right w:val="none" w:sz="0" w:space="0" w:color="auto"/>
      </w:divBdr>
    </w:div>
    <w:div w:id="1866019777">
      <w:bodyDiv w:val="1"/>
      <w:marLeft w:val="0"/>
      <w:marRight w:val="0"/>
      <w:marTop w:val="0"/>
      <w:marBottom w:val="0"/>
      <w:divBdr>
        <w:top w:val="none" w:sz="0" w:space="0" w:color="auto"/>
        <w:left w:val="none" w:sz="0" w:space="0" w:color="auto"/>
        <w:bottom w:val="none" w:sz="0" w:space="0" w:color="auto"/>
        <w:right w:val="none" w:sz="0" w:space="0" w:color="auto"/>
      </w:divBdr>
    </w:div>
    <w:div w:id="1904750714">
      <w:bodyDiv w:val="1"/>
      <w:marLeft w:val="0"/>
      <w:marRight w:val="0"/>
      <w:marTop w:val="0"/>
      <w:marBottom w:val="0"/>
      <w:divBdr>
        <w:top w:val="none" w:sz="0" w:space="0" w:color="auto"/>
        <w:left w:val="none" w:sz="0" w:space="0" w:color="auto"/>
        <w:bottom w:val="none" w:sz="0" w:space="0" w:color="auto"/>
        <w:right w:val="none" w:sz="0" w:space="0" w:color="auto"/>
      </w:divBdr>
    </w:div>
    <w:div w:id="1976829242">
      <w:bodyDiv w:val="1"/>
      <w:marLeft w:val="0"/>
      <w:marRight w:val="0"/>
      <w:marTop w:val="0"/>
      <w:marBottom w:val="0"/>
      <w:divBdr>
        <w:top w:val="none" w:sz="0" w:space="0" w:color="auto"/>
        <w:left w:val="none" w:sz="0" w:space="0" w:color="auto"/>
        <w:bottom w:val="none" w:sz="0" w:space="0" w:color="auto"/>
        <w:right w:val="none" w:sz="0" w:space="0" w:color="auto"/>
      </w:divBdr>
    </w:div>
    <w:div w:id="2031955250">
      <w:bodyDiv w:val="1"/>
      <w:marLeft w:val="0"/>
      <w:marRight w:val="0"/>
      <w:marTop w:val="0"/>
      <w:marBottom w:val="0"/>
      <w:divBdr>
        <w:top w:val="none" w:sz="0" w:space="0" w:color="auto"/>
        <w:left w:val="none" w:sz="0" w:space="0" w:color="auto"/>
        <w:bottom w:val="none" w:sz="0" w:space="0" w:color="auto"/>
        <w:right w:val="none" w:sz="0" w:space="0" w:color="auto"/>
      </w:divBdr>
    </w:div>
    <w:div w:id="2033070854">
      <w:bodyDiv w:val="1"/>
      <w:marLeft w:val="0"/>
      <w:marRight w:val="0"/>
      <w:marTop w:val="0"/>
      <w:marBottom w:val="0"/>
      <w:divBdr>
        <w:top w:val="none" w:sz="0" w:space="0" w:color="auto"/>
        <w:left w:val="none" w:sz="0" w:space="0" w:color="auto"/>
        <w:bottom w:val="none" w:sz="0" w:space="0" w:color="auto"/>
        <w:right w:val="none" w:sz="0" w:space="0" w:color="auto"/>
      </w:divBdr>
      <w:divsChild>
        <w:div w:id="285477397">
          <w:marLeft w:val="1800"/>
          <w:marRight w:val="0"/>
          <w:marTop w:val="86"/>
          <w:marBottom w:val="0"/>
          <w:divBdr>
            <w:top w:val="none" w:sz="0" w:space="0" w:color="auto"/>
            <w:left w:val="none" w:sz="0" w:space="0" w:color="auto"/>
            <w:bottom w:val="none" w:sz="0" w:space="0" w:color="auto"/>
            <w:right w:val="none" w:sz="0" w:space="0" w:color="auto"/>
          </w:divBdr>
        </w:div>
        <w:div w:id="879437062">
          <w:marLeft w:val="1800"/>
          <w:marRight w:val="0"/>
          <w:marTop w:val="86"/>
          <w:marBottom w:val="0"/>
          <w:divBdr>
            <w:top w:val="none" w:sz="0" w:space="0" w:color="auto"/>
            <w:left w:val="none" w:sz="0" w:space="0" w:color="auto"/>
            <w:bottom w:val="none" w:sz="0" w:space="0" w:color="auto"/>
            <w:right w:val="none" w:sz="0" w:space="0" w:color="auto"/>
          </w:divBdr>
        </w:div>
        <w:div w:id="884831768">
          <w:marLeft w:val="1166"/>
          <w:marRight w:val="0"/>
          <w:marTop w:val="96"/>
          <w:marBottom w:val="0"/>
          <w:divBdr>
            <w:top w:val="none" w:sz="0" w:space="0" w:color="auto"/>
            <w:left w:val="none" w:sz="0" w:space="0" w:color="auto"/>
            <w:bottom w:val="none" w:sz="0" w:space="0" w:color="auto"/>
            <w:right w:val="none" w:sz="0" w:space="0" w:color="auto"/>
          </w:divBdr>
        </w:div>
        <w:div w:id="1092315547">
          <w:marLeft w:val="1166"/>
          <w:marRight w:val="0"/>
          <w:marTop w:val="96"/>
          <w:marBottom w:val="0"/>
          <w:divBdr>
            <w:top w:val="none" w:sz="0" w:space="0" w:color="auto"/>
            <w:left w:val="none" w:sz="0" w:space="0" w:color="auto"/>
            <w:bottom w:val="none" w:sz="0" w:space="0" w:color="auto"/>
            <w:right w:val="none" w:sz="0" w:space="0" w:color="auto"/>
          </w:divBdr>
        </w:div>
        <w:div w:id="1384982245">
          <w:marLeft w:val="1800"/>
          <w:marRight w:val="0"/>
          <w:marTop w:val="86"/>
          <w:marBottom w:val="0"/>
          <w:divBdr>
            <w:top w:val="none" w:sz="0" w:space="0" w:color="auto"/>
            <w:left w:val="none" w:sz="0" w:space="0" w:color="auto"/>
            <w:bottom w:val="none" w:sz="0" w:space="0" w:color="auto"/>
            <w:right w:val="none" w:sz="0" w:space="0" w:color="auto"/>
          </w:divBdr>
        </w:div>
        <w:div w:id="1500998716">
          <w:marLeft w:val="547"/>
          <w:marRight w:val="0"/>
          <w:marTop w:val="115"/>
          <w:marBottom w:val="0"/>
          <w:divBdr>
            <w:top w:val="none" w:sz="0" w:space="0" w:color="auto"/>
            <w:left w:val="none" w:sz="0" w:space="0" w:color="auto"/>
            <w:bottom w:val="none" w:sz="0" w:space="0" w:color="auto"/>
            <w:right w:val="none" w:sz="0" w:space="0" w:color="auto"/>
          </w:divBdr>
        </w:div>
        <w:div w:id="1578858284">
          <w:marLeft w:val="2520"/>
          <w:marRight w:val="0"/>
          <w:marTop w:val="86"/>
          <w:marBottom w:val="0"/>
          <w:divBdr>
            <w:top w:val="none" w:sz="0" w:space="0" w:color="auto"/>
            <w:left w:val="none" w:sz="0" w:space="0" w:color="auto"/>
            <w:bottom w:val="none" w:sz="0" w:space="0" w:color="auto"/>
            <w:right w:val="none" w:sz="0" w:space="0" w:color="auto"/>
          </w:divBdr>
        </w:div>
        <w:div w:id="1903710042">
          <w:marLeft w:val="1800"/>
          <w:marRight w:val="0"/>
          <w:marTop w:val="86"/>
          <w:marBottom w:val="0"/>
          <w:divBdr>
            <w:top w:val="none" w:sz="0" w:space="0" w:color="auto"/>
            <w:left w:val="none" w:sz="0" w:space="0" w:color="auto"/>
            <w:bottom w:val="none" w:sz="0" w:space="0" w:color="auto"/>
            <w:right w:val="none" w:sz="0" w:space="0" w:color="auto"/>
          </w:divBdr>
        </w:div>
        <w:div w:id="1920559942">
          <w:marLeft w:val="1166"/>
          <w:marRight w:val="0"/>
          <w:marTop w:val="96"/>
          <w:marBottom w:val="0"/>
          <w:divBdr>
            <w:top w:val="none" w:sz="0" w:space="0" w:color="auto"/>
            <w:left w:val="none" w:sz="0" w:space="0" w:color="auto"/>
            <w:bottom w:val="none" w:sz="0" w:space="0" w:color="auto"/>
            <w:right w:val="none" w:sz="0" w:space="0" w:color="auto"/>
          </w:divBdr>
        </w:div>
      </w:divsChild>
    </w:div>
    <w:div w:id="2050565589">
      <w:bodyDiv w:val="1"/>
      <w:marLeft w:val="0"/>
      <w:marRight w:val="0"/>
      <w:marTop w:val="0"/>
      <w:marBottom w:val="0"/>
      <w:divBdr>
        <w:top w:val="none" w:sz="0" w:space="0" w:color="auto"/>
        <w:left w:val="none" w:sz="0" w:space="0" w:color="auto"/>
        <w:bottom w:val="none" w:sz="0" w:space="0" w:color="auto"/>
        <w:right w:val="none" w:sz="0" w:space="0" w:color="auto"/>
      </w:divBdr>
    </w:div>
    <w:div w:id="2070877702">
      <w:bodyDiv w:val="1"/>
      <w:marLeft w:val="0"/>
      <w:marRight w:val="0"/>
      <w:marTop w:val="0"/>
      <w:marBottom w:val="0"/>
      <w:divBdr>
        <w:top w:val="none" w:sz="0" w:space="0" w:color="auto"/>
        <w:left w:val="none" w:sz="0" w:space="0" w:color="auto"/>
        <w:bottom w:val="none" w:sz="0" w:space="0" w:color="auto"/>
        <w:right w:val="none" w:sz="0" w:space="0" w:color="auto"/>
      </w:divBdr>
    </w:div>
    <w:div w:id="2091073361">
      <w:bodyDiv w:val="1"/>
      <w:marLeft w:val="0"/>
      <w:marRight w:val="0"/>
      <w:marTop w:val="0"/>
      <w:marBottom w:val="0"/>
      <w:divBdr>
        <w:top w:val="none" w:sz="0" w:space="0" w:color="auto"/>
        <w:left w:val="none" w:sz="0" w:space="0" w:color="auto"/>
        <w:bottom w:val="none" w:sz="0" w:space="0" w:color="auto"/>
        <w:right w:val="none" w:sz="0" w:space="0" w:color="auto"/>
      </w:divBdr>
    </w:div>
    <w:div w:id="2120182077">
      <w:bodyDiv w:val="1"/>
      <w:marLeft w:val="0"/>
      <w:marRight w:val="0"/>
      <w:marTop w:val="0"/>
      <w:marBottom w:val="0"/>
      <w:divBdr>
        <w:top w:val="none" w:sz="0" w:space="0" w:color="auto"/>
        <w:left w:val="none" w:sz="0" w:space="0" w:color="auto"/>
        <w:bottom w:val="none" w:sz="0" w:space="0" w:color="auto"/>
        <w:right w:val="none" w:sz="0" w:space="0" w:color="auto"/>
      </w:divBdr>
    </w:div>
    <w:div w:id="21358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hyperlink" Target="http://www.homeenergysavings.net/Washington/washington_home.html" TargetMode="External"/><Relationship Id="rId39" Type="http://schemas.openxmlformats.org/officeDocument/2006/relationships/hyperlink" Target="http://neea.org/initiatives" TargetMode="External"/><Relationship Id="rId21" Type="http://schemas.openxmlformats.org/officeDocument/2006/relationships/hyperlink" Target="https://www.pacificpower.net/res/sem/washington/roa.html" TargetMode="External"/><Relationship Id="rId34" Type="http://schemas.openxmlformats.org/officeDocument/2006/relationships/hyperlink" Target="http://www.bewattsmart.com" TargetMode="External"/><Relationship Id="rId42" Type="http://schemas.openxmlformats.org/officeDocument/2006/relationships/hyperlink" Target="http://neea.org/docs/marketing-tookits/neea-strategic-plan-2010-2014.pdf" TargetMode="External"/><Relationship Id="rId47" Type="http://schemas.openxmlformats.org/officeDocument/2006/relationships/footer" Target="footer8.xml"/><Relationship Id="rId50" Type="http://schemas.openxmlformats.org/officeDocument/2006/relationships/fontTable" Target="fontTable.xml"/><Relationship Id="rId55"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image" Target="media/image2.jpeg"/><Relationship Id="rId24" Type="http://schemas.openxmlformats.org/officeDocument/2006/relationships/image" Target="media/image7.jpeg"/><Relationship Id="rId32" Type="http://schemas.openxmlformats.org/officeDocument/2006/relationships/image" Target="media/image8.jpeg"/><Relationship Id="rId37" Type="http://schemas.openxmlformats.org/officeDocument/2006/relationships/header" Target="header11.xml"/><Relationship Id="rId40" Type="http://schemas.openxmlformats.org/officeDocument/2006/relationships/hyperlink" Target="http://neea.org/docs/marketing-tookits/neea-business-plan-2010-2014.pdf" TargetMode="External"/><Relationship Id="rId45" Type="http://schemas.openxmlformats.org/officeDocument/2006/relationships/header" Target="header12.xml"/><Relationship Id="rId53"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header" Target="header8.xml"/><Relationship Id="rId44" Type="http://schemas.openxmlformats.org/officeDocument/2006/relationships/image" Target="media/image12.emf"/><Relationship Id="rId52"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hyperlink" Target="http://neea.org/docs/default-source/default-document-library/neea-2015-2019-strategic-plan-board-approved.pdf?sfvrsn=2" TargetMode="External"/><Relationship Id="rId48" Type="http://schemas.openxmlformats.org/officeDocument/2006/relationships/image" Target="media/image13.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image" Target="media/image9.jpeg"/><Relationship Id="rId38" Type="http://schemas.openxmlformats.org/officeDocument/2006/relationships/footer" Target="footer6.xml"/><Relationship Id="rId46" Type="http://schemas.openxmlformats.org/officeDocument/2006/relationships/footer" Target="footer7.xml"/><Relationship Id="rId20" Type="http://schemas.openxmlformats.org/officeDocument/2006/relationships/image" Target="media/image5.emf"/><Relationship Id="rId41" Type="http://schemas.openxmlformats.org/officeDocument/2006/relationships/hyperlink" Target="http://neea.org/docs/default-source/default-document-library/neea-2015-19-business-plan---board-approved.pdf?sfvrsn=2"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oter" Target="footer4.xml"/><Relationship Id="rId36" Type="http://schemas.openxmlformats.org/officeDocument/2006/relationships/header" Target="header10.xml"/><Relationship Id="rId49" Type="http://schemas.openxmlformats.org/officeDocument/2006/relationships/footer" Target="footer9.xml"/></Relationships>
</file>

<file path=word/_rels/footer6.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0.jpeg"/></Relationships>
</file>

<file path=word/_rels/footnotes.xml.rels><?xml version="1.0" encoding="UTF-8" standalone="yes"?>
<Relationships xmlns="http://schemas.openxmlformats.org/package/2006/relationships"><Relationship Id="rId1" Type="http://schemas.openxmlformats.org/officeDocument/2006/relationships/hyperlink" Target="http://www.pacificorp.com/es/dsm/washing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C1EEA3-1334-4AD2-BFD1-D4FADB6334F0}"/>
</file>

<file path=customXml/itemProps2.xml><?xml version="1.0" encoding="utf-8"?>
<ds:datastoreItem xmlns:ds="http://schemas.openxmlformats.org/officeDocument/2006/customXml" ds:itemID="{5265F86D-066E-45DD-A22C-332CB22FE5E4}"/>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7D5EF34A-D827-4C93-901E-F609BD818E3C}"/>
</file>

<file path=customXml/itemProps5.xml><?xml version="1.0" encoding="utf-8"?>
<ds:datastoreItem xmlns:ds="http://schemas.openxmlformats.org/officeDocument/2006/customXml" ds:itemID="{9F0E7B1C-B593-4A14-98F7-5AEFA6BCEFCF}"/>
</file>

<file path=docProps/app.xml><?xml version="1.0" encoding="utf-8"?>
<Properties xmlns="http://schemas.openxmlformats.org/officeDocument/2006/extended-properties" xmlns:vt="http://schemas.openxmlformats.org/officeDocument/2006/docPropsVTypes">
  <Template>Normal</Template>
  <TotalTime>0</TotalTime>
  <Pages>80</Pages>
  <Words>22666</Words>
  <Characters>129198</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151561</CharactersWithSpaces>
  <SharedDoc>false</SharedDoc>
  <HLinks>
    <vt:vector size="36" baseType="variant">
      <vt:variant>
        <vt:i4>65656</vt:i4>
      </vt:variant>
      <vt:variant>
        <vt:i4>15</vt:i4>
      </vt:variant>
      <vt:variant>
        <vt:i4>0</vt:i4>
      </vt:variant>
      <vt:variant>
        <vt:i4>5</vt:i4>
      </vt:variant>
      <vt:variant>
        <vt:lpwstr>http://www.pacificpower.net/content/dam/pacific_power/doc/Business/Save_Energy_Money/WA_FinExpress_Custom_Incentives_10302009.pdf</vt:lpwstr>
      </vt:variant>
      <vt:variant>
        <vt:lpwstr/>
      </vt:variant>
      <vt:variant>
        <vt:i4>4915259</vt:i4>
      </vt:variant>
      <vt:variant>
        <vt:i4>12</vt:i4>
      </vt:variant>
      <vt:variant>
        <vt:i4>0</vt:i4>
      </vt:variant>
      <vt:variant>
        <vt:i4>5</vt:i4>
      </vt:variant>
      <vt:variant>
        <vt:lpwstr>http://www.pacificpower.net/content/dam/pacific_power/doc/Business/Save_Energy_Money/FinAnswer_Express_29.pdf</vt:lpwstr>
      </vt:variant>
      <vt:variant>
        <vt:lpwstr/>
      </vt:variant>
      <vt:variant>
        <vt:i4>4849693</vt:i4>
      </vt:variant>
      <vt:variant>
        <vt:i4>9</vt:i4>
      </vt:variant>
      <vt:variant>
        <vt:i4>0</vt:i4>
      </vt:variant>
      <vt:variant>
        <vt:i4>5</vt:i4>
      </vt:variant>
      <vt:variant>
        <vt:lpwstr>http://www.pacificpower.net/content/dam/pacific_power/doc/Business/Save_Energy_Money/WA_FinAnswer_Express_NCMR_Brochure_and_Incentive_Tables.pdf</vt:lpwstr>
      </vt:variant>
      <vt:variant>
        <vt:lpwstr/>
      </vt:variant>
      <vt:variant>
        <vt:i4>1245254</vt:i4>
      </vt:variant>
      <vt:variant>
        <vt:i4>6</vt:i4>
      </vt:variant>
      <vt:variant>
        <vt:i4>0</vt:i4>
      </vt:variant>
      <vt:variant>
        <vt:i4>5</vt:i4>
      </vt:variant>
      <vt:variant>
        <vt:lpwstr>http://www.pacificpower.net/content/dam/pacific_power/doc/Business/Save_Energy_Money/WA_FinAnswer_Express_Retrofits_Brochure_and_Incentive_Tables.pdf</vt:lpwstr>
      </vt:variant>
      <vt:variant>
        <vt:lpwstr/>
      </vt:variant>
      <vt:variant>
        <vt:i4>3473451</vt:i4>
      </vt:variant>
      <vt:variant>
        <vt:i4>3</vt:i4>
      </vt:variant>
      <vt:variant>
        <vt:i4>0</vt:i4>
      </vt:variant>
      <vt:variant>
        <vt:i4>5</vt:i4>
      </vt:variant>
      <vt:variant>
        <vt:lpwstr>http://www.homeenergysavings.net/Washington/forms.html</vt:lpwstr>
      </vt:variant>
      <vt:variant>
        <vt:lpwstr/>
      </vt:variant>
      <vt:variant>
        <vt:i4>5832783</vt:i4>
      </vt:variant>
      <vt:variant>
        <vt:i4>0</vt:i4>
      </vt:variant>
      <vt:variant>
        <vt:i4>0</vt:i4>
      </vt:variant>
      <vt:variant>
        <vt:i4>5</vt:i4>
      </vt:variant>
      <vt:variant>
        <vt:lpwstr>http://www.pacificpower.net/wattsmart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2016-05-13T16:46:00Z</dcterms:created>
  <dcterms:modified xsi:type="dcterms:W3CDTF">2016-05-13T16:46:00Z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