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74" w:rsidRDefault="00AD2574">
      <w:pPr>
        <w:jc w:val="center"/>
      </w:pPr>
      <w:bookmarkStart w:id="0" w:name="_GoBack"/>
      <w:bookmarkEnd w:id="0"/>
      <w:r>
        <w:t>BEFORE THE WASHINGTON UTILITIES AND TRANSPORTATION COMMISSION</w:t>
      </w:r>
    </w:p>
    <w:p w:rsidR="00AD2574" w:rsidRDefault="00AD2574">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AD2574">
        <w:tc>
          <w:tcPr>
            <w:tcW w:w="4896" w:type="dxa"/>
            <w:tcBorders>
              <w:bottom w:val="single" w:sz="4" w:space="0" w:color="auto"/>
              <w:right w:val="single" w:sz="4" w:space="0" w:color="auto"/>
            </w:tcBorders>
          </w:tcPr>
          <w:p w:rsidR="00AD2574" w:rsidRDefault="00B234BF">
            <w:r>
              <w:t xml:space="preserve">In the Matter of the Application of </w:t>
            </w:r>
          </w:p>
          <w:p w:rsidR="00AD2574" w:rsidRDefault="00AD2574"/>
          <w:p w:rsidR="00B234BF" w:rsidRDefault="00B234BF">
            <w:r>
              <w:t>MCNAMARA, SEAN d/b/a BELLINGHAM WATER TAXI</w:t>
            </w:r>
          </w:p>
          <w:p w:rsidR="00B234BF" w:rsidRDefault="00B234BF"/>
          <w:p w:rsidR="00B234BF" w:rsidRDefault="00B234BF">
            <w:r>
              <w:t>For Extension of Authority Under Certificate BC</w:t>
            </w:r>
            <w:r>
              <w:noBreakHyphen/>
              <w:t>64619</w:t>
            </w:r>
          </w:p>
          <w:p w:rsidR="00B234BF" w:rsidRDefault="00B234BF"/>
          <w:p w:rsidR="00B234BF" w:rsidRDefault="00B234BF">
            <w:r>
              <w:t>……………………………………………………</w:t>
            </w:r>
          </w:p>
          <w:p w:rsidR="00B234BF" w:rsidRDefault="00B234BF"/>
          <w:p w:rsidR="00B234BF" w:rsidRDefault="00B234BF">
            <w:r>
              <w:t xml:space="preserve">In the Matter of the Application of </w:t>
            </w:r>
          </w:p>
          <w:p w:rsidR="00B234BF" w:rsidRDefault="00B234BF"/>
          <w:p w:rsidR="00B234BF" w:rsidRDefault="00B234BF">
            <w:r>
              <w:t>PACIFIC CRUISES NORTHWEST, INC. d/b/a SAN JUAN CRUISES</w:t>
            </w:r>
          </w:p>
          <w:p w:rsidR="00B234BF" w:rsidRDefault="00B234BF"/>
          <w:p w:rsidR="00B234BF" w:rsidRDefault="00B234BF">
            <w:r>
              <w:t>For a Certificate of Public Convenience and Necessity to Operate Vessels in Furnishing Passenger Ferry Service</w:t>
            </w:r>
          </w:p>
          <w:p w:rsidR="00AD2574" w:rsidRDefault="00AD2574"/>
        </w:tc>
        <w:tc>
          <w:tcPr>
            <w:tcW w:w="25" w:type="dxa"/>
            <w:tcBorders>
              <w:left w:val="single" w:sz="4" w:space="0" w:color="auto"/>
            </w:tcBorders>
          </w:tcPr>
          <w:p w:rsidR="00AD2574" w:rsidRDefault="00AD2574"/>
          <w:p w:rsidR="00AD2574" w:rsidRDefault="00AD2574"/>
          <w:p w:rsidR="00AD2574" w:rsidRDefault="00AD2574"/>
          <w:p w:rsidR="00AD2574" w:rsidRDefault="00AD2574"/>
          <w:p w:rsidR="00AD2574" w:rsidRDefault="00AD2574"/>
          <w:p w:rsidR="00AD2574" w:rsidRDefault="00AD2574"/>
        </w:tc>
        <w:tc>
          <w:tcPr>
            <w:tcW w:w="4267" w:type="dxa"/>
            <w:tcBorders>
              <w:left w:val="nil"/>
            </w:tcBorders>
          </w:tcPr>
          <w:p w:rsidR="00AD2574" w:rsidRDefault="00B234BF">
            <w:pPr>
              <w:ind w:left="359"/>
            </w:pPr>
            <w:r>
              <w:t>DOCKET TS-121253 (Consolidated)</w:t>
            </w:r>
          </w:p>
          <w:p w:rsidR="00AD2574" w:rsidRDefault="00AD2574">
            <w:pPr>
              <w:ind w:left="359" w:hanging="359"/>
            </w:pPr>
          </w:p>
          <w:p w:rsidR="00AD2574" w:rsidRDefault="002E2170">
            <w:pPr>
              <w:pStyle w:val="PldTitle"/>
              <w:ind w:left="359"/>
            </w:pPr>
            <w:r>
              <w:t xml:space="preserve">SUMMARY ARGUMENT IN SUPPORT OF GRANT OF APPLICATION OF </w:t>
            </w:r>
            <w:r w:rsidR="00B234BF" w:rsidRPr="00B234BF">
              <w:t>PACIFIC CRUISES NORTHWEST, INC. d/b/a SAN JUAN CRUISES</w:t>
            </w:r>
          </w:p>
          <w:p w:rsidR="00B234BF" w:rsidRDefault="00B234BF" w:rsidP="00B234BF"/>
          <w:p w:rsidR="00B234BF" w:rsidRDefault="00B234BF" w:rsidP="00B234BF"/>
          <w:p w:rsidR="00B234BF" w:rsidRDefault="00B234BF" w:rsidP="00B234BF"/>
          <w:p w:rsidR="00B234BF" w:rsidRDefault="00B234BF" w:rsidP="00B234BF">
            <w:pPr>
              <w:ind w:left="359"/>
            </w:pPr>
            <w:r>
              <w:t>DOCKET TS-121395 (Consolidated)</w:t>
            </w:r>
          </w:p>
          <w:p w:rsidR="00B234BF" w:rsidRDefault="00B234BF" w:rsidP="00B234BF">
            <w:pPr>
              <w:ind w:left="359" w:hanging="359"/>
            </w:pPr>
          </w:p>
          <w:p w:rsidR="00B234BF" w:rsidRDefault="002E2170" w:rsidP="00B234BF">
            <w:pPr>
              <w:pStyle w:val="PldTitle"/>
              <w:ind w:left="359"/>
            </w:pPr>
            <w:r>
              <w:t xml:space="preserve">SUMMARY ARGUMENT IN SUPPORT OF GRANT OF APPLICATION OF </w:t>
            </w:r>
            <w:r w:rsidR="00B234BF" w:rsidRPr="00B234BF">
              <w:t>PACIFIC CRUISES NORTHWEST, INC. d/b/a SAN JUAN CRUISES</w:t>
            </w:r>
          </w:p>
          <w:p w:rsidR="00AD2574" w:rsidRDefault="00AD2574"/>
        </w:tc>
      </w:tr>
    </w:tbl>
    <w:p w:rsidR="00AD2574" w:rsidRDefault="00AD2574" w:rsidP="00E11247">
      <w:pPr>
        <w:spacing w:line="240" w:lineRule="auto"/>
      </w:pPr>
    </w:p>
    <w:p w:rsidR="00AD2574" w:rsidRDefault="002E2170"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Applicant Pacific Cruises Northwest, In</w:t>
      </w:r>
      <w:r w:rsidR="00DC7467">
        <w:rPr>
          <w:rFonts w:ascii="Palatino Linotype" w:hAnsi="Palatino Linotype" w:cs="Arial"/>
          <w:sz w:val="22"/>
          <w:szCs w:val="22"/>
        </w:rPr>
        <w:t xml:space="preserve">c. (“PCNW”), </w:t>
      </w:r>
      <w:r>
        <w:rPr>
          <w:rFonts w:ascii="Palatino Linotype" w:hAnsi="Palatino Linotype" w:cs="Arial"/>
          <w:sz w:val="22"/>
          <w:szCs w:val="22"/>
        </w:rPr>
        <w:t>by and through its counsel Will</w:t>
      </w:r>
      <w:r w:rsidR="00DC7467">
        <w:rPr>
          <w:rFonts w:ascii="Palatino Linotype" w:hAnsi="Palatino Linotype" w:cs="Arial"/>
          <w:sz w:val="22"/>
          <w:szCs w:val="22"/>
        </w:rPr>
        <w:t xml:space="preserve">iams Kastner and David W. Wiley, </w:t>
      </w:r>
      <w:r>
        <w:rPr>
          <w:rFonts w:ascii="Palatino Linotype" w:hAnsi="Palatino Linotype" w:cs="Arial"/>
          <w:sz w:val="22"/>
          <w:szCs w:val="22"/>
        </w:rPr>
        <w:t xml:space="preserve">files this summary/closing argument in analysis of the record and legal issues developed </w:t>
      </w:r>
      <w:r w:rsidR="00FC25AB">
        <w:rPr>
          <w:rFonts w:ascii="Palatino Linotype" w:hAnsi="Palatino Linotype" w:cs="Arial"/>
          <w:sz w:val="22"/>
          <w:szCs w:val="22"/>
        </w:rPr>
        <w:t xml:space="preserve">on </w:t>
      </w:r>
      <w:r>
        <w:rPr>
          <w:rFonts w:ascii="Palatino Linotype" w:hAnsi="Palatino Linotype" w:cs="Arial"/>
          <w:sz w:val="22"/>
          <w:szCs w:val="22"/>
        </w:rPr>
        <w:t>conclusion of public hearings on th</w:t>
      </w:r>
      <w:r w:rsidR="00FC25AB">
        <w:rPr>
          <w:rFonts w:ascii="Palatino Linotype" w:hAnsi="Palatino Linotype" w:cs="Arial"/>
          <w:sz w:val="22"/>
          <w:szCs w:val="22"/>
        </w:rPr>
        <w:t xml:space="preserve">e </w:t>
      </w:r>
      <w:r>
        <w:rPr>
          <w:rFonts w:ascii="Palatino Linotype" w:hAnsi="Palatino Linotype" w:cs="Arial"/>
          <w:sz w:val="22"/>
          <w:szCs w:val="22"/>
        </w:rPr>
        <w:t>applications on Friday, February 1, 2013.</w:t>
      </w:r>
    </w:p>
    <w:p w:rsidR="002E217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BACKGROUND/INTRODUCTION</w:t>
      </w:r>
      <w:r>
        <w:rPr>
          <w:rFonts w:ascii="Palatino Linotype" w:hAnsi="Palatino Linotype" w:cs="Arial"/>
          <w:sz w:val="22"/>
          <w:szCs w:val="22"/>
        </w:rPr>
        <w:t xml:space="preserve">.  </w:t>
      </w:r>
      <w:r w:rsidR="002E2170">
        <w:rPr>
          <w:rFonts w:ascii="Palatino Linotype" w:hAnsi="Palatino Linotype" w:cs="Arial"/>
          <w:sz w:val="22"/>
          <w:szCs w:val="22"/>
        </w:rPr>
        <w:t xml:space="preserve">Due to the finite page limitation imposed by the administrative law judge, PCNW will not </w:t>
      </w:r>
      <w:r w:rsidR="00E11247">
        <w:rPr>
          <w:rFonts w:ascii="Palatino Linotype" w:hAnsi="Palatino Linotype" w:cs="Arial"/>
          <w:sz w:val="22"/>
          <w:szCs w:val="22"/>
        </w:rPr>
        <w:t xml:space="preserve">detailedly </w:t>
      </w:r>
      <w:r w:rsidR="00CA4073">
        <w:rPr>
          <w:rFonts w:ascii="Palatino Linotype" w:hAnsi="Palatino Linotype" w:cs="Arial"/>
          <w:sz w:val="22"/>
          <w:szCs w:val="22"/>
        </w:rPr>
        <w:t>review either the procedural or substantive background to these appli</w:t>
      </w:r>
      <w:r>
        <w:rPr>
          <w:rFonts w:ascii="Palatino Linotype" w:hAnsi="Palatino Linotype" w:cs="Arial"/>
          <w:sz w:val="22"/>
          <w:szCs w:val="22"/>
        </w:rPr>
        <w:t xml:space="preserve">cations nor as would be typical, </w:t>
      </w:r>
      <w:r w:rsidR="00CA4073">
        <w:rPr>
          <w:rFonts w:ascii="Palatino Linotype" w:hAnsi="Palatino Linotype" w:cs="Arial"/>
          <w:sz w:val="22"/>
          <w:szCs w:val="22"/>
        </w:rPr>
        <w:t xml:space="preserve">profile all testimonial evidence adduced on the record.  </w:t>
      </w:r>
      <w:r w:rsidR="00E11247">
        <w:rPr>
          <w:rFonts w:ascii="Palatino Linotype" w:hAnsi="Palatino Linotype" w:cs="Arial"/>
          <w:sz w:val="22"/>
          <w:szCs w:val="22"/>
        </w:rPr>
        <w:t>T</w:t>
      </w:r>
      <w:r w:rsidR="00FC25AB">
        <w:rPr>
          <w:rFonts w:ascii="Palatino Linotype" w:hAnsi="Palatino Linotype" w:cs="Arial"/>
          <w:sz w:val="22"/>
          <w:szCs w:val="22"/>
        </w:rPr>
        <w:t>o summarize though:  th</w:t>
      </w:r>
      <w:r w:rsidR="00CA4073">
        <w:rPr>
          <w:rFonts w:ascii="Palatino Linotype" w:hAnsi="Palatino Linotype" w:cs="Arial"/>
          <w:sz w:val="22"/>
          <w:szCs w:val="22"/>
        </w:rPr>
        <w:t>is</w:t>
      </w:r>
      <w:r w:rsidR="00E11247">
        <w:rPr>
          <w:rFonts w:ascii="Palatino Linotype" w:hAnsi="Palatino Linotype" w:cs="Arial"/>
          <w:sz w:val="22"/>
          <w:szCs w:val="22"/>
        </w:rPr>
        <w:t xml:space="preserve"> </w:t>
      </w:r>
      <w:r w:rsidR="00CA4073">
        <w:rPr>
          <w:rFonts w:ascii="Palatino Linotype" w:hAnsi="Palatino Linotype" w:cs="Arial"/>
          <w:sz w:val="22"/>
          <w:szCs w:val="22"/>
        </w:rPr>
        <w:t>is a commercial fer</w:t>
      </w:r>
      <w:r w:rsidR="009F0230">
        <w:rPr>
          <w:rFonts w:ascii="Palatino Linotype" w:hAnsi="Palatino Linotype" w:cs="Arial"/>
          <w:sz w:val="22"/>
          <w:szCs w:val="22"/>
        </w:rPr>
        <w:t xml:space="preserve">ry application under RCW 81.84 </w:t>
      </w:r>
      <w:r w:rsidR="00CA4073">
        <w:rPr>
          <w:rFonts w:ascii="Palatino Linotype" w:hAnsi="Palatino Linotype" w:cs="Arial"/>
          <w:sz w:val="22"/>
          <w:szCs w:val="22"/>
        </w:rPr>
        <w:t xml:space="preserve">seeking authorization to provide commercial ferry service between Bellingham </w:t>
      </w:r>
      <w:r w:rsidR="00DC7467">
        <w:rPr>
          <w:rFonts w:ascii="Palatino Linotype" w:hAnsi="Palatino Linotype" w:cs="Arial"/>
          <w:sz w:val="22"/>
          <w:szCs w:val="22"/>
        </w:rPr>
        <w:t xml:space="preserve">and Friday Harbor, </w:t>
      </w:r>
      <w:r w:rsidR="00E11247">
        <w:rPr>
          <w:rFonts w:ascii="Palatino Linotype" w:hAnsi="Palatino Linotype" w:cs="Arial"/>
          <w:sz w:val="22"/>
          <w:szCs w:val="22"/>
        </w:rPr>
        <w:t xml:space="preserve">protested by Sean McNamara d/b/a Bellingham </w:t>
      </w:r>
      <w:r w:rsidR="00CA4073">
        <w:rPr>
          <w:rFonts w:ascii="Palatino Linotype" w:hAnsi="Palatino Linotype" w:cs="Arial"/>
          <w:sz w:val="22"/>
          <w:szCs w:val="22"/>
        </w:rPr>
        <w:t xml:space="preserve">Water Taxi (“McNamara”) and Island Mariner Cruises, Inc. </w:t>
      </w:r>
      <w:r w:rsidR="00E11247">
        <w:rPr>
          <w:rFonts w:ascii="Palatino Linotype" w:hAnsi="Palatino Linotype" w:cs="Arial"/>
          <w:sz w:val="22"/>
          <w:szCs w:val="22"/>
        </w:rPr>
        <w:t xml:space="preserve">(“Island Mariner”) </w:t>
      </w:r>
      <w:r w:rsidR="00CA4073">
        <w:rPr>
          <w:rFonts w:ascii="Palatino Linotype" w:hAnsi="Palatino Linotype" w:cs="Arial"/>
          <w:sz w:val="22"/>
          <w:szCs w:val="22"/>
        </w:rPr>
        <w:t>BC-95 operated by Terry Buzzard.  PCNW presented a total of five witnesses in support of its application includ</w:t>
      </w:r>
      <w:r w:rsidR="00DC7467">
        <w:rPr>
          <w:rFonts w:ascii="Palatino Linotype" w:hAnsi="Palatino Linotype" w:cs="Arial"/>
          <w:sz w:val="22"/>
          <w:szCs w:val="22"/>
        </w:rPr>
        <w:t xml:space="preserve">ing its principal, Drew Schmidt, </w:t>
      </w:r>
      <w:r w:rsidR="00FC25AB">
        <w:rPr>
          <w:rFonts w:ascii="Palatino Linotype" w:hAnsi="Palatino Linotype" w:cs="Arial"/>
          <w:sz w:val="22"/>
          <w:szCs w:val="22"/>
        </w:rPr>
        <w:t xml:space="preserve">Darrell Bryan </w:t>
      </w:r>
      <w:r w:rsidR="00CA4073">
        <w:rPr>
          <w:rFonts w:ascii="Palatino Linotype" w:hAnsi="Palatino Linotype" w:cs="Arial"/>
          <w:sz w:val="22"/>
          <w:szCs w:val="22"/>
        </w:rPr>
        <w:t xml:space="preserve">and four supporting shippers </w:t>
      </w:r>
      <w:r w:rsidR="00A87BCB">
        <w:rPr>
          <w:rFonts w:ascii="Palatino Linotype" w:hAnsi="Palatino Linotype" w:cs="Arial"/>
          <w:sz w:val="22"/>
          <w:szCs w:val="22"/>
        </w:rPr>
        <w:t xml:space="preserve">(the latter </w:t>
      </w:r>
      <w:r w:rsidR="00CA4073">
        <w:rPr>
          <w:rFonts w:ascii="Palatino Linotype" w:hAnsi="Palatino Linotype" w:cs="Arial"/>
          <w:sz w:val="22"/>
          <w:szCs w:val="22"/>
        </w:rPr>
        <w:t>to address need/public convenience and necessity for the proposed service</w:t>
      </w:r>
      <w:r w:rsidR="00A87BCB">
        <w:rPr>
          <w:rFonts w:ascii="Palatino Linotype" w:hAnsi="Palatino Linotype" w:cs="Arial"/>
          <w:sz w:val="22"/>
          <w:szCs w:val="22"/>
        </w:rPr>
        <w:t>)</w:t>
      </w:r>
      <w:r w:rsidR="00CA4073">
        <w:rPr>
          <w:rFonts w:ascii="Palatino Linotype" w:hAnsi="Palatino Linotype" w:cs="Arial"/>
          <w:sz w:val="22"/>
          <w:szCs w:val="22"/>
        </w:rPr>
        <w:t xml:space="preserve">.  PCNW </w:t>
      </w:r>
      <w:r w:rsidR="00CA4073">
        <w:rPr>
          <w:rFonts w:ascii="Palatino Linotype" w:hAnsi="Palatino Linotype" w:cs="Arial"/>
          <w:sz w:val="22"/>
          <w:szCs w:val="22"/>
        </w:rPr>
        <w:lastRenderedPageBreak/>
        <w:t>has operated</w:t>
      </w:r>
      <w:r w:rsidR="00113878">
        <w:rPr>
          <w:rFonts w:ascii="Palatino Linotype" w:hAnsi="Palatino Linotype" w:cs="Arial"/>
          <w:sz w:val="22"/>
          <w:szCs w:val="22"/>
        </w:rPr>
        <w:t xml:space="preserve"> as a regulated </w:t>
      </w:r>
      <w:r>
        <w:rPr>
          <w:rFonts w:ascii="Palatino Linotype" w:hAnsi="Palatino Linotype" w:cs="Arial"/>
          <w:sz w:val="22"/>
          <w:szCs w:val="22"/>
        </w:rPr>
        <w:t xml:space="preserve">intrastate </w:t>
      </w:r>
      <w:r w:rsidR="00113878">
        <w:rPr>
          <w:rFonts w:ascii="Palatino Linotype" w:hAnsi="Palatino Linotype" w:cs="Arial"/>
          <w:sz w:val="22"/>
          <w:szCs w:val="22"/>
        </w:rPr>
        <w:t xml:space="preserve">commercial ferry service for over two decades and held a certificate between Bellingham and Friday Harbor from 2005 to July, 2012 when it relinquished its certificate </w:t>
      </w:r>
      <w:r w:rsidR="00E11247">
        <w:rPr>
          <w:rFonts w:ascii="Palatino Linotype" w:hAnsi="Palatino Linotype" w:cs="Arial"/>
          <w:sz w:val="22"/>
          <w:szCs w:val="22"/>
        </w:rPr>
        <w:t>on</w:t>
      </w:r>
      <w:r w:rsidR="00113878">
        <w:rPr>
          <w:rFonts w:ascii="Palatino Linotype" w:hAnsi="Palatino Linotype" w:cs="Arial"/>
          <w:sz w:val="22"/>
          <w:szCs w:val="22"/>
        </w:rPr>
        <w:t xml:space="preserve">, at a minimum, the basis of a unilateral mistake </w:t>
      </w:r>
      <w:r w:rsidR="00DC7467">
        <w:rPr>
          <w:rFonts w:ascii="Palatino Linotype" w:hAnsi="Palatino Linotype" w:cs="Arial"/>
          <w:sz w:val="22"/>
          <w:szCs w:val="22"/>
        </w:rPr>
        <w:t xml:space="preserve">in belief </w:t>
      </w:r>
      <w:r w:rsidR="00113878">
        <w:rPr>
          <w:rFonts w:ascii="Palatino Linotype" w:hAnsi="Palatino Linotype" w:cs="Arial"/>
          <w:sz w:val="22"/>
          <w:szCs w:val="22"/>
        </w:rPr>
        <w:t>the WUTC’s Staff’s position as communicated in DMS-1</w:t>
      </w:r>
      <w:r w:rsidR="00DC7467">
        <w:rPr>
          <w:rFonts w:ascii="Palatino Linotype" w:hAnsi="Palatino Linotype" w:cs="Arial"/>
          <w:sz w:val="22"/>
          <w:szCs w:val="22"/>
        </w:rPr>
        <w:t>2</w:t>
      </w:r>
      <w:r w:rsidR="00113878">
        <w:rPr>
          <w:rFonts w:ascii="Palatino Linotype" w:hAnsi="Palatino Linotype" w:cs="Arial"/>
          <w:sz w:val="22"/>
          <w:szCs w:val="22"/>
        </w:rPr>
        <w:t xml:space="preserve"> would preclude the provision of regulated and unregulated service in the same vessel.  Neverthele</w:t>
      </w:r>
      <w:r>
        <w:rPr>
          <w:rFonts w:ascii="Palatino Linotype" w:hAnsi="Palatino Linotype" w:cs="Arial"/>
          <w:sz w:val="22"/>
          <w:szCs w:val="22"/>
        </w:rPr>
        <w:t xml:space="preserve">ss, after relinquishment </w:t>
      </w:r>
      <w:r w:rsidR="00DC7467">
        <w:rPr>
          <w:rFonts w:ascii="Palatino Linotype" w:hAnsi="Palatino Linotype" w:cs="Arial"/>
          <w:sz w:val="22"/>
          <w:szCs w:val="22"/>
        </w:rPr>
        <w:t xml:space="preserve">of </w:t>
      </w:r>
      <w:r>
        <w:rPr>
          <w:rFonts w:ascii="Palatino Linotype" w:hAnsi="Palatino Linotype" w:cs="Arial"/>
          <w:sz w:val="22"/>
          <w:szCs w:val="22"/>
        </w:rPr>
        <w:t xml:space="preserve">and a </w:t>
      </w:r>
      <w:r w:rsidR="00113878">
        <w:rPr>
          <w:rFonts w:ascii="Palatino Linotype" w:hAnsi="Palatino Linotype" w:cs="Arial"/>
          <w:sz w:val="22"/>
          <w:szCs w:val="22"/>
        </w:rPr>
        <w:t>telephonic request to suspend the cancellation</w:t>
      </w:r>
      <w:r>
        <w:rPr>
          <w:rFonts w:ascii="Palatino Linotype" w:hAnsi="Palatino Linotype" w:cs="Arial"/>
          <w:sz w:val="22"/>
          <w:szCs w:val="22"/>
        </w:rPr>
        <w:t xml:space="preserve"> on the same day</w:t>
      </w:r>
      <w:r w:rsidR="00E11247">
        <w:rPr>
          <w:rFonts w:ascii="Palatino Linotype" w:hAnsi="Palatino Linotype" w:cs="Arial"/>
          <w:sz w:val="22"/>
          <w:szCs w:val="22"/>
        </w:rPr>
        <w:t xml:space="preserve"> of cancellation</w:t>
      </w:r>
      <w:r w:rsidR="00113878">
        <w:rPr>
          <w:rFonts w:ascii="Palatino Linotype" w:hAnsi="Palatino Linotype" w:cs="Arial"/>
          <w:sz w:val="22"/>
          <w:szCs w:val="22"/>
        </w:rPr>
        <w:t xml:space="preserve">, PCNW applied </w:t>
      </w:r>
      <w:r w:rsidR="00DC7467">
        <w:rPr>
          <w:rFonts w:ascii="Palatino Linotype" w:hAnsi="Palatino Linotype" w:cs="Arial"/>
          <w:sz w:val="22"/>
          <w:szCs w:val="22"/>
        </w:rPr>
        <w:t xml:space="preserve">for </w:t>
      </w:r>
      <w:r w:rsidR="00113878">
        <w:rPr>
          <w:rFonts w:ascii="Palatino Linotype" w:hAnsi="Palatino Linotype" w:cs="Arial"/>
          <w:sz w:val="22"/>
          <w:szCs w:val="22"/>
        </w:rPr>
        <w:t xml:space="preserve">its </w:t>
      </w:r>
      <w:r w:rsidR="00FC25AB">
        <w:rPr>
          <w:rFonts w:ascii="Palatino Linotype" w:hAnsi="Palatino Linotype" w:cs="Arial"/>
          <w:sz w:val="22"/>
          <w:szCs w:val="22"/>
        </w:rPr>
        <w:t xml:space="preserve">former </w:t>
      </w:r>
      <w:r w:rsidR="00113878">
        <w:rPr>
          <w:rFonts w:ascii="Palatino Linotype" w:hAnsi="Palatino Linotype" w:cs="Arial"/>
          <w:sz w:val="22"/>
          <w:szCs w:val="22"/>
        </w:rPr>
        <w:t xml:space="preserve">certificated route after McNamara filed for authority to serve between Bellingham, Vendovi and </w:t>
      </w:r>
      <w:r>
        <w:rPr>
          <w:rFonts w:ascii="Palatino Linotype" w:hAnsi="Palatino Linotype" w:cs="Arial"/>
          <w:sz w:val="22"/>
          <w:szCs w:val="22"/>
        </w:rPr>
        <w:t xml:space="preserve">Cypress </w:t>
      </w:r>
      <w:r w:rsidR="00DC7467">
        <w:rPr>
          <w:rFonts w:ascii="Palatino Linotype" w:hAnsi="Palatino Linotype" w:cs="Arial"/>
          <w:sz w:val="22"/>
          <w:szCs w:val="22"/>
        </w:rPr>
        <w:t xml:space="preserve">Islands and Friday Harbor, about two </w:t>
      </w:r>
      <w:r w:rsidR="00113878">
        <w:rPr>
          <w:rFonts w:ascii="Palatino Linotype" w:hAnsi="Palatino Linotype" w:cs="Arial"/>
          <w:sz w:val="22"/>
          <w:szCs w:val="22"/>
        </w:rPr>
        <w:t xml:space="preserve">months </w:t>
      </w:r>
      <w:r w:rsidR="00E11247">
        <w:rPr>
          <w:rFonts w:ascii="Palatino Linotype" w:hAnsi="Palatino Linotype" w:cs="Arial"/>
          <w:sz w:val="22"/>
          <w:szCs w:val="22"/>
        </w:rPr>
        <w:t xml:space="preserve">after </w:t>
      </w:r>
      <w:r w:rsidR="00113878">
        <w:rPr>
          <w:rFonts w:ascii="Palatino Linotype" w:hAnsi="Palatino Linotype" w:cs="Arial"/>
          <w:sz w:val="22"/>
          <w:szCs w:val="22"/>
        </w:rPr>
        <w:t xml:space="preserve">his successful permit transfer of much of PCNW’s </w:t>
      </w:r>
      <w:r w:rsidR="00DC7467">
        <w:rPr>
          <w:rFonts w:ascii="Palatino Linotype" w:hAnsi="Palatino Linotype" w:cs="Arial"/>
          <w:sz w:val="22"/>
          <w:szCs w:val="22"/>
        </w:rPr>
        <w:t xml:space="preserve">former </w:t>
      </w:r>
      <w:r w:rsidR="00113878">
        <w:rPr>
          <w:rFonts w:ascii="Palatino Linotype" w:hAnsi="Palatino Linotype" w:cs="Arial"/>
          <w:sz w:val="22"/>
          <w:szCs w:val="22"/>
        </w:rPr>
        <w:t xml:space="preserve">Certificate BC-10’s </w:t>
      </w:r>
      <w:r>
        <w:rPr>
          <w:rFonts w:ascii="Palatino Linotype" w:hAnsi="Palatino Linotype" w:cs="Arial"/>
          <w:sz w:val="22"/>
          <w:szCs w:val="22"/>
        </w:rPr>
        <w:t xml:space="preserve">for </w:t>
      </w:r>
      <w:r w:rsidR="00113878">
        <w:rPr>
          <w:rFonts w:ascii="Palatino Linotype" w:hAnsi="Palatino Linotype" w:cs="Arial"/>
          <w:sz w:val="22"/>
          <w:szCs w:val="22"/>
        </w:rPr>
        <w:t xml:space="preserve">small/outlying island </w:t>
      </w:r>
      <w:r w:rsidR="00DC7467">
        <w:rPr>
          <w:rFonts w:ascii="Palatino Linotype" w:hAnsi="Palatino Linotype" w:cs="Arial"/>
          <w:sz w:val="22"/>
          <w:szCs w:val="22"/>
        </w:rPr>
        <w:t xml:space="preserve">commercial ferry </w:t>
      </w:r>
      <w:r w:rsidR="00113878">
        <w:rPr>
          <w:rFonts w:ascii="Palatino Linotype" w:hAnsi="Palatino Linotype" w:cs="Arial"/>
          <w:sz w:val="22"/>
          <w:szCs w:val="22"/>
        </w:rPr>
        <w:t>service.</w:t>
      </w:r>
    </w:p>
    <w:p w:rsidR="00113878" w:rsidRDefault="00113878"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The issues</w:t>
      </w:r>
      <w:r w:rsidR="009D7510">
        <w:rPr>
          <w:rFonts w:ascii="Palatino Linotype" w:hAnsi="Palatino Linotype" w:cs="Arial"/>
          <w:sz w:val="22"/>
          <w:szCs w:val="22"/>
        </w:rPr>
        <w:t xml:space="preserve"> before the Commission on this consolidated hearing record </w:t>
      </w:r>
      <w:r w:rsidR="00D61FE5">
        <w:rPr>
          <w:rFonts w:ascii="Palatino Linotype" w:hAnsi="Palatino Linotype" w:cs="Arial"/>
          <w:sz w:val="22"/>
          <w:szCs w:val="22"/>
        </w:rPr>
        <w:t xml:space="preserve">while stark, are </w:t>
      </w:r>
      <w:r w:rsidR="009D7510">
        <w:rPr>
          <w:rFonts w:ascii="Palatino Linotype" w:hAnsi="Palatino Linotype" w:cs="Arial"/>
          <w:sz w:val="22"/>
          <w:szCs w:val="22"/>
        </w:rPr>
        <w:t>in fact the norm for commercial ferry certificate applications:  is applicant PCNW fit, willing and able to perform the proposed service under the criteria set forth in RCW 81.84.020; is there a need, or rather does the public convenience and necessity require the grant of the certificate; and has the existing certificate holder failed or refused to furnish reasonable and adequate service or otherwise failed to provide the service prescribed in its certificate or tariffs under RCW 81.84.020(1)?</w:t>
      </w:r>
    </w:p>
    <w:p w:rsidR="009D7510" w:rsidRDefault="009D7510"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 xml:space="preserve">PCNW believes that it has presented a compelling case </w:t>
      </w:r>
      <w:r w:rsidR="00DC7467">
        <w:rPr>
          <w:rFonts w:ascii="Palatino Linotype" w:hAnsi="Palatino Linotype" w:cs="Arial"/>
          <w:sz w:val="22"/>
          <w:szCs w:val="22"/>
        </w:rPr>
        <w:t xml:space="preserve">for </w:t>
      </w:r>
      <w:r>
        <w:rPr>
          <w:rFonts w:ascii="Palatino Linotype" w:hAnsi="Palatino Linotype" w:cs="Arial"/>
          <w:sz w:val="22"/>
          <w:szCs w:val="22"/>
        </w:rPr>
        <w:t>its own financial and operational fitness (in contrast particularly to McNamara’s showing) that the public convenience and necessity requi</w:t>
      </w:r>
      <w:r w:rsidR="00E11247">
        <w:rPr>
          <w:rFonts w:ascii="Palatino Linotype" w:hAnsi="Palatino Linotype" w:cs="Arial"/>
          <w:sz w:val="22"/>
          <w:szCs w:val="22"/>
        </w:rPr>
        <w:t>re</w:t>
      </w:r>
      <w:r w:rsidR="00DC7467">
        <w:rPr>
          <w:rFonts w:ascii="Palatino Linotype" w:hAnsi="Palatino Linotype" w:cs="Arial"/>
          <w:sz w:val="22"/>
          <w:szCs w:val="22"/>
        </w:rPr>
        <w:t xml:space="preserve"> the grant of its application and f</w:t>
      </w:r>
      <w:r>
        <w:rPr>
          <w:rFonts w:ascii="Palatino Linotype" w:hAnsi="Palatino Linotype" w:cs="Arial"/>
          <w:sz w:val="22"/>
          <w:szCs w:val="22"/>
        </w:rPr>
        <w:t>inally</w:t>
      </w:r>
      <w:r w:rsidR="00DC7467">
        <w:rPr>
          <w:rFonts w:ascii="Palatino Linotype" w:hAnsi="Palatino Linotype" w:cs="Arial"/>
          <w:sz w:val="22"/>
          <w:szCs w:val="22"/>
        </w:rPr>
        <w:t xml:space="preserve">, </w:t>
      </w:r>
      <w:r>
        <w:rPr>
          <w:rFonts w:ascii="Palatino Linotype" w:hAnsi="Palatino Linotype" w:cs="Arial"/>
          <w:sz w:val="22"/>
          <w:szCs w:val="22"/>
        </w:rPr>
        <w:t>that Island Mariner has not recently provided the appl</w:t>
      </w:r>
      <w:r w:rsidR="00D61FE5">
        <w:rPr>
          <w:rFonts w:ascii="Palatino Linotype" w:hAnsi="Palatino Linotype" w:cs="Arial"/>
          <w:sz w:val="22"/>
          <w:szCs w:val="22"/>
        </w:rPr>
        <w:t>ied-</w:t>
      </w:r>
      <w:r w:rsidR="00F221C9">
        <w:rPr>
          <w:rFonts w:ascii="Palatino Linotype" w:hAnsi="Palatino Linotype" w:cs="Arial"/>
          <w:sz w:val="22"/>
          <w:szCs w:val="22"/>
        </w:rPr>
        <w:t xml:space="preserve">for service and, </w:t>
      </w:r>
      <w:r>
        <w:rPr>
          <w:rFonts w:ascii="Palatino Linotype" w:hAnsi="Palatino Linotype" w:cs="Arial"/>
          <w:sz w:val="22"/>
          <w:szCs w:val="22"/>
        </w:rPr>
        <w:t>indeed</w:t>
      </w:r>
      <w:r w:rsidR="00F221C9">
        <w:rPr>
          <w:rFonts w:ascii="Palatino Linotype" w:hAnsi="Palatino Linotype" w:cs="Arial"/>
          <w:sz w:val="22"/>
          <w:szCs w:val="22"/>
        </w:rPr>
        <w:t xml:space="preserve">, </w:t>
      </w:r>
      <w:r w:rsidR="009F0230">
        <w:rPr>
          <w:rFonts w:ascii="Palatino Linotype" w:hAnsi="Palatino Linotype" w:cs="Arial"/>
          <w:sz w:val="22"/>
          <w:szCs w:val="22"/>
        </w:rPr>
        <w:t xml:space="preserve">is not providing the type and kind of service requested for any finding to be made that it is serving the regulated market in the fashion </w:t>
      </w:r>
      <w:r w:rsidR="00E11247">
        <w:rPr>
          <w:rFonts w:ascii="Palatino Linotype" w:hAnsi="Palatino Linotype" w:cs="Arial"/>
          <w:sz w:val="22"/>
          <w:szCs w:val="22"/>
        </w:rPr>
        <w:t xml:space="preserve">here </w:t>
      </w:r>
      <w:r w:rsidR="009F0230">
        <w:rPr>
          <w:rFonts w:ascii="Palatino Linotype" w:hAnsi="Palatino Linotype" w:cs="Arial"/>
          <w:sz w:val="22"/>
          <w:szCs w:val="22"/>
        </w:rPr>
        <w:t>sought by PCNW.</w:t>
      </w:r>
    </w:p>
    <w:p w:rsidR="009F023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PUBLIC CONVENIENCE AND NECESSITY</w:t>
      </w:r>
      <w:r>
        <w:rPr>
          <w:rFonts w:ascii="Palatino Linotype" w:hAnsi="Palatino Linotype" w:cs="Arial"/>
          <w:sz w:val="22"/>
          <w:szCs w:val="22"/>
        </w:rPr>
        <w:t xml:space="preserve">.  </w:t>
      </w:r>
      <w:r w:rsidR="008D0F30">
        <w:rPr>
          <w:rFonts w:ascii="Palatino Linotype" w:hAnsi="Palatino Linotype" w:cs="Arial"/>
          <w:sz w:val="22"/>
          <w:szCs w:val="22"/>
        </w:rPr>
        <w:t>PCNW believes both consolidated records establish a need for service between Bellingham and Friday Harbor.  McNamara admittedly presented a less focused case on service b</w:t>
      </w:r>
      <w:r w:rsidR="00F221C9">
        <w:rPr>
          <w:rFonts w:ascii="Palatino Linotype" w:hAnsi="Palatino Linotype" w:cs="Arial"/>
          <w:sz w:val="22"/>
          <w:szCs w:val="22"/>
        </w:rPr>
        <w:t xml:space="preserve">etween those two fixed termini and </w:t>
      </w:r>
      <w:r w:rsidR="008D0F30">
        <w:rPr>
          <w:rFonts w:ascii="Palatino Linotype" w:hAnsi="Palatino Linotype" w:cs="Arial"/>
          <w:sz w:val="22"/>
          <w:szCs w:val="22"/>
        </w:rPr>
        <w:t xml:space="preserve">presented some witnesses who appeared to </w:t>
      </w:r>
      <w:r w:rsidR="00E11247">
        <w:rPr>
          <w:rFonts w:ascii="Palatino Linotype" w:hAnsi="Palatino Linotype" w:cs="Arial"/>
          <w:sz w:val="22"/>
          <w:szCs w:val="22"/>
        </w:rPr>
        <w:t xml:space="preserve">need </w:t>
      </w:r>
      <w:r w:rsidR="008D0F30">
        <w:rPr>
          <w:rFonts w:ascii="Palatino Linotype" w:hAnsi="Palatino Linotype" w:cs="Arial"/>
          <w:sz w:val="22"/>
          <w:szCs w:val="22"/>
        </w:rPr>
        <w:t xml:space="preserve">service </w:t>
      </w:r>
      <w:r>
        <w:rPr>
          <w:rFonts w:ascii="Palatino Linotype" w:hAnsi="Palatino Linotype" w:cs="Arial"/>
          <w:sz w:val="22"/>
          <w:szCs w:val="22"/>
        </w:rPr>
        <w:t xml:space="preserve">only to </w:t>
      </w:r>
      <w:r w:rsidR="008D0F30">
        <w:rPr>
          <w:rFonts w:ascii="Palatino Linotype" w:hAnsi="Palatino Linotype" w:cs="Arial"/>
          <w:sz w:val="22"/>
          <w:szCs w:val="22"/>
        </w:rPr>
        <w:t>outlying islands such as Eliza and Sinclair</w:t>
      </w:r>
      <w:r w:rsidR="00FC25AB">
        <w:rPr>
          <w:rFonts w:ascii="Palatino Linotype" w:hAnsi="Palatino Linotype" w:cs="Arial"/>
          <w:sz w:val="22"/>
          <w:szCs w:val="22"/>
        </w:rPr>
        <w:t xml:space="preserve">, </w:t>
      </w:r>
      <w:r w:rsidR="008D0F30">
        <w:rPr>
          <w:rFonts w:ascii="Palatino Linotype" w:hAnsi="Palatino Linotype" w:cs="Arial"/>
          <w:sz w:val="22"/>
          <w:szCs w:val="22"/>
        </w:rPr>
        <w:t>where he already holds authority but has yet to commence service.</w:t>
      </w:r>
      <w:r w:rsidR="008E6CF4">
        <w:rPr>
          <w:rStyle w:val="FootnoteReference"/>
          <w:rFonts w:ascii="Palatino Linotype" w:hAnsi="Palatino Linotype" w:cs="Arial"/>
          <w:sz w:val="22"/>
          <w:szCs w:val="22"/>
        </w:rPr>
        <w:footnoteReference w:id="1"/>
      </w:r>
      <w:r w:rsidR="008E6CF4">
        <w:rPr>
          <w:rFonts w:ascii="Palatino Linotype" w:hAnsi="Palatino Linotype" w:cs="Arial"/>
          <w:sz w:val="22"/>
          <w:szCs w:val="22"/>
        </w:rPr>
        <w:t xml:space="preserve">  </w:t>
      </w:r>
      <w:r w:rsidR="00FC25AB">
        <w:rPr>
          <w:rFonts w:ascii="Palatino Linotype" w:hAnsi="Palatino Linotype" w:cs="Arial"/>
          <w:sz w:val="22"/>
          <w:szCs w:val="22"/>
        </w:rPr>
        <w:t xml:space="preserve">As noted, </w:t>
      </w:r>
      <w:r w:rsidR="008D0F30">
        <w:rPr>
          <w:rFonts w:ascii="Palatino Linotype" w:hAnsi="Palatino Linotype" w:cs="Arial"/>
          <w:sz w:val="22"/>
          <w:szCs w:val="22"/>
        </w:rPr>
        <w:t xml:space="preserve">PCNW presented four witnesses attesting to a regular need for service, two of whom, </w:t>
      </w:r>
      <w:r>
        <w:rPr>
          <w:rFonts w:ascii="Palatino Linotype" w:hAnsi="Palatino Linotype" w:cs="Arial"/>
          <w:sz w:val="22"/>
          <w:szCs w:val="22"/>
        </w:rPr>
        <w:t>Ken Oplinger and Randi Axels</w:t>
      </w:r>
      <w:r w:rsidR="00101DB7">
        <w:rPr>
          <w:rFonts w:ascii="Palatino Linotype" w:hAnsi="Palatino Linotype" w:cs="Arial"/>
          <w:sz w:val="22"/>
          <w:szCs w:val="22"/>
        </w:rPr>
        <w:t>s</w:t>
      </w:r>
      <w:r>
        <w:rPr>
          <w:rFonts w:ascii="Palatino Linotype" w:hAnsi="Palatino Linotype" w:cs="Arial"/>
          <w:sz w:val="22"/>
          <w:szCs w:val="22"/>
        </w:rPr>
        <w:t xml:space="preserve">on, </w:t>
      </w:r>
      <w:r w:rsidR="00E11247">
        <w:rPr>
          <w:rFonts w:ascii="Palatino Linotype" w:hAnsi="Palatino Linotype" w:cs="Arial"/>
          <w:sz w:val="22"/>
          <w:szCs w:val="22"/>
        </w:rPr>
        <w:t xml:space="preserve">also </w:t>
      </w:r>
      <w:r w:rsidR="008D0F30">
        <w:rPr>
          <w:rFonts w:ascii="Palatino Linotype" w:hAnsi="Palatino Linotype" w:cs="Arial"/>
          <w:sz w:val="22"/>
          <w:szCs w:val="22"/>
        </w:rPr>
        <w:t xml:space="preserve">supported a need for larger groups and volume of service </w:t>
      </w:r>
      <w:r w:rsidR="00E11247">
        <w:rPr>
          <w:rFonts w:ascii="Palatino Linotype" w:hAnsi="Palatino Linotype" w:cs="Arial"/>
          <w:sz w:val="22"/>
          <w:szCs w:val="22"/>
        </w:rPr>
        <w:t xml:space="preserve">between the two termini </w:t>
      </w:r>
      <w:r w:rsidR="008D0F30">
        <w:rPr>
          <w:rFonts w:ascii="Palatino Linotype" w:hAnsi="Palatino Linotype" w:cs="Arial"/>
          <w:sz w:val="22"/>
          <w:szCs w:val="22"/>
        </w:rPr>
        <w:t>with Ms. Axel</w:t>
      </w:r>
      <w:r w:rsidR="00101DB7">
        <w:rPr>
          <w:rFonts w:ascii="Palatino Linotype" w:hAnsi="Palatino Linotype" w:cs="Arial"/>
          <w:sz w:val="22"/>
          <w:szCs w:val="22"/>
        </w:rPr>
        <w:t>s</w:t>
      </w:r>
      <w:r w:rsidR="008D0F30">
        <w:rPr>
          <w:rFonts w:ascii="Palatino Linotype" w:hAnsi="Palatino Linotype" w:cs="Arial"/>
          <w:sz w:val="22"/>
          <w:szCs w:val="22"/>
        </w:rPr>
        <w:t>son especially addressing a n</w:t>
      </w:r>
      <w:r w:rsidR="00FC25AB">
        <w:rPr>
          <w:rFonts w:ascii="Palatino Linotype" w:hAnsi="Palatino Linotype" w:cs="Arial"/>
          <w:sz w:val="22"/>
          <w:szCs w:val="22"/>
        </w:rPr>
        <w:t>eed for her hotel for passenger-</w:t>
      </w:r>
      <w:r w:rsidR="008D0F30">
        <w:rPr>
          <w:rFonts w:ascii="Palatino Linotype" w:hAnsi="Palatino Linotype" w:cs="Arial"/>
          <w:sz w:val="22"/>
          <w:szCs w:val="22"/>
        </w:rPr>
        <w:t>carrying vessel</w:t>
      </w:r>
      <w:r>
        <w:rPr>
          <w:rFonts w:ascii="Palatino Linotype" w:hAnsi="Palatino Linotype" w:cs="Arial"/>
          <w:sz w:val="22"/>
          <w:szCs w:val="22"/>
        </w:rPr>
        <w:t xml:space="preserve"> capacities</w:t>
      </w:r>
      <w:r w:rsidR="008D0F30">
        <w:rPr>
          <w:rFonts w:ascii="Palatino Linotype" w:hAnsi="Palatino Linotype" w:cs="Arial"/>
          <w:sz w:val="22"/>
          <w:szCs w:val="22"/>
        </w:rPr>
        <w:t xml:space="preserve"> of 60 and above.  The Commission ha</w:t>
      </w:r>
      <w:r w:rsidR="00E11247">
        <w:rPr>
          <w:rFonts w:ascii="Palatino Linotype" w:hAnsi="Palatino Linotype" w:cs="Arial"/>
          <w:sz w:val="22"/>
          <w:szCs w:val="22"/>
        </w:rPr>
        <w:t>d</w:t>
      </w:r>
      <w:r w:rsidR="008D0F30">
        <w:rPr>
          <w:rFonts w:ascii="Palatino Linotype" w:hAnsi="Palatino Linotype" w:cs="Arial"/>
          <w:sz w:val="22"/>
          <w:szCs w:val="22"/>
        </w:rPr>
        <w:t xml:space="preserve"> previously found a need for this specific service in PCNW’s 2005 Application case, B-G79240/Docket No.</w:t>
      </w:r>
      <w:r w:rsidR="00E11247">
        <w:rPr>
          <w:rFonts w:ascii="Palatino Linotype" w:hAnsi="Palatino Linotype" w:cs="Arial"/>
          <w:sz w:val="22"/>
          <w:szCs w:val="22"/>
        </w:rPr>
        <w:t> </w:t>
      </w:r>
      <w:r w:rsidR="008D0F30">
        <w:rPr>
          <w:rFonts w:ascii="Palatino Linotype" w:hAnsi="Palatino Linotype" w:cs="Arial"/>
          <w:sz w:val="22"/>
          <w:szCs w:val="22"/>
        </w:rPr>
        <w:t>TS-031996.  With no present regulated service between Bellingham and Friday Harbor on that route, the</w:t>
      </w:r>
      <w:r w:rsidR="00DC7467">
        <w:rPr>
          <w:rFonts w:ascii="Palatino Linotype" w:hAnsi="Palatino Linotype" w:cs="Arial"/>
          <w:sz w:val="22"/>
          <w:szCs w:val="22"/>
        </w:rPr>
        <w:t xml:space="preserve">re seems to be no contravention or, indeed, </w:t>
      </w:r>
      <w:r w:rsidR="008D0F30">
        <w:rPr>
          <w:rFonts w:ascii="Palatino Linotype" w:hAnsi="Palatino Linotype" w:cs="Arial"/>
          <w:sz w:val="22"/>
          <w:szCs w:val="22"/>
        </w:rPr>
        <w:t xml:space="preserve">little argument about a need for the service, only a dispute </w:t>
      </w:r>
      <w:r w:rsidR="00E11247">
        <w:rPr>
          <w:rFonts w:ascii="Palatino Linotype" w:hAnsi="Palatino Linotype" w:cs="Arial"/>
          <w:sz w:val="22"/>
          <w:szCs w:val="22"/>
        </w:rPr>
        <w:t xml:space="preserve">as to </w:t>
      </w:r>
      <w:r w:rsidR="008D0F30">
        <w:rPr>
          <w:rFonts w:ascii="Palatino Linotype" w:hAnsi="Palatino Linotype" w:cs="Arial"/>
          <w:sz w:val="22"/>
          <w:szCs w:val="22"/>
        </w:rPr>
        <w:t>whether offering year-round service would render the route and the operator unviable at least without significant subsidization of the route in winter/slow season by the local, state or federal government which Mr. B</w:t>
      </w:r>
      <w:r>
        <w:rPr>
          <w:rFonts w:ascii="Palatino Linotype" w:hAnsi="Palatino Linotype" w:cs="Arial"/>
          <w:sz w:val="22"/>
          <w:szCs w:val="22"/>
        </w:rPr>
        <w:t>ryan</w:t>
      </w:r>
      <w:r w:rsidR="008D0F30">
        <w:rPr>
          <w:rFonts w:ascii="Palatino Linotype" w:hAnsi="Palatino Linotype" w:cs="Arial"/>
          <w:sz w:val="22"/>
          <w:szCs w:val="22"/>
        </w:rPr>
        <w:t xml:space="preserve">’s testimony </w:t>
      </w:r>
      <w:r w:rsidR="00DC7467">
        <w:rPr>
          <w:rFonts w:ascii="Palatino Linotype" w:hAnsi="Palatino Linotype" w:cs="Arial"/>
          <w:sz w:val="22"/>
          <w:szCs w:val="22"/>
        </w:rPr>
        <w:t xml:space="preserve">establishes </w:t>
      </w:r>
      <w:r w:rsidR="008D0F30">
        <w:rPr>
          <w:rFonts w:ascii="Palatino Linotype" w:hAnsi="Palatino Linotype" w:cs="Arial"/>
          <w:sz w:val="22"/>
          <w:szCs w:val="22"/>
        </w:rPr>
        <w:t xml:space="preserve">there is little </w:t>
      </w:r>
      <w:r w:rsidR="00DC7467">
        <w:rPr>
          <w:rFonts w:ascii="Palatino Linotype" w:hAnsi="Palatino Linotype" w:cs="Arial"/>
          <w:sz w:val="22"/>
          <w:szCs w:val="22"/>
        </w:rPr>
        <w:t xml:space="preserve">prospect </w:t>
      </w:r>
      <w:r w:rsidR="008D0F30">
        <w:rPr>
          <w:rFonts w:ascii="Palatino Linotype" w:hAnsi="Palatino Linotype" w:cs="Arial"/>
          <w:sz w:val="22"/>
          <w:szCs w:val="22"/>
        </w:rPr>
        <w:t>of occurring.</w:t>
      </w:r>
    </w:p>
    <w:p w:rsidR="008D0F3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OPERATIONAL AND FINANCIAL FITNESS</w:t>
      </w:r>
      <w:r>
        <w:rPr>
          <w:rFonts w:ascii="Palatino Linotype" w:hAnsi="Palatino Linotype" w:cs="Arial"/>
          <w:sz w:val="22"/>
          <w:szCs w:val="22"/>
        </w:rPr>
        <w:t xml:space="preserve">.  </w:t>
      </w:r>
      <w:r w:rsidR="008D0F30">
        <w:rPr>
          <w:rFonts w:ascii="Palatino Linotype" w:hAnsi="Palatino Linotype" w:cs="Arial"/>
          <w:sz w:val="22"/>
          <w:szCs w:val="22"/>
        </w:rPr>
        <w:t xml:space="preserve">These pivotal issues under RCW 81.84.020(2), due </w:t>
      </w:r>
      <w:r>
        <w:rPr>
          <w:rFonts w:ascii="Palatino Linotype" w:hAnsi="Palatino Linotype" w:cs="Arial"/>
          <w:sz w:val="22"/>
          <w:szCs w:val="22"/>
        </w:rPr>
        <w:t xml:space="preserve">again </w:t>
      </w:r>
      <w:r w:rsidR="008D0F30">
        <w:rPr>
          <w:rFonts w:ascii="Palatino Linotype" w:hAnsi="Palatino Linotype" w:cs="Arial"/>
          <w:sz w:val="22"/>
          <w:szCs w:val="22"/>
        </w:rPr>
        <w:t>to page limitations, are best illustrated by the following chart:</w:t>
      </w:r>
    </w:p>
    <w:p w:rsidR="002D347B" w:rsidRPr="002D347B" w:rsidRDefault="002D347B" w:rsidP="002D347B">
      <w:pPr>
        <w:jc w:val="center"/>
        <w:rPr>
          <w:u w:val="single"/>
        </w:rPr>
      </w:pPr>
      <w:r w:rsidRPr="002D347B">
        <w:rPr>
          <w:u w:val="single"/>
        </w:rPr>
        <w:t>Financial and Operational Fitness Comparisons RCW 81.84.020(2)</w:t>
      </w:r>
    </w:p>
    <w:p w:rsidR="002D347B" w:rsidRPr="002D347B" w:rsidRDefault="002D347B" w:rsidP="002D347B">
      <w:pPr>
        <w:jc w:val="center"/>
        <w:rPr>
          <w:u w:val="single"/>
        </w:rPr>
      </w:pPr>
      <w:r w:rsidRPr="002D347B">
        <w:rPr>
          <w:u w:val="single"/>
        </w:rPr>
        <w:t>Of Applicant Pacific Cruises Northwest, Inc.</w:t>
      </w:r>
    </w:p>
    <w:p w:rsidR="002D347B" w:rsidRDefault="00F221C9" w:rsidP="002D347B">
      <w:pPr>
        <w:jc w:val="center"/>
      </w:pPr>
      <w:r>
        <w:rPr>
          <w:u w:val="single"/>
        </w:rPr>
        <w:t>a</w:t>
      </w:r>
      <w:r w:rsidR="002D347B" w:rsidRPr="002D347B">
        <w:rPr>
          <w:u w:val="single"/>
        </w:rPr>
        <w:t>nd Sean McNamara d/b/a Bellingham</w:t>
      </w:r>
    </w:p>
    <w:p w:rsidR="002D347B" w:rsidRDefault="002D347B" w:rsidP="002D347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107"/>
        <w:gridCol w:w="2768"/>
      </w:tblGrid>
      <w:tr w:rsidR="002D347B" w:rsidRPr="00D61FE5" w:rsidTr="00965E18">
        <w:tc>
          <w:tcPr>
            <w:tcW w:w="3528" w:type="dxa"/>
            <w:shd w:val="clear" w:color="auto" w:fill="auto"/>
          </w:tcPr>
          <w:p w:rsidR="002D347B" w:rsidRPr="00D61FE5" w:rsidRDefault="002D347B" w:rsidP="00965E18">
            <w:pPr>
              <w:jc w:val="center"/>
              <w:rPr>
                <w:sz w:val="20"/>
              </w:rPr>
            </w:pPr>
            <w:r w:rsidRPr="00D61FE5">
              <w:rPr>
                <w:sz w:val="20"/>
              </w:rPr>
              <w:t>Topic</w:t>
            </w:r>
          </w:p>
        </w:tc>
        <w:tc>
          <w:tcPr>
            <w:tcW w:w="3107" w:type="dxa"/>
            <w:shd w:val="clear" w:color="auto" w:fill="auto"/>
          </w:tcPr>
          <w:p w:rsidR="002D347B" w:rsidRPr="00D61FE5" w:rsidRDefault="002D347B" w:rsidP="00965E18">
            <w:pPr>
              <w:jc w:val="center"/>
              <w:rPr>
                <w:sz w:val="20"/>
              </w:rPr>
            </w:pPr>
            <w:r w:rsidRPr="00D61FE5">
              <w:rPr>
                <w:sz w:val="20"/>
              </w:rPr>
              <w:t>PCNW</w:t>
            </w:r>
          </w:p>
        </w:tc>
        <w:tc>
          <w:tcPr>
            <w:tcW w:w="2768" w:type="dxa"/>
            <w:shd w:val="clear" w:color="auto" w:fill="auto"/>
          </w:tcPr>
          <w:p w:rsidR="002D347B" w:rsidRPr="00D61FE5" w:rsidRDefault="002D347B" w:rsidP="00965E18">
            <w:pPr>
              <w:jc w:val="center"/>
              <w:rPr>
                <w:sz w:val="20"/>
              </w:rPr>
            </w:pPr>
            <w:r w:rsidRPr="00D61FE5">
              <w:rPr>
                <w:sz w:val="20"/>
              </w:rPr>
              <w:t>McNamara</w:t>
            </w:r>
          </w:p>
        </w:tc>
      </w:tr>
      <w:tr w:rsidR="002D347B" w:rsidRPr="00D61FE5" w:rsidTr="00965E18">
        <w:tc>
          <w:tcPr>
            <w:tcW w:w="3528" w:type="dxa"/>
            <w:shd w:val="clear" w:color="auto" w:fill="auto"/>
          </w:tcPr>
          <w:p w:rsidR="002D347B" w:rsidRPr="00D61FE5" w:rsidRDefault="002D347B" w:rsidP="00965E18">
            <w:pPr>
              <w:rPr>
                <w:sz w:val="20"/>
              </w:rPr>
            </w:pPr>
            <w:r w:rsidRPr="00D61FE5">
              <w:rPr>
                <w:sz w:val="20"/>
              </w:rPr>
              <w:t>“Financial resources to operate proposed service for at least twelve months established by a pro forma statement of operations.”</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pStyle w:val="ListParagraph"/>
              <w:numPr>
                <w:ilvl w:val="0"/>
                <w:numId w:val="15"/>
              </w:numPr>
              <w:rPr>
                <w:sz w:val="20"/>
                <w:szCs w:val="20"/>
              </w:rPr>
            </w:pPr>
            <w:r w:rsidRPr="00D61FE5">
              <w:rPr>
                <w:sz w:val="20"/>
                <w:szCs w:val="20"/>
              </w:rPr>
              <w:t>Ridership and Revenue Forecast</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8E6CF4">
            <w:pPr>
              <w:rPr>
                <w:sz w:val="20"/>
              </w:rPr>
            </w:pPr>
          </w:p>
        </w:tc>
        <w:tc>
          <w:tcPr>
            <w:tcW w:w="3107" w:type="dxa"/>
            <w:shd w:val="clear" w:color="auto" w:fill="auto"/>
          </w:tcPr>
          <w:p w:rsidR="002D347B" w:rsidRPr="00D61FE5" w:rsidRDefault="002D347B" w:rsidP="00965E18">
            <w:pPr>
              <w:rPr>
                <w:sz w:val="20"/>
              </w:rPr>
            </w:pPr>
            <w:r w:rsidRPr="00D61FE5">
              <w:rPr>
                <w:sz w:val="20"/>
              </w:rPr>
              <w:t>See Exhibits DMS-1, and DMS-4 Application TS-121395 and updated balance sheet through 11/31/12 (Exhibit DMS-4)</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r w:rsidRPr="00D61FE5">
              <w:rPr>
                <w:sz w:val="20"/>
              </w:rPr>
              <w:t>DMS-1; DMS-4; Application TS-121395, page 3 and 12 PCNW net income $90,764.11 through 11/30/12</w:t>
            </w:r>
          </w:p>
          <w:p w:rsidR="002D347B" w:rsidRPr="00D61FE5" w:rsidRDefault="002D347B" w:rsidP="00965E18">
            <w:pPr>
              <w:rPr>
                <w:sz w:val="20"/>
              </w:rPr>
            </w:pPr>
          </w:p>
          <w:p w:rsidR="002D347B" w:rsidRPr="00D61FE5" w:rsidRDefault="002D347B" w:rsidP="00965E18">
            <w:pPr>
              <w:rPr>
                <w:sz w:val="20"/>
              </w:rPr>
            </w:pPr>
          </w:p>
        </w:tc>
        <w:tc>
          <w:tcPr>
            <w:tcW w:w="2768" w:type="dxa"/>
            <w:shd w:val="clear" w:color="auto" w:fill="auto"/>
          </w:tcPr>
          <w:p w:rsidR="002D347B" w:rsidRPr="00D61FE5" w:rsidRDefault="002D347B" w:rsidP="00965E18">
            <w:pPr>
              <w:rPr>
                <w:sz w:val="20"/>
              </w:rPr>
            </w:pPr>
            <w:r w:rsidRPr="00D61FE5">
              <w:rPr>
                <w:sz w:val="20"/>
              </w:rPr>
              <w:t>No current regular income sources (SCM-14); unspecified $28,000 cash on hand; personal residence valued at $350,000 in Alaska with no existing home equity line of credit; currently not employed – no current debt listed</w:t>
            </w:r>
          </w:p>
          <w:p w:rsidR="002D347B" w:rsidRPr="00D61FE5" w:rsidRDefault="002D347B" w:rsidP="00965E18">
            <w:pPr>
              <w:rPr>
                <w:sz w:val="20"/>
              </w:rPr>
            </w:pPr>
          </w:p>
          <w:p w:rsidR="002D347B" w:rsidRPr="00D61FE5" w:rsidRDefault="002D347B" w:rsidP="00965E18">
            <w:pPr>
              <w:rPr>
                <w:sz w:val="20"/>
              </w:rPr>
            </w:pPr>
            <w:r w:rsidRPr="00D61FE5">
              <w:rPr>
                <w:sz w:val="20"/>
              </w:rPr>
              <w:t>SCM-10 and SCM-11</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tc>
      </w:tr>
      <w:tr w:rsidR="008E6CF4" w:rsidRPr="00D61FE5" w:rsidTr="00965E18">
        <w:tc>
          <w:tcPr>
            <w:tcW w:w="3528" w:type="dxa"/>
            <w:shd w:val="clear" w:color="auto" w:fill="auto"/>
          </w:tcPr>
          <w:p w:rsidR="008E6CF4" w:rsidRPr="00D61FE5" w:rsidRDefault="008E6CF4" w:rsidP="007D5DEF">
            <w:pPr>
              <w:pStyle w:val="ListParagraph"/>
              <w:numPr>
                <w:ilvl w:val="0"/>
                <w:numId w:val="15"/>
              </w:numPr>
              <w:rPr>
                <w:sz w:val="20"/>
                <w:szCs w:val="20"/>
              </w:rPr>
            </w:pPr>
            <w:r w:rsidRPr="00D61FE5">
              <w:rPr>
                <w:sz w:val="20"/>
                <w:szCs w:val="20"/>
              </w:rPr>
              <w:t>Cost of Service</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pStyle w:val="ListParagraph"/>
              <w:numPr>
                <w:ilvl w:val="0"/>
                <w:numId w:val="15"/>
              </w:numPr>
              <w:rPr>
                <w:sz w:val="20"/>
                <w:szCs w:val="20"/>
              </w:rPr>
            </w:pPr>
            <w:r w:rsidRPr="00D61FE5">
              <w:rPr>
                <w:sz w:val="20"/>
                <w:szCs w:val="20"/>
              </w:rPr>
              <w:t>Statement of total assets on hand to be expended on the proposed operation</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pStyle w:val="ListParagraph"/>
              <w:numPr>
                <w:ilvl w:val="0"/>
                <w:numId w:val="15"/>
              </w:numPr>
              <w:rPr>
                <w:sz w:val="20"/>
                <w:szCs w:val="20"/>
              </w:rPr>
            </w:pPr>
            <w:r w:rsidRPr="00D61FE5">
              <w:rPr>
                <w:sz w:val="20"/>
                <w:szCs w:val="20"/>
              </w:rPr>
              <w:t>Documentation/statements of prior experience</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Operational abilities</w:t>
            </w:r>
          </w:p>
          <w:p w:rsidR="008E6CF4" w:rsidRPr="00D61FE5" w:rsidRDefault="008E6CF4" w:rsidP="007D5DEF">
            <w:pPr>
              <w:rPr>
                <w:sz w:val="20"/>
              </w:rPr>
            </w:pPr>
            <w:r w:rsidRPr="00D61FE5">
              <w:rPr>
                <w:sz w:val="20"/>
              </w:rPr>
              <w:t>Number of vessels/description</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Docking arrangements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Vessel insurance</w:t>
            </w:r>
          </w:p>
          <w:p w:rsidR="008E6CF4" w:rsidRPr="00D61FE5" w:rsidRDefault="008E6CF4" w:rsidP="007D5DEF">
            <w:pPr>
              <w:rPr>
                <w:sz w:val="20"/>
              </w:rPr>
            </w:pPr>
          </w:p>
        </w:tc>
        <w:tc>
          <w:tcPr>
            <w:tcW w:w="3107" w:type="dxa"/>
            <w:shd w:val="clear" w:color="auto" w:fill="auto"/>
          </w:tcPr>
          <w:p w:rsidR="008E6CF4" w:rsidRPr="00D61FE5" w:rsidRDefault="008E6CF4" w:rsidP="007D5DEF">
            <w:pPr>
              <w:rPr>
                <w:sz w:val="20"/>
              </w:rPr>
            </w:pPr>
            <w:r w:rsidRPr="00D61FE5">
              <w:rPr>
                <w:sz w:val="20"/>
              </w:rPr>
              <w:t>DMS-1, p. 2:  allocated revenue and expenses based on 80% unregulated 20% regulated revenues.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Three vessels described at DMS-5 (10 pages) and carrying 149, 56 and 42 passengers, “Victoria Star 2,” “Salish Sea” and “Viking Star.”</w:t>
            </w:r>
          </w:p>
          <w:p w:rsidR="008E6CF4" w:rsidRDefault="008E6CF4" w:rsidP="007D5DEF">
            <w:pPr>
              <w:rPr>
                <w:sz w:val="20"/>
              </w:rPr>
            </w:pPr>
          </w:p>
          <w:p w:rsidR="008E6CF4" w:rsidRDefault="008E6CF4" w:rsidP="007D5DEF">
            <w:pPr>
              <w:rPr>
                <w:sz w:val="20"/>
              </w:rPr>
            </w:pPr>
          </w:p>
          <w:p w:rsidR="008E6CF4" w:rsidRDefault="008E6CF4" w:rsidP="007D5DEF">
            <w:pPr>
              <w:rPr>
                <w:sz w:val="20"/>
              </w:rPr>
            </w:pPr>
            <w:r w:rsidRPr="00D61FE5">
              <w:rPr>
                <w:sz w:val="20"/>
              </w:rPr>
              <w:t>Drew Schmidt</w:t>
            </w:r>
            <w:r>
              <w:rPr>
                <w:sz w:val="20"/>
              </w:rPr>
              <w:t xml:space="preserve"> has 30 years plus as a captain, </w:t>
            </w:r>
            <w:r w:rsidRPr="00D61FE5">
              <w:rPr>
                <w:sz w:val="20"/>
              </w:rPr>
              <w:t>DMS Exhibit -8</w:t>
            </w:r>
          </w:p>
          <w:p w:rsidR="008E6CF4" w:rsidRPr="00D61FE5" w:rsidRDefault="008E6CF4" w:rsidP="007D5DEF">
            <w:pPr>
              <w:rPr>
                <w:sz w:val="20"/>
              </w:rPr>
            </w:pPr>
          </w:p>
          <w:p w:rsidR="008E6CF4" w:rsidRPr="00D61FE5" w:rsidRDefault="008E6CF4" w:rsidP="007D5DEF">
            <w:pPr>
              <w:rPr>
                <w:sz w:val="20"/>
              </w:rPr>
            </w:pPr>
            <w:r w:rsidRPr="00D61FE5">
              <w:rPr>
                <w:sz w:val="20"/>
              </w:rPr>
              <w:t>Coast Guard License for Vessels up to 500 tons</w:t>
            </w: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Operational and Managerial Experience over three decades running marine transportation business</w:t>
            </w:r>
            <w:r>
              <w:rPr>
                <w:sz w:val="20"/>
              </w:rPr>
              <w:t>es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DMS-6; DMS-7</w:t>
            </w:r>
          </w:p>
          <w:p w:rsidR="008E6CF4" w:rsidRPr="00D61FE5" w:rsidRDefault="008E6CF4" w:rsidP="007D5DEF">
            <w:pPr>
              <w:rPr>
                <w:sz w:val="20"/>
              </w:rPr>
            </w:pPr>
            <w:r w:rsidRPr="00D61FE5">
              <w:rPr>
                <w:sz w:val="20"/>
              </w:rPr>
              <w:t>Bellingham; Friday Harbor lease and operating license, respectively</w:t>
            </w:r>
            <w:r>
              <w:rPr>
                <w:sz w:val="20"/>
              </w:rPr>
              <w:t>.</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DMS-2</w:t>
            </w:r>
          </w:p>
        </w:tc>
        <w:tc>
          <w:tcPr>
            <w:tcW w:w="2768" w:type="dxa"/>
            <w:shd w:val="clear" w:color="auto" w:fill="auto"/>
          </w:tcPr>
          <w:p w:rsidR="008E6CF4" w:rsidRPr="00D61FE5" w:rsidRDefault="008E6CF4" w:rsidP="007D5DEF">
            <w:pPr>
              <w:rPr>
                <w:sz w:val="20"/>
              </w:rPr>
            </w:pPr>
            <w:r w:rsidRPr="00D61FE5">
              <w:rPr>
                <w:sz w:val="20"/>
              </w:rPr>
              <w:t>SCM-11 “Start up” projections not based on actual prior operations, formal market study or actual costing of underlying service stop provisions as against – supportable fare revenue projections – Applicant’s ballpark estimates.</w:t>
            </w:r>
          </w:p>
          <w:p w:rsidR="008E6CF4" w:rsidRPr="00D61FE5" w:rsidRDefault="008E6CF4" w:rsidP="007D5DEF">
            <w:pPr>
              <w:rPr>
                <w:sz w:val="20"/>
              </w:rPr>
            </w:pPr>
          </w:p>
          <w:p w:rsidR="008E6CF4" w:rsidRPr="00D61FE5" w:rsidRDefault="008E6CF4" w:rsidP="007D5DEF">
            <w:pPr>
              <w:rPr>
                <w:sz w:val="20"/>
              </w:rPr>
            </w:pPr>
            <w:r w:rsidRPr="00D61FE5">
              <w:rPr>
                <w:sz w:val="20"/>
              </w:rPr>
              <w:t xml:space="preserve">No current ownership or lease of </w:t>
            </w:r>
            <w:r>
              <w:rPr>
                <w:sz w:val="20"/>
              </w:rPr>
              <w:t xml:space="preserve">any </w:t>
            </w:r>
            <w:r w:rsidRPr="00D61FE5">
              <w:rPr>
                <w:sz w:val="20"/>
              </w:rPr>
              <w:t>vessel – applicant is looking into acquiring or leasing a vessel to transport 40-50 passengers</w:t>
            </w:r>
            <w:r>
              <w:rPr>
                <w:sz w:val="20"/>
              </w:rPr>
              <w:t xml:space="preserve"> he testifies</w:t>
            </w:r>
          </w:p>
          <w:p w:rsidR="008E6CF4" w:rsidRDefault="008E6CF4" w:rsidP="007D5DEF">
            <w:pPr>
              <w:rPr>
                <w:sz w:val="20"/>
              </w:rPr>
            </w:pPr>
          </w:p>
          <w:p w:rsidR="008E6CF4" w:rsidRPr="00D61FE5" w:rsidRDefault="008E6CF4" w:rsidP="007D5DEF">
            <w:pPr>
              <w:rPr>
                <w:sz w:val="20"/>
              </w:rPr>
            </w:pPr>
            <w:r w:rsidRPr="00D61FE5">
              <w:rPr>
                <w:sz w:val="20"/>
              </w:rPr>
              <w:t>Application TS-121253 response Answer #15, previous charter service experience in the San Juan Islands and recent jet boat tour company river trips in Haines, Alaska area – commercial fisherman and nature photography</w:t>
            </w:r>
          </w:p>
          <w:p w:rsidR="008E6CF4" w:rsidRPr="00D61FE5" w:rsidRDefault="008E6CF4" w:rsidP="007D5DEF">
            <w:pPr>
              <w:rPr>
                <w:sz w:val="20"/>
              </w:rPr>
            </w:pPr>
          </w:p>
          <w:p w:rsidR="008E6CF4" w:rsidRPr="00D61FE5" w:rsidRDefault="008E6CF4" w:rsidP="007D5DEF">
            <w:pPr>
              <w:rPr>
                <w:sz w:val="20"/>
              </w:rPr>
            </w:pPr>
          </w:p>
          <w:p w:rsidR="008E6CF4" w:rsidRDefault="008E6CF4" w:rsidP="007D5DEF">
            <w:pPr>
              <w:rPr>
                <w:sz w:val="20"/>
              </w:rPr>
            </w:pP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 xml:space="preserve">No existing docking arrangements to date in either Bellingham or Friday Harbor - Occasional service planned to </w:t>
            </w:r>
            <w:r>
              <w:rPr>
                <w:sz w:val="20"/>
              </w:rPr>
              <w:t xml:space="preserve">dock </w:t>
            </w:r>
            <w:r w:rsidRPr="00D61FE5">
              <w:rPr>
                <w:sz w:val="20"/>
              </w:rPr>
              <w:t xml:space="preserve">apparently </w:t>
            </w:r>
            <w:r>
              <w:rPr>
                <w:sz w:val="20"/>
              </w:rPr>
              <w:t xml:space="preserve">needing </w:t>
            </w:r>
            <w:r w:rsidR="00F221C9">
              <w:rPr>
                <w:sz w:val="20"/>
              </w:rPr>
              <w:t xml:space="preserve">some </w:t>
            </w:r>
            <w:r>
              <w:rPr>
                <w:sz w:val="20"/>
              </w:rPr>
              <w:t xml:space="preserve">repair </w:t>
            </w:r>
            <w:r w:rsidRPr="00D61FE5">
              <w:rPr>
                <w:sz w:val="20"/>
              </w:rPr>
              <w:t xml:space="preserve">i.e. at Lieberhaven in Orcas Island – </w:t>
            </w:r>
          </w:p>
          <w:p w:rsidR="008E6CF4" w:rsidRPr="00D61FE5" w:rsidRDefault="008E6CF4" w:rsidP="007D5DEF">
            <w:pPr>
              <w:rPr>
                <w:sz w:val="20"/>
              </w:rPr>
            </w:pPr>
          </w:p>
          <w:p w:rsidR="008E6CF4" w:rsidRPr="00D61FE5" w:rsidRDefault="008E6CF4" w:rsidP="007D5DEF">
            <w:pPr>
              <w:rPr>
                <w:sz w:val="20"/>
              </w:rPr>
            </w:pPr>
            <w:r w:rsidRPr="00D61FE5">
              <w:rPr>
                <w:sz w:val="20"/>
              </w:rPr>
              <w:t>Estimated $12,0</w:t>
            </w:r>
            <w:r>
              <w:rPr>
                <w:sz w:val="20"/>
              </w:rPr>
              <w:t xml:space="preserve">00 annual premium cost (SCM-11), </w:t>
            </w:r>
            <w:r w:rsidRPr="00D61FE5">
              <w:rPr>
                <w:sz w:val="20"/>
              </w:rPr>
              <w:t>no specifics for premium or coverage types provided</w:t>
            </w:r>
          </w:p>
        </w:tc>
      </w:tr>
    </w:tbl>
    <w:p w:rsidR="002D347B" w:rsidRDefault="002D347B" w:rsidP="009A6492">
      <w:pPr>
        <w:spacing w:line="240" w:lineRule="auto"/>
        <w:jc w:val="center"/>
      </w:pPr>
    </w:p>
    <w:p w:rsidR="00E54DC2" w:rsidRPr="00E67EEB" w:rsidRDefault="00257806"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sidRPr="00E67EEB">
        <w:rPr>
          <w:rFonts w:ascii="Palatino Linotype" w:hAnsi="Palatino Linotype" w:cs="Arial"/>
          <w:b/>
          <w:sz w:val="22"/>
          <w:szCs w:val="22"/>
        </w:rPr>
        <w:t>I</w:t>
      </w:r>
      <w:r w:rsidR="00E54DC2" w:rsidRPr="00E67EEB">
        <w:rPr>
          <w:rFonts w:ascii="Palatino Linotype" w:hAnsi="Palatino Linotype" w:cs="Arial"/>
          <w:b/>
          <w:sz w:val="22"/>
          <w:szCs w:val="22"/>
        </w:rPr>
        <w:t>s there already an existing certificate holder serving the route between Belli</w:t>
      </w:r>
      <w:r w:rsidR="00D21E90" w:rsidRPr="00E67EEB">
        <w:rPr>
          <w:rFonts w:ascii="Palatino Linotype" w:hAnsi="Palatino Linotype" w:cs="Arial"/>
          <w:b/>
          <w:sz w:val="22"/>
          <w:szCs w:val="22"/>
        </w:rPr>
        <w:t>n</w:t>
      </w:r>
      <w:r w:rsidR="00E54DC2" w:rsidRPr="00E67EEB">
        <w:rPr>
          <w:rFonts w:ascii="Palatino Linotype" w:hAnsi="Palatino Linotype" w:cs="Arial"/>
          <w:b/>
          <w:sz w:val="22"/>
          <w:szCs w:val="22"/>
        </w:rPr>
        <w:t xml:space="preserve">gham and Friday </w:t>
      </w:r>
      <w:r w:rsidRPr="00E67EEB">
        <w:rPr>
          <w:rFonts w:ascii="Palatino Linotype" w:hAnsi="Palatino Linotype" w:cs="Arial"/>
          <w:b/>
          <w:sz w:val="22"/>
          <w:szCs w:val="22"/>
        </w:rPr>
        <w:t>H</w:t>
      </w:r>
      <w:r w:rsidR="00E54DC2" w:rsidRPr="00E67EEB">
        <w:rPr>
          <w:rFonts w:ascii="Palatino Linotype" w:hAnsi="Palatino Linotype" w:cs="Arial"/>
          <w:b/>
          <w:sz w:val="22"/>
          <w:szCs w:val="22"/>
        </w:rPr>
        <w:t>arbor</w:t>
      </w:r>
      <w:r w:rsidR="00E54DC2" w:rsidRPr="00E67EEB">
        <w:rPr>
          <w:rFonts w:ascii="Palatino Linotype" w:hAnsi="Palatino Linotype" w:cs="Arial"/>
          <w:sz w:val="22"/>
          <w:szCs w:val="22"/>
        </w:rPr>
        <w:t>?</w:t>
      </w:r>
      <w:r w:rsidRPr="00E67EEB">
        <w:rPr>
          <w:rFonts w:ascii="Palatino Linotype" w:hAnsi="Palatino Linotype" w:cs="Arial"/>
          <w:sz w:val="22"/>
          <w:szCs w:val="22"/>
        </w:rPr>
        <w:t xml:space="preserve">  </w:t>
      </w:r>
      <w:r w:rsidR="00E54DC2" w:rsidRPr="00E67EEB">
        <w:rPr>
          <w:rFonts w:ascii="Palatino Linotype" w:hAnsi="Palatino Linotype" w:cs="Arial"/>
          <w:sz w:val="22"/>
          <w:szCs w:val="22"/>
        </w:rPr>
        <w:t>Under the requisite statutory evaluation pursuant to RCW 81.84.020(1), the Commission is constrained from granting overlapping district</w:t>
      </w:r>
      <w:r w:rsidRPr="00E67EEB">
        <w:rPr>
          <w:rFonts w:ascii="Palatino Linotype" w:hAnsi="Palatino Linotype" w:cs="Arial"/>
          <w:sz w:val="22"/>
          <w:szCs w:val="22"/>
        </w:rPr>
        <w:t xml:space="preserve">s or service territories </w:t>
      </w:r>
      <w:r w:rsidR="00E54DC2" w:rsidRPr="00E67EEB">
        <w:rPr>
          <w:rFonts w:ascii="Palatino Linotype" w:hAnsi="Palatino Linotype" w:cs="Arial"/>
          <w:sz w:val="22"/>
          <w:szCs w:val="22"/>
        </w:rPr>
        <w:t>to an applicant except under the circumstance</w:t>
      </w:r>
      <w:r w:rsidR="00DC7467">
        <w:rPr>
          <w:rFonts w:ascii="Palatino Linotype" w:hAnsi="Palatino Linotype" w:cs="Arial"/>
          <w:sz w:val="22"/>
          <w:szCs w:val="22"/>
        </w:rPr>
        <w:t>s described in the case synopsis</w:t>
      </w:r>
      <w:r w:rsidR="008F6AAD">
        <w:rPr>
          <w:rFonts w:ascii="Palatino Linotype" w:hAnsi="Palatino Linotype" w:cs="Arial"/>
          <w:sz w:val="22"/>
          <w:szCs w:val="22"/>
        </w:rPr>
        <w:t xml:space="preserve"> </w:t>
      </w:r>
      <w:r w:rsidR="00E54DC2" w:rsidRPr="00E67EEB">
        <w:rPr>
          <w:rFonts w:ascii="Palatino Linotype" w:hAnsi="Palatino Linotype" w:cs="Arial"/>
          <w:sz w:val="22"/>
          <w:szCs w:val="22"/>
        </w:rPr>
        <w:t>above</w:t>
      </w:r>
      <w:r w:rsidR="00FC25AB">
        <w:rPr>
          <w:rFonts w:ascii="Palatino Linotype" w:hAnsi="Palatino Linotype" w:cs="Arial"/>
          <w:sz w:val="22"/>
          <w:szCs w:val="22"/>
        </w:rPr>
        <w:t xml:space="preserve">, at </w:t>
      </w:r>
      <w:r w:rsidR="00FC25AB" w:rsidRPr="00FC25AB">
        <w:rPr>
          <w:rFonts w:ascii="Palatino Linotype" w:hAnsi="Palatino Linotype" w:cs="Arial"/>
          <w:sz w:val="22"/>
          <w:szCs w:val="22"/>
        </w:rPr>
        <w:t>§</w:t>
      </w:r>
      <w:r w:rsidR="00FC25AB">
        <w:rPr>
          <w:rFonts w:ascii="Palatino Linotype" w:hAnsi="Palatino Linotype" w:cs="Arial"/>
          <w:sz w:val="22"/>
          <w:szCs w:val="22"/>
        </w:rPr>
        <w:t xml:space="preserve"> 3</w:t>
      </w:r>
      <w:r w:rsidR="00E54DC2" w:rsidRPr="00E67EEB">
        <w:rPr>
          <w:rFonts w:ascii="Palatino Linotype" w:hAnsi="Palatino Linotype" w:cs="Arial"/>
          <w:sz w:val="22"/>
          <w:szCs w:val="22"/>
        </w:rPr>
        <w:t>.  On examination of the rec</w:t>
      </w:r>
      <w:r w:rsidRPr="00E67EEB">
        <w:rPr>
          <w:rFonts w:ascii="Palatino Linotype" w:hAnsi="Palatino Linotype" w:cs="Arial"/>
          <w:sz w:val="22"/>
          <w:szCs w:val="22"/>
        </w:rPr>
        <w:t xml:space="preserve">ord evidence in this proceeding, </w:t>
      </w:r>
      <w:r w:rsidR="00E54DC2" w:rsidRPr="00E67EEB">
        <w:rPr>
          <w:rFonts w:ascii="Palatino Linotype" w:hAnsi="Palatino Linotype" w:cs="Arial"/>
          <w:sz w:val="22"/>
          <w:szCs w:val="22"/>
        </w:rPr>
        <w:t>PCNW respectfully suggests the administrative law judge must conclude that Island Mariner is not an incumbent service provider for two reasons:</w:t>
      </w:r>
      <w:r w:rsidR="00E67EEB" w:rsidRPr="00E67EEB">
        <w:rPr>
          <w:rFonts w:ascii="Palatino Linotype" w:hAnsi="Palatino Linotype" w:cs="Arial"/>
          <w:sz w:val="22"/>
          <w:szCs w:val="22"/>
        </w:rPr>
        <w:t xml:space="preserve">  (1):  </w:t>
      </w:r>
      <w:r w:rsidR="00E54DC2">
        <w:t xml:space="preserve">On April 27, 2012, it was authorized to discontinue service on the route authorized by its certificate BC-95 </w:t>
      </w:r>
      <w:r>
        <w:t>(</w:t>
      </w:r>
      <w:r w:rsidR="0042377D">
        <w:t>Staff Cross Examination Exhibit</w:t>
      </w:r>
      <w:r>
        <w:t xml:space="preserve">) </w:t>
      </w:r>
      <w:r w:rsidR="00E54DC2">
        <w:t xml:space="preserve">after the termination of </w:t>
      </w:r>
      <w:r w:rsidR="008F6AAD">
        <w:t xml:space="preserve">certificate </w:t>
      </w:r>
      <w:r w:rsidR="00E54DC2">
        <w:t>leasing agreements i</w:t>
      </w:r>
      <w:r w:rsidR="006338D0">
        <w:t>n Docket No. TS-070019 and TS-07</w:t>
      </w:r>
      <w:r w:rsidR="00E54DC2">
        <w:t>0020.  There is no evidence in this record that Island Mariner provided any regulated service in the year prior to PCNW’s application let al</w:t>
      </w:r>
      <w:r w:rsidR="00E67EEB">
        <w:t xml:space="preserve">one directly prior to that time; </w:t>
      </w:r>
      <w:r w:rsidR="00DC7467">
        <w:t xml:space="preserve">and </w:t>
      </w:r>
      <w:r w:rsidR="00E67EEB">
        <w:t xml:space="preserve">(2) </w:t>
      </w:r>
      <w:r w:rsidR="00E54DC2">
        <w:t xml:space="preserve">BC-95 does not feature the same type and kind of service as that applied for by PCNW.  Island Mariner’s permit authorizes a regular route between Bellingham and Friday Harbor but with numerous intermediate island stops and </w:t>
      </w:r>
      <w:r w:rsidR="00F221C9">
        <w:t xml:space="preserve">reflects </w:t>
      </w:r>
      <w:r w:rsidR="00E54DC2">
        <w:t>the Bellingham/Friday Harbor service is in fact served “</w:t>
      </w:r>
      <w:r w:rsidR="00E54DC2" w:rsidRPr="00E67EEB">
        <w:rPr>
          <w:b/>
        </w:rPr>
        <w:t>via</w:t>
      </w:r>
      <w:r w:rsidR="00E54DC2">
        <w:t>” [emphasis added] those intermediate destinations.</w:t>
      </w:r>
      <w:r w:rsidR="00E54DC2">
        <w:rPr>
          <w:rStyle w:val="FootnoteReference"/>
        </w:rPr>
        <w:footnoteReference w:id="2"/>
      </w:r>
      <w:r w:rsidR="00E67EEB">
        <w:t xml:space="preserve">  </w:t>
      </w:r>
      <w:r w:rsidR="00E54DC2">
        <w:t>Time schedules</w:t>
      </w:r>
      <w:r w:rsidR="00DC7467">
        <w:t>,</w:t>
      </w:r>
      <w:r w:rsidR="00E54DC2">
        <w:t xml:space="preserve"> service and travel time would obviously be significantly different and PCNW has requested an express</w:t>
      </w:r>
      <w:r w:rsidR="00DC7467">
        <w:t>, non-stop</w:t>
      </w:r>
      <w:r w:rsidR="00E54DC2">
        <w:t xml:space="preserve"> service between Bellingham and Friday Harbor.</w:t>
      </w:r>
    </w:p>
    <w:p w:rsidR="00E54DC2" w:rsidRPr="00E54DC2" w:rsidRDefault="00257806"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b/>
        </w:rPr>
        <w:t xml:space="preserve">Alternate Relief.  </w:t>
      </w:r>
      <w:r w:rsidR="00E54DC2">
        <w:t xml:space="preserve">Should the Commission somehow </w:t>
      </w:r>
      <w:r>
        <w:t xml:space="preserve">fail to </w:t>
      </w:r>
      <w:r w:rsidR="00E54DC2">
        <w:t>find that PCNW has fully met all the statutory criteria to be awarded the certificate to serve between Bellingham and Friday Harbor in regulated intrastate commercial ferry service, P</w:t>
      </w:r>
      <w:r w:rsidR="00DC7467">
        <w:t xml:space="preserve">CNW, pursuant to WAC 480-07-870, </w:t>
      </w:r>
      <w:r w:rsidR="00E54DC2">
        <w:t>WAC 480-07-87</w:t>
      </w:r>
      <w:r w:rsidR="00E67EEB">
        <w:t>5</w:t>
      </w:r>
      <w:r w:rsidR="00E54DC2">
        <w:t xml:space="preserve"> and RCW 81.04.200, respectfully asks that the</w:t>
      </w:r>
      <w:r>
        <w:t xml:space="preserve"> record in Docket No. TS-121174, </w:t>
      </w:r>
      <w:r w:rsidR="00E54DC2">
        <w:t xml:space="preserve">(SCM-1) </w:t>
      </w:r>
      <w:r w:rsidR="00E54DC2">
        <w:rPr>
          <w:i/>
        </w:rPr>
        <w:t>In re Pacific Cruises Northwest, Inc. d/b/a San Juan Cruises</w:t>
      </w:r>
      <w:r>
        <w:t xml:space="preserve">, </w:t>
      </w:r>
      <w:r w:rsidR="00E54DC2">
        <w:t>be re</w:t>
      </w:r>
      <w:r w:rsidR="00FC25AB">
        <w:t xml:space="preserve">opened </w:t>
      </w:r>
      <w:r w:rsidR="00E54DC2">
        <w:t>for the sole purpose of rescinding</w:t>
      </w:r>
      <w:r>
        <w:t xml:space="preserve"> the Order issued July 13, 2012</w:t>
      </w:r>
      <w:r w:rsidR="00E67EEB">
        <w:t xml:space="preserve"> on </w:t>
      </w:r>
      <w:r w:rsidR="00E54DC2">
        <w:t>the applicant’s voluntary relinquis</w:t>
      </w:r>
      <w:r w:rsidR="008F6AAD">
        <w:t xml:space="preserve">hment request for cancellation in </w:t>
      </w:r>
      <w:r w:rsidR="00FC25AB">
        <w:t xml:space="preserve">echoing </w:t>
      </w:r>
      <w:r w:rsidR="00E54DC2">
        <w:t>a</w:t>
      </w:r>
      <w:r>
        <w:t>gain</w:t>
      </w:r>
      <w:r w:rsidR="00E67EEB">
        <w:t>,</w:t>
      </w:r>
      <w:r>
        <w:t xml:space="preserve"> a</w:t>
      </w:r>
      <w:r w:rsidR="00E54DC2">
        <w:t xml:space="preserve"> </w:t>
      </w:r>
      <w:r w:rsidR="00DC7467">
        <w:t xml:space="preserve">previous </w:t>
      </w:r>
      <w:r w:rsidR="00E54DC2">
        <w:t xml:space="preserve">request </w:t>
      </w:r>
      <w:r w:rsidR="00E67EEB">
        <w:t xml:space="preserve">to rescind </w:t>
      </w:r>
      <w:r w:rsidR="00E54DC2">
        <w:t xml:space="preserve">which was verbally made to Staff by Captain Schmidt on July 13, 2012, </w:t>
      </w:r>
      <w:r w:rsidR="00E67EEB">
        <w:t xml:space="preserve">who </w:t>
      </w:r>
      <w:r w:rsidR="00E54DC2">
        <w:t xml:space="preserve">was </w:t>
      </w:r>
      <w:r w:rsidR="00F221C9">
        <w:t xml:space="preserve">then </w:t>
      </w:r>
      <w:r w:rsidR="00E54DC2">
        <w:t xml:space="preserve">informed </w:t>
      </w:r>
      <w:r w:rsidR="00E67EEB">
        <w:t xml:space="preserve">it </w:t>
      </w:r>
      <w:r w:rsidR="00E54DC2">
        <w:t xml:space="preserve">was too late.  This unusual </w:t>
      </w:r>
      <w:r w:rsidR="00DC7467">
        <w:t xml:space="preserve">procedural </w:t>
      </w:r>
      <w:r w:rsidR="00E54DC2">
        <w:t>request is made here to prevent manifest injustice and to reverse a certificate cancellation that w</w:t>
      </w:r>
      <w:r>
        <w:t>as</w:t>
      </w:r>
      <w:r w:rsidR="00DC7467">
        <w:t xml:space="preserve"> made</w:t>
      </w:r>
      <w:r>
        <w:t xml:space="preserve">, </w:t>
      </w:r>
      <w:r w:rsidR="00E54DC2">
        <w:t>as the uncontroverted record reflects, on the mistaken belief by Applicant that it would not be allowed to offer regulated and unregul</w:t>
      </w:r>
      <w:r w:rsidR="00E67EEB">
        <w:t xml:space="preserve">ated service in the same vessel, </w:t>
      </w:r>
      <w:r w:rsidR="00E54DC2">
        <w:t>as DMS Exhibit 12 establishe</w:t>
      </w:r>
      <w:r w:rsidR="00DC7467">
        <w:t>s</w:t>
      </w:r>
      <w:r w:rsidR="00E54DC2">
        <w:t>.</w:t>
      </w:r>
    </w:p>
    <w:p w:rsidR="00E54DC2" w:rsidRPr="006F5127" w:rsidRDefault="00E54DC2"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t xml:space="preserve">Despite the contradictory testimony of Staff and Captain Schmidt </w:t>
      </w:r>
      <w:r w:rsidR="00257806">
        <w:t xml:space="preserve">as to the retraction of this critical opinion </w:t>
      </w:r>
      <w:r>
        <w:t xml:space="preserve">in a telephone call on the then </w:t>
      </w:r>
      <w:r w:rsidR="00E67EEB">
        <w:t xml:space="preserve">pending </w:t>
      </w:r>
      <w:r>
        <w:t xml:space="preserve">general rate case, there can be no doubt that the applicant </w:t>
      </w:r>
      <w:r w:rsidR="006F5127">
        <w:t xml:space="preserve">believed that the informal staff opinion in DMS-12 was still applicable </w:t>
      </w:r>
      <w:r w:rsidR="00FC25AB">
        <w:t xml:space="preserve">in Applicant’s view </w:t>
      </w:r>
      <w:r w:rsidR="006F5127">
        <w:t xml:space="preserve">until the first day of hearing in this matter, January 31, 2013.  </w:t>
      </w:r>
      <w:r w:rsidR="00257806">
        <w:t>Moreover, d</w:t>
      </w:r>
      <w:r w:rsidR="006F5127">
        <w:t xml:space="preserve">espite a request and an apparent </w:t>
      </w:r>
      <w:r w:rsidR="00257806">
        <w:t xml:space="preserve">record search, </w:t>
      </w:r>
      <w:r w:rsidR="006F5127">
        <w:t>no written memorialization of the Staff’s retraction of its opinion has ever been produced.</w:t>
      </w:r>
      <w:r w:rsidR="00B71D5C">
        <w:rPr>
          <w:rStyle w:val="FootnoteReference"/>
        </w:rPr>
        <w:footnoteReference w:id="3"/>
      </w:r>
    </w:p>
    <w:p w:rsidR="006F5127" w:rsidRPr="006F5127" w:rsidRDefault="00E67EEB"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sidRPr="00E67EEB">
        <w:rPr>
          <w:u w:val="single"/>
        </w:rPr>
        <w:t>CONCLUSION</w:t>
      </w:r>
      <w:r>
        <w:t xml:space="preserve">:  </w:t>
      </w:r>
      <w:r w:rsidR="006F5127" w:rsidRPr="00E67EEB">
        <w:t>Thus</w:t>
      </w:r>
      <w:r w:rsidR="006F5127">
        <w:t>, based on all of the foregoing, PCNW t</w:t>
      </w:r>
      <w:r w:rsidR="00FC25AB">
        <w:t xml:space="preserve">hus asks that its certificate </w:t>
      </w:r>
      <w:r w:rsidR="006F5127">
        <w:t>Application TS-</w:t>
      </w:r>
      <w:r w:rsidR="00B71D5C">
        <w:t xml:space="preserve">121395 </w:t>
      </w:r>
      <w:r w:rsidR="006F5127">
        <w:t>be granted, that the consolidated Application TS-</w:t>
      </w:r>
      <w:r w:rsidR="00B71D5C">
        <w:t xml:space="preserve">121253 </w:t>
      </w:r>
      <w:r w:rsidR="006F5127">
        <w:t xml:space="preserve">of Sean McNamara be denied for failing to establish </w:t>
      </w:r>
      <w:r w:rsidR="00FC25AB">
        <w:t xml:space="preserve">on this record </w:t>
      </w:r>
      <w:r w:rsidR="006F5127">
        <w:t>the financial and operational fitn</w:t>
      </w:r>
      <w:r w:rsidR="00257806">
        <w:t xml:space="preserve">ess and feasibility of </w:t>
      </w:r>
      <w:r w:rsidR="00BB3648">
        <w:t xml:space="preserve">his </w:t>
      </w:r>
      <w:r w:rsidR="00257806">
        <w:t>year-</w:t>
      </w:r>
      <w:r w:rsidR="006F5127">
        <w:t xml:space="preserve">round service proposal between Bellingham and Friday Harbor </w:t>
      </w:r>
      <w:r w:rsidR="00C962FC">
        <w:t xml:space="preserve">or his ability to initiate or financially support the new service for more than 12 months </w:t>
      </w:r>
      <w:r w:rsidR="006F5127">
        <w:t xml:space="preserve">and </w:t>
      </w:r>
      <w:r w:rsidR="00257806">
        <w:t xml:space="preserve">instead, that he </w:t>
      </w:r>
      <w:r>
        <w:t xml:space="preserve">be </w:t>
      </w:r>
      <w:r w:rsidR="006F5127">
        <w:t xml:space="preserve">first </w:t>
      </w:r>
      <w:r>
        <w:t xml:space="preserve">required to </w:t>
      </w:r>
      <w:r w:rsidR="006F5127">
        <w:t xml:space="preserve">demonstrate the </w:t>
      </w:r>
      <w:r w:rsidR="00DC7467">
        <w:t xml:space="preserve">operational (and financial) </w:t>
      </w:r>
      <w:r w:rsidR="006F5127">
        <w:t xml:space="preserve">feasibility of </w:t>
      </w:r>
      <w:r w:rsidR="00257806">
        <w:t xml:space="preserve">his </w:t>
      </w:r>
      <w:r w:rsidR="006F5127">
        <w:t>recently transferred certificate authority</w:t>
      </w:r>
      <w:r w:rsidR="00257806">
        <w:t xml:space="preserve"> before additional, overlapping service is authorized</w:t>
      </w:r>
      <w:r w:rsidR="006F5127">
        <w:t>.</w:t>
      </w:r>
    </w:p>
    <w:p w:rsidR="006F5127" w:rsidRPr="006F5127" w:rsidRDefault="006F5127"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t xml:space="preserve">Finally, that if PCNW’s certificate application </w:t>
      </w:r>
      <w:r w:rsidR="00257806">
        <w:t xml:space="preserve">should </w:t>
      </w:r>
      <w:r>
        <w:t xml:space="preserve">somehow not be found to have met all statutory criteria for award under RCW 81.84 </w:t>
      </w:r>
      <w:r w:rsidRPr="00257806">
        <w:rPr>
          <w:i/>
        </w:rPr>
        <w:t>et seq</w:t>
      </w:r>
      <w:r>
        <w:t>., that Docket No. TS-121174 be reopened to rescind Order No.</w:t>
      </w:r>
      <w:r w:rsidR="00257806">
        <w:t xml:space="preserve"> 1 cancelling Certificate BC-</w:t>
      </w:r>
      <w:r w:rsidR="006338D0">
        <w:t>10</w:t>
      </w:r>
      <w:r w:rsidR="00257806">
        <w:t xml:space="preserve">, </w:t>
      </w:r>
      <w:r>
        <w:t>and that the certificate previously held by Pacific Cruises Northwest, Inc. to perform commercial ferry service between Bellingham and Friday Harbor be fully restored.</w:t>
      </w:r>
    </w:p>
    <w:p w:rsidR="00AD2574" w:rsidRDefault="00AD2574" w:rsidP="00D21E90">
      <w:pPr>
        <w:spacing w:line="480" w:lineRule="exact"/>
      </w:pPr>
      <w:r>
        <w:tab/>
        <w:t xml:space="preserve">DATED this </w:t>
      </w:r>
      <w:r w:rsidR="00B006AA">
        <w:t>25</w:t>
      </w:r>
      <w:r w:rsidR="00B006AA" w:rsidRPr="00B006AA">
        <w:rPr>
          <w:vertAlign w:val="superscript"/>
        </w:rPr>
        <w:t>th</w:t>
      </w:r>
      <w:r w:rsidR="00B006AA">
        <w:t xml:space="preserve"> </w:t>
      </w:r>
      <w:r>
        <w:t xml:space="preserve">day of </w:t>
      </w:r>
      <w:r w:rsidR="006F5127">
        <w:t>February</w:t>
      </w:r>
      <w:r w:rsidR="00B234BF">
        <w:t xml:space="preserve">, </w:t>
      </w:r>
      <w:r>
        <w:t>201</w:t>
      </w:r>
      <w:r w:rsidR="00B234BF">
        <w:t>3</w:t>
      </w:r>
      <w:r>
        <w:t>.</w:t>
      </w:r>
    </w:p>
    <w:p w:rsidR="00D21E90" w:rsidRDefault="00D21E90" w:rsidP="00D21E90">
      <w:pPr>
        <w:spacing w:line="240" w:lineRule="auto"/>
      </w:pPr>
    </w:p>
    <w:p w:rsidR="006F5127" w:rsidRDefault="006F5127">
      <w:pPr>
        <w:spacing w:line="480" w:lineRule="auto"/>
        <w:rPr>
          <w:rFonts w:ascii="Palatino Linotype" w:hAnsi="Palatino Linotype" w:cs="Arial"/>
          <w:sz w:val="22"/>
          <w:szCs w:val="22"/>
        </w:rPr>
      </w:pPr>
      <w:r>
        <w:tab/>
        <w:t>Respectfully submitted,</w:t>
      </w:r>
    </w:p>
    <w:tbl>
      <w:tblPr>
        <w:tblW w:w="9558" w:type="dxa"/>
        <w:tblLayout w:type="fixed"/>
        <w:tblLook w:val="0000" w:firstRow="0" w:lastRow="0" w:firstColumn="0" w:lastColumn="0" w:noHBand="0" w:noVBand="0"/>
      </w:tblPr>
      <w:tblGrid>
        <w:gridCol w:w="4698"/>
        <w:gridCol w:w="4860"/>
      </w:tblGrid>
      <w:tr w:rsidR="00AD2574" w:rsidTr="006F5127">
        <w:trPr>
          <w:cantSplit/>
        </w:trPr>
        <w:tc>
          <w:tcPr>
            <w:tcW w:w="4698" w:type="dxa"/>
          </w:tcPr>
          <w:p w:rsidR="00AD2574" w:rsidRDefault="00AD2574">
            <w:pPr>
              <w:keepNext/>
              <w:tabs>
                <w:tab w:val="left" w:pos="432"/>
              </w:tabs>
              <w:spacing w:line="240" w:lineRule="exact"/>
            </w:pPr>
          </w:p>
        </w:tc>
        <w:tc>
          <w:tcPr>
            <w:tcW w:w="4860" w:type="dxa"/>
          </w:tcPr>
          <w:p w:rsidR="00AD2574" w:rsidRDefault="00AD2574">
            <w:pPr>
              <w:keepNext/>
              <w:spacing w:line="240" w:lineRule="exact"/>
              <w:rPr>
                <w:caps/>
                <w:szCs w:val="24"/>
              </w:rPr>
            </w:pPr>
            <w:r>
              <w:rPr>
                <w:caps/>
                <w:szCs w:val="24"/>
              </w:rPr>
              <w:t>Williams, Kastner &amp; Gibbs PLLC</w:t>
            </w:r>
          </w:p>
          <w:p w:rsidR="00AD2574" w:rsidRDefault="00AD2574">
            <w:pPr>
              <w:keepNext/>
              <w:spacing w:line="240" w:lineRule="exact"/>
            </w:pPr>
          </w:p>
          <w:p w:rsidR="008E6CF4" w:rsidRDefault="008E6CF4">
            <w:pPr>
              <w:keepNext/>
              <w:spacing w:line="240" w:lineRule="exact"/>
            </w:pPr>
          </w:p>
          <w:p w:rsidR="00B234BF" w:rsidRDefault="00B234BF">
            <w:pPr>
              <w:keepNext/>
              <w:spacing w:line="240" w:lineRule="exact"/>
            </w:pPr>
          </w:p>
          <w:p w:rsidR="00AD2574" w:rsidRDefault="00AD2574">
            <w:pPr>
              <w:keepNext/>
              <w:tabs>
                <w:tab w:val="right" w:pos="4572"/>
              </w:tabs>
              <w:spacing w:line="240" w:lineRule="exact"/>
              <w:rPr>
                <w:u w:val="single"/>
              </w:rPr>
            </w:pPr>
            <w:r>
              <w:t xml:space="preserve">By </w:t>
            </w:r>
            <w:r>
              <w:rPr>
                <w:u w:val="single"/>
              </w:rPr>
              <w:tab/>
            </w:r>
          </w:p>
          <w:p w:rsidR="00AD2574" w:rsidRDefault="00AD2574">
            <w:pPr>
              <w:keepNext/>
              <w:tabs>
                <w:tab w:val="left" w:pos="432"/>
                <w:tab w:val="right" w:pos="4932"/>
              </w:tabs>
              <w:spacing w:line="240" w:lineRule="exact"/>
            </w:pPr>
            <w:r>
              <w:tab/>
              <w:t>David W. Wiley, WSBA #08614</w:t>
            </w:r>
          </w:p>
          <w:p w:rsidR="00AD2574" w:rsidRDefault="00AD2574">
            <w:pPr>
              <w:keepNext/>
              <w:tabs>
                <w:tab w:val="left" w:pos="432"/>
                <w:tab w:val="right" w:pos="4932"/>
              </w:tabs>
              <w:spacing w:line="240" w:lineRule="exact"/>
            </w:pPr>
            <w:r>
              <w:t xml:space="preserve">       </w:t>
            </w:r>
            <w:r w:rsidRPr="00412182">
              <w:t>dwiley@williamskastner.com</w:t>
            </w:r>
            <w:r>
              <w:t xml:space="preserve"> </w:t>
            </w:r>
          </w:p>
          <w:p w:rsidR="00AD2574" w:rsidRDefault="00B234BF">
            <w:pPr>
              <w:keepNext/>
              <w:spacing w:line="240" w:lineRule="exact"/>
            </w:pPr>
            <w:r>
              <w:t>Attorneys for Pacific Cruises Northwest, Inc. d/b/a San Juan Cruises</w:t>
            </w:r>
          </w:p>
        </w:tc>
      </w:tr>
    </w:tbl>
    <w:p w:rsidR="00AD2574" w:rsidRDefault="00AD2574">
      <w:pPr>
        <w:keepNext/>
        <w:keepLines/>
        <w:jc w:val="center"/>
        <w:rPr>
          <w:b/>
          <w:szCs w:val="24"/>
        </w:rPr>
      </w:pPr>
      <w:r>
        <w:br w:type="page"/>
      </w:r>
      <w:r>
        <w:rPr>
          <w:b/>
          <w:szCs w:val="24"/>
        </w:rPr>
        <w:t>CERTIFICATE OF SERVICE</w:t>
      </w:r>
    </w:p>
    <w:p w:rsidR="00AD2574" w:rsidRDefault="00AD2574">
      <w:pPr>
        <w:keepNext/>
        <w:keepLines/>
        <w:spacing w:line="240" w:lineRule="auto"/>
        <w:rPr>
          <w:b/>
          <w:szCs w:val="24"/>
        </w:rPr>
      </w:pPr>
    </w:p>
    <w:p w:rsidR="00AD2574" w:rsidRDefault="00AD2574">
      <w:pPr>
        <w:rPr>
          <w:szCs w:val="24"/>
        </w:rPr>
      </w:pPr>
      <w:r>
        <w:rPr>
          <w:szCs w:val="24"/>
        </w:rPr>
        <w:tab/>
        <w:t xml:space="preserve">I hereby certify that on </w:t>
      </w:r>
      <w:r w:rsidR="00B71D5C">
        <w:rPr>
          <w:szCs w:val="24"/>
        </w:rPr>
        <w:t xml:space="preserve">February </w:t>
      </w:r>
      <w:r w:rsidR="00B006AA">
        <w:rPr>
          <w:szCs w:val="24"/>
        </w:rPr>
        <w:t>25</w:t>
      </w:r>
      <w:r>
        <w:rPr>
          <w:szCs w:val="24"/>
        </w:rPr>
        <w:t>, 201</w:t>
      </w:r>
      <w:r w:rsidR="00B234BF">
        <w:rPr>
          <w:szCs w:val="24"/>
        </w:rPr>
        <w:t>3</w:t>
      </w:r>
      <w:r>
        <w:rPr>
          <w:szCs w:val="24"/>
        </w:rPr>
        <w:t xml:space="preserve">, I caused to be served the original and </w:t>
      </w:r>
      <w:r w:rsidR="00B006AA">
        <w:rPr>
          <w:szCs w:val="24"/>
        </w:rPr>
        <w:t xml:space="preserve">six </w:t>
      </w:r>
      <w:r>
        <w:rPr>
          <w:szCs w:val="24"/>
        </w:rPr>
        <w:t>(</w:t>
      </w:r>
      <w:r w:rsidR="00B006AA">
        <w:rPr>
          <w:szCs w:val="24"/>
        </w:rPr>
        <w:t>6</w:t>
      </w:r>
      <w:r>
        <w:rPr>
          <w:szCs w:val="24"/>
        </w:rPr>
        <w:t>) copies of the foregoing document to the following address via first class mail, postage prepaid to:</w:t>
      </w:r>
    </w:p>
    <w:p w:rsidR="00AD2574" w:rsidRDefault="00AD2574">
      <w:pPr>
        <w:rPr>
          <w:szCs w:val="24"/>
        </w:rPr>
      </w:pPr>
    </w:p>
    <w:p w:rsidR="00AD2574" w:rsidRDefault="00AD2574">
      <w:r>
        <w:rPr>
          <w:szCs w:val="24"/>
        </w:rPr>
        <w:tab/>
      </w:r>
      <w:r w:rsidR="00B006AA">
        <w:t>Steven V. King</w:t>
      </w:r>
      <w:r>
        <w:t xml:space="preserve">, </w:t>
      </w:r>
      <w:r w:rsidR="00B006AA">
        <w:t xml:space="preserve">Acting </w:t>
      </w:r>
      <w:r>
        <w:t>Executive Director and Secretary</w:t>
      </w:r>
    </w:p>
    <w:p w:rsidR="00AD2574" w:rsidRDefault="00AD2574">
      <w:pPr>
        <w:ind w:firstLine="720"/>
      </w:pPr>
      <w:r>
        <w:t>Washington Utilities and Transportation Commission</w:t>
      </w:r>
    </w:p>
    <w:p w:rsidR="00AD2574" w:rsidRDefault="00AD2574">
      <w:pPr>
        <w:ind w:firstLine="720"/>
      </w:pPr>
      <w:r>
        <w:t>Attn.:  Records Center</w:t>
      </w:r>
    </w:p>
    <w:p w:rsidR="00AD2574" w:rsidRDefault="00AD2574">
      <w:pPr>
        <w:ind w:firstLine="720"/>
      </w:pPr>
      <w:r>
        <w:t>P.O. Box 47250</w:t>
      </w:r>
    </w:p>
    <w:p w:rsidR="00AD2574" w:rsidRDefault="00AD2574">
      <w:pPr>
        <w:ind w:firstLine="720"/>
      </w:pPr>
      <w:r>
        <w:t>1300 S. Evergreen Park Dr. SW</w:t>
      </w:r>
    </w:p>
    <w:p w:rsidR="00AD2574" w:rsidRDefault="00AD2574">
      <w:pPr>
        <w:ind w:firstLine="720"/>
      </w:pPr>
      <w:r>
        <w:t>Olympia, WA 98504-7250</w:t>
      </w:r>
    </w:p>
    <w:p w:rsidR="00AD2574" w:rsidRDefault="00AD2574">
      <w:pPr>
        <w:keepNext/>
        <w:keepLines/>
        <w:rPr>
          <w:szCs w:val="24"/>
        </w:rPr>
      </w:pPr>
    </w:p>
    <w:p w:rsidR="00AD2574" w:rsidRDefault="00AD2574">
      <w:pPr>
        <w:keepNext/>
        <w:keepLines/>
        <w:rPr>
          <w:szCs w:val="24"/>
        </w:rPr>
      </w:pPr>
      <w:r>
        <w:rPr>
          <w:szCs w:val="24"/>
        </w:rPr>
        <w:t xml:space="preserve">I certify I have also provided to the Washington Utilities and Transportation Commission’s Secretary an official electronic file containing the foregoing document via email to:  </w:t>
      </w:r>
    </w:p>
    <w:p w:rsidR="00AD2574" w:rsidRDefault="00AD2574">
      <w:pPr>
        <w:keepNext/>
        <w:keepLines/>
        <w:rPr>
          <w:szCs w:val="24"/>
        </w:rPr>
      </w:pPr>
      <w:r w:rsidRPr="00412182">
        <w:rPr>
          <w:szCs w:val="24"/>
        </w:rPr>
        <w:t>records@utc.wa.gov</w:t>
      </w:r>
    </w:p>
    <w:p w:rsidR="00AD2574" w:rsidRDefault="00AD2574">
      <w:pPr>
        <w:rPr>
          <w:szCs w:val="24"/>
        </w:rPr>
      </w:pPr>
    </w:p>
    <w:p w:rsidR="00DC7467" w:rsidRDefault="00AD2574">
      <w:pPr>
        <w:keepNext/>
        <w:keepLines/>
        <w:rPr>
          <w:szCs w:val="24"/>
        </w:rPr>
      </w:pPr>
      <w:r>
        <w:rPr>
          <w:szCs w:val="24"/>
        </w:rPr>
        <w:t>and an electronic copy via email and first class mail, postage prepaid, to:</w:t>
      </w:r>
    </w:p>
    <w:p w:rsidR="00DC7467" w:rsidRDefault="00DC7467">
      <w:pPr>
        <w:keepNext/>
        <w:keepLines/>
        <w:rPr>
          <w:szCs w:val="24"/>
        </w:rPr>
      </w:pPr>
    </w:p>
    <w:tbl>
      <w:tblPr>
        <w:tblW w:w="0" w:type="auto"/>
        <w:tblLook w:val="04A0" w:firstRow="1" w:lastRow="0" w:firstColumn="1" w:lastColumn="0" w:noHBand="0" w:noVBand="1"/>
      </w:tblPr>
      <w:tblGrid>
        <w:gridCol w:w="4701"/>
        <w:gridCol w:w="4702"/>
      </w:tblGrid>
      <w:tr w:rsidR="00DC7467" w:rsidRPr="00BE6BBD" w:rsidTr="00BE6BBD">
        <w:tc>
          <w:tcPr>
            <w:tcW w:w="4701" w:type="dxa"/>
            <w:shd w:val="clear" w:color="auto" w:fill="auto"/>
          </w:tcPr>
          <w:p w:rsidR="00DC7467" w:rsidRPr="00BE6BBD" w:rsidRDefault="00DC7467" w:rsidP="00BE6BBD">
            <w:pPr>
              <w:keepNext/>
              <w:keepLines/>
              <w:rPr>
                <w:szCs w:val="24"/>
              </w:rPr>
            </w:pPr>
            <w:r w:rsidRPr="00BE6BBD">
              <w:rPr>
                <w:szCs w:val="24"/>
              </w:rPr>
              <w:t>Sean McNamara</w:t>
            </w:r>
          </w:p>
          <w:p w:rsidR="00DC7467" w:rsidRPr="00BE6BBD" w:rsidRDefault="00DC7467" w:rsidP="00BE6BBD">
            <w:pPr>
              <w:keepNext/>
              <w:keepLines/>
              <w:rPr>
                <w:szCs w:val="24"/>
              </w:rPr>
            </w:pPr>
            <w:r w:rsidRPr="00BE6BBD">
              <w:rPr>
                <w:szCs w:val="24"/>
              </w:rPr>
              <w:t>d/b/a Bellingham Water Taxi</w:t>
            </w:r>
          </w:p>
          <w:p w:rsidR="00DC7467" w:rsidRPr="00BE6BBD" w:rsidRDefault="00DC7467" w:rsidP="00BE6BBD">
            <w:pPr>
              <w:keepNext/>
              <w:keepLines/>
              <w:rPr>
                <w:szCs w:val="24"/>
              </w:rPr>
            </w:pPr>
            <w:r w:rsidRPr="00BE6BBD">
              <w:rPr>
                <w:szCs w:val="24"/>
              </w:rPr>
              <w:t>1028 17</w:t>
            </w:r>
            <w:r w:rsidRPr="00BE6BBD">
              <w:rPr>
                <w:szCs w:val="24"/>
                <w:vertAlign w:val="superscript"/>
              </w:rPr>
              <w:t>th</w:t>
            </w:r>
            <w:r w:rsidRPr="00BE6BBD">
              <w:rPr>
                <w:szCs w:val="24"/>
              </w:rPr>
              <w:t xml:space="preserve"> Street</w:t>
            </w:r>
          </w:p>
          <w:p w:rsidR="00DC7467" w:rsidRPr="00BE6BBD" w:rsidRDefault="00DC7467" w:rsidP="00BE6BBD">
            <w:pPr>
              <w:keepNext/>
              <w:keepLines/>
              <w:rPr>
                <w:szCs w:val="24"/>
              </w:rPr>
            </w:pPr>
            <w:r w:rsidRPr="00BE6BBD">
              <w:rPr>
                <w:szCs w:val="24"/>
              </w:rPr>
              <w:t>Bellingham, WA 98225</w:t>
            </w:r>
          </w:p>
          <w:p w:rsidR="00DC7467" w:rsidRPr="00BE6BBD" w:rsidRDefault="00DC7467" w:rsidP="00BE6BBD">
            <w:pPr>
              <w:keepNext/>
              <w:keepLines/>
              <w:rPr>
                <w:szCs w:val="24"/>
              </w:rPr>
            </w:pPr>
            <w:r w:rsidRPr="00BE6BBD">
              <w:rPr>
                <w:szCs w:val="24"/>
              </w:rPr>
              <w:t xml:space="preserve">Email: </w:t>
            </w:r>
            <w:r w:rsidRPr="00412182">
              <w:rPr>
                <w:szCs w:val="24"/>
              </w:rPr>
              <w:t>bellinghamwatertaxi@gmail.com</w:t>
            </w:r>
          </w:p>
          <w:p w:rsidR="00DC7467" w:rsidRPr="00BE6BBD" w:rsidRDefault="00DC7467" w:rsidP="00BE6BBD">
            <w:pPr>
              <w:keepNext/>
              <w:keepLines/>
              <w:rPr>
                <w:szCs w:val="24"/>
              </w:rPr>
            </w:pPr>
          </w:p>
        </w:tc>
        <w:tc>
          <w:tcPr>
            <w:tcW w:w="4702" w:type="dxa"/>
            <w:shd w:val="clear" w:color="auto" w:fill="auto"/>
          </w:tcPr>
          <w:p w:rsidR="00DC7467" w:rsidRPr="00BE6BBD" w:rsidRDefault="00DC7467" w:rsidP="00BE6BBD">
            <w:pPr>
              <w:keepNext/>
              <w:keepLines/>
              <w:rPr>
                <w:szCs w:val="24"/>
              </w:rPr>
            </w:pPr>
            <w:r w:rsidRPr="00BE6BBD">
              <w:rPr>
                <w:szCs w:val="24"/>
              </w:rPr>
              <w:t>Drew Schmidt, President</w:t>
            </w:r>
          </w:p>
          <w:p w:rsidR="00DC7467" w:rsidRPr="00BE6BBD" w:rsidRDefault="00DC7467" w:rsidP="00BE6BBD">
            <w:pPr>
              <w:keepNext/>
              <w:keepLines/>
              <w:rPr>
                <w:szCs w:val="24"/>
              </w:rPr>
            </w:pPr>
            <w:r w:rsidRPr="00BE6BBD">
              <w:rPr>
                <w:szCs w:val="24"/>
              </w:rPr>
              <w:t>Pacific Cruises Northwest, Inc.</w:t>
            </w:r>
          </w:p>
          <w:p w:rsidR="00DC7467" w:rsidRPr="00BE6BBD" w:rsidRDefault="00DC7467" w:rsidP="00BE6BBD">
            <w:pPr>
              <w:keepNext/>
              <w:keepLines/>
              <w:rPr>
                <w:szCs w:val="24"/>
              </w:rPr>
            </w:pPr>
            <w:r w:rsidRPr="00BE6BBD">
              <w:rPr>
                <w:szCs w:val="24"/>
              </w:rPr>
              <w:t>355 Harris Avenue, Ste. 104</w:t>
            </w:r>
          </w:p>
          <w:p w:rsidR="00DC7467" w:rsidRPr="00BE6BBD" w:rsidRDefault="00DC7467" w:rsidP="00BE6BBD">
            <w:pPr>
              <w:keepNext/>
              <w:keepLines/>
              <w:rPr>
                <w:szCs w:val="24"/>
              </w:rPr>
            </w:pPr>
            <w:r w:rsidRPr="00BE6BBD">
              <w:rPr>
                <w:szCs w:val="24"/>
              </w:rPr>
              <w:t>Bellingham, WA 98225</w:t>
            </w:r>
          </w:p>
          <w:p w:rsidR="00DC7467" w:rsidRPr="00BE6BBD" w:rsidRDefault="00DC7467" w:rsidP="00BE6BBD">
            <w:pPr>
              <w:keepNext/>
              <w:keepLines/>
              <w:rPr>
                <w:szCs w:val="24"/>
              </w:rPr>
            </w:pPr>
            <w:r w:rsidRPr="00BE6BBD">
              <w:rPr>
                <w:szCs w:val="24"/>
              </w:rPr>
              <w:t xml:space="preserve">Email: </w:t>
            </w:r>
            <w:r w:rsidRPr="00412182">
              <w:rPr>
                <w:szCs w:val="24"/>
              </w:rPr>
              <w:t>drew@whales.com</w:t>
            </w:r>
            <w:r w:rsidRPr="00BE6BBD">
              <w:rPr>
                <w:szCs w:val="24"/>
              </w:rPr>
              <w:t xml:space="preserve"> </w:t>
            </w:r>
          </w:p>
          <w:p w:rsidR="00DC7467" w:rsidRPr="00BE6BBD" w:rsidRDefault="00DC7467" w:rsidP="00BE6BBD">
            <w:pPr>
              <w:keepNext/>
              <w:keepLines/>
              <w:rPr>
                <w:szCs w:val="24"/>
              </w:rPr>
            </w:pPr>
          </w:p>
        </w:tc>
      </w:tr>
      <w:tr w:rsidR="00DC7467" w:rsidRPr="00BE6BBD" w:rsidTr="00BE6BBD">
        <w:tc>
          <w:tcPr>
            <w:tcW w:w="4701" w:type="dxa"/>
            <w:shd w:val="clear" w:color="auto" w:fill="auto"/>
          </w:tcPr>
          <w:p w:rsidR="00DC7467" w:rsidRDefault="00DC7467" w:rsidP="00DC7467">
            <w:r>
              <w:t>Terry Buzzard</w:t>
            </w:r>
          </w:p>
          <w:p w:rsidR="00DC7467" w:rsidRDefault="00DC7467" w:rsidP="00DC7467">
            <w:r>
              <w:t>Island Mariner Cruises, Inc.</w:t>
            </w:r>
          </w:p>
          <w:p w:rsidR="00DC7467" w:rsidRDefault="00DC7467" w:rsidP="00DC7467">
            <w:r>
              <w:t>2621 South Harbor Loop</w:t>
            </w:r>
          </w:p>
          <w:p w:rsidR="00DC7467" w:rsidRDefault="00DC7467" w:rsidP="00DC7467">
            <w:r>
              <w:t>Bellingham, WA 98225</w:t>
            </w:r>
          </w:p>
          <w:p w:rsidR="00DC7467" w:rsidRPr="00BE6BBD" w:rsidRDefault="00DC7467" w:rsidP="00DC7467">
            <w:pPr>
              <w:rPr>
                <w:szCs w:val="24"/>
              </w:rPr>
            </w:pPr>
            <w:r>
              <w:t xml:space="preserve">Email: </w:t>
            </w:r>
            <w:r w:rsidRPr="00412182">
              <w:t>mariner@orcawatch.com</w:t>
            </w:r>
          </w:p>
        </w:tc>
        <w:tc>
          <w:tcPr>
            <w:tcW w:w="4702" w:type="dxa"/>
            <w:shd w:val="clear" w:color="auto" w:fill="auto"/>
          </w:tcPr>
          <w:p w:rsidR="00DC7467" w:rsidRDefault="00DC7467" w:rsidP="00DC7467">
            <w:r>
              <w:t>Michael Fassio</w:t>
            </w:r>
          </w:p>
          <w:p w:rsidR="00DC7467" w:rsidRDefault="00DC7467" w:rsidP="00DC7467">
            <w:r>
              <w:t>Assistant Attorney General</w:t>
            </w:r>
          </w:p>
          <w:p w:rsidR="00DC7467" w:rsidRDefault="00DC7467" w:rsidP="00DC7467">
            <w:r>
              <w:t>1400 S. Evergreen Park Drive SW</w:t>
            </w:r>
          </w:p>
          <w:p w:rsidR="00DC7467" w:rsidRDefault="00DC7467" w:rsidP="00DC7467">
            <w:r>
              <w:t>PO Box 40128</w:t>
            </w:r>
          </w:p>
          <w:p w:rsidR="00DC7467" w:rsidRDefault="00DC7467" w:rsidP="00DC7467">
            <w:r>
              <w:t>Olympia, WA 98504-0128</w:t>
            </w:r>
          </w:p>
          <w:p w:rsidR="00DC7467" w:rsidRDefault="00DC7467" w:rsidP="00DC7467">
            <w:r>
              <w:t xml:space="preserve">Email: </w:t>
            </w:r>
            <w:r w:rsidRPr="00412182">
              <w:t>mfassio@utc.wa.gov</w:t>
            </w:r>
            <w:r>
              <w:t xml:space="preserve"> </w:t>
            </w:r>
          </w:p>
          <w:p w:rsidR="00DC7467" w:rsidRPr="00BE6BBD" w:rsidRDefault="00DC7467" w:rsidP="00BE6BBD">
            <w:pPr>
              <w:keepNext/>
              <w:keepLines/>
              <w:rPr>
                <w:szCs w:val="24"/>
              </w:rPr>
            </w:pPr>
          </w:p>
        </w:tc>
      </w:tr>
      <w:tr w:rsidR="00DC7467" w:rsidRPr="00BE6BBD" w:rsidTr="00BE6BBD">
        <w:tc>
          <w:tcPr>
            <w:tcW w:w="4701" w:type="dxa"/>
            <w:shd w:val="clear" w:color="auto" w:fill="auto"/>
          </w:tcPr>
          <w:p w:rsidR="00DC7467" w:rsidRDefault="00DC7467" w:rsidP="00DC7467">
            <w:r>
              <w:t>Adam E. Torem</w:t>
            </w:r>
          </w:p>
          <w:p w:rsidR="00DC7467" w:rsidRDefault="00B006AA" w:rsidP="00DC7467">
            <w:r>
              <w:t xml:space="preserve">Administrative </w:t>
            </w:r>
            <w:r w:rsidR="00DC7467">
              <w:t>Law Judge</w:t>
            </w:r>
          </w:p>
          <w:p w:rsidR="00DC7467" w:rsidRDefault="00DC7467" w:rsidP="00DC7467">
            <w:r>
              <w:t>1300 S. Evergreen Park Dr. SW</w:t>
            </w:r>
          </w:p>
          <w:p w:rsidR="00DC7467" w:rsidRDefault="00DC7467" w:rsidP="00DC7467">
            <w:r>
              <w:t>PO Box 47250</w:t>
            </w:r>
          </w:p>
          <w:p w:rsidR="00DC7467" w:rsidRDefault="00DC7467" w:rsidP="00DC7467">
            <w:r>
              <w:t>Olympia, WA  98504-7250</w:t>
            </w:r>
          </w:p>
          <w:p w:rsidR="00DC7467" w:rsidRPr="00BE6BBD" w:rsidRDefault="00DC7467" w:rsidP="00DC7467">
            <w:pPr>
              <w:rPr>
                <w:szCs w:val="24"/>
              </w:rPr>
            </w:pPr>
            <w:r>
              <w:t xml:space="preserve">Email: </w:t>
            </w:r>
            <w:r w:rsidRPr="00412182">
              <w:t>atorem@utc.wa.gov</w:t>
            </w:r>
            <w:r>
              <w:t xml:space="preserve"> </w:t>
            </w:r>
          </w:p>
        </w:tc>
        <w:tc>
          <w:tcPr>
            <w:tcW w:w="4702" w:type="dxa"/>
            <w:shd w:val="clear" w:color="auto" w:fill="auto"/>
          </w:tcPr>
          <w:p w:rsidR="00DC7467" w:rsidRPr="00BE6BBD" w:rsidRDefault="00DC7467" w:rsidP="00BE6BBD">
            <w:pPr>
              <w:keepNext/>
              <w:keepLines/>
              <w:rPr>
                <w:szCs w:val="24"/>
              </w:rPr>
            </w:pPr>
          </w:p>
        </w:tc>
      </w:tr>
    </w:tbl>
    <w:p w:rsidR="00AD2574" w:rsidRDefault="00AD2574">
      <w:pPr>
        <w:keepNext/>
        <w:keepLines/>
        <w:rPr>
          <w:szCs w:val="24"/>
        </w:rPr>
      </w:pPr>
    </w:p>
    <w:p w:rsidR="00140C12" w:rsidRDefault="00140C12">
      <w:pPr>
        <w:keepNext/>
        <w:keepLines/>
        <w:rPr>
          <w:szCs w:val="24"/>
        </w:rPr>
      </w:pPr>
    </w:p>
    <w:p w:rsidR="000F5825" w:rsidRDefault="000F5825">
      <w:pPr>
        <w:keepNext/>
        <w:keepLines/>
        <w:rPr>
          <w:szCs w:val="24"/>
        </w:rPr>
      </w:pPr>
    </w:p>
    <w:p w:rsidR="00AD2574" w:rsidRDefault="00AD2574">
      <w:pPr>
        <w:keepNext/>
        <w:keepLines/>
        <w:jc w:val="right"/>
        <w:rPr>
          <w:szCs w:val="24"/>
        </w:rPr>
      </w:pPr>
      <w:r>
        <w:rPr>
          <w:szCs w:val="24"/>
        </w:rPr>
        <w:t>___________________________</w:t>
      </w:r>
    </w:p>
    <w:p w:rsidR="00AD2574" w:rsidRDefault="00AD2574">
      <w:pPr>
        <w:keepNext/>
        <w:keepLines/>
      </w:pPr>
      <w:r>
        <w:tab/>
      </w:r>
      <w:r>
        <w:tab/>
      </w:r>
      <w:r>
        <w:tab/>
      </w:r>
      <w:r>
        <w:tab/>
      </w:r>
      <w:r>
        <w:tab/>
      </w:r>
      <w:r>
        <w:tab/>
      </w:r>
      <w:r>
        <w:tab/>
      </w:r>
      <w:r>
        <w:tab/>
        <w:t xml:space="preserve">   Lyndsay Taylor</w:t>
      </w:r>
    </w:p>
    <w:sectPr w:rsidR="00AD2574" w:rsidSect="00266A52">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2" w:other="26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CD" w:rsidRDefault="00C106CD">
      <w:r>
        <w:separator/>
      </w:r>
    </w:p>
  </w:endnote>
  <w:endnote w:type="continuationSeparator" w:id="0">
    <w:p w:rsidR="00C106CD" w:rsidRDefault="00C1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CellMar>
        <w:left w:w="91" w:type="dxa"/>
        <w:right w:w="91" w:type="dxa"/>
      </w:tblCellMar>
      <w:tblLook w:val="0000" w:firstRow="0" w:lastRow="0" w:firstColumn="0" w:lastColumn="0" w:noHBand="0" w:noVBand="0"/>
    </w:tblPr>
    <w:tblGrid>
      <w:gridCol w:w="6019"/>
      <w:gridCol w:w="202"/>
      <w:gridCol w:w="3082"/>
    </w:tblGrid>
    <w:tr w:rsidR="00AD2574">
      <w:trPr>
        <w:trHeight w:val="700"/>
      </w:trPr>
      <w:tc>
        <w:tcPr>
          <w:tcW w:w="6019" w:type="dxa"/>
        </w:tcPr>
        <w:p w:rsidR="00AD2574" w:rsidRDefault="00AD2574">
          <w:pPr>
            <w:pStyle w:val="Footer"/>
            <w:spacing w:before="100"/>
            <w:ind w:left="-72"/>
            <w:rPr>
              <w:rStyle w:val="PageNumber"/>
              <w:sz w:val="20"/>
            </w:rPr>
          </w:pPr>
          <w:r>
            <w:rPr>
              <w:sz w:val="20"/>
            </w:rPr>
            <w:fldChar w:fldCharType="begin"/>
          </w:r>
          <w:r>
            <w:rPr>
              <w:sz w:val="20"/>
            </w:rPr>
            <w:instrText xml:space="preserve"> STYLEREF  PldTitle  \* MERGEFORMAT </w:instrText>
          </w:r>
          <w:r>
            <w:rPr>
              <w:sz w:val="20"/>
            </w:rPr>
            <w:fldChar w:fldCharType="separate"/>
          </w:r>
          <w:r w:rsidR="00FF78C6">
            <w:rPr>
              <w:noProof/>
              <w:sz w:val="20"/>
            </w:rPr>
            <w:t>SUMMARY ARGUMENT IN SUPPORT OF GRANT OF APPLICATION OF PACIFIC CRUISES NORTHWEST, INC. d/b/a SAN JUAN CRUISES</w:t>
          </w:r>
          <w:r>
            <w:rPr>
              <w:sz w:val="20"/>
            </w:rPr>
            <w:fldChar w:fldCharType="end"/>
          </w:r>
          <w:r>
            <w:rPr>
              <w:sz w:val="20"/>
            </w:rPr>
            <w:t> </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sidR="00FF78C6">
            <w:rPr>
              <w:rStyle w:val="PageNumber"/>
              <w:noProof/>
              <w:sz w:val="20"/>
            </w:rPr>
            <w:t>1</w:t>
          </w:r>
          <w:r>
            <w:rPr>
              <w:rStyle w:val="PageNumber"/>
              <w:sz w:val="20"/>
            </w:rPr>
            <w:fldChar w:fldCharType="end"/>
          </w:r>
        </w:p>
      </w:tc>
      <w:tc>
        <w:tcPr>
          <w:tcW w:w="202" w:type="dxa"/>
        </w:tcPr>
        <w:p w:rsidR="00AD2574" w:rsidRDefault="00AD2574">
          <w:pPr>
            <w:pStyle w:val="FirmName"/>
            <w:spacing w:line="200" w:lineRule="exact"/>
            <w:jc w:val="left"/>
            <w:rPr>
              <w:b/>
              <w:sz w:val="16"/>
            </w:rPr>
          </w:pPr>
        </w:p>
      </w:tc>
      <w:tc>
        <w:tcPr>
          <w:tcW w:w="3082" w:type="dxa"/>
        </w:tcPr>
        <w:p w:rsidR="00AD2574" w:rsidRDefault="00AD2574">
          <w:pPr>
            <w:pStyle w:val="FirmName"/>
            <w:spacing w:before="100" w:line="240" w:lineRule="auto"/>
            <w:ind w:left="-86"/>
            <w:jc w:val="left"/>
            <w:rPr>
              <w:b/>
              <w:sz w:val="16"/>
            </w:rPr>
          </w:pPr>
          <w:r>
            <w:rPr>
              <w:b/>
              <w:sz w:val="16"/>
            </w:rPr>
            <w:t>Williams, Kastner &amp; Gibbs PLLC</w:t>
          </w:r>
        </w:p>
        <w:p w:rsidR="00AD2574" w:rsidRDefault="00AD2574">
          <w:pPr>
            <w:pStyle w:val="FirmName"/>
            <w:spacing w:line="240" w:lineRule="auto"/>
            <w:ind w:left="-86"/>
            <w:jc w:val="left"/>
            <w:rPr>
              <w:sz w:val="16"/>
            </w:rPr>
          </w:pPr>
          <w:r>
            <w:rPr>
              <w:sz w:val="16"/>
            </w:rPr>
            <w:t>Two Union</w:t>
          </w:r>
          <w:r w:rsidR="0036256D">
            <w:rPr>
              <w:sz w:val="16"/>
            </w:rPr>
            <w:t xml:space="preserve"> Square, Suite 4100</w:t>
          </w:r>
        </w:p>
        <w:p w:rsidR="00AD2574" w:rsidRDefault="0036256D">
          <w:pPr>
            <w:pStyle w:val="FirmName"/>
            <w:spacing w:line="240" w:lineRule="auto"/>
            <w:ind w:left="-86"/>
            <w:jc w:val="left"/>
            <w:rPr>
              <w:sz w:val="16"/>
            </w:rPr>
          </w:pPr>
          <w:r>
            <w:rPr>
              <w:sz w:val="16"/>
            </w:rPr>
            <w:t>Seattle, Washington 98101-2380</w:t>
          </w:r>
        </w:p>
        <w:p w:rsidR="00AD2574" w:rsidRDefault="00AD2574">
          <w:pPr>
            <w:pStyle w:val="FirmName"/>
            <w:spacing w:line="240" w:lineRule="auto"/>
            <w:ind w:left="-86"/>
            <w:jc w:val="left"/>
            <w:rPr>
              <w:sz w:val="16"/>
            </w:rPr>
          </w:pPr>
          <w:r>
            <w:rPr>
              <w:sz w:val="16"/>
            </w:rPr>
            <w:t>(206) 628-6600</w:t>
          </w:r>
        </w:p>
      </w:tc>
    </w:tr>
  </w:tbl>
  <w:p w:rsidR="00AD2574" w:rsidRDefault="00AD2574" w:rsidP="006B364F">
    <w:pPr>
      <w:pStyle w:val="Footer"/>
      <w:rPr>
        <w:sz w:val="18"/>
      </w:rPr>
    </w:pPr>
    <w:r>
      <w:rPr>
        <w:sz w:val="18"/>
      </w:rPr>
      <w:softHyphen/>
    </w:r>
    <w:r w:rsidR="006B364F">
      <w:rPr>
        <w:sz w:val="16"/>
      </w:rPr>
      <w:fldChar w:fldCharType="begin"/>
    </w:r>
    <w:r w:rsidR="006B364F">
      <w:rPr>
        <w:sz w:val="16"/>
      </w:rPr>
      <w:instrText xml:space="preserve"> </w:instrText>
    </w:r>
    <w:r w:rsidR="006B364F" w:rsidRPr="006B364F">
      <w:rPr>
        <w:sz w:val="16"/>
      </w:rPr>
      <w:instrText>IF "</w:instrText>
    </w:r>
    <w:r w:rsidR="00412182">
      <w:rPr>
        <w:sz w:val="16"/>
      </w:rPr>
      <w:instrText>1</w:instrText>
    </w:r>
    <w:r w:rsidR="006B364F" w:rsidRPr="006B364F">
      <w:rPr>
        <w:sz w:val="16"/>
      </w:rPr>
      <w:instrText xml:space="preserve">" = "1" " </w:instrText>
    </w:r>
    <w:r w:rsidR="006B364F" w:rsidRPr="006B364F">
      <w:rPr>
        <w:sz w:val="16"/>
      </w:rPr>
      <w:fldChar w:fldCharType="begin"/>
    </w:r>
    <w:r w:rsidR="006B364F" w:rsidRPr="006B364F">
      <w:rPr>
        <w:sz w:val="16"/>
      </w:rPr>
      <w:instrText xml:space="preserve"> DOCPROPERTY "SWDocID" </w:instrText>
    </w:r>
    <w:r w:rsidR="006B364F" w:rsidRPr="006B364F">
      <w:rPr>
        <w:sz w:val="16"/>
      </w:rPr>
      <w:fldChar w:fldCharType="separate"/>
    </w:r>
    <w:r w:rsidR="00412182">
      <w:rPr>
        <w:sz w:val="16"/>
      </w:rPr>
      <w:instrText xml:space="preserve"> 3591688.4</w:instrText>
    </w:r>
    <w:r w:rsidR="006B364F" w:rsidRPr="006B364F">
      <w:rPr>
        <w:sz w:val="16"/>
      </w:rPr>
      <w:fldChar w:fldCharType="end"/>
    </w:r>
    <w:r w:rsidR="006B364F" w:rsidRPr="006B364F">
      <w:rPr>
        <w:sz w:val="16"/>
      </w:rPr>
      <w:instrText>" ""</w:instrText>
    </w:r>
    <w:r w:rsidR="006B364F">
      <w:rPr>
        <w:sz w:val="16"/>
      </w:rPr>
      <w:instrText xml:space="preserve"> </w:instrText>
    </w:r>
    <w:r w:rsidR="006B364F">
      <w:rPr>
        <w:sz w:val="16"/>
      </w:rPr>
      <w:fldChar w:fldCharType="separate"/>
    </w:r>
    <w:r w:rsidR="00412182" w:rsidRPr="006B364F">
      <w:rPr>
        <w:noProof/>
        <w:sz w:val="16"/>
      </w:rPr>
      <w:t xml:space="preserve"> </w:t>
    </w:r>
    <w:r w:rsidR="00412182">
      <w:rPr>
        <w:noProof/>
        <w:sz w:val="16"/>
      </w:rPr>
      <w:t xml:space="preserve"> 3591688.4</w:t>
    </w:r>
    <w:r w:rsidR="006B364F">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CD" w:rsidRDefault="00C106CD">
      <w:r>
        <w:separator/>
      </w:r>
    </w:p>
  </w:footnote>
  <w:footnote w:type="continuationSeparator" w:id="0">
    <w:p w:rsidR="00C106CD" w:rsidRDefault="00C106CD">
      <w:r>
        <w:continuationSeparator/>
      </w:r>
    </w:p>
  </w:footnote>
  <w:footnote w:id="1">
    <w:p w:rsidR="008E6CF4" w:rsidRDefault="008E6CF4">
      <w:pPr>
        <w:pStyle w:val="FootnoteText"/>
      </w:pPr>
      <w:r>
        <w:rPr>
          <w:rStyle w:val="FootnoteReference"/>
        </w:rPr>
        <w:footnoteRef/>
      </w:r>
      <w:r>
        <w:t xml:space="preserve"> Ironically, there also did not appear to be any supporting shipper testimony directed to service between Bellingham and the two oth</w:t>
      </w:r>
      <w:r w:rsidR="008F6AAD">
        <w:t xml:space="preserve">er islands, Cypress and Vendovi, </w:t>
      </w:r>
      <w:r>
        <w:t>featured in this application.</w:t>
      </w:r>
    </w:p>
  </w:footnote>
  <w:footnote w:id="2">
    <w:p w:rsidR="00E54DC2" w:rsidRPr="00155FF1" w:rsidRDefault="00E54DC2" w:rsidP="00E54DC2">
      <w:pPr>
        <w:pStyle w:val="FootnoteText"/>
      </w:pPr>
      <w:r>
        <w:rPr>
          <w:rStyle w:val="FootnoteReference"/>
        </w:rPr>
        <w:footnoteRef/>
      </w:r>
      <w:r>
        <w:t xml:space="preserve"> A conclusion that was echoed by a June, 1988 informal staff opinion letter entered into the </w:t>
      </w:r>
      <w:r w:rsidR="00257806">
        <w:t xml:space="preserve">previous </w:t>
      </w:r>
      <w:r>
        <w:t xml:space="preserve">record in TS-031996, </w:t>
      </w:r>
      <w:r>
        <w:rPr>
          <w:i/>
        </w:rPr>
        <w:t>In re Application No. B-079240 of Pacific Cruises Northwest, Inc. (March 2005)</w:t>
      </w:r>
      <w:r w:rsidR="00C962FC">
        <w:t xml:space="preserve">, </w:t>
      </w:r>
      <w:r>
        <w:t>as Exhibit No. 7</w:t>
      </w:r>
      <w:r w:rsidR="00257806">
        <w:t>,</w:t>
      </w:r>
      <w:r>
        <w:t xml:space="preserve"> which concludes “… the service authorized is not directly from Bellingham to Friday Harbor but must include the additional steps as named on the certificate or </w:t>
      </w:r>
      <w:r w:rsidR="00FC25AB">
        <w:t xml:space="preserve">[sic] </w:t>
      </w:r>
      <w:r>
        <w:t>issued by the Commission.”</w:t>
      </w:r>
    </w:p>
  </w:footnote>
  <w:footnote w:id="3">
    <w:p w:rsidR="00B71D5C" w:rsidRDefault="00B71D5C">
      <w:pPr>
        <w:pStyle w:val="FootnoteText"/>
      </w:pPr>
      <w:r>
        <w:rPr>
          <w:rStyle w:val="FootnoteReference"/>
        </w:rPr>
        <w:footnoteRef/>
      </w:r>
      <w:r>
        <w:t xml:space="preserve"> Indeed, one might reasonably surmise that the informal Staff opinion would at least be retracted on </w:t>
      </w:r>
      <w:r w:rsidR="00257806">
        <w:t xml:space="preserve">an </w:t>
      </w:r>
      <w:r>
        <w:t xml:space="preserve">equivalent communication basis as the original </w:t>
      </w:r>
      <w:r w:rsidR="00257806">
        <w:t xml:space="preserve">position </w:t>
      </w:r>
      <w:r>
        <w:t xml:space="preserve">was tendered, i.e. via email, but that does not appear to have been considered by Staff despite, again, the conflicting testimony on the verbal </w:t>
      </w:r>
      <w:r w:rsidR="00E67EEB">
        <w:t xml:space="preserve">delivery </w:t>
      </w:r>
      <w:r>
        <w:t>of this significant about-face that mattered so materially to PCNW.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B95"/>
    <w:multiLevelType w:val="hybridMultilevel"/>
    <w:tmpl w:val="A056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2F86AAF"/>
    <w:multiLevelType w:val="hybridMultilevel"/>
    <w:tmpl w:val="125E1554"/>
    <w:lvl w:ilvl="0" w:tplc="D216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3031EC"/>
    <w:multiLevelType w:val="multilevel"/>
    <w:tmpl w:val="BAA041B0"/>
    <w:lvl w:ilvl="0">
      <w:start w:val="1"/>
      <w:numFmt w:val="upperRoman"/>
      <w:suff w:val="nothing"/>
      <w:lvlText w:val="%1.  "/>
      <w:lvlJc w:val="center"/>
      <w:pPr>
        <w:ind w:left="0" w:firstLine="288"/>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4">
    <w:nsid w:val="6479487F"/>
    <w:multiLevelType w:val="multilevel"/>
    <w:tmpl w:val="163663F2"/>
    <w:lvl w:ilvl="0">
      <w:start w:val="1"/>
      <w:numFmt w:val="upperRoman"/>
      <w:lvlRestart w:val="0"/>
      <w:pStyle w:val="Heading1"/>
      <w:suff w:val="nothing"/>
      <w:lvlText w:val="%1.  "/>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4F"/>
    <w:rsid w:val="00042BC7"/>
    <w:rsid w:val="00085246"/>
    <w:rsid w:val="000A1A86"/>
    <w:rsid w:val="000A4034"/>
    <w:rsid w:val="000F5825"/>
    <w:rsid w:val="00101DB7"/>
    <w:rsid w:val="00113878"/>
    <w:rsid w:val="00140C12"/>
    <w:rsid w:val="001D3973"/>
    <w:rsid w:val="00257806"/>
    <w:rsid w:val="00266A52"/>
    <w:rsid w:val="00277C6B"/>
    <w:rsid w:val="002C42AE"/>
    <w:rsid w:val="002D347B"/>
    <w:rsid w:val="002E2170"/>
    <w:rsid w:val="0032729F"/>
    <w:rsid w:val="00345479"/>
    <w:rsid w:val="00353427"/>
    <w:rsid w:val="00360448"/>
    <w:rsid w:val="0036256D"/>
    <w:rsid w:val="00397B19"/>
    <w:rsid w:val="00412182"/>
    <w:rsid w:val="0042377D"/>
    <w:rsid w:val="004819E5"/>
    <w:rsid w:val="00591321"/>
    <w:rsid w:val="005A09D2"/>
    <w:rsid w:val="006338D0"/>
    <w:rsid w:val="006B364F"/>
    <w:rsid w:val="006F4260"/>
    <w:rsid w:val="006F5127"/>
    <w:rsid w:val="00720DE3"/>
    <w:rsid w:val="00791F9E"/>
    <w:rsid w:val="0079241B"/>
    <w:rsid w:val="008D0F30"/>
    <w:rsid w:val="008D7371"/>
    <w:rsid w:val="008E6CF4"/>
    <w:rsid w:val="008F6AAD"/>
    <w:rsid w:val="00914E48"/>
    <w:rsid w:val="00917D1E"/>
    <w:rsid w:val="00917EB2"/>
    <w:rsid w:val="00965E18"/>
    <w:rsid w:val="0098527A"/>
    <w:rsid w:val="009A6492"/>
    <w:rsid w:val="009C20C8"/>
    <w:rsid w:val="009C29B0"/>
    <w:rsid w:val="009D7510"/>
    <w:rsid w:val="009F0230"/>
    <w:rsid w:val="00A41BD8"/>
    <w:rsid w:val="00A87BCB"/>
    <w:rsid w:val="00AD2574"/>
    <w:rsid w:val="00B006AA"/>
    <w:rsid w:val="00B17DD4"/>
    <w:rsid w:val="00B234BF"/>
    <w:rsid w:val="00B71D5C"/>
    <w:rsid w:val="00BB3648"/>
    <w:rsid w:val="00BC162A"/>
    <w:rsid w:val="00BE6BBD"/>
    <w:rsid w:val="00C106CD"/>
    <w:rsid w:val="00C12C4A"/>
    <w:rsid w:val="00C8338C"/>
    <w:rsid w:val="00C962FC"/>
    <w:rsid w:val="00CA4073"/>
    <w:rsid w:val="00CB3A8C"/>
    <w:rsid w:val="00D21E90"/>
    <w:rsid w:val="00D22919"/>
    <w:rsid w:val="00D2449A"/>
    <w:rsid w:val="00D41D58"/>
    <w:rsid w:val="00D61FE5"/>
    <w:rsid w:val="00DC7467"/>
    <w:rsid w:val="00DE59C2"/>
    <w:rsid w:val="00DF67EF"/>
    <w:rsid w:val="00E11247"/>
    <w:rsid w:val="00E54DC2"/>
    <w:rsid w:val="00E6606B"/>
    <w:rsid w:val="00E67EEB"/>
    <w:rsid w:val="00E80D2E"/>
    <w:rsid w:val="00E81AEA"/>
    <w:rsid w:val="00EF7F74"/>
    <w:rsid w:val="00F16D7A"/>
    <w:rsid w:val="00F17639"/>
    <w:rsid w:val="00F221C9"/>
    <w:rsid w:val="00F65E99"/>
    <w:rsid w:val="00FC25AB"/>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semiHidden/>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semiHidden/>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Report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D2BB9BF-5BAF-421D-9FF5-69542CEA7D6B}"/>
</file>

<file path=customXml/itemProps2.xml><?xml version="1.0" encoding="utf-8"?>
<ds:datastoreItem xmlns:ds="http://schemas.openxmlformats.org/officeDocument/2006/customXml" ds:itemID="{145D7E8D-5F4C-4A19-BC07-B45974098AE9}"/>
</file>

<file path=customXml/itemProps3.xml><?xml version="1.0" encoding="utf-8"?>
<ds:datastoreItem xmlns:ds="http://schemas.openxmlformats.org/officeDocument/2006/customXml" ds:itemID="{DDC5F506-3506-4911-9913-41B66C6D9D4D}"/>
</file>

<file path=customXml/itemProps4.xml><?xml version="1.0" encoding="utf-8"?>
<ds:datastoreItem xmlns:ds="http://schemas.openxmlformats.org/officeDocument/2006/customXml" ds:itemID="{9B07A73F-29C9-4A8D-9F89-17B0F1138B20}"/>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2004</ap:Words>
  <ap:Characters>11391</ap:Characters>
  <ap:Application>Microsoft Office Word</ap:Application>
  <ap:DocSecurity>0</ap:DocSecurity>
  <ap:Lines>389</ap:Lines>
  <ap:Paragraphs>102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13360</ap:CharactersWithSpaces>
  <ap:SharedDoc>false</ap:SharedDoc>
  <ap:HLinks>
    <vt:vector baseType="variant" size="42">
      <vt:variant>
        <vt:i4>6488065</vt:i4>
      </vt:variant>
      <vt:variant>
        <vt:i4>18</vt:i4>
      </vt:variant>
      <vt:variant>
        <vt:i4>0</vt:i4>
      </vt:variant>
      <vt:variant>
        <vt:i4>5</vt:i4>
      </vt:variant>
      <vt:variant>
        <vt:lpwstr>mailto:atorem@utc.wa.gov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524343</vt:i4>
      </vt:variant>
      <vt:variant>
        <vt:i4>12</vt:i4>
      </vt:variant>
      <vt:variant>
        <vt:i4>0</vt:i4>
      </vt:variant>
      <vt:variant>
        <vt:i4>5</vt:i4>
      </vt:variant>
      <vt:variant>
        <vt:lpwstr>mailto:mariner@orcawatch.com</vt:lpwstr>
      </vt:variant>
      <vt:variant>
        <vt:lpwstr/>
      </vt:variant>
      <vt:variant>
        <vt:i4>5898365</vt:i4>
      </vt:variant>
      <vt:variant>
        <vt:i4>9</vt:i4>
      </vt:variant>
      <vt:variant>
        <vt:i4>0</vt:i4>
      </vt:variant>
      <vt:variant>
        <vt:i4>5</vt:i4>
      </vt:variant>
      <vt:variant>
        <vt:lpwstr>mailto:drew@whales.com</vt:lpwstr>
      </vt:variant>
      <vt:variant>
        <vt:lpwstr/>
      </vt:variant>
      <vt:variant>
        <vt:i4>1966117</vt:i4>
      </vt:variant>
      <vt:variant>
        <vt:i4>6</vt:i4>
      </vt:variant>
      <vt:variant>
        <vt:i4>0</vt:i4>
      </vt:variant>
      <vt:variant>
        <vt:i4>5</vt:i4>
      </vt:variant>
      <vt:variant>
        <vt:lpwstr>mailto:bellinghamwatertaxi@gmail.com</vt:lpwstr>
      </vt:variant>
      <vt:variant>
        <vt:lpwstr/>
      </vt:variant>
      <vt:variant>
        <vt:i4>5374008</vt:i4>
      </vt:variant>
      <vt:variant>
        <vt:i4>3</vt:i4>
      </vt:variant>
      <vt:variant>
        <vt:i4>0</vt:i4>
      </vt:variant>
      <vt:variant>
        <vt:i4>5</vt:i4>
      </vt:variant>
      <vt:variant>
        <vt:lpwstr>mailto:records@utc.wa.gov</vt:lpwstr>
      </vt:variant>
      <vt:variant>
        <vt:lpwstr/>
      </vt:variant>
      <vt:variant>
        <vt:i4>7077968</vt:i4>
      </vt:variant>
      <vt:variant>
        <vt:i4>0</vt:i4>
      </vt:variant>
      <vt:variant>
        <vt:i4>0</vt:i4>
      </vt:variant>
      <vt:variant>
        <vt:i4>5</vt:i4>
      </vt:variant>
      <vt:variant>
        <vt:lpwstr>mailto:dwiley@williamskastner.com</vt:lpwstr>
      </vt:variant>
      <vt:variant>
        <vt:lpwstr/>
      </vt:variant>
    </vt:vector>
  </ap:HLinks>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revision>1</cp:revision>
  <dcterms:created xsi:type="dcterms:W3CDTF">2013-02-25T22:00:13Z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3591688.4</vt:lpwstr>
  </property>
  <property fmtid="{D5CDD505-2E9C-101B-9397-08002B2CF9AE}" pid="3" name="ContentTypeId">
    <vt:lpwstr>0x0101006E56B4D1795A2E4DB2F0B01679ED314A00668CADD6B7414E4DABB553898CB56886</vt:lpwstr>
  </property>
  <property fmtid="{D5CDD505-2E9C-101B-9397-08002B2CF9AE}" pid="4" name="_docset_NoMedatataSyncRequired">
    <vt:lpwstr>False</vt:lpwstr>
  </property>
</Properties>
</file>