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99" w:rsidRPr="00113945" w:rsidRDefault="00BE018E" w:rsidP="00FC1AF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March 30, </w:t>
      </w:r>
      <w:proofErr w:type="gramStart"/>
      <w:r>
        <w:rPr>
          <w:rFonts w:ascii="Arial" w:hAnsi="Arial" w:cs="Arial"/>
        </w:rPr>
        <w:t>2017</w:t>
      </w:r>
      <w:r w:rsidR="00113945">
        <w:rPr>
          <w:rFonts w:ascii="Arial" w:hAnsi="Arial" w:cs="Arial"/>
        </w:rPr>
        <w:t xml:space="preserve"> </w:t>
      </w:r>
      <w:r w:rsidR="00113945" w:rsidRPr="00113945">
        <w:rPr>
          <w:rFonts w:ascii="Arial" w:hAnsi="Arial" w:cs="Arial"/>
          <w:b/>
        </w:rPr>
        <w:t xml:space="preserve"> </w:t>
      </w:r>
      <w:r w:rsidR="00512698">
        <w:rPr>
          <w:rFonts w:ascii="Arial" w:hAnsi="Arial" w:cs="Arial"/>
          <w:b/>
        </w:rPr>
        <w:t>LETTER</w:t>
      </w:r>
      <w:proofErr w:type="gramEnd"/>
      <w:r w:rsidR="00512698">
        <w:rPr>
          <w:rFonts w:ascii="Arial" w:hAnsi="Arial" w:cs="Arial"/>
          <w:b/>
        </w:rPr>
        <w:t xml:space="preserve"> 1</w:t>
      </w:r>
    </w:p>
    <w:p w:rsidR="00C854E8" w:rsidRPr="00C854E8" w:rsidRDefault="00C854E8" w:rsidP="00FC1AFA">
      <w:pPr>
        <w:spacing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>Dear Customer:</w:t>
      </w:r>
    </w:p>
    <w:p w:rsidR="007E5376" w:rsidRDefault="007E5376" w:rsidP="009A6908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>Sunshine Disposal</w:t>
      </w:r>
      <w:r w:rsidR="00310AD0">
        <w:rPr>
          <w:rFonts w:ascii="Arial" w:hAnsi="Arial" w:cs="Arial"/>
        </w:rPr>
        <w:t xml:space="preserve"> &amp; Recycling</w:t>
      </w:r>
      <w:r w:rsidRPr="00C854E8">
        <w:rPr>
          <w:rFonts w:ascii="Arial" w:hAnsi="Arial" w:cs="Arial"/>
        </w:rPr>
        <w:t xml:space="preserve"> has filed a request with the Washington Utilities and Transportation Commission to increase rates in </w:t>
      </w:r>
      <w:r w:rsidR="00510487">
        <w:rPr>
          <w:rFonts w:ascii="Arial" w:hAnsi="Arial" w:cs="Arial"/>
        </w:rPr>
        <w:t>Ferry</w:t>
      </w:r>
      <w:r w:rsidRPr="00C854E8">
        <w:rPr>
          <w:rFonts w:ascii="Arial" w:hAnsi="Arial" w:cs="Arial"/>
        </w:rPr>
        <w:t xml:space="preserve"> County effective </w:t>
      </w:r>
      <w:r w:rsidR="00BE018E">
        <w:rPr>
          <w:rFonts w:ascii="Arial" w:hAnsi="Arial" w:cs="Arial"/>
        </w:rPr>
        <w:t>May</w:t>
      </w:r>
      <w:r w:rsidRPr="00C854E8">
        <w:rPr>
          <w:rFonts w:ascii="Arial" w:hAnsi="Arial" w:cs="Arial"/>
        </w:rPr>
        <w:t xml:space="preserve"> 1, </w:t>
      </w:r>
      <w:r w:rsidR="00BE018E">
        <w:rPr>
          <w:rFonts w:ascii="Arial" w:hAnsi="Arial" w:cs="Arial"/>
        </w:rPr>
        <w:t>2017</w:t>
      </w:r>
      <w:r w:rsidRPr="00C854E8">
        <w:rPr>
          <w:rFonts w:ascii="Arial" w:hAnsi="Arial" w:cs="Arial"/>
        </w:rPr>
        <w:t xml:space="preserve">.  This increase is to cover increased operating costs including </w:t>
      </w:r>
      <w:r>
        <w:rPr>
          <w:rFonts w:ascii="Arial" w:hAnsi="Arial" w:cs="Arial"/>
        </w:rPr>
        <w:t xml:space="preserve">disposal fees, </w:t>
      </w:r>
      <w:r w:rsidRPr="00C854E8">
        <w:rPr>
          <w:rFonts w:ascii="Arial" w:hAnsi="Arial" w:cs="Arial"/>
        </w:rPr>
        <w:t>fuel, labor, insurance and equipment.</w:t>
      </w:r>
      <w:r>
        <w:rPr>
          <w:rFonts w:ascii="Arial" w:hAnsi="Arial" w:cs="Arial"/>
        </w:rPr>
        <w:t xml:space="preserve">  Our last rate increase took effect </w:t>
      </w:r>
      <w:r w:rsidR="00BE018E">
        <w:rPr>
          <w:rFonts w:ascii="Arial" w:hAnsi="Arial" w:cs="Arial"/>
        </w:rPr>
        <w:t>1-1-2016 and covered disposal fees only.</w:t>
      </w:r>
    </w:p>
    <w:p w:rsidR="007E5376" w:rsidRDefault="007E5376" w:rsidP="009A6908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</w:p>
    <w:p w:rsidR="00FC1AFA" w:rsidRDefault="00FC1AFA" w:rsidP="009A6908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Monthly Rates</w:t>
      </w:r>
    </w:p>
    <w:p w:rsidR="00FC1AFA" w:rsidRDefault="00FC1AFA" w:rsidP="00FC1AFA">
      <w:pPr>
        <w:tabs>
          <w:tab w:val="center" w:pos="2880"/>
          <w:tab w:val="center" w:pos="4320"/>
        </w:tabs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FC1AFA">
        <w:rPr>
          <w:rFonts w:ascii="Arial" w:hAnsi="Arial" w:cs="Arial"/>
          <w:u w:val="single"/>
        </w:rPr>
        <w:t>Current</w:t>
      </w:r>
      <w:r w:rsidRPr="00FC1AFA">
        <w:rPr>
          <w:rFonts w:ascii="Arial" w:hAnsi="Arial" w:cs="Arial"/>
          <w:u w:val="single"/>
        </w:rPr>
        <w:tab/>
        <w:t>Proposed</w:t>
      </w:r>
    </w:p>
    <w:p w:rsidR="004B2AFE" w:rsidRDefault="00495C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Can Weekly</w:t>
      </w:r>
      <w:r>
        <w:rPr>
          <w:rFonts w:ascii="Arial" w:hAnsi="Arial" w:cs="Arial"/>
        </w:rPr>
        <w:tab/>
        <w:t>$22.72</w:t>
      </w:r>
      <w:r>
        <w:rPr>
          <w:rFonts w:ascii="Arial" w:hAnsi="Arial" w:cs="Arial"/>
        </w:rPr>
        <w:tab/>
        <w:t>$25.60</w:t>
      </w:r>
    </w:p>
    <w:p w:rsidR="004B2AFE" w:rsidRDefault="00495C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Cans Weekly</w:t>
      </w:r>
      <w:r>
        <w:rPr>
          <w:rFonts w:ascii="Arial" w:hAnsi="Arial" w:cs="Arial"/>
        </w:rPr>
        <w:tab/>
        <w:t>29.69</w:t>
      </w:r>
      <w:r>
        <w:rPr>
          <w:rFonts w:ascii="Arial" w:hAnsi="Arial" w:cs="Arial"/>
        </w:rPr>
        <w:tab/>
        <w:t>33.51</w:t>
      </w:r>
    </w:p>
    <w:p w:rsidR="00B40FC8" w:rsidRDefault="00495C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 Can EOW</w:t>
      </w:r>
      <w:r>
        <w:rPr>
          <w:rFonts w:ascii="Arial" w:hAnsi="Arial" w:cs="Arial"/>
        </w:rPr>
        <w:tab/>
        <w:t>16.04</w:t>
      </w:r>
      <w:r>
        <w:rPr>
          <w:rFonts w:ascii="Arial" w:hAnsi="Arial" w:cs="Arial"/>
        </w:rPr>
        <w:tab/>
        <w:t>18.05</w:t>
      </w:r>
    </w:p>
    <w:p w:rsidR="00B40FC8" w:rsidRDefault="00495C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64 Gal </w:t>
      </w:r>
      <w:proofErr w:type="spellStart"/>
      <w:r>
        <w:rPr>
          <w:rFonts w:ascii="Arial" w:hAnsi="Arial" w:cs="Arial"/>
        </w:rPr>
        <w:t>Toter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Wkly</w:t>
      </w:r>
      <w:proofErr w:type="spellEnd"/>
      <w:r>
        <w:rPr>
          <w:rFonts w:ascii="Arial" w:hAnsi="Arial" w:cs="Arial"/>
        </w:rPr>
        <w:tab/>
        <w:t>32.71</w:t>
      </w:r>
      <w:r w:rsidR="00353D55">
        <w:rPr>
          <w:rFonts w:ascii="Arial" w:hAnsi="Arial" w:cs="Arial"/>
        </w:rPr>
        <w:tab/>
      </w:r>
      <w:r>
        <w:rPr>
          <w:rFonts w:ascii="Arial" w:hAnsi="Arial" w:cs="Arial"/>
        </w:rPr>
        <w:t>36.88</w:t>
      </w:r>
    </w:p>
    <w:p w:rsidR="00B40FC8" w:rsidRDefault="00495C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96 Gal </w:t>
      </w:r>
      <w:proofErr w:type="spellStart"/>
      <w:r>
        <w:rPr>
          <w:rFonts w:ascii="Arial" w:hAnsi="Arial" w:cs="Arial"/>
        </w:rPr>
        <w:t>Toter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Wkly</w:t>
      </w:r>
      <w:proofErr w:type="spellEnd"/>
      <w:r>
        <w:rPr>
          <w:rFonts w:ascii="Arial" w:hAnsi="Arial" w:cs="Arial"/>
        </w:rPr>
        <w:tab/>
        <w:t>36.07</w:t>
      </w:r>
      <w:r w:rsidR="00353D55">
        <w:rPr>
          <w:rFonts w:ascii="Arial" w:hAnsi="Arial" w:cs="Arial"/>
        </w:rPr>
        <w:tab/>
      </w:r>
      <w:r>
        <w:rPr>
          <w:rFonts w:ascii="Arial" w:hAnsi="Arial" w:cs="Arial"/>
        </w:rPr>
        <w:t>40.75</w:t>
      </w:r>
    </w:p>
    <w:p w:rsidR="00B40FC8" w:rsidRDefault="009A6908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Extra Unit</w:t>
      </w:r>
      <w:r>
        <w:rPr>
          <w:rFonts w:ascii="Arial" w:hAnsi="Arial" w:cs="Arial"/>
        </w:rPr>
        <w:tab/>
      </w:r>
      <w:r w:rsidR="00495C45">
        <w:rPr>
          <w:rFonts w:ascii="Arial" w:hAnsi="Arial" w:cs="Arial"/>
        </w:rPr>
        <w:t>4.93</w:t>
      </w:r>
      <w:r w:rsidR="00495C45">
        <w:rPr>
          <w:rFonts w:ascii="Arial" w:hAnsi="Arial" w:cs="Arial"/>
        </w:rPr>
        <w:tab/>
        <w:t>5.56</w:t>
      </w:r>
    </w:p>
    <w:p w:rsidR="00495C45" w:rsidRDefault="00495C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Re-start after Non-Pay</w:t>
      </w:r>
      <w:r>
        <w:rPr>
          <w:rFonts w:ascii="Arial" w:hAnsi="Arial" w:cs="Arial"/>
        </w:rPr>
        <w:tab/>
        <w:t>6.14</w:t>
      </w:r>
      <w:r>
        <w:rPr>
          <w:rFonts w:ascii="Arial" w:hAnsi="Arial" w:cs="Arial"/>
        </w:rPr>
        <w:tab/>
        <w:t>20.00</w:t>
      </w:r>
    </w:p>
    <w:p w:rsidR="00495C45" w:rsidRDefault="00495C45" w:rsidP="00353D55">
      <w:pPr>
        <w:tabs>
          <w:tab w:val="decimal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Returned Payment</w:t>
      </w:r>
      <w:r>
        <w:rPr>
          <w:rFonts w:ascii="Arial" w:hAnsi="Arial" w:cs="Arial"/>
        </w:rPr>
        <w:tab/>
        <w:t>10.00</w:t>
      </w:r>
      <w:r>
        <w:rPr>
          <w:rFonts w:ascii="Arial" w:hAnsi="Arial" w:cs="Arial"/>
        </w:rPr>
        <w:tab/>
        <w:t>25.00</w:t>
      </w:r>
    </w:p>
    <w:p w:rsidR="00B40FC8" w:rsidRDefault="00B40FC8" w:rsidP="00B40FC8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Regular service is billed </w:t>
      </w:r>
      <w:r w:rsidR="00BE018E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months at a time.  Other residential rates not</w:t>
      </w:r>
      <w:r w:rsidR="00BE018E">
        <w:rPr>
          <w:rFonts w:ascii="Arial" w:hAnsi="Arial" w:cs="Arial"/>
        </w:rPr>
        <w:t xml:space="preserve"> listed may increase by up to 13</w:t>
      </w:r>
      <w:r>
        <w:rPr>
          <w:rFonts w:ascii="Arial" w:hAnsi="Arial" w:cs="Arial"/>
        </w:rPr>
        <w:t xml:space="preserve">%.  </w:t>
      </w:r>
      <w:r w:rsidRPr="008E2646">
        <w:rPr>
          <w:rFonts w:ascii="Arial" w:hAnsi="Arial" w:cs="Arial"/>
          <w:u w:val="single"/>
        </w:rPr>
        <w:t>If you have questions about this proposal</w:t>
      </w:r>
      <w:r>
        <w:rPr>
          <w:rFonts w:ascii="Arial" w:hAnsi="Arial" w:cs="Arial"/>
        </w:rPr>
        <w:t>, you may contact us at 509-</w:t>
      </w:r>
      <w:r w:rsidR="00BE018E">
        <w:rPr>
          <w:rFonts w:ascii="Arial" w:hAnsi="Arial" w:cs="Arial"/>
        </w:rPr>
        <w:t>775-3557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or </w:t>
      </w:r>
      <w:r w:rsidR="00510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252</w:t>
      </w:r>
      <w:proofErr w:type="gramEnd"/>
      <w:r>
        <w:rPr>
          <w:rFonts w:ascii="Arial" w:hAnsi="Arial" w:cs="Arial"/>
        </w:rPr>
        <w:t xml:space="preserve">-3500 (fax) or at our office at </w:t>
      </w:r>
      <w:r w:rsidR="00BE018E">
        <w:rPr>
          <w:rFonts w:ascii="Arial" w:hAnsi="Arial" w:cs="Arial"/>
        </w:rPr>
        <w:t>920 N. Argonne Rd</w:t>
      </w:r>
      <w:r>
        <w:rPr>
          <w:rFonts w:ascii="Arial" w:hAnsi="Arial" w:cs="Arial"/>
        </w:rPr>
        <w:t>, Spokane Valley.</w:t>
      </w: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3679FF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3679FF">
        <w:rPr>
          <w:rFonts w:ascii="Arial" w:hAnsi="Arial" w:cs="Arial"/>
        </w:rPr>
        <w:t xml:space="preserve">  UTC staff will make a recommendation to the commission at an open meeting in Olympia which is scheduled for 9:30 a.m. on </w:t>
      </w:r>
      <w:r w:rsidR="00BE018E">
        <w:rPr>
          <w:rFonts w:ascii="Arial" w:hAnsi="Arial" w:cs="Arial"/>
        </w:rPr>
        <w:t>April 28, 2017</w:t>
      </w:r>
      <w:r w:rsidRPr="003679FF">
        <w:rPr>
          <w:rFonts w:ascii="Arial" w:hAnsi="Arial" w:cs="Arial"/>
        </w:rPr>
        <w:t xml:space="preserve">. You will have an opportunity to comment in person at this meeting. If you are unable to attend the open meeting, the commission has a </w:t>
      </w:r>
      <w:smartTag w:uri="urn:schemas-microsoft-com:office:smarttags" w:element="PersonName">
        <w:r w:rsidRPr="003679FF">
          <w:rPr>
            <w:rFonts w:ascii="Arial" w:hAnsi="Arial" w:cs="Arial"/>
          </w:rPr>
          <w:t>br</w:t>
        </w:r>
      </w:smartTag>
      <w:r w:rsidRPr="003679FF">
        <w:rPr>
          <w:rFonts w:ascii="Arial" w:hAnsi="Arial" w:cs="Arial"/>
        </w:rPr>
        <w:t>idge line which enables you to participate or listen by telephone. Call 360-664-1234 for instructions the day before the open meeting. You can also comment by using the “</w:t>
      </w:r>
      <w:r>
        <w:rPr>
          <w:rFonts w:ascii="Arial" w:hAnsi="Arial" w:cs="Arial"/>
        </w:rPr>
        <w:t>Submit a</w:t>
      </w:r>
      <w:r w:rsidRPr="003679FF">
        <w:rPr>
          <w:rFonts w:ascii="Arial" w:hAnsi="Arial" w:cs="Arial"/>
        </w:rPr>
        <w:t xml:space="preserve"> Comment” feature at the commission’s web site at utc.wa.gov, or by using the contact information below.</w:t>
      </w:r>
    </w:p>
    <w:p w:rsidR="00765C97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765C97" w:rsidRPr="00943194" w:rsidRDefault="00765C97" w:rsidP="00765C9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943194">
        <w:rPr>
          <w:rFonts w:ascii="Arial" w:hAnsi="Arial" w:cs="Arial"/>
        </w:rPr>
        <w:t xml:space="preserve">The UTC is committed to providing reasonable accommodation to participants with disabilities. If you need reasonable accommodation, please contact the commission at (360) 664-1132 or </w:t>
      </w:r>
      <w:hyperlink r:id="rId6" w:history="1">
        <w:r w:rsidRPr="00943194">
          <w:rPr>
            <w:rFonts w:ascii="Arial" w:hAnsi="Arial" w:cs="Arial"/>
          </w:rPr>
          <w:t>human_resources@utc.wa.gov</w:t>
        </w:r>
      </w:hyperlink>
      <w:r w:rsidRPr="00943194">
        <w:rPr>
          <w:rFonts w:ascii="Arial" w:hAnsi="Arial" w:cs="Arial"/>
        </w:rPr>
        <w:t>.</w:t>
      </w:r>
    </w:p>
    <w:p w:rsidR="009A6908" w:rsidRDefault="009A6908" w:rsidP="00B40FC8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Washington Utilities and Transportation Commission</w:t>
      </w: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1300 S. Evergreen Park Drive SW</w:t>
      </w: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P.O. Box 47250, Olympia, WA  98504-7250  </w:t>
      </w:r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E-mail: </w:t>
      </w:r>
      <w:hyperlink r:id="rId7" w:history="1">
        <w:r w:rsidRPr="008F2C0A">
          <w:rPr>
            <w:rFonts w:ascii="Arial" w:hAnsi="Arial" w:cs="Arial"/>
            <w:i/>
          </w:rPr>
          <w:t>comments@utc.wa.gov</w:t>
        </w:r>
      </w:hyperlink>
    </w:p>
    <w:p w:rsidR="008F2C0A" w:rsidRPr="008F2C0A" w:rsidRDefault="008F2C0A" w:rsidP="008F2C0A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Telephone:  1-888-333-9882</w:t>
      </w: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AA6C73" w:rsidRDefault="00AA6C73" w:rsidP="00AA6C73">
      <w:pPr>
        <w:rPr>
          <w:rFonts w:ascii="Arial" w:hAnsi="Arial" w:cs="Arial"/>
        </w:rPr>
      </w:pPr>
    </w:p>
    <w:p w:rsidR="00113945" w:rsidRDefault="00113945" w:rsidP="00AA6C73">
      <w:pPr>
        <w:rPr>
          <w:rFonts w:ascii="Arial" w:hAnsi="Arial" w:cs="Arial"/>
        </w:rPr>
      </w:pPr>
    </w:p>
    <w:p w:rsidR="00BE018E" w:rsidRPr="00C854E8" w:rsidRDefault="00510487" w:rsidP="00AA6C73">
      <w:pPr>
        <w:rPr>
          <w:rFonts w:ascii="Arial" w:hAnsi="Arial" w:cs="Arial"/>
        </w:rPr>
      </w:pPr>
      <w:r>
        <w:rPr>
          <w:rFonts w:ascii="Arial" w:hAnsi="Arial" w:cs="Arial"/>
        </w:rPr>
        <w:t>March 30</w:t>
      </w:r>
      <w:r w:rsidR="00BE018E">
        <w:rPr>
          <w:rFonts w:ascii="Arial" w:hAnsi="Arial" w:cs="Arial"/>
        </w:rPr>
        <w:t>, 2017</w:t>
      </w:r>
    </w:p>
    <w:p w:rsidR="008A34C7" w:rsidRPr="00C854E8" w:rsidRDefault="008A34C7" w:rsidP="008A34C7">
      <w:pPr>
        <w:spacing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>Dear Customer:</w:t>
      </w:r>
    </w:p>
    <w:p w:rsidR="00BE018E" w:rsidRDefault="00BE018E" w:rsidP="00BE018E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  <w:r w:rsidRPr="00C854E8">
        <w:rPr>
          <w:rFonts w:ascii="Arial" w:hAnsi="Arial" w:cs="Arial"/>
        </w:rPr>
        <w:t>Sunshine Disposal</w:t>
      </w:r>
      <w:r>
        <w:rPr>
          <w:rFonts w:ascii="Arial" w:hAnsi="Arial" w:cs="Arial"/>
        </w:rPr>
        <w:t xml:space="preserve"> &amp; Recycling</w:t>
      </w:r>
      <w:r w:rsidRPr="00C854E8">
        <w:rPr>
          <w:rFonts w:ascii="Arial" w:hAnsi="Arial" w:cs="Arial"/>
        </w:rPr>
        <w:t xml:space="preserve"> has filed a request with the Washington Utilities and Transportation Commission to increase rates in </w:t>
      </w:r>
      <w:r>
        <w:rPr>
          <w:rFonts w:ascii="Arial" w:hAnsi="Arial" w:cs="Arial"/>
        </w:rPr>
        <w:t>Ferry County</w:t>
      </w:r>
      <w:r w:rsidRPr="00C854E8">
        <w:rPr>
          <w:rFonts w:ascii="Arial" w:hAnsi="Arial" w:cs="Arial"/>
        </w:rPr>
        <w:t xml:space="preserve"> effective </w:t>
      </w:r>
      <w:r>
        <w:rPr>
          <w:rFonts w:ascii="Arial" w:hAnsi="Arial" w:cs="Arial"/>
        </w:rPr>
        <w:t>May</w:t>
      </w:r>
      <w:r w:rsidRPr="00C854E8">
        <w:rPr>
          <w:rFonts w:ascii="Arial" w:hAnsi="Arial" w:cs="Arial"/>
        </w:rPr>
        <w:t xml:space="preserve"> 1, </w:t>
      </w:r>
      <w:r>
        <w:rPr>
          <w:rFonts w:ascii="Arial" w:hAnsi="Arial" w:cs="Arial"/>
        </w:rPr>
        <w:t>2017</w:t>
      </w:r>
      <w:r w:rsidRPr="00C854E8">
        <w:rPr>
          <w:rFonts w:ascii="Arial" w:hAnsi="Arial" w:cs="Arial"/>
        </w:rPr>
        <w:t xml:space="preserve">.  This increase is to cover increased operating costs including </w:t>
      </w:r>
      <w:r>
        <w:rPr>
          <w:rFonts w:ascii="Arial" w:hAnsi="Arial" w:cs="Arial"/>
        </w:rPr>
        <w:t xml:space="preserve">disposal fees, </w:t>
      </w:r>
      <w:r w:rsidRPr="00C854E8">
        <w:rPr>
          <w:rFonts w:ascii="Arial" w:hAnsi="Arial" w:cs="Arial"/>
        </w:rPr>
        <w:t>fuel, labor, insurance and equipment.</w:t>
      </w:r>
      <w:r>
        <w:rPr>
          <w:rFonts w:ascii="Arial" w:hAnsi="Arial" w:cs="Arial"/>
        </w:rPr>
        <w:t xml:space="preserve">  Our last rate increase took effect 1-1-2016 and covered disposal fees only.</w:t>
      </w:r>
    </w:p>
    <w:p w:rsidR="004B2AFE" w:rsidRDefault="004B2AFE" w:rsidP="004B2AFE">
      <w:pPr>
        <w:tabs>
          <w:tab w:val="center" w:pos="3600"/>
        </w:tabs>
        <w:spacing w:after="0" w:line="240" w:lineRule="auto"/>
        <w:rPr>
          <w:rFonts w:ascii="Arial" w:hAnsi="Arial" w:cs="Arial"/>
        </w:rPr>
      </w:pPr>
    </w:p>
    <w:p w:rsidR="008A34C7" w:rsidRPr="00FF3E86" w:rsidRDefault="008A34C7" w:rsidP="00BE0DFF">
      <w:pPr>
        <w:tabs>
          <w:tab w:val="center" w:pos="3420"/>
          <w:tab w:val="center" w:pos="5580"/>
          <w:tab w:val="center" w:pos="77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3E86">
        <w:rPr>
          <w:rFonts w:ascii="Arial" w:hAnsi="Arial" w:cs="Arial"/>
          <w:sz w:val="20"/>
          <w:szCs w:val="20"/>
        </w:rPr>
        <w:tab/>
        <w:t>Monthly Rental</w:t>
      </w:r>
      <w:r w:rsidR="004B1658" w:rsidRPr="00FF3E86">
        <w:rPr>
          <w:rFonts w:ascii="Arial" w:hAnsi="Arial" w:cs="Arial"/>
          <w:sz w:val="20"/>
          <w:szCs w:val="20"/>
        </w:rPr>
        <w:tab/>
      </w:r>
      <w:r w:rsidR="00510487">
        <w:rPr>
          <w:rFonts w:ascii="Arial" w:hAnsi="Arial" w:cs="Arial"/>
          <w:sz w:val="20"/>
          <w:szCs w:val="20"/>
        </w:rPr>
        <w:t>Monthly</w:t>
      </w:r>
      <w:r w:rsidR="00BE0DFF">
        <w:rPr>
          <w:rFonts w:ascii="Arial" w:hAnsi="Arial" w:cs="Arial"/>
          <w:sz w:val="20"/>
          <w:szCs w:val="20"/>
        </w:rPr>
        <w:t xml:space="preserve"> Service</w:t>
      </w:r>
      <w:r w:rsidR="00BE0DFF">
        <w:rPr>
          <w:rFonts w:ascii="Arial" w:hAnsi="Arial" w:cs="Arial"/>
          <w:sz w:val="20"/>
          <w:szCs w:val="20"/>
        </w:rPr>
        <w:tab/>
      </w:r>
      <w:r w:rsidR="00510487">
        <w:rPr>
          <w:rFonts w:ascii="Arial" w:hAnsi="Arial" w:cs="Arial"/>
          <w:sz w:val="20"/>
          <w:szCs w:val="20"/>
        </w:rPr>
        <w:t>Weekly Service</w:t>
      </w:r>
    </w:p>
    <w:p w:rsidR="008A34C7" w:rsidRPr="00FF3E86" w:rsidRDefault="008A34C7" w:rsidP="00E72C8A">
      <w:pPr>
        <w:tabs>
          <w:tab w:val="center" w:pos="2880"/>
          <w:tab w:val="center" w:pos="3960"/>
          <w:tab w:val="center" w:pos="5040"/>
          <w:tab w:val="center" w:pos="6120"/>
          <w:tab w:val="center" w:pos="7200"/>
          <w:tab w:val="center" w:pos="828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FF3E86">
        <w:rPr>
          <w:rFonts w:ascii="Arial" w:hAnsi="Arial" w:cs="Arial"/>
          <w:sz w:val="20"/>
          <w:szCs w:val="20"/>
        </w:rPr>
        <w:tab/>
      </w:r>
      <w:r w:rsidR="00415977">
        <w:rPr>
          <w:rFonts w:ascii="Arial" w:hAnsi="Arial" w:cs="Arial"/>
          <w:sz w:val="20"/>
          <w:szCs w:val="20"/>
          <w:u w:val="single"/>
        </w:rPr>
        <w:t>Current</w:t>
      </w:r>
      <w:r w:rsidR="00415977">
        <w:rPr>
          <w:rFonts w:ascii="Arial" w:hAnsi="Arial" w:cs="Arial"/>
          <w:sz w:val="20"/>
          <w:szCs w:val="20"/>
          <w:u w:val="single"/>
        </w:rPr>
        <w:tab/>
      </w:r>
      <w:r w:rsidRPr="00FF3E86">
        <w:rPr>
          <w:rFonts w:ascii="Arial" w:hAnsi="Arial" w:cs="Arial"/>
          <w:sz w:val="20"/>
          <w:szCs w:val="20"/>
          <w:u w:val="single"/>
        </w:rPr>
        <w:t>Proposed</w:t>
      </w:r>
      <w:r w:rsidR="004B1658" w:rsidRPr="00FF3E86">
        <w:rPr>
          <w:rFonts w:ascii="Arial" w:hAnsi="Arial" w:cs="Arial"/>
          <w:sz w:val="20"/>
          <w:szCs w:val="20"/>
          <w:u w:val="single"/>
        </w:rPr>
        <w:tab/>
        <w:t>Current</w:t>
      </w:r>
      <w:r w:rsidR="004B1658" w:rsidRPr="00FF3E86">
        <w:rPr>
          <w:rFonts w:ascii="Arial" w:hAnsi="Arial" w:cs="Arial"/>
          <w:sz w:val="20"/>
          <w:szCs w:val="20"/>
          <w:u w:val="single"/>
        </w:rPr>
        <w:tab/>
        <w:t>Proposed</w:t>
      </w:r>
      <w:r w:rsidR="00E72C8A" w:rsidRPr="00E72C8A">
        <w:rPr>
          <w:rFonts w:ascii="Arial" w:hAnsi="Arial" w:cs="Arial"/>
          <w:sz w:val="20"/>
          <w:szCs w:val="20"/>
          <w:u w:val="single"/>
        </w:rPr>
        <w:t xml:space="preserve"> </w:t>
      </w:r>
      <w:r w:rsidR="00415977">
        <w:rPr>
          <w:rFonts w:ascii="Arial" w:hAnsi="Arial" w:cs="Arial"/>
          <w:sz w:val="20"/>
          <w:szCs w:val="20"/>
          <w:u w:val="single"/>
        </w:rPr>
        <w:tab/>
      </w:r>
      <w:r w:rsidR="00E72C8A" w:rsidRPr="00FF3E86">
        <w:rPr>
          <w:rFonts w:ascii="Arial" w:hAnsi="Arial" w:cs="Arial"/>
          <w:sz w:val="20"/>
          <w:szCs w:val="20"/>
          <w:u w:val="single"/>
        </w:rPr>
        <w:t>Current</w:t>
      </w:r>
      <w:r w:rsidR="00E72C8A" w:rsidRPr="00FF3E86">
        <w:rPr>
          <w:rFonts w:ascii="Arial" w:hAnsi="Arial" w:cs="Arial"/>
          <w:sz w:val="20"/>
          <w:szCs w:val="20"/>
          <w:u w:val="single"/>
        </w:rPr>
        <w:tab/>
        <w:t>Proposed</w:t>
      </w:r>
    </w:p>
    <w:p w:rsidR="008B0EC2" w:rsidRPr="00FF3E86" w:rsidRDefault="008B0EC2" w:rsidP="008B0EC2">
      <w:pPr>
        <w:tabs>
          <w:tab w:val="center" w:pos="2880"/>
          <w:tab w:val="center" w:pos="4320"/>
          <w:tab w:val="center" w:pos="5760"/>
          <w:tab w:val="center" w:pos="720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F3E86">
        <w:rPr>
          <w:rFonts w:ascii="Arial" w:hAnsi="Arial" w:cs="Arial"/>
          <w:i/>
          <w:sz w:val="20"/>
          <w:szCs w:val="20"/>
        </w:rPr>
        <w:t>Commercial Container Service</w:t>
      </w:r>
    </w:p>
    <w:p w:rsidR="00E06134" w:rsidRPr="00FF3E86" w:rsidRDefault="00495C45" w:rsidP="00415977">
      <w:pPr>
        <w:tabs>
          <w:tab w:val="decimal" w:pos="2880"/>
          <w:tab w:val="decimal" w:pos="3780"/>
          <w:tab w:val="decimal" w:pos="5040"/>
          <w:tab w:val="decimal" w:pos="6120"/>
          <w:tab w:val="decimal" w:pos="7200"/>
          <w:tab w:val="decimal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</w:rPr>
        <w:t>Yd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23.78</w:t>
      </w:r>
      <w:r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26.83</w:t>
      </w:r>
      <w:r w:rsidR="00510487"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 w:rsidR="00510487">
        <w:rPr>
          <w:rFonts w:ascii="Arial" w:hAnsi="Arial" w:cs="Arial"/>
          <w:sz w:val="20"/>
          <w:szCs w:val="20"/>
        </w:rPr>
        <w:t>40.26</w:t>
      </w:r>
      <w:r w:rsidR="00510487"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 w:rsidR="00510487">
        <w:rPr>
          <w:rFonts w:ascii="Arial" w:hAnsi="Arial" w:cs="Arial"/>
          <w:sz w:val="20"/>
          <w:szCs w:val="20"/>
        </w:rPr>
        <w:t>45.47</w:t>
      </w:r>
      <w:r w:rsidR="00510487"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 w:rsidR="00510487">
        <w:rPr>
          <w:rFonts w:ascii="Arial" w:hAnsi="Arial" w:cs="Arial"/>
          <w:sz w:val="20"/>
          <w:szCs w:val="20"/>
        </w:rPr>
        <w:t>174.33</w:t>
      </w:r>
      <w:r w:rsidR="00BE0DFF"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 w:rsidR="00510487">
        <w:rPr>
          <w:rFonts w:ascii="Arial" w:hAnsi="Arial" w:cs="Arial"/>
          <w:sz w:val="20"/>
          <w:szCs w:val="20"/>
        </w:rPr>
        <w:t>196.91</w:t>
      </w:r>
    </w:p>
    <w:p w:rsidR="00E06134" w:rsidRPr="00FF3E86" w:rsidRDefault="00510487" w:rsidP="00415977">
      <w:pPr>
        <w:tabs>
          <w:tab w:val="decimal" w:pos="2880"/>
          <w:tab w:val="decimal" w:pos="3780"/>
          <w:tab w:val="decimal" w:pos="5040"/>
          <w:tab w:val="decimal" w:pos="6120"/>
          <w:tab w:val="decimal" w:pos="7200"/>
          <w:tab w:val="decimal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Yd</w:t>
      </w:r>
      <w:proofErr w:type="spellEnd"/>
      <w:r>
        <w:rPr>
          <w:rFonts w:ascii="Arial" w:hAnsi="Arial" w:cs="Arial"/>
          <w:sz w:val="20"/>
          <w:szCs w:val="20"/>
        </w:rPr>
        <w:tab/>
        <w:t>27.86</w:t>
      </w:r>
      <w:r>
        <w:rPr>
          <w:rFonts w:ascii="Arial" w:hAnsi="Arial" w:cs="Arial"/>
          <w:sz w:val="20"/>
          <w:szCs w:val="20"/>
        </w:rPr>
        <w:tab/>
        <w:t>31.20</w:t>
      </w:r>
      <w:r>
        <w:rPr>
          <w:rFonts w:ascii="Arial" w:hAnsi="Arial" w:cs="Arial"/>
          <w:sz w:val="20"/>
          <w:szCs w:val="20"/>
        </w:rPr>
        <w:tab/>
        <w:t>56.02</w:t>
      </w:r>
      <w:r>
        <w:rPr>
          <w:rFonts w:ascii="Arial" w:hAnsi="Arial" w:cs="Arial"/>
          <w:sz w:val="20"/>
          <w:szCs w:val="20"/>
        </w:rPr>
        <w:tab/>
        <w:t>63.30</w:t>
      </w:r>
      <w:r>
        <w:rPr>
          <w:rFonts w:ascii="Arial" w:hAnsi="Arial" w:cs="Arial"/>
          <w:sz w:val="20"/>
          <w:szCs w:val="20"/>
        </w:rPr>
        <w:tab/>
        <w:t>242.57</w:t>
      </w:r>
      <w:r>
        <w:rPr>
          <w:rFonts w:ascii="Arial" w:hAnsi="Arial" w:cs="Arial"/>
          <w:sz w:val="20"/>
          <w:szCs w:val="20"/>
        </w:rPr>
        <w:tab/>
        <w:t>274.09</w:t>
      </w:r>
    </w:p>
    <w:p w:rsidR="00E06134" w:rsidRPr="00FF3E86" w:rsidRDefault="00510487" w:rsidP="00415977">
      <w:pPr>
        <w:tabs>
          <w:tab w:val="decimal" w:pos="2880"/>
          <w:tab w:val="decimal" w:pos="3780"/>
          <w:tab w:val="decimal" w:pos="5040"/>
          <w:tab w:val="decimal" w:pos="6120"/>
          <w:tab w:val="decimal" w:pos="7200"/>
          <w:tab w:val="decimal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proofErr w:type="spellStart"/>
      <w:r>
        <w:rPr>
          <w:rFonts w:ascii="Arial" w:hAnsi="Arial" w:cs="Arial"/>
          <w:sz w:val="20"/>
          <w:szCs w:val="20"/>
        </w:rPr>
        <w:t>Yd</w:t>
      </w:r>
      <w:proofErr w:type="spellEnd"/>
      <w:r>
        <w:rPr>
          <w:rFonts w:ascii="Arial" w:hAnsi="Arial" w:cs="Arial"/>
          <w:sz w:val="20"/>
          <w:szCs w:val="20"/>
        </w:rPr>
        <w:tab/>
        <w:t>40.38</w:t>
      </w:r>
      <w:r>
        <w:rPr>
          <w:rFonts w:ascii="Arial" w:hAnsi="Arial" w:cs="Arial"/>
          <w:sz w:val="20"/>
          <w:szCs w:val="20"/>
        </w:rPr>
        <w:tab/>
        <w:t>45.23</w:t>
      </w:r>
      <w:r>
        <w:rPr>
          <w:rFonts w:ascii="Arial" w:hAnsi="Arial" w:cs="Arial"/>
          <w:sz w:val="20"/>
          <w:szCs w:val="20"/>
        </w:rPr>
        <w:tab/>
        <w:t>72.44</w:t>
      </w:r>
      <w:r>
        <w:rPr>
          <w:rFonts w:ascii="Arial" w:hAnsi="Arial" w:cs="Arial"/>
          <w:sz w:val="20"/>
          <w:szCs w:val="20"/>
        </w:rPr>
        <w:tab/>
        <w:t>81.86</w:t>
      </w:r>
      <w:r>
        <w:rPr>
          <w:rFonts w:ascii="Arial" w:hAnsi="Arial" w:cs="Arial"/>
          <w:sz w:val="20"/>
          <w:szCs w:val="20"/>
        </w:rPr>
        <w:tab/>
        <w:t>313.67</w:t>
      </w:r>
      <w:r>
        <w:rPr>
          <w:rFonts w:ascii="Arial" w:hAnsi="Arial" w:cs="Arial"/>
          <w:sz w:val="20"/>
          <w:szCs w:val="20"/>
        </w:rPr>
        <w:tab/>
        <w:t>354.45</w:t>
      </w:r>
    </w:p>
    <w:p w:rsidR="00E06134" w:rsidRPr="00FF3E86" w:rsidRDefault="00510487" w:rsidP="00415977">
      <w:pPr>
        <w:tabs>
          <w:tab w:val="decimal" w:pos="2880"/>
          <w:tab w:val="decimal" w:pos="3780"/>
          <w:tab w:val="decimal" w:pos="5040"/>
          <w:tab w:val="decimal" w:pos="6120"/>
          <w:tab w:val="decimal" w:pos="7200"/>
          <w:tab w:val="decimal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proofErr w:type="spellStart"/>
      <w:r>
        <w:rPr>
          <w:rFonts w:ascii="Arial" w:hAnsi="Arial" w:cs="Arial"/>
          <w:sz w:val="20"/>
          <w:szCs w:val="20"/>
        </w:rPr>
        <w:t>Yd</w:t>
      </w:r>
      <w:proofErr w:type="spellEnd"/>
      <w:r>
        <w:rPr>
          <w:rFonts w:ascii="Arial" w:hAnsi="Arial" w:cs="Arial"/>
          <w:sz w:val="20"/>
          <w:szCs w:val="20"/>
        </w:rPr>
        <w:tab/>
        <w:t>43.52</w:t>
      </w:r>
      <w:r>
        <w:rPr>
          <w:rFonts w:ascii="Arial" w:hAnsi="Arial" w:cs="Arial"/>
          <w:sz w:val="20"/>
          <w:szCs w:val="20"/>
        </w:rPr>
        <w:tab/>
        <w:t>48.74</w:t>
      </w:r>
      <w:r>
        <w:rPr>
          <w:rFonts w:ascii="Arial" w:hAnsi="Arial" w:cs="Arial"/>
          <w:sz w:val="20"/>
          <w:szCs w:val="20"/>
        </w:rPr>
        <w:tab/>
        <w:t>95.85</w:t>
      </w:r>
      <w:r>
        <w:rPr>
          <w:rFonts w:ascii="Arial" w:hAnsi="Arial" w:cs="Arial"/>
          <w:sz w:val="20"/>
          <w:szCs w:val="20"/>
        </w:rPr>
        <w:tab/>
        <w:t>108.34</w:t>
      </w:r>
      <w:r>
        <w:rPr>
          <w:rFonts w:ascii="Arial" w:hAnsi="Arial" w:cs="Arial"/>
          <w:sz w:val="20"/>
          <w:szCs w:val="20"/>
        </w:rPr>
        <w:tab/>
        <w:t>415.03</w:t>
      </w:r>
      <w:r>
        <w:rPr>
          <w:rFonts w:ascii="Arial" w:hAnsi="Arial" w:cs="Arial"/>
          <w:sz w:val="20"/>
          <w:szCs w:val="20"/>
        </w:rPr>
        <w:tab/>
        <w:t>469.11</w:t>
      </w:r>
    </w:p>
    <w:p w:rsidR="00E06134" w:rsidRPr="00FF3E86" w:rsidRDefault="00E06134" w:rsidP="00FF3E86">
      <w:pPr>
        <w:tabs>
          <w:tab w:val="decimal" w:pos="2880"/>
          <w:tab w:val="decimal" w:pos="3780"/>
          <w:tab w:val="decimal" w:pos="4680"/>
          <w:tab w:val="decimal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06134" w:rsidRPr="00FF3E86" w:rsidRDefault="00E06134" w:rsidP="00E72C8A">
      <w:pPr>
        <w:tabs>
          <w:tab w:val="center" w:pos="3420"/>
          <w:tab w:val="center" w:pos="513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F3E86">
        <w:rPr>
          <w:rFonts w:ascii="Arial" w:hAnsi="Arial" w:cs="Arial"/>
          <w:i/>
          <w:sz w:val="20"/>
          <w:szCs w:val="20"/>
        </w:rPr>
        <w:t>Roll-Off Pickup and return</w:t>
      </w:r>
      <w:r w:rsidR="00E72C8A" w:rsidRPr="00E72C8A">
        <w:rPr>
          <w:rFonts w:ascii="Arial" w:hAnsi="Arial" w:cs="Arial"/>
          <w:i/>
          <w:sz w:val="20"/>
          <w:szCs w:val="20"/>
          <w:u w:val="single"/>
        </w:rPr>
        <w:tab/>
      </w:r>
      <w:r w:rsidR="00E72C8A" w:rsidRPr="00E72C8A">
        <w:rPr>
          <w:rFonts w:ascii="Arial" w:hAnsi="Arial" w:cs="Arial"/>
          <w:sz w:val="20"/>
          <w:szCs w:val="20"/>
          <w:u w:val="single"/>
        </w:rPr>
        <w:t>Rent</w:t>
      </w:r>
      <w:r w:rsidR="00E72C8A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E72C8A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E72C8A">
        <w:rPr>
          <w:rFonts w:ascii="Arial" w:hAnsi="Arial" w:cs="Arial"/>
          <w:sz w:val="20"/>
          <w:szCs w:val="20"/>
          <w:u w:val="single"/>
        </w:rPr>
        <w:t xml:space="preserve"> </w:t>
      </w:r>
      <w:r w:rsidR="00BE018E">
        <w:rPr>
          <w:rFonts w:ascii="Arial" w:hAnsi="Arial" w:cs="Arial"/>
          <w:sz w:val="20"/>
          <w:szCs w:val="20"/>
          <w:u w:val="single"/>
        </w:rPr>
        <w:t>Hour</w:t>
      </w:r>
      <w:r w:rsidR="00E72C8A">
        <w:rPr>
          <w:rFonts w:ascii="Arial" w:hAnsi="Arial" w:cs="Arial"/>
          <w:sz w:val="20"/>
          <w:szCs w:val="20"/>
          <w:u w:val="single"/>
        </w:rPr>
        <w:tab/>
      </w:r>
    </w:p>
    <w:p w:rsidR="008B0EC2" w:rsidRDefault="00720C2B" w:rsidP="00FF3E86">
      <w:pPr>
        <w:tabs>
          <w:tab w:val="decimal" w:pos="2880"/>
          <w:tab w:val="decimal" w:pos="3780"/>
          <w:tab w:val="decimal" w:pos="4680"/>
          <w:tab w:val="decimal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Yard Drop Box</w:t>
      </w:r>
      <w:r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56.03</w:t>
      </w:r>
      <w:r w:rsidR="00AA6C73" w:rsidRPr="00FF3E86"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62.75</w:t>
      </w:r>
      <w:r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r>
        <w:rPr>
          <w:rFonts w:ascii="Arial" w:hAnsi="Arial" w:cs="Arial"/>
          <w:sz w:val="20"/>
          <w:szCs w:val="20"/>
        </w:rPr>
        <w:t>110.72</w:t>
      </w:r>
      <w:r>
        <w:rPr>
          <w:rFonts w:ascii="Arial" w:hAnsi="Arial" w:cs="Arial"/>
          <w:sz w:val="20"/>
          <w:szCs w:val="20"/>
        </w:rPr>
        <w:tab/>
      </w:r>
      <w:r w:rsidR="00EB1A6A">
        <w:rPr>
          <w:rFonts w:ascii="Arial" w:hAnsi="Arial" w:cs="Arial"/>
          <w:sz w:val="20"/>
          <w:szCs w:val="20"/>
        </w:rPr>
        <w:t>$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124.01</w:t>
      </w:r>
    </w:p>
    <w:p w:rsidR="00720C2B" w:rsidRPr="00FF3E86" w:rsidRDefault="00720C2B" w:rsidP="00FF3E86">
      <w:pPr>
        <w:tabs>
          <w:tab w:val="decimal" w:pos="2880"/>
          <w:tab w:val="decimal" w:pos="3780"/>
          <w:tab w:val="decimal" w:pos="4680"/>
          <w:tab w:val="decimal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Yard Drop Box</w:t>
      </w:r>
      <w:r>
        <w:rPr>
          <w:rFonts w:ascii="Arial" w:hAnsi="Arial" w:cs="Arial"/>
          <w:sz w:val="20"/>
          <w:szCs w:val="20"/>
        </w:rPr>
        <w:tab/>
        <w:t>78.89</w:t>
      </w:r>
      <w:r>
        <w:rPr>
          <w:rFonts w:ascii="Arial" w:hAnsi="Arial" w:cs="Arial"/>
          <w:sz w:val="20"/>
          <w:szCs w:val="20"/>
        </w:rPr>
        <w:tab/>
        <w:t>88.36</w:t>
      </w:r>
      <w:r>
        <w:rPr>
          <w:rFonts w:ascii="Arial" w:hAnsi="Arial" w:cs="Arial"/>
          <w:sz w:val="20"/>
          <w:szCs w:val="20"/>
        </w:rPr>
        <w:tab/>
        <w:t>110.72</w:t>
      </w:r>
      <w:r>
        <w:rPr>
          <w:rFonts w:ascii="Arial" w:hAnsi="Arial" w:cs="Arial"/>
          <w:sz w:val="20"/>
          <w:szCs w:val="20"/>
        </w:rPr>
        <w:tab/>
        <w:t>124.01</w:t>
      </w:r>
    </w:p>
    <w:p w:rsidR="008B0EC2" w:rsidRPr="00FF3E86" w:rsidRDefault="00720C2B" w:rsidP="00FF3E86">
      <w:pPr>
        <w:tabs>
          <w:tab w:val="decimal" w:pos="2880"/>
          <w:tab w:val="decimal" w:pos="3780"/>
          <w:tab w:val="decimal" w:pos="4680"/>
          <w:tab w:val="decimal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Yard Drop Box</w:t>
      </w:r>
      <w:r>
        <w:rPr>
          <w:rFonts w:ascii="Arial" w:hAnsi="Arial" w:cs="Arial"/>
          <w:sz w:val="20"/>
          <w:szCs w:val="20"/>
        </w:rPr>
        <w:tab/>
        <w:t>108.11</w:t>
      </w:r>
      <w:r>
        <w:rPr>
          <w:rFonts w:ascii="Arial" w:hAnsi="Arial" w:cs="Arial"/>
          <w:sz w:val="20"/>
          <w:szCs w:val="20"/>
        </w:rPr>
        <w:tab/>
        <w:t>121.08</w:t>
      </w:r>
      <w:r>
        <w:rPr>
          <w:rFonts w:ascii="Arial" w:hAnsi="Arial" w:cs="Arial"/>
          <w:sz w:val="20"/>
          <w:szCs w:val="20"/>
        </w:rPr>
        <w:tab/>
        <w:t>110.72</w:t>
      </w:r>
      <w:r>
        <w:rPr>
          <w:rFonts w:ascii="Arial" w:hAnsi="Arial" w:cs="Arial"/>
          <w:sz w:val="20"/>
          <w:szCs w:val="20"/>
        </w:rPr>
        <w:tab/>
        <w:t>124.01</w:t>
      </w:r>
    </w:p>
    <w:p w:rsidR="00720C2B" w:rsidRPr="00FF3E86" w:rsidRDefault="008B0EC2" w:rsidP="00720C2B">
      <w:pPr>
        <w:tabs>
          <w:tab w:val="decimal" w:pos="2880"/>
          <w:tab w:val="decimal" w:pos="3780"/>
          <w:tab w:val="decimal" w:pos="4680"/>
          <w:tab w:val="decimal" w:pos="55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3E86">
        <w:rPr>
          <w:rFonts w:ascii="Arial" w:hAnsi="Arial" w:cs="Arial"/>
          <w:sz w:val="20"/>
          <w:szCs w:val="20"/>
        </w:rPr>
        <w:t>40 Yard Drop Box</w:t>
      </w:r>
      <w:r w:rsidRPr="00FF3E86">
        <w:rPr>
          <w:rFonts w:ascii="Arial" w:hAnsi="Arial" w:cs="Arial"/>
          <w:sz w:val="20"/>
          <w:szCs w:val="20"/>
        </w:rPr>
        <w:tab/>
      </w:r>
      <w:r w:rsidR="00720C2B">
        <w:rPr>
          <w:rFonts w:ascii="Arial" w:hAnsi="Arial" w:cs="Arial"/>
          <w:sz w:val="20"/>
          <w:szCs w:val="20"/>
        </w:rPr>
        <w:t>123.88</w:t>
      </w:r>
      <w:r w:rsidR="00720C2B">
        <w:rPr>
          <w:rFonts w:ascii="Arial" w:hAnsi="Arial" w:cs="Arial"/>
          <w:sz w:val="20"/>
          <w:szCs w:val="20"/>
        </w:rPr>
        <w:tab/>
        <w:t>138.75</w:t>
      </w:r>
      <w:r w:rsidR="00AA6C73" w:rsidRPr="00FF3E86">
        <w:rPr>
          <w:rFonts w:ascii="Arial" w:hAnsi="Arial" w:cs="Arial"/>
          <w:sz w:val="20"/>
          <w:szCs w:val="20"/>
        </w:rPr>
        <w:tab/>
      </w:r>
      <w:r w:rsidR="00720C2B">
        <w:rPr>
          <w:rFonts w:ascii="Arial" w:hAnsi="Arial" w:cs="Arial"/>
          <w:sz w:val="20"/>
          <w:szCs w:val="20"/>
        </w:rPr>
        <w:t>110.72</w:t>
      </w:r>
      <w:r w:rsidR="00720C2B">
        <w:rPr>
          <w:rFonts w:ascii="Arial" w:hAnsi="Arial" w:cs="Arial"/>
          <w:sz w:val="20"/>
          <w:szCs w:val="20"/>
        </w:rPr>
        <w:tab/>
        <w:t>124.01</w:t>
      </w:r>
    </w:p>
    <w:p w:rsidR="008B0EC2" w:rsidRPr="00FF3E86" w:rsidRDefault="008B0EC2" w:rsidP="00FF3E86">
      <w:pPr>
        <w:tabs>
          <w:tab w:val="decimal" w:pos="2880"/>
          <w:tab w:val="decimal" w:pos="3780"/>
          <w:tab w:val="decimal" w:pos="4680"/>
          <w:tab w:val="decimal" w:pos="55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B0EC2" w:rsidRDefault="008B0EC2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</w:p>
    <w:p w:rsidR="00E06134" w:rsidRPr="008B0EC2" w:rsidRDefault="00D54E4C" w:rsidP="00353D55">
      <w:pPr>
        <w:tabs>
          <w:tab w:val="decimal" w:pos="2880"/>
          <w:tab w:val="decimal" w:pos="4320"/>
          <w:tab w:val="decimal" w:pos="5760"/>
          <w:tab w:val="decimal" w:pos="72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Disposal rates at the </w:t>
      </w:r>
      <w:r w:rsidR="00BE018E">
        <w:rPr>
          <w:rFonts w:ascii="Arial" w:hAnsi="Arial" w:cs="Arial"/>
        </w:rPr>
        <w:t>Ferry</w:t>
      </w:r>
      <w:r>
        <w:rPr>
          <w:rFonts w:ascii="Arial" w:hAnsi="Arial" w:cs="Arial"/>
        </w:rPr>
        <w:t xml:space="preserve"> County </w:t>
      </w:r>
      <w:proofErr w:type="spellStart"/>
      <w:r w:rsidR="00BE018E">
        <w:rPr>
          <w:rFonts w:ascii="Arial" w:hAnsi="Arial" w:cs="Arial"/>
        </w:rPr>
        <w:t>Torboy</w:t>
      </w:r>
      <w:proofErr w:type="spellEnd"/>
      <w:r w:rsidR="00BE018E">
        <w:rPr>
          <w:rFonts w:ascii="Arial" w:hAnsi="Arial" w:cs="Arial"/>
        </w:rPr>
        <w:t xml:space="preserve"> Transfer Station</w:t>
      </w:r>
      <w:r>
        <w:rPr>
          <w:rFonts w:ascii="Arial" w:hAnsi="Arial" w:cs="Arial"/>
        </w:rPr>
        <w:t xml:space="preserve"> will increase from $</w:t>
      </w:r>
      <w:r w:rsidR="00BE018E">
        <w:rPr>
          <w:rFonts w:ascii="Arial" w:hAnsi="Arial" w:cs="Arial"/>
        </w:rPr>
        <w:t>141.00 to $160</w:t>
      </w:r>
      <w:r>
        <w:rPr>
          <w:rFonts w:ascii="Arial" w:hAnsi="Arial" w:cs="Arial"/>
        </w:rPr>
        <w:t xml:space="preserve"> per ton.</w:t>
      </w:r>
    </w:p>
    <w:p w:rsidR="008A34C7" w:rsidRDefault="008A34C7" w:rsidP="008A34C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BE018E" w:rsidRDefault="00BE018E" w:rsidP="00BE018E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Regular service is billed three months at a time.  Other residential rates not listed may increase by up to 13%.  </w:t>
      </w:r>
      <w:r w:rsidRPr="008E2646">
        <w:rPr>
          <w:rFonts w:ascii="Arial" w:hAnsi="Arial" w:cs="Arial"/>
          <w:u w:val="single"/>
        </w:rPr>
        <w:t>If you have questions about this proposal</w:t>
      </w:r>
      <w:r>
        <w:rPr>
          <w:rFonts w:ascii="Arial" w:hAnsi="Arial" w:cs="Arial"/>
        </w:rPr>
        <w:t>, you may contact us at 509-775-3557 or 252-3500 (fax) or at our office at 920 N. Argonne Rd, Spokane Valley.</w:t>
      </w:r>
    </w:p>
    <w:p w:rsidR="008A34C7" w:rsidRDefault="008A34C7" w:rsidP="008A34C7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AA6C73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3679FF">
        <w:rPr>
          <w:rFonts w:ascii="Arial" w:hAnsi="Arial" w:cs="Arial"/>
          <w:bCs/>
          <w:szCs w:val="24"/>
        </w:rPr>
        <w:t xml:space="preserve">The commission has the authority to set final rates that may be either lower or higher from the company’s request, depending on the results of its investigation. </w:t>
      </w:r>
      <w:r w:rsidRPr="003679FF">
        <w:rPr>
          <w:rFonts w:ascii="Arial" w:hAnsi="Arial" w:cs="Arial"/>
        </w:rPr>
        <w:t xml:space="preserve">  UTC staff will make a recommendation to the commission at an open meeting in Olympia which is scheduled for 9:30 a.m. on </w:t>
      </w:r>
      <w:r w:rsidR="00BE018E">
        <w:rPr>
          <w:rFonts w:ascii="Arial" w:hAnsi="Arial" w:cs="Arial"/>
        </w:rPr>
        <w:t>April 28, 2017</w:t>
      </w:r>
      <w:r w:rsidRPr="003679FF">
        <w:rPr>
          <w:rFonts w:ascii="Arial" w:hAnsi="Arial" w:cs="Arial"/>
        </w:rPr>
        <w:t xml:space="preserve">. You will have an opportunity to comment in person at this meeting. If you are unable to attend the open meeting, the commission has a </w:t>
      </w:r>
      <w:smartTag w:uri="urn:schemas-microsoft-com:office:smarttags" w:element="PersonName">
        <w:r w:rsidRPr="003679FF">
          <w:rPr>
            <w:rFonts w:ascii="Arial" w:hAnsi="Arial" w:cs="Arial"/>
          </w:rPr>
          <w:t>br</w:t>
        </w:r>
      </w:smartTag>
      <w:r w:rsidRPr="003679FF">
        <w:rPr>
          <w:rFonts w:ascii="Arial" w:hAnsi="Arial" w:cs="Arial"/>
        </w:rPr>
        <w:t>idge line which enables you to participate or listen by telephone. Call 360-664-1234 for instructions the day before the open meeting. You can also comment by using the “</w:t>
      </w:r>
      <w:r>
        <w:rPr>
          <w:rFonts w:ascii="Arial" w:hAnsi="Arial" w:cs="Arial"/>
        </w:rPr>
        <w:t>Submit a</w:t>
      </w:r>
      <w:r w:rsidRPr="003679FF">
        <w:rPr>
          <w:rFonts w:ascii="Arial" w:hAnsi="Arial" w:cs="Arial"/>
        </w:rPr>
        <w:t xml:space="preserve"> Comment” feature at the commission’s web site at utc.wa.gov, or by using the contact information below.</w:t>
      </w:r>
    </w:p>
    <w:p w:rsidR="00AA6C73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AA6C73" w:rsidRPr="00943194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  <w:r w:rsidRPr="00943194">
        <w:rPr>
          <w:rFonts w:ascii="Arial" w:hAnsi="Arial" w:cs="Arial"/>
        </w:rPr>
        <w:t xml:space="preserve">The UTC is committed to providing reasonable accommodation to participants with disabilities. If you need reasonable accommodation, please contact the commission at (360) 664-1132 or </w:t>
      </w:r>
      <w:hyperlink r:id="rId8" w:history="1">
        <w:r w:rsidRPr="00943194">
          <w:rPr>
            <w:rFonts w:ascii="Arial" w:hAnsi="Arial" w:cs="Arial"/>
          </w:rPr>
          <w:t>human_resources@utc.wa.gov</w:t>
        </w:r>
      </w:hyperlink>
      <w:r w:rsidRPr="00943194">
        <w:rPr>
          <w:rFonts w:ascii="Arial" w:hAnsi="Arial" w:cs="Arial"/>
        </w:rPr>
        <w:t>.</w:t>
      </w:r>
    </w:p>
    <w:p w:rsidR="00AA6C73" w:rsidRDefault="00AA6C73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</w:rPr>
      </w:pP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Washington Utilities and Transportation Commission</w:t>
      </w: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1300 S. Evergreen Park Drive SW</w:t>
      </w: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P.O. Box 47250, Olympia, WA  98504-7250  </w:t>
      </w:r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 xml:space="preserve">E-mail: </w:t>
      </w:r>
      <w:hyperlink r:id="rId9" w:history="1">
        <w:r w:rsidRPr="008F2C0A">
          <w:rPr>
            <w:rFonts w:ascii="Arial" w:hAnsi="Arial" w:cs="Arial"/>
            <w:i/>
          </w:rPr>
          <w:t>comments@utc.wa.gov</w:t>
        </w:r>
      </w:hyperlink>
    </w:p>
    <w:p w:rsidR="00AA6C73" w:rsidRPr="008F2C0A" w:rsidRDefault="00AA6C73" w:rsidP="00AA6C73">
      <w:pPr>
        <w:spacing w:after="0" w:line="240" w:lineRule="auto"/>
        <w:rPr>
          <w:rFonts w:ascii="Arial" w:hAnsi="Arial" w:cs="Arial"/>
          <w:i/>
        </w:rPr>
      </w:pPr>
      <w:r w:rsidRPr="008F2C0A">
        <w:rPr>
          <w:rFonts w:ascii="Arial" w:hAnsi="Arial" w:cs="Arial"/>
          <w:i/>
        </w:rPr>
        <w:t>Telephone:  1-888-333-9882</w:t>
      </w:r>
    </w:p>
    <w:p w:rsidR="00A771AF" w:rsidRDefault="00A771AF" w:rsidP="00AA6C73">
      <w:pPr>
        <w:tabs>
          <w:tab w:val="center" w:pos="2880"/>
          <w:tab w:val="decimal" w:pos="4320"/>
        </w:tabs>
        <w:spacing w:after="0" w:line="240" w:lineRule="auto"/>
        <w:rPr>
          <w:rFonts w:ascii="Arial" w:hAnsi="Arial" w:cs="Arial"/>
          <w:i/>
        </w:rPr>
      </w:pPr>
    </w:p>
    <w:sectPr w:rsidR="00A771AF" w:rsidSect="00310AD0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E8"/>
    <w:rsid w:val="000D1899"/>
    <w:rsid w:val="000D34A8"/>
    <w:rsid w:val="00113945"/>
    <w:rsid w:val="001D08D5"/>
    <w:rsid w:val="002B60A2"/>
    <w:rsid w:val="00310AD0"/>
    <w:rsid w:val="00353D55"/>
    <w:rsid w:val="003669D1"/>
    <w:rsid w:val="00415977"/>
    <w:rsid w:val="00495C45"/>
    <w:rsid w:val="004B1658"/>
    <w:rsid w:val="004B2AFE"/>
    <w:rsid w:val="00510487"/>
    <w:rsid w:val="00512698"/>
    <w:rsid w:val="005176DB"/>
    <w:rsid w:val="006004F9"/>
    <w:rsid w:val="00613041"/>
    <w:rsid w:val="00653BF6"/>
    <w:rsid w:val="006841CD"/>
    <w:rsid w:val="006C58B3"/>
    <w:rsid w:val="006E2BC4"/>
    <w:rsid w:val="006F39FB"/>
    <w:rsid w:val="00720C2B"/>
    <w:rsid w:val="00765C97"/>
    <w:rsid w:val="007E5376"/>
    <w:rsid w:val="008A34C7"/>
    <w:rsid w:val="008B0EC2"/>
    <w:rsid w:val="008F2C0A"/>
    <w:rsid w:val="00954741"/>
    <w:rsid w:val="009A6908"/>
    <w:rsid w:val="009C3FD7"/>
    <w:rsid w:val="00A771AF"/>
    <w:rsid w:val="00A8628C"/>
    <w:rsid w:val="00AA6C73"/>
    <w:rsid w:val="00B40FC8"/>
    <w:rsid w:val="00BE018E"/>
    <w:rsid w:val="00BE0DFF"/>
    <w:rsid w:val="00C56837"/>
    <w:rsid w:val="00C854E8"/>
    <w:rsid w:val="00C9437B"/>
    <w:rsid w:val="00CA5DCE"/>
    <w:rsid w:val="00D15D24"/>
    <w:rsid w:val="00D54E4C"/>
    <w:rsid w:val="00D663F8"/>
    <w:rsid w:val="00E06134"/>
    <w:rsid w:val="00E72C8A"/>
    <w:rsid w:val="00EB1A6A"/>
    <w:rsid w:val="00F30FE7"/>
    <w:rsid w:val="00FC1AFA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9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9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_resources@utc.wa.gov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comments@utc.wa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man_resources@utc.wa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ents@utc.wa.gov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506E4A366489ECCE121845F8BDF" ma:contentTypeVersion="104" ma:contentTypeDescription="" ma:contentTypeScope="" ma:versionID="d12c6346bbc11c7ad017f9be44bff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Nickname xmlns="http://schemas.microsoft.com/sharepoint/v3" xsi:nil="true"/>
    <DocketNumber xmlns="dc463f71-b30c-4ab2-9473-d307f9d35888">170185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4F91EF-C43D-4AD6-BC86-3985BA191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5D94E-F9F7-439A-A62F-3EAD3CEF3ACC}"/>
</file>

<file path=customXml/itemProps3.xml><?xml version="1.0" encoding="utf-8"?>
<ds:datastoreItem xmlns:ds="http://schemas.openxmlformats.org/officeDocument/2006/customXml" ds:itemID="{4FF7FA08-D3BF-475C-A412-F7AEE8D80993}"/>
</file>

<file path=customXml/itemProps4.xml><?xml version="1.0" encoding="utf-8"?>
<ds:datastoreItem xmlns:ds="http://schemas.openxmlformats.org/officeDocument/2006/customXml" ds:itemID="{25081830-6F65-4CF4-8CAB-D2476E814958}"/>
</file>

<file path=customXml/itemProps5.xml><?xml version="1.0" encoding="utf-8"?>
<ds:datastoreItem xmlns:ds="http://schemas.openxmlformats.org/officeDocument/2006/customXml" ds:itemID="{342FE99C-FED1-42CC-ABBC-3D239FD63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4</cp:revision>
  <cp:lastPrinted>2009-06-16T21:08:00Z</cp:lastPrinted>
  <dcterms:created xsi:type="dcterms:W3CDTF">2017-03-17T15:07:00Z</dcterms:created>
  <dcterms:modified xsi:type="dcterms:W3CDTF">2017-03-17T15:38:00Z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0x0101006E56B4D1795A2E4DB2F0B01679ED314A00EF22B506E4A366489ECCE121845F8BDF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