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4F0BB8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24, 2017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0BB8">
        <w:rPr>
          <w:rFonts w:ascii="Times New Roman" w:hAnsi="Times New Roman"/>
          <w:b/>
          <w:i/>
          <w:sz w:val="24"/>
          <w:szCs w:val="24"/>
        </w:rPr>
        <w:t>WUTC Portal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</w:p>
    <w:p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 xml:space="preserve">1300 S. Evergreen </w:t>
      </w:r>
      <w:bookmarkStart w:id="0" w:name="_GoBack"/>
      <w:bookmarkEnd w:id="0"/>
      <w:r w:rsidRPr="00C4686F">
        <w:rPr>
          <w:rFonts w:ascii="Times New Roman" w:hAnsi="Times New Roman"/>
        </w:rPr>
        <w:t>Park Drive S. W.</w:t>
      </w:r>
    </w:p>
    <w:p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DB24FF" w:rsidRPr="004E6D17" w:rsidRDefault="00DB24FF" w:rsidP="00DB24FF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BE1670">
        <w:rPr>
          <w:rFonts w:ascii="Times New Roman" w:hAnsi="Times New Roman"/>
          <w:sz w:val="24"/>
          <w:szCs w:val="24"/>
        </w:rPr>
        <w:t>Prescriptive Interior Lighting Measure Data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BE1670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</w:t>
      </w:r>
      <w:r w:rsidR="00DB24FF">
        <w:rPr>
          <w:rFonts w:ascii="Times New Roman" w:hAnsi="Times New Roman"/>
          <w:sz w:val="24"/>
          <w:szCs w:val="24"/>
        </w:rPr>
        <w:t>r</w:t>
      </w:r>
      <w:r w:rsidR="00F45919" w:rsidRPr="004E6D17">
        <w:rPr>
          <w:rFonts w:ascii="Times New Roman" w:hAnsi="Times New Roman"/>
          <w:sz w:val="24"/>
          <w:szCs w:val="24"/>
        </w:rPr>
        <w:t xml:space="preserve">. </w:t>
      </w:r>
      <w:r w:rsidR="00DB24FF">
        <w:rPr>
          <w:rFonts w:ascii="Times New Roman" w:hAnsi="Times New Roman"/>
          <w:sz w:val="24"/>
          <w:szCs w:val="24"/>
        </w:rPr>
        <w:t>King</w:t>
      </w:r>
      <w:r w:rsidR="00F45919" w:rsidRPr="004E6D17">
        <w:rPr>
          <w:rFonts w:ascii="Times New Roman" w:hAnsi="Times New Roman"/>
          <w:sz w:val="24"/>
          <w:szCs w:val="24"/>
        </w:rPr>
        <w:t>,</w:t>
      </w:r>
    </w:p>
    <w:p w:rsidR="00BE1670" w:rsidRPr="00BE1670" w:rsidRDefault="00BE1670" w:rsidP="00BE1670">
      <w:pPr>
        <w:pStyle w:val="NoSpacing"/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  <w:r w:rsidRPr="00BE1670">
        <w:rPr>
          <w:rFonts w:ascii="Times New Roman" w:hAnsi="Times New Roman"/>
          <w:sz w:val="24"/>
          <w:szCs w:val="24"/>
        </w:rPr>
        <w:t>Attached please find a spreadsheet that details the 1,134 projects that were completed in 2016 under the WA Prescriptive Interior Lighting Measure.  Please note that this does contain customer informa</w:t>
      </w:r>
      <w:r w:rsidR="00705899">
        <w:rPr>
          <w:rFonts w:ascii="Times New Roman" w:hAnsi="Times New Roman"/>
          <w:sz w:val="24"/>
          <w:szCs w:val="24"/>
        </w:rPr>
        <w:t>tion which could be considered C</w:t>
      </w:r>
      <w:r w:rsidRPr="00BE1670">
        <w:rPr>
          <w:rFonts w:ascii="Times New Roman" w:hAnsi="Times New Roman"/>
          <w:sz w:val="24"/>
          <w:szCs w:val="24"/>
        </w:rPr>
        <w:t>onfidential</w:t>
      </w:r>
      <w:r w:rsidR="00705899">
        <w:rPr>
          <w:rFonts w:ascii="Times New Roman" w:hAnsi="Times New Roman"/>
          <w:sz w:val="24"/>
          <w:szCs w:val="24"/>
        </w:rPr>
        <w:t xml:space="preserve"> pursuant to WAC 480-06-170</w:t>
      </w:r>
      <w:r w:rsidRPr="00BE1670">
        <w:rPr>
          <w:rFonts w:ascii="Times New Roman" w:hAnsi="Times New Roman"/>
          <w:sz w:val="24"/>
          <w:szCs w:val="24"/>
        </w:rPr>
        <w:t xml:space="preserve">. The first tab of the spreadsheet shows the listing of all the projects and the associated data that we collect electronically through our </w:t>
      </w:r>
      <w:proofErr w:type="spellStart"/>
      <w:r w:rsidRPr="00BE1670">
        <w:rPr>
          <w:rFonts w:ascii="Times New Roman" w:hAnsi="Times New Roman"/>
          <w:sz w:val="24"/>
          <w:szCs w:val="24"/>
        </w:rPr>
        <w:t>InforCRM</w:t>
      </w:r>
      <w:proofErr w:type="spellEnd"/>
      <w:r w:rsidRPr="00BE1670">
        <w:rPr>
          <w:rFonts w:ascii="Times New Roman" w:hAnsi="Times New Roman"/>
          <w:sz w:val="24"/>
          <w:szCs w:val="24"/>
        </w:rPr>
        <w:t xml:space="preserve"> database (previously </w:t>
      </w:r>
      <w:proofErr w:type="spellStart"/>
      <w:r w:rsidRPr="00BE1670">
        <w:rPr>
          <w:rFonts w:ascii="Times New Roman" w:hAnsi="Times New Roman"/>
          <w:sz w:val="24"/>
          <w:szCs w:val="24"/>
        </w:rPr>
        <w:t>SalesLogix</w:t>
      </w:r>
      <w:proofErr w:type="spellEnd"/>
      <w:r w:rsidRPr="00BE1670">
        <w:rPr>
          <w:rFonts w:ascii="Times New Roman" w:hAnsi="Times New Roman"/>
          <w:sz w:val="24"/>
          <w:szCs w:val="24"/>
        </w:rPr>
        <w:t xml:space="preserve">).  The 2nd tab includes pivot tables with totals.  The spreadsheet is the same data that was supplied to </w:t>
      </w:r>
      <w:proofErr w:type="spellStart"/>
      <w:r w:rsidRPr="00BE1670">
        <w:rPr>
          <w:rFonts w:ascii="Times New Roman" w:hAnsi="Times New Roman"/>
          <w:sz w:val="24"/>
          <w:szCs w:val="24"/>
        </w:rPr>
        <w:t>Nexant</w:t>
      </w:r>
      <w:proofErr w:type="spellEnd"/>
      <w:r w:rsidRPr="00BE1670">
        <w:rPr>
          <w:rFonts w:ascii="Times New Roman" w:hAnsi="Times New Roman"/>
          <w:sz w:val="24"/>
          <w:szCs w:val="24"/>
        </w:rPr>
        <w:t xml:space="preserve"> earlier this year for the purposes of compiling the annual report.</w:t>
      </w:r>
    </w:p>
    <w:p w:rsidR="00BE1670" w:rsidRPr="00BE1670" w:rsidRDefault="00BE1670" w:rsidP="00BE1670">
      <w:pPr>
        <w:pStyle w:val="NoSpacing"/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</w:p>
    <w:p w:rsidR="00BE1670" w:rsidRPr="00BE1670" w:rsidRDefault="00BE1670" w:rsidP="00BE1670">
      <w:pPr>
        <w:pStyle w:val="NoSpacing"/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  <w:r w:rsidRPr="00BE1670">
        <w:rPr>
          <w:rFonts w:ascii="Times New Roman" w:hAnsi="Times New Roman"/>
          <w:sz w:val="24"/>
          <w:szCs w:val="24"/>
        </w:rPr>
        <w:t>A couple of points to clarify from our call earlier today:</w:t>
      </w:r>
    </w:p>
    <w:p w:rsidR="00BE1670" w:rsidRPr="00BE1670" w:rsidRDefault="00BE1670" w:rsidP="00BE1670">
      <w:pPr>
        <w:pStyle w:val="NoSpacing"/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</w:p>
    <w:p w:rsidR="00BE1670" w:rsidRPr="00BE1670" w:rsidRDefault="00BE1670" w:rsidP="00BE1670">
      <w:pPr>
        <w:pStyle w:val="NoSpacing"/>
        <w:numPr>
          <w:ilvl w:val="0"/>
          <w:numId w:val="5"/>
        </w:numPr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  <w:r w:rsidRPr="00BE1670">
        <w:rPr>
          <w:rFonts w:ascii="Times New Roman" w:hAnsi="Times New Roman"/>
          <w:sz w:val="24"/>
          <w:szCs w:val="24"/>
        </w:rPr>
        <w:t xml:space="preserve">The 3,545 number that Tom provided at the Advisory Group meeting on Tuesday was a quick query ran remotely that included more projects that it should have as his query included a greater scope (ID projects as well as some projects that were not moved to complete for example).  The query was done on-the-fly and not validated.  </w:t>
      </w:r>
    </w:p>
    <w:p w:rsidR="00BE1670" w:rsidRPr="00BE1670" w:rsidRDefault="00BE1670" w:rsidP="00BE1670">
      <w:pPr>
        <w:pStyle w:val="NoSpacing"/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</w:p>
    <w:p w:rsidR="00BE1670" w:rsidRPr="00BE1670" w:rsidRDefault="00BE1670" w:rsidP="00BE1670">
      <w:pPr>
        <w:pStyle w:val="NoSpacing"/>
        <w:numPr>
          <w:ilvl w:val="0"/>
          <w:numId w:val="5"/>
        </w:numPr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  <w:r w:rsidRPr="00BE1670">
        <w:rPr>
          <w:rFonts w:ascii="Times New Roman" w:hAnsi="Times New Roman"/>
          <w:sz w:val="24"/>
          <w:szCs w:val="24"/>
        </w:rPr>
        <w:t xml:space="preserve">In reference to the fact that we have historically collected specific measure data in a spreadsheet (such as lamp types and quantities), this has never been done on the non-residential side that the team here is aware of; we do not collect to that level of detail in our current database.  Note: Based on some quick estimates using the number of projects for prescriptive interior lighting, it would take approximately 200 hours to pull the necessary data </w:t>
      </w:r>
      <w:r w:rsidRPr="00BE1670">
        <w:rPr>
          <w:rFonts w:ascii="Times New Roman" w:hAnsi="Times New Roman"/>
          <w:sz w:val="24"/>
          <w:szCs w:val="24"/>
        </w:rPr>
        <w:lastRenderedPageBreak/>
        <w:t>and get it into spreadsheet format in order to analyze the questions at hand (this would be a manual process of pulling each application and collecting the data).</w:t>
      </w:r>
    </w:p>
    <w:p w:rsidR="00BE1670" w:rsidRPr="00BE1670" w:rsidRDefault="00BE1670" w:rsidP="00BE1670">
      <w:pPr>
        <w:pStyle w:val="NoSpacing"/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</w:p>
    <w:p w:rsidR="00BE1670" w:rsidRPr="00BE1670" w:rsidRDefault="00BE1670" w:rsidP="00BE1670">
      <w:pPr>
        <w:pStyle w:val="NoSpacing"/>
        <w:numPr>
          <w:ilvl w:val="0"/>
          <w:numId w:val="5"/>
        </w:numPr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  <w:r w:rsidRPr="00BE1670">
        <w:rPr>
          <w:rFonts w:ascii="Times New Roman" w:hAnsi="Times New Roman"/>
          <w:sz w:val="24"/>
          <w:szCs w:val="24"/>
        </w:rPr>
        <w:t xml:space="preserve">We did not change the incentive amounts from $10 to $15; we clarified the requirements for each lamp group to adaptively manage a customer confusion issue.  </w:t>
      </w:r>
    </w:p>
    <w:p w:rsidR="00BE1670" w:rsidRPr="00BE1670" w:rsidRDefault="00BE1670" w:rsidP="00BE1670">
      <w:pPr>
        <w:pStyle w:val="NoSpacing"/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</w:p>
    <w:p w:rsidR="00BE1670" w:rsidRPr="00BE1670" w:rsidRDefault="00BE1670" w:rsidP="00BE1670">
      <w:pPr>
        <w:pStyle w:val="NoSpacing"/>
        <w:numPr>
          <w:ilvl w:val="0"/>
          <w:numId w:val="5"/>
        </w:numPr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  <w:r w:rsidRPr="00BE1670">
        <w:rPr>
          <w:rFonts w:ascii="Times New Roman" w:hAnsi="Times New Roman"/>
          <w:sz w:val="24"/>
          <w:szCs w:val="24"/>
        </w:rPr>
        <w:t>If we had not changed our requirements, we may have lost one half to one third of our projects/savings, which could have resulted in us not achieving all cost effective savings.</w:t>
      </w:r>
    </w:p>
    <w:p w:rsidR="00BE1670" w:rsidRPr="00BE1670" w:rsidRDefault="00BE1670" w:rsidP="00BE1670">
      <w:pPr>
        <w:pStyle w:val="NoSpacing"/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</w:p>
    <w:p w:rsidR="00BE1670" w:rsidRPr="00BE1670" w:rsidRDefault="00BE1670" w:rsidP="00BE1670">
      <w:pPr>
        <w:pStyle w:val="NoSpacing"/>
        <w:numPr>
          <w:ilvl w:val="0"/>
          <w:numId w:val="5"/>
        </w:numPr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  <w:r w:rsidRPr="00BE1670">
        <w:rPr>
          <w:rFonts w:ascii="Times New Roman" w:hAnsi="Times New Roman"/>
          <w:sz w:val="24"/>
          <w:szCs w:val="24"/>
        </w:rPr>
        <w:t>Since our 3rd Party Evaluator (</w:t>
      </w:r>
      <w:proofErr w:type="spellStart"/>
      <w:r w:rsidRPr="00BE1670">
        <w:rPr>
          <w:rFonts w:ascii="Times New Roman" w:hAnsi="Times New Roman"/>
          <w:sz w:val="24"/>
          <w:szCs w:val="24"/>
        </w:rPr>
        <w:t>Nexant</w:t>
      </w:r>
      <w:proofErr w:type="spellEnd"/>
      <w:r w:rsidRPr="00BE1670">
        <w:rPr>
          <w:rFonts w:ascii="Times New Roman" w:hAnsi="Times New Roman"/>
          <w:sz w:val="24"/>
          <w:szCs w:val="24"/>
        </w:rPr>
        <w:t>) calculates our program’s cost effectiveness, we would have to reach out to them to calculate the UCT (Utility Cost Test) if that is something you would like to see.</w:t>
      </w:r>
    </w:p>
    <w:p w:rsidR="004F0BB8" w:rsidRDefault="004F0BB8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1A7B6D" w:rsidRDefault="001A7B6D" w:rsidP="004F0BB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>If you have any questions regarding this information, please contact myself at 509-495-</w:t>
      </w:r>
      <w:r w:rsidR="00BE1670">
        <w:rPr>
          <w:rFonts w:ascii="Times New Roman" w:hAnsi="Times New Roman"/>
          <w:sz w:val="24"/>
          <w:szCs w:val="24"/>
        </w:rPr>
        <w:t>2896</w:t>
      </w:r>
      <w:r w:rsidRPr="001A7B6D">
        <w:rPr>
          <w:rFonts w:ascii="Times New Roman" w:hAnsi="Times New Roman"/>
          <w:sz w:val="24"/>
          <w:szCs w:val="24"/>
        </w:rPr>
        <w:t>.</w:t>
      </w: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</w:t>
      </w:r>
      <w:r w:rsidR="00BE1670">
        <w:rPr>
          <w:rFonts w:ascii="Lucida Handwriting" w:hAnsi="Lucida Handwriting" w:cs="Times New Roman"/>
          <w:noProof/>
        </w:rPr>
        <w:t>Amber GifFord</w:t>
      </w:r>
      <w:r w:rsidRPr="00337F64">
        <w:rPr>
          <w:rFonts w:ascii="Lucida Handwriting" w:hAnsi="Lucida Handwriting" w:cs="Times New Roman"/>
          <w:noProof/>
        </w:rPr>
        <w:t>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 xml:space="preserve">Manager, </w:t>
      </w:r>
      <w:r w:rsidR="00BE1670">
        <w:rPr>
          <w:rFonts w:ascii="Times New Roman" w:hAnsi="Times New Roman" w:cs="Times New Roman"/>
        </w:rPr>
        <w:t>Demand Side Management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DB24FF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BE1670" w:rsidRPr="00D96B7F">
          <w:rPr>
            <w:rStyle w:val="Hyperlink"/>
            <w:rFonts w:ascii="Times New Roman" w:hAnsi="Times New Roman" w:cs="Times New Roman"/>
            <w:lang w:val="fr-FR"/>
          </w:rPr>
          <w:t>amber.gifford@avistacorp.com</w:t>
        </w:r>
      </w:hyperlink>
    </w:p>
    <w:p w:rsidR="00337F64" w:rsidRPr="000D15BF" w:rsidRDefault="00BE1670" w:rsidP="00337F64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509-495-2896</w:t>
      </w:r>
    </w:p>
    <w:sectPr w:rsidR="00337F64" w:rsidRPr="000D15BF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BB" w:rsidRDefault="007577BB" w:rsidP="002A1126">
      <w:r>
        <w:separator/>
      </w:r>
    </w:p>
  </w:endnote>
  <w:endnote w:type="continuationSeparator" w:id="0">
    <w:p w:rsidR="007577BB" w:rsidRDefault="007577BB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9E36DF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9E36DF" w:rsidRPr="00F6459F">
          <w:rPr>
            <w:rFonts w:ascii="Times New Roman" w:hAnsi="Times New Roman" w:cs="Times New Roman"/>
          </w:rPr>
          <w:fldChar w:fldCharType="separate"/>
        </w:r>
        <w:r w:rsidR="00DB24FF">
          <w:rPr>
            <w:rFonts w:ascii="Times New Roman" w:hAnsi="Times New Roman" w:cs="Times New Roman"/>
            <w:noProof/>
          </w:rPr>
          <w:t>2</w:t>
        </w:r>
        <w:r w:rsidR="009E36DF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E4016E" w:rsidRDefault="00E4016E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BB" w:rsidRDefault="007577BB" w:rsidP="002A1126">
      <w:r>
        <w:separator/>
      </w:r>
    </w:p>
  </w:footnote>
  <w:footnote w:type="continuationSeparator" w:id="0">
    <w:p w:rsidR="007577BB" w:rsidRDefault="007577BB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6E" w:rsidRDefault="00E4016E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F03"/>
    <w:multiLevelType w:val="hybridMultilevel"/>
    <w:tmpl w:val="1676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18A6"/>
    <w:multiLevelType w:val="hybridMultilevel"/>
    <w:tmpl w:val="A6BE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04398"/>
    <w:rsid w:val="000F4873"/>
    <w:rsid w:val="00114E77"/>
    <w:rsid w:val="00161957"/>
    <w:rsid w:val="001A7B6D"/>
    <w:rsid w:val="001B29A5"/>
    <w:rsid w:val="001E2AB9"/>
    <w:rsid w:val="002A1126"/>
    <w:rsid w:val="00337F64"/>
    <w:rsid w:val="00355E5A"/>
    <w:rsid w:val="00373120"/>
    <w:rsid w:val="003A3C19"/>
    <w:rsid w:val="003D0502"/>
    <w:rsid w:val="00421E87"/>
    <w:rsid w:val="004A6346"/>
    <w:rsid w:val="004F0BB8"/>
    <w:rsid w:val="005011E0"/>
    <w:rsid w:val="00651A83"/>
    <w:rsid w:val="006722CD"/>
    <w:rsid w:val="0067498C"/>
    <w:rsid w:val="006806F9"/>
    <w:rsid w:val="00694FC3"/>
    <w:rsid w:val="006A2183"/>
    <w:rsid w:val="00705899"/>
    <w:rsid w:val="00706C17"/>
    <w:rsid w:val="007577BB"/>
    <w:rsid w:val="007B73D2"/>
    <w:rsid w:val="007B7AB8"/>
    <w:rsid w:val="00801C4D"/>
    <w:rsid w:val="00807809"/>
    <w:rsid w:val="008C1322"/>
    <w:rsid w:val="00925B74"/>
    <w:rsid w:val="00971839"/>
    <w:rsid w:val="0098158F"/>
    <w:rsid w:val="009E36DF"/>
    <w:rsid w:val="00A56024"/>
    <w:rsid w:val="00A87384"/>
    <w:rsid w:val="00AB0867"/>
    <w:rsid w:val="00AB5F4B"/>
    <w:rsid w:val="00B156C5"/>
    <w:rsid w:val="00B3771B"/>
    <w:rsid w:val="00BE1670"/>
    <w:rsid w:val="00CA3409"/>
    <w:rsid w:val="00CB706C"/>
    <w:rsid w:val="00D41170"/>
    <w:rsid w:val="00D64EBE"/>
    <w:rsid w:val="00D96E8B"/>
    <w:rsid w:val="00DA1C41"/>
    <w:rsid w:val="00DB24FF"/>
    <w:rsid w:val="00DC294F"/>
    <w:rsid w:val="00E15441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0424069-11C3-4432-A4C7-DAF844B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gifford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2017-03-14T07:00:00+00:00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170174</DocketNumber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C654A45FE9B40B4C8E9104FF4261F" ma:contentTypeVersion="92" ma:contentTypeDescription="" ma:contentTypeScope="" ma:versionID="c9fdf3ecb79b016a605723182b1727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E03BF-8168-467B-8D9E-9C2ED6B86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9F405-E1FF-4C3D-B51F-5BDA3156DE7A}"/>
</file>

<file path=customXml/itemProps3.xml><?xml version="1.0" encoding="utf-8"?>
<ds:datastoreItem xmlns:ds="http://schemas.openxmlformats.org/officeDocument/2006/customXml" ds:itemID="{0AC0EFB2-B319-4B6B-BC90-1902CF022AC2}"/>
</file>

<file path=customXml/itemProps4.xml><?xml version="1.0" encoding="utf-8"?>
<ds:datastoreItem xmlns:ds="http://schemas.openxmlformats.org/officeDocument/2006/customXml" ds:itemID="{61E283DF-8854-444C-B0BF-9972F4EBC00D}"/>
</file>

<file path=customXml/itemProps5.xml><?xml version="1.0" encoding="utf-8"?>
<ds:datastoreItem xmlns:ds="http://schemas.openxmlformats.org/officeDocument/2006/customXml" ds:itemID="{52F594F9-B337-48AC-8577-775F83661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Kimball, Paul</cp:lastModifiedBy>
  <cp:revision>6</cp:revision>
  <cp:lastPrinted>2013-07-31T23:27:00Z</cp:lastPrinted>
  <dcterms:created xsi:type="dcterms:W3CDTF">2017-04-24T14:59:00Z</dcterms:created>
  <dcterms:modified xsi:type="dcterms:W3CDTF">2017-04-24T20:00:00Z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0x0101006E56B4D1795A2E4DB2F0B01679ED314A00863C654A45FE9B40B4C8E9104FF4261F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