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4.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25.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9AE93" w14:textId="77777777" w:rsidR="00FE55BB" w:rsidRPr="008B1F98" w:rsidRDefault="00A82AE7">
      <w:pPr>
        <w:pBdr>
          <w:left w:val="single" w:sz="8" w:space="4" w:color="auto"/>
        </w:pBdr>
        <w:ind w:left="1800" w:firstLine="720"/>
        <w:rPr>
          <w:rFonts w:ascii="Moderne" w:hAnsi="Moderne"/>
          <w:snapToGrid w:val="0"/>
          <w:sz w:val="72"/>
          <w:szCs w:val="72"/>
        </w:rPr>
      </w:pPr>
      <w:r>
        <w:rPr>
          <w:noProof/>
        </w:rPr>
        <w:drawing>
          <wp:anchor distT="0" distB="0" distL="114300" distR="114300" simplePos="0" relativeHeight="251662848" behindDoc="1" locked="0" layoutInCell="1" allowOverlap="1" wp14:anchorId="348D878B" wp14:editId="3495A51B">
            <wp:simplePos x="0" y="0"/>
            <wp:positionH relativeFrom="column">
              <wp:posOffset>-495300</wp:posOffset>
            </wp:positionH>
            <wp:positionV relativeFrom="paragraph">
              <wp:posOffset>28575</wp:posOffset>
            </wp:positionV>
            <wp:extent cx="1238250" cy="1238250"/>
            <wp:effectExtent l="0" t="0" r="0" b="0"/>
            <wp:wrapNone/>
            <wp:docPr id="2" name="Picture 2" descr="Skagit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git Coun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701" w:rsidRPr="008B1F98">
        <w:rPr>
          <w:rFonts w:ascii="Moderne" w:hAnsi="Moderne"/>
          <w:snapToGrid w:val="0"/>
          <w:sz w:val="72"/>
          <w:szCs w:val="72"/>
        </w:rPr>
        <w:t>S</w:t>
      </w:r>
      <w:r w:rsidR="008B1F98" w:rsidRPr="008B1F98">
        <w:rPr>
          <w:rFonts w:ascii="Moderne" w:hAnsi="Moderne"/>
          <w:snapToGrid w:val="0"/>
          <w:sz w:val="72"/>
          <w:szCs w:val="72"/>
        </w:rPr>
        <w:t>KAGIT</w:t>
      </w:r>
      <w:r w:rsidR="00375701" w:rsidRPr="008B1F98">
        <w:rPr>
          <w:rFonts w:ascii="Moderne" w:hAnsi="Moderne"/>
          <w:snapToGrid w:val="0"/>
          <w:sz w:val="72"/>
          <w:szCs w:val="72"/>
        </w:rPr>
        <w:t xml:space="preserve">  C</w:t>
      </w:r>
      <w:r w:rsidR="008B1F98" w:rsidRPr="008B1F98">
        <w:rPr>
          <w:rFonts w:ascii="Moderne" w:hAnsi="Moderne"/>
          <w:snapToGrid w:val="0"/>
          <w:sz w:val="72"/>
          <w:szCs w:val="72"/>
        </w:rPr>
        <w:t>OUNTY</w:t>
      </w:r>
    </w:p>
    <w:p w14:paraId="6B3AE0C4" w14:textId="77777777" w:rsidR="00FE55BB" w:rsidRPr="008B1F98" w:rsidRDefault="00FE55BB">
      <w:pPr>
        <w:pBdr>
          <w:left w:val="single" w:sz="8" w:space="4" w:color="auto"/>
        </w:pBdr>
        <w:ind w:left="1800" w:firstLine="720"/>
        <w:rPr>
          <w:rFonts w:ascii="Moderne" w:hAnsi="Moderne"/>
          <w:snapToGrid w:val="0"/>
          <w:sz w:val="72"/>
          <w:szCs w:val="72"/>
        </w:rPr>
      </w:pPr>
    </w:p>
    <w:p w14:paraId="4CCDB537" w14:textId="77777777" w:rsidR="00FE55BB" w:rsidRPr="008B1F98" w:rsidRDefault="00375701">
      <w:pPr>
        <w:pBdr>
          <w:left w:val="single" w:sz="8" w:space="4" w:color="auto"/>
        </w:pBdr>
        <w:ind w:left="1800" w:firstLine="720"/>
        <w:rPr>
          <w:rFonts w:ascii="Moderne" w:hAnsi="Moderne"/>
          <w:snapToGrid w:val="0"/>
          <w:sz w:val="72"/>
          <w:szCs w:val="72"/>
        </w:rPr>
      </w:pPr>
      <w:r w:rsidRPr="008B1F98">
        <w:rPr>
          <w:rFonts w:ascii="Moderne" w:hAnsi="Moderne"/>
          <w:snapToGrid w:val="0"/>
          <w:sz w:val="72"/>
          <w:szCs w:val="72"/>
        </w:rPr>
        <w:t>S</w:t>
      </w:r>
      <w:r w:rsidR="008B1F98" w:rsidRPr="008B1F98">
        <w:rPr>
          <w:rFonts w:ascii="Moderne" w:hAnsi="Moderne"/>
          <w:snapToGrid w:val="0"/>
          <w:sz w:val="72"/>
          <w:szCs w:val="72"/>
        </w:rPr>
        <w:t>OLID</w:t>
      </w:r>
      <w:r w:rsidRPr="008B1F98">
        <w:rPr>
          <w:rFonts w:ascii="Moderne" w:hAnsi="Moderne"/>
          <w:snapToGrid w:val="0"/>
          <w:sz w:val="72"/>
          <w:szCs w:val="72"/>
        </w:rPr>
        <w:t xml:space="preserve">  W</w:t>
      </w:r>
      <w:r w:rsidR="008B1F98" w:rsidRPr="008B1F98">
        <w:rPr>
          <w:rFonts w:ascii="Moderne" w:hAnsi="Moderne"/>
          <w:snapToGrid w:val="0"/>
          <w:sz w:val="72"/>
          <w:szCs w:val="72"/>
        </w:rPr>
        <w:t>ASTE</w:t>
      </w:r>
    </w:p>
    <w:p w14:paraId="0AADDC1F" w14:textId="77777777" w:rsidR="00FE55BB" w:rsidRPr="008B1F98" w:rsidRDefault="00FE55BB">
      <w:pPr>
        <w:pBdr>
          <w:left w:val="single" w:sz="8" w:space="4" w:color="auto"/>
        </w:pBdr>
        <w:ind w:left="1800" w:firstLine="720"/>
        <w:rPr>
          <w:rFonts w:ascii="Moderne" w:hAnsi="Moderne"/>
          <w:snapToGrid w:val="0"/>
          <w:sz w:val="72"/>
          <w:szCs w:val="72"/>
        </w:rPr>
      </w:pPr>
    </w:p>
    <w:p w14:paraId="4AE23C45" w14:textId="77777777" w:rsidR="00FE55BB" w:rsidRPr="008B1F98" w:rsidRDefault="00375701">
      <w:pPr>
        <w:pBdr>
          <w:left w:val="single" w:sz="8" w:space="4" w:color="auto"/>
        </w:pBdr>
        <w:ind w:left="1800" w:firstLine="720"/>
        <w:rPr>
          <w:rFonts w:ascii="Moderne" w:hAnsi="Moderne"/>
          <w:snapToGrid w:val="0"/>
          <w:sz w:val="72"/>
          <w:szCs w:val="72"/>
        </w:rPr>
      </w:pPr>
      <w:r w:rsidRPr="008B1F98">
        <w:rPr>
          <w:rFonts w:ascii="Moderne" w:hAnsi="Moderne"/>
          <w:snapToGrid w:val="0"/>
          <w:sz w:val="72"/>
          <w:szCs w:val="72"/>
        </w:rPr>
        <w:t>M</w:t>
      </w:r>
      <w:r w:rsidR="008B1F98" w:rsidRPr="008B1F98">
        <w:rPr>
          <w:rFonts w:ascii="Moderne" w:hAnsi="Moderne"/>
          <w:snapToGrid w:val="0"/>
          <w:sz w:val="72"/>
          <w:szCs w:val="72"/>
        </w:rPr>
        <w:t>ANAGEMENT</w:t>
      </w:r>
    </w:p>
    <w:p w14:paraId="642F06F2" w14:textId="77777777" w:rsidR="00FE55BB" w:rsidRPr="008B1F98" w:rsidRDefault="00FE55BB">
      <w:pPr>
        <w:pBdr>
          <w:left w:val="single" w:sz="8" w:space="4" w:color="auto"/>
        </w:pBdr>
        <w:ind w:left="1800" w:firstLine="720"/>
        <w:rPr>
          <w:rFonts w:ascii="Moderne" w:hAnsi="Moderne"/>
          <w:snapToGrid w:val="0"/>
          <w:sz w:val="72"/>
          <w:szCs w:val="72"/>
        </w:rPr>
      </w:pPr>
    </w:p>
    <w:p w14:paraId="7B2A509F" w14:textId="77777777" w:rsidR="00FE55BB" w:rsidRPr="008B1F98" w:rsidRDefault="00375701">
      <w:pPr>
        <w:pBdr>
          <w:left w:val="single" w:sz="8" w:space="4" w:color="auto"/>
        </w:pBdr>
        <w:ind w:left="1800" w:firstLine="720"/>
        <w:rPr>
          <w:rFonts w:ascii="Moderne" w:hAnsi="Moderne"/>
          <w:snapToGrid w:val="0"/>
          <w:sz w:val="72"/>
          <w:szCs w:val="72"/>
        </w:rPr>
      </w:pPr>
      <w:r w:rsidRPr="008B1F98">
        <w:rPr>
          <w:rFonts w:ascii="Moderne" w:hAnsi="Moderne"/>
          <w:snapToGrid w:val="0"/>
          <w:sz w:val="72"/>
          <w:szCs w:val="72"/>
        </w:rPr>
        <w:t>P</w:t>
      </w:r>
      <w:r w:rsidR="008B1F98" w:rsidRPr="008B1F98">
        <w:rPr>
          <w:rFonts w:ascii="Moderne" w:hAnsi="Moderne"/>
          <w:snapToGrid w:val="0"/>
          <w:sz w:val="72"/>
          <w:szCs w:val="72"/>
        </w:rPr>
        <w:t>LAN</w:t>
      </w:r>
      <w:r w:rsidRPr="008B1F98">
        <w:rPr>
          <w:rFonts w:ascii="Moderne" w:hAnsi="Moderne"/>
          <w:snapToGrid w:val="0"/>
          <w:sz w:val="72"/>
          <w:szCs w:val="72"/>
        </w:rPr>
        <w:t xml:space="preserve"> </w:t>
      </w:r>
    </w:p>
    <w:p w14:paraId="2163D462" w14:textId="77777777" w:rsidR="00FE55BB" w:rsidRDefault="00FE55BB">
      <w:pPr>
        <w:pBdr>
          <w:left w:val="single" w:sz="8" w:space="4" w:color="auto"/>
        </w:pBdr>
        <w:ind w:left="1800"/>
      </w:pPr>
    </w:p>
    <w:p w14:paraId="0DD76761" w14:textId="77777777" w:rsidR="00FE55BB" w:rsidRDefault="00FE55BB">
      <w:pPr>
        <w:pBdr>
          <w:left w:val="single" w:sz="8" w:space="4" w:color="auto"/>
        </w:pBdr>
        <w:ind w:left="1800"/>
      </w:pPr>
    </w:p>
    <w:p w14:paraId="1BA5BB6C" w14:textId="77777777" w:rsidR="00FE55BB" w:rsidRDefault="00FE55BB">
      <w:pPr>
        <w:pBdr>
          <w:left w:val="single" w:sz="8" w:space="4" w:color="auto"/>
        </w:pBdr>
        <w:ind w:left="1800"/>
      </w:pPr>
    </w:p>
    <w:p w14:paraId="4013E724" w14:textId="77777777" w:rsidR="00FE55BB" w:rsidRDefault="00FE55BB">
      <w:pPr>
        <w:pBdr>
          <w:left w:val="single" w:sz="8" w:space="4" w:color="auto"/>
        </w:pBdr>
        <w:ind w:left="1800"/>
      </w:pPr>
    </w:p>
    <w:p w14:paraId="56971FCD" w14:textId="77777777" w:rsidR="00FE55BB" w:rsidRDefault="00FE55BB">
      <w:pPr>
        <w:pBdr>
          <w:left w:val="single" w:sz="8" w:space="4" w:color="auto"/>
        </w:pBdr>
        <w:ind w:left="1800"/>
      </w:pPr>
    </w:p>
    <w:p w14:paraId="7EABDF80" w14:textId="77777777" w:rsidR="00FE55BB" w:rsidRDefault="00FE55BB">
      <w:pPr>
        <w:pBdr>
          <w:left w:val="single" w:sz="8" w:space="4" w:color="auto"/>
        </w:pBdr>
        <w:ind w:left="1800"/>
      </w:pPr>
    </w:p>
    <w:p w14:paraId="22AA1E26" w14:textId="77777777" w:rsidR="00FE55BB" w:rsidRDefault="00FE55BB">
      <w:pPr>
        <w:pBdr>
          <w:left w:val="single" w:sz="8" w:space="4" w:color="auto"/>
        </w:pBdr>
        <w:ind w:left="1800"/>
      </w:pPr>
    </w:p>
    <w:p w14:paraId="735359F7" w14:textId="77777777" w:rsidR="00FE55BB" w:rsidRDefault="00FE55BB">
      <w:pPr>
        <w:pBdr>
          <w:left w:val="single" w:sz="8" w:space="4" w:color="auto"/>
        </w:pBdr>
        <w:ind w:left="1800"/>
      </w:pPr>
    </w:p>
    <w:p w14:paraId="5FAF417B" w14:textId="77777777" w:rsidR="00FE55BB" w:rsidRDefault="00FE55BB">
      <w:pPr>
        <w:pBdr>
          <w:left w:val="single" w:sz="8" w:space="4" w:color="auto"/>
        </w:pBdr>
        <w:ind w:left="1800"/>
      </w:pPr>
    </w:p>
    <w:p w14:paraId="616FE320" w14:textId="77777777" w:rsidR="00FE55BB" w:rsidRDefault="00FE55BB">
      <w:pPr>
        <w:pBdr>
          <w:left w:val="single" w:sz="8" w:space="4" w:color="auto"/>
        </w:pBdr>
        <w:ind w:left="1800"/>
      </w:pPr>
    </w:p>
    <w:p w14:paraId="1C691B7E" w14:textId="77777777" w:rsidR="00FE55BB" w:rsidRDefault="00FE55BB">
      <w:pPr>
        <w:pBdr>
          <w:left w:val="single" w:sz="8" w:space="4" w:color="auto"/>
        </w:pBdr>
        <w:ind w:left="1800"/>
      </w:pPr>
    </w:p>
    <w:p w14:paraId="07507496" w14:textId="77777777" w:rsidR="00FE55BB" w:rsidRDefault="00FE55BB">
      <w:pPr>
        <w:pBdr>
          <w:left w:val="single" w:sz="8" w:space="4" w:color="auto"/>
        </w:pBdr>
        <w:ind w:left="1800"/>
      </w:pPr>
    </w:p>
    <w:p w14:paraId="349560BB" w14:textId="77777777" w:rsidR="00FE55BB" w:rsidRDefault="00FE55BB">
      <w:pPr>
        <w:pBdr>
          <w:left w:val="single" w:sz="8" w:space="4" w:color="auto"/>
        </w:pBdr>
        <w:ind w:left="1800"/>
      </w:pPr>
    </w:p>
    <w:p w14:paraId="61ACAF49" w14:textId="77777777" w:rsidR="00FE55BB" w:rsidRDefault="00FE55BB">
      <w:pPr>
        <w:pBdr>
          <w:left w:val="single" w:sz="8" w:space="4" w:color="auto"/>
        </w:pBdr>
        <w:ind w:left="1800"/>
      </w:pPr>
    </w:p>
    <w:p w14:paraId="38CD7D0E" w14:textId="77777777" w:rsidR="00FE55BB" w:rsidRDefault="00FE55BB">
      <w:pPr>
        <w:pBdr>
          <w:left w:val="single" w:sz="8" w:space="4" w:color="auto"/>
        </w:pBdr>
        <w:ind w:left="1800"/>
      </w:pPr>
    </w:p>
    <w:p w14:paraId="3E434D64" w14:textId="77777777" w:rsidR="00FE55BB" w:rsidRDefault="00FE55BB">
      <w:pPr>
        <w:pBdr>
          <w:left w:val="single" w:sz="8" w:space="4" w:color="auto"/>
        </w:pBdr>
        <w:ind w:left="1800"/>
      </w:pPr>
    </w:p>
    <w:p w14:paraId="36FCBDDC" w14:textId="77777777" w:rsidR="00FE55BB" w:rsidRDefault="00FE55BB">
      <w:pPr>
        <w:pBdr>
          <w:left w:val="single" w:sz="8" w:space="4" w:color="auto"/>
        </w:pBdr>
        <w:ind w:left="1800"/>
      </w:pPr>
    </w:p>
    <w:p w14:paraId="190C742B" w14:textId="77777777" w:rsidR="00FE55BB" w:rsidRDefault="00FE55BB">
      <w:pPr>
        <w:pBdr>
          <w:left w:val="single" w:sz="8" w:space="4" w:color="auto"/>
        </w:pBdr>
        <w:ind w:left="1800"/>
      </w:pPr>
    </w:p>
    <w:p w14:paraId="0DD167E5" w14:textId="77777777" w:rsidR="00FE55BB" w:rsidRDefault="00FE55BB">
      <w:pPr>
        <w:pBdr>
          <w:left w:val="single" w:sz="8" w:space="4" w:color="auto"/>
        </w:pBdr>
        <w:ind w:left="1800"/>
      </w:pPr>
    </w:p>
    <w:p w14:paraId="358B809A" w14:textId="77777777" w:rsidR="00FE55BB" w:rsidRDefault="00FE55BB">
      <w:pPr>
        <w:pBdr>
          <w:left w:val="single" w:sz="8" w:space="4" w:color="auto"/>
        </w:pBdr>
        <w:ind w:left="1800" w:firstLine="3240"/>
        <w:jc w:val="right"/>
        <w:rPr>
          <w:snapToGrid w:val="0"/>
          <w:position w:val="-48"/>
          <w:sz w:val="48"/>
        </w:rPr>
      </w:pPr>
    </w:p>
    <w:p w14:paraId="43D16791" w14:textId="77777777" w:rsidR="00861BF9" w:rsidRPr="008B1F98" w:rsidRDefault="00E915D2" w:rsidP="0055666F">
      <w:pPr>
        <w:pBdr>
          <w:left w:val="single" w:sz="8" w:space="4" w:color="auto"/>
        </w:pBdr>
        <w:ind w:left="1800" w:firstLine="1710"/>
        <w:jc w:val="right"/>
        <w:rPr>
          <w:rFonts w:ascii="Moderne" w:hAnsi="Moderne"/>
          <w:snapToGrid w:val="0"/>
          <w:position w:val="-48"/>
          <w:sz w:val="48"/>
        </w:rPr>
      </w:pPr>
      <w:r>
        <w:rPr>
          <w:rFonts w:ascii="Moderne" w:hAnsi="Moderne"/>
          <w:snapToGrid w:val="0"/>
          <w:position w:val="-48"/>
          <w:sz w:val="48"/>
        </w:rPr>
        <w:t>Preliminary</w:t>
      </w:r>
      <w:r w:rsidR="00861BF9" w:rsidRPr="008B1F98">
        <w:rPr>
          <w:rFonts w:ascii="Moderne" w:hAnsi="Moderne"/>
          <w:snapToGrid w:val="0"/>
          <w:position w:val="-48"/>
          <w:sz w:val="48"/>
        </w:rPr>
        <w:t xml:space="preserve"> Draft</w:t>
      </w:r>
    </w:p>
    <w:p w14:paraId="537EF46D" w14:textId="77777777" w:rsidR="00861BF9" w:rsidRPr="008B1F98" w:rsidRDefault="00861BF9">
      <w:pPr>
        <w:pBdr>
          <w:left w:val="single" w:sz="8" w:space="4" w:color="auto"/>
        </w:pBdr>
        <w:ind w:left="1800" w:firstLine="3240"/>
        <w:jc w:val="right"/>
        <w:rPr>
          <w:rFonts w:ascii="Moderne" w:hAnsi="Moderne"/>
          <w:snapToGrid w:val="0"/>
          <w:position w:val="-48"/>
          <w:sz w:val="48"/>
        </w:rPr>
      </w:pPr>
    </w:p>
    <w:p w14:paraId="4873CFC4" w14:textId="6C4A74DE" w:rsidR="00FE55BB" w:rsidRDefault="009B400E" w:rsidP="00861BF9">
      <w:pPr>
        <w:pBdr>
          <w:left w:val="single" w:sz="8" w:space="4" w:color="auto"/>
        </w:pBdr>
        <w:ind w:left="1800"/>
        <w:jc w:val="right"/>
        <w:rPr>
          <w:position w:val="-48"/>
        </w:rPr>
      </w:pPr>
      <w:r>
        <w:rPr>
          <w:rFonts w:ascii="Moderne" w:hAnsi="Moderne"/>
          <w:snapToGrid w:val="0"/>
          <w:position w:val="-48"/>
          <w:sz w:val="48"/>
        </w:rPr>
        <w:t>November</w:t>
      </w:r>
      <w:r w:rsidRPr="008B1F98">
        <w:rPr>
          <w:rFonts w:ascii="Moderne" w:hAnsi="Moderne"/>
          <w:snapToGrid w:val="0"/>
          <w:position w:val="-48"/>
          <w:sz w:val="48"/>
        </w:rPr>
        <w:t xml:space="preserve"> </w:t>
      </w:r>
      <w:r w:rsidR="00375701" w:rsidRPr="008B1F98">
        <w:rPr>
          <w:rFonts w:ascii="Moderne" w:hAnsi="Moderne"/>
          <w:snapToGrid w:val="0"/>
          <w:position w:val="-48"/>
          <w:sz w:val="48"/>
        </w:rPr>
        <w:t>20</w:t>
      </w:r>
      <w:r w:rsidR="00861BF9" w:rsidRPr="008B1F98">
        <w:rPr>
          <w:rFonts w:ascii="Moderne" w:hAnsi="Moderne"/>
          <w:snapToGrid w:val="0"/>
          <w:position w:val="-48"/>
          <w:sz w:val="48"/>
        </w:rPr>
        <w:t>16</w:t>
      </w:r>
      <w:r w:rsidR="00375701">
        <w:rPr>
          <w:snapToGrid w:val="0"/>
          <w:position w:val="-48"/>
          <w:sz w:val="48"/>
        </w:rPr>
        <w:br w:type="page"/>
      </w:r>
    </w:p>
    <w:p w14:paraId="1DF667B3" w14:textId="77777777" w:rsidR="00FE55BB" w:rsidRDefault="00FE55BB">
      <w:pPr>
        <w:sectPr w:rsidR="00FE55BB">
          <w:footerReference w:type="even" r:id="rId9"/>
          <w:pgSz w:w="12240" w:h="15840"/>
          <w:pgMar w:top="1440" w:right="1800" w:bottom="1440" w:left="1800" w:header="720" w:footer="288" w:gutter="0"/>
          <w:pgNumType w:fmt="lowerRoman" w:start="1"/>
          <w:cols w:space="720"/>
        </w:sectPr>
      </w:pPr>
    </w:p>
    <w:p w14:paraId="10F4FB2C" w14:textId="77777777" w:rsidR="008B1F98" w:rsidRPr="00A84C89" w:rsidRDefault="008B1F98" w:rsidP="008B1F98">
      <w:pPr>
        <w:pStyle w:val="Title"/>
        <w:jc w:val="left"/>
        <w:rPr>
          <w:rFonts w:ascii="Book Antiqua" w:hAnsi="Book Antiqua"/>
          <w:sz w:val="22"/>
        </w:rPr>
      </w:pPr>
    </w:p>
    <w:p w14:paraId="215482DB" w14:textId="77777777" w:rsidR="008B1F98" w:rsidRDefault="008B1F98" w:rsidP="008B1F98">
      <w:pPr>
        <w:pStyle w:val="Title"/>
        <w:jc w:val="left"/>
        <w:rPr>
          <w:rFonts w:ascii="Book Antiqua" w:hAnsi="Book Antiqua"/>
          <w:sz w:val="22"/>
        </w:rPr>
      </w:pPr>
    </w:p>
    <w:p w14:paraId="422CC40E" w14:textId="77777777" w:rsidR="008B1F98" w:rsidRPr="00FF588C" w:rsidRDefault="008B1F98" w:rsidP="008B1F98">
      <w:pPr>
        <w:suppressAutoHyphens/>
        <w:rPr>
          <w:rFonts w:ascii="Book Antiqua" w:hAnsi="Book Antiqua"/>
          <w:szCs w:val="24"/>
        </w:rPr>
      </w:pPr>
      <w:r w:rsidRPr="00FF588C">
        <w:rPr>
          <w:rStyle w:val="Emphasis"/>
          <w:rFonts w:ascii="Book Antiqua" w:hAnsi="Book Antiqua"/>
          <w:color w:val="000000"/>
          <w:szCs w:val="24"/>
        </w:rPr>
        <w:t>This page intentionally left blank to facilitate double-sided printing.</w:t>
      </w:r>
    </w:p>
    <w:p w14:paraId="4A6A2547" w14:textId="77777777" w:rsidR="008B1F98" w:rsidRDefault="008B1F98" w:rsidP="008B1F98">
      <w:pPr>
        <w:pStyle w:val="Title"/>
        <w:jc w:val="left"/>
        <w:rPr>
          <w:rFonts w:ascii="Book Antiqua" w:hAnsi="Book Antiqua"/>
          <w:sz w:val="22"/>
        </w:rPr>
      </w:pPr>
    </w:p>
    <w:p w14:paraId="6524E69D" w14:textId="77777777" w:rsidR="008B1F98" w:rsidRDefault="008B1F98" w:rsidP="008B1F98">
      <w:pPr>
        <w:pStyle w:val="Title"/>
        <w:jc w:val="left"/>
        <w:rPr>
          <w:rFonts w:ascii="Book Antiqua" w:hAnsi="Book Antiqua"/>
          <w:sz w:val="22"/>
        </w:rPr>
      </w:pPr>
    </w:p>
    <w:p w14:paraId="53AFFC5C" w14:textId="77777777" w:rsidR="008B1F98" w:rsidRPr="00A84C89" w:rsidRDefault="008B1F98" w:rsidP="008B1F98">
      <w:pPr>
        <w:pStyle w:val="Title"/>
        <w:jc w:val="left"/>
        <w:rPr>
          <w:rFonts w:ascii="Book Antiqua" w:hAnsi="Book Antiqua"/>
          <w:sz w:val="22"/>
        </w:rPr>
      </w:pPr>
    </w:p>
    <w:p w14:paraId="217141C5" w14:textId="77777777" w:rsidR="008B1F98" w:rsidRDefault="008B1F98">
      <w:r>
        <w:br w:type="page"/>
      </w:r>
    </w:p>
    <w:p w14:paraId="10F4EF12" w14:textId="77777777" w:rsidR="008B1F98" w:rsidRPr="008B1F98" w:rsidRDefault="008B1F98" w:rsidP="008B1F98"/>
    <w:p w14:paraId="1F844A7A" w14:textId="77777777" w:rsidR="00FE55BB" w:rsidRPr="008B1F98" w:rsidRDefault="00375701">
      <w:pPr>
        <w:pStyle w:val="PlainText"/>
        <w:jc w:val="center"/>
        <w:rPr>
          <w:rFonts w:ascii="Moderne" w:hAnsi="Moderne"/>
          <w:b/>
          <w:sz w:val="56"/>
          <w:szCs w:val="56"/>
        </w:rPr>
      </w:pPr>
      <w:r w:rsidRPr="008B1F98">
        <w:rPr>
          <w:rFonts w:ascii="Moderne" w:hAnsi="Moderne"/>
          <w:b/>
          <w:sz w:val="56"/>
          <w:szCs w:val="56"/>
        </w:rPr>
        <w:t>SKAGIT  COUNTY</w:t>
      </w:r>
    </w:p>
    <w:p w14:paraId="3129E1FE" w14:textId="77777777" w:rsidR="00FE55BB" w:rsidRPr="008B1F98" w:rsidRDefault="00375701">
      <w:pPr>
        <w:pStyle w:val="PlainText"/>
        <w:jc w:val="center"/>
        <w:rPr>
          <w:rFonts w:ascii="Moderne" w:hAnsi="Moderne"/>
          <w:b/>
          <w:sz w:val="56"/>
          <w:szCs w:val="56"/>
        </w:rPr>
      </w:pPr>
      <w:r w:rsidRPr="008B1F98">
        <w:rPr>
          <w:rFonts w:ascii="Moderne" w:hAnsi="Moderne"/>
          <w:b/>
          <w:sz w:val="56"/>
          <w:szCs w:val="56"/>
        </w:rPr>
        <w:t>SOLID  WASTE</w:t>
      </w:r>
    </w:p>
    <w:p w14:paraId="2ECFA58A" w14:textId="77777777" w:rsidR="00FE55BB" w:rsidRPr="008B1F98" w:rsidRDefault="00375701">
      <w:pPr>
        <w:pStyle w:val="PlainText"/>
        <w:jc w:val="center"/>
        <w:rPr>
          <w:rFonts w:ascii="Moderne" w:hAnsi="Moderne"/>
          <w:b/>
          <w:sz w:val="56"/>
          <w:szCs w:val="56"/>
        </w:rPr>
      </w:pPr>
      <w:r w:rsidRPr="008B1F98">
        <w:rPr>
          <w:rFonts w:ascii="Moderne" w:hAnsi="Moderne"/>
          <w:b/>
          <w:sz w:val="56"/>
          <w:szCs w:val="56"/>
        </w:rPr>
        <w:t>MANAGEMENT  PLAN</w:t>
      </w:r>
    </w:p>
    <w:p w14:paraId="6F0E77EC" w14:textId="77777777" w:rsidR="00FE55BB" w:rsidRDefault="00FE55BB">
      <w:pPr>
        <w:pStyle w:val="PlainText"/>
      </w:pPr>
    </w:p>
    <w:p w14:paraId="191B7BF1" w14:textId="77777777" w:rsidR="00FE55BB" w:rsidRDefault="00FE55BB">
      <w:pPr>
        <w:pStyle w:val="PlainText"/>
      </w:pPr>
    </w:p>
    <w:p w14:paraId="4E6E92E8" w14:textId="77777777" w:rsidR="008B1F98" w:rsidRDefault="008B1F98">
      <w:pPr>
        <w:pStyle w:val="PlainText"/>
      </w:pPr>
    </w:p>
    <w:p w14:paraId="0306BDA1" w14:textId="77777777" w:rsidR="00FE55BB" w:rsidRDefault="00FE55BB">
      <w:pPr>
        <w:pStyle w:val="PlainText"/>
      </w:pPr>
    </w:p>
    <w:p w14:paraId="34A579D1" w14:textId="4B61947F" w:rsidR="00FE55BB" w:rsidRPr="008B1F98" w:rsidRDefault="009B400E">
      <w:pPr>
        <w:pStyle w:val="Heading1"/>
        <w:rPr>
          <w:rFonts w:ascii="Moderne" w:hAnsi="Moderne"/>
          <w:sz w:val="40"/>
        </w:rPr>
      </w:pPr>
      <w:r>
        <w:rPr>
          <w:rFonts w:ascii="Moderne" w:hAnsi="Moderne"/>
          <w:sz w:val="40"/>
        </w:rPr>
        <w:t>November</w:t>
      </w:r>
      <w:r w:rsidRPr="008B1F98">
        <w:rPr>
          <w:rFonts w:ascii="Moderne" w:hAnsi="Moderne"/>
          <w:sz w:val="40"/>
        </w:rPr>
        <w:t xml:space="preserve"> </w:t>
      </w:r>
      <w:r w:rsidR="00861BF9" w:rsidRPr="008B1F98">
        <w:rPr>
          <w:rFonts w:ascii="Moderne" w:hAnsi="Moderne"/>
          <w:sz w:val="40"/>
        </w:rPr>
        <w:t>2016</w:t>
      </w:r>
    </w:p>
    <w:p w14:paraId="4B3F26D6" w14:textId="77777777" w:rsidR="00FE55BB" w:rsidRDefault="00FE55BB">
      <w:pPr>
        <w:pStyle w:val="PlainText"/>
      </w:pPr>
    </w:p>
    <w:p w14:paraId="50C1BD67" w14:textId="77777777" w:rsidR="00FE55BB" w:rsidRDefault="00FE55BB">
      <w:pPr>
        <w:pStyle w:val="PlainText"/>
      </w:pPr>
    </w:p>
    <w:p w14:paraId="338BF435" w14:textId="77777777" w:rsidR="00FE55BB" w:rsidRDefault="00FE55BB">
      <w:pPr>
        <w:pStyle w:val="PlainText"/>
      </w:pPr>
    </w:p>
    <w:p w14:paraId="1B245C4A" w14:textId="77777777" w:rsidR="00FE55BB" w:rsidRDefault="00FE55BB">
      <w:pPr>
        <w:pStyle w:val="PlainText"/>
      </w:pPr>
    </w:p>
    <w:p w14:paraId="5CF53DDA" w14:textId="77777777" w:rsidR="00FE55BB" w:rsidRDefault="00FE55BB">
      <w:pPr>
        <w:pStyle w:val="PlainText"/>
      </w:pPr>
    </w:p>
    <w:p w14:paraId="4752AC29" w14:textId="77777777" w:rsidR="00FE55BB" w:rsidRDefault="00FE55BB">
      <w:pPr>
        <w:pStyle w:val="PlainText"/>
      </w:pPr>
    </w:p>
    <w:p w14:paraId="49A3842D" w14:textId="77777777" w:rsidR="001370C3" w:rsidRDefault="001370C3">
      <w:pPr>
        <w:pStyle w:val="PlainText"/>
      </w:pPr>
    </w:p>
    <w:p w14:paraId="21127FAD" w14:textId="77777777" w:rsidR="001370C3" w:rsidRDefault="001370C3">
      <w:pPr>
        <w:pStyle w:val="PlainText"/>
      </w:pPr>
    </w:p>
    <w:p w14:paraId="5DB8D4B5" w14:textId="77777777" w:rsidR="001370C3" w:rsidRDefault="001370C3">
      <w:pPr>
        <w:pStyle w:val="PlainText"/>
      </w:pPr>
    </w:p>
    <w:p w14:paraId="16C4FAD3" w14:textId="77777777" w:rsidR="00FE55BB" w:rsidRDefault="00FE55BB">
      <w:pPr>
        <w:pStyle w:val="PlainText"/>
      </w:pPr>
    </w:p>
    <w:p w14:paraId="1DD726AE" w14:textId="77777777" w:rsidR="00FE55BB" w:rsidRPr="008B1F98" w:rsidRDefault="00375701">
      <w:pPr>
        <w:pStyle w:val="PlainText"/>
        <w:jc w:val="center"/>
        <w:rPr>
          <w:rFonts w:ascii="Moderne" w:hAnsi="Moderne"/>
          <w:b/>
          <w:sz w:val="32"/>
          <w:szCs w:val="32"/>
        </w:rPr>
      </w:pPr>
      <w:r w:rsidRPr="008B1F98">
        <w:rPr>
          <w:rFonts w:ascii="Moderne" w:hAnsi="Moderne"/>
          <w:b/>
          <w:sz w:val="32"/>
          <w:szCs w:val="32"/>
        </w:rPr>
        <w:t>Prepared for:</w:t>
      </w:r>
    </w:p>
    <w:p w14:paraId="61F39343" w14:textId="77777777" w:rsidR="00FE55BB" w:rsidRPr="008B1F98" w:rsidRDefault="00FE55BB">
      <w:pPr>
        <w:pStyle w:val="PlainText"/>
        <w:jc w:val="center"/>
        <w:rPr>
          <w:rFonts w:ascii="Moderne" w:hAnsi="Moderne"/>
          <w:b/>
          <w:sz w:val="28"/>
          <w:szCs w:val="28"/>
        </w:rPr>
      </w:pPr>
    </w:p>
    <w:p w14:paraId="58655811"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Skagit County Public Works Department</w:t>
      </w:r>
    </w:p>
    <w:p w14:paraId="42F05F24"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1800 Continental Place</w:t>
      </w:r>
    </w:p>
    <w:p w14:paraId="1A7EAF30"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Mount Vernon, Washington  98273</w:t>
      </w:r>
    </w:p>
    <w:p w14:paraId="09138661" w14:textId="77777777" w:rsidR="00FE55BB" w:rsidRPr="008B1F98" w:rsidRDefault="00FE55BB">
      <w:pPr>
        <w:pStyle w:val="PlainText"/>
        <w:jc w:val="center"/>
        <w:rPr>
          <w:rFonts w:ascii="Moderne" w:hAnsi="Moderne"/>
          <w:b/>
          <w:sz w:val="28"/>
          <w:szCs w:val="28"/>
        </w:rPr>
      </w:pPr>
    </w:p>
    <w:p w14:paraId="4D16E4B8" w14:textId="77777777" w:rsidR="00FE55BB" w:rsidRDefault="00FE55BB">
      <w:pPr>
        <w:pStyle w:val="PlainText"/>
        <w:jc w:val="center"/>
        <w:rPr>
          <w:rFonts w:ascii="Moderne" w:hAnsi="Moderne"/>
          <w:b/>
          <w:sz w:val="28"/>
          <w:szCs w:val="28"/>
        </w:rPr>
      </w:pPr>
    </w:p>
    <w:p w14:paraId="02514A81" w14:textId="77777777" w:rsidR="00FE55BB" w:rsidRPr="008B1F98" w:rsidRDefault="00FE55BB">
      <w:pPr>
        <w:pStyle w:val="PlainText"/>
        <w:jc w:val="center"/>
        <w:rPr>
          <w:rFonts w:ascii="Moderne" w:hAnsi="Moderne"/>
          <w:b/>
          <w:sz w:val="28"/>
          <w:szCs w:val="28"/>
        </w:rPr>
      </w:pPr>
    </w:p>
    <w:p w14:paraId="03A3DA4F" w14:textId="77777777" w:rsidR="00861BF9" w:rsidRPr="008B1F98" w:rsidRDefault="00861BF9">
      <w:pPr>
        <w:pStyle w:val="PlainText"/>
        <w:jc w:val="center"/>
        <w:rPr>
          <w:rFonts w:ascii="Moderne" w:hAnsi="Moderne"/>
          <w:b/>
          <w:sz w:val="28"/>
          <w:szCs w:val="28"/>
        </w:rPr>
      </w:pPr>
    </w:p>
    <w:p w14:paraId="3FFAB8F5" w14:textId="77777777" w:rsidR="00FE55BB" w:rsidRPr="008B1F98" w:rsidRDefault="00375701">
      <w:pPr>
        <w:pStyle w:val="PlainText"/>
        <w:jc w:val="center"/>
        <w:rPr>
          <w:rFonts w:ascii="Moderne" w:hAnsi="Moderne"/>
          <w:b/>
          <w:sz w:val="32"/>
          <w:szCs w:val="32"/>
        </w:rPr>
      </w:pPr>
      <w:r w:rsidRPr="008B1F98">
        <w:rPr>
          <w:rFonts w:ascii="Moderne" w:hAnsi="Moderne"/>
          <w:b/>
          <w:sz w:val="32"/>
          <w:szCs w:val="32"/>
        </w:rPr>
        <w:t>Prepared by:</w:t>
      </w:r>
    </w:p>
    <w:p w14:paraId="10965894" w14:textId="77777777" w:rsidR="00FE55BB" w:rsidRPr="008B1F98" w:rsidRDefault="00FE55BB">
      <w:pPr>
        <w:pStyle w:val="PlainText"/>
        <w:jc w:val="center"/>
        <w:rPr>
          <w:rFonts w:ascii="Moderne" w:hAnsi="Moderne"/>
          <w:b/>
          <w:sz w:val="28"/>
          <w:szCs w:val="28"/>
        </w:rPr>
      </w:pPr>
    </w:p>
    <w:p w14:paraId="72D0D831"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Green Solutions</w:t>
      </w:r>
    </w:p>
    <w:p w14:paraId="5102B301"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PO Box 680</w:t>
      </w:r>
    </w:p>
    <w:p w14:paraId="6F9A1A15"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South Prairie, WA  98385-0680</w:t>
      </w:r>
    </w:p>
    <w:p w14:paraId="05E786FA"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(360) 897-9533</w:t>
      </w:r>
    </w:p>
    <w:p w14:paraId="1E31D54D" w14:textId="77777777" w:rsidR="00FE55BB" w:rsidRPr="008B1F98" w:rsidRDefault="00FE55BB">
      <w:pPr>
        <w:pStyle w:val="PlainText"/>
        <w:jc w:val="center"/>
        <w:rPr>
          <w:rFonts w:ascii="Moderne" w:hAnsi="Moderne"/>
          <w:b/>
          <w:sz w:val="28"/>
          <w:szCs w:val="28"/>
        </w:rPr>
      </w:pPr>
    </w:p>
    <w:p w14:paraId="78D0B273" w14:textId="77777777" w:rsidR="00861BF9" w:rsidRPr="008B1F98" w:rsidRDefault="00861BF9">
      <w:pPr>
        <w:pStyle w:val="PlainText"/>
        <w:jc w:val="center"/>
        <w:rPr>
          <w:rFonts w:ascii="Moderne" w:hAnsi="Moderne"/>
          <w:b/>
          <w:sz w:val="28"/>
          <w:szCs w:val="28"/>
        </w:rPr>
      </w:pPr>
    </w:p>
    <w:p w14:paraId="795AF0EA"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with assistance from:</w:t>
      </w:r>
    </w:p>
    <w:p w14:paraId="30D94D0D" w14:textId="77777777" w:rsidR="00861BF9" w:rsidRPr="008B1F98" w:rsidRDefault="00861BF9">
      <w:pPr>
        <w:pStyle w:val="PlainText"/>
        <w:jc w:val="center"/>
        <w:rPr>
          <w:rFonts w:ascii="Moderne" w:hAnsi="Moderne"/>
          <w:b/>
          <w:sz w:val="28"/>
          <w:szCs w:val="28"/>
        </w:rPr>
      </w:pPr>
    </w:p>
    <w:p w14:paraId="1B6DB1EF" w14:textId="77777777" w:rsidR="00FE55BB" w:rsidRPr="008B1F98" w:rsidRDefault="00375701">
      <w:pPr>
        <w:pStyle w:val="PlainText"/>
        <w:jc w:val="center"/>
        <w:rPr>
          <w:rFonts w:ascii="Moderne" w:hAnsi="Moderne"/>
          <w:b/>
          <w:sz w:val="28"/>
          <w:szCs w:val="28"/>
        </w:rPr>
      </w:pPr>
      <w:r w:rsidRPr="008B1F98">
        <w:rPr>
          <w:rFonts w:ascii="Moderne" w:hAnsi="Moderne"/>
          <w:b/>
          <w:sz w:val="28"/>
          <w:szCs w:val="28"/>
        </w:rPr>
        <w:t xml:space="preserve">Terrill Chang, </w:t>
      </w:r>
      <w:r w:rsidR="00861BF9" w:rsidRPr="008B1F98">
        <w:rPr>
          <w:rFonts w:ascii="Moderne" w:hAnsi="Moderne"/>
          <w:b/>
          <w:sz w:val="28"/>
          <w:szCs w:val="28"/>
        </w:rPr>
        <w:t>B</w:t>
      </w:r>
      <w:r w:rsidR="00701186">
        <w:rPr>
          <w:rFonts w:ascii="Moderne" w:hAnsi="Moderne"/>
          <w:b/>
          <w:sz w:val="28"/>
          <w:szCs w:val="28"/>
        </w:rPr>
        <w:t>-</w:t>
      </w:r>
      <w:r w:rsidR="00861BF9" w:rsidRPr="008B1F98">
        <w:rPr>
          <w:rFonts w:ascii="Moderne" w:hAnsi="Moderne"/>
          <w:b/>
          <w:sz w:val="28"/>
          <w:szCs w:val="28"/>
        </w:rPr>
        <w:t>Town Consulting</w:t>
      </w:r>
    </w:p>
    <w:p w14:paraId="5A4FD8DE" w14:textId="77777777" w:rsidR="00FE55BB" w:rsidRDefault="00FE55BB">
      <w:pPr>
        <w:pStyle w:val="Heading2"/>
        <w:jc w:val="center"/>
        <w:rPr>
          <w:rFonts w:ascii="Times New Roman" w:hAnsi="Times New Roman"/>
        </w:rPr>
      </w:pPr>
    </w:p>
    <w:p w14:paraId="443F9B95" w14:textId="77777777" w:rsidR="00FE55BB" w:rsidRDefault="00FE55BB">
      <w:pPr>
        <w:jc w:val="center"/>
        <w:sectPr w:rsidR="00FE55BB">
          <w:headerReference w:type="default" r:id="rId10"/>
          <w:footerReference w:type="default" r:id="rId11"/>
          <w:pgSz w:w="12240" w:h="15840"/>
          <w:pgMar w:top="1440" w:right="1800" w:bottom="720" w:left="1800" w:header="720" w:footer="288" w:gutter="0"/>
          <w:pgNumType w:fmt="lowerRoman" w:start="1"/>
          <w:cols w:space="720"/>
        </w:sectPr>
      </w:pPr>
    </w:p>
    <w:p w14:paraId="57408249" w14:textId="77777777" w:rsidR="00FE55BB" w:rsidRDefault="00FE55BB" w:rsidP="009C0082">
      <w:pPr>
        <w:rPr>
          <w:rFonts w:ascii="Book Antiqua" w:hAnsi="Book Antiqua"/>
          <w:sz w:val="24"/>
          <w:szCs w:val="24"/>
        </w:rPr>
      </w:pPr>
    </w:p>
    <w:p w14:paraId="60D31E95" w14:textId="77777777" w:rsidR="00EA290A" w:rsidRPr="009C0082" w:rsidRDefault="00EA290A" w:rsidP="009C0082">
      <w:pPr>
        <w:rPr>
          <w:rFonts w:ascii="Book Antiqua" w:hAnsi="Book Antiqua"/>
          <w:sz w:val="24"/>
          <w:szCs w:val="24"/>
        </w:rPr>
      </w:pPr>
    </w:p>
    <w:p w14:paraId="1E4921D5" w14:textId="77777777" w:rsidR="00FE55BB" w:rsidRPr="009C0082" w:rsidRDefault="00375701" w:rsidP="008B1F98">
      <w:pPr>
        <w:jc w:val="center"/>
        <w:rPr>
          <w:rFonts w:ascii="Book Antiqua" w:hAnsi="Book Antiqua"/>
          <w:b/>
          <w:sz w:val="24"/>
          <w:szCs w:val="24"/>
        </w:rPr>
      </w:pPr>
      <w:r w:rsidRPr="009C0082">
        <w:rPr>
          <w:rFonts w:ascii="Book Antiqua" w:hAnsi="Book Antiqua"/>
          <w:b/>
          <w:sz w:val="24"/>
          <w:szCs w:val="24"/>
        </w:rPr>
        <w:t>ACKNOWLEDGMENTS</w:t>
      </w:r>
    </w:p>
    <w:p w14:paraId="76A3AAD6" w14:textId="77777777" w:rsidR="00FE55BB" w:rsidRPr="009C0082" w:rsidRDefault="00FE55BB" w:rsidP="009C0082">
      <w:pPr>
        <w:rPr>
          <w:rFonts w:ascii="Book Antiqua" w:hAnsi="Book Antiqua"/>
          <w:sz w:val="24"/>
          <w:szCs w:val="24"/>
        </w:rPr>
      </w:pPr>
    </w:p>
    <w:p w14:paraId="7FDDD85D" w14:textId="77777777" w:rsidR="00FE55BB" w:rsidRPr="009C0082" w:rsidRDefault="00FE55BB" w:rsidP="009C0082">
      <w:pPr>
        <w:rPr>
          <w:rFonts w:ascii="Book Antiqua" w:hAnsi="Book Antiqua"/>
          <w:sz w:val="24"/>
          <w:szCs w:val="24"/>
        </w:rPr>
      </w:pPr>
    </w:p>
    <w:p w14:paraId="7CC2551A" w14:textId="77777777" w:rsidR="00FE55BB" w:rsidRPr="009C0082" w:rsidRDefault="00375701" w:rsidP="009C0082">
      <w:pPr>
        <w:rPr>
          <w:rFonts w:ascii="Book Antiqua" w:hAnsi="Book Antiqua"/>
          <w:sz w:val="24"/>
          <w:szCs w:val="24"/>
        </w:rPr>
      </w:pPr>
      <w:r w:rsidRPr="009C0082">
        <w:rPr>
          <w:rFonts w:ascii="Book Antiqua" w:hAnsi="Book Antiqua"/>
          <w:sz w:val="24"/>
          <w:szCs w:val="24"/>
        </w:rPr>
        <w:t xml:space="preserve">This </w:t>
      </w:r>
      <w:r w:rsidRPr="009C0082">
        <w:rPr>
          <w:rFonts w:ascii="Book Antiqua" w:hAnsi="Book Antiqua"/>
          <w:sz w:val="24"/>
          <w:szCs w:val="24"/>
          <w:u w:val="single"/>
        </w:rPr>
        <w:t>Skagit County Solid Waste Management Plan</w:t>
      </w:r>
      <w:r w:rsidRPr="009C0082">
        <w:rPr>
          <w:rFonts w:ascii="Book Antiqua" w:hAnsi="Book Antiqua"/>
          <w:sz w:val="24"/>
          <w:szCs w:val="24"/>
        </w:rPr>
        <w:t xml:space="preserve"> (SWMP) incorporates the modifications put into practice since the previous solid waste plan was published in </w:t>
      </w:r>
      <w:r w:rsidR="008B1F98">
        <w:rPr>
          <w:rFonts w:ascii="Book Antiqua" w:hAnsi="Book Antiqua"/>
          <w:sz w:val="24"/>
          <w:szCs w:val="24"/>
        </w:rPr>
        <w:t>2008</w:t>
      </w:r>
      <w:r w:rsidRPr="009C0082">
        <w:rPr>
          <w:rFonts w:ascii="Book Antiqua" w:hAnsi="Book Antiqua"/>
          <w:sz w:val="24"/>
          <w:szCs w:val="24"/>
        </w:rPr>
        <w:t xml:space="preserve">, while looking forward to the future needs of Skagit County.  The Skagit County Department of Public Works </w:t>
      </w:r>
      <w:r w:rsidR="00EA290A">
        <w:rPr>
          <w:rFonts w:ascii="Book Antiqua" w:hAnsi="Book Antiqua"/>
          <w:sz w:val="24"/>
          <w:szCs w:val="24"/>
        </w:rPr>
        <w:t>would like to thank</w:t>
      </w:r>
      <w:r w:rsidRPr="009C0082">
        <w:rPr>
          <w:rFonts w:ascii="Book Antiqua" w:hAnsi="Book Antiqua"/>
          <w:sz w:val="24"/>
          <w:szCs w:val="24"/>
        </w:rPr>
        <w:t xml:space="preserve"> the following organizations, and those individuals who participated, for their assistance in the development of this SWMP:</w:t>
      </w:r>
    </w:p>
    <w:p w14:paraId="4647C73F" w14:textId="77777777" w:rsidR="00FE55BB" w:rsidRPr="009C0082" w:rsidRDefault="00FE55BB" w:rsidP="009C0082">
      <w:pPr>
        <w:rPr>
          <w:rFonts w:ascii="Book Antiqua" w:hAnsi="Book Antiqua"/>
          <w:sz w:val="24"/>
          <w:szCs w:val="24"/>
        </w:rPr>
      </w:pPr>
    </w:p>
    <w:p w14:paraId="4AB39F04" w14:textId="77777777" w:rsidR="00FE55BB" w:rsidRPr="009C0082" w:rsidRDefault="00375701" w:rsidP="00956990">
      <w:pPr>
        <w:numPr>
          <w:ilvl w:val="0"/>
          <w:numId w:val="6"/>
        </w:numPr>
        <w:rPr>
          <w:rFonts w:ascii="Book Antiqua" w:hAnsi="Book Antiqua"/>
          <w:sz w:val="24"/>
          <w:szCs w:val="24"/>
        </w:rPr>
      </w:pPr>
      <w:r w:rsidRPr="009C0082">
        <w:rPr>
          <w:rFonts w:ascii="Book Antiqua" w:hAnsi="Book Antiqua"/>
          <w:sz w:val="24"/>
          <w:szCs w:val="24"/>
        </w:rPr>
        <w:t>The cities and towns of Skagit County.</w:t>
      </w:r>
    </w:p>
    <w:p w14:paraId="67E84234" w14:textId="77777777" w:rsidR="00FE55BB" w:rsidRPr="009C0082" w:rsidRDefault="00EA290A" w:rsidP="00994509">
      <w:pPr>
        <w:numPr>
          <w:ilvl w:val="0"/>
          <w:numId w:val="6"/>
        </w:numPr>
        <w:spacing w:before="60"/>
        <w:rPr>
          <w:rFonts w:ascii="Book Antiqua" w:hAnsi="Book Antiqua"/>
          <w:sz w:val="24"/>
          <w:szCs w:val="24"/>
        </w:rPr>
      </w:pPr>
      <w:r>
        <w:rPr>
          <w:rFonts w:ascii="Book Antiqua" w:hAnsi="Book Antiqua"/>
          <w:sz w:val="24"/>
          <w:szCs w:val="24"/>
        </w:rPr>
        <w:t xml:space="preserve">The </w:t>
      </w:r>
      <w:r w:rsidR="00375701" w:rsidRPr="009C0082">
        <w:rPr>
          <w:rFonts w:ascii="Book Antiqua" w:hAnsi="Book Antiqua"/>
          <w:sz w:val="24"/>
          <w:szCs w:val="24"/>
        </w:rPr>
        <w:t xml:space="preserve">Skagit County Solid Waste Advisory Committee.  </w:t>
      </w:r>
    </w:p>
    <w:p w14:paraId="5440B85B" w14:textId="77777777" w:rsidR="00FE55BB" w:rsidRPr="009C0082" w:rsidRDefault="00375701" w:rsidP="00994509">
      <w:pPr>
        <w:numPr>
          <w:ilvl w:val="0"/>
          <w:numId w:val="9"/>
        </w:numPr>
        <w:spacing w:before="60"/>
        <w:rPr>
          <w:rFonts w:ascii="Book Antiqua" w:hAnsi="Book Antiqua"/>
          <w:sz w:val="24"/>
          <w:szCs w:val="24"/>
        </w:rPr>
      </w:pPr>
      <w:r w:rsidRPr="009C0082">
        <w:rPr>
          <w:rFonts w:ascii="Book Antiqua" w:hAnsi="Book Antiqua"/>
          <w:sz w:val="24"/>
          <w:szCs w:val="24"/>
        </w:rPr>
        <w:t>Washington Department of Ecology staff.</w:t>
      </w:r>
    </w:p>
    <w:p w14:paraId="51ED5160" w14:textId="77777777" w:rsidR="00FE55BB" w:rsidRPr="009C0082" w:rsidRDefault="00375701" w:rsidP="00994509">
      <w:pPr>
        <w:numPr>
          <w:ilvl w:val="0"/>
          <w:numId w:val="7"/>
        </w:numPr>
        <w:spacing w:before="60"/>
        <w:rPr>
          <w:rFonts w:ascii="Book Antiqua" w:hAnsi="Book Antiqua"/>
          <w:sz w:val="24"/>
          <w:szCs w:val="24"/>
        </w:rPr>
      </w:pPr>
      <w:r w:rsidRPr="009C0082">
        <w:rPr>
          <w:rFonts w:ascii="Book Antiqua" w:hAnsi="Book Antiqua"/>
          <w:sz w:val="24"/>
          <w:szCs w:val="24"/>
        </w:rPr>
        <w:t>Skagit County</w:t>
      </w:r>
      <w:r w:rsidR="00EA290A">
        <w:rPr>
          <w:rFonts w:ascii="Book Antiqua" w:hAnsi="Book Antiqua"/>
          <w:sz w:val="24"/>
          <w:szCs w:val="24"/>
        </w:rPr>
        <w:t xml:space="preserve"> </w:t>
      </w:r>
      <w:r w:rsidRPr="009C0082">
        <w:rPr>
          <w:rFonts w:ascii="Book Antiqua" w:hAnsi="Book Antiqua"/>
          <w:sz w:val="24"/>
          <w:szCs w:val="24"/>
        </w:rPr>
        <w:t>Health</w:t>
      </w:r>
      <w:r w:rsidR="00EA290A">
        <w:rPr>
          <w:rFonts w:ascii="Book Antiqua" w:hAnsi="Book Antiqua"/>
          <w:sz w:val="24"/>
          <w:szCs w:val="24"/>
        </w:rPr>
        <w:t>,</w:t>
      </w:r>
      <w:r w:rsidRPr="009C0082">
        <w:rPr>
          <w:rFonts w:ascii="Book Antiqua" w:hAnsi="Book Antiqua"/>
          <w:sz w:val="24"/>
          <w:szCs w:val="24"/>
        </w:rPr>
        <w:t xml:space="preserve"> </w:t>
      </w:r>
      <w:r w:rsidR="00EA290A" w:rsidRPr="009C0082">
        <w:rPr>
          <w:rFonts w:ascii="Book Antiqua" w:hAnsi="Book Antiqua"/>
          <w:sz w:val="24"/>
          <w:szCs w:val="24"/>
        </w:rPr>
        <w:t xml:space="preserve">Planning </w:t>
      </w:r>
      <w:r w:rsidRPr="009C0082">
        <w:rPr>
          <w:rFonts w:ascii="Book Antiqua" w:hAnsi="Book Antiqua"/>
          <w:sz w:val="24"/>
          <w:szCs w:val="24"/>
        </w:rPr>
        <w:t xml:space="preserve">and other </w:t>
      </w:r>
      <w:r w:rsidR="00EA290A">
        <w:rPr>
          <w:rFonts w:ascii="Book Antiqua" w:hAnsi="Book Antiqua"/>
          <w:sz w:val="24"/>
          <w:szCs w:val="24"/>
        </w:rPr>
        <w:t>departments</w:t>
      </w:r>
      <w:r w:rsidRPr="009C0082">
        <w:rPr>
          <w:rFonts w:ascii="Book Antiqua" w:hAnsi="Book Antiqua"/>
          <w:sz w:val="24"/>
          <w:szCs w:val="24"/>
        </w:rPr>
        <w:t>.</w:t>
      </w:r>
    </w:p>
    <w:p w14:paraId="1857B34F" w14:textId="77777777" w:rsidR="00FE55BB" w:rsidRPr="009C0082" w:rsidRDefault="00375701" w:rsidP="00994509">
      <w:pPr>
        <w:numPr>
          <w:ilvl w:val="0"/>
          <w:numId w:val="8"/>
        </w:numPr>
        <w:spacing w:before="60"/>
        <w:rPr>
          <w:rFonts w:ascii="Book Antiqua" w:hAnsi="Book Antiqua"/>
          <w:sz w:val="24"/>
          <w:szCs w:val="24"/>
        </w:rPr>
      </w:pPr>
      <w:r w:rsidRPr="009C0082">
        <w:rPr>
          <w:rFonts w:ascii="Book Antiqua" w:hAnsi="Book Antiqua"/>
          <w:sz w:val="24"/>
          <w:szCs w:val="24"/>
        </w:rPr>
        <w:t>Skagit County’s Solid Waste Division staff.</w:t>
      </w:r>
    </w:p>
    <w:p w14:paraId="77869298" w14:textId="77777777" w:rsidR="00FE55BB" w:rsidRPr="009C0082" w:rsidRDefault="00FE55BB" w:rsidP="009C0082">
      <w:pPr>
        <w:rPr>
          <w:rFonts w:ascii="Book Antiqua" w:hAnsi="Book Antiqua"/>
          <w:sz w:val="24"/>
          <w:szCs w:val="24"/>
        </w:rPr>
      </w:pPr>
    </w:p>
    <w:p w14:paraId="00B2DA91" w14:textId="77777777" w:rsidR="00FE55BB" w:rsidRPr="009C0082" w:rsidRDefault="00FE55BB" w:rsidP="009C0082">
      <w:pPr>
        <w:rPr>
          <w:rFonts w:ascii="Book Antiqua" w:hAnsi="Book Antiqua"/>
          <w:sz w:val="24"/>
          <w:szCs w:val="24"/>
        </w:rPr>
      </w:pPr>
    </w:p>
    <w:p w14:paraId="68779E34" w14:textId="77777777" w:rsidR="00FE55BB" w:rsidRPr="009C0082" w:rsidRDefault="00EA290A" w:rsidP="009C0082">
      <w:pPr>
        <w:rPr>
          <w:rFonts w:ascii="Book Antiqua" w:hAnsi="Book Antiqua"/>
          <w:sz w:val="24"/>
          <w:szCs w:val="24"/>
        </w:rPr>
      </w:pPr>
      <w:r>
        <w:rPr>
          <w:rFonts w:ascii="Book Antiqua" w:hAnsi="Book Antiqua"/>
          <w:sz w:val="24"/>
          <w:szCs w:val="24"/>
        </w:rPr>
        <w:t xml:space="preserve">Several </w:t>
      </w:r>
      <w:r w:rsidR="00375701" w:rsidRPr="009C0082">
        <w:rPr>
          <w:rFonts w:ascii="Book Antiqua" w:hAnsi="Book Antiqua"/>
          <w:sz w:val="24"/>
          <w:szCs w:val="24"/>
        </w:rPr>
        <w:t>Skagit County residents also contributed to this document through comments provided during public meetings and through various other channels.  The Board of County Commissioners and the Public Works Department gratefully acknowledge this input by the citizens.</w:t>
      </w:r>
    </w:p>
    <w:p w14:paraId="4FFD0D34" w14:textId="77777777" w:rsidR="00FE55BB" w:rsidRPr="009C0082" w:rsidRDefault="00FE55BB" w:rsidP="009C0082">
      <w:pPr>
        <w:rPr>
          <w:rFonts w:ascii="Book Antiqua" w:hAnsi="Book Antiqua"/>
          <w:sz w:val="24"/>
          <w:szCs w:val="24"/>
        </w:rPr>
      </w:pPr>
    </w:p>
    <w:p w14:paraId="39F060CD" w14:textId="77777777" w:rsidR="00FE55BB" w:rsidRPr="009C0082" w:rsidRDefault="00FE55BB" w:rsidP="009C0082">
      <w:pPr>
        <w:rPr>
          <w:rFonts w:ascii="Book Antiqua" w:hAnsi="Book Antiqua"/>
          <w:sz w:val="24"/>
          <w:szCs w:val="24"/>
        </w:rPr>
      </w:pPr>
    </w:p>
    <w:p w14:paraId="55BE7B4D" w14:textId="77777777" w:rsidR="00FE55BB" w:rsidRPr="009C0082" w:rsidRDefault="00FE55BB" w:rsidP="009C0082">
      <w:pPr>
        <w:rPr>
          <w:rFonts w:ascii="Book Antiqua" w:hAnsi="Book Antiqua"/>
          <w:sz w:val="24"/>
          <w:szCs w:val="24"/>
        </w:rPr>
      </w:pPr>
    </w:p>
    <w:p w14:paraId="078D2938" w14:textId="77777777" w:rsidR="00FE55BB" w:rsidRPr="009C0082" w:rsidRDefault="00375701" w:rsidP="009C0082">
      <w:pPr>
        <w:pStyle w:val="Heading1"/>
        <w:jc w:val="left"/>
        <w:rPr>
          <w:rFonts w:ascii="Book Antiqua" w:hAnsi="Book Antiqua"/>
          <w:szCs w:val="24"/>
        </w:rPr>
      </w:pPr>
      <w:r w:rsidRPr="009C0082">
        <w:rPr>
          <w:rFonts w:ascii="Book Antiqua" w:hAnsi="Book Antiqua"/>
          <w:szCs w:val="24"/>
        </w:rPr>
        <w:br w:type="page"/>
      </w:r>
    </w:p>
    <w:p w14:paraId="4D730091" w14:textId="77777777" w:rsidR="008B1F98" w:rsidRPr="00460409" w:rsidRDefault="008B1F98" w:rsidP="008B1F98">
      <w:pPr>
        <w:pBdr>
          <w:top w:val="single" w:sz="4" w:space="1" w:color="auto"/>
        </w:pBdr>
        <w:ind w:left="-360"/>
        <w:jc w:val="both"/>
        <w:rPr>
          <w:rFonts w:ascii="Moderne" w:hAnsi="Moderne" w:cs="Arial"/>
          <w:b/>
          <w:bCs/>
          <w:spacing w:val="40"/>
          <w:sz w:val="28"/>
          <w:szCs w:val="28"/>
        </w:rPr>
      </w:pPr>
      <w:r w:rsidRPr="00460409">
        <w:rPr>
          <w:rFonts w:ascii="Moderne" w:hAnsi="Moderne" w:cs="Arial"/>
          <w:b/>
          <w:bCs/>
          <w:spacing w:val="40"/>
          <w:sz w:val="28"/>
          <w:szCs w:val="28"/>
        </w:rPr>
        <w:lastRenderedPageBreak/>
        <w:t>TABLE OF CONTENTS</w:t>
      </w:r>
    </w:p>
    <w:p w14:paraId="4FE98F7E" w14:textId="77777777" w:rsidR="008B1F98" w:rsidRPr="008B1F98" w:rsidRDefault="008B1F98" w:rsidP="008B1F9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2"/>
          <w:szCs w:val="22"/>
        </w:rPr>
      </w:pPr>
    </w:p>
    <w:p w14:paraId="4E32C64A" w14:textId="77777777" w:rsidR="008B1F98" w:rsidRPr="008B1F98" w:rsidRDefault="008B1F98" w:rsidP="008B1F9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2"/>
          <w:szCs w:val="22"/>
        </w:rPr>
      </w:pPr>
    </w:p>
    <w:p w14:paraId="0CEDE5D8" w14:textId="77777777" w:rsidR="008B1F98" w:rsidRPr="00E40A42" w:rsidRDefault="008B1F98" w:rsidP="008B1F98">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Executive Summary</w:t>
      </w:r>
    </w:p>
    <w:p w14:paraId="1D974498"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sz w:val="24"/>
          <w:szCs w:val="24"/>
        </w:rPr>
      </w:pPr>
      <w:r w:rsidRPr="00A130D5">
        <w:rPr>
          <w:rFonts w:ascii="Moderne" w:hAnsi="Moderne"/>
          <w:sz w:val="24"/>
          <w:szCs w:val="24"/>
        </w:rPr>
        <w:tab/>
        <w:t xml:space="preserve">Introduction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-1</w:t>
      </w:r>
    </w:p>
    <w:p w14:paraId="4F2F4CBD" w14:textId="77777777" w:rsidR="006A02ED" w:rsidRPr="00A130D5" w:rsidRDefault="006A02ED" w:rsidP="006A02ED">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r>
      <w:r>
        <w:rPr>
          <w:rFonts w:ascii="Moderne" w:hAnsi="Moderne"/>
          <w:sz w:val="24"/>
          <w:szCs w:val="24"/>
        </w:rPr>
        <w:t>Goals of the SWMP</w:t>
      </w:r>
      <w:r w:rsidRPr="00A130D5">
        <w:rPr>
          <w:rFonts w:ascii="Moderne" w:hAnsi="Moderne"/>
          <w:sz w:val="24"/>
          <w:szCs w:val="24"/>
        </w:rPr>
        <w:t xml:space="preserve">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-1</w:t>
      </w:r>
    </w:p>
    <w:p w14:paraId="649FE079"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Overview of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w:t>
      </w:r>
      <w:r w:rsidR="006A02ED">
        <w:rPr>
          <w:rFonts w:ascii="Moderne" w:hAnsi="Moderne"/>
          <w:sz w:val="24"/>
          <w:szCs w:val="24"/>
        </w:rPr>
        <w:t>2</w:t>
      </w:r>
    </w:p>
    <w:p w14:paraId="64737EC9"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Waste Reduction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w:t>
      </w:r>
      <w:r w:rsidR="006A02ED">
        <w:rPr>
          <w:rFonts w:ascii="Moderne" w:hAnsi="Moderne"/>
          <w:sz w:val="24"/>
          <w:szCs w:val="24"/>
        </w:rPr>
        <w:t>2</w:t>
      </w:r>
    </w:p>
    <w:p w14:paraId="3DD3D663" w14:textId="77777777" w:rsidR="008B1F98"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Recycling Recommendations</w:t>
      </w:r>
      <w:r>
        <w:rPr>
          <w:rFonts w:ascii="Moderne" w:hAnsi="Moderne"/>
          <w:sz w:val="24"/>
          <w:szCs w:val="24"/>
        </w:rPr>
        <w:t xml:space="preserve"> </w:t>
      </w:r>
      <w:r>
        <w:rPr>
          <w:rFonts w:ascii="Moderne" w:hAnsi="Moderne"/>
          <w:sz w:val="24"/>
          <w:szCs w:val="24"/>
        </w:rPr>
        <w:tab/>
        <w:t>ES-</w:t>
      </w:r>
      <w:r w:rsidR="006A02ED">
        <w:rPr>
          <w:rFonts w:ascii="Moderne" w:hAnsi="Moderne"/>
          <w:sz w:val="24"/>
          <w:szCs w:val="24"/>
        </w:rPr>
        <w:t>3</w:t>
      </w:r>
    </w:p>
    <w:p w14:paraId="02D466FD"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sidRPr="00A130D5">
        <w:rPr>
          <w:rFonts w:ascii="Moderne" w:hAnsi="Moderne"/>
          <w:sz w:val="24"/>
          <w:szCs w:val="24"/>
        </w:rPr>
        <w:t xml:space="preserve">Organics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-3</w:t>
      </w:r>
    </w:p>
    <w:p w14:paraId="297FB547"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Waste Collection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w:t>
      </w:r>
      <w:r>
        <w:rPr>
          <w:rFonts w:ascii="Moderne" w:hAnsi="Moderne"/>
          <w:sz w:val="24"/>
          <w:szCs w:val="24"/>
        </w:rPr>
        <w:t>4</w:t>
      </w:r>
    </w:p>
    <w:p w14:paraId="235A3592"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Transfer and Disposal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w:t>
      </w:r>
      <w:r>
        <w:rPr>
          <w:rFonts w:ascii="Moderne" w:hAnsi="Moderne"/>
          <w:sz w:val="24"/>
          <w:szCs w:val="24"/>
        </w:rPr>
        <w:t>4</w:t>
      </w:r>
    </w:p>
    <w:p w14:paraId="56C5E52C"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Special Waste 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-4</w:t>
      </w:r>
    </w:p>
    <w:p w14:paraId="00F5BF9A"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Administration </w:t>
      </w:r>
      <w:r>
        <w:rPr>
          <w:rFonts w:ascii="Moderne" w:hAnsi="Moderne"/>
          <w:sz w:val="24"/>
          <w:szCs w:val="24"/>
        </w:rPr>
        <w:t xml:space="preserve">and Public Education </w:t>
      </w:r>
      <w:r w:rsidRPr="00A130D5">
        <w:rPr>
          <w:rFonts w:ascii="Moderne" w:hAnsi="Moderne"/>
          <w:sz w:val="24"/>
          <w:szCs w:val="24"/>
        </w:rPr>
        <w:t xml:space="preserve">Recommendations </w:t>
      </w:r>
      <w:r w:rsidRPr="00A130D5">
        <w:rPr>
          <w:rFonts w:ascii="Moderne" w:hAnsi="Moderne"/>
          <w:sz w:val="24"/>
          <w:szCs w:val="24"/>
        </w:rPr>
        <w:tab/>
        <w:t xml:space="preserve"> E</w:t>
      </w:r>
      <w:r>
        <w:rPr>
          <w:rFonts w:ascii="Moderne" w:hAnsi="Moderne"/>
          <w:sz w:val="24"/>
          <w:szCs w:val="24"/>
        </w:rPr>
        <w:t>S</w:t>
      </w:r>
      <w:r w:rsidRPr="00A130D5">
        <w:rPr>
          <w:rFonts w:ascii="Moderne" w:hAnsi="Moderne"/>
          <w:sz w:val="24"/>
          <w:szCs w:val="24"/>
        </w:rPr>
        <w:t>-</w:t>
      </w:r>
      <w:r>
        <w:rPr>
          <w:rFonts w:ascii="Moderne" w:hAnsi="Moderne"/>
          <w:sz w:val="24"/>
          <w:szCs w:val="24"/>
        </w:rPr>
        <w:t>5</w:t>
      </w:r>
    </w:p>
    <w:p w14:paraId="6EC418A9" w14:textId="77777777" w:rsidR="008B1F98" w:rsidRPr="00A130D5" w:rsidRDefault="008B1F98" w:rsidP="008B1F98">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Implementation Detai</w:t>
      </w:r>
      <w:r>
        <w:rPr>
          <w:rFonts w:ascii="Moderne" w:hAnsi="Moderne"/>
          <w:sz w:val="24"/>
          <w:szCs w:val="24"/>
        </w:rPr>
        <w:t xml:space="preserve">ls </w:t>
      </w:r>
      <w:r>
        <w:rPr>
          <w:rFonts w:ascii="Moderne" w:hAnsi="Moderne"/>
          <w:sz w:val="24"/>
          <w:szCs w:val="24"/>
        </w:rPr>
        <w:tab/>
        <w:t xml:space="preserve"> ES-</w:t>
      </w:r>
      <w:r w:rsidR="006A02ED">
        <w:rPr>
          <w:rFonts w:ascii="Moderne" w:hAnsi="Moderne"/>
          <w:sz w:val="24"/>
          <w:szCs w:val="24"/>
        </w:rPr>
        <w:t>5</w:t>
      </w:r>
    </w:p>
    <w:p w14:paraId="73F3018E" w14:textId="77777777" w:rsidR="008B1F98" w:rsidRPr="00E40A42" w:rsidRDefault="008B1F98" w:rsidP="008B1F98">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4C8F9B32" w14:textId="77777777" w:rsidR="008B1F98" w:rsidRPr="00E40A42" w:rsidRDefault="008B1F98" w:rsidP="008B1F98">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 xml:space="preserve">1   Introduction </w:t>
      </w:r>
    </w:p>
    <w:p w14:paraId="3C41BBAF"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1.1 </w:t>
      </w:r>
      <w:r>
        <w:rPr>
          <w:rFonts w:ascii="Moderne" w:hAnsi="Moderne"/>
          <w:sz w:val="24"/>
          <w:szCs w:val="24"/>
        </w:rPr>
        <w:tab/>
      </w:r>
      <w:r w:rsidRPr="00E40A42">
        <w:rPr>
          <w:rFonts w:ascii="Moderne" w:hAnsi="Moderne"/>
          <w:sz w:val="24"/>
          <w:szCs w:val="24"/>
        </w:rPr>
        <w:t xml:space="preserve">Role and Purpose </w:t>
      </w:r>
      <w:r w:rsidRPr="00E40A42">
        <w:rPr>
          <w:rFonts w:ascii="Moderne" w:hAnsi="Moderne"/>
          <w:sz w:val="24"/>
          <w:szCs w:val="24"/>
        </w:rPr>
        <w:tab/>
        <w:t xml:space="preserve">  1-1</w:t>
      </w:r>
    </w:p>
    <w:p w14:paraId="40C9FF57" w14:textId="77777777" w:rsidR="006A02ED" w:rsidRPr="00E40A42" w:rsidRDefault="006A02ED" w:rsidP="006A02E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1.2 </w:t>
      </w:r>
      <w:r>
        <w:rPr>
          <w:rFonts w:ascii="Moderne" w:hAnsi="Moderne"/>
          <w:sz w:val="24"/>
          <w:szCs w:val="24"/>
        </w:rPr>
        <w:tab/>
        <w:t>Participating Jurisdictio</w:t>
      </w:r>
      <w:r w:rsidRPr="00E40A42">
        <w:rPr>
          <w:rFonts w:ascii="Moderne" w:hAnsi="Moderne"/>
          <w:sz w:val="24"/>
          <w:szCs w:val="24"/>
        </w:rPr>
        <w:t xml:space="preserve">ns </w:t>
      </w:r>
      <w:r w:rsidRPr="00E40A42">
        <w:rPr>
          <w:rFonts w:ascii="Moderne" w:hAnsi="Moderne"/>
          <w:sz w:val="24"/>
          <w:szCs w:val="24"/>
        </w:rPr>
        <w:tab/>
        <w:t xml:space="preserve">  1-</w:t>
      </w:r>
      <w:r>
        <w:rPr>
          <w:rFonts w:ascii="Moderne" w:hAnsi="Moderne"/>
          <w:sz w:val="24"/>
          <w:szCs w:val="24"/>
        </w:rPr>
        <w:t>1</w:t>
      </w:r>
    </w:p>
    <w:p w14:paraId="2055937C" w14:textId="77777777" w:rsidR="006A02ED" w:rsidRPr="00E40A42" w:rsidRDefault="006A02ED" w:rsidP="006A02E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Pr>
          <w:rFonts w:ascii="Moderne" w:hAnsi="Moderne"/>
          <w:sz w:val="24"/>
          <w:szCs w:val="24"/>
        </w:rPr>
        <w:t>.3</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Re</w:t>
      </w:r>
      <w:r>
        <w:rPr>
          <w:rFonts w:ascii="Moderne" w:hAnsi="Moderne"/>
          <w:sz w:val="24"/>
          <w:szCs w:val="24"/>
        </w:rPr>
        <w:t>quired Minimum Contents of Pla</w:t>
      </w:r>
      <w:r w:rsidRPr="00E40A42">
        <w:rPr>
          <w:rFonts w:ascii="Moderne" w:hAnsi="Moderne"/>
          <w:sz w:val="24"/>
          <w:szCs w:val="24"/>
        </w:rPr>
        <w:t xml:space="preserve">n </w:t>
      </w:r>
      <w:r w:rsidRPr="00E40A42">
        <w:rPr>
          <w:rFonts w:ascii="Moderne" w:hAnsi="Moderne"/>
          <w:sz w:val="24"/>
          <w:szCs w:val="24"/>
        </w:rPr>
        <w:tab/>
        <w:t xml:space="preserve">  1-2</w:t>
      </w:r>
    </w:p>
    <w:p w14:paraId="0E07BE96"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4</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Relationship to Other Plans </w:t>
      </w:r>
      <w:r w:rsidRPr="00E40A42">
        <w:rPr>
          <w:rFonts w:ascii="Moderne" w:hAnsi="Moderne"/>
          <w:sz w:val="24"/>
          <w:szCs w:val="24"/>
        </w:rPr>
        <w:tab/>
        <w:t xml:space="preserve">  1-2</w:t>
      </w:r>
    </w:p>
    <w:p w14:paraId="5A273F5B" w14:textId="77777777" w:rsidR="006A02ED" w:rsidRPr="00E40A42" w:rsidRDefault="006A02ED" w:rsidP="006A02E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Pr>
          <w:rFonts w:ascii="Moderne" w:hAnsi="Moderne"/>
          <w:sz w:val="24"/>
          <w:szCs w:val="24"/>
        </w:rPr>
        <w:t>5</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Previous Solid Waste Plans </w:t>
      </w:r>
      <w:r w:rsidRPr="00E40A42">
        <w:rPr>
          <w:rFonts w:ascii="Moderne" w:hAnsi="Moderne"/>
          <w:sz w:val="24"/>
          <w:szCs w:val="24"/>
        </w:rPr>
        <w:tab/>
        <w:t xml:space="preserve">  </w:t>
      </w:r>
      <w:r>
        <w:rPr>
          <w:rFonts w:ascii="Moderne" w:hAnsi="Moderne"/>
          <w:sz w:val="24"/>
          <w:szCs w:val="24"/>
        </w:rPr>
        <w:t>1-3</w:t>
      </w:r>
    </w:p>
    <w:p w14:paraId="2EB66F1C"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6</w:t>
      </w:r>
      <w:r w:rsidRPr="00E40A42">
        <w:rPr>
          <w:rFonts w:ascii="Moderne" w:hAnsi="Moderne"/>
          <w:sz w:val="24"/>
          <w:szCs w:val="24"/>
        </w:rPr>
        <w:t xml:space="preserve"> </w:t>
      </w:r>
      <w:r>
        <w:rPr>
          <w:rFonts w:ascii="Moderne" w:hAnsi="Moderne"/>
          <w:sz w:val="24"/>
          <w:szCs w:val="24"/>
        </w:rPr>
        <w:tab/>
      </w:r>
      <w:r w:rsidR="006A02ED">
        <w:rPr>
          <w:rFonts w:ascii="Moderne" w:hAnsi="Moderne"/>
          <w:sz w:val="24"/>
          <w:szCs w:val="24"/>
        </w:rPr>
        <w:t>Solid Waste Advisory Committee</w:t>
      </w:r>
      <w:r w:rsidRPr="00E40A42">
        <w:rPr>
          <w:rFonts w:ascii="Moderne" w:hAnsi="Moderne"/>
          <w:sz w:val="24"/>
          <w:szCs w:val="24"/>
        </w:rPr>
        <w:t xml:space="preserve"> </w:t>
      </w:r>
      <w:r w:rsidRPr="00E40A42">
        <w:rPr>
          <w:rFonts w:ascii="Moderne" w:hAnsi="Moderne"/>
          <w:sz w:val="24"/>
          <w:szCs w:val="24"/>
        </w:rPr>
        <w:tab/>
        <w:t xml:space="preserve">  </w:t>
      </w:r>
      <w:r>
        <w:rPr>
          <w:rFonts w:ascii="Moderne" w:hAnsi="Moderne"/>
          <w:sz w:val="24"/>
          <w:szCs w:val="24"/>
        </w:rPr>
        <w:t>1-3</w:t>
      </w:r>
    </w:p>
    <w:p w14:paraId="27D151FA"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7</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Process for Updating the SWMP </w:t>
      </w:r>
      <w:r w:rsidRPr="00E40A42">
        <w:rPr>
          <w:rFonts w:ascii="Moderne" w:hAnsi="Moderne"/>
          <w:sz w:val="24"/>
          <w:szCs w:val="24"/>
        </w:rPr>
        <w:tab/>
        <w:t xml:space="preserve">  1-</w:t>
      </w:r>
      <w:r w:rsidR="006A02ED">
        <w:rPr>
          <w:rFonts w:ascii="Moderne" w:hAnsi="Moderne"/>
          <w:sz w:val="24"/>
          <w:szCs w:val="24"/>
        </w:rPr>
        <w:t>7</w:t>
      </w:r>
    </w:p>
    <w:p w14:paraId="24429E44" w14:textId="798A9A82"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8</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Goals of the SWMP </w:t>
      </w:r>
      <w:r w:rsidRPr="00E40A42">
        <w:rPr>
          <w:rFonts w:ascii="Moderne" w:hAnsi="Moderne"/>
          <w:sz w:val="24"/>
          <w:szCs w:val="24"/>
        </w:rPr>
        <w:tab/>
        <w:t xml:space="preserve">  1-</w:t>
      </w:r>
      <w:r w:rsidR="0004428D">
        <w:rPr>
          <w:rFonts w:ascii="Moderne" w:hAnsi="Moderne"/>
          <w:sz w:val="24"/>
          <w:szCs w:val="24"/>
        </w:rPr>
        <w:t>8</w:t>
      </w:r>
    </w:p>
    <w:p w14:paraId="2ABE6441"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9</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Organization of the SWMP </w:t>
      </w:r>
      <w:r w:rsidRPr="00E40A42">
        <w:rPr>
          <w:rFonts w:ascii="Moderne" w:hAnsi="Moderne"/>
          <w:sz w:val="24"/>
          <w:szCs w:val="24"/>
        </w:rPr>
        <w:tab/>
        <w:t xml:space="preserve">  1-</w:t>
      </w:r>
      <w:r>
        <w:rPr>
          <w:rFonts w:ascii="Moderne" w:hAnsi="Moderne"/>
          <w:sz w:val="24"/>
          <w:szCs w:val="24"/>
        </w:rPr>
        <w:t>8</w:t>
      </w:r>
    </w:p>
    <w:p w14:paraId="6518EB60"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6A02ED">
        <w:rPr>
          <w:rFonts w:ascii="Moderne" w:hAnsi="Moderne"/>
          <w:sz w:val="24"/>
          <w:szCs w:val="24"/>
        </w:rPr>
        <w:t>10</w:t>
      </w:r>
      <w:r w:rsidRPr="00E40A42">
        <w:rPr>
          <w:rFonts w:ascii="Moderne" w:hAnsi="Moderne"/>
          <w:sz w:val="24"/>
          <w:szCs w:val="24"/>
        </w:rPr>
        <w:t xml:space="preserve"> </w:t>
      </w:r>
      <w:r>
        <w:rPr>
          <w:rFonts w:ascii="Moderne" w:hAnsi="Moderne"/>
          <w:sz w:val="24"/>
          <w:szCs w:val="24"/>
        </w:rPr>
        <w:tab/>
      </w:r>
      <w:r w:rsidRPr="00E40A42">
        <w:rPr>
          <w:rFonts w:ascii="Moderne" w:hAnsi="Moderne"/>
          <w:sz w:val="24"/>
          <w:szCs w:val="24"/>
        </w:rPr>
        <w:t xml:space="preserve">Standard Nomenclature used in the SWMP </w:t>
      </w:r>
      <w:r w:rsidRPr="00E40A42">
        <w:rPr>
          <w:rFonts w:ascii="Moderne" w:hAnsi="Moderne"/>
          <w:sz w:val="24"/>
          <w:szCs w:val="24"/>
        </w:rPr>
        <w:tab/>
        <w:t xml:space="preserve">  1-</w:t>
      </w:r>
      <w:r>
        <w:rPr>
          <w:rFonts w:ascii="Moderne" w:hAnsi="Moderne"/>
          <w:sz w:val="24"/>
          <w:szCs w:val="24"/>
        </w:rPr>
        <w:t>9</w:t>
      </w:r>
    </w:p>
    <w:p w14:paraId="080AB2F2" w14:textId="77777777" w:rsidR="008B1F98" w:rsidRPr="00E40A42" w:rsidRDefault="008B1F98" w:rsidP="008B1F98">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1D7FA510" w14:textId="77777777" w:rsidR="008B1F98" w:rsidRPr="00E40A42" w:rsidRDefault="008B1F98" w:rsidP="008B1F98">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2   B</w:t>
      </w:r>
      <w:r>
        <w:rPr>
          <w:rFonts w:ascii="Moderne" w:hAnsi="Moderne"/>
          <w:b/>
          <w:sz w:val="24"/>
          <w:szCs w:val="24"/>
        </w:rPr>
        <w:t>ackground</w:t>
      </w:r>
      <w:r w:rsidRPr="00E40A42">
        <w:rPr>
          <w:rFonts w:ascii="Moderne" w:hAnsi="Moderne"/>
          <w:b/>
          <w:sz w:val="24"/>
          <w:szCs w:val="24"/>
        </w:rPr>
        <w:t xml:space="preserve"> </w:t>
      </w:r>
      <w:r>
        <w:rPr>
          <w:rFonts w:ascii="Moderne" w:hAnsi="Moderne"/>
          <w:b/>
          <w:sz w:val="24"/>
          <w:szCs w:val="24"/>
        </w:rPr>
        <w:t>of the Planning Area</w:t>
      </w:r>
    </w:p>
    <w:p w14:paraId="44EC24AA"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 xml:space="preserve">2.1 </w:t>
      </w:r>
      <w:r>
        <w:rPr>
          <w:rFonts w:ascii="Moderne" w:hAnsi="Moderne"/>
          <w:sz w:val="24"/>
          <w:szCs w:val="24"/>
        </w:rPr>
        <w:tab/>
      </w:r>
      <w:r w:rsidRPr="00E40A42">
        <w:rPr>
          <w:rFonts w:ascii="Moderne" w:hAnsi="Moderne"/>
          <w:sz w:val="24"/>
          <w:szCs w:val="24"/>
        </w:rPr>
        <w:t xml:space="preserve">Introduction </w:t>
      </w:r>
      <w:r w:rsidRPr="00E40A42">
        <w:rPr>
          <w:rFonts w:ascii="Moderne" w:hAnsi="Moderne"/>
          <w:sz w:val="24"/>
          <w:szCs w:val="24"/>
        </w:rPr>
        <w:tab/>
        <w:t xml:space="preserve">  2-1</w:t>
      </w:r>
    </w:p>
    <w:p w14:paraId="32475D08" w14:textId="77777777" w:rsidR="006A02ED" w:rsidRPr="00E40A42" w:rsidRDefault="006A02ED" w:rsidP="006A02E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2.</w:t>
      </w:r>
      <w:r>
        <w:rPr>
          <w:rFonts w:ascii="Moderne" w:hAnsi="Moderne"/>
          <w:sz w:val="24"/>
          <w:szCs w:val="24"/>
        </w:rPr>
        <w:t>2</w:t>
      </w:r>
      <w:r w:rsidRPr="00E40A42">
        <w:rPr>
          <w:rFonts w:ascii="Moderne" w:hAnsi="Moderne"/>
          <w:sz w:val="24"/>
          <w:szCs w:val="24"/>
        </w:rPr>
        <w:t xml:space="preserve"> </w:t>
      </w:r>
      <w:r>
        <w:rPr>
          <w:rFonts w:ascii="Moderne" w:hAnsi="Moderne"/>
          <w:sz w:val="24"/>
          <w:szCs w:val="24"/>
        </w:rPr>
        <w:tab/>
        <w:t>Demographic</w:t>
      </w:r>
      <w:r w:rsidRPr="00E40A42">
        <w:rPr>
          <w:rFonts w:ascii="Moderne" w:hAnsi="Moderne"/>
          <w:sz w:val="24"/>
          <w:szCs w:val="24"/>
        </w:rPr>
        <w:t xml:space="preserve">s </w:t>
      </w:r>
      <w:r w:rsidRPr="00E40A42">
        <w:rPr>
          <w:rFonts w:ascii="Moderne" w:hAnsi="Moderne"/>
          <w:sz w:val="24"/>
          <w:szCs w:val="24"/>
        </w:rPr>
        <w:tab/>
        <w:t xml:space="preserve">  2-</w:t>
      </w:r>
      <w:r w:rsidR="00D136A9">
        <w:rPr>
          <w:rFonts w:ascii="Moderne" w:hAnsi="Moderne"/>
          <w:sz w:val="24"/>
          <w:szCs w:val="24"/>
        </w:rPr>
        <w:t>1</w:t>
      </w:r>
    </w:p>
    <w:p w14:paraId="76C8DC7C"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2.</w:t>
      </w:r>
      <w:r w:rsidR="006A02ED">
        <w:rPr>
          <w:rFonts w:ascii="Moderne" w:hAnsi="Moderne"/>
          <w:sz w:val="24"/>
          <w:szCs w:val="24"/>
        </w:rPr>
        <w:t>3</w:t>
      </w:r>
      <w:r w:rsidRPr="00E40A42">
        <w:rPr>
          <w:rFonts w:ascii="Moderne" w:hAnsi="Moderne"/>
          <w:sz w:val="24"/>
          <w:szCs w:val="24"/>
        </w:rPr>
        <w:t xml:space="preserve"> </w:t>
      </w:r>
      <w:r>
        <w:rPr>
          <w:rFonts w:ascii="Moderne" w:hAnsi="Moderne"/>
          <w:sz w:val="24"/>
          <w:szCs w:val="24"/>
        </w:rPr>
        <w:tab/>
      </w:r>
      <w:r w:rsidR="006A02ED">
        <w:rPr>
          <w:rFonts w:ascii="Moderne" w:hAnsi="Moderne"/>
          <w:sz w:val="24"/>
          <w:szCs w:val="24"/>
        </w:rPr>
        <w:t>Economy</w:t>
      </w:r>
      <w:r w:rsidRPr="00E40A42">
        <w:rPr>
          <w:rFonts w:ascii="Moderne" w:hAnsi="Moderne"/>
          <w:sz w:val="24"/>
          <w:szCs w:val="24"/>
        </w:rPr>
        <w:t xml:space="preserve"> </w:t>
      </w:r>
      <w:r w:rsidRPr="00E40A42">
        <w:rPr>
          <w:rFonts w:ascii="Moderne" w:hAnsi="Moderne"/>
          <w:sz w:val="24"/>
          <w:szCs w:val="24"/>
        </w:rPr>
        <w:tab/>
        <w:t xml:space="preserve">  2-</w:t>
      </w:r>
      <w:r w:rsidR="00D136A9">
        <w:rPr>
          <w:rFonts w:ascii="Moderne" w:hAnsi="Moderne"/>
          <w:sz w:val="24"/>
          <w:szCs w:val="24"/>
        </w:rPr>
        <w:t>2</w:t>
      </w:r>
    </w:p>
    <w:p w14:paraId="12BF866C"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2.4 </w:t>
      </w:r>
      <w:r>
        <w:rPr>
          <w:rFonts w:ascii="Moderne" w:hAnsi="Moderne"/>
          <w:sz w:val="24"/>
          <w:szCs w:val="24"/>
        </w:rPr>
        <w:tab/>
      </w:r>
      <w:r w:rsidRPr="00E40A42">
        <w:rPr>
          <w:rFonts w:ascii="Moderne" w:hAnsi="Moderne"/>
          <w:sz w:val="24"/>
          <w:szCs w:val="24"/>
        </w:rPr>
        <w:t xml:space="preserve">Quantity and Composition of Solid Waste </w:t>
      </w:r>
      <w:r w:rsidRPr="00E40A42">
        <w:rPr>
          <w:rFonts w:ascii="Moderne" w:hAnsi="Moderne"/>
          <w:sz w:val="24"/>
          <w:szCs w:val="24"/>
        </w:rPr>
        <w:tab/>
        <w:t xml:space="preserve">  2-</w:t>
      </w:r>
      <w:r w:rsidR="00D136A9">
        <w:rPr>
          <w:rFonts w:ascii="Moderne" w:hAnsi="Moderne"/>
          <w:sz w:val="24"/>
          <w:szCs w:val="24"/>
        </w:rPr>
        <w:t>3</w:t>
      </w:r>
    </w:p>
    <w:p w14:paraId="58949CFF" w14:textId="77777777" w:rsidR="008B1F98" w:rsidRPr="00E40A42" w:rsidRDefault="008B1F98" w:rsidP="008B1F98">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5857D294" w14:textId="77777777" w:rsidR="008B1F98" w:rsidRPr="00E40A42" w:rsidRDefault="008B1F98" w:rsidP="008B1F98">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3   W</w:t>
      </w:r>
      <w:r>
        <w:rPr>
          <w:rFonts w:ascii="Moderne" w:hAnsi="Moderne"/>
          <w:b/>
          <w:sz w:val="24"/>
          <w:szCs w:val="24"/>
        </w:rPr>
        <w:t>aste</w:t>
      </w:r>
      <w:r w:rsidRPr="00E40A42">
        <w:rPr>
          <w:rFonts w:ascii="Moderne" w:hAnsi="Moderne"/>
          <w:b/>
          <w:sz w:val="24"/>
          <w:szCs w:val="24"/>
        </w:rPr>
        <w:t xml:space="preserve"> R</w:t>
      </w:r>
      <w:r>
        <w:rPr>
          <w:rFonts w:ascii="Moderne" w:hAnsi="Moderne"/>
          <w:b/>
          <w:sz w:val="24"/>
          <w:szCs w:val="24"/>
        </w:rPr>
        <w:t>eduction</w:t>
      </w:r>
      <w:r w:rsidRPr="00E40A42">
        <w:rPr>
          <w:rFonts w:ascii="Moderne" w:hAnsi="Moderne"/>
          <w:b/>
          <w:sz w:val="24"/>
          <w:szCs w:val="24"/>
        </w:rPr>
        <w:t xml:space="preserve"> </w:t>
      </w:r>
    </w:p>
    <w:p w14:paraId="3C365FD7" w14:textId="77777777" w:rsidR="008B1F98" w:rsidRDefault="008B1F98" w:rsidP="008B1F98">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3.1 </w:t>
      </w:r>
      <w:r w:rsidRPr="00E40A42">
        <w:rPr>
          <w:rFonts w:ascii="Moderne" w:hAnsi="Moderne"/>
          <w:sz w:val="24"/>
          <w:szCs w:val="24"/>
        </w:rPr>
        <w:tab/>
      </w:r>
      <w:r>
        <w:rPr>
          <w:rFonts w:ascii="Moderne" w:hAnsi="Moderne"/>
          <w:sz w:val="24"/>
          <w:szCs w:val="24"/>
        </w:rPr>
        <w:t>Preface to the</w:t>
      </w:r>
      <w:r w:rsidRPr="00E40A42">
        <w:rPr>
          <w:rFonts w:ascii="Moderne" w:hAnsi="Moderne"/>
          <w:sz w:val="24"/>
          <w:szCs w:val="24"/>
        </w:rPr>
        <w:t xml:space="preserve"> Waste Reduction</w:t>
      </w:r>
      <w:r>
        <w:rPr>
          <w:rFonts w:ascii="Moderne" w:hAnsi="Moderne"/>
          <w:sz w:val="24"/>
          <w:szCs w:val="24"/>
        </w:rPr>
        <w:t xml:space="preserve">, Recycling </w:t>
      </w:r>
    </w:p>
    <w:p w14:paraId="0D07A069"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Pr>
          <w:rFonts w:ascii="Moderne" w:hAnsi="Moderne"/>
          <w:sz w:val="24"/>
          <w:szCs w:val="24"/>
        </w:rPr>
        <w:tab/>
      </w:r>
      <w:r>
        <w:rPr>
          <w:rFonts w:ascii="Moderne" w:hAnsi="Moderne"/>
          <w:sz w:val="24"/>
          <w:szCs w:val="24"/>
        </w:rPr>
        <w:tab/>
        <w:t>and Organics Chapters</w:t>
      </w:r>
      <w:r w:rsidRPr="00E40A42">
        <w:rPr>
          <w:rFonts w:ascii="Moderne" w:hAnsi="Moderne"/>
          <w:sz w:val="24"/>
          <w:szCs w:val="24"/>
        </w:rPr>
        <w:t xml:space="preserve"> </w:t>
      </w:r>
      <w:r w:rsidRPr="00E40A42">
        <w:rPr>
          <w:rFonts w:ascii="Moderne" w:hAnsi="Moderne"/>
          <w:sz w:val="24"/>
          <w:szCs w:val="24"/>
        </w:rPr>
        <w:tab/>
        <w:t>3-1</w:t>
      </w:r>
    </w:p>
    <w:p w14:paraId="78A1A5CC"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w:t>
      </w:r>
      <w:r>
        <w:rPr>
          <w:rFonts w:ascii="Moderne" w:hAnsi="Moderne"/>
          <w:sz w:val="24"/>
          <w:szCs w:val="24"/>
        </w:rPr>
        <w:t xml:space="preserve">Conditions for </w:t>
      </w:r>
      <w:r w:rsidRPr="00E40A42">
        <w:rPr>
          <w:rFonts w:ascii="Moderne" w:hAnsi="Moderne"/>
          <w:sz w:val="24"/>
          <w:szCs w:val="24"/>
        </w:rPr>
        <w:t>Waste Reduction</w:t>
      </w:r>
      <w:r>
        <w:rPr>
          <w:rFonts w:ascii="Moderne" w:hAnsi="Moderne"/>
          <w:sz w:val="24"/>
          <w:szCs w:val="24"/>
        </w:rPr>
        <w:t xml:space="preserve"> </w:t>
      </w:r>
      <w:r>
        <w:rPr>
          <w:rFonts w:ascii="Moderne" w:hAnsi="Moderne"/>
          <w:sz w:val="24"/>
          <w:szCs w:val="24"/>
        </w:rPr>
        <w:tab/>
        <w:t>3-3</w:t>
      </w:r>
    </w:p>
    <w:p w14:paraId="6C627227"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Issues </w:t>
      </w:r>
      <w:r>
        <w:rPr>
          <w:rFonts w:ascii="Moderne" w:hAnsi="Moderne"/>
          <w:sz w:val="24"/>
          <w:szCs w:val="24"/>
        </w:rPr>
        <w:t xml:space="preserve">for </w:t>
      </w:r>
      <w:r w:rsidRPr="00E40A42">
        <w:rPr>
          <w:rFonts w:ascii="Moderne" w:hAnsi="Moderne"/>
          <w:sz w:val="24"/>
          <w:szCs w:val="24"/>
        </w:rPr>
        <w:t xml:space="preserve">Waste Reduction </w:t>
      </w:r>
      <w:r w:rsidRPr="00E40A42">
        <w:rPr>
          <w:rFonts w:ascii="Moderne" w:hAnsi="Moderne"/>
          <w:sz w:val="24"/>
          <w:szCs w:val="24"/>
        </w:rPr>
        <w:tab/>
        <w:t>3-</w:t>
      </w:r>
      <w:r w:rsidR="00D136A9">
        <w:rPr>
          <w:rFonts w:ascii="Moderne" w:hAnsi="Moderne"/>
          <w:sz w:val="24"/>
          <w:szCs w:val="24"/>
        </w:rPr>
        <w:t>6</w:t>
      </w:r>
    </w:p>
    <w:p w14:paraId="17C22381"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Waste Reduction Strategies </w:t>
      </w:r>
      <w:r w:rsidRPr="00E40A42">
        <w:rPr>
          <w:rFonts w:ascii="Moderne" w:hAnsi="Moderne"/>
          <w:sz w:val="24"/>
          <w:szCs w:val="24"/>
        </w:rPr>
        <w:tab/>
        <w:t>3-</w:t>
      </w:r>
      <w:r w:rsidR="00D136A9">
        <w:rPr>
          <w:rFonts w:ascii="Moderne" w:hAnsi="Moderne"/>
          <w:sz w:val="24"/>
          <w:szCs w:val="24"/>
        </w:rPr>
        <w:t>7</w:t>
      </w:r>
    </w:p>
    <w:p w14:paraId="0DD8BD8B"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Waste Reduction Alternatives </w:t>
      </w:r>
      <w:r w:rsidRPr="00E40A42">
        <w:rPr>
          <w:rFonts w:ascii="Moderne" w:hAnsi="Moderne"/>
          <w:sz w:val="24"/>
          <w:szCs w:val="24"/>
        </w:rPr>
        <w:tab/>
        <w:t>3-</w:t>
      </w:r>
      <w:r>
        <w:rPr>
          <w:rFonts w:ascii="Moderne" w:hAnsi="Moderne"/>
          <w:sz w:val="24"/>
          <w:szCs w:val="24"/>
        </w:rPr>
        <w:t>10</w:t>
      </w:r>
    </w:p>
    <w:p w14:paraId="4EEC4161" w14:textId="77777777" w:rsidR="008B1F98" w:rsidRPr="00E40A42" w:rsidRDefault="008B1F98" w:rsidP="008B1F98">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Waste Reduction Recommendations </w:t>
      </w:r>
      <w:r w:rsidRPr="00E40A42">
        <w:rPr>
          <w:rFonts w:ascii="Moderne" w:hAnsi="Moderne"/>
          <w:sz w:val="24"/>
          <w:szCs w:val="24"/>
        </w:rPr>
        <w:tab/>
        <w:t>3-</w:t>
      </w:r>
      <w:r>
        <w:rPr>
          <w:rFonts w:ascii="Moderne" w:hAnsi="Moderne"/>
          <w:sz w:val="24"/>
          <w:szCs w:val="24"/>
        </w:rPr>
        <w:t>1</w:t>
      </w:r>
      <w:r w:rsidR="00D136A9">
        <w:rPr>
          <w:rFonts w:ascii="Moderne" w:hAnsi="Moderne"/>
          <w:sz w:val="24"/>
          <w:szCs w:val="24"/>
        </w:rPr>
        <w:t>1</w:t>
      </w:r>
    </w:p>
    <w:p w14:paraId="589515CE" w14:textId="77777777" w:rsidR="003B2457" w:rsidRDefault="003B2457">
      <w:pPr>
        <w:rPr>
          <w:rFonts w:ascii="Book Antiqua" w:hAnsi="Book Antiqua"/>
          <w:b/>
          <w:sz w:val="24"/>
          <w:szCs w:val="24"/>
        </w:rPr>
      </w:pPr>
      <w:r>
        <w:rPr>
          <w:rFonts w:ascii="Book Antiqua" w:hAnsi="Book Antiqua"/>
          <w:b/>
          <w:sz w:val="24"/>
          <w:szCs w:val="24"/>
        </w:rPr>
        <w:br w:type="page"/>
      </w:r>
    </w:p>
    <w:p w14:paraId="6A726B6E"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lastRenderedPageBreak/>
        <w:t>4   Re</w:t>
      </w:r>
      <w:r w:rsidRPr="00E40A42">
        <w:rPr>
          <w:rFonts w:ascii="Moderne" w:hAnsi="Moderne"/>
          <w:b/>
          <w:sz w:val="24"/>
          <w:szCs w:val="24"/>
        </w:rPr>
        <w:t xml:space="preserve">cycling </w:t>
      </w:r>
    </w:p>
    <w:p w14:paraId="429054DF"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4.1 </w:t>
      </w:r>
      <w:r w:rsidRPr="00E40A42">
        <w:rPr>
          <w:rFonts w:ascii="Moderne" w:hAnsi="Moderne"/>
          <w:sz w:val="24"/>
          <w:szCs w:val="24"/>
        </w:rPr>
        <w:tab/>
      </w:r>
      <w:r w:rsidR="00D136A9">
        <w:rPr>
          <w:rFonts w:ascii="Moderne" w:hAnsi="Moderne"/>
          <w:sz w:val="24"/>
          <w:szCs w:val="24"/>
        </w:rPr>
        <w:t>Definitions and Goals</w:t>
      </w:r>
      <w:r>
        <w:rPr>
          <w:rFonts w:ascii="Moderne" w:hAnsi="Moderne"/>
          <w:sz w:val="24"/>
          <w:szCs w:val="24"/>
        </w:rPr>
        <w:t xml:space="preserve"> for </w:t>
      </w:r>
      <w:r w:rsidRPr="00E40A42">
        <w:rPr>
          <w:rFonts w:ascii="Moderne" w:hAnsi="Moderne"/>
          <w:sz w:val="24"/>
          <w:szCs w:val="24"/>
        </w:rPr>
        <w:t xml:space="preserve">Recycling </w:t>
      </w:r>
      <w:r w:rsidRPr="00E40A42">
        <w:rPr>
          <w:rFonts w:ascii="Moderne" w:hAnsi="Moderne"/>
          <w:sz w:val="24"/>
          <w:szCs w:val="24"/>
        </w:rPr>
        <w:tab/>
        <w:t>4-1</w:t>
      </w:r>
    </w:p>
    <w:p w14:paraId="3614B6CB"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 xml:space="preserve">4.2 </w:t>
      </w:r>
      <w:r>
        <w:rPr>
          <w:rFonts w:ascii="Moderne" w:hAnsi="Moderne"/>
          <w:sz w:val="24"/>
          <w:szCs w:val="24"/>
        </w:rPr>
        <w:tab/>
        <w:t xml:space="preserve">Existing Recycling </w:t>
      </w:r>
      <w:r w:rsidRPr="00E40A42">
        <w:rPr>
          <w:rFonts w:ascii="Moderne" w:hAnsi="Moderne"/>
          <w:sz w:val="24"/>
          <w:szCs w:val="24"/>
        </w:rPr>
        <w:t xml:space="preserve">Programs </w:t>
      </w:r>
      <w:r w:rsidRPr="00E40A42">
        <w:rPr>
          <w:rFonts w:ascii="Moderne" w:hAnsi="Moderne"/>
          <w:sz w:val="24"/>
          <w:szCs w:val="24"/>
        </w:rPr>
        <w:tab/>
        <w:t>4-</w:t>
      </w:r>
      <w:r w:rsidR="00A10817">
        <w:rPr>
          <w:rFonts w:ascii="Moderne" w:hAnsi="Moderne"/>
          <w:sz w:val="24"/>
          <w:szCs w:val="24"/>
        </w:rPr>
        <w:t>1</w:t>
      </w:r>
    </w:p>
    <w:p w14:paraId="53B56409"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Designation of Recyclable Materials </w:t>
      </w:r>
      <w:r w:rsidRPr="00E40A42">
        <w:rPr>
          <w:rFonts w:ascii="Moderne" w:hAnsi="Moderne"/>
          <w:sz w:val="24"/>
          <w:szCs w:val="24"/>
        </w:rPr>
        <w:tab/>
        <w:t>4-</w:t>
      </w:r>
      <w:r w:rsidR="00D136A9">
        <w:rPr>
          <w:rFonts w:ascii="Moderne" w:hAnsi="Moderne"/>
          <w:sz w:val="24"/>
          <w:szCs w:val="24"/>
        </w:rPr>
        <w:t>7</w:t>
      </w:r>
    </w:p>
    <w:p w14:paraId="70CB8263"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Planning Issues for Recycling </w:t>
      </w:r>
      <w:r w:rsidRPr="00E40A42">
        <w:rPr>
          <w:rFonts w:ascii="Moderne" w:hAnsi="Moderne"/>
          <w:sz w:val="24"/>
          <w:szCs w:val="24"/>
        </w:rPr>
        <w:tab/>
        <w:t>4-</w:t>
      </w:r>
      <w:r w:rsidR="00D136A9">
        <w:rPr>
          <w:rFonts w:ascii="Moderne" w:hAnsi="Moderne"/>
          <w:sz w:val="24"/>
          <w:szCs w:val="24"/>
        </w:rPr>
        <w:t>9</w:t>
      </w:r>
    </w:p>
    <w:p w14:paraId="4A55F6FE"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 xml:space="preserve">4.5 </w:t>
      </w:r>
      <w:r>
        <w:rPr>
          <w:rFonts w:ascii="Moderne" w:hAnsi="Moderne"/>
          <w:sz w:val="24"/>
          <w:szCs w:val="24"/>
        </w:rPr>
        <w:tab/>
        <w:t xml:space="preserve">Alternative Recycling </w:t>
      </w:r>
      <w:r w:rsidRPr="00E40A42">
        <w:rPr>
          <w:rFonts w:ascii="Moderne" w:hAnsi="Moderne"/>
          <w:sz w:val="24"/>
          <w:szCs w:val="24"/>
        </w:rPr>
        <w:t xml:space="preserve">Strategies </w:t>
      </w:r>
      <w:r w:rsidRPr="00E40A42">
        <w:rPr>
          <w:rFonts w:ascii="Moderne" w:hAnsi="Moderne"/>
          <w:sz w:val="24"/>
          <w:szCs w:val="24"/>
        </w:rPr>
        <w:tab/>
        <w:t>4-</w:t>
      </w:r>
      <w:r w:rsidR="00A10817">
        <w:rPr>
          <w:rFonts w:ascii="Moderne" w:hAnsi="Moderne"/>
          <w:sz w:val="24"/>
          <w:szCs w:val="24"/>
        </w:rPr>
        <w:t>9</w:t>
      </w:r>
    </w:p>
    <w:p w14:paraId="5EF13ED2"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Evaluation of Recycling Alternatives </w:t>
      </w:r>
      <w:r w:rsidRPr="00E40A42">
        <w:rPr>
          <w:rFonts w:ascii="Moderne" w:hAnsi="Moderne"/>
          <w:sz w:val="24"/>
          <w:szCs w:val="24"/>
        </w:rPr>
        <w:tab/>
        <w:t>4-</w:t>
      </w:r>
      <w:r>
        <w:rPr>
          <w:rFonts w:ascii="Moderne" w:hAnsi="Moderne"/>
          <w:sz w:val="24"/>
          <w:szCs w:val="24"/>
        </w:rPr>
        <w:t>12</w:t>
      </w:r>
    </w:p>
    <w:p w14:paraId="6803E23E"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 xml:space="preserve">4.7 </w:t>
      </w:r>
      <w:r>
        <w:rPr>
          <w:rFonts w:ascii="Moderne" w:hAnsi="Moderne"/>
          <w:sz w:val="24"/>
          <w:szCs w:val="24"/>
        </w:rPr>
        <w:tab/>
        <w:t>Recycling</w:t>
      </w:r>
      <w:r w:rsidRPr="00E40A42">
        <w:rPr>
          <w:rFonts w:ascii="Moderne" w:hAnsi="Moderne"/>
          <w:sz w:val="24"/>
          <w:szCs w:val="24"/>
        </w:rPr>
        <w:t xml:space="preserve"> Recommendations </w:t>
      </w:r>
      <w:r w:rsidRPr="00E40A42">
        <w:rPr>
          <w:rFonts w:ascii="Moderne" w:hAnsi="Moderne"/>
          <w:sz w:val="24"/>
          <w:szCs w:val="24"/>
        </w:rPr>
        <w:tab/>
        <w:t>4-1</w:t>
      </w:r>
      <w:r>
        <w:rPr>
          <w:rFonts w:ascii="Moderne" w:hAnsi="Moderne"/>
          <w:sz w:val="24"/>
          <w:szCs w:val="24"/>
        </w:rPr>
        <w:t>4</w:t>
      </w:r>
    </w:p>
    <w:p w14:paraId="780B4A33" w14:textId="77777777" w:rsidR="003B2457"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642A7306"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5   </w:t>
      </w:r>
      <w:r w:rsidRPr="00E40A42">
        <w:rPr>
          <w:rFonts w:ascii="Moderne" w:hAnsi="Moderne"/>
          <w:b/>
          <w:sz w:val="24"/>
          <w:szCs w:val="24"/>
        </w:rPr>
        <w:t xml:space="preserve">Organics </w:t>
      </w:r>
    </w:p>
    <w:p w14:paraId="4B8B879E"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Definitions and Goals for</w:t>
      </w:r>
      <w:r w:rsidRPr="00E40A42">
        <w:rPr>
          <w:rFonts w:ascii="Moderne" w:hAnsi="Moderne"/>
          <w:sz w:val="24"/>
          <w:szCs w:val="24"/>
        </w:rPr>
        <w:t xml:space="preserve"> Organics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-1</w:t>
      </w:r>
    </w:p>
    <w:p w14:paraId="42DE9B74"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Organics Programs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D136A9">
        <w:rPr>
          <w:rFonts w:ascii="Moderne" w:hAnsi="Moderne"/>
          <w:sz w:val="24"/>
          <w:szCs w:val="24"/>
        </w:rPr>
        <w:t>3</w:t>
      </w:r>
    </w:p>
    <w:p w14:paraId="70FE8FEC"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Issues for Organics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D136A9">
        <w:rPr>
          <w:rFonts w:ascii="Moderne" w:hAnsi="Moderne"/>
          <w:sz w:val="24"/>
          <w:szCs w:val="24"/>
        </w:rPr>
        <w:t>5</w:t>
      </w:r>
    </w:p>
    <w:p w14:paraId="70E44851"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Organics Strategies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6</w:t>
      </w:r>
    </w:p>
    <w:p w14:paraId="00B747BC"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Organics Alternatives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D136A9">
        <w:rPr>
          <w:rFonts w:ascii="Moderne" w:hAnsi="Moderne"/>
          <w:sz w:val="24"/>
          <w:szCs w:val="24"/>
        </w:rPr>
        <w:t>7</w:t>
      </w:r>
    </w:p>
    <w:p w14:paraId="1247B7F7"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Organics Recommendations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Pr>
          <w:rFonts w:ascii="Moderne" w:hAnsi="Moderne"/>
          <w:sz w:val="24"/>
          <w:szCs w:val="24"/>
        </w:rPr>
        <w:t>9</w:t>
      </w:r>
    </w:p>
    <w:p w14:paraId="646928D7" w14:textId="77777777" w:rsidR="003B2457" w:rsidRPr="0075656B"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3150A898"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6   </w:t>
      </w:r>
      <w:r w:rsidRPr="00E40A42">
        <w:rPr>
          <w:rFonts w:ascii="Moderne" w:hAnsi="Moderne"/>
          <w:b/>
          <w:sz w:val="24"/>
          <w:szCs w:val="24"/>
        </w:rPr>
        <w:t xml:space="preserve">Waste Collection </w:t>
      </w:r>
    </w:p>
    <w:p w14:paraId="7E60A156"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for </w:t>
      </w:r>
      <w:r w:rsidRPr="00E40A42">
        <w:rPr>
          <w:rFonts w:ascii="Moderne" w:hAnsi="Moderne"/>
          <w:sz w:val="24"/>
          <w:szCs w:val="24"/>
        </w:rPr>
        <w:t>Waste Collection</w:t>
      </w:r>
      <w:r>
        <w:rPr>
          <w:rFonts w:ascii="Moderne" w:hAnsi="Moderne"/>
          <w:sz w:val="24"/>
          <w:szCs w:val="24"/>
        </w:rPr>
        <w:t xml:space="preserve"> </w:t>
      </w:r>
      <w:r w:rsidRPr="00E40A42">
        <w:rPr>
          <w:rFonts w:ascii="Moderne" w:hAnsi="Moderne"/>
          <w:sz w:val="24"/>
          <w:szCs w:val="24"/>
        </w:rPr>
        <w:tab/>
      </w:r>
      <w:r>
        <w:rPr>
          <w:rFonts w:ascii="Moderne" w:hAnsi="Moderne"/>
          <w:sz w:val="24"/>
          <w:szCs w:val="24"/>
        </w:rPr>
        <w:t>6</w:t>
      </w:r>
      <w:r w:rsidRPr="00E40A42">
        <w:rPr>
          <w:rFonts w:ascii="Moderne" w:hAnsi="Moderne"/>
          <w:sz w:val="24"/>
          <w:szCs w:val="24"/>
        </w:rPr>
        <w:t>-1</w:t>
      </w:r>
    </w:p>
    <w:p w14:paraId="5C1A6371"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Existing Waste Collection Programs</w:t>
      </w:r>
      <w:r>
        <w:rPr>
          <w:rFonts w:ascii="Moderne" w:hAnsi="Moderne"/>
          <w:sz w:val="24"/>
          <w:szCs w:val="24"/>
        </w:rPr>
        <w:t xml:space="preserve"> </w:t>
      </w: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sidR="00D136A9">
        <w:rPr>
          <w:rFonts w:ascii="Moderne" w:hAnsi="Moderne"/>
          <w:sz w:val="24"/>
          <w:szCs w:val="24"/>
        </w:rPr>
        <w:t>3</w:t>
      </w:r>
    </w:p>
    <w:p w14:paraId="7B65C1FC"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w:t>
      </w:r>
      <w:r>
        <w:rPr>
          <w:rFonts w:ascii="Moderne" w:hAnsi="Moderne"/>
          <w:sz w:val="24"/>
          <w:szCs w:val="24"/>
        </w:rPr>
        <w:t xml:space="preserve">Issues for </w:t>
      </w:r>
      <w:r w:rsidRPr="00E40A42">
        <w:rPr>
          <w:rFonts w:ascii="Moderne" w:hAnsi="Moderne"/>
          <w:sz w:val="24"/>
          <w:szCs w:val="24"/>
        </w:rPr>
        <w:t>Waste Collection</w:t>
      </w:r>
      <w:r>
        <w:rPr>
          <w:rFonts w:ascii="Moderne" w:hAnsi="Moderne"/>
          <w:sz w:val="24"/>
          <w:szCs w:val="24"/>
        </w:rPr>
        <w:t xml:space="preserve"> </w:t>
      </w: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sidR="00D136A9">
        <w:rPr>
          <w:rFonts w:ascii="Moderne" w:hAnsi="Moderne"/>
          <w:sz w:val="24"/>
          <w:szCs w:val="24"/>
        </w:rPr>
        <w:t>6</w:t>
      </w:r>
    </w:p>
    <w:p w14:paraId="09CFDBE2"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Waste Collection Strategies </w:t>
      </w: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sidR="00D136A9">
        <w:rPr>
          <w:rFonts w:ascii="Moderne" w:hAnsi="Moderne"/>
          <w:sz w:val="24"/>
          <w:szCs w:val="24"/>
        </w:rPr>
        <w:t>6</w:t>
      </w:r>
    </w:p>
    <w:p w14:paraId="06331FFB"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Waste Collection Alternatives </w:t>
      </w: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sidR="00D136A9">
        <w:rPr>
          <w:rFonts w:ascii="Moderne" w:hAnsi="Moderne"/>
          <w:sz w:val="24"/>
          <w:szCs w:val="24"/>
        </w:rPr>
        <w:t>8</w:t>
      </w:r>
    </w:p>
    <w:p w14:paraId="725EA078"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Waste Collection Recommendations </w:t>
      </w:r>
      <w:r w:rsidRPr="00E40A42">
        <w:rPr>
          <w:rFonts w:ascii="Moderne" w:hAnsi="Moderne"/>
          <w:sz w:val="24"/>
          <w:szCs w:val="24"/>
        </w:rPr>
        <w:tab/>
      </w:r>
      <w:r>
        <w:rPr>
          <w:rFonts w:ascii="Moderne" w:hAnsi="Moderne"/>
          <w:sz w:val="24"/>
          <w:szCs w:val="24"/>
        </w:rPr>
        <w:t>6</w:t>
      </w:r>
      <w:r w:rsidRPr="00E40A42">
        <w:rPr>
          <w:rFonts w:ascii="Moderne" w:hAnsi="Moderne"/>
          <w:sz w:val="24"/>
          <w:szCs w:val="24"/>
        </w:rPr>
        <w:t>-</w:t>
      </w:r>
      <w:r w:rsidR="00D136A9">
        <w:rPr>
          <w:rFonts w:ascii="Moderne" w:hAnsi="Moderne"/>
          <w:sz w:val="24"/>
          <w:szCs w:val="24"/>
        </w:rPr>
        <w:t>9</w:t>
      </w:r>
    </w:p>
    <w:p w14:paraId="333F15F4" w14:textId="77777777" w:rsidR="003B2457" w:rsidRPr="0075656B"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1639FCF2"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7   </w:t>
      </w:r>
      <w:r w:rsidRPr="00E40A42">
        <w:rPr>
          <w:rFonts w:ascii="Moderne" w:hAnsi="Moderne"/>
          <w:b/>
          <w:sz w:val="24"/>
          <w:szCs w:val="24"/>
        </w:rPr>
        <w:t xml:space="preserve">Transfer and Disposal </w:t>
      </w:r>
      <w:r w:rsidR="00D136A9">
        <w:rPr>
          <w:rFonts w:ascii="Moderne" w:hAnsi="Moderne"/>
          <w:b/>
          <w:sz w:val="24"/>
          <w:szCs w:val="24"/>
        </w:rPr>
        <w:t>System</w:t>
      </w:r>
    </w:p>
    <w:p w14:paraId="49A99872"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w:t>
      </w:r>
      <w:r w:rsidR="00D136A9">
        <w:rPr>
          <w:rFonts w:ascii="Moderne" w:hAnsi="Moderne"/>
          <w:sz w:val="24"/>
          <w:szCs w:val="24"/>
        </w:rPr>
        <w:t xml:space="preserve">for the Transfer and Disposal System </w:t>
      </w:r>
      <w:r w:rsidRPr="00E40A42">
        <w:rPr>
          <w:rFonts w:ascii="Moderne" w:hAnsi="Moderne"/>
          <w:sz w:val="24"/>
          <w:szCs w:val="24"/>
        </w:rPr>
        <w:tab/>
      </w:r>
      <w:r>
        <w:rPr>
          <w:rFonts w:ascii="Moderne" w:hAnsi="Moderne"/>
          <w:sz w:val="24"/>
          <w:szCs w:val="24"/>
        </w:rPr>
        <w:t>7</w:t>
      </w:r>
      <w:r w:rsidRPr="00E40A42">
        <w:rPr>
          <w:rFonts w:ascii="Moderne" w:hAnsi="Moderne"/>
          <w:sz w:val="24"/>
          <w:szCs w:val="24"/>
        </w:rPr>
        <w:t>-1</w:t>
      </w:r>
    </w:p>
    <w:p w14:paraId="0A4A20AA" w14:textId="77777777" w:rsidR="00D136A9" w:rsidRPr="00E40A42" w:rsidRDefault="00D136A9" w:rsidP="00D136A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System Overview and Policy</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2</w:t>
      </w:r>
    </w:p>
    <w:p w14:paraId="58D3C5AA"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D136A9">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Transfer </w:t>
      </w:r>
      <w:r w:rsidR="00D136A9">
        <w:rPr>
          <w:rFonts w:ascii="Moderne" w:hAnsi="Moderne"/>
          <w:sz w:val="24"/>
          <w:szCs w:val="24"/>
        </w:rPr>
        <w:t xml:space="preserve">System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D136A9">
        <w:rPr>
          <w:rFonts w:ascii="Moderne" w:hAnsi="Moderne"/>
          <w:sz w:val="24"/>
          <w:szCs w:val="24"/>
        </w:rPr>
        <w:t>3</w:t>
      </w:r>
    </w:p>
    <w:p w14:paraId="4F52F588"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D136A9">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Waste Import</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D136A9">
        <w:rPr>
          <w:rFonts w:ascii="Moderne" w:hAnsi="Moderne"/>
          <w:sz w:val="24"/>
          <w:szCs w:val="24"/>
        </w:rPr>
        <w:t>6</w:t>
      </w:r>
    </w:p>
    <w:p w14:paraId="3CA23607"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r>
      <w:r w:rsidR="00D136A9">
        <w:rPr>
          <w:rFonts w:ascii="Moderne" w:hAnsi="Moderne"/>
          <w:sz w:val="24"/>
          <w:szCs w:val="24"/>
        </w:rPr>
        <w:t xml:space="preserve">Waste Export </w:t>
      </w:r>
      <w:r w:rsidRPr="00E40A42">
        <w:rPr>
          <w:rFonts w:ascii="Moderne" w:hAnsi="Moderne"/>
          <w:sz w:val="24"/>
          <w:szCs w:val="24"/>
        </w:rPr>
        <w:t>and Disposal</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7</w:t>
      </w:r>
    </w:p>
    <w:p w14:paraId="35FF794B"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Evaluation of Transfer and Disposa</w:t>
      </w:r>
      <w:r>
        <w:rPr>
          <w:rFonts w:ascii="Moderne" w:hAnsi="Moderne"/>
          <w:sz w:val="24"/>
          <w:szCs w:val="24"/>
        </w:rPr>
        <w:t>l</w:t>
      </w:r>
      <w:r w:rsidRPr="00E40A42">
        <w:rPr>
          <w:rFonts w:ascii="Moderne" w:hAnsi="Moderne"/>
          <w:sz w:val="24"/>
          <w:szCs w:val="24"/>
        </w:rPr>
        <w:t xml:space="preserve"> Alternatives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D136A9">
        <w:rPr>
          <w:rFonts w:ascii="Moderne" w:hAnsi="Moderne"/>
          <w:sz w:val="24"/>
          <w:szCs w:val="24"/>
        </w:rPr>
        <w:t>10</w:t>
      </w:r>
    </w:p>
    <w:p w14:paraId="24DD086A"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7.7</w:t>
      </w:r>
      <w:r w:rsidRPr="00E40A42">
        <w:rPr>
          <w:rFonts w:ascii="Moderne" w:hAnsi="Moderne"/>
          <w:sz w:val="24"/>
          <w:szCs w:val="24"/>
        </w:rPr>
        <w:t xml:space="preserve"> </w:t>
      </w:r>
      <w:r w:rsidRPr="00E40A42">
        <w:rPr>
          <w:rFonts w:ascii="Moderne" w:hAnsi="Moderne"/>
          <w:sz w:val="24"/>
          <w:szCs w:val="24"/>
        </w:rPr>
        <w:tab/>
      </w:r>
      <w:r w:rsidR="00D136A9" w:rsidRPr="00E40A42">
        <w:rPr>
          <w:rFonts w:ascii="Moderne" w:hAnsi="Moderne"/>
          <w:sz w:val="24"/>
          <w:szCs w:val="24"/>
        </w:rPr>
        <w:t xml:space="preserve">Recommendations </w:t>
      </w:r>
      <w:r w:rsidR="00D136A9">
        <w:rPr>
          <w:rFonts w:ascii="Moderne" w:hAnsi="Moderne"/>
          <w:sz w:val="24"/>
          <w:szCs w:val="24"/>
        </w:rPr>
        <w:t xml:space="preserve">for </w:t>
      </w:r>
      <w:r w:rsidRPr="00E40A42">
        <w:rPr>
          <w:rFonts w:ascii="Moderne" w:hAnsi="Moderne"/>
          <w:sz w:val="24"/>
          <w:szCs w:val="24"/>
        </w:rPr>
        <w:t>Transfer and Disposal</w:t>
      </w:r>
      <w:r w:rsidR="00D136A9">
        <w:rPr>
          <w:rFonts w:ascii="Moderne" w:hAnsi="Moderne"/>
          <w:sz w:val="24"/>
          <w:szCs w:val="24"/>
        </w:rPr>
        <w:t xml:space="preserve">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1</w:t>
      </w:r>
      <w:r w:rsidR="00A10817">
        <w:rPr>
          <w:rFonts w:ascii="Moderne" w:hAnsi="Moderne"/>
          <w:sz w:val="24"/>
          <w:szCs w:val="24"/>
        </w:rPr>
        <w:t>2</w:t>
      </w:r>
    </w:p>
    <w:p w14:paraId="4E98A000" w14:textId="77777777" w:rsidR="003B2457" w:rsidRPr="0075656B"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503F0381"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8   </w:t>
      </w:r>
      <w:r w:rsidRPr="00E40A42">
        <w:rPr>
          <w:rFonts w:ascii="Moderne" w:hAnsi="Moderne"/>
          <w:b/>
          <w:sz w:val="24"/>
          <w:szCs w:val="24"/>
        </w:rPr>
        <w:t xml:space="preserve">Special Wastes </w:t>
      </w:r>
    </w:p>
    <w:p w14:paraId="1C764E19"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w:t>
      </w:r>
      <w:r w:rsidRPr="00E40A42">
        <w:rPr>
          <w:rFonts w:ascii="Moderne" w:hAnsi="Moderne"/>
          <w:sz w:val="24"/>
          <w:szCs w:val="24"/>
        </w:rPr>
        <w:tab/>
      </w:r>
      <w:r>
        <w:rPr>
          <w:rFonts w:ascii="Moderne" w:hAnsi="Moderne"/>
          <w:sz w:val="24"/>
          <w:szCs w:val="24"/>
        </w:rPr>
        <w:t>8</w:t>
      </w:r>
      <w:r w:rsidRPr="00E40A42">
        <w:rPr>
          <w:rFonts w:ascii="Moderne" w:hAnsi="Moderne"/>
          <w:sz w:val="24"/>
          <w:szCs w:val="24"/>
        </w:rPr>
        <w:t>-1</w:t>
      </w:r>
    </w:p>
    <w:p w14:paraId="019ECD95" w14:textId="77777777" w:rsidR="00D136A9" w:rsidRPr="00E40A42" w:rsidRDefault="00D136A9" w:rsidP="00D136A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Asbestos</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1</w:t>
      </w:r>
    </w:p>
    <w:p w14:paraId="44417EF5"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sidR="00D136A9">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Biomedical Wastes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sidR="00D136A9">
        <w:rPr>
          <w:rFonts w:ascii="Moderne" w:hAnsi="Moderne"/>
          <w:sz w:val="24"/>
          <w:szCs w:val="24"/>
        </w:rPr>
        <w:t>3</w:t>
      </w:r>
    </w:p>
    <w:p w14:paraId="1FB04ED4"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Disaster Debris</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5</w:t>
      </w:r>
    </w:p>
    <w:p w14:paraId="49CCE771"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sidR="00D136A9">
        <w:rPr>
          <w:rFonts w:ascii="Moderne" w:hAnsi="Moderne"/>
          <w:sz w:val="24"/>
          <w:szCs w:val="24"/>
        </w:rPr>
        <w:t>5</w:t>
      </w:r>
      <w:r w:rsidR="00D45B10">
        <w:rPr>
          <w:rFonts w:ascii="Moderne" w:hAnsi="Moderne"/>
          <w:sz w:val="24"/>
          <w:szCs w:val="24"/>
        </w:rPr>
        <w:t xml:space="preserve"> </w:t>
      </w:r>
      <w:r w:rsidR="00D45B10">
        <w:rPr>
          <w:rFonts w:ascii="Moderne" w:hAnsi="Moderne"/>
          <w:sz w:val="24"/>
          <w:szCs w:val="24"/>
        </w:rPr>
        <w:tab/>
        <w:t xml:space="preserve">Moderate </w:t>
      </w:r>
      <w:r w:rsidRPr="00E40A42">
        <w:rPr>
          <w:rFonts w:ascii="Moderne" w:hAnsi="Moderne"/>
          <w:sz w:val="24"/>
          <w:szCs w:val="24"/>
        </w:rPr>
        <w:t xml:space="preserve">Risk Wastes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7</w:t>
      </w:r>
    </w:p>
    <w:p w14:paraId="54D7BE61" w14:textId="77777777" w:rsidR="00D136A9" w:rsidRPr="00E40A42" w:rsidRDefault="00D136A9" w:rsidP="00D136A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Evaluation of Special Waste Alternatives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9</w:t>
      </w:r>
    </w:p>
    <w:p w14:paraId="73AF7164" w14:textId="77777777" w:rsidR="003B2457" w:rsidRDefault="00D136A9" w:rsidP="00D136A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7</w:t>
      </w:r>
      <w:r w:rsidRPr="00E40A42">
        <w:rPr>
          <w:rFonts w:ascii="Moderne" w:hAnsi="Moderne"/>
          <w:sz w:val="24"/>
          <w:szCs w:val="24"/>
        </w:rPr>
        <w:t xml:space="preserve"> </w:t>
      </w:r>
      <w:r w:rsidRPr="00E40A42">
        <w:rPr>
          <w:rFonts w:ascii="Moderne" w:hAnsi="Moderne"/>
          <w:sz w:val="24"/>
          <w:szCs w:val="24"/>
        </w:rPr>
        <w:tab/>
        <w:t xml:space="preserve">Special Waste Recommendations </w:t>
      </w:r>
      <w:r w:rsidRPr="00E40A42">
        <w:rPr>
          <w:rFonts w:ascii="Moderne" w:hAnsi="Moderne"/>
          <w:sz w:val="24"/>
          <w:szCs w:val="24"/>
        </w:rPr>
        <w:tab/>
      </w:r>
      <w:r>
        <w:rPr>
          <w:rFonts w:ascii="Moderne" w:hAnsi="Moderne"/>
          <w:sz w:val="24"/>
          <w:szCs w:val="24"/>
        </w:rPr>
        <w:t>8</w:t>
      </w:r>
      <w:r w:rsidRPr="00E40A42">
        <w:rPr>
          <w:rFonts w:ascii="Moderne" w:hAnsi="Moderne"/>
          <w:sz w:val="24"/>
          <w:szCs w:val="24"/>
        </w:rPr>
        <w:t>-1</w:t>
      </w:r>
      <w:r w:rsidR="00A10817">
        <w:rPr>
          <w:rFonts w:ascii="Moderne" w:hAnsi="Moderne"/>
          <w:sz w:val="24"/>
          <w:szCs w:val="24"/>
        </w:rPr>
        <w:t>1</w:t>
      </w:r>
      <w:r w:rsidR="003B2457">
        <w:rPr>
          <w:rFonts w:ascii="Moderne" w:hAnsi="Moderne"/>
          <w:sz w:val="24"/>
          <w:szCs w:val="24"/>
        </w:rPr>
        <w:br w:type="page"/>
      </w:r>
    </w:p>
    <w:p w14:paraId="2C9E0795"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lastRenderedPageBreak/>
        <w:t xml:space="preserve">9   </w:t>
      </w:r>
      <w:r w:rsidRPr="00E40A42">
        <w:rPr>
          <w:rFonts w:ascii="Moderne" w:hAnsi="Moderne"/>
          <w:b/>
          <w:sz w:val="24"/>
          <w:szCs w:val="24"/>
        </w:rPr>
        <w:t xml:space="preserve">Administration </w:t>
      </w:r>
      <w:r>
        <w:rPr>
          <w:rFonts w:ascii="Moderne" w:hAnsi="Moderne"/>
          <w:b/>
          <w:sz w:val="24"/>
          <w:szCs w:val="24"/>
        </w:rPr>
        <w:t>and Public Education</w:t>
      </w:r>
    </w:p>
    <w:p w14:paraId="4595BB84"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w:t>
      </w:r>
      <w:r w:rsidR="00D136A9">
        <w:rPr>
          <w:rFonts w:ascii="Moderne" w:hAnsi="Moderne"/>
          <w:sz w:val="24"/>
          <w:szCs w:val="24"/>
        </w:rPr>
        <w:t xml:space="preserve">for </w:t>
      </w:r>
      <w:r w:rsidR="00D136A9" w:rsidRPr="00E40A42">
        <w:rPr>
          <w:rFonts w:ascii="Moderne" w:hAnsi="Moderne"/>
          <w:sz w:val="24"/>
          <w:szCs w:val="24"/>
        </w:rPr>
        <w:t xml:space="preserve">Administration </w:t>
      </w:r>
      <w:r w:rsidR="00D136A9">
        <w:rPr>
          <w:rFonts w:ascii="Moderne" w:hAnsi="Moderne"/>
          <w:sz w:val="24"/>
          <w:szCs w:val="24"/>
        </w:rPr>
        <w:t xml:space="preserve">and Public Education </w:t>
      </w:r>
      <w:r w:rsidRPr="00E40A42">
        <w:rPr>
          <w:rFonts w:ascii="Moderne" w:hAnsi="Moderne"/>
          <w:sz w:val="24"/>
          <w:szCs w:val="24"/>
        </w:rPr>
        <w:tab/>
      </w:r>
      <w:r>
        <w:rPr>
          <w:rFonts w:ascii="Moderne" w:hAnsi="Moderne"/>
          <w:sz w:val="24"/>
          <w:szCs w:val="24"/>
        </w:rPr>
        <w:t>9</w:t>
      </w:r>
      <w:r w:rsidRPr="00E40A42">
        <w:rPr>
          <w:rFonts w:ascii="Moderne" w:hAnsi="Moderne"/>
          <w:sz w:val="24"/>
          <w:szCs w:val="24"/>
        </w:rPr>
        <w:t>-1</w:t>
      </w:r>
    </w:p>
    <w:p w14:paraId="1C478F5F"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Administration </w:t>
      </w:r>
      <w:r>
        <w:rPr>
          <w:rFonts w:ascii="Moderne" w:hAnsi="Moderne"/>
          <w:sz w:val="24"/>
          <w:szCs w:val="24"/>
        </w:rPr>
        <w:t xml:space="preserve">and Public Education </w:t>
      </w:r>
      <w:r w:rsidR="00D136A9">
        <w:rPr>
          <w:rFonts w:ascii="Moderne" w:hAnsi="Moderne"/>
          <w:sz w:val="24"/>
          <w:szCs w:val="24"/>
        </w:rPr>
        <w:t xml:space="preserve">Programs </w:t>
      </w:r>
      <w:r w:rsidRPr="00E40A42">
        <w:rPr>
          <w:rFonts w:ascii="Moderne" w:hAnsi="Moderne"/>
          <w:sz w:val="24"/>
          <w:szCs w:val="24"/>
        </w:rPr>
        <w:tab/>
      </w:r>
      <w:r>
        <w:rPr>
          <w:rFonts w:ascii="Moderne" w:hAnsi="Moderne"/>
          <w:sz w:val="24"/>
          <w:szCs w:val="24"/>
        </w:rPr>
        <w:t>9</w:t>
      </w:r>
      <w:r w:rsidRPr="00E40A42">
        <w:rPr>
          <w:rFonts w:ascii="Moderne" w:hAnsi="Moderne"/>
          <w:sz w:val="24"/>
          <w:szCs w:val="24"/>
        </w:rPr>
        <w:t>-1</w:t>
      </w:r>
    </w:p>
    <w:p w14:paraId="0053EFE1"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Issues </w:t>
      </w:r>
      <w:r>
        <w:rPr>
          <w:rFonts w:ascii="Moderne" w:hAnsi="Moderne"/>
          <w:sz w:val="24"/>
          <w:szCs w:val="24"/>
        </w:rPr>
        <w:t xml:space="preserve">for </w:t>
      </w:r>
      <w:r w:rsidRPr="00E40A42">
        <w:rPr>
          <w:rFonts w:ascii="Moderne" w:hAnsi="Moderne"/>
          <w:sz w:val="24"/>
          <w:szCs w:val="24"/>
        </w:rPr>
        <w:t xml:space="preserve">Administration </w:t>
      </w:r>
      <w:r>
        <w:rPr>
          <w:rFonts w:ascii="Moderne" w:hAnsi="Moderne"/>
          <w:sz w:val="24"/>
          <w:szCs w:val="24"/>
        </w:rPr>
        <w:t xml:space="preserve">and Public Education </w:t>
      </w: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sidR="00372B2B">
        <w:rPr>
          <w:rFonts w:ascii="Moderne" w:hAnsi="Moderne"/>
          <w:sz w:val="24"/>
          <w:szCs w:val="24"/>
        </w:rPr>
        <w:t>9</w:t>
      </w:r>
    </w:p>
    <w:p w14:paraId="2F263F57" w14:textId="77777777" w:rsidR="00D136A9"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t>
      </w:r>
      <w:r w:rsidR="00D136A9" w:rsidRPr="00E40A42">
        <w:rPr>
          <w:rFonts w:ascii="Moderne" w:hAnsi="Moderne"/>
          <w:sz w:val="24"/>
          <w:szCs w:val="24"/>
        </w:rPr>
        <w:t xml:space="preserve">Strategies </w:t>
      </w:r>
      <w:r w:rsidR="00D136A9">
        <w:rPr>
          <w:rFonts w:ascii="Moderne" w:hAnsi="Moderne"/>
          <w:sz w:val="24"/>
          <w:szCs w:val="24"/>
        </w:rPr>
        <w:t xml:space="preserve">for </w:t>
      </w:r>
      <w:r w:rsidRPr="00E40A42">
        <w:rPr>
          <w:rFonts w:ascii="Moderne" w:hAnsi="Moderne"/>
          <w:sz w:val="24"/>
          <w:szCs w:val="24"/>
        </w:rPr>
        <w:t xml:space="preserve">Administration </w:t>
      </w:r>
    </w:p>
    <w:p w14:paraId="6958B3B6" w14:textId="77777777" w:rsidR="003B2457" w:rsidRPr="00E40A42" w:rsidRDefault="00D136A9"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Pr>
          <w:rFonts w:ascii="Moderne" w:hAnsi="Moderne"/>
          <w:sz w:val="24"/>
          <w:szCs w:val="24"/>
        </w:rPr>
        <w:tab/>
      </w:r>
      <w:r>
        <w:rPr>
          <w:rFonts w:ascii="Moderne" w:hAnsi="Moderne"/>
          <w:sz w:val="24"/>
          <w:szCs w:val="24"/>
        </w:rPr>
        <w:tab/>
      </w:r>
      <w:r w:rsidR="003B2457">
        <w:rPr>
          <w:rFonts w:ascii="Moderne" w:hAnsi="Moderne"/>
          <w:sz w:val="24"/>
          <w:szCs w:val="24"/>
        </w:rPr>
        <w:t>and Public Education</w:t>
      </w:r>
      <w:r>
        <w:rPr>
          <w:rFonts w:ascii="Moderne" w:hAnsi="Moderne"/>
          <w:sz w:val="24"/>
          <w:szCs w:val="24"/>
        </w:rPr>
        <w:t xml:space="preserve"> </w:t>
      </w:r>
      <w:r w:rsidR="003B2457" w:rsidRPr="00E40A42">
        <w:rPr>
          <w:rFonts w:ascii="Moderne" w:hAnsi="Moderne"/>
          <w:sz w:val="24"/>
          <w:szCs w:val="24"/>
        </w:rPr>
        <w:tab/>
      </w:r>
      <w:r w:rsidR="003B2457">
        <w:rPr>
          <w:rFonts w:ascii="Moderne" w:hAnsi="Moderne"/>
          <w:sz w:val="24"/>
          <w:szCs w:val="24"/>
        </w:rPr>
        <w:t>9</w:t>
      </w:r>
      <w:r w:rsidR="003B2457" w:rsidRPr="00E40A42">
        <w:rPr>
          <w:rFonts w:ascii="Moderne" w:hAnsi="Moderne"/>
          <w:sz w:val="24"/>
          <w:szCs w:val="24"/>
        </w:rPr>
        <w:t>-</w:t>
      </w:r>
      <w:r w:rsidR="003B2457">
        <w:rPr>
          <w:rFonts w:ascii="Moderne" w:hAnsi="Moderne"/>
          <w:sz w:val="24"/>
          <w:szCs w:val="24"/>
        </w:rPr>
        <w:t>1</w:t>
      </w:r>
      <w:r w:rsidR="00372B2B">
        <w:rPr>
          <w:rFonts w:ascii="Moderne" w:hAnsi="Moderne"/>
          <w:sz w:val="24"/>
          <w:szCs w:val="24"/>
        </w:rPr>
        <w:t>1</w:t>
      </w:r>
    </w:p>
    <w:p w14:paraId="0AF343CF" w14:textId="77777777" w:rsidR="003B2457"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Administration </w:t>
      </w:r>
      <w:r>
        <w:rPr>
          <w:rFonts w:ascii="Moderne" w:hAnsi="Moderne"/>
          <w:sz w:val="24"/>
          <w:szCs w:val="24"/>
        </w:rPr>
        <w:t>and Public</w:t>
      </w:r>
    </w:p>
    <w:p w14:paraId="317D04E3" w14:textId="55566D4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Pr>
          <w:rFonts w:ascii="Moderne" w:hAnsi="Moderne"/>
          <w:sz w:val="24"/>
          <w:szCs w:val="24"/>
        </w:rPr>
        <w:tab/>
      </w:r>
      <w:r>
        <w:rPr>
          <w:rFonts w:ascii="Moderne" w:hAnsi="Moderne"/>
          <w:sz w:val="24"/>
          <w:szCs w:val="24"/>
        </w:rPr>
        <w:tab/>
        <w:t>Education</w:t>
      </w:r>
      <w:r w:rsidRPr="00E40A42">
        <w:rPr>
          <w:rFonts w:ascii="Moderne" w:hAnsi="Moderne"/>
          <w:sz w:val="24"/>
          <w:szCs w:val="24"/>
        </w:rPr>
        <w:t xml:space="preserve"> Alternatives </w:t>
      </w: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1</w:t>
      </w:r>
      <w:r w:rsidR="0004428D">
        <w:rPr>
          <w:rFonts w:ascii="Moderne" w:hAnsi="Moderne"/>
          <w:sz w:val="24"/>
          <w:szCs w:val="24"/>
        </w:rPr>
        <w:t>3</w:t>
      </w:r>
    </w:p>
    <w:p w14:paraId="24314425"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Administration </w:t>
      </w:r>
      <w:r>
        <w:rPr>
          <w:rFonts w:ascii="Moderne" w:hAnsi="Moderne"/>
          <w:sz w:val="24"/>
          <w:szCs w:val="24"/>
        </w:rPr>
        <w:t>and Public Education</w:t>
      </w:r>
      <w:r w:rsidRPr="00E40A42">
        <w:rPr>
          <w:rFonts w:ascii="Moderne" w:hAnsi="Moderne"/>
          <w:sz w:val="24"/>
          <w:szCs w:val="24"/>
        </w:rPr>
        <w:t xml:space="preserve"> Recommendations </w:t>
      </w:r>
      <w:r w:rsidRPr="00E40A42">
        <w:rPr>
          <w:rFonts w:ascii="Moderne" w:hAnsi="Moderne"/>
          <w:sz w:val="24"/>
          <w:szCs w:val="24"/>
        </w:rPr>
        <w:tab/>
      </w:r>
      <w:r>
        <w:rPr>
          <w:rFonts w:ascii="Moderne" w:hAnsi="Moderne"/>
          <w:sz w:val="24"/>
          <w:szCs w:val="24"/>
        </w:rPr>
        <w:t>9</w:t>
      </w:r>
      <w:r w:rsidRPr="00E40A42">
        <w:rPr>
          <w:rFonts w:ascii="Moderne" w:hAnsi="Moderne"/>
          <w:sz w:val="24"/>
          <w:szCs w:val="24"/>
        </w:rPr>
        <w:t>-</w:t>
      </w:r>
      <w:r>
        <w:rPr>
          <w:rFonts w:ascii="Moderne" w:hAnsi="Moderne"/>
          <w:sz w:val="24"/>
          <w:szCs w:val="24"/>
        </w:rPr>
        <w:t>1</w:t>
      </w:r>
      <w:r w:rsidR="00A10817">
        <w:rPr>
          <w:rFonts w:ascii="Moderne" w:hAnsi="Moderne"/>
          <w:sz w:val="24"/>
          <w:szCs w:val="24"/>
        </w:rPr>
        <w:t>4</w:t>
      </w:r>
    </w:p>
    <w:p w14:paraId="11100474" w14:textId="77777777" w:rsidR="003B2457" w:rsidRPr="0075656B"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2E8794C8" w14:textId="77777777" w:rsidR="003B2457" w:rsidRPr="00E40A42"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10  Implementation</w:t>
      </w:r>
      <w:r w:rsidRPr="00E40A42">
        <w:rPr>
          <w:rFonts w:ascii="Moderne" w:hAnsi="Moderne"/>
          <w:b/>
          <w:sz w:val="24"/>
          <w:szCs w:val="24"/>
        </w:rPr>
        <w:t xml:space="preserve"> Plan</w:t>
      </w:r>
    </w:p>
    <w:p w14:paraId="226390CE"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 xml:space="preserve">.1 </w:t>
      </w:r>
      <w:r w:rsidRPr="00E40A42">
        <w:rPr>
          <w:rFonts w:ascii="Moderne" w:hAnsi="Moderne"/>
          <w:sz w:val="24"/>
          <w:szCs w:val="24"/>
        </w:rPr>
        <w:tab/>
        <w:t xml:space="preserve">Introduction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-1</w:t>
      </w:r>
    </w:p>
    <w:p w14:paraId="60B6E1A3"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 xml:space="preserve">.2 </w:t>
      </w:r>
      <w:r w:rsidRPr="00E40A42">
        <w:rPr>
          <w:rFonts w:ascii="Moderne" w:hAnsi="Moderne"/>
          <w:sz w:val="24"/>
          <w:szCs w:val="24"/>
        </w:rPr>
        <w:tab/>
        <w:t xml:space="preserve">Waste Reduction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-1</w:t>
      </w:r>
    </w:p>
    <w:p w14:paraId="62FB09E5"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 xml:space="preserve">.3 </w:t>
      </w:r>
      <w:r w:rsidRPr="00E40A42">
        <w:rPr>
          <w:rFonts w:ascii="Moderne" w:hAnsi="Moderne"/>
          <w:sz w:val="24"/>
          <w:szCs w:val="24"/>
        </w:rPr>
        <w:tab/>
        <w:t xml:space="preserve">Recycling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-2</w:t>
      </w:r>
    </w:p>
    <w:p w14:paraId="53B794AB"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Organics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sidR="00372B2B">
        <w:rPr>
          <w:rFonts w:ascii="Moderne" w:hAnsi="Moderne"/>
          <w:sz w:val="24"/>
          <w:szCs w:val="24"/>
        </w:rPr>
        <w:t>2</w:t>
      </w:r>
    </w:p>
    <w:p w14:paraId="44CF5556"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Waste Collection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3</w:t>
      </w:r>
    </w:p>
    <w:p w14:paraId="6109AFB0"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Transfer and Disposal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3</w:t>
      </w:r>
    </w:p>
    <w:p w14:paraId="4BA5DEE9"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7</w:t>
      </w:r>
      <w:r w:rsidRPr="00E40A42">
        <w:rPr>
          <w:rFonts w:ascii="Moderne" w:hAnsi="Moderne"/>
          <w:sz w:val="24"/>
          <w:szCs w:val="24"/>
        </w:rPr>
        <w:t xml:space="preserve"> </w:t>
      </w:r>
      <w:r w:rsidRPr="00E40A42">
        <w:rPr>
          <w:rFonts w:ascii="Moderne" w:hAnsi="Moderne"/>
          <w:sz w:val="24"/>
          <w:szCs w:val="24"/>
        </w:rPr>
        <w:tab/>
        <w:t xml:space="preserve">Special Waste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4</w:t>
      </w:r>
    </w:p>
    <w:p w14:paraId="356560AB"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8</w:t>
      </w:r>
      <w:r w:rsidRPr="00E40A42">
        <w:rPr>
          <w:rFonts w:ascii="Moderne" w:hAnsi="Moderne"/>
          <w:sz w:val="24"/>
          <w:szCs w:val="24"/>
        </w:rPr>
        <w:t xml:space="preserve"> </w:t>
      </w:r>
      <w:r w:rsidRPr="00E40A42">
        <w:rPr>
          <w:rFonts w:ascii="Moderne" w:hAnsi="Moderne"/>
          <w:sz w:val="24"/>
          <w:szCs w:val="24"/>
        </w:rPr>
        <w:tab/>
        <w:t xml:space="preserve">Administration </w:t>
      </w:r>
      <w:r>
        <w:rPr>
          <w:rFonts w:ascii="Moderne" w:hAnsi="Moderne"/>
          <w:sz w:val="24"/>
          <w:szCs w:val="24"/>
        </w:rPr>
        <w:t xml:space="preserve">and Public Education </w:t>
      </w:r>
      <w:r w:rsidRPr="00E40A42">
        <w:rPr>
          <w:rFonts w:ascii="Moderne" w:hAnsi="Moderne"/>
          <w:sz w:val="24"/>
          <w:szCs w:val="24"/>
        </w:rPr>
        <w:t xml:space="preserve">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4</w:t>
      </w:r>
    </w:p>
    <w:p w14:paraId="0D3A59AA"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9</w:t>
      </w:r>
      <w:r w:rsidRPr="00E40A42">
        <w:rPr>
          <w:rFonts w:ascii="Moderne" w:hAnsi="Moderne"/>
          <w:sz w:val="24"/>
          <w:szCs w:val="24"/>
        </w:rPr>
        <w:t xml:space="preserve"> </w:t>
      </w:r>
      <w:r w:rsidRPr="00E40A42">
        <w:rPr>
          <w:rFonts w:ascii="Moderne" w:hAnsi="Moderne"/>
          <w:sz w:val="24"/>
          <w:szCs w:val="24"/>
        </w:rPr>
        <w:tab/>
        <w:t xml:space="preserve">Six-Year Implementation Schedule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5</w:t>
      </w:r>
    </w:p>
    <w:p w14:paraId="128E848F" w14:textId="77777777" w:rsidR="003B2457" w:rsidRPr="00E40A42" w:rsidRDefault="003B2457" w:rsidP="003B2457">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10</w:t>
      </w:r>
      <w:r w:rsidRPr="00E40A42">
        <w:rPr>
          <w:rFonts w:ascii="Moderne" w:hAnsi="Moderne"/>
          <w:sz w:val="24"/>
          <w:szCs w:val="24"/>
        </w:rPr>
        <w:t xml:space="preserve"> </w:t>
      </w:r>
      <w:r w:rsidRPr="00E40A42">
        <w:rPr>
          <w:rFonts w:ascii="Moderne" w:hAnsi="Moderne"/>
          <w:sz w:val="24"/>
          <w:szCs w:val="24"/>
        </w:rPr>
        <w:tab/>
        <w:t xml:space="preserve">Implementation Responsibilities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5</w:t>
      </w:r>
    </w:p>
    <w:p w14:paraId="00802577" w14:textId="77777777" w:rsidR="003B2457" w:rsidRPr="00E40A42" w:rsidRDefault="003B2457" w:rsidP="003B2457">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.1</w:t>
      </w:r>
      <w:r>
        <w:rPr>
          <w:rFonts w:ascii="Moderne" w:hAnsi="Moderne"/>
          <w:sz w:val="24"/>
          <w:szCs w:val="24"/>
        </w:rPr>
        <w:t>1</w:t>
      </w:r>
      <w:r w:rsidRPr="00E40A42">
        <w:rPr>
          <w:rFonts w:ascii="Moderne" w:hAnsi="Moderne"/>
          <w:sz w:val="24"/>
          <w:szCs w:val="24"/>
        </w:rPr>
        <w:t xml:space="preserve"> </w:t>
      </w:r>
      <w:r w:rsidRPr="00E40A42">
        <w:rPr>
          <w:rFonts w:ascii="Moderne" w:hAnsi="Moderne"/>
          <w:sz w:val="24"/>
          <w:szCs w:val="24"/>
        </w:rPr>
        <w:tab/>
        <w:t xml:space="preserve">Funding Strategy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5</w:t>
      </w:r>
    </w:p>
    <w:p w14:paraId="4F29EC98" w14:textId="77777777" w:rsidR="003B2457" w:rsidRPr="00E40A42" w:rsidRDefault="003B2457" w:rsidP="003B2457">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.1</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Twenty-Year Implementation Schedule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sidR="00372B2B">
        <w:rPr>
          <w:rFonts w:ascii="Moderne" w:hAnsi="Moderne"/>
          <w:sz w:val="24"/>
          <w:szCs w:val="24"/>
        </w:rPr>
        <w:t>5</w:t>
      </w:r>
    </w:p>
    <w:p w14:paraId="16665D10" w14:textId="77777777" w:rsidR="003B2457" w:rsidRPr="00E40A42" w:rsidRDefault="003B2457" w:rsidP="003B2457">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.1</w:t>
      </w:r>
      <w:r>
        <w:rPr>
          <w:rFonts w:ascii="Moderne" w:hAnsi="Moderne"/>
          <w:sz w:val="24"/>
          <w:szCs w:val="24"/>
        </w:rPr>
        <w:t>3</w:t>
      </w:r>
      <w:r w:rsidRPr="00E40A42">
        <w:rPr>
          <w:rFonts w:ascii="Moderne" w:hAnsi="Moderne"/>
          <w:sz w:val="24"/>
          <w:szCs w:val="24"/>
        </w:rPr>
        <w:tab/>
        <w:t xml:space="preserve">Procedures for Amending the </w:t>
      </w:r>
      <w:r w:rsidR="00BE3067">
        <w:rPr>
          <w:rFonts w:ascii="Moderne" w:hAnsi="Moderne"/>
          <w:sz w:val="24"/>
          <w:szCs w:val="24"/>
        </w:rPr>
        <w:t>SWM</w:t>
      </w:r>
      <w:r w:rsidRPr="00E40A42">
        <w:rPr>
          <w:rFonts w:ascii="Moderne" w:hAnsi="Moderne"/>
          <w:sz w:val="24"/>
          <w:szCs w:val="24"/>
        </w:rPr>
        <w:t xml:space="preserve">P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w:t>
      </w:r>
      <w:r>
        <w:rPr>
          <w:rFonts w:ascii="Moderne" w:hAnsi="Moderne"/>
          <w:sz w:val="24"/>
          <w:szCs w:val="24"/>
        </w:rPr>
        <w:t>10</w:t>
      </w:r>
    </w:p>
    <w:p w14:paraId="700CE595" w14:textId="77777777" w:rsidR="003B2457" w:rsidRDefault="003B2457" w:rsidP="003B2457">
      <w:pPr>
        <w:tabs>
          <w:tab w:val="left" w:pos="-1440"/>
          <w:tab w:val="left" w:pos="-720"/>
          <w:tab w:val="left" w:pos="0"/>
          <w:tab w:val="left" w:pos="446"/>
          <w:tab w:val="left" w:pos="540"/>
          <w:tab w:val="left" w:pos="1080"/>
          <w:tab w:val="right" w:leader="dot" w:pos="8190"/>
          <w:tab w:val="left" w:pos="8640"/>
          <w:tab w:val="left" w:pos="9360"/>
          <w:tab w:val="left" w:pos="9630"/>
          <w:tab w:val="left" w:pos="10080"/>
        </w:tabs>
        <w:suppressAutoHyphens/>
        <w:ind w:left="1080" w:hanging="1080"/>
        <w:rPr>
          <w:rFonts w:ascii="Moderne" w:hAnsi="Moderne"/>
          <w:szCs w:val="24"/>
        </w:rPr>
      </w:pPr>
    </w:p>
    <w:p w14:paraId="39D07CDD" w14:textId="77777777" w:rsidR="00BE3067" w:rsidRDefault="00BE3067" w:rsidP="003B2457">
      <w:pPr>
        <w:tabs>
          <w:tab w:val="left" w:pos="-1440"/>
          <w:tab w:val="left" w:pos="-720"/>
          <w:tab w:val="left" w:pos="0"/>
          <w:tab w:val="left" w:pos="446"/>
          <w:tab w:val="left" w:pos="540"/>
          <w:tab w:val="left" w:pos="1080"/>
          <w:tab w:val="right" w:leader="dot" w:pos="8190"/>
          <w:tab w:val="left" w:pos="8640"/>
          <w:tab w:val="left" w:pos="9360"/>
          <w:tab w:val="left" w:pos="9630"/>
          <w:tab w:val="left" w:pos="10080"/>
        </w:tabs>
        <w:suppressAutoHyphens/>
        <w:ind w:left="1080" w:hanging="1080"/>
        <w:rPr>
          <w:rFonts w:ascii="Moderne" w:hAnsi="Moderne"/>
          <w:szCs w:val="24"/>
        </w:rPr>
      </w:pPr>
    </w:p>
    <w:p w14:paraId="0E530E51" w14:textId="77777777" w:rsidR="00BE3067" w:rsidRPr="006066F4" w:rsidRDefault="00BE3067" w:rsidP="003B2457">
      <w:pPr>
        <w:tabs>
          <w:tab w:val="left" w:pos="-1440"/>
          <w:tab w:val="left" w:pos="-720"/>
          <w:tab w:val="left" w:pos="0"/>
          <w:tab w:val="left" w:pos="446"/>
          <w:tab w:val="left" w:pos="540"/>
          <w:tab w:val="left" w:pos="1080"/>
          <w:tab w:val="right" w:leader="dot" w:pos="8190"/>
          <w:tab w:val="left" w:pos="8640"/>
          <w:tab w:val="left" w:pos="9360"/>
          <w:tab w:val="left" w:pos="9630"/>
          <w:tab w:val="left" w:pos="10080"/>
        </w:tabs>
        <w:suppressAutoHyphens/>
        <w:ind w:left="1080" w:hanging="1080"/>
        <w:rPr>
          <w:rFonts w:ascii="Moderne" w:hAnsi="Moderne"/>
          <w:szCs w:val="24"/>
        </w:rPr>
      </w:pPr>
    </w:p>
    <w:p w14:paraId="2358FFB6" w14:textId="77777777" w:rsidR="003B2457" w:rsidRPr="001E4D2D" w:rsidRDefault="003B2457" w:rsidP="003B2457">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b/>
          <w:sz w:val="24"/>
          <w:szCs w:val="24"/>
        </w:rPr>
      </w:pPr>
      <w:r w:rsidRPr="001E4D2D">
        <w:rPr>
          <w:rFonts w:ascii="Moderne" w:hAnsi="Moderne"/>
          <w:b/>
          <w:sz w:val="24"/>
          <w:szCs w:val="24"/>
        </w:rPr>
        <w:tab/>
        <w:t>Glossary</w:t>
      </w:r>
    </w:p>
    <w:p w14:paraId="2856AB21" w14:textId="77777777" w:rsidR="003B2457" w:rsidRDefault="003B2457" w:rsidP="003B2457">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p>
    <w:p w14:paraId="1FEFEBCE" w14:textId="77777777" w:rsidR="00BE3067" w:rsidRPr="00E40A42" w:rsidRDefault="00BE3067" w:rsidP="003B2457">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p>
    <w:p w14:paraId="5235F701" w14:textId="77777777" w:rsidR="003B2457" w:rsidRPr="00E40A42" w:rsidRDefault="003B2457" w:rsidP="003B2457">
      <w:pPr>
        <w:tabs>
          <w:tab w:val="left" w:pos="-1440"/>
          <w:tab w:val="left" w:pos="-720"/>
          <w:tab w:val="left" w:pos="0"/>
          <w:tab w:val="left" w:pos="360"/>
          <w:tab w:val="left" w:pos="446"/>
          <w:tab w:val="left" w:pos="720"/>
          <w:tab w:val="left" w:pos="990"/>
          <w:tab w:val="left" w:pos="1440"/>
          <w:tab w:val="right" w:leader="dot" w:pos="8190"/>
          <w:tab w:val="left" w:pos="8640"/>
          <w:tab w:val="left" w:pos="9360"/>
          <w:tab w:val="left" w:pos="9630"/>
          <w:tab w:val="left" w:pos="10080"/>
        </w:tabs>
        <w:suppressAutoHyphens/>
        <w:rPr>
          <w:rFonts w:ascii="Moderne" w:hAnsi="Moderne"/>
          <w:b/>
          <w:sz w:val="24"/>
          <w:szCs w:val="24"/>
        </w:rPr>
      </w:pPr>
      <w:r w:rsidRPr="00E40A42">
        <w:rPr>
          <w:rFonts w:ascii="Moderne" w:hAnsi="Moderne"/>
          <w:b/>
          <w:sz w:val="24"/>
          <w:szCs w:val="24"/>
        </w:rPr>
        <w:t>A</w:t>
      </w:r>
      <w:r>
        <w:rPr>
          <w:rFonts w:ascii="Moderne" w:hAnsi="Moderne"/>
          <w:b/>
          <w:sz w:val="24"/>
          <w:szCs w:val="24"/>
        </w:rPr>
        <w:t>ppendices</w:t>
      </w:r>
    </w:p>
    <w:p w14:paraId="7B51D1E7" w14:textId="77777777" w:rsidR="003B2457" w:rsidRPr="00C34BE9" w:rsidRDefault="003B2457" w:rsidP="003B2457">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sz w:val="24"/>
          <w:szCs w:val="24"/>
        </w:rPr>
      </w:pPr>
      <w:r w:rsidRPr="00C34BE9">
        <w:rPr>
          <w:rFonts w:ascii="Moderne" w:hAnsi="Moderne"/>
          <w:sz w:val="24"/>
          <w:szCs w:val="24"/>
        </w:rPr>
        <w:tab/>
        <w:t>A</w:t>
      </w:r>
      <w:r w:rsidRPr="00C34BE9">
        <w:rPr>
          <w:rFonts w:ascii="Moderne" w:hAnsi="Moderne"/>
          <w:sz w:val="24"/>
          <w:szCs w:val="24"/>
        </w:rPr>
        <w:tab/>
      </w:r>
      <w:r w:rsidR="00372B2B">
        <w:rPr>
          <w:rFonts w:ascii="Moderne" w:hAnsi="Moderne"/>
          <w:sz w:val="24"/>
          <w:szCs w:val="24"/>
        </w:rPr>
        <w:t>Interlocal Agreement</w:t>
      </w:r>
      <w:r w:rsidRPr="00C34BE9">
        <w:rPr>
          <w:rFonts w:ascii="Moderne" w:hAnsi="Moderne"/>
          <w:sz w:val="24"/>
          <w:szCs w:val="24"/>
        </w:rPr>
        <w:t>s</w:t>
      </w:r>
    </w:p>
    <w:p w14:paraId="0CEE8461" w14:textId="77777777" w:rsidR="003B2457" w:rsidRPr="00DA0F04" w:rsidRDefault="003B2457" w:rsidP="003B2457">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C34BE9">
        <w:rPr>
          <w:rFonts w:ascii="Moderne" w:hAnsi="Moderne"/>
          <w:sz w:val="24"/>
          <w:szCs w:val="24"/>
        </w:rPr>
        <w:tab/>
      </w:r>
      <w:r w:rsidRPr="00DA0F04">
        <w:rPr>
          <w:rFonts w:ascii="Moderne" w:hAnsi="Moderne"/>
          <w:sz w:val="24"/>
          <w:szCs w:val="24"/>
        </w:rPr>
        <w:t>B</w:t>
      </w:r>
      <w:r w:rsidRPr="00DA0F04">
        <w:rPr>
          <w:rFonts w:ascii="Moderne" w:hAnsi="Moderne"/>
          <w:sz w:val="24"/>
          <w:szCs w:val="24"/>
        </w:rPr>
        <w:tab/>
        <w:t>Siting Factors</w:t>
      </w:r>
    </w:p>
    <w:p w14:paraId="355941A6" w14:textId="77777777" w:rsidR="003B2457" w:rsidRPr="00C34BE9" w:rsidRDefault="003B2457" w:rsidP="003B2457">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DA0F04">
        <w:rPr>
          <w:rFonts w:ascii="Moderne" w:hAnsi="Moderne"/>
          <w:sz w:val="24"/>
          <w:szCs w:val="24"/>
        </w:rPr>
        <w:tab/>
      </w:r>
      <w:r w:rsidR="00372B2B">
        <w:rPr>
          <w:rFonts w:ascii="Moderne" w:hAnsi="Moderne"/>
          <w:sz w:val="24"/>
          <w:szCs w:val="24"/>
        </w:rPr>
        <w:t>C</w:t>
      </w:r>
      <w:r w:rsidRPr="00DA0F04">
        <w:rPr>
          <w:rFonts w:ascii="Moderne" w:hAnsi="Moderne"/>
          <w:sz w:val="24"/>
          <w:szCs w:val="24"/>
        </w:rPr>
        <w:tab/>
        <w:t>UTC Cost Assessment Questionnaire</w:t>
      </w:r>
    </w:p>
    <w:p w14:paraId="3C3850ED" w14:textId="77777777" w:rsidR="003B2457" w:rsidRPr="00C34BE9" w:rsidRDefault="003B2457" w:rsidP="003B2457">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sidR="00372B2B">
        <w:rPr>
          <w:rFonts w:ascii="Moderne" w:hAnsi="Moderne"/>
          <w:sz w:val="24"/>
          <w:szCs w:val="24"/>
        </w:rPr>
        <w:t>D</w:t>
      </w:r>
      <w:r w:rsidRPr="00C34BE9">
        <w:rPr>
          <w:rFonts w:ascii="Moderne" w:hAnsi="Moderne"/>
          <w:sz w:val="24"/>
          <w:szCs w:val="24"/>
        </w:rPr>
        <w:tab/>
      </w:r>
      <w:r w:rsidR="00372B2B">
        <w:rPr>
          <w:rFonts w:ascii="Moderne" w:hAnsi="Moderne"/>
          <w:sz w:val="24"/>
          <w:szCs w:val="24"/>
        </w:rPr>
        <w:t>SEPA</w:t>
      </w:r>
      <w:r>
        <w:rPr>
          <w:rFonts w:ascii="Moderne" w:hAnsi="Moderne"/>
          <w:sz w:val="24"/>
          <w:szCs w:val="24"/>
        </w:rPr>
        <w:t xml:space="preserve"> Checklist</w:t>
      </w:r>
    </w:p>
    <w:p w14:paraId="578562D9"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Cs w:val="24"/>
        </w:rPr>
      </w:pPr>
    </w:p>
    <w:p w14:paraId="332DF500"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Cs w:val="24"/>
        </w:rPr>
      </w:pPr>
    </w:p>
    <w:p w14:paraId="051CD67F" w14:textId="77777777" w:rsidR="003B2457" w:rsidRDefault="003B2457" w:rsidP="003B2457">
      <w:pPr>
        <w:rPr>
          <w:rFonts w:ascii="Moderne" w:hAnsi="Moderne"/>
          <w:szCs w:val="24"/>
        </w:rPr>
      </w:pPr>
      <w:r>
        <w:rPr>
          <w:rFonts w:ascii="Moderne" w:hAnsi="Moderne"/>
          <w:szCs w:val="24"/>
        </w:rPr>
        <w:br w:type="page"/>
      </w:r>
    </w:p>
    <w:p w14:paraId="3E5D8347" w14:textId="77777777" w:rsidR="003B2457" w:rsidRPr="0075656B" w:rsidRDefault="003B2457" w:rsidP="003B2457">
      <w:pPr>
        <w:pBdr>
          <w:top w:val="single" w:sz="4" w:space="1" w:color="auto"/>
        </w:pBdr>
        <w:ind w:left="-360"/>
        <w:jc w:val="both"/>
        <w:rPr>
          <w:rFonts w:ascii="Moderne" w:hAnsi="Moderne" w:cs="Arial"/>
          <w:b/>
          <w:bCs/>
          <w:spacing w:val="40"/>
          <w:sz w:val="28"/>
          <w:szCs w:val="28"/>
        </w:rPr>
      </w:pPr>
      <w:r w:rsidRPr="0075656B">
        <w:rPr>
          <w:rFonts w:ascii="Moderne" w:hAnsi="Moderne" w:cs="Arial"/>
          <w:b/>
          <w:bCs/>
          <w:spacing w:val="40"/>
          <w:sz w:val="28"/>
          <w:szCs w:val="28"/>
        </w:rPr>
        <w:lastRenderedPageBreak/>
        <w:t>LIST OF TABLES</w:t>
      </w:r>
    </w:p>
    <w:p w14:paraId="24821D07" w14:textId="77777777" w:rsidR="003B2457" w:rsidRPr="00920F0D" w:rsidRDefault="003B2457" w:rsidP="003B2457">
      <w:pPr>
        <w:tabs>
          <w:tab w:val="left" w:pos="-1440"/>
          <w:tab w:val="left" w:pos="-720"/>
          <w:tab w:val="left" w:pos="0"/>
          <w:tab w:val="left" w:pos="720"/>
          <w:tab w:val="right" w:leader="dot" w:pos="8190"/>
          <w:tab w:val="left" w:pos="8640"/>
          <w:tab w:val="left" w:pos="9360"/>
          <w:tab w:val="left" w:pos="9630"/>
          <w:tab w:val="left" w:pos="10080"/>
        </w:tabs>
        <w:suppressAutoHyphens/>
        <w:rPr>
          <w:sz w:val="24"/>
          <w:szCs w:val="24"/>
        </w:rPr>
      </w:pPr>
    </w:p>
    <w:p w14:paraId="2EA04E0A" w14:textId="77777777" w:rsidR="003B2457" w:rsidRPr="00920F0D" w:rsidRDefault="003B2457" w:rsidP="003B2457">
      <w:pPr>
        <w:tabs>
          <w:tab w:val="left" w:pos="-1440"/>
          <w:tab w:val="left" w:pos="-720"/>
          <w:tab w:val="left" w:pos="0"/>
          <w:tab w:val="left" w:pos="450"/>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Executive Summary</w:t>
      </w:r>
    </w:p>
    <w:p w14:paraId="56DEADD3"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Pr>
          <w:rFonts w:ascii="Moderne" w:hAnsi="Moderne"/>
          <w:sz w:val="24"/>
          <w:szCs w:val="24"/>
        </w:rPr>
        <w:tab/>
      </w:r>
      <w:r w:rsidRPr="00920F0D">
        <w:rPr>
          <w:rFonts w:ascii="Moderne" w:hAnsi="Moderne"/>
          <w:sz w:val="24"/>
          <w:szCs w:val="24"/>
        </w:rPr>
        <w:t>E</w:t>
      </w:r>
      <w:r>
        <w:rPr>
          <w:rFonts w:ascii="Moderne" w:hAnsi="Moderne"/>
          <w:sz w:val="24"/>
          <w:szCs w:val="24"/>
        </w:rPr>
        <w:t>S</w:t>
      </w:r>
      <w:r w:rsidRPr="00920F0D">
        <w:rPr>
          <w:rFonts w:ascii="Moderne" w:hAnsi="Moderne"/>
          <w:sz w:val="24"/>
          <w:szCs w:val="24"/>
        </w:rPr>
        <w:t>-1, Implementation S</w:t>
      </w:r>
      <w:r w:rsidR="00372B2B">
        <w:rPr>
          <w:rFonts w:ascii="Moderne" w:hAnsi="Moderne"/>
          <w:sz w:val="24"/>
          <w:szCs w:val="24"/>
        </w:rPr>
        <w:t>chedule and Summary o</w:t>
      </w:r>
      <w:r>
        <w:rPr>
          <w:rFonts w:ascii="Moderne" w:hAnsi="Moderne"/>
          <w:sz w:val="24"/>
          <w:szCs w:val="24"/>
        </w:rPr>
        <w:t xml:space="preserve">f </w:t>
      </w:r>
      <w:r w:rsidR="00372B2B">
        <w:rPr>
          <w:rFonts w:ascii="Moderne" w:hAnsi="Moderne"/>
          <w:sz w:val="24"/>
          <w:szCs w:val="24"/>
        </w:rPr>
        <w:t xml:space="preserve">Costs </w:t>
      </w:r>
      <w:r w:rsidR="00372B2B">
        <w:rPr>
          <w:rFonts w:ascii="Moderne" w:hAnsi="Moderne"/>
          <w:sz w:val="24"/>
          <w:szCs w:val="24"/>
        </w:rPr>
        <w:tab/>
        <w:t xml:space="preserve"> ES-6</w:t>
      </w:r>
      <w:r w:rsidR="00BE3067">
        <w:rPr>
          <w:rFonts w:ascii="Moderne" w:hAnsi="Moderne"/>
          <w:sz w:val="24"/>
          <w:szCs w:val="24"/>
        </w:rPr>
        <w:t>, ES-7</w:t>
      </w:r>
    </w:p>
    <w:p w14:paraId="37BF497A" w14:textId="77777777" w:rsidR="003B2457"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4"/>
          <w:szCs w:val="24"/>
        </w:rPr>
      </w:pPr>
    </w:p>
    <w:p w14:paraId="40728E49" w14:textId="77777777" w:rsidR="003B2457" w:rsidRPr="00E40A42" w:rsidRDefault="003B2457" w:rsidP="003B2457">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 xml:space="preserve">1   Introduction </w:t>
      </w:r>
    </w:p>
    <w:p w14:paraId="05C94C82"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Pr>
          <w:rFonts w:ascii="Moderne" w:hAnsi="Moderne"/>
          <w:sz w:val="24"/>
          <w:szCs w:val="24"/>
        </w:rPr>
        <w:tab/>
        <w:t xml:space="preserve">1.1, Status of Recommendations from the Previous Plan </w:t>
      </w:r>
      <w:r>
        <w:rPr>
          <w:rFonts w:ascii="Moderne" w:hAnsi="Moderne"/>
          <w:sz w:val="24"/>
          <w:szCs w:val="24"/>
        </w:rPr>
        <w:tab/>
        <w:t xml:space="preserve">  1-</w:t>
      </w:r>
      <w:r w:rsidR="00372B2B">
        <w:rPr>
          <w:rFonts w:ascii="Moderne" w:hAnsi="Moderne"/>
          <w:sz w:val="24"/>
          <w:szCs w:val="24"/>
        </w:rPr>
        <w:t>4</w:t>
      </w:r>
      <w:r w:rsidR="00BE3067">
        <w:rPr>
          <w:rFonts w:ascii="Moderne" w:hAnsi="Moderne"/>
          <w:sz w:val="24"/>
          <w:szCs w:val="24"/>
        </w:rPr>
        <w:t>, 1-5</w:t>
      </w:r>
    </w:p>
    <w:p w14:paraId="1688BD5E" w14:textId="77777777" w:rsidR="003B2457" w:rsidRPr="00E40A42"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1.2</w:t>
      </w:r>
      <w:r>
        <w:rPr>
          <w:rFonts w:ascii="Moderne" w:hAnsi="Moderne"/>
          <w:sz w:val="24"/>
          <w:szCs w:val="24"/>
        </w:rPr>
        <w:t xml:space="preserve">, Membership of the </w:t>
      </w:r>
      <w:r w:rsidR="00372B2B">
        <w:rPr>
          <w:rFonts w:ascii="Moderne" w:hAnsi="Moderne"/>
          <w:sz w:val="24"/>
          <w:szCs w:val="24"/>
        </w:rPr>
        <w:t>Skagit</w:t>
      </w:r>
      <w:r>
        <w:rPr>
          <w:rFonts w:ascii="Moderne" w:hAnsi="Moderne"/>
          <w:sz w:val="24"/>
          <w:szCs w:val="24"/>
        </w:rPr>
        <w:t xml:space="preserve"> County SWAC </w:t>
      </w:r>
      <w:r>
        <w:rPr>
          <w:rFonts w:ascii="Moderne" w:hAnsi="Moderne"/>
          <w:sz w:val="24"/>
          <w:szCs w:val="24"/>
        </w:rPr>
        <w:tab/>
        <w:t xml:space="preserve">  1-</w:t>
      </w:r>
      <w:r w:rsidR="0085597D">
        <w:rPr>
          <w:rFonts w:ascii="Moderne" w:hAnsi="Moderne"/>
          <w:sz w:val="24"/>
          <w:szCs w:val="24"/>
        </w:rPr>
        <w:t>6</w:t>
      </w:r>
    </w:p>
    <w:p w14:paraId="16D58416" w14:textId="77777777" w:rsidR="003B2457" w:rsidRPr="00920F0D"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4"/>
          <w:szCs w:val="24"/>
        </w:rPr>
      </w:pPr>
    </w:p>
    <w:p w14:paraId="1838F7AB"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2   Background of the Planning Area </w:t>
      </w:r>
    </w:p>
    <w:p w14:paraId="5C820D06"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2-1, </w:t>
      </w:r>
      <w:r w:rsidR="00372B2B">
        <w:rPr>
          <w:rFonts w:ascii="Moderne" w:hAnsi="Moderne"/>
          <w:sz w:val="24"/>
          <w:szCs w:val="24"/>
        </w:rPr>
        <w:t xml:space="preserve">Skagit </w:t>
      </w:r>
      <w:r>
        <w:rPr>
          <w:rFonts w:ascii="Moderne" w:hAnsi="Moderne"/>
          <w:sz w:val="24"/>
          <w:szCs w:val="24"/>
        </w:rPr>
        <w:t>County</w:t>
      </w:r>
      <w:r w:rsidRPr="00920F0D">
        <w:rPr>
          <w:rFonts w:ascii="Moderne" w:hAnsi="Moderne"/>
          <w:sz w:val="24"/>
          <w:szCs w:val="24"/>
        </w:rPr>
        <w:t xml:space="preserve"> Population </w:t>
      </w:r>
      <w:r>
        <w:rPr>
          <w:rFonts w:ascii="Moderne" w:hAnsi="Moderne"/>
          <w:sz w:val="24"/>
          <w:szCs w:val="24"/>
        </w:rPr>
        <w:t>by Area</w:t>
      </w:r>
      <w:r w:rsidRPr="00920F0D">
        <w:rPr>
          <w:rFonts w:ascii="Moderne" w:hAnsi="Moderne"/>
          <w:sz w:val="24"/>
          <w:szCs w:val="24"/>
        </w:rPr>
        <w:t xml:space="preserve"> </w:t>
      </w:r>
      <w:r w:rsidRPr="00920F0D">
        <w:rPr>
          <w:rFonts w:ascii="Moderne" w:hAnsi="Moderne"/>
          <w:sz w:val="24"/>
          <w:szCs w:val="24"/>
        </w:rPr>
        <w:tab/>
        <w:t xml:space="preserve"> 2-</w:t>
      </w:r>
      <w:r w:rsidR="00372B2B">
        <w:rPr>
          <w:rFonts w:ascii="Moderne" w:hAnsi="Moderne"/>
          <w:sz w:val="24"/>
          <w:szCs w:val="24"/>
        </w:rPr>
        <w:t>1</w:t>
      </w:r>
    </w:p>
    <w:p w14:paraId="043A77F9"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2-2, </w:t>
      </w:r>
      <w:r w:rsidR="00372B2B">
        <w:rPr>
          <w:rFonts w:ascii="Moderne" w:hAnsi="Moderne"/>
          <w:sz w:val="24"/>
          <w:szCs w:val="24"/>
        </w:rPr>
        <w:t xml:space="preserve">Skagit </w:t>
      </w:r>
      <w:r>
        <w:rPr>
          <w:rFonts w:ascii="Moderne" w:hAnsi="Moderne"/>
          <w:sz w:val="24"/>
          <w:szCs w:val="24"/>
        </w:rPr>
        <w:t>County</w:t>
      </w:r>
      <w:r w:rsidRPr="00920F0D">
        <w:rPr>
          <w:rFonts w:ascii="Moderne" w:hAnsi="Moderne"/>
          <w:sz w:val="24"/>
          <w:szCs w:val="24"/>
        </w:rPr>
        <w:t xml:space="preserve"> </w:t>
      </w:r>
      <w:r>
        <w:rPr>
          <w:rFonts w:ascii="Moderne" w:hAnsi="Moderne"/>
          <w:sz w:val="24"/>
          <w:szCs w:val="24"/>
        </w:rPr>
        <w:t>Population Trends</w:t>
      </w:r>
      <w:r w:rsidRPr="00920F0D">
        <w:rPr>
          <w:rFonts w:ascii="Moderne" w:hAnsi="Moderne"/>
          <w:sz w:val="24"/>
          <w:szCs w:val="24"/>
        </w:rPr>
        <w:t xml:space="preserve"> </w:t>
      </w:r>
      <w:r w:rsidRPr="00920F0D">
        <w:rPr>
          <w:rFonts w:ascii="Moderne" w:hAnsi="Moderne"/>
          <w:sz w:val="24"/>
          <w:szCs w:val="24"/>
        </w:rPr>
        <w:tab/>
        <w:t xml:space="preserve"> 2-</w:t>
      </w:r>
      <w:r w:rsidR="00372B2B">
        <w:rPr>
          <w:rFonts w:ascii="Moderne" w:hAnsi="Moderne"/>
          <w:sz w:val="24"/>
          <w:szCs w:val="24"/>
        </w:rPr>
        <w:t>2</w:t>
      </w:r>
    </w:p>
    <w:p w14:paraId="5219484C" w14:textId="77777777" w:rsidR="00372B2B" w:rsidRPr="00920F0D" w:rsidRDefault="00372B2B" w:rsidP="00372B2B">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2-3, </w:t>
      </w:r>
      <w:r>
        <w:rPr>
          <w:rFonts w:ascii="Moderne" w:hAnsi="Moderne"/>
          <w:sz w:val="24"/>
          <w:szCs w:val="24"/>
        </w:rPr>
        <w:t xml:space="preserve">Employment by Type of Business for Skagit County </w:t>
      </w:r>
      <w:r w:rsidRPr="00920F0D">
        <w:rPr>
          <w:rFonts w:ascii="Moderne" w:hAnsi="Moderne"/>
          <w:sz w:val="24"/>
          <w:szCs w:val="24"/>
        </w:rPr>
        <w:tab/>
        <w:t xml:space="preserve"> 2-</w:t>
      </w:r>
      <w:r>
        <w:rPr>
          <w:rFonts w:ascii="Moderne" w:hAnsi="Moderne"/>
          <w:sz w:val="24"/>
          <w:szCs w:val="24"/>
        </w:rPr>
        <w:t>3</w:t>
      </w:r>
    </w:p>
    <w:p w14:paraId="2EF77855"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4</w:t>
      </w:r>
      <w:r w:rsidRPr="00920F0D">
        <w:rPr>
          <w:rFonts w:ascii="Moderne" w:hAnsi="Moderne"/>
          <w:sz w:val="24"/>
          <w:szCs w:val="24"/>
        </w:rPr>
        <w:t xml:space="preserve">, </w:t>
      </w:r>
      <w:r w:rsidR="00372B2B">
        <w:rPr>
          <w:rFonts w:ascii="Moderne" w:hAnsi="Moderne"/>
          <w:sz w:val="24"/>
          <w:szCs w:val="24"/>
        </w:rPr>
        <w:t xml:space="preserve">Skagit County </w:t>
      </w:r>
      <w:r>
        <w:rPr>
          <w:rFonts w:ascii="Moderne" w:hAnsi="Moderne"/>
          <w:sz w:val="24"/>
          <w:szCs w:val="24"/>
        </w:rPr>
        <w:t xml:space="preserve">Waste </w:t>
      </w:r>
      <w:r w:rsidR="00372B2B">
        <w:rPr>
          <w:rFonts w:ascii="Moderne" w:hAnsi="Moderne"/>
          <w:sz w:val="24"/>
          <w:szCs w:val="24"/>
        </w:rPr>
        <w:t>Tonnages</w:t>
      </w:r>
      <w:r>
        <w:rPr>
          <w:rFonts w:ascii="Moderne" w:hAnsi="Moderne"/>
          <w:sz w:val="24"/>
          <w:szCs w:val="24"/>
        </w:rPr>
        <w:t xml:space="preserve"> </w:t>
      </w:r>
      <w:r w:rsidRPr="00920F0D">
        <w:rPr>
          <w:rFonts w:ascii="Moderne" w:hAnsi="Moderne"/>
          <w:sz w:val="24"/>
          <w:szCs w:val="24"/>
        </w:rPr>
        <w:tab/>
        <w:t xml:space="preserve"> 2-</w:t>
      </w:r>
      <w:r w:rsidR="00372B2B">
        <w:rPr>
          <w:rFonts w:ascii="Moderne" w:hAnsi="Moderne"/>
          <w:sz w:val="24"/>
          <w:szCs w:val="24"/>
        </w:rPr>
        <w:t>4</w:t>
      </w:r>
    </w:p>
    <w:p w14:paraId="66D01DDB"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5</w:t>
      </w:r>
      <w:r w:rsidRPr="00920F0D">
        <w:rPr>
          <w:rFonts w:ascii="Moderne" w:hAnsi="Moderne"/>
          <w:sz w:val="24"/>
          <w:szCs w:val="24"/>
        </w:rPr>
        <w:t xml:space="preserve">, </w:t>
      </w:r>
      <w:r w:rsidR="00372B2B">
        <w:rPr>
          <w:rFonts w:ascii="Moderne" w:hAnsi="Moderne"/>
          <w:sz w:val="24"/>
          <w:szCs w:val="24"/>
        </w:rPr>
        <w:t>Annual Disposal Tonnages</w:t>
      </w:r>
      <w:r>
        <w:rPr>
          <w:rFonts w:ascii="Moderne" w:hAnsi="Moderne"/>
          <w:sz w:val="24"/>
          <w:szCs w:val="24"/>
        </w:rPr>
        <w:t xml:space="preserve"> </w:t>
      </w:r>
      <w:r w:rsidRPr="00920F0D">
        <w:rPr>
          <w:rFonts w:ascii="Moderne" w:hAnsi="Moderne"/>
          <w:sz w:val="24"/>
          <w:szCs w:val="24"/>
        </w:rPr>
        <w:tab/>
        <w:t xml:space="preserve"> 2-</w:t>
      </w:r>
      <w:r w:rsidR="00372B2B">
        <w:rPr>
          <w:rFonts w:ascii="Moderne" w:hAnsi="Moderne"/>
          <w:sz w:val="24"/>
          <w:szCs w:val="24"/>
        </w:rPr>
        <w:t>5</w:t>
      </w:r>
    </w:p>
    <w:p w14:paraId="5916579D" w14:textId="77777777" w:rsidR="00A10817"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6</w:t>
      </w:r>
      <w:r w:rsidRPr="00920F0D">
        <w:rPr>
          <w:rFonts w:ascii="Moderne" w:hAnsi="Moderne"/>
          <w:sz w:val="24"/>
          <w:szCs w:val="24"/>
        </w:rPr>
        <w:t xml:space="preserve">, Recycled and </w:t>
      </w:r>
      <w:r>
        <w:rPr>
          <w:rFonts w:ascii="Moderne" w:hAnsi="Moderne"/>
          <w:sz w:val="24"/>
          <w:szCs w:val="24"/>
        </w:rPr>
        <w:t>Composted Quantities by</w:t>
      </w:r>
      <w:r w:rsidRPr="00920F0D">
        <w:rPr>
          <w:rFonts w:ascii="Moderne" w:hAnsi="Moderne"/>
          <w:sz w:val="24"/>
          <w:szCs w:val="24"/>
        </w:rPr>
        <w:t xml:space="preserve"> Material </w:t>
      </w:r>
    </w:p>
    <w:p w14:paraId="492C01F1" w14:textId="77777777" w:rsidR="003B2457" w:rsidRPr="00920F0D" w:rsidRDefault="00A10817" w:rsidP="00A10817">
      <w:pPr>
        <w:tabs>
          <w:tab w:val="left" w:pos="-1440"/>
          <w:tab w:val="left" w:pos="-720"/>
          <w:tab w:val="left" w:pos="360"/>
          <w:tab w:val="left" w:pos="900"/>
          <w:tab w:val="left" w:pos="1080"/>
          <w:tab w:val="right" w:leader="dot" w:pos="8730"/>
          <w:tab w:val="left" w:pos="9630"/>
          <w:tab w:val="left" w:pos="10080"/>
        </w:tabs>
        <w:suppressAutoHyphens/>
        <w:ind w:left="900" w:hanging="900"/>
        <w:rPr>
          <w:rFonts w:ascii="Moderne" w:hAnsi="Moderne"/>
          <w:sz w:val="24"/>
          <w:szCs w:val="24"/>
        </w:rPr>
      </w:pPr>
      <w:r>
        <w:rPr>
          <w:rFonts w:ascii="Moderne" w:hAnsi="Moderne"/>
          <w:sz w:val="24"/>
          <w:szCs w:val="24"/>
        </w:rPr>
        <w:tab/>
      </w:r>
      <w:r>
        <w:rPr>
          <w:rFonts w:ascii="Moderne" w:hAnsi="Moderne"/>
          <w:sz w:val="24"/>
          <w:szCs w:val="24"/>
        </w:rPr>
        <w:tab/>
      </w:r>
      <w:r w:rsidR="005C353B">
        <w:rPr>
          <w:rFonts w:ascii="Moderne" w:hAnsi="Moderne"/>
          <w:sz w:val="24"/>
          <w:szCs w:val="24"/>
        </w:rPr>
        <w:t xml:space="preserve">for Skagit County </w:t>
      </w:r>
      <w:r w:rsidR="003B2457" w:rsidRPr="00920F0D">
        <w:rPr>
          <w:rFonts w:ascii="Moderne" w:hAnsi="Moderne"/>
          <w:sz w:val="24"/>
          <w:szCs w:val="24"/>
        </w:rPr>
        <w:tab/>
        <w:t xml:space="preserve"> 2-</w:t>
      </w:r>
      <w:r w:rsidR="00372B2B">
        <w:rPr>
          <w:rFonts w:ascii="Moderne" w:hAnsi="Moderne"/>
          <w:sz w:val="24"/>
          <w:szCs w:val="24"/>
        </w:rPr>
        <w:t>7</w:t>
      </w:r>
    </w:p>
    <w:p w14:paraId="38536792"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7</w:t>
      </w:r>
      <w:r w:rsidRPr="00920F0D">
        <w:rPr>
          <w:rFonts w:ascii="Moderne" w:hAnsi="Moderne"/>
          <w:sz w:val="24"/>
          <w:szCs w:val="24"/>
        </w:rPr>
        <w:t>, Recycl</w:t>
      </w:r>
      <w:r>
        <w:rPr>
          <w:rFonts w:ascii="Moderne" w:hAnsi="Moderne"/>
          <w:sz w:val="24"/>
          <w:szCs w:val="24"/>
        </w:rPr>
        <w:t>ing and Diversion Rates</w:t>
      </w:r>
      <w:r w:rsidRPr="00920F0D">
        <w:rPr>
          <w:rFonts w:ascii="Moderne" w:hAnsi="Moderne"/>
          <w:sz w:val="24"/>
          <w:szCs w:val="24"/>
        </w:rPr>
        <w:t xml:space="preserve"> </w:t>
      </w:r>
      <w:r w:rsidRPr="00920F0D">
        <w:rPr>
          <w:rFonts w:ascii="Moderne" w:hAnsi="Moderne"/>
          <w:sz w:val="24"/>
          <w:szCs w:val="24"/>
        </w:rPr>
        <w:tab/>
        <w:t xml:space="preserve"> 2-</w:t>
      </w:r>
      <w:r w:rsidR="00372B2B">
        <w:rPr>
          <w:rFonts w:ascii="Moderne" w:hAnsi="Moderne"/>
          <w:sz w:val="24"/>
          <w:szCs w:val="24"/>
        </w:rPr>
        <w:t>8</w:t>
      </w:r>
    </w:p>
    <w:p w14:paraId="72B930E4"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8</w:t>
      </w:r>
      <w:r w:rsidRPr="00920F0D">
        <w:rPr>
          <w:rFonts w:ascii="Moderne" w:hAnsi="Moderne"/>
          <w:sz w:val="24"/>
          <w:szCs w:val="24"/>
        </w:rPr>
        <w:t xml:space="preserve">, Estimated </w:t>
      </w:r>
      <w:r>
        <w:rPr>
          <w:rFonts w:ascii="Moderne" w:hAnsi="Moderne"/>
          <w:sz w:val="24"/>
          <w:szCs w:val="24"/>
        </w:rPr>
        <w:t xml:space="preserve">Waste </w:t>
      </w:r>
      <w:r w:rsidRPr="00920F0D">
        <w:rPr>
          <w:rFonts w:ascii="Moderne" w:hAnsi="Moderne"/>
          <w:sz w:val="24"/>
          <w:szCs w:val="24"/>
        </w:rPr>
        <w:t xml:space="preserve">Composition </w:t>
      </w:r>
      <w:r>
        <w:rPr>
          <w:rFonts w:ascii="Moderne" w:hAnsi="Moderne"/>
          <w:sz w:val="24"/>
          <w:szCs w:val="24"/>
        </w:rPr>
        <w:t xml:space="preserve">in </w:t>
      </w:r>
      <w:r w:rsidR="00372B2B">
        <w:rPr>
          <w:rFonts w:ascii="Moderne" w:hAnsi="Moderne"/>
          <w:sz w:val="24"/>
          <w:szCs w:val="24"/>
        </w:rPr>
        <w:t xml:space="preserve">Skagit </w:t>
      </w:r>
      <w:r>
        <w:rPr>
          <w:rFonts w:ascii="Moderne" w:hAnsi="Moderne"/>
          <w:sz w:val="24"/>
          <w:szCs w:val="24"/>
        </w:rPr>
        <w:t>County</w:t>
      </w:r>
      <w:r w:rsidRPr="00920F0D">
        <w:rPr>
          <w:rFonts w:ascii="Moderne" w:hAnsi="Moderne"/>
          <w:sz w:val="24"/>
          <w:szCs w:val="24"/>
        </w:rPr>
        <w:t xml:space="preserve"> </w:t>
      </w:r>
      <w:r w:rsidRPr="00920F0D">
        <w:rPr>
          <w:rFonts w:ascii="Moderne" w:hAnsi="Moderne"/>
          <w:sz w:val="24"/>
          <w:szCs w:val="24"/>
        </w:rPr>
        <w:tab/>
        <w:t xml:space="preserve"> 2-</w:t>
      </w:r>
      <w:r>
        <w:rPr>
          <w:rFonts w:ascii="Moderne" w:hAnsi="Moderne"/>
          <w:sz w:val="24"/>
          <w:szCs w:val="24"/>
        </w:rPr>
        <w:t>1</w:t>
      </w:r>
      <w:r w:rsidR="00372B2B">
        <w:rPr>
          <w:rFonts w:ascii="Moderne" w:hAnsi="Moderne"/>
          <w:sz w:val="24"/>
          <w:szCs w:val="24"/>
        </w:rPr>
        <w:t>0</w:t>
      </w:r>
    </w:p>
    <w:p w14:paraId="45958766"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372B2B">
        <w:rPr>
          <w:rFonts w:ascii="Moderne" w:hAnsi="Moderne"/>
          <w:sz w:val="24"/>
          <w:szCs w:val="24"/>
        </w:rPr>
        <w:t>9</w:t>
      </w:r>
      <w:r w:rsidRPr="00920F0D">
        <w:rPr>
          <w:rFonts w:ascii="Moderne" w:hAnsi="Moderne"/>
          <w:sz w:val="24"/>
          <w:szCs w:val="24"/>
        </w:rPr>
        <w:t xml:space="preserve">, Projected Solid Waste and Recycling Quantities </w:t>
      </w:r>
    </w:p>
    <w:p w14:paraId="1478358A" w14:textId="77777777" w:rsidR="003B2457" w:rsidRPr="00920F0D" w:rsidRDefault="003B2457" w:rsidP="003B2457">
      <w:pPr>
        <w:tabs>
          <w:tab w:val="left" w:pos="-1440"/>
          <w:tab w:val="left" w:pos="-720"/>
          <w:tab w:val="left" w:pos="360"/>
          <w:tab w:val="left" w:pos="900"/>
          <w:tab w:val="left" w:pos="1080"/>
          <w:tab w:val="right" w:leader="dot" w:pos="8730"/>
          <w:tab w:val="left" w:pos="9630"/>
          <w:tab w:val="left" w:pos="10080"/>
        </w:tabs>
        <w:suppressAutoHyphens/>
        <w:ind w:left="900" w:hanging="900"/>
        <w:rPr>
          <w:rFonts w:ascii="Moderne" w:hAnsi="Moderne"/>
          <w:sz w:val="24"/>
          <w:szCs w:val="24"/>
        </w:rPr>
      </w:pPr>
      <w:r w:rsidRPr="00920F0D">
        <w:rPr>
          <w:rFonts w:ascii="Moderne" w:hAnsi="Moderne"/>
          <w:sz w:val="24"/>
          <w:szCs w:val="24"/>
        </w:rPr>
        <w:tab/>
      </w:r>
      <w:r w:rsidRPr="00920F0D">
        <w:rPr>
          <w:rFonts w:ascii="Moderne" w:hAnsi="Moderne"/>
          <w:sz w:val="24"/>
          <w:szCs w:val="24"/>
        </w:rPr>
        <w:tab/>
        <w:t xml:space="preserve">for </w:t>
      </w:r>
      <w:r w:rsidR="00372B2B">
        <w:rPr>
          <w:rFonts w:ascii="Moderne" w:hAnsi="Moderne"/>
          <w:sz w:val="24"/>
          <w:szCs w:val="24"/>
        </w:rPr>
        <w:t xml:space="preserve">Skagit </w:t>
      </w:r>
      <w:r>
        <w:rPr>
          <w:rFonts w:ascii="Moderne" w:hAnsi="Moderne"/>
          <w:sz w:val="24"/>
          <w:szCs w:val="24"/>
        </w:rPr>
        <w:t>County</w:t>
      </w:r>
      <w:r w:rsidRPr="00920F0D">
        <w:rPr>
          <w:rFonts w:ascii="Moderne" w:hAnsi="Moderne"/>
          <w:sz w:val="24"/>
          <w:szCs w:val="24"/>
        </w:rPr>
        <w:t xml:space="preserve"> </w:t>
      </w:r>
      <w:r w:rsidRPr="00920F0D">
        <w:rPr>
          <w:rFonts w:ascii="Moderne" w:hAnsi="Moderne"/>
          <w:sz w:val="24"/>
          <w:szCs w:val="24"/>
        </w:rPr>
        <w:tab/>
        <w:t xml:space="preserve"> 2-</w:t>
      </w:r>
      <w:r>
        <w:rPr>
          <w:rFonts w:ascii="Moderne" w:hAnsi="Moderne"/>
          <w:sz w:val="24"/>
          <w:szCs w:val="24"/>
        </w:rPr>
        <w:t>1</w:t>
      </w:r>
      <w:r w:rsidR="00372B2B">
        <w:rPr>
          <w:rFonts w:ascii="Moderne" w:hAnsi="Moderne"/>
          <w:sz w:val="24"/>
          <w:szCs w:val="24"/>
        </w:rPr>
        <w:t>1</w:t>
      </w:r>
    </w:p>
    <w:p w14:paraId="62AAAEAC"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8FBD786"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3   Waste Reduction </w:t>
      </w:r>
    </w:p>
    <w:p w14:paraId="0087FDC2"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3-1,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Wa</w:t>
      </w:r>
      <w:r>
        <w:rPr>
          <w:rFonts w:ascii="Moderne" w:hAnsi="Moderne"/>
          <w:sz w:val="24"/>
          <w:szCs w:val="24"/>
        </w:rPr>
        <w:t xml:space="preserve">ste Reduction Alternatives </w:t>
      </w:r>
      <w:r>
        <w:rPr>
          <w:rFonts w:ascii="Moderne" w:hAnsi="Moderne"/>
          <w:sz w:val="24"/>
          <w:szCs w:val="24"/>
        </w:rPr>
        <w:tab/>
        <w:t xml:space="preserve"> 3-11</w:t>
      </w:r>
    </w:p>
    <w:p w14:paraId="7C1EB94A" w14:textId="77777777" w:rsidR="003B2457" w:rsidRPr="001E4D2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sz w:val="24"/>
          <w:szCs w:val="24"/>
        </w:rPr>
      </w:pPr>
    </w:p>
    <w:p w14:paraId="41B74678"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4   Recycling </w:t>
      </w:r>
    </w:p>
    <w:p w14:paraId="2F172EE7" w14:textId="77777777" w:rsidR="003B2457" w:rsidRPr="00920F0D" w:rsidRDefault="003B2457" w:rsidP="00372B2B">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4-</w:t>
      </w:r>
      <w:r w:rsidR="00372B2B">
        <w:rPr>
          <w:rFonts w:ascii="Moderne" w:hAnsi="Moderne"/>
          <w:sz w:val="24"/>
          <w:szCs w:val="24"/>
        </w:rPr>
        <w:t>1</w:t>
      </w:r>
      <w:r w:rsidRPr="00920F0D">
        <w:rPr>
          <w:rFonts w:ascii="Moderne" w:hAnsi="Moderne"/>
          <w:sz w:val="24"/>
          <w:szCs w:val="24"/>
        </w:rPr>
        <w:t xml:space="preserve">, List of Designated Recyclable Materials </w:t>
      </w:r>
      <w:r w:rsidRPr="00920F0D">
        <w:rPr>
          <w:rFonts w:ascii="Moderne" w:hAnsi="Moderne"/>
          <w:sz w:val="24"/>
          <w:szCs w:val="24"/>
        </w:rPr>
        <w:tab/>
        <w:t xml:space="preserve"> 4-</w:t>
      </w:r>
      <w:r w:rsidR="00372B2B">
        <w:rPr>
          <w:rFonts w:ascii="Moderne" w:hAnsi="Moderne"/>
          <w:sz w:val="24"/>
          <w:szCs w:val="24"/>
        </w:rPr>
        <w:t>8</w:t>
      </w:r>
    </w:p>
    <w:p w14:paraId="276F2E6F"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4-</w:t>
      </w:r>
      <w:r w:rsidR="00372B2B">
        <w:rPr>
          <w:rFonts w:ascii="Moderne" w:hAnsi="Moderne"/>
          <w:sz w:val="24"/>
          <w:szCs w:val="24"/>
        </w:rPr>
        <w:t>2</w:t>
      </w:r>
      <w:r w:rsidRPr="00920F0D">
        <w:rPr>
          <w:rFonts w:ascii="Moderne" w:hAnsi="Moderne"/>
          <w:sz w:val="24"/>
          <w:szCs w:val="24"/>
        </w:rPr>
        <w:t>,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Recycling Alternatives </w:t>
      </w:r>
      <w:r w:rsidRPr="00920F0D">
        <w:rPr>
          <w:rFonts w:ascii="Moderne" w:hAnsi="Moderne"/>
          <w:sz w:val="24"/>
          <w:szCs w:val="24"/>
        </w:rPr>
        <w:tab/>
        <w:t xml:space="preserve"> 4-1</w:t>
      </w:r>
      <w:r w:rsidR="00372B2B">
        <w:rPr>
          <w:rFonts w:ascii="Moderne" w:hAnsi="Moderne"/>
          <w:sz w:val="24"/>
          <w:szCs w:val="24"/>
        </w:rPr>
        <w:t>4</w:t>
      </w:r>
    </w:p>
    <w:p w14:paraId="6F551BFB"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F1F6D36"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5</w:t>
      </w:r>
      <w:r w:rsidRPr="00920F0D">
        <w:rPr>
          <w:rFonts w:ascii="Moderne" w:hAnsi="Moderne"/>
          <w:b/>
          <w:sz w:val="24"/>
          <w:szCs w:val="24"/>
        </w:rPr>
        <w:t xml:space="preserve">   Organics </w:t>
      </w:r>
    </w:p>
    <w:p w14:paraId="63AD825D"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 xml:space="preserve">-1, </w:t>
      </w:r>
      <w:r w:rsidR="00372B2B">
        <w:rPr>
          <w:rFonts w:ascii="Moderne" w:hAnsi="Moderne"/>
          <w:sz w:val="24"/>
          <w:szCs w:val="24"/>
        </w:rPr>
        <w:t xml:space="preserve">Hierarchy of Preferred Management Methods </w:t>
      </w:r>
      <w:r w:rsidRPr="00920F0D">
        <w:rPr>
          <w:rFonts w:ascii="Moderne" w:hAnsi="Moderne"/>
          <w:sz w:val="24"/>
          <w:szCs w:val="24"/>
        </w:rPr>
        <w:tab/>
        <w:t xml:space="preserve"> </w:t>
      </w:r>
      <w:r>
        <w:rPr>
          <w:rFonts w:ascii="Moderne" w:hAnsi="Moderne"/>
          <w:sz w:val="24"/>
          <w:szCs w:val="24"/>
        </w:rPr>
        <w:t>5</w:t>
      </w:r>
      <w:r w:rsidRPr="00920F0D">
        <w:rPr>
          <w:rFonts w:ascii="Moderne" w:hAnsi="Moderne"/>
          <w:sz w:val="24"/>
          <w:szCs w:val="24"/>
        </w:rPr>
        <w:t>-</w:t>
      </w:r>
      <w:r w:rsidR="00372B2B">
        <w:rPr>
          <w:rFonts w:ascii="Moderne" w:hAnsi="Moderne"/>
          <w:sz w:val="24"/>
          <w:szCs w:val="24"/>
        </w:rPr>
        <w:t>2</w:t>
      </w:r>
    </w:p>
    <w:p w14:paraId="126F0A25"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 xml:space="preserve">-2, </w:t>
      </w:r>
      <w:r w:rsidR="00372B2B">
        <w:rPr>
          <w:rFonts w:ascii="Moderne" w:hAnsi="Moderne"/>
          <w:sz w:val="24"/>
          <w:szCs w:val="24"/>
        </w:rPr>
        <w:t xml:space="preserve">Monthly Charges for Organics Collections </w:t>
      </w:r>
      <w:r w:rsidRPr="00920F0D">
        <w:rPr>
          <w:rFonts w:ascii="Moderne" w:hAnsi="Moderne"/>
          <w:sz w:val="24"/>
          <w:szCs w:val="24"/>
        </w:rPr>
        <w:tab/>
        <w:t xml:space="preserve"> </w:t>
      </w:r>
      <w:r>
        <w:rPr>
          <w:rFonts w:ascii="Moderne" w:hAnsi="Moderne"/>
          <w:sz w:val="24"/>
          <w:szCs w:val="24"/>
        </w:rPr>
        <w:t>5-4</w:t>
      </w:r>
    </w:p>
    <w:p w14:paraId="48E4F78C"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-3,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Organics Alternatives </w:t>
      </w:r>
      <w:r w:rsidRPr="00920F0D">
        <w:rPr>
          <w:rFonts w:ascii="Moderne" w:hAnsi="Moderne"/>
          <w:sz w:val="24"/>
          <w:szCs w:val="24"/>
        </w:rPr>
        <w:tab/>
        <w:t xml:space="preserve"> </w:t>
      </w:r>
      <w:r>
        <w:rPr>
          <w:rFonts w:ascii="Moderne" w:hAnsi="Moderne"/>
          <w:sz w:val="24"/>
          <w:szCs w:val="24"/>
        </w:rPr>
        <w:t>5-9</w:t>
      </w:r>
    </w:p>
    <w:p w14:paraId="12F981FD"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8FC8F5F"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6</w:t>
      </w:r>
      <w:r w:rsidRPr="00920F0D">
        <w:rPr>
          <w:rFonts w:ascii="Moderne" w:hAnsi="Moderne"/>
          <w:b/>
          <w:sz w:val="24"/>
          <w:szCs w:val="24"/>
        </w:rPr>
        <w:t xml:space="preserve">   Waste Collection </w:t>
      </w:r>
    </w:p>
    <w:p w14:paraId="5C14D56D"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6</w:t>
      </w:r>
      <w:r w:rsidRPr="00920F0D">
        <w:rPr>
          <w:rFonts w:ascii="Moderne" w:hAnsi="Moderne"/>
          <w:sz w:val="24"/>
          <w:szCs w:val="24"/>
        </w:rPr>
        <w:t xml:space="preserve">-1, Collection </w:t>
      </w:r>
      <w:r>
        <w:rPr>
          <w:rFonts w:ascii="Moderne" w:hAnsi="Moderne"/>
          <w:sz w:val="24"/>
          <w:szCs w:val="24"/>
        </w:rPr>
        <w:t>Rates in</w:t>
      </w:r>
      <w:r w:rsidRPr="00920F0D">
        <w:rPr>
          <w:rFonts w:ascii="Moderne" w:hAnsi="Moderne"/>
          <w:sz w:val="24"/>
          <w:szCs w:val="24"/>
        </w:rPr>
        <w:t xml:space="preserve"> </w:t>
      </w:r>
      <w:r w:rsidR="00372B2B">
        <w:rPr>
          <w:rFonts w:ascii="Moderne" w:hAnsi="Moderne"/>
          <w:sz w:val="24"/>
          <w:szCs w:val="24"/>
        </w:rPr>
        <w:t>Skagit Count</w:t>
      </w:r>
      <w:r>
        <w:rPr>
          <w:rFonts w:ascii="Moderne" w:hAnsi="Moderne"/>
          <w:sz w:val="24"/>
          <w:szCs w:val="24"/>
        </w:rPr>
        <w:t>y</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6-</w:t>
      </w:r>
      <w:r w:rsidR="00372B2B">
        <w:rPr>
          <w:rFonts w:ascii="Moderne" w:hAnsi="Moderne"/>
          <w:sz w:val="24"/>
          <w:szCs w:val="24"/>
        </w:rPr>
        <w:t>4</w:t>
      </w:r>
    </w:p>
    <w:p w14:paraId="264C8CFE"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6</w:t>
      </w:r>
      <w:r w:rsidRPr="00920F0D">
        <w:rPr>
          <w:rFonts w:ascii="Moderne" w:hAnsi="Moderne"/>
          <w:sz w:val="24"/>
          <w:szCs w:val="24"/>
        </w:rPr>
        <w:t>-2,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Waste Collection Alternatives </w:t>
      </w:r>
      <w:r w:rsidRPr="00920F0D">
        <w:rPr>
          <w:rFonts w:ascii="Moderne" w:hAnsi="Moderne"/>
          <w:sz w:val="24"/>
          <w:szCs w:val="24"/>
        </w:rPr>
        <w:tab/>
        <w:t xml:space="preserve"> </w:t>
      </w:r>
      <w:r>
        <w:rPr>
          <w:rFonts w:ascii="Moderne" w:hAnsi="Moderne"/>
          <w:sz w:val="24"/>
          <w:szCs w:val="24"/>
        </w:rPr>
        <w:t>6-</w:t>
      </w:r>
      <w:r w:rsidR="00372B2B">
        <w:rPr>
          <w:rFonts w:ascii="Moderne" w:hAnsi="Moderne"/>
          <w:sz w:val="24"/>
          <w:szCs w:val="24"/>
        </w:rPr>
        <w:t>9</w:t>
      </w:r>
    </w:p>
    <w:p w14:paraId="61C9B04E"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117D9DD8"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7</w:t>
      </w:r>
      <w:r w:rsidRPr="00920F0D">
        <w:rPr>
          <w:rFonts w:ascii="Moderne" w:hAnsi="Moderne"/>
          <w:b/>
          <w:sz w:val="24"/>
          <w:szCs w:val="24"/>
        </w:rPr>
        <w:t xml:space="preserve">   Transfer and Disposal </w:t>
      </w:r>
    </w:p>
    <w:p w14:paraId="1B1D2477"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7</w:t>
      </w:r>
      <w:r w:rsidRPr="00920F0D">
        <w:rPr>
          <w:rFonts w:ascii="Moderne" w:hAnsi="Moderne"/>
          <w:sz w:val="24"/>
          <w:szCs w:val="24"/>
        </w:rPr>
        <w:t>-</w:t>
      </w:r>
      <w:r>
        <w:rPr>
          <w:rFonts w:ascii="Moderne" w:hAnsi="Moderne"/>
          <w:sz w:val="24"/>
          <w:szCs w:val="24"/>
        </w:rPr>
        <w:t>1</w:t>
      </w:r>
      <w:r w:rsidRPr="00920F0D">
        <w:rPr>
          <w:rFonts w:ascii="Moderne" w:hAnsi="Moderne"/>
          <w:sz w:val="24"/>
          <w:szCs w:val="24"/>
        </w:rPr>
        <w:t>,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Transfer and Disposal Alternatives </w:t>
      </w:r>
      <w:r w:rsidRPr="00920F0D">
        <w:rPr>
          <w:rFonts w:ascii="Moderne" w:hAnsi="Moderne"/>
          <w:sz w:val="24"/>
          <w:szCs w:val="24"/>
        </w:rPr>
        <w:tab/>
        <w:t xml:space="preserve"> </w:t>
      </w:r>
      <w:r>
        <w:rPr>
          <w:rFonts w:ascii="Moderne" w:hAnsi="Moderne"/>
          <w:sz w:val="24"/>
          <w:szCs w:val="24"/>
        </w:rPr>
        <w:t>7-</w:t>
      </w:r>
      <w:r w:rsidR="00372B2B">
        <w:rPr>
          <w:rFonts w:ascii="Moderne" w:hAnsi="Moderne"/>
          <w:sz w:val="24"/>
          <w:szCs w:val="24"/>
        </w:rPr>
        <w:t>1</w:t>
      </w:r>
      <w:r w:rsidR="00A10817">
        <w:rPr>
          <w:rFonts w:ascii="Moderne" w:hAnsi="Moderne"/>
          <w:sz w:val="24"/>
          <w:szCs w:val="24"/>
        </w:rPr>
        <w:t>1</w:t>
      </w:r>
    </w:p>
    <w:p w14:paraId="480C9729"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60FE6FF" w14:textId="77777777" w:rsidR="003B2457" w:rsidRDefault="003B2457" w:rsidP="003B2457">
      <w:pPr>
        <w:rPr>
          <w:rFonts w:ascii="Moderne" w:hAnsi="Moderne"/>
          <w:sz w:val="24"/>
          <w:szCs w:val="24"/>
        </w:rPr>
      </w:pPr>
      <w:r>
        <w:rPr>
          <w:rFonts w:ascii="Moderne" w:hAnsi="Moderne"/>
          <w:sz w:val="24"/>
          <w:szCs w:val="24"/>
        </w:rPr>
        <w:br w:type="page"/>
      </w:r>
    </w:p>
    <w:p w14:paraId="4B1D9C14"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9478E">
        <w:rPr>
          <w:rFonts w:ascii="Moderne" w:hAnsi="Moderne"/>
          <w:b/>
          <w:sz w:val="24"/>
          <w:szCs w:val="24"/>
        </w:rPr>
        <w:lastRenderedPageBreak/>
        <w:t>List of Tables, continued</w:t>
      </w:r>
    </w:p>
    <w:p w14:paraId="49F98421"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44ED02A"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8</w:t>
      </w:r>
      <w:r w:rsidRPr="00920F0D">
        <w:rPr>
          <w:rFonts w:ascii="Moderne" w:hAnsi="Moderne"/>
          <w:b/>
          <w:sz w:val="24"/>
          <w:szCs w:val="24"/>
        </w:rPr>
        <w:t xml:space="preserve">   Special Wastes </w:t>
      </w:r>
    </w:p>
    <w:p w14:paraId="5E949D7E" w14:textId="77777777" w:rsidR="003B2457" w:rsidRPr="00920F0D" w:rsidRDefault="003B2457" w:rsidP="00372B2B">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8</w:t>
      </w:r>
      <w:r w:rsidRPr="00920F0D">
        <w:rPr>
          <w:rFonts w:ascii="Moderne" w:hAnsi="Moderne"/>
          <w:sz w:val="24"/>
          <w:szCs w:val="24"/>
        </w:rPr>
        <w:t>-</w:t>
      </w:r>
      <w:r w:rsidR="00372B2B">
        <w:rPr>
          <w:rFonts w:ascii="Moderne" w:hAnsi="Moderne"/>
          <w:sz w:val="24"/>
          <w:szCs w:val="24"/>
        </w:rPr>
        <w:t>1</w:t>
      </w:r>
      <w:r w:rsidRPr="00920F0D">
        <w:rPr>
          <w:rFonts w:ascii="Moderne" w:hAnsi="Moderne"/>
          <w:sz w:val="24"/>
          <w:szCs w:val="24"/>
        </w:rPr>
        <w:t>,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Special Waste Alternatives </w:t>
      </w:r>
      <w:r w:rsidRPr="00920F0D">
        <w:rPr>
          <w:rFonts w:ascii="Moderne" w:hAnsi="Moderne"/>
          <w:sz w:val="24"/>
          <w:szCs w:val="24"/>
        </w:rPr>
        <w:tab/>
        <w:t xml:space="preserve"> </w:t>
      </w:r>
      <w:r>
        <w:rPr>
          <w:rFonts w:ascii="Moderne" w:hAnsi="Moderne"/>
          <w:sz w:val="24"/>
          <w:szCs w:val="24"/>
        </w:rPr>
        <w:t>8</w:t>
      </w:r>
      <w:r w:rsidRPr="00920F0D">
        <w:rPr>
          <w:rFonts w:ascii="Moderne" w:hAnsi="Moderne"/>
          <w:sz w:val="24"/>
          <w:szCs w:val="24"/>
        </w:rPr>
        <w:t>-1</w:t>
      </w:r>
      <w:r w:rsidR="00372B2B">
        <w:rPr>
          <w:rFonts w:ascii="Moderne" w:hAnsi="Moderne"/>
          <w:sz w:val="24"/>
          <w:szCs w:val="24"/>
        </w:rPr>
        <w:t>1</w:t>
      </w:r>
    </w:p>
    <w:p w14:paraId="066ADA7F"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C4CE6F2"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9</w:t>
      </w:r>
      <w:r w:rsidRPr="00920F0D">
        <w:rPr>
          <w:rFonts w:ascii="Moderne" w:hAnsi="Moderne"/>
          <w:b/>
          <w:sz w:val="24"/>
          <w:szCs w:val="24"/>
        </w:rPr>
        <w:t xml:space="preserve">   Administration </w:t>
      </w:r>
      <w:r w:rsidR="00372B2B">
        <w:rPr>
          <w:rFonts w:ascii="Moderne" w:hAnsi="Moderne"/>
          <w:b/>
          <w:sz w:val="24"/>
          <w:szCs w:val="24"/>
        </w:rPr>
        <w:t>and Public Administration</w:t>
      </w:r>
    </w:p>
    <w:p w14:paraId="3D449D38"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 xml:space="preserve">-1, </w:t>
      </w:r>
      <w:r w:rsidR="00372B2B">
        <w:rPr>
          <w:rFonts w:ascii="Moderne" w:hAnsi="Moderne"/>
          <w:sz w:val="24"/>
          <w:szCs w:val="24"/>
        </w:rPr>
        <w:t>Skagit</w:t>
      </w:r>
      <w:r>
        <w:rPr>
          <w:rFonts w:ascii="Moderne" w:hAnsi="Moderne"/>
          <w:sz w:val="24"/>
          <w:szCs w:val="24"/>
        </w:rPr>
        <w:t xml:space="preserve"> County</w:t>
      </w:r>
      <w:r w:rsidRPr="00920F0D">
        <w:rPr>
          <w:rFonts w:ascii="Moderne" w:hAnsi="Moderne"/>
          <w:sz w:val="24"/>
          <w:szCs w:val="24"/>
        </w:rPr>
        <w:t xml:space="preserve"> </w:t>
      </w:r>
      <w:r>
        <w:rPr>
          <w:rFonts w:ascii="Moderne" w:hAnsi="Moderne"/>
          <w:sz w:val="24"/>
          <w:szCs w:val="24"/>
        </w:rPr>
        <w:t>Solid Waste Budget</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4</w:t>
      </w:r>
    </w:p>
    <w:p w14:paraId="0C5035E1" w14:textId="77777777" w:rsidR="00F04079" w:rsidRPr="00920F0D" w:rsidRDefault="00F04079" w:rsidP="00F0407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w:t>
      </w:r>
      <w:r>
        <w:rPr>
          <w:rFonts w:ascii="Moderne" w:hAnsi="Moderne"/>
          <w:sz w:val="24"/>
          <w:szCs w:val="24"/>
        </w:rPr>
        <w:t>2</w:t>
      </w:r>
      <w:r w:rsidRPr="00920F0D">
        <w:rPr>
          <w:rFonts w:ascii="Moderne" w:hAnsi="Moderne"/>
          <w:sz w:val="24"/>
          <w:szCs w:val="24"/>
        </w:rPr>
        <w:t xml:space="preserve">, </w:t>
      </w:r>
      <w:r>
        <w:rPr>
          <w:rFonts w:ascii="Moderne" w:hAnsi="Moderne"/>
          <w:sz w:val="24"/>
          <w:szCs w:val="24"/>
        </w:rPr>
        <w:t>Tipping Fees for Skagit County and Neighboring Counties</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5</w:t>
      </w:r>
    </w:p>
    <w:p w14:paraId="7C2FA59E"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w:t>
      </w:r>
      <w:r w:rsidR="00F04079">
        <w:rPr>
          <w:rFonts w:ascii="Moderne" w:hAnsi="Moderne"/>
          <w:sz w:val="24"/>
          <w:szCs w:val="24"/>
        </w:rPr>
        <w:t>3</w:t>
      </w:r>
      <w:r w:rsidRPr="00920F0D">
        <w:rPr>
          <w:rFonts w:ascii="Moderne" w:hAnsi="Moderne"/>
          <w:sz w:val="24"/>
          <w:szCs w:val="24"/>
        </w:rPr>
        <w:t xml:space="preserve">, </w:t>
      </w:r>
      <w:r>
        <w:rPr>
          <w:rFonts w:ascii="Moderne" w:hAnsi="Moderne"/>
          <w:sz w:val="24"/>
          <w:szCs w:val="24"/>
        </w:rPr>
        <w:t>Goals and Policies from</w:t>
      </w:r>
      <w:r w:rsidRPr="005117D9">
        <w:rPr>
          <w:rFonts w:ascii="Moderne" w:hAnsi="Moderne"/>
          <w:sz w:val="24"/>
          <w:szCs w:val="24"/>
        </w:rPr>
        <w:t xml:space="preserve"> </w:t>
      </w:r>
      <w:r w:rsidR="00BE3067">
        <w:rPr>
          <w:rFonts w:ascii="Moderne" w:hAnsi="Moderne"/>
          <w:sz w:val="24"/>
          <w:szCs w:val="24"/>
        </w:rPr>
        <w:t xml:space="preserve">Skagit </w:t>
      </w:r>
      <w:r>
        <w:rPr>
          <w:rFonts w:ascii="Moderne" w:hAnsi="Moderne"/>
          <w:sz w:val="24"/>
          <w:szCs w:val="24"/>
        </w:rPr>
        <w:t>County’s Comprehen</w:t>
      </w:r>
      <w:r w:rsidRPr="00920F0D">
        <w:rPr>
          <w:rFonts w:ascii="Moderne" w:hAnsi="Moderne"/>
          <w:sz w:val="24"/>
          <w:szCs w:val="24"/>
        </w:rPr>
        <w:t>s</w:t>
      </w:r>
      <w:r>
        <w:rPr>
          <w:rFonts w:ascii="Moderne" w:hAnsi="Moderne"/>
          <w:sz w:val="24"/>
          <w:szCs w:val="24"/>
        </w:rPr>
        <w:t>ive Plan</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sidR="00BE3067">
        <w:rPr>
          <w:rFonts w:ascii="Moderne" w:hAnsi="Moderne"/>
          <w:sz w:val="24"/>
          <w:szCs w:val="24"/>
        </w:rPr>
        <w:t>8</w:t>
      </w:r>
    </w:p>
    <w:p w14:paraId="4AF19708"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w:t>
      </w:r>
      <w:r>
        <w:rPr>
          <w:rFonts w:ascii="Moderne" w:hAnsi="Moderne"/>
          <w:sz w:val="24"/>
          <w:szCs w:val="24"/>
        </w:rPr>
        <w:t>4</w:t>
      </w:r>
      <w:r w:rsidRPr="00920F0D">
        <w:rPr>
          <w:rFonts w:ascii="Moderne" w:hAnsi="Moderne"/>
          <w:sz w:val="24"/>
          <w:szCs w:val="24"/>
        </w:rPr>
        <w:t>,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Administration </w:t>
      </w:r>
      <w:r>
        <w:rPr>
          <w:rFonts w:ascii="Moderne" w:hAnsi="Moderne"/>
          <w:sz w:val="24"/>
          <w:szCs w:val="24"/>
        </w:rPr>
        <w:t xml:space="preserve">and Public Education </w:t>
      </w:r>
      <w:r w:rsidRPr="00920F0D">
        <w:rPr>
          <w:rFonts w:ascii="Moderne" w:hAnsi="Moderne"/>
          <w:sz w:val="24"/>
          <w:szCs w:val="24"/>
        </w:rPr>
        <w:t xml:space="preserve">Alternatives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14</w:t>
      </w:r>
    </w:p>
    <w:p w14:paraId="313BF8D5"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64C5BE92"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10</w:t>
      </w:r>
      <w:r w:rsidRPr="00920F0D">
        <w:rPr>
          <w:rFonts w:ascii="Moderne" w:hAnsi="Moderne"/>
          <w:b/>
          <w:sz w:val="24"/>
          <w:szCs w:val="24"/>
        </w:rPr>
        <w:t xml:space="preserve">   Implementation Plan</w:t>
      </w:r>
    </w:p>
    <w:p w14:paraId="112CD3EA"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10</w:t>
      </w:r>
      <w:r w:rsidRPr="00920F0D">
        <w:rPr>
          <w:rFonts w:ascii="Moderne" w:hAnsi="Moderne"/>
          <w:sz w:val="24"/>
          <w:szCs w:val="24"/>
        </w:rPr>
        <w:t xml:space="preserve">-1, Implementation Schedule for Recommendations </w:t>
      </w:r>
      <w:r w:rsidRPr="00920F0D">
        <w:rPr>
          <w:rFonts w:ascii="Moderne" w:hAnsi="Moderne"/>
          <w:sz w:val="24"/>
          <w:szCs w:val="24"/>
        </w:rPr>
        <w:tab/>
        <w:t xml:space="preserve"> </w:t>
      </w:r>
      <w:r>
        <w:rPr>
          <w:rFonts w:ascii="Moderne" w:hAnsi="Moderne"/>
          <w:sz w:val="24"/>
          <w:szCs w:val="24"/>
        </w:rPr>
        <w:t>10</w:t>
      </w:r>
      <w:r w:rsidRPr="00920F0D">
        <w:rPr>
          <w:rFonts w:ascii="Moderne" w:hAnsi="Moderne"/>
          <w:sz w:val="24"/>
          <w:szCs w:val="24"/>
        </w:rPr>
        <w:t>-</w:t>
      </w:r>
      <w:r>
        <w:rPr>
          <w:rFonts w:ascii="Moderne" w:hAnsi="Moderne"/>
          <w:sz w:val="24"/>
          <w:szCs w:val="24"/>
        </w:rPr>
        <w:t>6</w:t>
      </w:r>
      <w:r w:rsidR="00BE3067">
        <w:rPr>
          <w:rFonts w:ascii="Moderne" w:hAnsi="Moderne"/>
          <w:sz w:val="24"/>
          <w:szCs w:val="24"/>
        </w:rPr>
        <w:t>, 10-7</w:t>
      </w:r>
    </w:p>
    <w:p w14:paraId="7FCA688F"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10</w:t>
      </w:r>
      <w:r w:rsidRPr="00920F0D">
        <w:rPr>
          <w:rFonts w:ascii="Moderne" w:hAnsi="Moderne"/>
          <w:sz w:val="24"/>
          <w:szCs w:val="24"/>
        </w:rPr>
        <w:t xml:space="preserve">-2, Implementation Responsibilities for Recommendations </w:t>
      </w:r>
      <w:r w:rsidRPr="00920F0D">
        <w:rPr>
          <w:rFonts w:ascii="Moderne" w:hAnsi="Moderne"/>
          <w:sz w:val="24"/>
          <w:szCs w:val="24"/>
        </w:rPr>
        <w:tab/>
        <w:t xml:space="preserve"> </w:t>
      </w:r>
      <w:r>
        <w:rPr>
          <w:rFonts w:ascii="Moderne" w:hAnsi="Moderne"/>
          <w:sz w:val="24"/>
          <w:szCs w:val="24"/>
        </w:rPr>
        <w:t>10</w:t>
      </w:r>
      <w:r w:rsidRPr="00920F0D">
        <w:rPr>
          <w:rFonts w:ascii="Moderne" w:hAnsi="Moderne"/>
          <w:sz w:val="24"/>
          <w:szCs w:val="24"/>
        </w:rPr>
        <w:t>-</w:t>
      </w:r>
      <w:r>
        <w:rPr>
          <w:rFonts w:ascii="Moderne" w:hAnsi="Moderne"/>
          <w:sz w:val="24"/>
          <w:szCs w:val="24"/>
        </w:rPr>
        <w:t>8</w:t>
      </w:r>
      <w:r w:rsidR="00BE3067">
        <w:rPr>
          <w:rFonts w:ascii="Moderne" w:hAnsi="Moderne"/>
          <w:sz w:val="24"/>
          <w:szCs w:val="24"/>
        </w:rPr>
        <w:t>, 10-9</w:t>
      </w:r>
    </w:p>
    <w:p w14:paraId="131A2AC4"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10</w:t>
      </w:r>
      <w:r w:rsidRPr="00920F0D">
        <w:rPr>
          <w:rFonts w:ascii="Moderne" w:hAnsi="Moderne"/>
          <w:sz w:val="24"/>
          <w:szCs w:val="24"/>
        </w:rPr>
        <w:t xml:space="preserve">-3, Funding Strategies for Recommendations </w:t>
      </w:r>
      <w:r w:rsidRPr="00920F0D">
        <w:rPr>
          <w:rFonts w:ascii="Moderne" w:hAnsi="Moderne"/>
          <w:sz w:val="24"/>
          <w:szCs w:val="24"/>
        </w:rPr>
        <w:tab/>
        <w:t xml:space="preserve"> </w:t>
      </w:r>
      <w:r>
        <w:rPr>
          <w:rFonts w:ascii="Moderne" w:hAnsi="Moderne"/>
          <w:sz w:val="24"/>
          <w:szCs w:val="24"/>
        </w:rPr>
        <w:t>10</w:t>
      </w:r>
      <w:r w:rsidRPr="00920F0D">
        <w:rPr>
          <w:rFonts w:ascii="Moderne" w:hAnsi="Moderne"/>
          <w:sz w:val="24"/>
          <w:szCs w:val="24"/>
        </w:rPr>
        <w:t>-</w:t>
      </w:r>
      <w:r>
        <w:rPr>
          <w:rFonts w:ascii="Moderne" w:hAnsi="Moderne"/>
          <w:sz w:val="24"/>
          <w:szCs w:val="24"/>
        </w:rPr>
        <w:t>10</w:t>
      </w:r>
    </w:p>
    <w:p w14:paraId="6DE75B92"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5FB0DCFC"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1F1A8D96"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58B66565"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685CAC7B" w14:textId="77777777" w:rsidR="003B2457" w:rsidRPr="0075656B" w:rsidRDefault="003B2457" w:rsidP="003B2457">
      <w:pPr>
        <w:pBdr>
          <w:top w:val="single" w:sz="4" w:space="1" w:color="auto"/>
        </w:pBdr>
        <w:ind w:left="-360"/>
        <w:jc w:val="both"/>
        <w:rPr>
          <w:rFonts w:ascii="Moderne" w:hAnsi="Moderne" w:cs="Arial"/>
          <w:b/>
          <w:bCs/>
          <w:spacing w:val="40"/>
          <w:sz w:val="28"/>
          <w:szCs w:val="28"/>
        </w:rPr>
      </w:pPr>
      <w:r w:rsidRPr="0075656B">
        <w:rPr>
          <w:rFonts w:ascii="Moderne" w:hAnsi="Moderne" w:cs="Arial"/>
          <w:b/>
          <w:bCs/>
          <w:spacing w:val="40"/>
          <w:sz w:val="28"/>
          <w:szCs w:val="28"/>
        </w:rPr>
        <w:t>LIST OF FIGURES</w:t>
      </w:r>
    </w:p>
    <w:p w14:paraId="4651CDE3" w14:textId="77777777" w:rsidR="003B2457" w:rsidRPr="00920F0D" w:rsidRDefault="003B2457" w:rsidP="003B2457">
      <w:pPr>
        <w:tabs>
          <w:tab w:val="left" w:pos="-1440"/>
          <w:tab w:val="left" w:pos="-720"/>
          <w:tab w:val="left" w:pos="0"/>
          <w:tab w:val="left" w:pos="720"/>
          <w:tab w:val="right" w:leader="dot" w:pos="8190"/>
          <w:tab w:val="left" w:pos="8640"/>
          <w:tab w:val="left" w:pos="9360"/>
          <w:tab w:val="left" w:pos="9630"/>
          <w:tab w:val="left" w:pos="10080"/>
        </w:tabs>
        <w:suppressAutoHyphens/>
        <w:rPr>
          <w:sz w:val="24"/>
          <w:szCs w:val="24"/>
        </w:rPr>
      </w:pPr>
    </w:p>
    <w:p w14:paraId="4B546A2F"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2   Background of the Planning Area </w:t>
      </w:r>
    </w:p>
    <w:p w14:paraId="007A7C6C"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2-1, </w:t>
      </w:r>
      <w:r w:rsidR="00F04079">
        <w:rPr>
          <w:rFonts w:ascii="Moderne" w:hAnsi="Moderne"/>
          <w:sz w:val="24"/>
          <w:szCs w:val="24"/>
        </w:rPr>
        <w:t xml:space="preserve">Solid Waste Tons </w:t>
      </w:r>
      <w:r w:rsidR="00F06C18">
        <w:rPr>
          <w:rFonts w:ascii="Moderne" w:hAnsi="Moderne"/>
          <w:sz w:val="24"/>
          <w:szCs w:val="24"/>
        </w:rPr>
        <w:t>per</w:t>
      </w:r>
      <w:r w:rsidR="00F04079">
        <w:rPr>
          <w:rFonts w:ascii="Moderne" w:hAnsi="Moderne"/>
          <w:sz w:val="24"/>
          <w:szCs w:val="24"/>
        </w:rPr>
        <w:t xml:space="preserve"> Month</w:t>
      </w:r>
      <w:r w:rsidRPr="00920F0D">
        <w:rPr>
          <w:rFonts w:ascii="Moderne" w:hAnsi="Moderne"/>
          <w:sz w:val="24"/>
          <w:szCs w:val="24"/>
        </w:rPr>
        <w:t xml:space="preserve"> </w:t>
      </w:r>
      <w:r w:rsidRPr="00920F0D">
        <w:rPr>
          <w:rFonts w:ascii="Moderne" w:hAnsi="Moderne"/>
          <w:sz w:val="24"/>
          <w:szCs w:val="24"/>
        </w:rPr>
        <w:tab/>
        <w:t xml:space="preserve"> 2-</w:t>
      </w:r>
      <w:r w:rsidR="00F04079">
        <w:rPr>
          <w:rFonts w:ascii="Moderne" w:hAnsi="Moderne"/>
          <w:sz w:val="24"/>
          <w:szCs w:val="24"/>
        </w:rPr>
        <w:t>6</w:t>
      </w:r>
    </w:p>
    <w:p w14:paraId="7603EB8F"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Pr>
          <w:rFonts w:ascii="Moderne" w:hAnsi="Moderne"/>
          <w:sz w:val="24"/>
          <w:szCs w:val="24"/>
        </w:rPr>
        <w:t>2</w:t>
      </w:r>
      <w:r w:rsidRPr="00920F0D">
        <w:rPr>
          <w:rFonts w:ascii="Moderne" w:hAnsi="Moderne"/>
          <w:sz w:val="24"/>
          <w:szCs w:val="24"/>
        </w:rPr>
        <w:t xml:space="preserve">, </w:t>
      </w:r>
      <w:r w:rsidR="00F04079">
        <w:rPr>
          <w:rFonts w:ascii="Moderne" w:hAnsi="Moderne"/>
          <w:sz w:val="24"/>
          <w:szCs w:val="24"/>
        </w:rPr>
        <w:t>Location of Skagit County S</w:t>
      </w:r>
      <w:r>
        <w:rPr>
          <w:rFonts w:ascii="Moderne" w:hAnsi="Moderne"/>
          <w:sz w:val="24"/>
          <w:szCs w:val="24"/>
        </w:rPr>
        <w:t xml:space="preserve">olid Waste </w:t>
      </w:r>
      <w:r w:rsidR="00F04079">
        <w:rPr>
          <w:rFonts w:ascii="Moderne" w:hAnsi="Moderne"/>
          <w:sz w:val="24"/>
          <w:szCs w:val="24"/>
        </w:rPr>
        <w:t>Facilities</w:t>
      </w:r>
      <w:r>
        <w:rPr>
          <w:rFonts w:ascii="Moderne" w:hAnsi="Moderne"/>
          <w:sz w:val="24"/>
          <w:szCs w:val="24"/>
        </w:rPr>
        <w:t xml:space="preserve"> </w:t>
      </w:r>
      <w:r w:rsidRPr="00920F0D">
        <w:rPr>
          <w:rFonts w:ascii="Moderne" w:hAnsi="Moderne"/>
          <w:sz w:val="24"/>
          <w:szCs w:val="24"/>
        </w:rPr>
        <w:tab/>
        <w:t xml:space="preserve"> 2-</w:t>
      </w:r>
      <w:r w:rsidR="00F04079">
        <w:rPr>
          <w:rFonts w:ascii="Moderne" w:hAnsi="Moderne"/>
          <w:sz w:val="24"/>
          <w:szCs w:val="24"/>
        </w:rPr>
        <w:t>12</w:t>
      </w:r>
    </w:p>
    <w:p w14:paraId="0F70D33A"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766403E6" w14:textId="77777777" w:rsidR="003B2457" w:rsidRPr="00920F0D" w:rsidRDefault="003B2457" w:rsidP="003B2457">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4   Recycling </w:t>
      </w:r>
    </w:p>
    <w:p w14:paraId="75F698B8"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4-1, Price Paid for Baled Aluminum Cans </w:t>
      </w:r>
      <w:r w:rsidRPr="00920F0D">
        <w:rPr>
          <w:rFonts w:ascii="Moderne" w:hAnsi="Moderne"/>
          <w:sz w:val="24"/>
          <w:szCs w:val="24"/>
        </w:rPr>
        <w:tab/>
        <w:t xml:space="preserve"> 4-</w:t>
      </w:r>
      <w:r>
        <w:rPr>
          <w:rFonts w:ascii="Moderne" w:hAnsi="Moderne"/>
          <w:sz w:val="24"/>
          <w:szCs w:val="24"/>
        </w:rPr>
        <w:t>6</w:t>
      </w:r>
    </w:p>
    <w:p w14:paraId="104DC8F4" w14:textId="77777777" w:rsidR="003B2457" w:rsidRPr="00920F0D" w:rsidRDefault="003B2457" w:rsidP="003B2457">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4-2, Prices Paid for Select Recyclable Materials </w:t>
      </w:r>
      <w:r w:rsidRPr="00920F0D">
        <w:rPr>
          <w:rFonts w:ascii="Moderne" w:hAnsi="Moderne"/>
          <w:sz w:val="24"/>
          <w:szCs w:val="24"/>
        </w:rPr>
        <w:tab/>
        <w:t xml:space="preserve"> 4-</w:t>
      </w:r>
      <w:r>
        <w:rPr>
          <w:rFonts w:ascii="Moderne" w:hAnsi="Moderne"/>
          <w:sz w:val="24"/>
          <w:szCs w:val="24"/>
        </w:rPr>
        <w:t>6</w:t>
      </w:r>
    </w:p>
    <w:p w14:paraId="1322E0BB"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3C14203A"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6B25370C"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DBDA95E"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017451A" w14:textId="77777777" w:rsidR="003B2457"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57C2DAFF" w14:textId="77777777" w:rsidR="003B2457" w:rsidRDefault="003B2457" w:rsidP="003B2457">
      <w:pPr>
        <w:rPr>
          <w:rFonts w:ascii="Moderne" w:hAnsi="Moderne"/>
          <w:sz w:val="24"/>
          <w:szCs w:val="24"/>
        </w:rPr>
      </w:pPr>
      <w:r>
        <w:rPr>
          <w:rFonts w:ascii="Moderne" w:hAnsi="Moderne"/>
          <w:sz w:val="24"/>
          <w:szCs w:val="24"/>
        </w:rPr>
        <w:br w:type="page"/>
      </w:r>
    </w:p>
    <w:p w14:paraId="69585FB2" w14:textId="77777777" w:rsidR="003B2457" w:rsidRPr="00920F0D" w:rsidRDefault="003B2457" w:rsidP="003B2457">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7E5C218D" w14:textId="77777777" w:rsidR="003B2457" w:rsidRPr="00920F0D" w:rsidRDefault="003B2457" w:rsidP="003B2457">
      <w:pPr>
        <w:tabs>
          <w:tab w:val="left" w:pos="-1440"/>
          <w:tab w:val="left" w:pos="-720"/>
          <w:tab w:val="left" w:pos="0"/>
          <w:tab w:val="left" w:pos="540"/>
          <w:tab w:val="left" w:pos="1080"/>
          <w:tab w:val="right" w:leader="dot" w:pos="8190"/>
          <w:tab w:val="left" w:pos="8640"/>
          <w:tab w:val="left" w:pos="9360"/>
          <w:tab w:val="left" w:pos="9630"/>
          <w:tab w:val="left" w:pos="10080"/>
        </w:tabs>
        <w:suppressAutoHyphens/>
        <w:jc w:val="center"/>
        <w:rPr>
          <w:rFonts w:ascii="Book Antiqua" w:hAnsi="Book Antiqua"/>
          <w:iCs/>
        </w:rPr>
      </w:pPr>
      <w:r w:rsidRPr="00880E3F">
        <w:rPr>
          <w:rFonts w:ascii="Book Antiqua" w:hAnsi="Book Antiqua"/>
          <w:i/>
        </w:rPr>
        <w:t>This copy is designed for double-sided printing, with blank pages inserted where necessary so that chapters and other sections begin on the right-hand side.  Please print two-sided (if you must print at all) and use recycled paper.</w:t>
      </w:r>
    </w:p>
    <w:p w14:paraId="2F802206" w14:textId="77777777" w:rsidR="00FE55BB" w:rsidRPr="009C0082" w:rsidRDefault="00FE55BB" w:rsidP="009C0082">
      <w:pPr>
        <w:tabs>
          <w:tab w:val="left" w:pos="-1440"/>
          <w:tab w:val="left" w:pos="-720"/>
          <w:tab w:val="left" w:pos="0"/>
          <w:tab w:val="left" w:pos="54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1A60723" w14:textId="77777777" w:rsidR="00FE55BB" w:rsidRPr="009C0082" w:rsidRDefault="00FE55BB" w:rsidP="009C0082">
      <w:pPr>
        <w:tabs>
          <w:tab w:val="left" w:pos="-1440"/>
          <w:tab w:val="left" w:pos="-720"/>
          <w:tab w:val="left" w:pos="0"/>
          <w:tab w:val="left" w:pos="54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96CA414" w14:textId="77777777" w:rsidR="00FE55BB" w:rsidRPr="009C0082" w:rsidRDefault="00FE55BB" w:rsidP="009C0082">
      <w:pPr>
        <w:tabs>
          <w:tab w:val="left" w:pos="-1440"/>
          <w:tab w:val="left" w:pos="-720"/>
          <w:tab w:val="left" w:pos="0"/>
          <w:tab w:val="left" w:pos="540"/>
          <w:tab w:val="left" w:pos="1080"/>
          <w:tab w:val="right" w:leader="dot" w:pos="8190"/>
          <w:tab w:val="left" w:pos="8640"/>
          <w:tab w:val="left" w:pos="9360"/>
          <w:tab w:val="left" w:pos="9630"/>
          <w:tab w:val="left" w:pos="10080"/>
        </w:tabs>
        <w:suppressAutoHyphens/>
        <w:rPr>
          <w:rFonts w:ascii="Book Antiqua" w:hAnsi="Book Antiqua"/>
          <w:sz w:val="24"/>
          <w:szCs w:val="24"/>
        </w:rPr>
        <w:sectPr w:rsidR="00FE55BB" w:rsidRPr="009C0082" w:rsidSect="000064FD">
          <w:headerReference w:type="default" r:id="rId12"/>
          <w:footerReference w:type="default" r:id="rId13"/>
          <w:pgSz w:w="12240" w:h="15840" w:code="1"/>
          <w:pgMar w:top="1440" w:right="1584" w:bottom="1008" w:left="1584" w:header="720" w:footer="576" w:gutter="0"/>
          <w:pgNumType w:fmt="lowerRoman" w:start="2"/>
          <w:cols w:space="720"/>
        </w:sectPr>
      </w:pPr>
    </w:p>
    <w:p w14:paraId="17DF6F5B" w14:textId="77777777" w:rsidR="003B2457" w:rsidRDefault="003B2457" w:rsidP="003B2457">
      <w:pPr>
        <w:pBdr>
          <w:top w:val="single" w:sz="4" w:space="1" w:color="auto"/>
        </w:pBdr>
        <w:ind w:left="-180"/>
        <w:outlineLvl w:val="0"/>
        <w:rPr>
          <w:rFonts w:ascii="Moderne" w:hAnsi="Moderne" w:cs="Arial"/>
          <w:b/>
          <w:bCs/>
          <w:spacing w:val="56"/>
          <w:sz w:val="28"/>
          <w:szCs w:val="28"/>
        </w:rPr>
      </w:pPr>
      <w:r w:rsidRPr="00650EB8">
        <w:rPr>
          <w:rFonts w:ascii="Moderne" w:hAnsi="Moderne" w:cs="Arial"/>
          <w:b/>
          <w:bCs/>
          <w:caps/>
          <w:spacing w:val="56"/>
          <w:sz w:val="28"/>
          <w:szCs w:val="28"/>
        </w:rPr>
        <w:lastRenderedPageBreak/>
        <w:t xml:space="preserve">EXECUTIVE SUMMARY </w:t>
      </w:r>
      <w:r w:rsidRPr="00650EB8">
        <w:rPr>
          <w:rFonts w:ascii="Moderne" w:hAnsi="Moderne" w:cs="Arial"/>
          <w:b/>
          <w:bCs/>
          <w:spacing w:val="56"/>
          <w:sz w:val="28"/>
          <w:szCs w:val="28"/>
        </w:rPr>
        <w:t>for</w:t>
      </w:r>
      <w:r>
        <w:rPr>
          <w:rFonts w:ascii="Moderne" w:hAnsi="Moderne" w:cs="Arial"/>
          <w:b/>
          <w:bCs/>
          <w:spacing w:val="56"/>
          <w:sz w:val="28"/>
          <w:szCs w:val="28"/>
        </w:rPr>
        <w:t xml:space="preserve"> t</w:t>
      </w:r>
      <w:r w:rsidRPr="00810FAF">
        <w:rPr>
          <w:rFonts w:ascii="Moderne" w:hAnsi="Moderne" w:cs="Arial"/>
          <w:b/>
          <w:bCs/>
          <w:spacing w:val="56"/>
          <w:sz w:val="28"/>
          <w:szCs w:val="28"/>
        </w:rPr>
        <w:t xml:space="preserve">he </w:t>
      </w:r>
    </w:p>
    <w:p w14:paraId="71BFB299" w14:textId="77777777" w:rsidR="003B2457" w:rsidRPr="00C34BE9" w:rsidRDefault="003B2457" w:rsidP="003B2457">
      <w:pPr>
        <w:pBdr>
          <w:top w:val="single" w:sz="4" w:space="1" w:color="auto"/>
        </w:pBdr>
        <w:ind w:left="-180"/>
        <w:outlineLvl w:val="0"/>
        <w:rPr>
          <w:rFonts w:ascii="Moderne" w:hAnsi="Moderne" w:cs="Arial"/>
          <w:b/>
          <w:bCs/>
          <w:caps/>
          <w:spacing w:val="34"/>
          <w:sz w:val="28"/>
          <w:szCs w:val="28"/>
        </w:rPr>
      </w:pPr>
      <w:r>
        <w:rPr>
          <w:rFonts w:ascii="Moderne" w:hAnsi="Moderne" w:cs="Arial"/>
          <w:b/>
          <w:bCs/>
          <w:caps/>
          <w:spacing w:val="34"/>
          <w:sz w:val="28"/>
          <w:szCs w:val="28"/>
        </w:rPr>
        <w:t>SKAGIT</w:t>
      </w:r>
      <w:r w:rsidRPr="00C34BE9">
        <w:rPr>
          <w:rFonts w:ascii="Moderne" w:hAnsi="Moderne" w:cs="Arial"/>
          <w:b/>
          <w:bCs/>
          <w:caps/>
          <w:spacing w:val="34"/>
          <w:sz w:val="28"/>
          <w:szCs w:val="28"/>
        </w:rPr>
        <w:t xml:space="preserve"> COUNTY SOLID WASTE MANAGEMENT PLAN</w:t>
      </w:r>
    </w:p>
    <w:p w14:paraId="62338ECB" w14:textId="77777777" w:rsidR="003B2457" w:rsidRDefault="003B2457" w:rsidP="003B2457">
      <w:pPr>
        <w:tabs>
          <w:tab w:val="center" w:pos="4680"/>
        </w:tabs>
        <w:suppressAutoHyphens/>
        <w:jc w:val="center"/>
        <w:rPr>
          <w:rFonts w:ascii="Book Antiqua" w:hAnsi="Book Antiqua"/>
          <w:b/>
          <w:sz w:val="32"/>
        </w:rPr>
      </w:pPr>
    </w:p>
    <w:p w14:paraId="6EF9DB48" w14:textId="77777777" w:rsidR="003B2457" w:rsidRDefault="003B2457" w:rsidP="003B2457">
      <w:pPr>
        <w:tabs>
          <w:tab w:val="center" w:pos="4680"/>
        </w:tabs>
        <w:suppressAutoHyphens/>
        <w:jc w:val="center"/>
        <w:rPr>
          <w:rFonts w:ascii="Book Antiqua" w:hAnsi="Book Antiqua"/>
          <w:sz w:val="32"/>
        </w:rPr>
      </w:pPr>
    </w:p>
    <w:p w14:paraId="025E5BAF" w14:textId="77777777" w:rsidR="003B2457" w:rsidRPr="00C34BE9"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pacing w:val="20"/>
          <w:sz w:val="24"/>
          <w:szCs w:val="24"/>
        </w:rPr>
      </w:pPr>
      <w:r w:rsidRPr="00C34BE9">
        <w:rPr>
          <w:rFonts w:ascii="Moderne" w:hAnsi="Moderne"/>
          <w:b/>
          <w:spacing w:val="20"/>
          <w:sz w:val="24"/>
          <w:szCs w:val="24"/>
        </w:rPr>
        <w:t>INTRODUCTION</w:t>
      </w:r>
    </w:p>
    <w:p w14:paraId="78F00C3B" w14:textId="77777777" w:rsidR="003B2457"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C123477" w14:textId="77777777" w:rsidR="003B2457" w:rsidRPr="00C34BE9"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C34BE9">
        <w:rPr>
          <w:rFonts w:ascii="Book Antiqua" w:hAnsi="Book Antiqua"/>
          <w:sz w:val="24"/>
          <w:szCs w:val="24"/>
        </w:rPr>
        <w:t>Th</w:t>
      </w:r>
      <w:r>
        <w:rPr>
          <w:rFonts w:ascii="Book Antiqua" w:hAnsi="Book Antiqua"/>
          <w:sz w:val="24"/>
          <w:szCs w:val="24"/>
        </w:rPr>
        <w:t>is</w:t>
      </w:r>
      <w:r w:rsidRPr="00C34BE9">
        <w:rPr>
          <w:rFonts w:ascii="Book Antiqua" w:hAnsi="Book Antiqua"/>
          <w:sz w:val="24"/>
          <w:szCs w:val="24"/>
        </w:rPr>
        <w:t xml:space="preserve"> </w:t>
      </w:r>
      <w:r>
        <w:rPr>
          <w:rFonts w:ascii="Book Antiqua" w:hAnsi="Book Antiqua"/>
          <w:sz w:val="24"/>
          <w:szCs w:val="24"/>
        </w:rPr>
        <w:t>Skagit</w:t>
      </w:r>
      <w:r w:rsidRPr="00C34BE9">
        <w:rPr>
          <w:rFonts w:ascii="Book Antiqua" w:hAnsi="Book Antiqua"/>
          <w:sz w:val="24"/>
          <w:szCs w:val="24"/>
        </w:rPr>
        <w:t xml:space="preserve"> County</w:t>
      </w:r>
      <w:r w:rsidRPr="00C34BE9">
        <w:rPr>
          <w:rFonts w:ascii="Book Antiqua" w:hAnsi="Book Antiqua"/>
          <w:sz w:val="24"/>
          <w:szCs w:val="24"/>
          <w:u w:val="single"/>
        </w:rPr>
        <w:t xml:space="preserve"> Solid Waste Management Plan</w:t>
      </w:r>
      <w:r w:rsidRPr="001628EE">
        <w:rPr>
          <w:rFonts w:ascii="Book Antiqua" w:hAnsi="Book Antiqua"/>
          <w:sz w:val="24"/>
          <w:szCs w:val="24"/>
        </w:rPr>
        <w:t xml:space="preserve"> </w:t>
      </w:r>
      <w:r w:rsidRPr="00C34BE9">
        <w:rPr>
          <w:rFonts w:ascii="Book Antiqua" w:hAnsi="Book Antiqua"/>
          <w:sz w:val="24"/>
          <w:szCs w:val="24"/>
        </w:rPr>
        <w:t xml:space="preserve">(SWMP) is intended to provide guidance for the solid waste system in </w:t>
      </w:r>
      <w:r>
        <w:rPr>
          <w:rFonts w:ascii="Book Antiqua" w:hAnsi="Book Antiqua"/>
          <w:sz w:val="24"/>
          <w:szCs w:val="24"/>
        </w:rPr>
        <w:t>Skagit</w:t>
      </w:r>
      <w:r w:rsidRPr="00C34BE9">
        <w:rPr>
          <w:rFonts w:ascii="Book Antiqua" w:hAnsi="Book Antiqua"/>
          <w:sz w:val="24"/>
          <w:szCs w:val="24"/>
        </w:rPr>
        <w:t xml:space="preserve"> County.  The solid waste system includes garbage collection and disposal, and programs for waste reduction, recycling, organics, special wast</w:t>
      </w:r>
      <w:r>
        <w:rPr>
          <w:rFonts w:ascii="Book Antiqua" w:hAnsi="Book Antiqua"/>
          <w:sz w:val="24"/>
          <w:szCs w:val="24"/>
        </w:rPr>
        <w:t>es and the administration of tho</w:t>
      </w:r>
      <w:r w:rsidRPr="00C34BE9">
        <w:rPr>
          <w:rFonts w:ascii="Book Antiqua" w:hAnsi="Book Antiqua"/>
          <w:sz w:val="24"/>
          <w:szCs w:val="24"/>
        </w:rPr>
        <w:t>se programs.  This SWMP provide</w:t>
      </w:r>
      <w:r w:rsidR="00F06C18">
        <w:rPr>
          <w:rFonts w:ascii="Book Antiqua" w:hAnsi="Book Antiqua"/>
          <w:sz w:val="24"/>
          <w:szCs w:val="24"/>
        </w:rPr>
        <w:t>s</w:t>
      </w:r>
      <w:r w:rsidRPr="00C34BE9">
        <w:rPr>
          <w:rFonts w:ascii="Book Antiqua" w:hAnsi="Book Antiqua"/>
          <w:sz w:val="24"/>
          <w:szCs w:val="24"/>
        </w:rPr>
        <w:t xml:space="preserve"> guidance on program development and implementation</w:t>
      </w:r>
      <w:r w:rsidR="00F06C18">
        <w:rPr>
          <w:rFonts w:ascii="Book Antiqua" w:hAnsi="Book Antiqua"/>
          <w:sz w:val="24"/>
          <w:szCs w:val="24"/>
        </w:rPr>
        <w:t xml:space="preserve"> for these activities</w:t>
      </w:r>
      <w:r w:rsidRPr="00C34BE9">
        <w:rPr>
          <w:rFonts w:ascii="Book Antiqua" w:hAnsi="Book Antiqua"/>
          <w:sz w:val="24"/>
          <w:szCs w:val="24"/>
        </w:rPr>
        <w:t xml:space="preserve"> for the next five to six years, while also anticipat</w:t>
      </w:r>
      <w:r>
        <w:rPr>
          <w:rFonts w:ascii="Book Antiqua" w:hAnsi="Book Antiqua"/>
          <w:sz w:val="24"/>
          <w:szCs w:val="24"/>
        </w:rPr>
        <w:t xml:space="preserve">ing the </w:t>
      </w:r>
      <w:r w:rsidRPr="00C34BE9">
        <w:rPr>
          <w:rFonts w:ascii="Book Antiqua" w:hAnsi="Book Antiqua"/>
          <w:sz w:val="24"/>
          <w:szCs w:val="24"/>
        </w:rPr>
        <w:t xml:space="preserve">needs of the solid waste system </w:t>
      </w:r>
      <w:r>
        <w:rPr>
          <w:rFonts w:ascii="Book Antiqua" w:hAnsi="Book Antiqua"/>
          <w:sz w:val="24"/>
          <w:szCs w:val="24"/>
        </w:rPr>
        <w:t xml:space="preserve">up to </w:t>
      </w:r>
      <w:r w:rsidRPr="00C34BE9">
        <w:rPr>
          <w:rFonts w:ascii="Book Antiqua" w:hAnsi="Book Antiqua"/>
          <w:sz w:val="24"/>
          <w:szCs w:val="24"/>
        </w:rPr>
        <w:t>20 years from now.</w:t>
      </w:r>
    </w:p>
    <w:p w14:paraId="51737B8B" w14:textId="77777777" w:rsidR="003B2457" w:rsidRDefault="003B2457" w:rsidP="003B2457">
      <w:pPr>
        <w:rPr>
          <w:rFonts w:ascii="Book Antiqua" w:hAnsi="Book Antiqua"/>
          <w:sz w:val="24"/>
          <w:szCs w:val="24"/>
        </w:rPr>
      </w:pPr>
    </w:p>
    <w:p w14:paraId="565753D1" w14:textId="77777777" w:rsidR="003B2457" w:rsidRPr="00C34BE9" w:rsidRDefault="003B2457" w:rsidP="003B2457">
      <w:pPr>
        <w:rPr>
          <w:rFonts w:ascii="Book Antiqua" w:hAnsi="Book Antiqua"/>
          <w:sz w:val="24"/>
          <w:szCs w:val="24"/>
        </w:rPr>
      </w:pPr>
      <w:r w:rsidRPr="00C34BE9">
        <w:rPr>
          <w:rFonts w:ascii="Book Antiqua" w:hAnsi="Book Antiqua"/>
          <w:sz w:val="24"/>
          <w:szCs w:val="24"/>
        </w:rPr>
        <w:t>This document was developed in response to the Solid Waste Management Act, Chapter 70.95 of the Revised Code of Washington (RCW), which states:</w:t>
      </w:r>
    </w:p>
    <w:p w14:paraId="6F376E56" w14:textId="77777777" w:rsidR="003B2457" w:rsidRPr="00C34BE9" w:rsidRDefault="003B2457" w:rsidP="003B2457">
      <w:pPr>
        <w:rPr>
          <w:rFonts w:ascii="Book Antiqua" w:hAnsi="Book Antiqua"/>
          <w:sz w:val="24"/>
          <w:szCs w:val="24"/>
        </w:rPr>
      </w:pPr>
    </w:p>
    <w:p w14:paraId="3C90CB49" w14:textId="77777777" w:rsidR="003B2457" w:rsidRPr="00C34BE9" w:rsidRDefault="003B2457" w:rsidP="003B2457">
      <w:pPr>
        <w:pStyle w:val="BlockText"/>
        <w:tabs>
          <w:tab w:val="left" w:pos="8640"/>
        </w:tabs>
        <w:ind w:left="540" w:right="684"/>
        <w:jc w:val="center"/>
        <w:rPr>
          <w:rFonts w:ascii="Book Antiqua" w:hAnsi="Book Antiqua"/>
          <w:sz w:val="24"/>
          <w:szCs w:val="24"/>
        </w:rPr>
      </w:pPr>
      <w:r w:rsidRPr="00C34BE9">
        <w:rPr>
          <w:rFonts w:ascii="Book Antiqua" w:hAnsi="Book Antiqua"/>
          <w:sz w:val="24"/>
          <w:szCs w:val="24"/>
        </w:rPr>
        <w:t>“Each county within the State, in cooperation with the various cities located within such county, shall prepare a coordinated, comprehensive solid waste management plan” (Section 70.95.080).</w:t>
      </w:r>
    </w:p>
    <w:p w14:paraId="19D374AE" w14:textId="77777777" w:rsidR="003B2457" w:rsidRPr="00C34BE9" w:rsidRDefault="003B2457" w:rsidP="003B2457">
      <w:pPr>
        <w:rPr>
          <w:rFonts w:ascii="Book Antiqua" w:hAnsi="Book Antiqua"/>
          <w:sz w:val="24"/>
          <w:szCs w:val="24"/>
        </w:rPr>
      </w:pPr>
    </w:p>
    <w:p w14:paraId="603003C9" w14:textId="77777777" w:rsidR="003B2457" w:rsidRPr="00C34BE9" w:rsidRDefault="003B2457" w:rsidP="003B2457">
      <w:pPr>
        <w:rPr>
          <w:rFonts w:ascii="Book Antiqua" w:hAnsi="Book Antiqua"/>
          <w:sz w:val="24"/>
          <w:szCs w:val="24"/>
        </w:rPr>
      </w:pPr>
      <w:r w:rsidRPr="00C34BE9">
        <w:rPr>
          <w:rFonts w:ascii="Book Antiqua" w:hAnsi="Book Antiqua"/>
          <w:sz w:val="24"/>
          <w:szCs w:val="24"/>
        </w:rPr>
        <w:t xml:space="preserve">The minimum contents of this SWMP are specified by State law (RCW 70.95.090) and further described in </w:t>
      </w:r>
      <w:r w:rsidRPr="00C34BE9">
        <w:rPr>
          <w:rFonts w:ascii="Book Antiqua" w:hAnsi="Book Antiqua"/>
          <w:sz w:val="24"/>
          <w:szCs w:val="24"/>
          <w:u w:val="single"/>
        </w:rPr>
        <w:t xml:space="preserve">Guidelines for Development of Local </w:t>
      </w:r>
      <w:r>
        <w:rPr>
          <w:rFonts w:ascii="Book Antiqua" w:hAnsi="Book Antiqua"/>
          <w:sz w:val="24"/>
          <w:szCs w:val="24"/>
          <w:u w:val="single"/>
        </w:rPr>
        <w:t xml:space="preserve">Comprehensive </w:t>
      </w:r>
      <w:r w:rsidRPr="00C34BE9">
        <w:rPr>
          <w:rFonts w:ascii="Book Antiqua" w:hAnsi="Book Antiqua"/>
          <w:sz w:val="24"/>
          <w:szCs w:val="24"/>
          <w:u w:val="single"/>
        </w:rPr>
        <w:t>Solid Waste Management Plans and Plan Revisions</w:t>
      </w:r>
      <w:r w:rsidRPr="00C34BE9">
        <w:rPr>
          <w:rFonts w:ascii="Book Antiqua" w:hAnsi="Book Antiqua"/>
          <w:sz w:val="24"/>
          <w:szCs w:val="24"/>
        </w:rPr>
        <w:t xml:space="preserve"> issued by the Washington Department of Ecology (Ecology </w:t>
      </w:r>
      <w:r>
        <w:rPr>
          <w:rFonts w:ascii="Book Antiqua" w:hAnsi="Book Antiqua"/>
          <w:sz w:val="24"/>
          <w:szCs w:val="24"/>
        </w:rPr>
        <w:t>2010</w:t>
      </w:r>
      <w:r w:rsidRPr="00C34BE9">
        <w:rPr>
          <w:rFonts w:ascii="Book Antiqua" w:hAnsi="Book Antiqua"/>
          <w:sz w:val="24"/>
          <w:szCs w:val="24"/>
        </w:rPr>
        <w:t>).  The Solid Waste Management Act specifies that this SWMP must “be maintained in a current and applicable condition” through periodic review and revisions (RCW 70.95.110).</w:t>
      </w:r>
    </w:p>
    <w:p w14:paraId="2D0E2849" w14:textId="77777777" w:rsidR="003B2457" w:rsidRDefault="003B2457" w:rsidP="003B2457">
      <w:pPr>
        <w:rPr>
          <w:rFonts w:ascii="Book Antiqua" w:hAnsi="Book Antiqua"/>
          <w:sz w:val="24"/>
          <w:szCs w:val="24"/>
        </w:rPr>
      </w:pPr>
    </w:p>
    <w:p w14:paraId="132C5270" w14:textId="77777777" w:rsidR="003B2457" w:rsidRDefault="003B2457" w:rsidP="003B2457">
      <w:pPr>
        <w:rPr>
          <w:rFonts w:ascii="Book Antiqua" w:hAnsi="Book Antiqua"/>
          <w:sz w:val="24"/>
          <w:szCs w:val="24"/>
        </w:rPr>
      </w:pPr>
    </w:p>
    <w:p w14:paraId="266344F7" w14:textId="77777777" w:rsidR="003B2457" w:rsidRPr="003B2457"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b/>
          <w:spacing w:val="20"/>
          <w:sz w:val="24"/>
          <w:szCs w:val="24"/>
        </w:rPr>
      </w:pPr>
      <w:r w:rsidRPr="003B2457">
        <w:rPr>
          <w:rFonts w:ascii="Moderne" w:hAnsi="Moderne"/>
          <w:b/>
          <w:spacing w:val="20"/>
          <w:sz w:val="24"/>
          <w:szCs w:val="24"/>
        </w:rPr>
        <w:t xml:space="preserve">GOALS </w:t>
      </w:r>
      <w:r w:rsidR="00B14850">
        <w:rPr>
          <w:rFonts w:ascii="Moderne" w:hAnsi="Moderne"/>
          <w:b/>
          <w:spacing w:val="20"/>
          <w:sz w:val="24"/>
          <w:szCs w:val="24"/>
        </w:rPr>
        <w:t xml:space="preserve">OF THE </w:t>
      </w:r>
      <w:r w:rsidRPr="003B2457">
        <w:rPr>
          <w:rFonts w:ascii="Moderne" w:hAnsi="Moderne"/>
          <w:b/>
          <w:spacing w:val="20"/>
          <w:sz w:val="24"/>
          <w:szCs w:val="24"/>
        </w:rPr>
        <w:t>S</w:t>
      </w:r>
      <w:r w:rsidR="00B14850">
        <w:rPr>
          <w:rFonts w:ascii="Moderne" w:hAnsi="Moderne"/>
          <w:b/>
          <w:spacing w:val="20"/>
          <w:sz w:val="24"/>
          <w:szCs w:val="24"/>
        </w:rPr>
        <w:t>WMP</w:t>
      </w:r>
    </w:p>
    <w:p w14:paraId="49598D00" w14:textId="77777777" w:rsidR="003B2457" w:rsidRPr="009C0082" w:rsidRDefault="003B2457" w:rsidP="003B2457">
      <w:pPr>
        <w:rPr>
          <w:rFonts w:ascii="Book Antiqua" w:hAnsi="Book Antiqua"/>
          <w:sz w:val="24"/>
          <w:szCs w:val="24"/>
        </w:rPr>
      </w:pPr>
    </w:p>
    <w:p w14:paraId="0B83079A" w14:textId="77777777" w:rsidR="000448B2" w:rsidRPr="009C0082" w:rsidRDefault="000448B2" w:rsidP="000448B2">
      <w:pPr>
        <w:rPr>
          <w:rFonts w:ascii="Book Antiqua" w:hAnsi="Book Antiqua"/>
          <w:sz w:val="24"/>
          <w:szCs w:val="24"/>
        </w:rPr>
      </w:pPr>
      <w:r w:rsidRPr="009C0082">
        <w:rPr>
          <w:rFonts w:ascii="Book Antiqua" w:hAnsi="Book Antiqua"/>
          <w:sz w:val="24"/>
          <w:szCs w:val="24"/>
        </w:rPr>
        <w:t xml:space="preserve">In addition to meeting the requirements of State law and other mandates, the goals established for this update of the </w:t>
      </w:r>
      <w:r w:rsidR="00F06C18" w:rsidRPr="00C34BE9">
        <w:rPr>
          <w:rFonts w:ascii="Book Antiqua" w:hAnsi="Book Antiqua"/>
          <w:sz w:val="24"/>
          <w:szCs w:val="24"/>
        </w:rPr>
        <w:t>SWMP</w:t>
      </w:r>
      <w:r w:rsidR="00F06C18" w:rsidRPr="009C0082">
        <w:rPr>
          <w:rFonts w:ascii="Book Antiqua" w:hAnsi="Book Antiqua"/>
          <w:sz w:val="24"/>
          <w:szCs w:val="24"/>
        </w:rPr>
        <w:t xml:space="preserve"> </w:t>
      </w:r>
      <w:r w:rsidRPr="009C0082">
        <w:rPr>
          <w:rFonts w:ascii="Book Antiqua" w:hAnsi="Book Antiqua"/>
          <w:sz w:val="24"/>
          <w:szCs w:val="24"/>
        </w:rPr>
        <w:t>are to:</w:t>
      </w:r>
    </w:p>
    <w:p w14:paraId="3CC7672D" w14:textId="77777777" w:rsidR="000448B2" w:rsidRPr="009C0082" w:rsidRDefault="000448B2" w:rsidP="000448B2">
      <w:pPr>
        <w:rPr>
          <w:rFonts w:ascii="Book Antiqua" w:hAnsi="Book Antiqua"/>
          <w:sz w:val="24"/>
          <w:szCs w:val="24"/>
        </w:rPr>
      </w:pPr>
    </w:p>
    <w:p w14:paraId="48CE0715" w14:textId="77777777" w:rsidR="000448B2" w:rsidRPr="00437EE3" w:rsidRDefault="000448B2"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 and improve a long-term stable solid waste management system</w:t>
      </w:r>
      <w:r w:rsidRPr="00437EE3">
        <w:rPr>
          <w:rFonts w:ascii="Book Antiqua" w:eastAsia="Times New Roman" w:hAnsi="Book Antiqua" w:cs="Times New Roman"/>
          <w:sz w:val="24"/>
          <w:szCs w:val="24"/>
        </w:rPr>
        <w:t>.</w:t>
      </w:r>
    </w:p>
    <w:p w14:paraId="22F29363"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lead to </w:t>
      </w:r>
      <w:r>
        <w:rPr>
          <w:rFonts w:ascii="Book Antiqua" w:eastAsia="Times New Roman" w:hAnsi="Book Antiqua" w:cs="Times New Roman"/>
          <w:sz w:val="24"/>
          <w:szCs w:val="24"/>
        </w:rPr>
        <w:t>efficient service levels with respect to cost and environmental protection</w:t>
      </w:r>
      <w:r w:rsidRPr="00437EE3">
        <w:rPr>
          <w:rFonts w:ascii="Book Antiqua" w:eastAsia="Times New Roman" w:hAnsi="Book Antiqua" w:cs="Times New Roman"/>
          <w:sz w:val="24"/>
          <w:szCs w:val="24"/>
        </w:rPr>
        <w:t>.</w:t>
      </w:r>
    </w:p>
    <w:p w14:paraId="4F0CFFE0"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establish level-of-service standards for urban and rural areas.</w:t>
      </w:r>
    </w:p>
    <w:p w14:paraId="40C11615"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meet governmental financial, environmental and public health obligations.</w:t>
      </w:r>
    </w:p>
    <w:p w14:paraId="4A78F813"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reflect a commitment to environmental protection and preservation of quality of life.</w:t>
      </w:r>
    </w:p>
    <w:p w14:paraId="1DD1BF94"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provide a basis for equitable allocation of costs among those </w:t>
      </w:r>
      <w:r>
        <w:rPr>
          <w:rFonts w:ascii="Book Antiqua" w:eastAsia="Times New Roman" w:hAnsi="Book Antiqua" w:cs="Times New Roman"/>
          <w:sz w:val="24"/>
          <w:szCs w:val="24"/>
        </w:rPr>
        <w:t>benefitting from</w:t>
      </w:r>
      <w:r w:rsidRPr="00437EE3">
        <w:rPr>
          <w:rFonts w:ascii="Book Antiqua" w:eastAsia="Times New Roman" w:hAnsi="Book Antiqua" w:cs="Times New Roman"/>
          <w:sz w:val="24"/>
          <w:szCs w:val="24"/>
        </w:rPr>
        <w:t xml:space="preserve"> the services, subject to public health considerations. </w:t>
      </w:r>
    </w:p>
    <w:p w14:paraId="12AF5FF8"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lastRenderedPageBreak/>
        <w:t xml:space="preserve">assure consistency with the </w:t>
      </w:r>
      <w:r w:rsidRPr="00F06C18">
        <w:rPr>
          <w:rFonts w:ascii="Book Antiqua" w:eastAsia="Times New Roman" w:hAnsi="Book Antiqua" w:cs="Times New Roman"/>
          <w:sz w:val="24"/>
          <w:szCs w:val="24"/>
          <w:u w:val="single"/>
        </w:rPr>
        <w:t>Skagit County Comprehensive Plan</w:t>
      </w:r>
      <w:r w:rsidRPr="00437EE3">
        <w:rPr>
          <w:rFonts w:ascii="Book Antiqua" w:eastAsia="Times New Roman" w:hAnsi="Book Antiqua" w:cs="Times New Roman"/>
          <w:sz w:val="24"/>
          <w:szCs w:val="24"/>
        </w:rPr>
        <w:t xml:space="preserve"> and other plans. </w:t>
      </w:r>
    </w:p>
    <w:p w14:paraId="6D016058"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address system needs for projected population growth.</w:t>
      </w:r>
    </w:p>
    <w:p w14:paraId="68D9F319"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giv</w:t>
      </w:r>
      <w:r>
        <w:rPr>
          <w:rFonts w:ascii="Book Antiqua" w:eastAsia="Times New Roman" w:hAnsi="Book Antiqua" w:cs="Times New Roman"/>
          <w:sz w:val="24"/>
          <w:szCs w:val="24"/>
        </w:rPr>
        <w:t>e</w:t>
      </w:r>
      <w:r w:rsidRPr="00437EE3">
        <w:rPr>
          <w:rFonts w:ascii="Book Antiqua" w:eastAsia="Times New Roman" w:hAnsi="Book Antiqua" w:cs="Times New Roman"/>
          <w:sz w:val="24"/>
          <w:szCs w:val="24"/>
        </w:rPr>
        <w:t xml:space="preserve"> particular attention to waste stream reduction, recycling and future disposal needs. </w:t>
      </w:r>
    </w:p>
    <w:p w14:paraId="0C4FEBEA" w14:textId="77777777" w:rsidR="000448B2"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incorporate flexibility to anticipate future needs.</w:t>
      </w:r>
    </w:p>
    <w:p w14:paraId="711A1DB6" w14:textId="77777777" w:rsidR="000448B2"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fully fund and staff the implementation of the SWMP.</w:t>
      </w:r>
    </w:p>
    <w:p w14:paraId="11F2C7AE" w14:textId="77777777" w:rsidR="000448B2" w:rsidRPr="00437EE3" w:rsidRDefault="000448B2"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create a solid waste system that is transparent and encourages public participation.</w:t>
      </w:r>
    </w:p>
    <w:p w14:paraId="29E31BBB" w14:textId="77777777" w:rsidR="000448B2" w:rsidRPr="009C0082" w:rsidRDefault="000448B2" w:rsidP="000448B2">
      <w:pPr>
        <w:rPr>
          <w:rFonts w:ascii="Book Antiqua" w:hAnsi="Book Antiqua"/>
          <w:sz w:val="24"/>
          <w:szCs w:val="24"/>
        </w:rPr>
      </w:pPr>
    </w:p>
    <w:p w14:paraId="08AB8D49" w14:textId="77777777" w:rsidR="000448B2" w:rsidRPr="009C0082" w:rsidRDefault="000448B2" w:rsidP="000448B2">
      <w:pPr>
        <w:rPr>
          <w:rFonts w:ascii="Book Antiqua" w:hAnsi="Book Antiqua"/>
          <w:sz w:val="24"/>
          <w:szCs w:val="24"/>
        </w:rPr>
      </w:pPr>
      <w:r w:rsidRPr="009C0082">
        <w:rPr>
          <w:rFonts w:ascii="Book Antiqua" w:hAnsi="Book Antiqua"/>
          <w:sz w:val="24"/>
          <w:szCs w:val="24"/>
        </w:rPr>
        <w:t>These goals are intended to express the vision for the planning process and the plan itself, as well as provide a guide for the long-term (20 year) implementation of the plan’s recommendations.  Additional direction can be obtained from the mission statement for the Skagit County Solid Waste Division, which is “to provide for municipal and household solid waste disposal for the citizens of Skagit County in accordance with applicable laws and permits and as directed by the Board of Skagit County Commissioners.”</w:t>
      </w:r>
    </w:p>
    <w:p w14:paraId="3857CD69" w14:textId="77777777" w:rsidR="003B2457" w:rsidRPr="00C34BE9" w:rsidRDefault="003B2457" w:rsidP="003B2457">
      <w:pPr>
        <w:rPr>
          <w:rFonts w:ascii="Book Antiqua" w:hAnsi="Book Antiqua"/>
          <w:sz w:val="24"/>
          <w:szCs w:val="24"/>
        </w:rPr>
      </w:pPr>
    </w:p>
    <w:p w14:paraId="1B700F36" w14:textId="77777777" w:rsidR="003B2457" w:rsidRPr="001A2446"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5044AD5" w14:textId="77777777" w:rsidR="003B2457" w:rsidRPr="001A2446"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pacing w:val="20"/>
          <w:sz w:val="24"/>
          <w:szCs w:val="24"/>
        </w:rPr>
      </w:pPr>
      <w:r w:rsidRPr="001A2446">
        <w:rPr>
          <w:rFonts w:ascii="Moderne" w:hAnsi="Moderne"/>
          <w:b/>
          <w:spacing w:val="20"/>
          <w:sz w:val="24"/>
          <w:szCs w:val="24"/>
        </w:rPr>
        <w:t>OVERVIEW OF RECOMMENDATIONS</w:t>
      </w:r>
    </w:p>
    <w:p w14:paraId="00B79A69" w14:textId="77777777" w:rsidR="003B2457" w:rsidRPr="001A2446"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EAB5722" w14:textId="77777777" w:rsidR="003B2457" w:rsidRPr="001A2446" w:rsidRDefault="003B2457" w:rsidP="003B2457">
      <w:pPr>
        <w:rPr>
          <w:rFonts w:ascii="Book Antiqua" w:hAnsi="Book Antiqua" w:cs="Arial"/>
          <w:sz w:val="24"/>
          <w:szCs w:val="24"/>
        </w:rPr>
      </w:pPr>
      <w:r w:rsidRPr="001A2446">
        <w:rPr>
          <w:rFonts w:ascii="Book Antiqua" w:hAnsi="Book Antiqua" w:cs="Arial"/>
          <w:sz w:val="24"/>
          <w:szCs w:val="24"/>
        </w:rPr>
        <w:t xml:space="preserve">The recommendations proposed by this SWMP are </w:t>
      </w:r>
      <w:r w:rsidR="007F1FCC">
        <w:rPr>
          <w:rFonts w:ascii="Book Antiqua" w:hAnsi="Book Antiqua" w:cs="Arial"/>
          <w:sz w:val="24"/>
          <w:szCs w:val="24"/>
        </w:rPr>
        <w:t xml:space="preserve">shown </w:t>
      </w:r>
      <w:r w:rsidR="003C3913">
        <w:rPr>
          <w:rFonts w:ascii="Book Antiqua" w:hAnsi="Book Antiqua" w:cs="Arial"/>
          <w:sz w:val="24"/>
          <w:szCs w:val="24"/>
        </w:rPr>
        <w:t xml:space="preserve">below and </w:t>
      </w:r>
      <w:r w:rsidR="007F1FCC">
        <w:rPr>
          <w:rFonts w:ascii="Book Antiqua" w:hAnsi="Book Antiqua" w:cs="Arial"/>
          <w:sz w:val="24"/>
          <w:szCs w:val="24"/>
        </w:rPr>
        <w:t xml:space="preserve">are </w:t>
      </w:r>
      <w:r>
        <w:rPr>
          <w:rFonts w:ascii="Book Antiqua" w:hAnsi="Book Antiqua" w:cs="Arial"/>
          <w:sz w:val="24"/>
          <w:szCs w:val="24"/>
        </w:rPr>
        <w:t>identified</w:t>
      </w:r>
      <w:r w:rsidRPr="001A2446">
        <w:rPr>
          <w:rFonts w:ascii="Book Antiqua" w:hAnsi="Book Antiqua" w:cs="Arial"/>
          <w:sz w:val="24"/>
          <w:szCs w:val="24"/>
        </w:rPr>
        <w:t xml:space="preserve"> using a number and an abbreviation for the topic (for example, WR3 is the third recommendation for Waste Reduction).  Additional details about the </w:t>
      </w:r>
      <w:r w:rsidR="00F06C18">
        <w:rPr>
          <w:rFonts w:ascii="Book Antiqua" w:hAnsi="Book Antiqua" w:cs="Arial"/>
          <w:sz w:val="24"/>
          <w:szCs w:val="24"/>
        </w:rPr>
        <w:t xml:space="preserve">meaning and intent of the </w:t>
      </w:r>
      <w:r w:rsidRPr="001A2446">
        <w:rPr>
          <w:rFonts w:ascii="Book Antiqua" w:hAnsi="Book Antiqua" w:cs="Arial"/>
          <w:sz w:val="24"/>
          <w:szCs w:val="24"/>
        </w:rPr>
        <w:t xml:space="preserve">recommendations can be found in the appropriate chapter of the plan.  </w:t>
      </w:r>
      <w:r w:rsidR="009B7289">
        <w:rPr>
          <w:rFonts w:ascii="Book Antiqua" w:hAnsi="Book Antiqua" w:cs="Arial"/>
          <w:sz w:val="24"/>
          <w:szCs w:val="24"/>
        </w:rPr>
        <w:t xml:space="preserve">The recommendations are </w:t>
      </w:r>
      <w:r w:rsidR="003C3913">
        <w:rPr>
          <w:rFonts w:ascii="Book Antiqua" w:hAnsi="Book Antiqua" w:cs="Arial"/>
          <w:sz w:val="24"/>
          <w:szCs w:val="24"/>
        </w:rPr>
        <w:t xml:space="preserve">assigned a level of priority (high, medium or low) to </w:t>
      </w:r>
      <w:r w:rsidR="00EA290A">
        <w:rPr>
          <w:rFonts w:ascii="Book Antiqua" w:hAnsi="Book Antiqua" w:cs="Arial"/>
          <w:sz w:val="24"/>
          <w:szCs w:val="24"/>
        </w:rPr>
        <w:t>provide</w:t>
      </w:r>
      <w:r w:rsidR="003C3913">
        <w:rPr>
          <w:rFonts w:ascii="Book Antiqua" w:hAnsi="Book Antiqua" w:cs="Arial"/>
          <w:sz w:val="24"/>
          <w:szCs w:val="24"/>
        </w:rPr>
        <w:t xml:space="preserve"> guid</w:t>
      </w:r>
      <w:r w:rsidR="00EA290A">
        <w:rPr>
          <w:rFonts w:ascii="Book Antiqua" w:hAnsi="Book Antiqua" w:cs="Arial"/>
          <w:sz w:val="24"/>
          <w:szCs w:val="24"/>
        </w:rPr>
        <w:t>ance for future work plans and budgets.</w:t>
      </w:r>
    </w:p>
    <w:p w14:paraId="2E3A748B" w14:textId="77777777" w:rsidR="003B2457"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395B886" w14:textId="77777777" w:rsidR="003B2457" w:rsidRPr="001A2446" w:rsidRDefault="003B2457" w:rsidP="003B245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1D4BB77" w14:textId="77777777" w:rsidR="003B2457" w:rsidRPr="001A2446" w:rsidRDefault="003B2457" w:rsidP="003B2457">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1A2446">
        <w:rPr>
          <w:rFonts w:ascii="Moderne" w:hAnsi="Moderne"/>
          <w:b/>
          <w:spacing w:val="40"/>
          <w:sz w:val="24"/>
          <w:szCs w:val="24"/>
        </w:rPr>
        <w:t>WASTE REDUCTION RECOMMENDATIONS</w:t>
      </w:r>
    </w:p>
    <w:p w14:paraId="0928B111" w14:textId="77777777" w:rsidR="007F1FCC"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91D9989"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High-Priority Recommendations</w:t>
      </w:r>
      <w:r w:rsidR="00F06C18">
        <w:rPr>
          <w:rFonts w:ascii="Book Antiqua" w:hAnsi="Book Antiqua"/>
          <w:b/>
          <w:szCs w:val="24"/>
        </w:rPr>
        <w:t xml:space="preserve"> for Waste Reduction</w:t>
      </w:r>
    </w:p>
    <w:p w14:paraId="7F981E18" w14:textId="77777777" w:rsidR="007F1FCC" w:rsidRDefault="007F1FCC" w:rsidP="00E22709">
      <w:pPr>
        <w:tabs>
          <w:tab w:val="left" w:pos="900"/>
        </w:tabs>
        <w:spacing w:after="120"/>
        <w:ind w:left="900" w:hanging="900"/>
        <w:rPr>
          <w:rFonts w:ascii="Book Antiqua" w:hAnsi="Book Antiqua" w:cs="Arial"/>
          <w:sz w:val="24"/>
          <w:szCs w:val="24"/>
        </w:rPr>
      </w:pPr>
      <w:r>
        <w:rPr>
          <w:rFonts w:ascii="Book Antiqua" w:hAnsi="Book Antiqua" w:cs="Arial"/>
          <w:sz w:val="24"/>
          <w:szCs w:val="24"/>
        </w:rPr>
        <w:t>WR1</w:t>
      </w:r>
      <w:r w:rsidRPr="004B6CD1">
        <w:rPr>
          <w:rFonts w:ascii="Book Antiqua" w:hAnsi="Book Antiqua" w:cs="Arial"/>
          <w:sz w:val="24"/>
          <w:szCs w:val="24"/>
        </w:rPr>
        <w:t xml:space="preserve">) </w:t>
      </w:r>
      <w:r w:rsidRPr="004B6CD1">
        <w:rPr>
          <w:rFonts w:ascii="Book Antiqua" w:hAnsi="Book Antiqua" w:cs="Arial"/>
          <w:sz w:val="24"/>
          <w:szCs w:val="24"/>
        </w:rPr>
        <w:tab/>
        <w:t xml:space="preserve">A program educating residents and businesses about avoiding food waste </w:t>
      </w:r>
      <w:r>
        <w:rPr>
          <w:rFonts w:ascii="Book Antiqua" w:hAnsi="Book Antiqua" w:cs="Arial"/>
          <w:sz w:val="24"/>
          <w:szCs w:val="24"/>
        </w:rPr>
        <w:t>will</w:t>
      </w:r>
      <w:r w:rsidRPr="004B6CD1">
        <w:rPr>
          <w:rFonts w:ascii="Book Antiqua" w:hAnsi="Book Antiqua" w:cs="Arial"/>
          <w:sz w:val="24"/>
          <w:szCs w:val="24"/>
        </w:rPr>
        <w:t xml:space="preserve"> be implemented.  </w:t>
      </w:r>
    </w:p>
    <w:p w14:paraId="09C76C58" w14:textId="77777777" w:rsidR="007F1FCC" w:rsidRPr="004B6CD1" w:rsidRDefault="007F1FCC" w:rsidP="00E22709">
      <w:pPr>
        <w:tabs>
          <w:tab w:val="left" w:pos="900"/>
        </w:tabs>
        <w:spacing w:after="120"/>
        <w:ind w:left="900" w:hanging="90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t xml:space="preserve">The availability of volume-based rates </w:t>
      </w:r>
      <w:r>
        <w:rPr>
          <w:rFonts w:ascii="Book Antiqua" w:hAnsi="Book Antiqua" w:cs="Arial"/>
          <w:sz w:val="24"/>
          <w:szCs w:val="24"/>
        </w:rPr>
        <w:t>will</w:t>
      </w:r>
      <w:r w:rsidRPr="004B6CD1">
        <w:rPr>
          <w:rFonts w:ascii="Book Antiqua" w:hAnsi="Book Antiqua" w:cs="Arial"/>
          <w:sz w:val="24"/>
          <w:szCs w:val="24"/>
        </w:rPr>
        <w:t xml:space="preserve"> be publicized by the County, Cit</w:t>
      </w:r>
      <w:r>
        <w:rPr>
          <w:rFonts w:ascii="Book Antiqua" w:hAnsi="Book Antiqua" w:cs="Arial"/>
          <w:sz w:val="24"/>
          <w:szCs w:val="24"/>
        </w:rPr>
        <w:t>ies</w:t>
      </w:r>
      <w:r w:rsidRPr="004B6CD1">
        <w:rPr>
          <w:rFonts w:ascii="Book Antiqua" w:hAnsi="Book Antiqua" w:cs="Arial"/>
          <w:sz w:val="24"/>
          <w:szCs w:val="24"/>
        </w:rPr>
        <w:t xml:space="preserve"> and waste collectors.</w:t>
      </w:r>
    </w:p>
    <w:p w14:paraId="4294158E" w14:textId="77777777" w:rsidR="00B14850" w:rsidRDefault="007F1FCC" w:rsidP="00E22709">
      <w:pPr>
        <w:tabs>
          <w:tab w:val="left" w:pos="900"/>
        </w:tabs>
        <w:spacing w:after="120"/>
        <w:ind w:left="900" w:hanging="90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Options for clothing reuse and recycling will be promoted</w:t>
      </w:r>
      <w:r w:rsidRPr="004B6CD1">
        <w:rPr>
          <w:rFonts w:ascii="Book Antiqua" w:hAnsi="Book Antiqua" w:cs="Arial"/>
          <w:sz w:val="24"/>
          <w:szCs w:val="24"/>
        </w:rPr>
        <w:t>.</w:t>
      </w:r>
    </w:p>
    <w:p w14:paraId="460BBB28" w14:textId="77777777" w:rsidR="00B14850" w:rsidRPr="004B6CD1" w:rsidRDefault="00B14850" w:rsidP="00E22709">
      <w:pPr>
        <w:tabs>
          <w:tab w:val="left" w:pos="900"/>
        </w:tabs>
        <w:spacing w:after="120"/>
        <w:ind w:left="900" w:hanging="90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explore the possibilities for a charitable organization to collect reusable materials at the Skagit County Transfer Station.</w:t>
      </w:r>
      <w:r w:rsidRPr="004B6CD1">
        <w:rPr>
          <w:rFonts w:ascii="Book Antiqua" w:hAnsi="Book Antiqua" w:cs="Arial"/>
          <w:sz w:val="24"/>
          <w:szCs w:val="24"/>
        </w:rPr>
        <w:t xml:space="preserve"> </w:t>
      </w:r>
    </w:p>
    <w:p w14:paraId="4B17CDD0" w14:textId="77777777" w:rsidR="00B14850" w:rsidRDefault="00B14850" w:rsidP="00E22709">
      <w:pPr>
        <w:tabs>
          <w:tab w:val="left" w:pos="900"/>
        </w:tabs>
        <w:ind w:left="900" w:hanging="90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distribute videos that provide waste reduction tips.</w:t>
      </w:r>
      <w:r w:rsidRPr="004B6CD1">
        <w:rPr>
          <w:rFonts w:ascii="Book Antiqua" w:hAnsi="Book Antiqua" w:cs="Arial"/>
          <w:sz w:val="24"/>
          <w:szCs w:val="24"/>
        </w:rPr>
        <w:t xml:space="preserve"> </w:t>
      </w:r>
    </w:p>
    <w:p w14:paraId="6B3F8E0F" w14:textId="77777777" w:rsidR="007F1FCC" w:rsidRDefault="007F1FCC" w:rsidP="007F1FCC">
      <w:pPr>
        <w:tabs>
          <w:tab w:val="left" w:pos="1080"/>
        </w:tabs>
        <w:spacing w:after="120"/>
        <w:ind w:left="1080" w:hanging="1080"/>
        <w:rPr>
          <w:rFonts w:ascii="Book Antiqua" w:hAnsi="Book Antiqua" w:cs="Arial"/>
          <w:sz w:val="24"/>
          <w:szCs w:val="24"/>
        </w:rPr>
      </w:pPr>
      <w:r>
        <w:rPr>
          <w:rFonts w:ascii="Book Antiqua" w:hAnsi="Book Antiqua" w:cs="Arial"/>
          <w:sz w:val="24"/>
          <w:szCs w:val="24"/>
        </w:rPr>
        <w:br w:type="page"/>
      </w:r>
    </w:p>
    <w:p w14:paraId="0039CC11"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lastRenderedPageBreak/>
        <w:t>Medium-Priority Recommendations</w:t>
      </w:r>
      <w:r w:rsidR="00F06C18" w:rsidRPr="00F06C18">
        <w:rPr>
          <w:rFonts w:ascii="Book Antiqua" w:hAnsi="Book Antiqua"/>
          <w:b/>
          <w:szCs w:val="24"/>
        </w:rPr>
        <w:t xml:space="preserve"> </w:t>
      </w:r>
      <w:r w:rsidR="00F06C18">
        <w:rPr>
          <w:rFonts w:ascii="Book Antiqua" w:hAnsi="Book Antiqua"/>
          <w:b/>
          <w:szCs w:val="24"/>
        </w:rPr>
        <w:t>for Waste Reduction</w:t>
      </w:r>
    </w:p>
    <w:p w14:paraId="445649F8" w14:textId="77777777" w:rsidR="007F1FCC" w:rsidRPr="004B6CD1" w:rsidRDefault="007F1FCC" w:rsidP="00E22709">
      <w:pPr>
        <w:tabs>
          <w:tab w:val="left" w:pos="900"/>
        </w:tabs>
        <w:spacing w:after="120"/>
        <w:ind w:left="900" w:hanging="90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w:t>
      </w:r>
      <w:r w:rsidRPr="004B6CD1">
        <w:rPr>
          <w:rFonts w:ascii="Book Antiqua" w:hAnsi="Book Antiqua" w:cs="Arial"/>
          <w:sz w:val="24"/>
          <w:szCs w:val="24"/>
        </w:rPr>
        <w:tab/>
        <w:t xml:space="preserve">A </w:t>
      </w:r>
      <w:r>
        <w:rPr>
          <w:rFonts w:ascii="Book Antiqua" w:hAnsi="Book Antiqua" w:cs="Arial"/>
          <w:sz w:val="24"/>
          <w:szCs w:val="24"/>
        </w:rPr>
        <w:t xml:space="preserve">county-wide </w:t>
      </w:r>
      <w:r w:rsidRPr="004B6CD1">
        <w:rPr>
          <w:rFonts w:ascii="Book Antiqua" w:hAnsi="Book Antiqua" w:cs="Arial"/>
          <w:sz w:val="24"/>
          <w:szCs w:val="24"/>
        </w:rPr>
        <w:t xml:space="preserve">ban on yard </w:t>
      </w:r>
      <w:r>
        <w:rPr>
          <w:rFonts w:ascii="Book Antiqua" w:hAnsi="Book Antiqua" w:cs="Arial"/>
          <w:sz w:val="24"/>
          <w:szCs w:val="24"/>
        </w:rPr>
        <w:t>debris</w:t>
      </w:r>
      <w:r w:rsidRPr="004B6CD1">
        <w:rPr>
          <w:rFonts w:ascii="Book Antiqua" w:hAnsi="Book Antiqua" w:cs="Arial"/>
          <w:sz w:val="24"/>
          <w:szCs w:val="24"/>
        </w:rPr>
        <w:t xml:space="preserve"> disposal will be considered.</w:t>
      </w:r>
    </w:p>
    <w:p w14:paraId="3D6085DD" w14:textId="77777777" w:rsidR="007F1FCC" w:rsidRDefault="007F1FCC" w:rsidP="00E22709">
      <w:pPr>
        <w:tabs>
          <w:tab w:val="left" w:pos="900"/>
        </w:tabs>
        <w:spacing w:after="120"/>
        <w:ind w:left="900" w:hanging="900"/>
        <w:rPr>
          <w:rFonts w:ascii="Book Antiqua" w:hAnsi="Book Antiqua" w:cs="Arial"/>
          <w:sz w:val="24"/>
          <w:szCs w:val="24"/>
        </w:rPr>
      </w:pPr>
      <w:r>
        <w:rPr>
          <w:rFonts w:ascii="Book Antiqua" w:hAnsi="Book Antiqua" w:cs="Arial"/>
          <w:sz w:val="24"/>
          <w:szCs w:val="24"/>
        </w:rPr>
        <w:t>WR7</w:t>
      </w:r>
      <w:r w:rsidRPr="004B6CD1">
        <w:rPr>
          <w:rFonts w:ascii="Book Antiqua" w:hAnsi="Book Antiqua" w:cs="Arial"/>
          <w:sz w:val="24"/>
          <w:szCs w:val="24"/>
        </w:rPr>
        <w:t xml:space="preserve">) </w:t>
      </w:r>
      <w:r w:rsidRPr="004B6CD1">
        <w:rPr>
          <w:rFonts w:ascii="Book Antiqua" w:hAnsi="Book Antiqua" w:cs="Arial"/>
          <w:sz w:val="24"/>
          <w:szCs w:val="24"/>
        </w:rPr>
        <w:tab/>
        <w:t>Smart shopping will be promoted.</w:t>
      </w:r>
    </w:p>
    <w:p w14:paraId="3AFC3E2F" w14:textId="77777777" w:rsidR="007F1FCC" w:rsidRDefault="007F1FCC" w:rsidP="00E22709">
      <w:pPr>
        <w:tabs>
          <w:tab w:val="left" w:pos="900"/>
        </w:tabs>
        <w:ind w:left="900" w:hanging="900"/>
        <w:rPr>
          <w:rFonts w:ascii="Book Antiqua" w:hAnsi="Book Antiqua" w:cs="Arial"/>
          <w:sz w:val="24"/>
          <w:szCs w:val="24"/>
        </w:rPr>
      </w:pPr>
      <w:r>
        <w:rPr>
          <w:rFonts w:ascii="Book Antiqua" w:hAnsi="Book Antiqua" w:cs="Arial"/>
          <w:sz w:val="24"/>
          <w:szCs w:val="24"/>
        </w:rPr>
        <w:t>WR8</w:t>
      </w:r>
      <w:r w:rsidRPr="004B6CD1">
        <w:rPr>
          <w:rFonts w:ascii="Book Antiqua" w:hAnsi="Book Antiqua" w:cs="Arial"/>
          <w:sz w:val="24"/>
          <w:szCs w:val="24"/>
        </w:rPr>
        <w:t xml:space="preserve">) </w:t>
      </w:r>
      <w:r w:rsidRPr="004B6CD1">
        <w:rPr>
          <w:rFonts w:ascii="Book Antiqua" w:hAnsi="Book Antiqua" w:cs="Arial"/>
          <w:sz w:val="24"/>
          <w:szCs w:val="24"/>
        </w:rPr>
        <w:tab/>
        <w:t xml:space="preserve">Fix-it workshops will be </w:t>
      </w:r>
      <w:r>
        <w:rPr>
          <w:rFonts w:ascii="Book Antiqua" w:hAnsi="Book Antiqua" w:cs="Arial"/>
          <w:sz w:val="24"/>
          <w:szCs w:val="24"/>
        </w:rPr>
        <w:t xml:space="preserve">encouraged and </w:t>
      </w:r>
      <w:r w:rsidRPr="004B6CD1">
        <w:rPr>
          <w:rFonts w:ascii="Book Antiqua" w:hAnsi="Book Antiqua" w:cs="Arial"/>
          <w:sz w:val="24"/>
          <w:szCs w:val="24"/>
        </w:rPr>
        <w:t>promoted.</w:t>
      </w:r>
    </w:p>
    <w:p w14:paraId="79EA752D" w14:textId="77777777" w:rsidR="007F1FCC" w:rsidRDefault="007F1FCC" w:rsidP="007F1FCC">
      <w:pPr>
        <w:tabs>
          <w:tab w:val="left" w:pos="1080"/>
        </w:tabs>
        <w:ind w:left="1080" w:hanging="1080"/>
        <w:rPr>
          <w:rFonts w:ascii="Book Antiqua" w:hAnsi="Book Antiqua" w:cs="Arial"/>
          <w:sz w:val="24"/>
          <w:szCs w:val="24"/>
        </w:rPr>
      </w:pPr>
    </w:p>
    <w:p w14:paraId="329E32F7" w14:textId="77777777" w:rsidR="007F1FCC" w:rsidRDefault="007F1FCC" w:rsidP="007F1FCC">
      <w:pPr>
        <w:tabs>
          <w:tab w:val="left" w:pos="1080"/>
        </w:tabs>
        <w:ind w:left="1080" w:hanging="1080"/>
        <w:rPr>
          <w:rFonts w:ascii="Book Antiqua" w:hAnsi="Book Antiqua" w:cs="Arial"/>
          <w:sz w:val="24"/>
          <w:szCs w:val="24"/>
        </w:rPr>
      </w:pPr>
    </w:p>
    <w:p w14:paraId="7A15EBB1" w14:textId="77777777" w:rsidR="007F1FCC" w:rsidRPr="002E03CE"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E03CE">
        <w:rPr>
          <w:rFonts w:ascii="Moderne" w:hAnsi="Moderne"/>
          <w:b/>
          <w:spacing w:val="40"/>
          <w:sz w:val="24"/>
          <w:szCs w:val="24"/>
        </w:rPr>
        <w:t>RECYCLING RECOMMENDATIONS</w:t>
      </w:r>
    </w:p>
    <w:p w14:paraId="35FFEDD2" w14:textId="77777777" w:rsidR="007F1FCC" w:rsidRPr="00B00DCE"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6536955"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High-Priority Recommendations</w:t>
      </w:r>
      <w:r w:rsidR="00F06C18">
        <w:rPr>
          <w:rFonts w:ascii="Book Antiqua" w:hAnsi="Book Antiqua"/>
          <w:b/>
          <w:szCs w:val="24"/>
        </w:rPr>
        <w:t xml:space="preserve"> for Recycling</w:t>
      </w:r>
    </w:p>
    <w:p w14:paraId="38FCA5C4" w14:textId="77777777" w:rsidR="007F1FCC" w:rsidRPr="004B6CD1" w:rsidRDefault="007F1FCC" w:rsidP="007F1FCC">
      <w:pPr>
        <w:tabs>
          <w:tab w:val="left" w:pos="720"/>
        </w:tabs>
        <w:spacing w:after="120"/>
        <w:ind w:left="720" w:hanging="720"/>
        <w:rPr>
          <w:rFonts w:ascii="Book Antiqua" w:hAnsi="Book Antiqua" w:cs="Arial"/>
          <w:sz w:val="24"/>
          <w:szCs w:val="24"/>
        </w:rPr>
      </w:pPr>
      <w:r w:rsidRPr="004B6CD1">
        <w:rPr>
          <w:rFonts w:ascii="Book Antiqua" w:hAnsi="Book Antiqua" w:cs="Arial"/>
          <w:sz w:val="24"/>
          <w:szCs w:val="24"/>
        </w:rPr>
        <w:t>R</w:t>
      </w:r>
      <w:r>
        <w:rPr>
          <w:rFonts w:ascii="Book Antiqua" w:hAnsi="Book Antiqua" w:cs="Arial"/>
          <w:sz w:val="24"/>
          <w:szCs w:val="24"/>
        </w:rPr>
        <w:t>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County’s goal for recycling and composting is 65%.</w:t>
      </w:r>
    </w:p>
    <w:p w14:paraId="4F701968"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R2)</w:t>
      </w:r>
      <w:r>
        <w:rPr>
          <w:rFonts w:ascii="Book Antiqua" w:hAnsi="Book Antiqua" w:cs="Arial"/>
          <w:sz w:val="24"/>
          <w:szCs w:val="24"/>
        </w:rPr>
        <w:tab/>
        <w:t>Skagit County will adopt a minimum service level ordinance requiring all waste collection subscribers to also receive curbside recycling service.</w:t>
      </w:r>
    </w:p>
    <w:p w14:paraId="1A8B9662"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R3)</w:t>
      </w:r>
      <w:r>
        <w:rPr>
          <w:rFonts w:ascii="Book Antiqua" w:hAnsi="Book Antiqua" w:cs="Arial"/>
          <w:sz w:val="24"/>
          <w:szCs w:val="24"/>
        </w:rPr>
        <w:tab/>
        <w:t>Skagit County will consider adopting requirements for C&amp;D recycling.</w:t>
      </w:r>
    </w:p>
    <w:p w14:paraId="7814DAC8" w14:textId="77777777" w:rsidR="007F1FCC" w:rsidRDefault="007F1FCC" w:rsidP="007F1FCC">
      <w:pPr>
        <w:tabs>
          <w:tab w:val="left" w:pos="720"/>
        </w:tabs>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Skagit County will support product stewardship programs as appropriate.</w:t>
      </w:r>
    </w:p>
    <w:p w14:paraId="531A18CD" w14:textId="77777777" w:rsidR="007F1FCC" w:rsidRDefault="007F1FCC" w:rsidP="007F1FCC">
      <w:pPr>
        <w:tabs>
          <w:tab w:val="left" w:pos="720"/>
        </w:tabs>
        <w:ind w:left="720" w:hanging="720"/>
        <w:rPr>
          <w:rFonts w:ascii="Book Antiqua" w:hAnsi="Book Antiqua" w:cs="Arial"/>
          <w:sz w:val="24"/>
          <w:szCs w:val="24"/>
        </w:rPr>
      </w:pPr>
    </w:p>
    <w:p w14:paraId="2B364AEA"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Medium-Priority Recommendations</w:t>
      </w:r>
      <w:r w:rsidR="00F06C18" w:rsidRPr="00F06C18">
        <w:rPr>
          <w:rFonts w:ascii="Book Antiqua" w:hAnsi="Book Antiqua"/>
          <w:b/>
          <w:szCs w:val="24"/>
        </w:rPr>
        <w:t xml:space="preserve"> </w:t>
      </w:r>
      <w:r w:rsidR="00F06C18">
        <w:rPr>
          <w:rFonts w:ascii="Book Antiqua" w:hAnsi="Book Antiqua"/>
          <w:b/>
          <w:szCs w:val="24"/>
        </w:rPr>
        <w:t>for Recycling</w:t>
      </w:r>
    </w:p>
    <w:p w14:paraId="5CE4AFB3"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R5) </w:t>
      </w:r>
      <w:r>
        <w:rPr>
          <w:rFonts w:ascii="Book Antiqua" w:hAnsi="Book Antiqua" w:cs="Arial"/>
          <w:sz w:val="24"/>
          <w:szCs w:val="24"/>
        </w:rPr>
        <w:tab/>
        <w:t xml:space="preserve">Consideration will be given to increasing curbside recycling frequency to weekly in all areas. </w:t>
      </w:r>
    </w:p>
    <w:p w14:paraId="4C3544D0"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R6) </w:t>
      </w:r>
      <w:r>
        <w:rPr>
          <w:rFonts w:ascii="Book Antiqua" w:hAnsi="Book Antiqua" w:cs="Arial"/>
          <w:sz w:val="24"/>
          <w:szCs w:val="24"/>
        </w:rPr>
        <w:tab/>
        <w:t>Disposal bans will be considered for specific materials where alternative handling methods provide improved management of these materials.</w:t>
      </w:r>
    </w:p>
    <w:p w14:paraId="329DB0C9" w14:textId="77777777" w:rsidR="007F1FCC" w:rsidRDefault="007F1FCC" w:rsidP="007F1FCC">
      <w:pPr>
        <w:tabs>
          <w:tab w:val="left" w:pos="720"/>
        </w:tabs>
        <w:ind w:left="720" w:hanging="720"/>
        <w:rPr>
          <w:rFonts w:ascii="Book Antiqua" w:hAnsi="Book Antiqua" w:cs="Arial"/>
          <w:sz w:val="24"/>
          <w:szCs w:val="24"/>
        </w:rPr>
      </w:pPr>
      <w:r>
        <w:rPr>
          <w:rFonts w:ascii="Book Antiqua" w:hAnsi="Book Antiqua" w:cs="Arial"/>
          <w:sz w:val="24"/>
          <w:szCs w:val="24"/>
        </w:rPr>
        <w:t xml:space="preserve">R7) </w:t>
      </w:r>
      <w:r>
        <w:rPr>
          <w:rFonts w:ascii="Book Antiqua" w:hAnsi="Book Antiqua" w:cs="Arial"/>
          <w:sz w:val="24"/>
          <w:szCs w:val="24"/>
        </w:rPr>
        <w:tab/>
        <w:t>Washington State should enact a bottle bill to divert glass away from curbside recycling programs.</w:t>
      </w:r>
    </w:p>
    <w:p w14:paraId="6693E4F6" w14:textId="77777777" w:rsidR="007F1FCC" w:rsidRDefault="007F1FCC" w:rsidP="007F1FCC">
      <w:pPr>
        <w:tabs>
          <w:tab w:val="left" w:pos="720"/>
        </w:tabs>
        <w:ind w:left="720" w:hanging="720"/>
        <w:rPr>
          <w:rFonts w:ascii="Book Antiqua" w:hAnsi="Book Antiqua" w:cs="Arial"/>
          <w:sz w:val="24"/>
          <w:szCs w:val="24"/>
        </w:rPr>
      </w:pPr>
    </w:p>
    <w:p w14:paraId="52C39851" w14:textId="77777777" w:rsidR="007F1FCC" w:rsidRPr="00DA7049" w:rsidRDefault="007F1FCC" w:rsidP="007F1FCC">
      <w:pPr>
        <w:pStyle w:val="Style"/>
        <w:spacing w:after="120"/>
        <w:rPr>
          <w:rFonts w:ascii="Book Antiqua" w:hAnsi="Book Antiqua"/>
          <w:b/>
          <w:szCs w:val="24"/>
        </w:rPr>
      </w:pPr>
      <w:r>
        <w:rPr>
          <w:rFonts w:ascii="Book Antiqua" w:hAnsi="Book Antiqua"/>
          <w:b/>
          <w:szCs w:val="24"/>
        </w:rPr>
        <w:t>Low</w:t>
      </w:r>
      <w:r w:rsidRPr="00DA7049">
        <w:rPr>
          <w:rFonts w:ascii="Book Antiqua" w:hAnsi="Book Antiqua"/>
          <w:b/>
          <w:szCs w:val="24"/>
        </w:rPr>
        <w:t>-Priority Recommendations</w:t>
      </w:r>
      <w:r w:rsidR="00F06C18" w:rsidRPr="00F06C18">
        <w:rPr>
          <w:rFonts w:ascii="Book Antiqua" w:hAnsi="Book Antiqua"/>
          <w:b/>
          <w:szCs w:val="24"/>
        </w:rPr>
        <w:t xml:space="preserve"> </w:t>
      </w:r>
      <w:r w:rsidR="00F06C18">
        <w:rPr>
          <w:rFonts w:ascii="Book Antiqua" w:hAnsi="Book Antiqua"/>
          <w:b/>
          <w:szCs w:val="24"/>
        </w:rPr>
        <w:t>for Recycling</w:t>
      </w:r>
    </w:p>
    <w:p w14:paraId="34B74B4B" w14:textId="77777777" w:rsidR="007F1FCC" w:rsidRDefault="007F1FCC" w:rsidP="007F1FCC">
      <w:pPr>
        <w:tabs>
          <w:tab w:val="left" w:pos="720"/>
        </w:tabs>
        <w:ind w:left="720" w:hanging="720"/>
        <w:rPr>
          <w:rFonts w:ascii="Book Antiqua" w:hAnsi="Book Antiqua" w:cs="Arial"/>
          <w:sz w:val="24"/>
          <w:szCs w:val="24"/>
        </w:rPr>
      </w:pPr>
      <w:r>
        <w:rPr>
          <w:rFonts w:ascii="Book Antiqua" w:hAnsi="Book Antiqua" w:cs="Arial"/>
          <w:sz w:val="24"/>
          <w:szCs w:val="24"/>
        </w:rPr>
        <w:t xml:space="preserve">R8) </w:t>
      </w:r>
      <w:r>
        <w:rPr>
          <w:rFonts w:ascii="Book Antiqua" w:hAnsi="Book Antiqua" w:cs="Arial"/>
          <w:sz w:val="24"/>
          <w:szCs w:val="24"/>
        </w:rPr>
        <w:tab/>
        <w:t>Mandatory commercial recycling should be examined as a possible program to be implemented county-wide.</w:t>
      </w:r>
    </w:p>
    <w:p w14:paraId="76D05D5A" w14:textId="77777777" w:rsidR="007F1FCC" w:rsidRDefault="007F1FCC" w:rsidP="007F1FCC">
      <w:pPr>
        <w:rPr>
          <w:rFonts w:ascii="Book Antiqua" w:hAnsi="Book Antiqua" w:cs="Arial"/>
          <w:sz w:val="24"/>
          <w:szCs w:val="24"/>
        </w:rPr>
      </w:pPr>
    </w:p>
    <w:p w14:paraId="329A2F1F" w14:textId="77777777" w:rsidR="007F1FCC"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00E819D" w14:textId="77777777" w:rsidR="007F1FCC" w:rsidRPr="002E03CE"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E03CE">
        <w:rPr>
          <w:rFonts w:ascii="Moderne" w:hAnsi="Moderne"/>
          <w:b/>
          <w:spacing w:val="40"/>
          <w:sz w:val="24"/>
          <w:szCs w:val="24"/>
        </w:rPr>
        <w:t>ORGANICS RECOMMENDATIONS</w:t>
      </w:r>
    </w:p>
    <w:p w14:paraId="278F5D92" w14:textId="77777777" w:rsidR="007F1FCC" w:rsidRPr="002A74E4"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2057558"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High-Priority Recommendations</w:t>
      </w:r>
      <w:r w:rsidR="00F06C18">
        <w:rPr>
          <w:rFonts w:ascii="Book Antiqua" w:hAnsi="Book Antiqua"/>
          <w:b/>
          <w:szCs w:val="24"/>
        </w:rPr>
        <w:t xml:space="preserve"> for Organics</w:t>
      </w:r>
    </w:p>
    <w:p w14:paraId="6673797F" w14:textId="77777777" w:rsidR="00B14850" w:rsidRDefault="007F1FCC" w:rsidP="00D83549">
      <w:pPr>
        <w:tabs>
          <w:tab w:val="left" w:pos="720"/>
        </w:tabs>
        <w:ind w:left="720" w:hanging="720"/>
        <w:rPr>
          <w:rFonts w:ascii="Book Antiqua" w:hAnsi="Book Antiqua" w:cs="Arial"/>
          <w:sz w:val="24"/>
          <w:szCs w:val="24"/>
        </w:rPr>
      </w:pPr>
      <w:r>
        <w:rPr>
          <w:rFonts w:ascii="Book Antiqua" w:hAnsi="Book Antiqua" w:cs="Arial"/>
          <w:sz w:val="24"/>
          <w:szCs w:val="24"/>
        </w:rPr>
        <w:t>O1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More promotion must be conducted for the mixed organics collection services.</w:t>
      </w:r>
    </w:p>
    <w:p w14:paraId="7708F6BE" w14:textId="77777777" w:rsidR="00D83549" w:rsidRPr="00B14850" w:rsidRDefault="00D83549" w:rsidP="00D83549">
      <w:pPr>
        <w:tabs>
          <w:tab w:val="left" w:pos="720"/>
        </w:tabs>
        <w:ind w:left="720" w:hanging="720"/>
        <w:rPr>
          <w:rFonts w:ascii="Book Antiqua" w:hAnsi="Book Antiqua"/>
          <w:snapToGrid w:val="0"/>
          <w:sz w:val="24"/>
          <w:szCs w:val="24"/>
        </w:rPr>
      </w:pPr>
    </w:p>
    <w:p w14:paraId="2DEECFA9"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Medium-Priority Recommendations</w:t>
      </w:r>
      <w:r w:rsidR="00F06C18" w:rsidRPr="00F06C18">
        <w:rPr>
          <w:rFonts w:ascii="Book Antiqua" w:hAnsi="Book Antiqua"/>
          <w:b/>
          <w:szCs w:val="24"/>
        </w:rPr>
        <w:t xml:space="preserve"> </w:t>
      </w:r>
      <w:r w:rsidR="00F06C18">
        <w:rPr>
          <w:rFonts w:ascii="Book Antiqua" w:hAnsi="Book Antiqua"/>
          <w:b/>
          <w:szCs w:val="24"/>
        </w:rPr>
        <w:t>for Organics</w:t>
      </w:r>
    </w:p>
    <w:p w14:paraId="3DA14AF4"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O2)</w:t>
      </w:r>
      <w:r>
        <w:rPr>
          <w:rFonts w:ascii="Book Antiqua" w:hAnsi="Book Antiqua" w:cs="Arial"/>
          <w:sz w:val="24"/>
          <w:szCs w:val="24"/>
        </w:rPr>
        <w:tab/>
        <w:t>Contaminated commercial setouts should be rejected by the collection companies.</w:t>
      </w:r>
    </w:p>
    <w:p w14:paraId="6FC55432" w14:textId="77777777" w:rsidR="007F1FCC" w:rsidRDefault="007F1FCC" w:rsidP="007F1FCC">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O3) </w:t>
      </w:r>
      <w:r>
        <w:rPr>
          <w:rFonts w:ascii="Book Antiqua" w:hAnsi="Book Antiqua" w:cs="Arial"/>
          <w:sz w:val="24"/>
          <w:szCs w:val="24"/>
        </w:rPr>
        <w:tab/>
        <w:t xml:space="preserve">Compostable plastics should not be collected in the mixed organics collection system. </w:t>
      </w:r>
    </w:p>
    <w:p w14:paraId="003BEF0A" w14:textId="77777777" w:rsidR="00B14850" w:rsidRDefault="007F1FCC" w:rsidP="00B14850">
      <w:pPr>
        <w:tabs>
          <w:tab w:val="left" w:pos="720"/>
        </w:tabs>
        <w:ind w:left="720" w:hanging="720"/>
        <w:rPr>
          <w:rFonts w:ascii="Book Antiqua" w:hAnsi="Book Antiqua" w:cs="Arial"/>
          <w:sz w:val="24"/>
          <w:szCs w:val="24"/>
        </w:rPr>
      </w:pPr>
      <w:r>
        <w:rPr>
          <w:rFonts w:ascii="Book Antiqua" w:hAnsi="Book Antiqua" w:cs="Arial"/>
          <w:sz w:val="24"/>
          <w:szCs w:val="24"/>
        </w:rPr>
        <w:t xml:space="preserve">O4) </w:t>
      </w:r>
      <w:r>
        <w:rPr>
          <w:rFonts w:ascii="Book Antiqua" w:hAnsi="Book Antiqua" w:cs="Arial"/>
          <w:sz w:val="24"/>
          <w:szCs w:val="24"/>
        </w:rPr>
        <w:tab/>
        <w:t xml:space="preserve">The cities, towns and county </w:t>
      </w:r>
      <w:r w:rsidR="000926C7">
        <w:rPr>
          <w:rFonts w:ascii="Book Antiqua" w:hAnsi="Book Antiqua" w:cs="Arial"/>
          <w:sz w:val="24"/>
          <w:szCs w:val="24"/>
        </w:rPr>
        <w:t>will</w:t>
      </w:r>
      <w:r>
        <w:rPr>
          <w:rFonts w:ascii="Book Antiqua" w:hAnsi="Book Antiqua" w:cs="Arial"/>
          <w:sz w:val="24"/>
          <w:szCs w:val="24"/>
        </w:rPr>
        <w:t xml:space="preserve"> promote the use of compost. </w:t>
      </w:r>
      <w:r w:rsidR="00B14850">
        <w:rPr>
          <w:rFonts w:ascii="Book Antiqua" w:hAnsi="Book Antiqua" w:cs="Arial"/>
          <w:sz w:val="24"/>
          <w:szCs w:val="24"/>
        </w:rPr>
        <w:br w:type="page"/>
      </w:r>
    </w:p>
    <w:p w14:paraId="164E0344" w14:textId="77777777" w:rsidR="007F1FCC" w:rsidRPr="002A74E4"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lastRenderedPageBreak/>
        <w:t>WASTE COLLECTION RECOMMENDATIONS</w:t>
      </w:r>
    </w:p>
    <w:p w14:paraId="49DFF6C2" w14:textId="77777777" w:rsidR="007F1FCC" w:rsidRPr="00210FF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00A5B62" w14:textId="77777777" w:rsidR="007F1FCC" w:rsidRPr="00210FFB" w:rsidRDefault="007F1FCC" w:rsidP="007F1FCC">
      <w:pPr>
        <w:pStyle w:val="Style"/>
        <w:spacing w:after="120"/>
        <w:rPr>
          <w:rFonts w:ascii="Book Antiqua" w:hAnsi="Book Antiqua"/>
          <w:b/>
          <w:szCs w:val="24"/>
        </w:rPr>
      </w:pPr>
      <w:r w:rsidRPr="00210FFB">
        <w:rPr>
          <w:rFonts w:ascii="Book Antiqua" w:hAnsi="Book Antiqua"/>
          <w:b/>
          <w:szCs w:val="24"/>
        </w:rPr>
        <w:t>Medium-Priority Recommendations</w:t>
      </w:r>
      <w:r w:rsidR="00F06C18">
        <w:rPr>
          <w:rFonts w:ascii="Book Antiqua" w:hAnsi="Book Antiqua"/>
          <w:b/>
          <w:szCs w:val="24"/>
        </w:rPr>
        <w:t xml:space="preserve"> for Waste Collection</w:t>
      </w:r>
    </w:p>
    <w:p w14:paraId="186081AA" w14:textId="77777777" w:rsidR="007F1FCC" w:rsidRPr="00210FFB" w:rsidRDefault="007F1FCC" w:rsidP="00E22709">
      <w:pPr>
        <w:tabs>
          <w:tab w:val="left" w:pos="900"/>
        </w:tabs>
        <w:spacing w:after="120"/>
        <w:ind w:left="900" w:hanging="900"/>
        <w:rPr>
          <w:rFonts w:ascii="Book Antiqua" w:hAnsi="Book Antiqua" w:cs="Arial"/>
          <w:sz w:val="24"/>
          <w:szCs w:val="24"/>
        </w:rPr>
      </w:pPr>
      <w:r w:rsidRPr="00210FFB">
        <w:rPr>
          <w:rFonts w:ascii="Book Antiqua" w:hAnsi="Book Antiqua" w:cs="Arial"/>
          <w:sz w:val="24"/>
          <w:szCs w:val="24"/>
        </w:rPr>
        <w:t xml:space="preserve">WC1) </w:t>
      </w:r>
      <w:r w:rsidRPr="00210FFB">
        <w:rPr>
          <w:rFonts w:ascii="Book Antiqua" w:hAnsi="Book Antiqua" w:cs="Arial"/>
          <w:sz w:val="24"/>
          <w:szCs w:val="24"/>
        </w:rPr>
        <w:tab/>
        <w:t xml:space="preserve">More promotion should be conducted for drop box customers to source-separate recyclable and compostable materials. </w:t>
      </w:r>
    </w:p>
    <w:p w14:paraId="495B200A" w14:textId="77777777" w:rsidR="007F1FCC" w:rsidRPr="00210FFB" w:rsidRDefault="007F1FCC" w:rsidP="00E22709">
      <w:pPr>
        <w:tabs>
          <w:tab w:val="left" w:pos="900"/>
        </w:tabs>
        <w:ind w:left="900" w:hanging="900"/>
        <w:rPr>
          <w:rFonts w:ascii="Book Antiqua" w:hAnsi="Book Antiqua" w:cs="Arial"/>
          <w:sz w:val="24"/>
          <w:szCs w:val="24"/>
        </w:rPr>
      </w:pPr>
      <w:r w:rsidRPr="00210FFB">
        <w:rPr>
          <w:rFonts w:ascii="Book Antiqua" w:hAnsi="Book Antiqua" w:cs="Arial"/>
          <w:sz w:val="24"/>
          <w:szCs w:val="24"/>
        </w:rPr>
        <w:t xml:space="preserve">WC2) </w:t>
      </w:r>
      <w:r w:rsidRPr="00210FFB">
        <w:rPr>
          <w:rFonts w:ascii="Book Antiqua" w:hAnsi="Book Antiqua" w:cs="Arial"/>
          <w:sz w:val="24"/>
          <w:szCs w:val="24"/>
        </w:rPr>
        <w:tab/>
        <w:t>The cities and Waste Management should consider switching all residential garbage collection services to every-other-week service.</w:t>
      </w:r>
    </w:p>
    <w:p w14:paraId="47E8EBD6" w14:textId="77777777" w:rsidR="007F1FCC" w:rsidRPr="00210FFB" w:rsidRDefault="007F1FCC" w:rsidP="007F1FCC">
      <w:pPr>
        <w:rPr>
          <w:rFonts w:ascii="Book Antiqua" w:hAnsi="Book Antiqua" w:cs="Arial"/>
          <w:sz w:val="24"/>
          <w:szCs w:val="24"/>
        </w:rPr>
      </w:pPr>
    </w:p>
    <w:p w14:paraId="4DAC402A" w14:textId="77777777" w:rsidR="007F1FCC" w:rsidRPr="00210FF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42679C6" w14:textId="77777777" w:rsidR="007F1FCC" w:rsidRPr="002A74E4"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t>TRANSFER AND DISPOSAL RECOMMENDATIONS</w:t>
      </w:r>
    </w:p>
    <w:p w14:paraId="331A9E10" w14:textId="77777777" w:rsidR="007F1FCC" w:rsidRPr="00210FF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2E8C54" w14:textId="77777777" w:rsidR="007F1FCC" w:rsidRPr="00210FFB" w:rsidRDefault="007F1FCC" w:rsidP="007F1FCC">
      <w:pPr>
        <w:pStyle w:val="Style"/>
        <w:spacing w:after="120"/>
        <w:rPr>
          <w:rFonts w:ascii="Book Antiqua" w:hAnsi="Book Antiqua"/>
          <w:b/>
          <w:szCs w:val="24"/>
        </w:rPr>
      </w:pPr>
      <w:r w:rsidRPr="00210FFB">
        <w:rPr>
          <w:rFonts w:ascii="Book Antiqua" w:hAnsi="Book Antiqua"/>
          <w:b/>
          <w:szCs w:val="24"/>
        </w:rPr>
        <w:t>High-Priority Recommendations for the Transfer System</w:t>
      </w:r>
    </w:p>
    <w:p w14:paraId="57CA350D" w14:textId="77777777" w:rsidR="007F1FCC" w:rsidRPr="00210FFB" w:rsidRDefault="007F1FCC" w:rsidP="007F1FCC">
      <w:pPr>
        <w:tabs>
          <w:tab w:val="left" w:pos="720"/>
        </w:tabs>
        <w:spacing w:after="120"/>
        <w:ind w:left="720" w:hanging="720"/>
        <w:rPr>
          <w:rFonts w:ascii="Book Antiqua" w:hAnsi="Book Antiqua" w:cs="Arial"/>
          <w:bCs/>
          <w:sz w:val="24"/>
          <w:szCs w:val="24"/>
        </w:rPr>
      </w:pPr>
      <w:r w:rsidRPr="00210FFB">
        <w:rPr>
          <w:rFonts w:ascii="Book Antiqua" w:hAnsi="Book Antiqua" w:cs="Arial"/>
          <w:bCs/>
          <w:sz w:val="24"/>
          <w:szCs w:val="24"/>
        </w:rPr>
        <w:t>T1)</w:t>
      </w:r>
      <w:r w:rsidRPr="00210FFB">
        <w:rPr>
          <w:rFonts w:ascii="Book Antiqua" w:hAnsi="Book Antiqua" w:cs="Arial"/>
          <w:b/>
          <w:bCs/>
          <w:sz w:val="24"/>
          <w:szCs w:val="24"/>
        </w:rPr>
        <w:tab/>
      </w:r>
      <w:r w:rsidRPr="00210FFB">
        <w:rPr>
          <w:rFonts w:ascii="Book Antiqua" w:hAnsi="Book Antiqua" w:cs="Arial"/>
          <w:bCs/>
          <w:sz w:val="24"/>
          <w:szCs w:val="24"/>
        </w:rPr>
        <w:t xml:space="preserve">Skagit County and the City of Sedro-Woolley should evaluate the benefits and impacts of </w:t>
      </w:r>
      <w:r w:rsidR="001940BC">
        <w:rPr>
          <w:rFonts w:ascii="Book Antiqua" w:hAnsi="Book Antiqua" w:cs="Arial"/>
          <w:bCs/>
          <w:sz w:val="24"/>
          <w:szCs w:val="24"/>
        </w:rPr>
        <w:t xml:space="preserve">potentially </w:t>
      </w:r>
      <w:r w:rsidRPr="00210FFB">
        <w:rPr>
          <w:rFonts w:ascii="Book Antiqua" w:hAnsi="Book Antiqua" w:cs="Arial"/>
          <w:bCs/>
          <w:sz w:val="24"/>
          <w:szCs w:val="24"/>
        </w:rPr>
        <w:t xml:space="preserve">closing the Clear Lake Compactor Site and </w:t>
      </w:r>
      <w:r w:rsidR="001940BC">
        <w:rPr>
          <w:rFonts w:ascii="Book Antiqua" w:hAnsi="Book Antiqua" w:cs="Arial"/>
          <w:bCs/>
          <w:sz w:val="24"/>
          <w:szCs w:val="24"/>
        </w:rPr>
        <w:t xml:space="preserve">possibly </w:t>
      </w:r>
      <w:r w:rsidRPr="00210FFB">
        <w:rPr>
          <w:rFonts w:ascii="Book Antiqua" w:hAnsi="Book Antiqua" w:cs="Arial"/>
          <w:bCs/>
          <w:sz w:val="24"/>
          <w:szCs w:val="24"/>
        </w:rPr>
        <w:t xml:space="preserve">moving those operations to the Sedro-Woolley Recycling Facility, and this change may be implemented if mutually agreeable.  </w:t>
      </w:r>
    </w:p>
    <w:p w14:paraId="036218F4" w14:textId="77777777" w:rsidR="007F1FCC" w:rsidRDefault="007F1FCC" w:rsidP="007F1FCC">
      <w:pPr>
        <w:tabs>
          <w:tab w:val="left" w:pos="720"/>
        </w:tabs>
        <w:ind w:left="720" w:hanging="720"/>
        <w:rPr>
          <w:rFonts w:ascii="Book Antiqua" w:hAnsi="Book Antiqua" w:cs="Arial"/>
          <w:bCs/>
          <w:sz w:val="24"/>
          <w:szCs w:val="24"/>
        </w:rPr>
      </w:pPr>
      <w:r w:rsidRPr="00210FFB">
        <w:rPr>
          <w:rFonts w:ascii="Book Antiqua" w:hAnsi="Book Antiqua" w:cs="Arial"/>
          <w:bCs/>
          <w:sz w:val="24"/>
          <w:szCs w:val="24"/>
        </w:rPr>
        <w:t>T2)</w:t>
      </w:r>
      <w:r w:rsidRPr="00210FFB">
        <w:rPr>
          <w:rFonts w:ascii="Book Antiqua" w:hAnsi="Book Antiqua" w:cs="Arial"/>
          <w:bCs/>
          <w:sz w:val="24"/>
          <w:szCs w:val="24"/>
        </w:rPr>
        <w:tab/>
        <w:t xml:space="preserve">Transfer station customers will be encouraged to bring source-separated materials to other facilities for recycling or composting.  </w:t>
      </w:r>
    </w:p>
    <w:p w14:paraId="65640B53" w14:textId="77777777" w:rsidR="007F1FCC" w:rsidRPr="00210FFB" w:rsidRDefault="007F1FCC" w:rsidP="007F1FCC">
      <w:pPr>
        <w:tabs>
          <w:tab w:val="left" w:pos="720"/>
        </w:tabs>
        <w:ind w:left="720" w:hanging="720"/>
        <w:rPr>
          <w:rFonts w:ascii="Book Antiqua" w:hAnsi="Book Antiqua" w:cs="Arial"/>
          <w:sz w:val="24"/>
          <w:szCs w:val="24"/>
        </w:rPr>
      </w:pPr>
    </w:p>
    <w:p w14:paraId="4A136251" w14:textId="77777777" w:rsidR="007F1FCC" w:rsidRPr="00210FFB" w:rsidRDefault="007F1FCC" w:rsidP="007F1FCC">
      <w:pPr>
        <w:pStyle w:val="Style"/>
        <w:spacing w:after="120"/>
        <w:rPr>
          <w:rFonts w:ascii="Book Antiqua" w:hAnsi="Book Antiqua"/>
          <w:b/>
          <w:szCs w:val="24"/>
        </w:rPr>
      </w:pPr>
      <w:r w:rsidRPr="00210FFB">
        <w:rPr>
          <w:rFonts w:ascii="Book Antiqua" w:hAnsi="Book Antiqua"/>
          <w:b/>
          <w:szCs w:val="24"/>
        </w:rPr>
        <w:t xml:space="preserve">High-Priority Recommendations for Waste Export and Disposal </w:t>
      </w:r>
    </w:p>
    <w:p w14:paraId="64AF9E3B" w14:textId="6FAB26F7" w:rsidR="007F1FCC" w:rsidRDefault="007F1FCC" w:rsidP="007F1FCC">
      <w:pPr>
        <w:tabs>
          <w:tab w:val="left" w:pos="720"/>
        </w:tabs>
        <w:ind w:left="720" w:hanging="720"/>
        <w:rPr>
          <w:rFonts w:ascii="Book Antiqua" w:hAnsi="Book Antiqua" w:cs="Arial"/>
          <w:sz w:val="24"/>
          <w:szCs w:val="24"/>
        </w:rPr>
      </w:pPr>
      <w:r w:rsidRPr="00210FFB">
        <w:rPr>
          <w:rFonts w:ascii="Book Antiqua" w:hAnsi="Book Antiqua" w:cs="Arial"/>
          <w:bCs/>
          <w:sz w:val="24"/>
          <w:szCs w:val="24"/>
        </w:rPr>
        <w:t>D1)</w:t>
      </w:r>
      <w:r w:rsidRPr="00210FFB">
        <w:rPr>
          <w:rFonts w:ascii="Book Antiqua" w:hAnsi="Book Antiqua" w:cs="Arial"/>
          <w:bCs/>
          <w:sz w:val="24"/>
          <w:szCs w:val="24"/>
        </w:rPr>
        <w:tab/>
        <w:t>Skagit County will begin preparing a Request for Proposals for a new waste export and disposal contract in 202</w:t>
      </w:r>
      <w:r w:rsidR="00206332">
        <w:rPr>
          <w:rFonts w:ascii="Book Antiqua" w:hAnsi="Book Antiqua" w:cs="Arial"/>
          <w:bCs/>
          <w:sz w:val="24"/>
          <w:szCs w:val="24"/>
        </w:rPr>
        <w:t>1</w:t>
      </w:r>
      <w:r w:rsidRPr="00210FFB">
        <w:rPr>
          <w:rFonts w:ascii="Book Antiqua" w:hAnsi="Book Antiqua" w:cs="Arial"/>
          <w:bCs/>
          <w:sz w:val="24"/>
          <w:szCs w:val="24"/>
        </w:rPr>
        <w:t>.</w:t>
      </w:r>
      <w:r w:rsidRPr="00210FFB">
        <w:rPr>
          <w:rFonts w:ascii="Book Antiqua" w:hAnsi="Book Antiqua" w:cs="Arial"/>
          <w:sz w:val="24"/>
          <w:szCs w:val="24"/>
        </w:rPr>
        <w:t xml:space="preserve"> </w:t>
      </w:r>
    </w:p>
    <w:p w14:paraId="40563159" w14:textId="77777777" w:rsidR="007F1FCC" w:rsidRPr="00210FFB" w:rsidRDefault="007F1FCC" w:rsidP="007F1FCC">
      <w:pPr>
        <w:tabs>
          <w:tab w:val="left" w:pos="720"/>
        </w:tabs>
        <w:ind w:left="720" w:hanging="720"/>
        <w:rPr>
          <w:rFonts w:ascii="Book Antiqua" w:hAnsi="Book Antiqua" w:cs="Arial"/>
          <w:sz w:val="24"/>
          <w:szCs w:val="24"/>
        </w:rPr>
      </w:pPr>
    </w:p>
    <w:p w14:paraId="45AFFD19" w14:textId="77777777" w:rsidR="007F1FCC" w:rsidRPr="00210FFB" w:rsidRDefault="007F1FCC" w:rsidP="007F1FCC">
      <w:pPr>
        <w:pStyle w:val="Style"/>
        <w:spacing w:after="120"/>
        <w:rPr>
          <w:rFonts w:ascii="Book Antiqua" w:hAnsi="Book Antiqua"/>
          <w:b/>
          <w:szCs w:val="24"/>
        </w:rPr>
      </w:pPr>
      <w:r w:rsidRPr="00210FFB">
        <w:rPr>
          <w:rFonts w:ascii="Book Antiqua" w:hAnsi="Book Antiqua"/>
          <w:b/>
          <w:szCs w:val="24"/>
        </w:rPr>
        <w:t xml:space="preserve">Medium-Priority Recommendations for Waste Export and Disposal </w:t>
      </w:r>
    </w:p>
    <w:p w14:paraId="0B8D72CA" w14:textId="77777777" w:rsidR="007F1FCC" w:rsidRDefault="007F1FCC" w:rsidP="007F1FCC">
      <w:pPr>
        <w:tabs>
          <w:tab w:val="left" w:pos="720"/>
        </w:tabs>
        <w:ind w:left="720" w:hanging="720"/>
        <w:rPr>
          <w:rFonts w:ascii="Book Antiqua" w:hAnsi="Book Antiqua" w:cs="Arial"/>
          <w:sz w:val="24"/>
          <w:szCs w:val="24"/>
        </w:rPr>
      </w:pPr>
      <w:r w:rsidRPr="00210FFB">
        <w:rPr>
          <w:rFonts w:ascii="Book Antiqua" w:hAnsi="Book Antiqua" w:cs="Arial"/>
          <w:sz w:val="24"/>
          <w:szCs w:val="24"/>
        </w:rPr>
        <w:t>D2)</w:t>
      </w:r>
      <w:r w:rsidRPr="00210FFB">
        <w:rPr>
          <w:rFonts w:ascii="Book Antiqua" w:hAnsi="Book Antiqua" w:cs="Arial"/>
          <w:sz w:val="24"/>
          <w:szCs w:val="24"/>
        </w:rPr>
        <w:tab/>
        <w:t xml:space="preserve">Any future proposals for waste conversion facilities should be evaluated on a case-by-case basis for consistency with this </w:t>
      </w:r>
      <w:r w:rsidRPr="00210FFB">
        <w:rPr>
          <w:rFonts w:ascii="Book Antiqua" w:hAnsi="Book Antiqua" w:cs="Arial"/>
          <w:sz w:val="24"/>
          <w:szCs w:val="24"/>
          <w:u w:val="single"/>
        </w:rPr>
        <w:t>Solid Waste Management Plan</w:t>
      </w:r>
      <w:r w:rsidRPr="000926C7">
        <w:rPr>
          <w:rFonts w:ascii="Book Antiqua" w:hAnsi="Book Antiqua" w:cs="Arial"/>
          <w:sz w:val="24"/>
          <w:szCs w:val="24"/>
        </w:rPr>
        <w:t xml:space="preserve"> </w:t>
      </w:r>
      <w:r w:rsidRPr="00210FFB">
        <w:rPr>
          <w:rFonts w:ascii="Book Antiqua" w:hAnsi="Book Antiqua" w:cs="Arial"/>
          <w:sz w:val="24"/>
          <w:szCs w:val="24"/>
        </w:rPr>
        <w:t>and existing programs</w:t>
      </w:r>
      <w:r w:rsidRPr="000926C7">
        <w:rPr>
          <w:rFonts w:ascii="Book Antiqua" w:hAnsi="Book Antiqua" w:cs="Arial"/>
          <w:sz w:val="24"/>
          <w:szCs w:val="24"/>
        </w:rPr>
        <w:t>;</w:t>
      </w:r>
      <w:r w:rsidRPr="00210FFB">
        <w:rPr>
          <w:rFonts w:ascii="Book Antiqua" w:hAnsi="Book Antiqua" w:cs="Arial"/>
          <w:sz w:val="24"/>
          <w:szCs w:val="24"/>
        </w:rPr>
        <w:t xml:space="preserve"> the waste export and disposal agreement then in effect; applicable siting, zoning, environ</w:t>
      </w:r>
      <w:r w:rsidR="000926C7">
        <w:rPr>
          <w:rFonts w:ascii="Book Antiqua" w:hAnsi="Book Antiqua" w:cs="Arial"/>
          <w:sz w:val="24"/>
          <w:szCs w:val="24"/>
        </w:rPr>
        <w:t xml:space="preserve">mental and health regulations; </w:t>
      </w:r>
      <w:r w:rsidRPr="00210FFB">
        <w:rPr>
          <w:rFonts w:ascii="Book Antiqua" w:hAnsi="Book Antiqua" w:cs="Arial"/>
          <w:sz w:val="24"/>
          <w:szCs w:val="24"/>
        </w:rPr>
        <w:t>and other criteria appropriate to the proposed system.</w:t>
      </w:r>
    </w:p>
    <w:p w14:paraId="4C796688" w14:textId="77777777" w:rsidR="007F1FCC" w:rsidRPr="00210FFB" w:rsidRDefault="007F1FCC" w:rsidP="007F1FCC">
      <w:pPr>
        <w:tabs>
          <w:tab w:val="left" w:pos="720"/>
        </w:tabs>
        <w:ind w:left="720" w:hanging="720"/>
        <w:rPr>
          <w:rFonts w:ascii="Book Antiqua" w:hAnsi="Book Antiqua" w:cs="Arial"/>
          <w:sz w:val="24"/>
          <w:szCs w:val="24"/>
        </w:rPr>
      </w:pPr>
    </w:p>
    <w:p w14:paraId="685F3D41" w14:textId="77777777" w:rsidR="007F1FCC" w:rsidRPr="00210FFB" w:rsidRDefault="007F1FCC" w:rsidP="007F1FCC">
      <w:pPr>
        <w:pStyle w:val="Style"/>
        <w:spacing w:after="120"/>
        <w:rPr>
          <w:rFonts w:ascii="Book Antiqua" w:hAnsi="Book Antiqua"/>
          <w:b/>
          <w:szCs w:val="24"/>
        </w:rPr>
      </w:pPr>
      <w:r w:rsidRPr="00210FFB">
        <w:rPr>
          <w:rFonts w:ascii="Book Antiqua" w:hAnsi="Book Antiqua"/>
          <w:b/>
          <w:szCs w:val="24"/>
        </w:rPr>
        <w:t xml:space="preserve">Low-Priority Recommendations for Waste Export and Disposal </w:t>
      </w:r>
    </w:p>
    <w:p w14:paraId="28BDDC41" w14:textId="77777777" w:rsidR="007F1FCC"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ind w:left="720" w:hanging="720"/>
        <w:rPr>
          <w:rFonts w:ascii="Book Antiqua" w:hAnsi="Book Antiqua" w:cs="Arial"/>
          <w:sz w:val="24"/>
          <w:szCs w:val="24"/>
        </w:rPr>
      </w:pPr>
      <w:r w:rsidRPr="00210FFB">
        <w:rPr>
          <w:rFonts w:ascii="Book Antiqua" w:hAnsi="Book Antiqua" w:cs="Arial"/>
          <w:sz w:val="24"/>
          <w:szCs w:val="24"/>
        </w:rPr>
        <w:t>D3)</w:t>
      </w:r>
      <w:r w:rsidRPr="00210FFB">
        <w:rPr>
          <w:rFonts w:ascii="Book Antiqua" w:hAnsi="Book Antiqua" w:cs="Arial"/>
          <w:sz w:val="24"/>
          <w:szCs w:val="24"/>
        </w:rPr>
        <w:tab/>
        <w:t xml:space="preserve">Any future proposals for additional inert or limited purpose landfills should be evaluated on a case-by-case basis for demonstrated need and benefit to the citizens of Skagit County; consistency with this </w:t>
      </w:r>
      <w:r w:rsidRPr="00210FFB">
        <w:rPr>
          <w:rFonts w:ascii="Book Antiqua" w:hAnsi="Book Antiqua" w:cs="Arial"/>
          <w:sz w:val="24"/>
          <w:szCs w:val="24"/>
          <w:u w:val="single"/>
        </w:rPr>
        <w:t>Solid Waste Management Plan</w:t>
      </w:r>
      <w:r w:rsidRPr="000926C7">
        <w:rPr>
          <w:rFonts w:ascii="Book Antiqua" w:hAnsi="Book Antiqua" w:cs="Arial"/>
          <w:sz w:val="24"/>
          <w:szCs w:val="24"/>
        </w:rPr>
        <w:t>;</w:t>
      </w:r>
      <w:r w:rsidRPr="00210FFB">
        <w:rPr>
          <w:rFonts w:ascii="Book Antiqua" w:hAnsi="Book Antiqua" w:cs="Arial"/>
          <w:sz w:val="24"/>
          <w:szCs w:val="24"/>
        </w:rPr>
        <w:t xml:space="preserve"> and applicable siting, zoning, environmental and health regulations.</w:t>
      </w:r>
    </w:p>
    <w:p w14:paraId="16B763D6" w14:textId="77777777" w:rsidR="007F1FCC"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ind w:left="720" w:hanging="720"/>
        <w:rPr>
          <w:rFonts w:ascii="Book Antiqua" w:hAnsi="Book Antiqua" w:cs="Arial"/>
          <w:sz w:val="24"/>
          <w:szCs w:val="24"/>
        </w:rPr>
      </w:pPr>
    </w:p>
    <w:p w14:paraId="147DC164" w14:textId="77777777" w:rsidR="007F1FCC"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ind w:left="720" w:hanging="720"/>
        <w:rPr>
          <w:rFonts w:ascii="Book Antiqua" w:hAnsi="Book Antiqua" w:cs="Arial"/>
          <w:sz w:val="24"/>
          <w:szCs w:val="24"/>
        </w:rPr>
      </w:pPr>
    </w:p>
    <w:p w14:paraId="3770D918" w14:textId="77777777" w:rsidR="007F1FCC" w:rsidRPr="0050159B"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50159B">
        <w:rPr>
          <w:rFonts w:ascii="Moderne" w:hAnsi="Moderne"/>
          <w:b/>
          <w:spacing w:val="40"/>
          <w:sz w:val="24"/>
          <w:szCs w:val="24"/>
        </w:rPr>
        <w:t>SPECIAL WASTE RECOMMENDATIONS</w:t>
      </w:r>
    </w:p>
    <w:p w14:paraId="7F45374B" w14:textId="77777777" w:rsidR="007F1FCC" w:rsidRPr="0050159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D6746B0"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High-Priority Recommendations</w:t>
      </w:r>
      <w:r>
        <w:rPr>
          <w:rFonts w:ascii="Book Antiqua" w:hAnsi="Book Antiqua"/>
          <w:b/>
          <w:szCs w:val="24"/>
        </w:rPr>
        <w:t xml:space="preserve"> for Special Wastes</w:t>
      </w:r>
    </w:p>
    <w:p w14:paraId="1E0F8CF4" w14:textId="77777777" w:rsidR="007F1FCC" w:rsidRPr="004B6CD1" w:rsidRDefault="007F1FCC" w:rsidP="007F1FCC">
      <w:pPr>
        <w:tabs>
          <w:tab w:val="left" w:pos="900"/>
        </w:tabs>
        <w:spacing w:after="120"/>
        <w:ind w:left="900" w:hanging="900"/>
        <w:rPr>
          <w:rFonts w:ascii="Book Antiqua" w:hAnsi="Book Antiqua" w:cs="Arial"/>
          <w:sz w:val="24"/>
          <w:szCs w:val="24"/>
        </w:rPr>
      </w:pPr>
      <w:r>
        <w:rPr>
          <w:rFonts w:ascii="Book Antiqua" w:hAnsi="Book Antiqua" w:cs="Arial"/>
          <w:sz w:val="24"/>
          <w:szCs w:val="24"/>
        </w:rPr>
        <w:t>SW1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should be provided for the proper disposal of sharps.</w:t>
      </w:r>
    </w:p>
    <w:p w14:paraId="559F3D43" w14:textId="77777777" w:rsidR="007F1FCC" w:rsidRPr="004B6CD1" w:rsidRDefault="007F1FCC" w:rsidP="007F1FCC">
      <w:pPr>
        <w:tabs>
          <w:tab w:val="left" w:pos="900"/>
        </w:tabs>
        <w:spacing w:after="120"/>
        <w:ind w:left="900" w:hanging="900"/>
        <w:rPr>
          <w:rFonts w:ascii="Book Antiqua" w:hAnsi="Book Antiqua" w:cs="Arial"/>
          <w:sz w:val="24"/>
          <w:szCs w:val="24"/>
        </w:rPr>
      </w:pPr>
      <w:r>
        <w:rPr>
          <w:rFonts w:ascii="Book Antiqua" w:hAnsi="Book Antiqua" w:cs="Arial"/>
          <w:sz w:val="24"/>
          <w:szCs w:val="24"/>
        </w:rPr>
        <w:lastRenderedPageBreak/>
        <w:t>SW2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The needle exchange should be continued and possibly expanded.</w:t>
      </w:r>
    </w:p>
    <w:p w14:paraId="58FE1E43" w14:textId="77777777" w:rsidR="007F1FCC" w:rsidRPr="004B6CD1" w:rsidRDefault="007F1FCC" w:rsidP="007F1FCC">
      <w:pPr>
        <w:tabs>
          <w:tab w:val="left" w:pos="900"/>
        </w:tabs>
        <w:spacing w:after="120"/>
        <w:ind w:left="900" w:hanging="900"/>
        <w:rPr>
          <w:rFonts w:ascii="Book Antiqua" w:hAnsi="Book Antiqua" w:cs="Arial"/>
          <w:sz w:val="24"/>
          <w:szCs w:val="24"/>
        </w:rPr>
      </w:pPr>
      <w:r>
        <w:rPr>
          <w:rFonts w:ascii="Book Antiqua" w:hAnsi="Book Antiqua" w:cs="Arial"/>
          <w:sz w:val="24"/>
          <w:szCs w:val="24"/>
        </w:rPr>
        <w:t>SW3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Staging areas </w:t>
      </w:r>
      <w:r w:rsidR="000926C7">
        <w:rPr>
          <w:rFonts w:ascii="Book Antiqua" w:hAnsi="Book Antiqua" w:cs="Arial"/>
          <w:sz w:val="24"/>
          <w:szCs w:val="24"/>
        </w:rPr>
        <w:t xml:space="preserve">will </w:t>
      </w:r>
      <w:r>
        <w:rPr>
          <w:rFonts w:ascii="Book Antiqua" w:hAnsi="Book Antiqua" w:cs="Arial"/>
          <w:sz w:val="24"/>
          <w:szCs w:val="24"/>
        </w:rPr>
        <w:t>be designated for disaster debris.</w:t>
      </w:r>
    </w:p>
    <w:p w14:paraId="27DBD1E6" w14:textId="77777777" w:rsidR="007F1FCC" w:rsidRPr="004B6CD1" w:rsidRDefault="007F1FCC" w:rsidP="007F1FCC">
      <w:pPr>
        <w:tabs>
          <w:tab w:val="left" w:pos="900"/>
        </w:tabs>
        <w:spacing w:after="120"/>
        <w:ind w:left="900" w:hanging="900"/>
        <w:rPr>
          <w:rFonts w:ascii="Book Antiqua" w:hAnsi="Book Antiqua" w:cs="Arial"/>
          <w:sz w:val="24"/>
          <w:szCs w:val="24"/>
        </w:rPr>
      </w:pPr>
      <w:r>
        <w:rPr>
          <w:rFonts w:ascii="Book Antiqua" w:hAnsi="Book Antiqua" w:cs="Arial"/>
          <w:sz w:val="24"/>
          <w:szCs w:val="24"/>
        </w:rPr>
        <w:t>SW4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A disaster debris strategy </w:t>
      </w:r>
      <w:r w:rsidR="000926C7">
        <w:rPr>
          <w:rFonts w:ascii="Book Antiqua" w:hAnsi="Book Antiqua" w:cs="Arial"/>
          <w:sz w:val="24"/>
          <w:szCs w:val="24"/>
        </w:rPr>
        <w:t xml:space="preserve">will </w:t>
      </w:r>
      <w:r>
        <w:rPr>
          <w:rFonts w:ascii="Book Antiqua" w:hAnsi="Book Antiqua" w:cs="Arial"/>
          <w:sz w:val="24"/>
          <w:szCs w:val="24"/>
        </w:rPr>
        <w:t>be developed.</w:t>
      </w:r>
    </w:p>
    <w:p w14:paraId="37102B10" w14:textId="77777777" w:rsidR="007F1FCC" w:rsidRDefault="007F1FCC" w:rsidP="007F1FCC">
      <w:pPr>
        <w:tabs>
          <w:tab w:val="left" w:pos="900"/>
        </w:tabs>
        <w:ind w:left="900" w:hanging="900"/>
        <w:rPr>
          <w:rFonts w:ascii="Book Antiqua" w:hAnsi="Book Antiqua" w:cs="Arial"/>
          <w:sz w:val="24"/>
          <w:szCs w:val="24"/>
        </w:rPr>
      </w:pPr>
      <w:r>
        <w:rPr>
          <w:rFonts w:ascii="Book Antiqua" w:hAnsi="Book Antiqua" w:cs="Arial"/>
          <w:sz w:val="24"/>
          <w:szCs w:val="24"/>
        </w:rPr>
        <w:t>SW5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and technical assistance should be provided for CESQGs.</w:t>
      </w:r>
    </w:p>
    <w:p w14:paraId="0250DBBC" w14:textId="77777777" w:rsidR="007F1FCC" w:rsidRPr="004B6CD1" w:rsidRDefault="007F1FCC" w:rsidP="007F1FCC">
      <w:pPr>
        <w:tabs>
          <w:tab w:val="left" w:pos="900"/>
        </w:tabs>
        <w:ind w:left="900" w:hanging="900"/>
        <w:rPr>
          <w:rFonts w:ascii="Book Antiqua" w:hAnsi="Book Antiqua" w:cs="Arial"/>
          <w:sz w:val="24"/>
          <w:szCs w:val="24"/>
        </w:rPr>
      </w:pPr>
    </w:p>
    <w:p w14:paraId="730A6361" w14:textId="77777777" w:rsidR="007F1FCC" w:rsidRPr="00DA7049" w:rsidRDefault="007F1FCC" w:rsidP="007F1FCC">
      <w:pPr>
        <w:pStyle w:val="Style"/>
        <w:spacing w:after="120"/>
        <w:rPr>
          <w:rFonts w:ascii="Book Antiqua" w:hAnsi="Book Antiqua"/>
          <w:b/>
          <w:szCs w:val="24"/>
        </w:rPr>
      </w:pPr>
      <w:r w:rsidRPr="00DA7049">
        <w:rPr>
          <w:rFonts w:ascii="Book Antiqua" w:hAnsi="Book Antiqua"/>
          <w:b/>
          <w:szCs w:val="24"/>
        </w:rPr>
        <w:t>Medium-Priority Recommendations</w:t>
      </w:r>
      <w:r>
        <w:rPr>
          <w:rFonts w:ascii="Book Antiqua" w:hAnsi="Book Antiqua"/>
          <w:b/>
          <w:szCs w:val="24"/>
        </w:rPr>
        <w:t xml:space="preserve"> for Special Wastes</w:t>
      </w:r>
    </w:p>
    <w:p w14:paraId="70938742" w14:textId="77777777" w:rsidR="007F1FCC" w:rsidRPr="004B6CD1" w:rsidRDefault="007F1FCC" w:rsidP="007F1FCC">
      <w:pPr>
        <w:tabs>
          <w:tab w:val="left" w:pos="900"/>
        </w:tabs>
        <w:spacing w:after="120"/>
        <w:ind w:left="900" w:hanging="900"/>
        <w:rPr>
          <w:rFonts w:ascii="Book Antiqua" w:hAnsi="Book Antiqua" w:cs="Arial"/>
          <w:sz w:val="24"/>
          <w:szCs w:val="24"/>
        </w:rPr>
      </w:pPr>
      <w:r>
        <w:rPr>
          <w:rFonts w:ascii="Book Antiqua" w:hAnsi="Book Antiqua" w:cs="Arial"/>
          <w:sz w:val="24"/>
          <w:szCs w:val="24"/>
        </w:rPr>
        <w:t>SW6</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enforcement of existing regulations for the proper identification and disposal of asbestos-containing materials</w:t>
      </w:r>
      <w:r w:rsidRPr="00CB3409">
        <w:rPr>
          <w:rFonts w:ascii="Book Antiqua" w:hAnsi="Book Antiqua" w:cs="Arial"/>
          <w:sz w:val="24"/>
          <w:szCs w:val="24"/>
        </w:rPr>
        <w:t xml:space="preserve"> </w:t>
      </w:r>
      <w:r>
        <w:rPr>
          <w:rFonts w:ascii="Book Antiqua" w:hAnsi="Book Antiqua" w:cs="Arial"/>
          <w:sz w:val="24"/>
          <w:szCs w:val="24"/>
        </w:rPr>
        <w:t xml:space="preserve">is needed, beginning with requiring that all demolition permits include an AHERA inspection or other survey for asbestos.  </w:t>
      </w:r>
    </w:p>
    <w:p w14:paraId="66B8EC08" w14:textId="77777777" w:rsidR="007F1FCC" w:rsidRPr="004B6CD1" w:rsidRDefault="007F1FCC" w:rsidP="007F1FCC">
      <w:pPr>
        <w:tabs>
          <w:tab w:val="left" w:pos="900"/>
        </w:tabs>
        <w:ind w:left="900" w:hanging="900"/>
        <w:rPr>
          <w:rFonts w:ascii="Book Antiqua" w:hAnsi="Book Antiqua" w:cs="Arial"/>
          <w:sz w:val="24"/>
          <w:szCs w:val="24"/>
        </w:rPr>
      </w:pPr>
      <w:r>
        <w:rPr>
          <w:rFonts w:ascii="Book Antiqua" w:hAnsi="Book Antiqua" w:cs="Arial"/>
          <w:sz w:val="24"/>
          <w:szCs w:val="24"/>
        </w:rPr>
        <w:t>SW7</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Increased publicity </w:t>
      </w:r>
      <w:r w:rsidR="000926C7">
        <w:rPr>
          <w:rFonts w:ascii="Book Antiqua" w:hAnsi="Book Antiqua" w:cs="Arial"/>
          <w:sz w:val="24"/>
          <w:szCs w:val="24"/>
        </w:rPr>
        <w:t xml:space="preserve">will </w:t>
      </w:r>
      <w:r>
        <w:rPr>
          <w:rFonts w:ascii="Book Antiqua" w:hAnsi="Book Antiqua" w:cs="Arial"/>
          <w:sz w:val="24"/>
          <w:szCs w:val="24"/>
        </w:rPr>
        <w:t>be provided for the HHW Facility.</w:t>
      </w:r>
    </w:p>
    <w:p w14:paraId="5F43CEE3" w14:textId="77777777" w:rsidR="007F1FCC" w:rsidRPr="0050159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64CE74" w14:textId="77777777" w:rsidR="007F1FCC" w:rsidRPr="0050159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15118E1" w14:textId="77777777" w:rsidR="007F1FCC" w:rsidRPr="0050159B" w:rsidRDefault="007F1FCC"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50159B">
        <w:rPr>
          <w:rFonts w:ascii="Moderne" w:hAnsi="Moderne"/>
          <w:b/>
          <w:spacing w:val="40"/>
          <w:sz w:val="24"/>
          <w:szCs w:val="24"/>
        </w:rPr>
        <w:t xml:space="preserve">ADMINISTRATION </w:t>
      </w:r>
      <w:r>
        <w:rPr>
          <w:rFonts w:ascii="Moderne" w:hAnsi="Moderne"/>
          <w:b/>
          <w:spacing w:val="40"/>
          <w:sz w:val="24"/>
          <w:szCs w:val="24"/>
        </w:rPr>
        <w:t xml:space="preserve">AND PUBLIC EDUCATION </w:t>
      </w:r>
      <w:r w:rsidRPr="0050159B">
        <w:rPr>
          <w:rFonts w:ascii="Moderne" w:hAnsi="Moderne"/>
          <w:b/>
          <w:spacing w:val="40"/>
          <w:sz w:val="24"/>
          <w:szCs w:val="24"/>
        </w:rPr>
        <w:t>RECOMMENDATIONS</w:t>
      </w:r>
    </w:p>
    <w:p w14:paraId="1F340FF6" w14:textId="77777777" w:rsidR="007F1FCC" w:rsidRPr="0050159B" w:rsidRDefault="007F1FCC" w:rsidP="007F1FCC">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5507E4" w14:textId="77777777" w:rsidR="007F1FCC" w:rsidRPr="00DA7049" w:rsidRDefault="007F1FCC" w:rsidP="007F1FCC">
      <w:pPr>
        <w:pStyle w:val="Style"/>
        <w:spacing w:after="120"/>
        <w:rPr>
          <w:rFonts w:ascii="Book Antiqua" w:hAnsi="Book Antiqua"/>
          <w:b/>
          <w:szCs w:val="24"/>
        </w:rPr>
      </w:pPr>
      <w:r>
        <w:rPr>
          <w:rFonts w:ascii="Book Antiqua" w:hAnsi="Book Antiqua"/>
          <w:b/>
          <w:szCs w:val="24"/>
        </w:rPr>
        <w:t>High-Priority Recommendation</w:t>
      </w:r>
      <w:r w:rsidR="00F06C18">
        <w:rPr>
          <w:rFonts w:ascii="Book Antiqua" w:hAnsi="Book Antiqua"/>
          <w:b/>
          <w:szCs w:val="24"/>
        </w:rPr>
        <w:t xml:space="preserve"> for Administration and Public Education</w:t>
      </w:r>
    </w:p>
    <w:p w14:paraId="781C8BA8" w14:textId="77777777" w:rsidR="007F1FCC" w:rsidRDefault="007F1FCC" w:rsidP="007F1FCC">
      <w:pPr>
        <w:tabs>
          <w:tab w:val="left" w:pos="1080"/>
        </w:tabs>
        <w:spacing w:after="120"/>
        <w:ind w:left="1080" w:hanging="1080"/>
        <w:rPr>
          <w:rFonts w:ascii="Book Antiqua" w:hAnsi="Book Antiqua" w:cs="Arial"/>
          <w:sz w:val="24"/>
          <w:szCs w:val="24"/>
        </w:rPr>
      </w:pPr>
      <w:r>
        <w:rPr>
          <w:rFonts w:ascii="Book Antiqua" w:hAnsi="Book Antiqua" w:cs="Arial"/>
          <w:sz w:val="24"/>
          <w:szCs w:val="24"/>
        </w:rPr>
        <w:t>A&amp;PE1</w:t>
      </w:r>
      <w:r w:rsidRPr="004B6CD1">
        <w:rPr>
          <w:rFonts w:ascii="Book Antiqua" w:hAnsi="Book Antiqua" w:cs="Arial"/>
          <w:sz w:val="24"/>
          <w:szCs w:val="24"/>
        </w:rPr>
        <w:t xml:space="preserve">) </w:t>
      </w:r>
      <w:r w:rsidRPr="004B6CD1">
        <w:rPr>
          <w:rFonts w:ascii="Book Antiqua" w:hAnsi="Book Antiqua" w:cs="Arial"/>
          <w:sz w:val="24"/>
          <w:szCs w:val="24"/>
        </w:rPr>
        <w:tab/>
      </w:r>
      <w:r w:rsidR="00D927E3">
        <w:rPr>
          <w:rFonts w:ascii="Book Antiqua" w:hAnsi="Book Antiqua" w:cs="Arial"/>
          <w:sz w:val="24"/>
          <w:szCs w:val="24"/>
        </w:rPr>
        <w:t>Skagit County and the Cities will c</w:t>
      </w:r>
      <w:r>
        <w:rPr>
          <w:rFonts w:ascii="Book Antiqua" w:hAnsi="Book Antiqua" w:cs="Arial"/>
          <w:sz w:val="24"/>
          <w:szCs w:val="24"/>
        </w:rPr>
        <w:t xml:space="preserve">reate a task force to address consistency and accessibility for public education.  </w:t>
      </w:r>
    </w:p>
    <w:p w14:paraId="7A269BB5" w14:textId="77777777" w:rsidR="007F1FCC" w:rsidRPr="004B6CD1" w:rsidRDefault="007F1FCC" w:rsidP="007F1FCC">
      <w:pPr>
        <w:tabs>
          <w:tab w:val="left" w:pos="1080"/>
        </w:tabs>
        <w:spacing w:after="120"/>
        <w:ind w:left="1080" w:hanging="1080"/>
        <w:rPr>
          <w:rFonts w:ascii="Book Antiqua" w:hAnsi="Book Antiqua" w:cs="Arial"/>
          <w:sz w:val="24"/>
          <w:szCs w:val="24"/>
        </w:rPr>
      </w:pPr>
      <w:r>
        <w:rPr>
          <w:rFonts w:ascii="Book Antiqua" w:hAnsi="Book Antiqua" w:cs="Arial"/>
          <w:sz w:val="24"/>
          <w:szCs w:val="24"/>
        </w:rPr>
        <w:t>A&amp;PE2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Skagit County will hire a Recycling Coordinator.  </w:t>
      </w:r>
    </w:p>
    <w:p w14:paraId="36307819" w14:textId="47B3183C" w:rsidR="007F1FCC" w:rsidRDefault="007F1FCC" w:rsidP="007F1FCC">
      <w:pPr>
        <w:tabs>
          <w:tab w:val="left" w:pos="1080"/>
        </w:tabs>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r>
      <w:r w:rsidR="001940BC">
        <w:rPr>
          <w:rFonts w:ascii="Book Antiqua" w:hAnsi="Book Antiqua" w:cs="Arial"/>
          <w:sz w:val="24"/>
          <w:szCs w:val="24"/>
        </w:rPr>
        <w:t xml:space="preserve">If necessary, </w:t>
      </w:r>
      <w:r>
        <w:rPr>
          <w:rFonts w:ascii="Book Antiqua" w:hAnsi="Book Antiqua" w:cs="Arial"/>
          <w:sz w:val="24"/>
          <w:szCs w:val="24"/>
        </w:rPr>
        <w:t xml:space="preserve">Skagit County and </w:t>
      </w:r>
      <w:r w:rsidR="001940BC">
        <w:rPr>
          <w:rFonts w:ascii="Book Antiqua" w:hAnsi="Book Antiqua" w:cs="Arial"/>
          <w:sz w:val="24"/>
          <w:szCs w:val="24"/>
        </w:rPr>
        <w:t>t</w:t>
      </w:r>
      <w:r>
        <w:rPr>
          <w:rFonts w:ascii="Book Antiqua" w:hAnsi="Book Antiqua" w:cs="Arial"/>
          <w:sz w:val="24"/>
          <w:szCs w:val="24"/>
        </w:rPr>
        <w:t xml:space="preserve">he cities </w:t>
      </w:r>
      <w:r w:rsidR="001940BC">
        <w:rPr>
          <w:rFonts w:ascii="Book Antiqua" w:hAnsi="Book Antiqua" w:cs="Arial"/>
          <w:sz w:val="24"/>
          <w:szCs w:val="24"/>
        </w:rPr>
        <w:t xml:space="preserve">and towns may  consider revising and/or </w:t>
      </w:r>
      <w:r>
        <w:rPr>
          <w:rFonts w:ascii="Book Antiqua" w:hAnsi="Book Antiqua" w:cs="Arial"/>
          <w:sz w:val="24"/>
          <w:szCs w:val="24"/>
        </w:rPr>
        <w:t>adopt</w:t>
      </w:r>
      <w:r w:rsidR="001940BC">
        <w:rPr>
          <w:rFonts w:ascii="Book Antiqua" w:hAnsi="Book Antiqua" w:cs="Arial"/>
          <w:sz w:val="24"/>
          <w:szCs w:val="24"/>
        </w:rPr>
        <w:t>ing</w:t>
      </w:r>
      <w:r>
        <w:rPr>
          <w:rFonts w:ascii="Book Antiqua" w:hAnsi="Book Antiqua" w:cs="Arial"/>
          <w:sz w:val="24"/>
          <w:szCs w:val="24"/>
        </w:rPr>
        <w:t xml:space="preserve"> </w:t>
      </w:r>
      <w:r w:rsidR="001940BC">
        <w:rPr>
          <w:rFonts w:ascii="Book Antiqua" w:hAnsi="Book Antiqua" w:cs="Arial"/>
          <w:sz w:val="24"/>
          <w:szCs w:val="24"/>
        </w:rPr>
        <w:t xml:space="preserve">applicable </w:t>
      </w:r>
      <w:r>
        <w:rPr>
          <w:rFonts w:ascii="Book Antiqua" w:hAnsi="Book Antiqua" w:cs="Arial"/>
          <w:sz w:val="24"/>
          <w:szCs w:val="24"/>
        </w:rPr>
        <w:t>flow control enforcement provisions.</w:t>
      </w:r>
    </w:p>
    <w:p w14:paraId="7C7C2EF8" w14:textId="77777777" w:rsidR="007F1FCC" w:rsidRDefault="007F1FCC" w:rsidP="007F1FCC">
      <w:pPr>
        <w:tabs>
          <w:tab w:val="left" w:pos="1080"/>
        </w:tabs>
        <w:ind w:left="1080" w:hanging="1080"/>
        <w:rPr>
          <w:rFonts w:ascii="Book Antiqua" w:hAnsi="Book Antiqua" w:cs="Arial"/>
          <w:sz w:val="24"/>
          <w:szCs w:val="24"/>
        </w:rPr>
      </w:pPr>
    </w:p>
    <w:p w14:paraId="4322E2C5" w14:textId="77777777" w:rsidR="007F1FCC" w:rsidRPr="00DA7049" w:rsidRDefault="007F1FCC" w:rsidP="007F1FCC">
      <w:pPr>
        <w:pStyle w:val="Style"/>
        <w:spacing w:after="120"/>
        <w:rPr>
          <w:rFonts w:ascii="Book Antiqua" w:hAnsi="Book Antiqua"/>
          <w:b/>
          <w:szCs w:val="24"/>
        </w:rPr>
      </w:pPr>
      <w:r>
        <w:rPr>
          <w:rFonts w:ascii="Book Antiqua" w:hAnsi="Book Antiqua"/>
          <w:b/>
          <w:szCs w:val="24"/>
        </w:rPr>
        <w:t>Medium-Priority Recommendations</w:t>
      </w:r>
      <w:r w:rsidR="00F06C18" w:rsidRPr="00F06C18">
        <w:rPr>
          <w:rFonts w:ascii="Book Antiqua" w:hAnsi="Book Antiqua"/>
          <w:b/>
          <w:szCs w:val="24"/>
        </w:rPr>
        <w:t xml:space="preserve"> </w:t>
      </w:r>
      <w:r w:rsidR="00F06C18">
        <w:rPr>
          <w:rFonts w:ascii="Book Antiqua" w:hAnsi="Book Antiqua"/>
          <w:b/>
          <w:szCs w:val="24"/>
        </w:rPr>
        <w:t>for Administration and Public Education</w:t>
      </w:r>
    </w:p>
    <w:p w14:paraId="2C627104" w14:textId="77777777" w:rsidR="007F1FCC" w:rsidRDefault="007F1FCC" w:rsidP="007F1FCC">
      <w:pPr>
        <w:tabs>
          <w:tab w:val="left" w:pos="1080"/>
        </w:tabs>
        <w:spacing w:after="120"/>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t>Rate reviews will be conducted periodically for disposal rates to ensure adequate funds are being collected to support solid waste programs and mandates.</w:t>
      </w:r>
    </w:p>
    <w:p w14:paraId="57966AF0" w14:textId="3038047E" w:rsidR="007F1FCC" w:rsidRDefault="007F1FCC" w:rsidP="007F1FCC">
      <w:pPr>
        <w:tabs>
          <w:tab w:val="left" w:pos="1080"/>
        </w:tabs>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Pr>
          <w:rFonts w:ascii="Book Antiqua" w:hAnsi="Book Antiqua" w:cs="Arial"/>
          <w:sz w:val="24"/>
          <w:szCs w:val="24"/>
        </w:rPr>
        <w:tab/>
      </w:r>
      <w:r w:rsidR="00E826DF">
        <w:rPr>
          <w:rFonts w:ascii="Book Antiqua" w:hAnsi="Book Antiqua" w:cs="Arial"/>
          <w:sz w:val="24"/>
          <w:szCs w:val="24"/>
        </w:rPr>
        <w:t>Consider possible revision</w:t>
      </w:r>
      <w:r w:rsidR="00206332">
        <w:rPr>
          <w:rFonts w:ascii="Book Antiqua" w:hAnsi="Book Antiqua" w:cs="Arial"/>
          <w:sz w:val="24"/>
          <w:szCs w:val="24"/>
        </w:rPr>
        <w:t>s</w:t>
      </w:r>
      <w:r w:rsidR="00E826DF">
        <w:rPr>
          <w:rFonts w:ascii="Book Antiqua" w:hAnsi="Book Antiqua" w:cs="Arial"/>
          <w:sz w:val="24"/>
          <w:szCs w:val="24"/>
        </w:rPr>
        <w:t xml:space="preserve"> to t</w:t>
      </w:r>
      <w:r>
        <w:rPr>
          <w:rFonts w:ascii="Book Antiqua" w:hAnsi="Book Antiqua" w:cs="Arial"/>
          <w:sz w:val="24"/>
          <w:szCs w:val="24"/>
        </w:rPr>
        <w:t>he Skagit County Code to</w:t>
      </w:r>
      <w:r w:rsidR="00E826DF">
        <w:rPr>
          <w:rFonts w:ascii="Book Antiqua" w:hAnsi="Book Antiqua" w:cs="Arial"/>
          <w:sz w:val="24"/>
          <w:szCs w:val="24"/>
        </w:rPr>
        <w:t xml:space="preserve"> potentially exempt</w:t>
      </w:r>
      <w:r>
        <w:rPr>
          <w:rFonts w:ascii="Book Antiqua" w:hAnsi="Book Antiqua" w:cs="Arial"/>
          <w:sz w:val="24"/>
          <w:szCs w:val="24"/>
        </w:rPr>
        <w:t xml:space="preserve">  Sinclair Island from </w:t>
      </w:r>
      <w:r w:rsidR="00E826DF">
        <w:rPr>
          <w:rFonts w:ascii="Book Antiqua" w:hAnsi="Book Antiqua" w:cs="Arial"/>
          <w:sz w:val="24"/>
          <w:szCs w:val="24"/>
        </w:rPr>
        <w:t xml:space="preserve">otherwise applicable </w:t>
      </w:r>
      <w:r>
        <w:rPr>
          <w:rFonts w:ascii="Book Antiqua" w:hAnsi="Book Antiqua" w:cs="Arial"/>
          <w:sz w:val="24"/>
          <w:szCs w:val="24"/>
        </w:rPr>
        <w:t xml:space="preserve">flow control </w:t>
      </w:r>
      <w:r w:rsidR="00E826DF">
        <w:rPr>
          <w:rFonts w:ascii="Book Antiqua" w:hAnsi="Book Antiqua" w:cs="Arial"/>
          <w:sz w:val="24"/>
          <w:szCs w:val="24"/>
        </w:rPr>
        <w:t xml:space="preserve">requirements, </w:t>
      </w:r>
      <w:r>
        <w:rPr>
          <w:rFonts w:ascii="Book Antiqua" w:hAnsi="Book Antiqua" w:cs="Arial"/>
          <w:sz w:val="24"/>
          <w:szCs w:val="24"/>
        </w:rPr>
        <w:t>and</w:t>
      </w:r>
      <w:r w:rsidR="00E826DF">
        <w:rPr>
          <w:rFonts w:ascii="Book Antiqua" w:hAnsi="Book Antiqua" w:cs="Arial"/>
          <w:sz w:val="24"/>
          <w:szCs w:val="24"/>
        </w:rPr>
        <w:t>/or</w:t>
      </w:r>
      <w:r>
        <w:rPr>
          <w:rFonts w:ascii="Book Antiqua" w:hAnsi="Book Antiqua" w:cs="Arial"/>
          <w:sz w:val="24"/>
          <w:szCs w:val="24"/>
        </w:rPr>
        <w:t xml:space="preserve"> to </w:t>
      </w:r>
      <w:r w:rsidR="00E826DF">
        <w:rPr>
          <w:rFonts w:ascii="Book Antiqua" w:hAnsi="Book Antiqua" w:cs="Arial"/>
          <w:sz w:val="24"/>
          <w:szCs w:val="24"/>
        </w:rPr>
        <w:t>update applicable references</w:t>
      </w:r>
      <w:r>
        <w:rPr>
          <w:rFonts w:ascii="Book Antiqua" w:hAnsi="Book Antiqua" w:cs="Arial"/>
          <w:sz w:val="24"/>
          <w:szCs w:val="24"/>
        </w:rPr>
        <w:t xml:space="preserve">. </w:t>
      </w:r>
    </w:p>
    <w:p w14:paraId="409153C7" w14:textId="77777777" w:rsidR="007F1FCC" w:rsidRDefault="007F1FCC" w:rsidP="007F1FCC">
      <w:pPr>
        <w:rPr>
          <w:rFonts w:ascii="Book Antiqua" w:hAnsi="Book Antiqua" w:cs="Arial"/>
          <w:sz w:val="24"/>
          <w:szCs w:val="24"/>
        </w:rPr>
      </w:pPr>
    </w:p>
    <w:p w14:paraId="2247C3EC" w14:textId="77777777" w:rsidR="00FE55BB" w:rsidRPr="009C0082" w:rsidRDefault="00FE55BB" w:rsidP="009C0082">
      <w:pPr>
        <w:pStyle w:val="PlainText"/>
        <w:rPr>
          <w:rFonts w:ascii="Book Antiqua" w:hAnsi="Book Antiqua"/>
          <w:sz w:val="24"/>
          <w:szCs w:val="24"/>
        </w:rPr>
      </w:pPr>
    </w:p>
    <w:p w14:paraId="36340B47" w14:textId="77777777" w:rsidR="00FE55BB" w:rsidRPr="007F1FCC" w:rsidRDefault="00375701" w:rsidP="007F1FCC">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7F1FCC">
        <w:rPr>
          <w:rFonts w:ascii="Moderne" w:hAnsi="Moderne"/>
          <w:b/>
          <w:spacing w:val="40"/>
          <w:sz w:val="24"/>
          <w:szCs w:val="24"/>
        </w:rPr>
        <w:t xml:space="preserve">IMPLEMENTATION </w:t>
      </w:r>
      <w:r w:rsidR="00EE7F94">
        <w:rPr>
          <w:rFonts w:ascii="Moderne" w:hAnsi="Moderne"/>
          <w:b/>
          <w:spacing w:val="40"/>
          <w:sz w:val="24"/>
          <w:szCs w:val="24"/>
        </w:rPr>
        <w:t>DETAIL</w:t>
      </w:r>
      <w:r w:rsidRPr="007F1FCC">
        <w:rPr>
          <w:rFonts w:ascii="Moderne" w:hAnsi="Moderne"/>
          <w:b/>
          <w:spacing w:val="40"/>
          <w:sz w:val="24"/>
          <w:szCs w:val="24"/>
        </w:rPr>
        <w:t>S</w:t>
      </w:r>
    </w:p>
    <w:p w14:paraId="05A174C5" w14:textId="77777777" w:rsidR="00FE55BB" w:rsidRPr="009C0082" w:rsidRDefault="00FE55BB" w:rsidP="009C0082">
      <w:pPr>
        <w:pStyle w:val="PlainText"/>
        <w:rPr>
          <w:rFonts w:ascii="Book Antiqua" w:hAnsi="Book Antiqua"/>
          <w:sz w:val="24"/>
          <w:szCs w:val="24"/>
        </w:rPr>
      </w:pPr>
    </w:p>
    <w:p w14:paraId="1E09521B" w14:textId="77777777" w:rsidR="00D83549" w:rsidRDefault="007F1FCC" w:rsidP="009C0082">
      <w:pPr>
        <w:pStyle w:val="PlainText"/>
        <w:rPr>
          <w:rFonts w:ascii="Book Antiqua" w:hAnsi="Book Antiqua"/>
          <w:sz w:val="24"/>
          <w:szCs w:val="24"/>
        </w:rPr>
      </w:pPr>
      <w:r w:rsidRPr="003C3913">
        <w:rPr>
          <w:rFonts w:ascii="Book Antiqua" w:hAnsi="Book Antiqua"/>
          <w:sz w:val="24"/>
          <w:szCs w:val="24"/>
        </w:rPr>
        <w:t>Table E</w:t>
      </w:r>
      <w:r w:rsidR="00D927E3">
        <w:rPr>
          <w:rFonts w:ascii="Book Antiqua" w:hAnsi="Book Antiqua"/>
          <w:sz w:val="24"/>
          <w:szCs w:val="24"/>
        </w:rPr>
        <w:t>S</w:t>
      </w:r>
      <w:r w:rsidRPr="003C3913">
        <w:rPr>
          <w:rFonts w:ascii="Book Antiqua" w:hAnsi="Book Antiqua"/>
          <w:sz w:val="24"/>
          <w:szCs w:val="24"/>
        </w:rPr>
        <w:t>.1</w:t>
      </w:r>
      <w:r w:rsidR="00EA290A">
        <w:rPr>
          <w:rFonts w:ascii="Book Antiqua" w:hAnsi="Book Antiqua"/>
          <w:sz w:val="24"/>
          <w:szCs w:val="24"/>
        </w:rPr>
        <w:t xml:space="preserve"> summarizes the implementation</w:t>
      </w:r>
      <w:r w:rsidR="003C3913">
        <w:rPr>
          <w:rFonts w:ascii="Book Antiqua" w:hAnsi="Book Antiqua"/>
          <w:sz w:val="24"/>
          <w:szCs w:val="24"/>
        </w:rPr>
        <w:t xml:space="preserve"> responsibilities, </w:t>
      </w:r>
      <w:r w:rsidR="00375701" w:rsidRPr="003C3913">
        <w:rPr>
          <w:rFonts w:ascii="Book Antiqua" w:hAnsi="Book Antiqua"/>
          <w:sz w:val="24"/>
          <w:szCs w:val="24"/>
        </w:rPr>
        <w:t>schedule and costs for the recommended</w:t>
      </w:r>
      <w:r w:rsidR="00375701" w:rsidRPr="009C0082">
        <w:rPr>
          <w:rFonts w:ascii="Book Antiqua" w:hAnsi="Book Antiqua"/>
          <w:sz w:val="24"/>
          <w:szCs w:val="24"/>
        </w:rPr>
        <w:t xml:space="preserve"> activities. </w:t>
      </w:r>
    </w:p>
    <w:p w14:paraId="669F938C" w14:textId="77777777" w:rsidR="00FE55BB" w:rsidRPr="009C0082" w:rsidRDefault="00375701" w:rsidP="009C0082">
      <w:pPr>
        <w:pStyle w:val="PlainText"/>
        <w:rPr>
          <w:rFonts w:ascii="Book Antiqua" w:hAnsi="Book Antiqua"/>
          <w:sz w:val="24"/>
          <w:szCs w:val="24"/>
        </w:rPr>
      </w:pPr>
      <w:r w:rsidRPr="009C0082">
        <w:rPr>
          <w:rFonts w:ascii="Book Antiqua" w:hAnsi="Book Antiqua"/>
          <w:sz w:val="24"/>
          <w:szCs w:val="24"/>
        </w:rPr>
        <w:t xml:space="preserve"> </w:t>
      </w:r>
    </w:p>
    <w:p w14:paraId="12EC557A" w14:textId="77777777" w:rsidR="00FE55BB" w:rsidRPr="009C0082" w:rsidRDefault="00FE55BB" w:rsidP="009C0082">
      <w:pPr>
        <w:rPr>
          <w:rFonts w:ascii="Book Antiqua" w:hAnsi="Book Antiqua"/>
          <w:sz w:val="24"/>
          <w:szCs w:val="24"/>
        </w:rPr>
        <w:sectPr w:rsidR="00FE55BB" w:rsidRPr="009C0082" w:rsidSect="000064FD">
          <w:footerReference w:type="default" r:id="rId14"/>
          <w:type w:val="nextColumn"/>
          <w:pgSz w:w="12240" w:h="15840" w:code="1"/>
          <w:pgMar w:top="1440" w:right="1584" w:bottom="1008" w:left="1584" w:header="720" w:footer="576" w:gutter="0"/>
          <w:pgNumType w:start="1"/>
          <w:cols w:space="720"/>
        </w:sectPr>
      </w:pPr>
    </w:p>
    <w:p w14:paraId="0F97E737" w14:textId="77777777" w:rsidR="00FE55BB" w:rsidRPr="009C0082" w:rsidRDefault="00FE55BB" w:rsidP="009C0082">
      <w:pPr>
        <w:rPr>
          <w:rFonts w:ascii="Book Antiqua" w:hAnsi="Book Antiqua"/>
          <w:sz w:val="24"/>
          <w:szCs w:val="24"/>
        </w:rPr>
      </w:pPr>
    </w:p>
    <w:tbl>
      <w:tblPr>
        <w:tblW w:w="13230" w:type="dxa"/>
        <w:tblInd w:w="18"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210"/>
        <w:gridCol w:w="1800"/>
        <w:gridCol w:w="1677"/>
        <w:gridCol w:w="1620"/>
        <w:gridCol w:w="1923"/>
      </w:tblGrid>
      <w:tr w:rsidR="00B14850" w:rsidRPr="00B14850" w14:paraId="4A8303D9" w14:textId="77777777" w:rsidTr="00B14850">
        <w:trPr>
          <w:cantSplit/>
        </w:trPr>
        <w:tc>
          <w:tcPr>
            <w:tcW w:w="13230" w:type="dxa"/>
            <w:gridSpan w:val="5"/>
            <w:tcBorders>
              <w:top w:val="single" w:sz="12" w:space="0" w:color="auto"/>
            </w:tcBorders>
            <w:shd w:val="clear" w:color="auto" w:fill="00823B"/>
          </w:tcPr>
          <w:p w14:paraId="518DDDCE" w14:textId="77777777" w:rsidR="00FE55BB" w:rsidRPr="00B14850" w:rsidRDefault="00375701" w:rsidP="009C0082">
            <w:pPr>
              <w:rPr>
                <w:rFonts w:ascii="Arial" w:hAnsi="Arial" w:cs="Arial"/>
                <w:b/>
                <w:color w:val="FFFFFF" w:themeColor="background1"/>
                <w:position w:val="-30"/>
                <w:sz w:val="22"/>
                <w:szCs w:val="22"/>
              </w:rPr>
            </w:pPr>
            <w:r w:rsidRPr="00B14850">
              <w:rPr>
                <w:rFonts w:ascii="Arial" w:hAnsi="Arial" w:cs="Arial"/>
                <w:b/>
                <w:color w:val="FFFFFF" w:themeColor="background1"/>
                <w:position w:val="-30"/>
                <w:sz w:val="22"/>
                <w:szCs w:val="22"/>
              </w:rPr>
              <w:t>Table E</w:t>
            </w:r>
            <w:r w:rsidR="00D927E3">
              <w:rPr>
                <w:rFonts w:ascii="Arial" w:hAnsi="Arial" w:cs="Arial"/>
                <w:b/>
                <w:color w:val="FFFFFF" w:themeColor="background1"/>
                <w:position w:val="-30"/>
                <w:sz w:val="22"/>
                <w:szCs w:val="22"/>
              </w:rPr>
              <w:t>S</w:t>
            </w:r>
            <w:r w:rsidRPr="00B14850">
              <w:rPr>
                <w:rFonts w:ascii="Arial" w:hAnsi="Arial" w:cs="Arial"/>
                <w:b/>
                <w:color w:val="FFFFFF" w:themeColor="background1"/>
                <w:position w:val="-30"/>
                <w:sz w:val="22"/>
                <w:szCs w:val="22"/>
              </w:rPr>
              <w:t>.1.  Implementation Schedule and Summary of Costs.</w:t>
            </w:r>
          </w:p>
        </w:tc>
      </w:tr>
      <w:tr w:rsidR="00B14850" w:rsidRPr="00B14850" w14:paraId="10359220" w14:textId="77777777" w:rsidTr="00B14850">
        <w:trPr>
          <w:cantSplit/>
        </w:trPr>
        <w:tc>
          <w:tcPr>
            <w:tcW w:w="6210" w:type="dxa"/>
            <w:tcBorders>
              <w:top w:val="single" w:sz="4" w:space="0" w:color="auto"/>
              <w:bottom w:val="single" w:sz="4" w:space="0" w:color="auto"/>
            </w:tcBorders>
            <w:shd w:val="clear" w:color="auto" w:fill="00823B"/>
          </w:tcPr>
          <w:p w14:paraId="1F3777C5" w14:textId="77777777" w:rsidR="00FE55BB" w:rsidRPr="00B14850" w:rsidRDefault="00FE55BB" w:rsidP="00C56BF0">
            <w:pPr>
              <w:spacing w:before="60" w:after="60"/>
              <w:rPr>
                <w:rFonts w:ascii="Arial" w:hAnsi="Arial" w:cs="Arial"/>
                <w:b/>
                <w:color w:val="FFFFFF" w:themeColor="background1"/>
                <w:sz w:val="22"/>
                <w:szCs w:val="22"/>
              </w:rPr>
            </w:pPr>
          </w:p>
        </w:tc>
        <w:tc>
          <w:tcPr>
            <w:tcW w:w="1800" w:type="dxa"/>
            <w:tcBorders>
              <w:top w:val="single" w:sz="4" w:space="0" w:color="auto"/>
            </w:tcBorders>
            <w:shd w:val="clear" w:color="auto" w:fill="00823B"/>
          </w:tcPr>
          <w:p w14:paraId="2DFA9589" w14:textId="77777777" w:rsidR="00FE55BB" w:rsidRPr="00B14850" w:rsidRDefault="00375701" w:rsidP="00C56BF0">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 xml:space="preserve">Lead Agency </w:t>
            </w:r>
            <w:r w:rsidRPr="00B14850">
              <w:rPr>
                <w:rFonts w:ascii="Arial" w:hAnsi="Arial" w:cs="Arial"/>
                <w:color w:val="FFFFFF" w:themeColor="background1"/>
                <w:sz w:val="22"/>
                <w:szCs w:val="22"/>
                <w:vertAlign w:val="superscript"/>
              </w:rPr>
              <w:t>1</w:t>
            </w:r>
          </w:p>
        </w:tc>
        <w:tc>
          <w:tcPr>
            <w:tcW w:w="1677" w:type="dxa"/>
            <w:tcBorders>
              <w:top w:val="single" w:sz="4" w:space="0" w:color="auto"/>
            </w:tcBorders>
            <w:shd w:val="clear" w:color="auto" w:fill="00823B"/>
          </w:tcPr>
          <w:p w14:paraId="014781DD" w14:textId="77777777" w:rsidR="00FE55BB" w:rsidRPr="00B14850" w:rsidRDefault="00375701" w:rsidP="00C56BF0">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Schedule</w:t>
            </w:r>
          </w:p>
        </w:tc>
        <w:tc>
          <w:tcPr>
            <w:tcW w:w="1620" w:type="dxa"/>
            <w:tcBorders>
              <w:top w:val="single" w:sz="4" w:space="0" w:color="auto"/>
            </w:tcBorders>
            <w:shd w:val="clear" w:color="auto" w:fill="00823B"/>
          </w:tcPr>
          <w:p w14:paraId="2F4DADA3" w14:textId="77777777" w:rsidR="00FE55BB" w:rsidRPr="00B14850" w:rsidRDefault="00375701" w:rsidP="00C56BF0">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Cost</w:t>
            </w:r>
          </w:p>
        </w:tc>
        <w:tc>
          <w:tcPr>
            <w:tcW w:w="1923" w:type="dxa"/>
            <w:tcBorders>
              <w:top w:val="single" w:sz="4" w:space="0" w:color="auto"/>
            </w:tcBorders>
            <w:shd w:val="clear" w:color="auto" w:fill="00823B"/>
          </w:tcPr>
          <w:p w14:paraId="520B2274" w14:textId="77777777" w:rsidR="00FE55BB" w:rsidRPr="00B14850" w:rsidRDefault="00375701" w:rsidP="00C56BF0">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Funding Source</w:t>
            </w:r>
          </w:p>
        </w:tc>
      </w:tr>
      <w:tr w:rsidR="003C3913" w:rsidRPr="00B17A99" w14:paraId="56BE248D" w14:textId="77777777" w:rsidTr="003C3913">
        <w:tc>
          <w:tcPr>
            <w:tcW w:w="6210" w:type="dxa"/>
            <w:tcBorders>
              <w:top w:val="single" w:sz="4" w:space="0" w:color="auto"/>
            </w:tcBorders>
            <w:shd w:val="clear" w:color="auto" w:fill="B3FFD5"/>
          </w:tcPr>
          <w:p w14:paraId="7233867A" w14:textId="77777777" w:rsidR="003C3913" w:rsidRPr="00B17A99" w:rsidRDefault="003C3913" w:rsidP="003C3913">
            <w:pPr>
              <w:spacing w:before="60" w:after="60"/>
              <w:rPr>
                <w:rFonts w:ascii="Arial" w:hAnsi="Arial" w:cs="Arial"/>
                <w:b/>
                <w:sz w:val="22"/>
                <w:szCs w:val="22"/>
              </w:rPr>
            </w:pPr>
            <w:r>
              <w:rPr>
                <w:rFonts w:ascii="Arial" w:hAnsi="Arial" w:cs="Arial"/>
                <w:b/>
                <w:sz w:val="22"/>
                <w:szCs w:val="22"/>
              </w:rPr>
              <w:t>High</w:t>
            </w:r>
            <w:r w:rsidRPr="00B17A99">
              <w:rPr>
                <w:rFonts w:ascii="Arial" w:hAnsi="Arial" w:cs="Arial"/>
                <w:b/>
                <w:sz w:val="22"/>
                <w:szCs w:val="22"/>
              </w:rPr>
              <w:t xml:space="preserve"> Priority Recommendations</w:t>
            </w:r>
          </w:p>
        </w:tc>
        <w:tc>
          <w:tcPr>
            <w:tcW w:w="1800" w:type="dxa"/>
            <w:vAlign w:val="center"/>
          </w:tcPr>
          <w:p w14:paraId="3DBAE0A5" w14:textId="77777777" w:rsidR="003C3913" w:rsidRPr="005B7C4A" w:rsidRDefault="003C3913" w:rsidP="003C3913">
            <w:pPr>
              <w:spacing w:before="60" w:after="60"/>
              <w:jc w:val="center"/>
              <w:rPr>
                <w:rFonts w:ascii="Arial" w:hAnsi="Arial" w:cs="Arial"/>
                <w:sz w:val="22"/>
                <w:szCs w:val="22"/>
              </w:rPr>
            </w:pPr>
          </w:p>
        </w:tc>
        <w:tc>
          <w:tcPr>
            <w:tcW w:w="1677" w:type="dxa"/>
            <w:vAlign w:val="center"/>
          </w:tcPr>
          <w:p w14:paraId="4548EA31" w14:textId="77777777" w:rsidR="003C3913" w:rsidRPr="005B7C4A" w:rsidRDefault="003C3913" w:rsidP="003C3913">
            <w:pPr>
              <w:spacing w:before="60" w:after="60"/>
              <w:jc w:val="center"/>
              <w:rPr>
                <w:rFonts w:ascii="Arial" w:hAnsi="Arial" w:cs="Arial"/>
                <w:sz w:val="22"/>
                <w:szCs w:val="22"/>
              </w:rPr>
            </w:pPr>
          </w:p>
        </w:tc>
        <w:tc>
          <w:tcPr>
            <w:tcW w:w="1620" w:type="dxa"/>
            <w:vAlign w:val="center"/>
          </w:tcPr>
          <w:p w14:paraId="194D21E2" w14:textId="77777777" w:rsidR="003C3913" w:rsidRPr="005B7C4A" w:rsidRDefault="003C3913" w:rsidP="003C3913">
            <w:pPr>
              <w:spacing w:before="60" w:after="60"/>
              <w:jc w:val="center"/>
              <w:rPr>
                <w:rFonts w:ascii="Arial" w:hAnsi="Arial" w:cs="Arial"/>
                <w:sz w:val="22"/>
                <w:szCs w:val="22"/>
              </w:rPr>
            </w:pPr>
          </w:p>
        </w:tc>
        <w:tc>
          <w:tcPr>
            <w:tcW w:w="1923" w:type="dxa"/>
            <w:vAlign w:val="center"/>
          </w:tcPr>
          <w:p w14:paraId="3F19AAE7" w14:textId="77777777" w:rsidR="003C3913" w:rsidRPr="005B7C4A" w:rsidRDefault="003C3913" w:rsidP="003C3913">
            <w:pPr>
              <w:spacing w:before="60" w:after="60"/>
              <w:jc w:val="center"/>
              <w:rPr>
                <w:rFonts w:ascii="Arial" w:hAnsi="Arial" w:cs="Arial"/>
                <w:sz w:val="22"/>
                <w:szCs w:val="22"/>
              </w:rPr>
            </w:pPr>
          </w:p>
        </w:tc>
      </w:tr>
      <w:tr w:rsidR="00D83549" w:rsidRPr="00B17A99" w14:paraId="3D2DE08E" w14:textId="77777777" w:rsidTr="00B14850">
        <w:tc>
          <w:tcPr>
            <w:tcW w:w="6210" w:type="dxa"/>
            <w:tcBorders>
              <w:top w:val="single" w:sz="4" w:space="0" w:color="auto"/>
            </w:tcBorders>
            <w:shd w:val="clear" w:color="auto" w:fill="B3FFD5"/>
            <w:vAlign w:val="center"/>
          </w:tcPr>
          <w:p w14:paraId="578D1DBF" w14:textId="77777777" w:rsidR="00D83549" w:rsidRPr="00B17A99" w:rsidRDefault="00D83549" w:rsidP="00D83549">
            <w:pPr>
              <w:tabs>
                <w:tab w:val="left" w:pos="1080"/>
              </w:tabs>
              <w:ind w:left="418" w:hanging="418"/>
              <w:rPr>
                <w:rFonts w:ascii="Arial" w:hAnsi="Arial" w:cs="Arial"/>
              </w:rPr>
            </w:pPr>
            <w:r w:rsidRPr="00B17A99">
              <w:rPr>
                <w:rFonts w:ascii="Arial" w:hAnsi="Arial" w:cs="Arial"/>
              </w:rPr>
              <w:t xml:space="preserve">WR1) Education program for avoiding food waste.  </w:t>
            </w:r>
          </w:p>
        </w:tc>
        <w:tc>
          <w:tcPr>
            <w:tcW w:w="1800" w:type="dxa"/>
            <w:vAlign w:val="center"/>
          </w:tcPr>
          <w:p w14:paraId="5BBB1123" w14:textId="77777777" w:rsidR="00D83549" w:rsidRPr="005B7C4A" w:rsidRDefault="005F7583" w:rsidP="006762E9">
            <w:pPr>
              <w:jc w:val="center"/>
              <w:rPr>
                <w:rFonts w:ascii="Arial" w:hAnsi="Arial" w:cs="Arial"/>
              </w:rPr>
            </w:pPr>
            <w:r w:rsidRPr="005B7C4A">
              <w:rPr>
                <w:rFonts w:ascii="Arial" w:hAnsi="Arial" w:cs="Arial"/>
              </w:rPr>
              <w:t>PW, Cities</w:t>
            </w:r>
          </w:p>
        </w:tc>
        <w:tc>
          <w:tcPr>
            <w:tcW w:w="1677" w:type="dxa"/>
            <w:vAlign w:val="center"/>
          </w:tcPr>
          <w:p w14:paraId="328D4302" w14:textId="77777777" w:rsidR="00D83549" w:rsidRPr="005B7C4A" w:rsidRDefault="005F7583" w:rsidP="006762E9">
            <w:pPr>
              <w:jc w:val="center"/>
              <w:rPr>
                <w:rFonts w:ascii="Arial" w:hAnsi="Arial" w:cs="Arial"/>
              </w:rPr>
            </w:pPr>
            <w:r w:rsidRPr="005B7C4A">
              <w:rPr>
                <w:rFonts w:ascii="Arial" w:hAnsi="Arial" w:cs="Arial"/>
              </w:rPr>
              <w:t>Ongoing</w:t>
            </w:r>
            <w:r w:rsidRPr="005B7C4A">
              <w:rPr>
                <w:rFonts w:ascii="Arial" w:hAnsi="Arial" w:cs="Arial"/>
                <w:vertAlign w:val="superscript"/>
              </w:rPr>
              <w:t>2</w:t>
            </w:r>
          </w:p>
        </w:tc>
        <w:tc>
          <w:tcPr>
            <w:tcW w:w="1620" w:type="dxa"/>
            <w:vAlign w:val="center"/>
          </w:tcPr>
          <w:p w14:paraId="70506EA7" w14:textId="77777777" w:rsidR="00D83549" w:rsidRPr="005B7C4A" w:rsidRDefault="005B7C4A" w:rsidP="006762E9">
            <w:pPr>
              <w:jc w:val="center"/>
              <w:rPr>
                <w:rFonts w:ascii="Arial" w:hAnsi="Arial" w:cs="Arial"/>
              </w:rPr>
            </w:pPr>
            <w:r w:rsidRPr="005B7C4A">
              <w:rPr>
                <w:rFonts w:ascii="Arial" w:hAnsi="Arial" w:cs="Arial"/>
              </w:rPr>
              <w:t>Up to $15,000</w:t>
            </w:r>
          </w:p>
        </w:tc>
        <w:tc>
          <w:tcPr>
            <w:tcW w:w="1923" w:type="dxa"/>
            <w:vAlign w:val="center"/>
          </w:tcPr>
          <w:p w14:paraId="58B1EF15" w14:textId="77777777" w:rsidR="00D83549" w:rsidRPr="005B7C4A" w:rsidRDefault="005B7C4A" w:rsidP="005B7C4A">
            <w:pPr>
              <w:jc w:val="center"/>
              <w:rPr>
                <w:rFonts w:ascii="Arial" w:hAnsi="Arial" w:cs="Arial"/>
              </w:rPr>
            </w:pPr>
            <w:r w:rsidRPr="005B7C4A">
              <w:rPr>
                <w:rFonts w:ascii="Arial" w:hAnsi="Arial" w:cs="Arial"/>
              </w:rPr>
              <w:t>County/CPG</w:t>
            </w:r>
            <w:r w:rsidRPr="005B7C4A">
              <w:rPr>
                <w:rFonts w:ascii="Arial" w:hAnsi="Arial" w:cs="Arial"/>
                <w:vertAlign w:val="superscript"/>
              </w:rPr>
              <w:t>3</w:t>
            </w:r>
          </w:p>
        </w:tc>
      </w:tr>
      <w:tr w:rsidR="00D83549" w:rsidRPr="00B17A99" w14:paraId="3BE33301" w14:textId="77777777" w:rsidTr="00B14850">
        <w:tc>
          <w:tcPr>
            <w:tcW w:w="6210" w:type="dxa"/>
            <w:tcBorders>
              <w:top w:val="single" w:sz="4" w:space="0" w:color="auto"/>
            </w:tcBorders>
            <w:shd w:val="clear" w:color="auto" w:fill="B3FFD5"/>
            <w:vAlign w:val="center"/>
          </w:tcPr>
          <w:p w14:paraId="240C7EF4" w14:textId="77777777" w:rsidR="00D83549" w:rsidRPr="00B17A99" w:rsidRDefault="00D83549" w:rsidP="00D83549">
            <w:pPr>
              <w:ind w:left="419" w:hanging="419"/>
              <w:rPr>
                <w:rFonts w:ascii="Arial" w:hAnsi="Arial" w:cs="Arial"/>
              </w:rPr>
            </w:pPr>
            <w:r w:rsidRPr="00B17A99">
              <w:rPr>
                <w:rFonts w:ascii="Arial" w:hAnsi="Arial" w:cs="Arial"/>
              </w:rPr>
              <w:t>WR2) Publicize volume-based rates.</w:t>
            </w:r>
          </w:p>
        </w:tc>
        <w:tc>
          <w:tcPr>
            <w:tcW w:w="1800" w:type="dxa"/>
            <w:vAlign w:val="center"/>
          </w:tcPr>
          <w:p w14:paraId="0E6F288A"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5972FE10"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2B89940A" w14:textId="77777777" w:rsidR="00D83549" w:rsidRPr="005B7C4A" w:rsidRDefault="005B7C4A" w:rsidP="005B7C4A">
            <w:pPr>
              <w:jc w:val="center"/>
              <w:rPr>
                <w:rFonts w:ascii="Arial" w:hAnsi="Arial" w:cs="Arial"/>
              </w:rPr>
            </w:pPr>
            <w:r w:rsidRPr="005B7C4A">
              <w:rPr>
                <w:rFonts w:ascii="Arial" w:hAnsi="Arial" w:cs="Arial"/>
              </w:rPr>
              <w:t>Existing</w:t>
            </w:r>
            <w:r w:rsidRPr="005B7C4A">
              <w:rPr>
                <w:rFonts w:ascii="Arial" w:hAnsi="Arial" w:cs="Arial"/>
                <w:vertAlign w:val="superscript"/>
              </w:rPr>
              <w:t>4</w:t>
            </w:r>
          </w:p>
        </w:tc>
        <w:tc>
          <w:tcPr>
            <w:tcW w:w="1923" w:type="dxa"/>
            <w:vAlign w:val="center"/>
          </w:tcPr>
          <w:p w14:paraId="58011082" w14:textId="77777777" w:rsidR="00D83549" w:rsidRPr="005B7C4A" w:rsidRDefault="005B7C4A" w:rsidP="006762E9">
            <w:pPr>
              <w:jc w:val="center"/>
              <w:rPr>
                <w:rFonts w:ascii="Arial" w:hAnsi="Arial" w:cs="Arial"/>
              </w:rPr>
            </w:pPr>
            <w:r w:rsidRPr="005B7C4A">
              <w:rPr>
                <w:rFonts w:ascii="Arial" w:hAnsi="Arial" w:cs="Arial"/>
              </w:rPr>
              <w:t>Existing</w:t>
            </w:r>
          </w:p>
        </w:tc>
      </w:tr>
      <w:tr w:rsidR="00D83549" w:rsidRPr="00B17A99" w14:paraId="4E0813A2" w14:textId="77777777" w:rsidTr="00B14850">
        <w:tc>
          <w:tcPr>
            <w:tcW w:w="6210" w:type="dxa"/>
            <w:tcBorders>
              <w:top w:val="single" w:sz="4" w:space="0" w:color="auto"/>
            </w:tcBorders>
            <w:shd w:val="clear" w:color="auto" w:fill="B3FFD5"/>
            <w:vAlign w:val="center"/>
          </w:tcPr>
          <w:p w14:paraId="162876CC" w14:textId="77777777" w:rsidR="00D83549" w:rsidRPr="00B17A99" w:rsidRDefault="00D83549" w:rsidP="00D83549">
            <w:pPr>
              <w:ind w:left="419" w:hanging="419"/>
              <w:rPr>
                <w:rFonts w:ascii="Arial" w:hAnsi="Arial" w:cs="Arial"/>
              </w:rPr>
            </w:pPr>
            <w:r w:rsidRPr="00B17A99">
              <w:rPr>
                <w:rFonts w:ascii="Arial" w:hAnsi="Arial" w:cs="Arial"/>
              </w:rPr>
              <w:t>WR3) Promote clothing reuse and recycling.</w:t>
            </w:r>
          </w:p>
        </w:tc>
        <w:tc>
          <w:tcPr>
            <w:tcW w:w="1800" w:type="dxa"/>
            <w:vAlign w:val="center"/>
          </w:tcPr>
          <w:p w14:paraId="296223E3"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350782A6"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7C2BE335" w14:textId="77777777" w:rsidR="00D83549" w:rsidRPr="005B7C4A" w:rsidRDefault="005B7C4A" w:rsidP="006762E9">
            <w:pPr>
              <w:jc w:val="center"/>
              <w:rPr>
                <w:rFonts w:ascii="Arial" w:hAnsi="Arial" w:cs="Arial"/>
              </w:rPr>
            </w:pPr>
            <w:r w:rsidRPr="005B7C4A">
              <w:rPr>
                <w:rFonts w:ascii="Arial" w:hAnsi="Arial" w:cs="Arial"/>
              </w:rPr>
              <w:t>Existing</w:t>
            </w:r>
          </w:p>
        </w:tc>
        <w:tc>
          <w:tcPr>
            <w:tcW w:w="1923" w:type="dxa"/>
            <w:vAlign w:val="center"/>
          </w:tcPr>
          <w:p w14:paraId="3AB85E57" w14:textId="77777777" w:rsidR="00D83549" w:rsidRPr="005B7C4A" w:rsidRDefault="005B7C4A" w:rsidP="006762E9">
            <w:pPr>
              <w:jc w:val="center"/>
              <w:rPr>
                <w:rFonts w:ascii="Arial" w:hAnsi="Arial" w:cs="Arial"/>
              </w:rPr>
            </w:pPr>
            <w:r w:rsidRPr="005B7C4A">
              <w:rPr>
                <w:rFonts w:ascii="Arial" w:hAnsi="Arial" w:cs="Arial"/>
              </w:rPr>
              <w:t>Existing</w:t>
            </w:r>
          </w:p>
        </w:tc>
      </w:tr>
      <w:tr w:rsidR="00D83549" w:rsidRPr="00B17A99" w14:paraId="7588A962" w14:textId="77777777" w:rsidTr="00B14850">
        <w:tc>
          <w:tcPr>
            <w:tcW w:w="6210" w:type="dxa"/>
            <w:tcBorders>
              <w:top w:val="single" w:sz="4" w:space="0" w:color="auto"/>
            </w:tcBorders>
            <w:shd w:val="clear" w:color="auto" w:fill="B3FFD5"/>
            <w:vAlign w:val="center"/>
          </w:tcPr>
          <w:p w14:paraId="26E61A80" w14:textId="77777777" w:rsidR="00D83549" w:rsidRPr="00B17A99" w:rsidRDefault="00D83549" w:rsidP="003C3913">
            <w:pPr>
              <w:ind w:left="419" w:hanging="419"/>
              <w:rPr>
                <w:rFonts w:ascii="Arial" w:hAnsi="Arial" w:cs="Arial"/>
              </w:rPr>
            </w:pPr>
            <w:r w:rsidRPr="00B17A99">
              <w:rPr>
                <w:rFonts w:ascii="Arial" w:hAnsi="Arial" w:cs="Arial"/>
              </w:rPr>
              <w:t>WR4) Explore collection of reusables at the Transfer Station.</w:t>
            </w:r>
          </w:p>
        </w:tc>
        <w:tc>
          <w:tcPr>
            <w:tcW w:w="1800" w:type="dxa"/>
            <w:vAlign w:val="center"/>
          </w:tcPr>
          <w:p w14:paraId="64936283"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05371668"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2D634CF4" w14:textId="77777777" w:rsidR="00D83549" w:rsidRPr="005B7C4A" w:rsidRDefault="005B7C4A" w:rsidP="006762E9">
            <w:pPr>
              <w:jc w:val="center"/>
              <w:rPr>
                <w:rFonts w:ascii="Arial" w:hAnsi="Arial" w:cs="Arial"/>
              </w:rPr>
            </w:pPr>
            <w:r w:rsidRPr="005B7C4A">
              <w:rPr>
                <w:rFonts w:ascii="Arial" w:hAnsi="Arial" w:cs="Arial"/>
              </w:rPr>
              <w:t>Existing</w:t>
            </w:r>
          </w:p>
        </w:tc>
        <w:tc>
          <w:tcPr>
            <w:tcW w:w="1923" w:type="dxa"/>
            <w:vAlign w:val="center"/>
          </w:tcPr>
          <w:p w14:paraId="558BF6D2" w14:textId="77777777" w:rsidR="00D83549" w:rsidRPr="005B7C4A" w:rsidRDefault="005B7C4A" w:rsidP="006762E9">
            <w:pPr>
              <w:jc w:val="center"/>
              <w:rPr>
                <w:rFonts w:ascii="Arial" w:hAnsi="Arial" w:cs="Arial"/>
              </w:rPr>
            </w:pPr>
            <w:r w:rsidRPr="005B7C4A">
              <w:rPr>
                <w:rFonts w:ascii="Arial" w:hAnsi="Arial" w:cs="Arial"/>
              </w:rPr>
              <w:t>Existing</w:t>
            </w:r>
          </w:p>
        </w:tc>
      </w:tr>
      <w:tr w:rsidR="00D83549" w:rsidRPr="00B17A99" w14:paraId="3D235D83" w14:textId="77777777" w:rsidTr="00B14850">
        <w:tc>
          <w:tcPr>
            <w:tcW w:w="6210" w:type="dxa"/>
            <w:tcBorders>
              <w:top w:val="single" w:sz="4" w:space="0" w:color="auto"/>
            </w:tcBorders>
            <w:shd w:val="clear" w:color="auto" w:fill="B3FFD5"/>
            <w:vAlign w:val="center"/>
          </w:tcPr>
          <w:p w14:paraId="16D6FF4D" w14:textId="77777777" w:rsidR="00D83549" w:rsidRPr="00B17A99" w:rsidRDefault="00D83549" w:rsidP="006F115D">
            <w:pPr>
              <w:ind w:left="419" w:hanging="419"/>
              <w:rPr>
                <w:rFonts w:ascii="Arial" w:hAnsi="Arial" w:cs="Arial"/>
              </w:rPr>
            </w:pPr>
            <w:r w:rsidRPr="00B17A99">
              <w:rPr>
                <w:rFonts w:ascii="Arial" w:hAnsi="Arial" w:cs="Arial"/>
              </w:rPr>
              <w:t xml:space="preserve">WR5) </w:t>
            </w:r>
            <w:r w:rsidR="006F115D">
              <w:rPr>
                <w:rFonts w:ascii="Arial" w:hAnsi="Arial" w:cs="Arial"/>
              </w:rPr>
              <w:t>Distribute</w:t>
            </w:r>
            <w:r w:rsidRPr="00B17A99">
              <w:rPr>
                <w:rFonts w:ascii="Arial" w:hAnsi="Arial" w:cs="Arial"/>
              </w:rPr>
              <w:t xml:space="preserve"> videos for waste reduction tips.</w:t>
            </w:r>
          </w:p>
        </w:tc>
        <w:tc>
          <w:tcPr>
            <w:tcW w:w="1800" w:type="dxa"/>
            <w:vAlign w:val="center"/>
          </w:tcPr>
          <w:p w14:paraId="510CF9A0"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79D141FE"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6BDDA96D" w14:textId="77777777" w:rsidR="00D83549" w:rsidRPr="005B7C4A" w:rsidRDefault="005B7C4A" w:rsidP="006762E9">
            <w:pPr>
              <w:jc w:val="center"/>
              <w:rPr>
                <w:rFonts w:ascii="Arial" w:hAnsi="Arial" w:cs="Arial"/>
              </w:rPr>
            </w:pPr>
            <w:r w:rsidRPr="005B7C4A">
              <w:rPr>
                <w:rFonts w:ascii="Arial" w:hAnsi="Arial" w:cs="Arial"/>
              </w:rPr>
              <w:t>Existing</w:t>
            </w:r>
          </w:p>
        </w:tc>
        <w:tc>
          <w:tcPr>
            <w:tcW w:w="1923" w:type="dxa"/>
            <w:vAlign w:val="center"/>
          </w:tcPr>
          <w:p w14:paraId="31B9BA0D" w14:textId="77777777" w:rsidR="00D83549" w:rsidRPr="005B7C4A" w:rsidRDefault="005B7C4A" w:rsidP="006762E9">
            <w:pPr>
              <w:jc w:val="center"/>
              <w:rPr>
                <w:rFonts w:ascii="Arial" w:hAnsi="Arial" w:cs="Arial"/>
              </w:rPr>
            </w:pPr>
            <w:r w:rsidRPr="005B7C4A">
              <w:rPr>
                <w:rFonts w:ascii="Arial" w:hAnsi="Arial" w:cs="Arial"/>
              </w:rPr>
              <w:t>Existing</w:t>
            </w:r>
          </w:p>
        </w:tc>
      </w:tr>
      <w:tr w:rsidR="00D83549" w:rsidRPr="00B17A99" w14:paraId="06C9C227" w14:textId="77777777" w:rsidTr="00B14850">
        <w:tc>
          <w:tcPr>
            <w:tcW w:w="6210" w:type="dxa"/>
            <w:tcBorders>
              <w:top w:val="single" w:sz="4" w:space="0" w:color="auto"/>
            </w:tcBorders>
            <w:shd w:val="clear" w:color="auto" w:fill="B3FFD5"/>
            <w:vAlign w:val="center"/>
          </w:tcPr>
          <w:p w14:paraId="10C74DCC" w14:textId="77777777" w:rsidR="00D83549" w:rsidRPr="00B17A99" w:rsidRDefault="00D83549" w:rsidP="000064FD">
            <w:pPr>
              <w:tabs>
                <w:tab w:val="left" w:pos="720"/>
              </w:tabs>
              <w:ind w:left="418" w:hanging="418"/>
              <w:rPr>
                <w:rFonts w:ascii="Arial" w:hAnsi="Arial" w:cs="Arial"/>
              </w:rPr>
            </w:pPr>
            <w:r w:rsidRPr="00B17A99">
              <w:rPr>
                <w:rFonts w:ascii="Arial" w:hAnsi="Arial" w:cs="Arial"/>
              </w:rPr>
              <w:t>R1) Recycling and composting goal is 65%.</w:t>
            </w:r>
          </w:p>
        </w:tc>
        <w:tc>
          <w:tcPr>
            <w:tcW w:w="1800" w:type="dxa"/>
            <w:vAlign w:val="center"/>
          </w:tcPr>
          <w:p w14:paraId="49005178"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2C423193"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0274AB19" w14:textId="77777777" w:rsidR="00D83549" w:rsidRPr="005B7C4A" w:rsidRDefault="005B7C4A" w:rsidP="006762E9">
            <w:pPr>
              <w:jc w:val="center"/>
              <w:rPr>
                <w:rFonts w:ascii="Arial" w:hAnsi="Arial" w:cs="Arial"/>
              </w:rPr>
            </w:pPr>
            <w:r w:rsidRPr="005B7C4A">
              <w:rPr>
                <w:rFonts w:ascii="Arial" w:hAnsi="Arial" w:cs="Arial"/>
              </w:rPr>
              <w:t>NA</w:t>
            </w:r>
            <w:r w:rsidRPr="005B7C4A">
              <w:rPr>
                <w:rFonts w:ascii="Arial" w:hAnsi="Arial" w:cs="Arial"/>
                <w:vertAlign w:val="superscript"/>
              </w:rPr>
              <w:t>5</w:t>
            </w:r>
          </w:p>
        </w:tc>
        <w:tc>
          <w:tcPr>
            <w:tcW w:w="1923" w:type="dxa"/>
            <w:vAlign w:val="center"/>
          </w:tcPr>
          <w:p w14:paraId="50D497A0" w14:textId="77777777" w:rsidR="00D83549" w:rsidRPr="005B7C4A" w:rsidRDefault="005B7C4A" w:rsidP="006762E9">
            <w:pPr>
              <w:jc w:val="center"/>
              <w:rPr>
                <w:rFonts w:ascii="Arial" w:hAnsi="Arial" w:cs="Arial"/>
              </w:rPr>
            </w:pPr>
            <w:r w:rsidRPr="005B7C4A">
              <w:rPr>
                <w:rFonts w:ascii="Arial" w:hAnsi="Arial" w:cs="Arial"/>
              </w:rPr>
              <w:t>NA</w:t>
            </w:r>
          </w:p>
        </w:tc>
      </w:tr>
      <w:tr w:rsidR="00D83549" w:rsidRPr="00B17A99" w14:paraId="5563322F" w14:textId="77777777" w:rsidTr="00B14850">
        <w:tc>
          <w:tcPr>
            <w:tcW w:w="6210" w:type="dxa"/>
            <w:tcBorders>
              <w:top w:val="single" w:sz="4" w:space="0" w:color="auto"/>
            </w:tcBorders>
            <w:shd w:val="clear" w:color="auto" w:fill="B3FFD5"/>
            <w:vAlign w:val="center"/>
          </w:tcPr>
          <w:p w14:paraId="052A014D" w14:textId="77777777" w:rsidR="00D83549" w:rsidRPr="00B17A99" w:rsidRDefault="00D83549" w:rsidP="000064FD">
            <w:pPr>
              <w:ind w:left="419" w:hanging="419"/>
              <w:rPr>
                <w:rFonts w:ascii="Arial" w:hAnsi="Arial" w:cs="Arial"/>
              </w:rPr>
            </w:pPr>
            <w:r w:rsidRPr="00B17A99">
              <w:rPr>
                <w:rFonts w:ascii="Arial" w:hAnsi="Arial" w:cs="Arial"/>
              </w:rPr>
              <w:t>R2)</w:t>
            </w:r>
            <w:r w:rsidRPr="00B17A99">
              <w:rPr>
                <w:rFonts w:ascii="Arial" w:hAnsi="Arial" w:cs="Arial"/>
              </w:rPr>
              <w:tab/>
              <w:t>Adopt ordinance for all waste subscribers to receive curbside recycling.</w:t>
            </w:r>
          </w:p>
        </w:tc>
        <w:tc>
          <w:tcPr>
            <w:tcW w:w="1800" w:type="dxa"/>
            <w:vAlign w:val="center"/>
          </w:tcPr>
          <w:p w14:paraId="3780A41D"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5D24CEC4" w14:textId="77777777" w:rsidR="00D83549" w:rsidRPr="005B7C4A" w:rsidRDefault="005F7583" w:rsidP="006762E9">
            <w:pPr>
              <w:jc w:val="center"/>
              <w:rPr>
                <w:rFonts w:ascii="Arial" w:hAnsi="Arial" w:cs="Arial"/>
              </w:rPr>
            </w:pPr>
            <w:r w:rsidRPr="005B7C4A">
              <w:rPr>
                <w:rFonts w:ascii="Arial" w:hAnsi="Arial" w:cs="Arial"/>
              </w:rPr>
              <w:t>2019</w:t>
            </w:r>
          </w:p>
        </w:tc>
        <w:tc>
          <w:tcPr>
            <w:tcW w:w="1620" w:type="dxa"/>
            <w:vAlign w:val="center"/>
          </w:tcPr>
          <w:p w14:paraId="681D140F" w14:textId="77777777" w:rsidR="00D83549" w:rsidRPr="005B7C4A" w:rsidRDefault="005B7C4A" w:rsidP="006762E9">
            <w:pPr>
              <w:jc w:val="center"/>
              <w:rPr>
                <w:rFonts w:ascii="Arial" w:hAnsi="Arial" w:cs="Arial"/>
              </w:rPr>
            </w:pPr>
            <w:r w:rsidRPr="005B7C4A">
              <w:rPr>
                <w:rFonts w:ascii="Arial" w:hAnsi="Arial" w:cs="Arial"/>
              </w:rPr>
              <w:t>Uncertain</w:t>
            </w:r>
          </w:p>
        </w:tc>
        <w:tc>
          <w:tcPr>
            <w:tcW w:w="1923" w:type="dxa"/>
            <w:vAlign w:val="center"/>
          </w:tcPr>
          <w:p w14:paraId="3E978201" w14:textId="77777777" w:rsidR="00D83549" w:rsidRPr="005B7C4A" w:rsidRDefault="005B7C4A" w:rsidP="006762E9">
            <w:pPr>
              <w:jc w:val="center"/>
              <w:rPr>
                <w:rFonts w:ascii="Arial" w:hAnsi="Arial" w:cs="Arial"/>
              </w:rPr>
            </w:pPr>
            <w:r w:rsidRPr="005B7C4A">
              <w:rPr>
                <w:rFonts w:ascii="Arial" w:hAnsi="Arial" w:cs="Arial"/>
              </w:rPr>
              <w:t>Rates</w:t>
            </w:r>
            <w:r w:rsidRPr="005B7C4A">
              <w:rPr>
                <w:rFonts w:ascii="Arial" w:hAnsi="Arial" w:cs="Arial"/>
                <w:vertAlign w:val="superscript"/>
              </w:rPr>
              <w:t>6</w:t>
            </w:r>
          </w:p>
        </w:tc>
      </w:tr>
      <w:tr w:rsidR="00D83549" w:rsidRPr="00B17A99" w14:paraId="4B6C10B0" w14:textId="77777777" w:rsidTr="00B14850">
        <w:tc>
          <w:tcPr>
            <w:tcW w:w="6210" w:type="dxa"/>
            <w:tcBorders>
              <w:top w:val="single" w:sz="4" w:space="0" w:color="auto"/>
            </w:tcBorders>
            <w:shd w:val="clear" w:color="auto" w:fill="B3FFD5"/>
            <w:vAlign w:val="center"/>
          </w:tcPr>
          <w:p w14:paraId="59891C66" w14:textId="77777777" w:rsidR="00D83549" w:rsidRPr="00B17A99" w:rsidRDefault="00D83549" w:rsidP="000064FD">
            <w:pPr>
              <w:ind w:left="419" w:hanging="419"/>
              <w:rPr>
                <w:rFonts w:ascii="Arial" w:hAnsi="Arial" w:cs="Arial"/>
              </w:rPr>
            </w:pPr>
            <w:r w:rsidRPr="00B17A99">
              <w:rPr>
                <w:rFonts w:ascii="Arial" w:hAnsi="Arial" w:cs="Arial"/>
              </w:rPr>
              <w:t>R3)</w:t>
            </w:r>
            <w:r w:rsidRPr="00B17A99">
              <w:rPr>
                <w:rFonts w:ascii="Arial" w:hAnsi="Arial" w:cs="Arial"/>
              </w:rPr>
              <w:tab/>
              <w:t>Consider adopting requirements for C&amp;D recycling.</w:t>
            </w:r>
          </w:p>
        </w:tc>
        <w:tc>
          <w:tcPr>
            <w:tcW w:w="1800" w:type="dxa"/>
            <w:vAlign w:val="center"/>
          </w:tcPr>
          <w:p w14:paraId="7C136166" w14:textId="77777777" w:rsidR="00D83549" w:rsidRPr="005B7C4A" w:rsidRDefault="005F7583" w:rsidP="006762E9">
            <w:pPr>
              <w:jc w:val="center"/>
              <w:rPr>
                <w:rFonts w:ascii="Arial" w:hAnsi="Arial" w:cs="Arial"/>
              </w:rPr>
            </w:pPr>
            <w:r w:rsidRPr="005B7C4A">
              <w:rPr>
                <w:rFonts w:ascii="Arial" w:hAnsi="Arial" w:cs="Arial"/>
              </w:rPr>
              <w:t>PW, Cities</w:t>
            </w:r>
          </w:p>
        </w:tc>
        <w:tc>
          <w:tcPr>
            <w:tcW w:w="1677" w:type="dxa"/>
            <w:vAlign w:val="center"/>
          </w:tcPr>
          <w:p w14:paraId="0E8C78EC" w14:textId="77777777" w:rsidR="00D83549" w:rsidRPr="005B7C4A" w:rsidRDefault="005F7583" w:rsidP="006762E9">
            <w:pPr>
              <w:jc w:val="center"/>
              <w:rPr>
                <w:rFonts w:ascii="Arial" w:hAnsi="Arial" w:cs="Arial"/>
              </w:rPr>
            </w:pPr>
            <w:r w:rsidRPr="005B7C4A">
              <w:rPr>
                <w:rFonts w:ascii="Arial" w:hAnsi="Arial" w:cs="Arial"/>
              </w:rPr>
              <w:t>2019</w:t>
            </w:r>
          </w:p>
        </w:tc>
        <w:tc>
          <w:tcPr>
            <w:tcW w:w="1620" w:type="dxa"/>
            <w:vAlign w:val="center"/>
          </w:tcPr>
          <w:p w14:paraId="3E07BABE" w14:textId="77777777" w:rsidR="00D83549" w:rsidRPr="005B7C4A" w:rsidRDefault="00FF561A" w:rsidP="006762E9">
            <w:pPr>
              <w:jc w:val="center"/>
              <w:rPr>
                <w:rFonts w:ascii="Arial" w:hAnsi="Arial" w:cs="Arial"/>
              </w:rPr>
            </w:pPr>
            <w:r w:rsidRPr="005B7C4A">
              <w:rPr>
                <w:rFonts w:ascii="Arial" w:hAnsi="Arial" w:cs="Arial"/>
              </w:rPr>
              <w:t>Uncertain</w:t>
            </w:r>
          </w:p>
        </w:tc>
        <w:tc>
          <w:tcPr>
            <w:tcW w:w="1923" w:type="dxa"/>
            <w:vAlign w:val="center"/>
          </w:tcPr>
          <w:p w14:paraId="4993F007" w14:textId="77777777" w:rsidR="00D83549" w:rsidRPr="005B7C4A" w:rsidRDefault="00FF561A" w:rsidP="006762E9">
            <w:pPr>
              <w:jc w:val="center"/>
              <w:rPr>
                <w:rFonts w:ascii="Arial" w:hAnsi="Arial" w:cs="Arial"/>
              </w:rPr>
            </w:pPr>
            <w:r>
              <w:rPr>
                <w:rFonts w:ascii="Arial" w:hAnsi="Arial" w:cs="Arial"/>
              </w:rPr>
              <w:t>Rates</w:t>
            </w:r>
          </w:p>
        </w:tc>
      </w:tr>
      <w:tr w:rsidR="00D83549" w:rsidRPr="00B17A99" w14:paraId="0A51CC15" w14:textId="77777777" w:rsidTr="00B14850">
        <w:tc>
          <w:tcPr>
            <w:tcW w:w="6210" w:type="dxa"/>
            <w:tcBorders>
              <w:top w:val="single" w:sz="4" w:space="0" w:color="auto"/>
            </w:tcBorders>
            <w:shd w:val="clear" w:color="auto" w:fill="B3FFD5"/>
            <w:vAlign w:val="center"/>
          </w:tcPr>
          <w:p w14:paraId="0BC9091B" w14:textId="77777777" w:rsidR="00D83549" w:rsidRPr="00B17A99" w:rsidRDefault="00D83549" w:rsidP="000064FD">
            <w:pPr>
              <w:ind w:left="419" w:hanging="419"/>
              <w:rPr>
                <w:rFonts w:ascii="Arial" w:hAnsi="Arial" w:cs="Arial"/>
              </w:rPr>
            </w:pPr>
            <w:r w:rsidRPr="00B17A99">
              <w:rPr>
                <w:rFonts w:ascii="Arial" w:hAnsi="Arial" w:cs="Arial"/>
              </w:rPr>
              <w:t>R4) Support product stewardship programs as appropriate.</w:t>
            </w:r>
          </w:p>
        </w:tc>
        <w:tc>
          <w:tcPr>
            <w:tcW w:w="1800" w:type="dxa"/>
            <w:vAlign w:val="center"/>
          </w:tcPr>
          <w:p w14:paraId="3A6F0A21" w14:textId="77777777" w:rsidR="00D8354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50E46C1A"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661412A9" w14:textId="77777777" w:rsidR="00D83549" w:rsidRPr="005B7C4A" w:rsidRDefault="00FF561A" w:rsidP="006762E9">
            <w:pPr>
              <w:jc w:val="center"/>
              <w:rPr>
                <w:rFonts w:ascii="Arial" w:hAnsi="Arial" w:cs="Arial"/>
              </w:rPr>
            </w:pPr>
            <w:r w:rsidRPr="005B7C4A">
              <w:rPr>
                <w:rFonts w:ascii="Arial" w:hAnsi="Arial" w:cs="Arial"/>
              </w:rPr>
              <w:t>Existing</w:t>
            </w:r>
          </w:p>
        </w:tc>
        <w:tc>
          <w:tcPr>
            <w:tcW w:w="1923" w:type="dxa"/>
            <w:vAlign w:val="center"/>
          </w:tcPr>
          <w:p w14:paraId="2B1CC8D8" w14:textId="77777777" w:rsidR="00D83549" w:rsidRPr="005B7C4A" w:rsidRDefault="00FF561A" w:rsidP="006762E9">
            <w:pPr>
              <w:jc w:val="center"/>
              <w:rPr>
                <w:rFonts w:ascii="Arial" w:hAnsi="Arial" w:cs="Arial"/>
              </w:rPr>
            </w:pPr>
            <w:r w:rsidRPr="005B7C4A">
              <w:rPr>
                <w:rFonts w:ascii="Arial" w:hAnsi="Arial" w:cs="Arial"/>
              </w:rPr>
              <w:t>Existing</w:t>
            </w:r>
          </w:p>
        </w:tc>
      </w:tr>
      <w:tr w:rsidR="00D83549" w:rsidRPr="00B17A99" w14:paraId="52CD3059" w14:textId="77777777" w:rsidTr="00B14850">
        <w:tc>
          <w:tcPr>
            <w:tcW w:w="6210" w:type="dxa"/>
            <w:tcBorders>
              <w:top w:val="single" w:sz="4" w:space="0" w:color="auto"/>
            </w:tcBorders>
            <w:shd w:val="clear" w:color="auto" w:fill="B3FFD5"/>
            <w:vAlign w:val="center"/>
          </w:tcPr>
          <w:p w14:paraId="7F0EEB49" w14:textId="77777777" w:rsidR="00D83549" w:rsidRPr="00B17A99" w:rsidRDefault="00D83549" w:rsidP="000064FD">
            <w:pPr>
              <w:tabs>
                <w:tab w:val="left" w:pos="720"/>
              </w:tabs>
              <w:ind w:left="418" w:hanging="418"/>
              <w:rPr>
                <w:rFonts w:ascii="Arial" w:hAnsi="Arial" w:cs="Arial"/>
              </w:rPr>
            </w:pPr>
            <w:r w:rsidRPr="00B17A99">
              <w:rPr>
                <w:rFonts w:ascii="Arial" w:hAnsi="Arial" w:cs="Arial"/>
              </w:rPr>
              <w:t>O1) More promotion for mixed organics collection.</w:t>
            </w:r>
          </w:p>
        </w:tc>
        <w:tc>
          <w:tcPr>
            <w:tcW w:w="1800" w:type="dxa"/>
            <w:vAlign w:val="center"/>
          </w:tcPr>
          <w:p w14:paraId="7A654F6B" w14:textId="77777777" w:rsidR="00D83549" w:rsidRPr="005B7C4A" w:rsidRDefault="005F7583" w:rsidP="006762E9">
            <w:pPr>
              <w:jc w:val="center"/>
              <w:rPr>
                <w:rFonts w:ascii="Arial" w:hAnsi="Arial" w:cs="Arial"/>
              </w:rPr>
            </w:pPr>
            <w:r w:rsidRPr="005B7C4A">
              <w:rPr>
                <w:rFonts w:ascii="Arial" w:hAnsi="Arial" w:cs="Arial"/>
              </w:rPr>
              <w:t>WM</w:t>
            </w:r>
          </w:p>
        </w:tc>
        <w:tc>
          <w:tcPr>
            <w:tcW w:w="1677" w:type="dxa"/>
            <w:vAlign w:val="center"/>
          </w:tcPr>
          <w:p w14:paraId="1BA4BE79" w14:textId="77777777" w:rsidR="00D8354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1A2BF283" w14:textId="77777777" w:rsidR="00D83549" w:rsidRPr="005B7C4A" w:rsidRDefault="00FF561A" w:rsidP="006762E9">
            <w:pPr>
              <w:jc w:val="center"/>
              <w:rPr>
                <w:rFonts w:ascii="Arial" w:hAnsi="Arial" w:cs="Arial"/>
              </w:rPr>
            </w:pPr>
            <w:r>
              <w:rPr>
                <w:rFonts w:ascii="Arial" w:hAnsi="Arial" w:cs="Arial"/>
              </w:rPr>
              <w:t>Up to $50,000</w:t>
            </w:r>
          </w:p>
        </w:tc>
        <w:tc>
          <w:tcPr>
            <w:tcW w:w="1923" w:type="dxa"/>
            <w:vAlign w:val="center"/>
          </w:tcPr>
          <w:p w14:paraId="23035B2A" w14:textId="77777777" w:rsidR="00D83549" w:rsidRPr="005B7C4A" w:rsidRDefault="00FF561A" w:rsidP="006762E9">
            <w:pPr>
              <w:jc w:val="center"/>
              <w:rPr>
                <w:rFonts w:ascii="Arial" w:hAnsi="Arial" w:cs="Arial"/>
              </w:rPr>
            </w:pPr>
            <w:r>
              <w:rPr>
                <w:rFonts w:ascii="Arial" w:hAnsi="Arial" w:cs="Arial"/>
              </w:rPr>
              <w:t>Rates</w:t>
            </w:r>
          </w:p>
        </w:tc>
      </w:tr>
      <w:tr w:rsidR="00B17A99" w:rsidRPr="00B17A99" w14:paraId="6F20E6F6" w14:textId="77777777" w:rsidTr="00B14850">
        <w:tc>
          <w:tcPr>
            <w:tcW w:w="6210" w:type="dxa"/>
            <w:tcBorders>
              <w:top w:val="single" w:sz="4" w:space="0" w:color="auto"/>
            </w:tcBorders>
            <w:shd w:val="clear" w:color="auto" w:fill="B3FFD5"/>
            <w:vAlign w:val="center"/>
          </w:tcPr>
          <w:p w14:paraId="24C4BB39" w14:textId="77777777" w:rsidR="00B17A99" w:rsidRPr="00B17A99" w:rsidRDefault="00B17A99" w:rsidP="000064FD">
            <w:pPr>
              <w:ind w:left="419" w:hanging="419"/>
              <w:rPr>
                <w:rFonts w:ascii="Arial" w:hAnsi="Arial" w:cs="Arial"/>
              </w:rPr>
            </w:pPr>
            <w:r w:rsidRPr="00B17A99">
              <w:rPr>
                <w:rFonts w:ascii="Arial" w:hAnsi="Arial" w:cs="Arial"/>
                <w:bCs/>
              </w:rPr>
              <w:t xml:space="preserve">T1) Evaluate benefits and impacts of closing Clear Lake and moving the operations to the Sedro-Woolley Facility.  </w:t>
            </w:r>
          </w:p>
        </w:tc>
        <w:tc>
          <w:tcPr>
            <w:tcW w:w="1800" w:type="dxa"/>
            <w:vAlign w:val="center"/>
          </w:tcPr>
          <w:p w14:paraId="2A4F3AF9" w14:textId="77777777" w:rsidR="00B17A99" w:rsidRPr="005B7C4A" w:rsidRDefault="005F7583" w:rsidP="00715DF0">
            <w:pPr>
              <w:jc w:val="center"/>
              <w:rPr>
                <w:rFonts w:ascii="Arial" w:hAnsi="Arial" w:cs="Arial"/>
              </w:rPr>
            </w:pPr>
            <w:r w:rsidRPr="005B7C4A">
              <w:rPr>
                <w:rFonts w:ascii="Arial" w:hAnsi="Arial" w:cs="Arial"/>
              </w:rPr>
              <w:t>PW, Sedro</w:t>
            </w:r>
            <w:r w:rsidR="00715DF0">
              <w:rPr>
                <w:rFonts w:ascii="Arial" w:hAnsi="Arial" w:cs="Arial"/>
              </w:rPr>
              <w:t>-</w:t>
            </w:r>
            <w:r w:rsidRPr="005B7C4A">
              <w:rPr>
                <w:rFonts w:ascii="Arial" w:hAnsi="Arial" w:cs="Arial"/>
              </w:rPr>
              <w:t>Woolley</w:t>
            </w:r>
          </w:p>
        </w:tc>
        <w:tc>
          <w:tcPr>
            <w:tcW w:w="1677" w:type="dxa"/>
            <w:vAlign w:val="center"/>
          </w:tcPr>
          <w:p w14:paraId="3C961DF3" w14:textId="77777777" w:rsidR="00B17A99" w:rsidRPr="005B7C4A" w:rsidRDefault="005F7583" w:rsidP="006762E9">
            <w:pPr>
              <w:jc w:val="center"/>
              <w:rPr>
                <w:rFonts w:ascii="Arial" w:hAnsi="Arial" w:cs="Arial"/>
              </w:rPr>
            </w:pPr>
            <w:r w:rsidRPr="005B7C4A">
              <w:rPr>
                <w:rFonts w:ascii="Arial" w:hAnsi="Arial" w:cs="Arial"/>
              </w:rPr>
              <w:t>2017</w:t>
            </w:r>
          </w:p>
        </w:tc>
        <w:tc>
          <w:tcPr>
            <w:tcW w:w="1620" w:type="dxa"/>
            <w:vAlign w:val="center"/>
          </w:tcPr>
          <w:p w14:paraId="6607D5A8" w14:textId="77777777" w:rsidR="00B17A99" w:rsidRPr="005B7C4A" w:rsidRDefault="00FF561A" w:rsidP="006762E9">
            <w:pPr>
              <w:jc w:val="center"/>
              <w:rPr>
                <w:rFonts w:ascii="Arial" w:hAnsi="Arial" w:cs="Arial"/>
              </w:rPr>
            </w:pPr>
            <w:r w:rsidRPr="005B7C4A">
              <w:rPr>
                <w:rFonts w:ascii="Arial" w:hAnsi="Arial" w:cs="Arial"/>
              </w:rPr>
              <w:t>Existing</w:t>
            </w:r>
          </w:p>
        </w:tc>
        <w:tc>
          <w:tcPr>
            <w:tcW w:w="1923" w:type="dxa"/>
            <w:vAlign w:val="center"/>
          </w:tcPr>
          <w:p w14:paraId="559C7AD3" w14:textId="77777777" w:rsidR="00B17A99" w:rsidRPr="005B7C4A" w:rsidRDefault="00FF561A" w:rsidP="006762E9">
            <w:pPr>
              <w:jc w:val="center"/>
              <w:rPr>
                <w:rFonts w:ascii="Arial" w:hAnsi="Arial" w:cs="Arial"/>
              </w:rPr>
            </w:pPr>
            <w:r w:rsidRPr="005B7C4A">
              <w:rPr>
                <w:rFonts w:ascii="Arial" w:hAnsi="Arial" w:cs="Arial"/>
              </w:rPr>
              <w:t>Existing</w:t>
            </w:r>
          </w:p>
        </w:tc>
      </w:tr>
      <w:tr w:rsidR="00B17A99" w:rsidRPr="00B17A99" w14:paraId="061217FC" w14:textId="77777777" w:rsidTr="00B14850">
        <w:tc>
          <w:tcPr>
            <w:tcW w:w="6210" w:type="dxa"/>
            <w:tcBorders>
              <w:top w:val="single" w:sz="4" w:space="0" w:color="auto"/>
            </w:tcBorders>
            <w:shd w:val="clear" w:color="auto" w:fill="B3FFD5"/>
            <w:vAlign w:val="center"/>
          </w:tcPr>
          <w:p w14:paraId="5C49644D" w14:textId="77777777" w:rsidR="00B17A99" w:rsidRPr="00B17A99" w:rsidRDefault="00B17A99" w:rsidP="000064FD">
            <w:pPr>
              <w:ind w:left="419" w:hanging="419"/>
              <w:rPr>
                <w:rFonts w:ascii="Arial" w:hAnsi="Arial" w:cs="Arial"/>
              </w:rPr>
            </w:pPr>
            <w:r w:rsidRPr="00B17A99">
              <w:rPr>
                <w:rFonts w:ascii="Arial" w:hAnsi="Arial" w:cs="Arial"/>
                <w:bCs/>
              </w:rPr>
              <w:t xml:space="preserve">T2) Encourage transfer station customers to bring recyclables elsewhere.  </w:t>
            </w:r>
          </w:p>
        </w:tc>
        <w:tc>
          <w:tcPr>
            <w:tcW w:w="1800" w:type="dxa"/>
            <w:vAlign w:val="center"/>
          </w:tcPr>
          <w:p w14:paraId="0699BE69" w14:textId="77777777" w:rsidR="00B17A9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532A6CDA" w14:textId="77777777" w:rsidR="00B17A99" w:rsidRPr="005B7C4A" w:rsidRDefault="005F7583" w:rsidP="006762E9">
            <w:pPr>
              <w:jc w:val="center"/>
              <w:rPr>
                <w:rFonts w:ascii="Arial" w:hAnsi="Arial" w:cs="Arial"/>
              </w:rPr>
            </w:pPr>
            <w:r w:rsidRPr="005B7C4A">
              <w:rPr>
                <w:rFonts w:ascii="Arial" w:hAnsi="Arial" w:cs="Arial"/>
              </w:rPr>
              <w:t>Ongoing</w:t>
            </w:r>
          </w:p>
        </w:tc>
        <w:tc>
          <w:tcPr>
            <w:tcW w:w="1620" w:type="dxa"/>
            <w:vAlign w:val="center"/>
          </w:tcPr>
          <w:p w14:paraId="1D9ED591" w14:textId="77777777" w:rsidR="00B17A99" w:rsidRPr="005B7C4A" w:rsidRDefault="00FF561A" w:rsidP="00FF561A">
            <w:pPr>
              <w:jc w:val="center"/>
              <w:rPr>
                <w:rFonts w:ascii="Arial" w:hAnsi="Arial" w:cs="Arial"/>
              </w:rPr>
            </w:pPr>
            <w:r>
              <w:rPr>
                <w:rFonts w:ascii="Arial" w:hAnsi="Arial" w:cs="Arial"/>
              </w:rPr>
              <w:t>$5,000 - 10,000</w:t>
            </w:r>
          </w:p>
        </w:tc>
        <w:tc>
          <w:tcPr>
            <w:tcW w:w="1923" w:type="dxa"/>
            <w:vAlign w:val="center"/>
          </w:tcPr>
          <w:p w14:paraId="7173E481" w14:textId="77777777" w:rsidR="00B17A99" w:rsidRPr="005B7C4A" w:rsidRDefault="00FF561A" w:rsidP="00FF561A">
            <w:pPr>
              <w:jc w:val="center"/>
              <w:rPr>
                <w:rFonts w:ascii="Arial" w:hAnsi="Arial" w:cs="Arial"/>
              </w:rPr>
            </w:pPr>
            <w:r>
              <w:rPr>
                <w:rFonts w:ascii="Arial" w:hAnsi="Arial" w:cs="Arial"/>
              </w:rPr>
              <w:t>County</w:t>
            </w:r>
          </w:p>
        </w:tc>
      </w:tr>
      <w:tr w:rsidR="00B17A99" w:rsidRPr="00B17A99" w14:paraId="174F9B01" w14:textId="77777777" w:rsidTr="00B14850">
        <w:tc>
          <w:tcPr>
            <w:tcW w:w="6210" w:type="dxa"/>
            <w:tcBorders>
              <w:top w:val="single" w:sz="4" w:space="0" w:color="auto"/>
            </w:tcBorders>
            <w:shd w:val="clear" w:color="auto" w:fill="B3FFD5"/>
            <w:vAlign w:val="center"/>
          </w:tcPr>
          <w:p w14:paraId="7F2EE068" w14:textId="77777777" w:rsidR="00B17A99" w:rsidRPr="00B17A99" w:rsidRDefault="00B17A99" w:rsidP="000064FD">
            <w:pPr>
              <w:ind w:left="419" w:hanging="419"/>
              <w:rPr>
                <w:rFonts w:ascii="Arial" w:hAnsi="Arial" w:cs="Arial"/>
              </w:rPr>
            </w:pPr>
            <w:r w:rsidRPr="00B17A99">
              <w:rPr>
                <w:rFonts w:ascii="Arial" w:hAnsi="Arial" w:cs="Arial"/>
                <w:bCs/>
              </w:rPr>
              <w:t>D1) Prepare an RFP for a new waste export contract.</w:t>
            </w:r>
          </w:p>
        </w:tc>
        <w:tc>
          <w:tcPr>
            <w:tcW w:w="1800" w:type="dxa"/>
            <w:vAlign w:val="center"/>
          </w:tcPr>
          <w:p w14:paraId="4463E905" w14:textId="77777777" w:rsidR="00B17A99" w:rsidRPr="005B7C4A" w:rsidRDefault="005F7583" w:rsidP="006762E9">
            <w:pPr>
              <w:jc w:val="center"/>
              <w:rPr>
                <w:rFonts w:ascii="Arial" w:hAnsi="Arial" w:cs="Arial"/>
              </w:rPr>
            </w:pPr>
            <w:r w:rsidRPr="005B7C4A">
              <w:rPr>
                <w:rFonts w:ascii="Arial" w:hAnsi="Arial" w:cs="Arial"/>
              </w:rPr>
              <w:t>PW</w:t>
            </w:r>
          </w:p>
        </w:tc>
        <w:tc>
          <w:tcPr>
            <w:tcW w:w="1677" w:type="dxa"/>
            <w:vAlign w:val="center"/>
          </w:tcPr>
          <w:p w14:paraId="47EF4CBE" w14:textId="701127D1" w:rsidR="00B17A99" w:rsidRPr="005B7C4A" w:rsidRDefault="005F7583" w:rsidP="00206332">
            <w:pPr>
              <w:jc w:val="center"/>
              <w:rPr>
                <w:rFonts w:ascii="Arial" w:hAnsi="Arial" w:cs="Arial"/>
              </w:rPr>
            </w:pPr>
            <w:r w:rsidRPr="005B7C4A">
              <w:rPr>
                <w:rFonts w:ascii="Arial" w:hAnsi="Arial" w:cs="Arial"/>
              </w:rPr>
              <w:t>202</w:t>
            </w:r>
            <w:r w:rsidR="00206332">
              <w:rPr>
                <w:rFonts w:ascii="Arial" w:hAnsi="Arial" w:cs="Arial"/>
              </w:rPr>
              <w:t>1</w:t>
            </w:r>
          </w:p>
        </w:tc>
        <w:tc>
          <w:tcPr>
            <w:tcW w:w="1620" w:type="dxa"/>
            <w:vAlign w:val="center"/>
          </w:tcPr>
          <w:p w14:paraId="425FEC64" w14:textId="77777777" w:rsidR="00B17A99" w:rsidRPr="005B7C4A" w:rsidRDefault="00FF561A" w:rsidP="006762E9">
            <w:pPr>
              <w:jc w:val="center"/>
              <w:rPr>
                <w:rFonts w:ascii="Arial" w:hAnsi="Arial" w:cs="Arial"/>
              </w:rPr>
            </w:pPr>
            <w:r w:rsidRPr="005B7C4A">
              <w:rPr>
                <w:rFonts w:ascii="Arial" w:hAnsi="Arial" w:cs="Arial"/>
              </w:rPr>
              <w:t>Existing</w:t>
            </w:r>
          </w:p>
        </w:tc>
        <w:tc>
          <w:tcPr>
            <w:tcW w:w="1923" w:type="dxa"/>
            <w:vAlign w:val="center"/>
          </w:tcPr>
          <w:p w14:paraId="74FC8A39" w14:textId="77777777" w:rsidR="00B17A99" w:rsidRPr="005B7C4A" w:rsidRDefault="00FF561A" w:rsidP="006762E9">
            <w:pPr>
              <w:jc w:val="center"/>
              <w:rPr>
                <w:rFonts w:ascii="Arial" w:hAnsi="Arial" w:cs="Arial"/>
              </w:rPr>
            </w:pPr>
            <w:r w:rsidRPr="005B7C4A">
              <w:rPr>
                <w:rFonts w:ascii="Arial" w:hAnsi="Arial" w:cs="Arial"/>
              </w:rPr>
              <w:t>Existing</w:t>
            </w:r>
          </w:p>
        </w:tc>
      </w:tr>
      <w:tr w:rsidR="00FF561A" w:rsidRPr="00B17A99" w14:paraId="47C5D629" w14:textId="77777777" w:rsidTr="00B14850">
        <w:tc>
          <w:tcPr>
            <w:tcW w:w="6210" w:type="dxa"/>
            <w:tcBorders>
              <w:top w:val="single" w:sz="4" w:space="0" w:color="auto"/>
            </w:tcBorders>
            <w:shd w:val="clear" w:color="auto" w:fill="B3FFD5"/>
            <w:vAlign w:val="center"/>
          </w:tcPr>
          <w:p w14:paraId="63FA3739" w14:textId="77777777" w:rsidR="00FF561A" w:rsidRPr="00B17A99" w:rsidRDefault="00FF561A" w:rsidP="00FF561A">
            <w:pPr>
              <w:tabs>
                <w:tab w:val="left" w:pos="900"/>
              </w:tabs>
              <w:ind w:left="418" w:hanging="418"/>
              <w:rPr>
                <w:rFonts w:ascii="Arial" w:hAnsi="Arial" w:cs="Arial"/>
              </w:rPr>
            </w:pPr>
            <w:r w:rsidRPr="00B17A99">
              <w:rPr>
                <w:rFonts w:ascii="Arial" w:hAnsi="Arial" w:cs="Arial"/>
              </w:rPr>
              <w:t>SW1) Increased education should be provided for the proper disposal of sharps.</w:t>
            </w:r>
          </w:p>
        </w:tc>
        <w:tc>
          <w:tcPr>
            <w:tcW w:w="1800" w:type="dxa"/>
            <w:vAlign w:val="center"/>
          </w:tcPr>
          <w:p w14:paraId="112578F3" w14:textId="77777777" w:rsidR="00FF561A" w:rsidRPr="005B7C4A" w:rsidRDefault="00FF561A" w:rsidP="00FF561A">
            <w:pPr>
              <w:jc w:val="center"/>
              <w:rPr>
                <w:rFonts w:ascii="Arial" w:hAnsi="Arial" w:cs="Arial"/>
              </w:rPr>
            </w:pPr>
            <w:r w:rsidRPr="005B7C4A">
              <w:rPr>
                <w:rFonts w:ascii="Arial" w:hAnsi="Arial" w:cs="Arial"/>
              </w:rPr>
              <w:t>HD</w:t>
            </w:r>
          </w:p>
        </w:tc>
        <w:tc>
          <w:tcPr>
            <w:tcW w:w="1677" w:type="dxa"/>
            <w:vAlign w:val="center"/>
          </w:tcPr>
          <w:p w14:paraId="659DC3B0"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706926BA" w14:textId="77777777" w:rsidR="00FF561A" w:rsidRPr="005B7C4A" w:rsidRDefault="00FF561A" w:rsidP="00FF561A">
            <w:pPr>
              <w:jc w:val="center"/>
              <w:rPr>
                <w:rFonts w:ascii="Arial" w:hAnsi="Arial" w:cs="Arial"/>
              </w:rPr>
            </w:pPr>
            <w:r>
              <w:rPr>
                <w:rFonts w:ascii="Arial" w:hAnsi="Arial" w:cs="Arial"/>
              </w:rPr>
              <w:t>$5,000 - 10,000</w:t>
            </w:r>
          </w:p>
        </w:tc>
        <w:tc>
          <w:tcPr>
            <w:tcW w:w="1923" w:type="dxa"/>
            <w:vAlign w:val="center"/>
          </w:tcPr>
          <w:p w14:paraId="0CFFAE13" w14:textId="77777777" w:rsidR="00FF561A" w:rsidRPr="005B7C4A" w:rsidRDefault="00FF561A" w:rsidP="00FF561A">
            <w:pPr>
              <w:jc w:val="center"/>
              <w:rPr>
                <w:rFonts w:ascii="Arial" w:hAnsi="Arial" w:cs="Arial"/>
              </w:rPr>
            </w:pPr>
            <w:r>
              <w:rPr>
                <w:rFonts w:ascii="Arial" w:hAnsi="Arial" w:cs="Arial"/>
              </w:rPr>
              <w:t>County</w:t>
            </w:r>
          </w:p>
        </w:tc>
      </w:tr>
      <w:tr w:rsidR="00FF561A" w:rsidRPr="00B17A99" w14:paraId="11DCFC7F" w14:textId="77777777" w:rsidTr="00B14850">
        <w:tc>
          <w:tcPr>
            <w:tcW w:w="6210" w:type="dxa"/>
            <w:tcBorders>
              <w:top w:val="single" w:sz="4" w:space="0" w:color="auto"/>
            </w:tcBorders>
            <w:shd w:val="clear" w:color="auto" w:fill="B3FFD5"/>
            <w:vAlign w:val="center"/>
          </w:tcPr>
          <w:p w14:paraId="0BB5B2C6" w14:textId="77777777" w:rsidR="00FF561A" w:rsidRPr="00B17A99" w:rsidRDefault="00FF561A" w:rsidP="003C3913">
            <w:pPr>
              <w:ind w:left="419" w:hanging="419"/>
              <w:rPr>
                <w:rFonts w:ascii="Arial" w:hAnsi="Arial" w:cs="Arial"/>
              </w:rPr>
            </w:pPr>
            <w:r w:rsidRPr="00B17A99">
              <w:rPr>
                <w:rFonts w:ascii="Arial" w:hAnsi="Arial" w:cs="Arial"/>
              </w:rPr>
              <w:t>SW2) Needle exchange should be continued and expanded.</w:t>
            </w:r>
          </w:p>
        </w:tc>
        <w:tc>
          <w:tcPr>
            <w:tcW w:w="1800" w:type="dxa"/>
            <w:vAlign w:val="center"/>
          </w:tcPr>
          <w:p w14:paraId="5497FB2B" w14:textId="77777777" w:rsidR="00FF561A" w:rsidRPr="005B7C4A" w:rsidRDefault="00FF561A" w:rsidP="00FF561A">
            <w:pPr>
              <w:jc w:val="center"/>
              <w:rPr>
                <w:rFonts w:ascii="Arial" w:hAnsi="Arial" w:cs="Arial"/>
              </w:rPr>
            </w:pPr>
            <w:r w:rsidRPr="005B7C4A">
              <w:rPr>
                <w:rFonts w:ascii="Arial" w:hAnsi="Arial" w:cs="Arial"/>
              </w:rPr>
              <w:t>HD</w:t>
            </w:r>
          </w:p>
        </w:tc>
        <w:tc>
          <w:tcPr>
            <w:tcW w:w="1677" w:type="dxa"/>
            <w:vAlign w:val="center"/>
          </w:tcPr>
          <w:p w14:paraId="658B8506"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347B204E" w14:textId="77777777" w:rsidR="00FF561A" w:rsidRPr="005B7C4A" w:rsidRDefault="00FF561A" w:rsidP="00FF561A">
            <w:pPr>
              <w:jc w:val="center"/>
              <w:rPr>
                <w:rFonts w:ascii="Arial" w:hAnsi="Arial" w:cs="Arial"/>
              </w:rPr>
            </w:pPr>
            <w:r>
              <w:rPr>
                <w:rFonts w:ascii="Arial" w:hAnsi="Arial" w:cs="Arial"/>
              </w:rPr>
              <w:t>Uncertain</w:t>
            </w:r>
          </w:p>
        </w:tc>
        <w:tc>
          <w:tcPr>
            <w:tcW w:w="1923" w:type="dxa"/>
            <w:vAlign w:val="center"/>
          </w:tcPr>
          <w:p w14:paraId="7293241A" w14:textId="77777777" w:rsidR="00FF561A" w:rsidRPr="005B7C4A" w:rsidRDefault="00FF561A" w:rsidP="00FF561A">
            <w:pPr>
              <w:jc w:val="center"/>
              <w:rPr>
                <w:rFonts w:ascii="Arial" w:hAnsi="Arial" w:cs="Arial"/>
              </w:rPr>
            </w:pPr>
            <w:r>
              <w:rPr>
                <w:rFonts w:ascii="Arial" w:hAnsi="Arial" w:cs="Arial"/>
              </w:rPr>
              <w:t>County</w:t>
            </w:r>
          </w:p>
        </w:tc>
      </w:tr>
      <w:tr w:rsidR="00FF561A" w:rsidRPr="00B17A99" w14:paraId="7DF7123B" w14:textId="77777777" w:rsidTr="00B14850">
        <w:tc>
          <w:tcPr>
            <w:tcW w:w="6210" w:type="dxa"/>
            <w:tcBorders>
              <w:top w:val="single" w:sz="4" w:space="0" w:color="auto"/>
            </w:tcBorders>
            <w:shd w:val="clear" w:color="auto" w:fill="B3FFD5"/>
            <w:vAlign w:val="center"/>
          </w:tcPr>
          <w:p w14:paraId="65CF6223" w14:textId="77777777" w:rsidR="00FF561A" w:rsidRPr="00B17A99" w:rsidRDefault="00FF561A" w:rsidP="000926C7">
            <w:pPr>
              <w:ind w:left="419" w:hanging="419"/>
              <w:rPr>
                <w:rFonts w:ascii="Arial" w:hAnsi="Arial" w:cs="Arial"/>
              </w:rPr>
            </w:pPr>
            <w:r w:rsidRPr="00B17A99">
              <w:rPr>
                <w:rFonts w:ascii="Arial" w:hAnsi="Arial" w:cs="Arial"/>
              </w:rPr>
              <w:t xml:space="preserve">SW3) Staging areas </w:t>
            </w:r>
            <w:r w:rsidR="000926C7">
              <w:rPr>
                <w:rFonts w:ascii="Arial" w:hAnsi="Arial" w:cs="Arial"/>
              </w:rPr>
              <w:t>will</w:t>
            </w:r>
            <w:r w:rsidRPr="00B17A99">
              <w:rPr>
                <w:rFonts w:ascii="Arial" w:hAnsi="Arial" w:cs="Arial"/>
              </w:rPr>
              <w:t xml:space="preserve"> be designated for disaster debris.</w:t>
            </w:r>
          </w:p>
        </w:tc>
        <w:tc>
          <w:tcPr>
            <w:tcW w:w="1800" w:type="dxa"/>
            <w:vAlign w:val="center"/>
          </w:tcPr>
          <w:p w14:paraId="5FF4B5ED"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49F41D70" w14:textId="77777777" w:rsidR="00FF561A" w:rsidRPr="005B7C4A" w:rsidRDefault="00FF561A" w:rsidP="00FF561A">
            <w:pPr>
              <w:jc w:val="center"/>
              <w:rPr>
                <w:rFonts w:ascii="Arial" w:hAnsi="Arial" w:cs="Arial"/>
              </w:rPr>
            </w:pPr>
            <w:r w:rsidRPr="005B7C4A">
              <w:rPr>
                <w:rFonts w:ascii="Arial" w:hAnsi="Arial" w:cs="Arial"/>
              </w:rPr>
              <w:t>2017</w:t>
            </w:r>
          </w:p>
        </w:tc>
        <w:tc>
          <w:tcPr>
            <w:tcW w:w="1620" w:type="dxa"/>
            <w:vAlign w:val="center"/>
          </w:tcPr>
          <w:p w14:paraId="351A3172"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48E7C17F"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6E77AD98" w14:textId="77777777" w:rsidTr="00B14850">
        <w:tc>
          <w:tcPr>
            <w:tcW w:w="6210" w:type="dxa"/>
            <w:tcBorders>
              <w:top w:val="single" w:sz="4" w:space="0" w:color="auto"/>
            </w:tcBorders>
            <w:shd w:val="clear" w:color="auto" w:fill="B3FFD5"/>
            <w:vAlign w:val="center"/>
          </w:tcPr>
          <w:p w14:paraId="0A834D42" w14:textId="77777777" w:rsidR="00FF561A" w:rsidRPr="00B17A99" w:rsidRDefault="00FF561A" w:rsidP="000926C7">
            <w:pPr>
              <w:ind w:left="419" w:hanging="419"/>
              <w:rPr>
                <w:rFonts w:ascii="Arial" w:hAnsi="Arial" w:cs="Arial"/>
              </w:rPr>
            </w:pPr>
            <w:r w:rsidRPr="00B17A99">
              <w:rPr>
                <w:rFonts w:ascii="Arial" w:hAnsi="Arial" w:cs="Arial"/>
              </w:rPr>
              <w:t xml:space="preserve">SW4) A disaster debris strategy </w:t>
            </w:r>
            <w:r w:rsidR="000926C7">
              <w:rPr>
                <w:rFonts w:ascii="Arial" w:hAnsi="Arial" w:cs="Arial"/>
              </w:rPr>
              <w:t>will</w:t>
            </w:r>
            <w:r w:rsidRPr="00B17A99">
              <w:rPr>
                <w:rFonts w:ascii="Arial" w:hAnsi="Arial" w:cs="Arial"/>
              </w:rPr>
              <w:t xml:space="preserve"> be developed.</w:t>
            </w:r>
          </w:p>
        </w:tc>
        <w:tc>
          <w:tcPr>
            <w:tcW w:w="1800" w:type="dxa"/>
            <w:vAlign w:val="center"/>
          </w:tcPr>
          <w:p w14:paraId="6A379F23"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72E0EA76" w14:textId="77777777" w:rsidR="00FF561A" w:rsidRPr="005B7C4A" w:rsidRDefault="00FF561A" w:rsidP="00FF561A">
            <w:pPr>
              <w:jc w:val="center"/>
              <w:rPr>
                <w:rFonts w:ascii="Arial" w:hAnsi="Arial" w:cs="Arial"/>
              </w:rPr>
            </w:pPr>
            <w:r w:rsidRPr="005B7C4A">
              <w:rPr>
                <w:rFonts w:ascii="Arial" w:hAnsi="Arial" w:cs="Arial"/>
              </w:rPr>
              <w:t>2018</w:t>
            </w:r>
          </w:p>
        </w:tc>
        <w:tc>
          <w:tcPr>
            <w:tcW w:w="1620" w:type="dxa"/>
            <w:vAlign w:val="center"/>
          </w:tcPr>
          <w:p w14:paraId="398FAE86"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582715AF"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663BD1EB" w14:textId="77777777" w:rsidTr="00B14850">
        <w:tc>
          <w:tcPr>
            <w:tcW w:w="6210" w:type="dxa"/>
            <w:tcBorders>
              <w:top w:val="single" w:sz="4" w:space="0" w:color="auto"/>
            </w:tcBorders>
            <w:shd w:val="clear" w:color="auto" w:fill="B3FFD5"/>
            <w:vAlign w:val="center"/>
          </w:tcPr>
          <w:p w14:paraId="004B83F4" w14:textId="77777777" w:rsidR="00FF561A" w:rsidRPr="00B17A99" w:rsidRDefault="00FF561A" w:rsidP="00FF561A">
            <w:pPr>
              <w:ind w:left="419" w:hanging="419"/>
              <w:rPr>
                <w:rFonts w:ascii="Arial" w:hAnsi="Arial" w:cs="Arial"/>
              </w:rPr>
            </w:pPr>
            <w:r w:rsidRPr="00B17A99">
              <w:rPr>
                <w:rFonts w:ascii="Arial" w:hAnsi="Arial" w:cs="Arial"/>
              </w:rPr>
              <w:t>SW5) Increased education and technical assistance for CESQGs.</w:t>
            </w:r>
          </w:p>
        </w:tc>
        <w:tc>
          <w:tcPr>
            <w:tcW w:w="1800" w:type="dxa"/>
            <w:vAlign w:val="center"/>
          </w:tcPr>
          <w:p w14:paraId="6C11D21F" w14:textId="77777777" w:rsidR="00FF561A" w:rsidRPr="005B7C4A" w:rsidRDefault="00FF561A" w:rsidP="00FF561A">
            <w:pPr>
              <w:jc w:val="center"/>
              <w:rPr>
                <w:rFonts w:ascii="Arial" w:hAnsi="Arial" w:cs="Arial"/>
              </w:rPr>
            </w:pPr>
            <w:r w:rsidRPr="005B7C4A">
              <w:rPr>
                <w:rFonts w:ascii="Arial" w:hAnsi="Arial" w:cs="Arial"/>
              </w:rPr>
              <w:t>HD</w:t>
            </w:r>
          </w:p>
        </w:tc>
        <w:tc>
          <w:tcPr>
            <w:tcW w:w="1677" w:type="dxa"/>
            <w:vAlign w:val="center"/>
          </w:tcPr>
          <w:p w14:paraId="02B6EF18"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3EFF28F0" w14:textId="77777777" w:rsidR="00FF561A" w:rsidRPr="005B7C4A" w:rsidRDefault="00FF561A" w:rsidP="00FF561A">
            <w:pPr>
              <w:jc w:val="center"/>
              <w:rPr>
                <w:rFonts w:ascii="Arial" w:hAnsi="Arial" w:cs="Arial"/>
              </w:rPr>
            </w:pPr>
            <w:r>
              <w:rPr>
                <w:rFonts w:ascii="Arial" w:hAnsi="Arial" w:cs="Arial"/>
              </w:rPr>
              <w:t>$5,000 - 10,000</w:t>
            </w:r>
          </w:p>
        </w:tc>
        <w:tc>
          <w:tcPr>
            <w:tcW w:w="1923" w:type="dxa"/>
            <w:vAlign w:val="center"/>
          </w:tcPr>
          <w:p w14:paraId="5DD24206" w14:textId="77777777" w:rsidR="00FF561A" w:rsidRPr="005B7C4A" w:rsidRDefault="00FF561A" w:rsidP="00FF561A">
            <w:pPr>
              <w:jc w:val="center"/>
              <w:rPr>
                <w:rFonts w:ascii="Arial" w:hAnsi="Arial" w:cs="Arial"/>
              </w:rPr>
            </w:pPr>
            <w:r>
              <w:rPr>
                <w:rFonts w:ascii="Arial" w:hAnsi="Arial" w:cs="Arial"/>
              </w:rPr>
              <w:t>County</w:t>
            </w:r>
          </w:p>
        </w:tc>
      </w:tr>
      <w:tr w:rsidR="00FF561A" w:rsidRPr="00B17A99" w14:paraId="1C871DE6" w14:textId="77777777" w:rsidTr="00B14850">
        <w:tc>
          <w:tcPr>
            <w:tcW w:w="6210" w:type="dxa"/>
            <w:tcBorders>
              <w:top w:val="single" w:sz="4" w:space="0" w:color="auto"/>
            </w:tcBorders>
            <w:shd w:val="clear" w:color="auto" w:fill="B3FFD5"/>
            <w:vAlign w:val="center"/>
          </w:tcPr>
          <w:p w14:paraId="1FF11A3C" w14:textId="77777777" w:rsidR="00FF561A" w:rsidRPr="00B17A99" w:rsidRDefault="00FF561A" w:rsidP="00FF561A">
            <w:pPr>
              <w:tabs>
                <w:tab w:val="left" w:pos="1080"/>
              </w:tabs>
              <w:ind w:left="418" w:hanging="418"/>
              <w:rPr>
                <w:rFonts w:ascii="Arial" w:hAnsi="Arial" w:cs="Arial"/>
              </w:rPr>
            </w:pPr>
            <w:r w:rsidRPr="00B17A99">
              <w:rPr>
                <w:rFonts w:ascii="Arial" w:hAnsi="Arial" w:cs="Arial"/>
              </w:rPr>
              <w:t xml:space="preserve">A&amp;PE1) Create a task force to address consistency and accessibility for public education.  </w:t>
            </w:r>
          </w:p>
        </w:tc>
        <w:tc>
          <w:tcPr>
            <w:tcW w:w="1800" w:type="dxa"/>
            <w:vAlign w:val="center"/>
          </w:tcPr>
          <w:p w14:paraId="7F883EEB" w14:textId="77777777" w:rsidR="00FF561A" w:rsidRPr="005B7C4A" w:rsidRDefault="00FF561A" w:rsidP="00FF561A">
            <w:pPr>
              <w:jc w:val="center"/>
              <w:rPr>
                <w:rFonts w:ascii="Arial" w:hAnsi="Arial" w:cs="Arial"/>
              </w:rPr>
            </w:pPr>
            <w:r w:rsidRPr="005B7C4A">
              <w:rPr>
                <w:rFonts w:ascii="Arial" w:hAnsi="Arial" w:cs="Arial"/>
              </w:rPr>
              <w:t>PW, Cities</w:t>
            </w:r>
          </w:p>
        </w:tc>
        <w:tc>
          <w:tcPr>
            <w:tcW w:w="1677" w:type="dxa"/>
            <w:vAlign w:val="center"/>
          </w:tcPr>
          <w:p w14:paraId="28E2B662"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1C7B8E91"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4B1916A9"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79E5659C" w14:textId="77777777" w:rsidTr="00B14850">
        <w:tc>
          <w:tcPr>
            <w:tcW w:w="6210" w:type="dxa"/>
            <w:tcBorders>
              <w:top w:val="single" w:sz="4" w:space="0" w:color="auto"/>
              <w:bottom w:val="single" w:sz="4" w:space="0" w:color="auto"/>
            </w:tcBorders>
            <w:shd w:val="clear" w:color="auto" w:fill="B3FFD5"/>
            <w:vAlign w:val="center"/>
          </w:tcPr>
          <w:p w14:paraId="0692C57E" w14:textId="77777777" w:rsidR="00FF561A" w:rsidRPr="00B17A99" w:rsidRDefault="00FF561A" w:rsidP="00FF561A">
            <w:pPr>
              <w:ind w:left="419" w:hanging="419"/>
              <w:rPr>
                <w:rFonts w:ascii="Arial" w:hAnsi="Arial" w:cs="Arial"/>
              </w:rPr>
            </w:pPr>
            <w:r w:rsidRPr="00B17A99">
              <w:rPr>
                <w:rFonts w:ascii="Arial" w:hAnsi="Arial" w:cs="Arial"/>
              </w:rPr>
              <w:t>A&amp;PE2) Hire a Recycling Coordinator.</w:t>
            </w:r>
          </w:p>
        </w:tc>
        <w:tc>
          <w:tcPr>
            <w:tcW w:w="1800" w:type="dxa"/>
            <w:tcBorders>
              <w:bottom w:val="single" w:sz="4" w:space="0" w:color="auto"/>
            </w:tcBorders>
            <w:vAlign w:val="center"/>
          </w:tcPr>
          <w:p w14:paraId="47AF2A72"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tcBorders>
              <w:bottom w:val="single" w:sz="4" w:space="0" w:color="auto"/>
            </w:tcBorders>
            <w:vAlign w:val="center"/>
          </w:tcPr>
          <w:p w14:paraId="25FC2FAE" w14:textId="77777777" w:rsidR="00FF561A" w:rsidRPr="005B7C4A" w:rsidRDefault="00FF561A" w:rsidP="00FF561A">
            <w:pPr>
              <w:jc w:val="center"/>
              <w:rPr>
                <w:rFonts w:ascii="Arial" w:hAnsi="Arial" w:cs="Arial"/>
              </w:rPr>
            </w:pPr>
            <w:r w:rsidRPr="005B7C4A">
              <w:rPr>
                <w:rFonts w:ascii="Arial" w:hAnsi="Arial" w:cs="Arial"/>
              </w:rPr>
              <w:t>2017</w:t>
            </w:r>
          </w:p>
        </w:tc>
        <w:tc>
          <w:tcPr>
            <w:tcW w:w="1620" w:type="dxa"/>
            <w:tcBorders>
              <w:bottom w:val="single" w:sz="4" w:space="0" w:color="auto"/>
            </w:tcBorders>
            <w:vAlign w:val="center"/>
          </w:tcPr>
          <w:p w14:paraId="56BDFF00" w14:textId="77777777" w:rsidR="00FF561A" w:rsidRPr="005B7C4A" w:rsidRDefault="00FF561A" w:rsidP="00FF561A">
            <w:pPr>
              <w:jc w:val="center"/>
              <w:rPr>
                <w:rFonts w:ascii="Arial" w:hAnsi="Arial" w:cs="Arial"/>
              </w:rPr>
            </w:pPr>
            <w:r>
              <w:rPr>
                <w:rFonts w:ascii="Arial" w:hAnsi="Arial" w:cs="Arial"/>
              </w:rPr>
              <w:t>$75,000</w:t>
            </w:r>
          </w:p>
        </w:tc>
        <w:tc>
          <w:tcPr>
            <w:tcW w:w="1923" w:type="dxa"/>
            <w:tcBorders>
              <w:bottom w:val="single" w:sz="4" w:space="0" w:color="auto"/>
            </w:tcBorders>
            <w:vAlign w:val="center"/>
          </w:tcPr>
          <w:p w14:paraId="51EC8634" w14:textId="77777777" w:rsidR="00FF561A" w:rsidRPr="005B7C4A" w:rsidRDefault="00FF561A" w:rsidP="00FF561A">
            <w:pPr>
              <w:jc w:val="center"/>
              <w:rPr>
                <w:rFonts w:ascii="Arial" w:hAnsi="Arial" w:cs="Arial"/>
              </w:rPr>
            </w:pPr>
            <w:r>
              <w:rPr>
                <w:rFonts w:ascii="Arial" w:hAnsi="Arial" w:cs="Arial"/>
              </w:rPr>
              <w:t>County</w:t>
            </w:r>
          </w:p>
        </w:tc>
      </w:tr>
      <w:tr w:rsidR="00FF561A" w:rsidRPr="00B17A99" w14:paraId="1E923260" w14:textId="77777777" w:rsidTr="00B14850">
        <w:tc>
          <w:tcPr>
            <w:tcW w:w="6210" w:type="dxa"/>
            <w:tcBorders>
              <w:top w:val="single" w:sz="4" w:space="0" w:color="auto"/>
              <w:bottom w:val="single" w:sz="12" w:space="0" w:color="auto"/>
            </w:tcBorders>
            <w:shd w:val="clear" w:color="auto" w:fill="B3FFD5"/>
            <w:vAlign w:val="center"/>
          </w:tcPr>
          <w:p w14:paraId="70780103" w14:textId="4E01D3AA" w:rsidR="00FF561A" w:rsidRPr="00B17A99" w:rsidRDefault="00FF561A" w:rsidP="00024AD8">
            <w:pPr>
              <w:tabs>
                <w:tab w:val="left" w:pos="1080"/>
              </w:tabs>
              <w:ind w:left="418" w:hanging="418"/>
              <w:rPr>
                <w:rFonts w:ascii="Arial" w:hAnsi="Arial" w:cs="Arial"/>
              </w:rPr>
            </w:pPr>
            <w:r w:rsidRPr="00B17A99">
              <w:rPr>
                <w:rFonts w:ascii="Arial" w:hAnsi="Arial" w:cs="Arial"/>
              </w:rPr>
              <w:t xml:space="preserve">A&amp;PE3) Skagit County and the cities </w:t>
            </w:r>
            <w:r w:rsidR="00024AD8">
              <w:rPr>
                <w:rFonts w:ascii="Arial" w:hAnsi="Arial" w:cs="Arial"/>
              </w:rPr>
              <w:t>should continue to</w:t>
            </w:r>
            <w:r w:rsidR="00024AD8" w:rsidRPr="00B17A99">
              <w:rPr>
                <w:rFonts w:ascii="Arial" w:hAnsi="Arial" w:cs="Arial"/>
              </w:rPr>
              <w:t xml:space="preserve"> </w:t>
            </w:r>
            <w:r w:rsidRPr="00B17A99">
              <w:rPr>
                <w:rFonts w:ascii="Arial" w:hAnsi="Arial" w:cs="Arial"/>
              </w:rPr>
              <w:t>enforce flow control.</w:t>
            </w:r>
          </w:p>
        </w:tc>
        <w:tc>
          <w:tcPr>
            <w:tcW w:w="1800" w:type="dxa"/>
            <w:tcBorders>
              <w:top w:val="single" w:sz="4" w:space="0" w:color="auto"/>
              <w:bottom w:val="single" w:sz="12" w:space="0" w:color="auto"/>
            </w:tcBorders>
            <w:vAlign w:val="center"/>
          </w:tcPr>
          <w:p w14:paraId="46CBCD4C"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tcBorders>
              <w:top w:val="single" w:sz="4" w:space="0" w:color="auto"/>
              <w:bottom w:val="single" w:sz="12" w:space="0" w:color="auto"/>
            </w:tcBorders>
            <w:vAlign w:val="center"/>
          </w:tcPr>
          <w:p w14:paraId="138FA42B"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tcBorders>
              <w:top w:val="single" w:sz="4" w:space="0" w:color="auto"/>
              <w:bottom w:val="single" w:sz="12" w:space="0" w:color="auto"/>
            </w:tcBorders>
            <w:vAlign w:val="center"/>
          </w:tcPr>
          <w:p w14:paraId="0899CB02"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tcBorders>
              <w:top w:val="single" w:sz="4" w:space="0" w:color="auto"/>
              <w:bottom w:val="single" w:sz="12" w:space="0" w:color="auto"/>
            </w:tcBorders>
            <w:vAlign w:val="center"/>
          </w:tcPr>
          <w:p w14:paraId="0F0DC6D9" w14:textId="77777777" w:rsidR="00FF561A" w:rsidRPr="005B7C4A" w:rsidRDefault="00FF561A" w:rsidP="00FF561A">
            <w:pPr>
              <w:jc w:val="center"/>
              <w:rPr>
                <w:rFonts w:ascii="Arial" w:hAnsi="Arial" w:cs="Arial"/>
              </w:rPr>
            </w:pPr>
            <w:r w:rsidRPr="005B7C4A">
              <w:rPr>
                <w:rFonts w:ascii="Arial" w:hAnsi="Arial" w:cs="Arial"/>
              </w:rPr>
              <w:t>Existing</w:t>
            </w:r>
          </w:p>
        </w:tc>
      </w:tr>
    </w:tbl>
    <w:p w14:paraId="69A3418C" w14:textId="77777777" w:rsidR="00B14850" w:rsidRDefault="00B14850"/>
    <w:p w14:paraId="37168C4C" w14:textId="77777777" w:rsidR="00B14850" w:rsidRPr="005B7C4A" w:rsidRDefault="00B14850" w:rsidP="00024AD8">
      <w:pPr>
        <w:tabs>
          <w:tab w:val="left" w:pos="630"/>
        </w:tabs>
        <w:ind w:left="900" w:right="-180" w:hanging="1080"/>
        <w:rPr>
          <w:rFonts w:ascii="Arial" w:hAnsi="Arial" w:cs="Arial"/>
        </w:rPr>
      </w:pPr>
      <w:r w:rsidRPr="005B7C4A">
        <w:rPr>
          <w:rFonts w:ascii="Arial" w:hAnsi="Arial" w:cs="Arial"/>
        </w:rPr>
        <w:t xml:space="preserve">Notes:  </w:t>
      </w:r>
      <w:r w:rsidRPr="005B7C4A">
        <w:rPr>
          <w:rFonts w:ascii="Arial" w:hAnsi="Arial" w:cs="Arial"/>
        </w:rPr>
        <w:tab/>
        <w:t xml:space="preserve">1.  For Lead Agency, PW = Skagit County Public Works, HD = Skagit County Health Department, WM = Waste Management, and Cities may only refer to the cities with municipal collection depending on the specific recommendation (see </w:t>
      </w:r>
      <w:r w:rsidR="000A6855">
        <w:rPr>
          <w:rFonts w:ascii="Arial" w:hAnsi="Arial" w:cs="Arial"/>
        </w:rPr>
        <w:t xml:space="preserve">the </w:t>
      </w:r>
      <w:r w:rsidRPr="005B7C4A">
        <w:rPr>
          <w:rFonts w:ascii="Arial" w:hAnsi="Arial" w:cs="Arial"/>
        </w:rPr>
        <w:t>appropriate chapter for more details).</w:t>
      </w:r>
    </w:p>
    <w:p w14:paraId="771123C9" w14:textId="77777777" w:rsidR="00B14850" w:rsidRPr="005B7C4A" w:rsidRDefault="00B14850" w:rsidP="00024AD8">
      <w:pPr>
        <w:tabs>
          <w:tab w:val="left" w:pos="990"/>
        </w:tabs>
        <w:ind w:left="990" w:right="-180" w:hanging="360"/>
        <w:rPr>
          <w:rFonts w:ascii="Arial" w:hAnsi="Arial" w:cs="Arial"/>
        </w:rPr>
      </w:pPr>
      <w:r w:rsidRPr="005B7C4A">
        <w:rPr>
          <w:rFonts w:ascii="Arial" w:hAnsi="Arial" w:cs="Arial"/>
        </w:rPr>
        <w:t xml:space="preserve">2.  “Ongoing” = means this activity is expected to continue through the 6-year life of this SWMP. </w:t>
      </w:r>
    </w:p>
    <w:p w14:paraId="6796D09A" w14:textId="77777777" w:rsidR="00B14850" w:rsidRPr="005B7C4A" w:rsidRDefault="00B14850" w:rsidP="00024AD8">
      <w:pPr>
        <w:tabs>
          <w:tab w:val="left" w:pos="990"/>
        </w:tabs>
        <w:ind w:left="990" w:right="-180" w:hanging="360"/>
        <w:rPr>
          <w:rFonts w:ascii="Arial" w:hAnsi="Arial" w:cs="Arial"/>
        </w:rPr>
      </w:pPr>
      <w:r w:rsidRPr="005B7C4A">
        <w:rPr>
          <w:rFonts w:ascii="Arial" w:hAnsi="Arial" w:cs="Arial"/>
        </w:rPr>
        <w:t>3.  “County/CPG” as a funding source indicates some reliance on typical county funding sources (the tipping fee) but also significant contributions from the Coordinated Prevention Grant (CPG) funds administered by Ecology.</w:t>
      </w:r>
    </w:p>
    <w:p w14:paraId="1FCD8415" w14:textId="77777777" w:rsidR="00B14850" w:rsidRPr="005B7C4A" w:rsidRDefault="00B14850" w:rsidP="00024AD8">
      <w:pPr>
        <w:tabs>
          <w:tab w:val="left" w:pos="990"/>
        </w:tabs>
        <w:ind w:left="990" w:right="-180" w:hanging="360"/>
        <w:rPr>
          <w:rFonts w:ascii="Arial" w:hAnsi="Arial" w:cs="Arial"/>
        </w:rPr>
      </w:pPr>
      <w:r w:rsidRPr="005B7C4A">
        <w:rPr>
          <w:rFonts w:ascii="Arial" w:hAnsi="Arial" w:cs="Arial"/>
        </w:rPr>
        <w:t>4.  “Existing” = existing costs consist primarily of staff time and expenses already budgeted.</w:t>
      </w:r>
    </w:p>
    <w:p w14:paraId="2A50CED4" w14:textId="77777777" w:rsidR="00B14850" w:rsidRPr="005B7C4A" w:rsidRDefault="00B14850" w:rsidP="00024AD8">
      <w:pPr>
        <w:tabs>
          <w:tab w:val="left" w:pos="990"/>
        </w:tabs>
        <w:ind w:left="990" w:right="-180" w:hanging="360"/>
        <w:rPr>
          <w:rFonts w:ascii="Arial" w:hAnsi="Arial" w:cs="Arial"/>
        </w:rPr>
      </w:pPr>
      <w:r w:rsidRPr="005B7C4A">
        <w:rPr>
          <w:rFonts w:ascii="Arial" w:hAnsi="Arial" w:cs="Arial"/>
        </w:rPr>
        <w:t>5.  NA = Not Applicable.  In the case of funding source, indicates that there is no specific cost associated with the recommendation.</w:t>
      </w:r>
    </w:p>
    <w:p w14:paraId="791B7381" w14:textId="77777777" w:rsidR="00B14850" w:rsidRDefault="00B14850" w:rsidP="00024AD8">
      <w:pPr>
        <w:tabs>
          <w:tab w:val="left" w:pos="990"/>
        </w:tabs>
        <w:ind w:left="990" w:right="-180" w:hanging="360"/>
      </w:pPr>
      <w:r>
        <w:rPr>
          <w:rFonts w:ascii="Arial" w:hAnsi="Arial" w:cs="Arial"/>
        </w:rPr>
        <w:t>6</w:t>
      </w:r>
      <w:r w:rsidRPr="005B7C4A">
        <w:rPr>
          <w:rFonts w:ascii="Arial" w:hAnsi="Arial" w:cs="Arial"/>
        </w:rPr>
        <w:t xml:space="preserve">.  </w:t>
      </w:r>
      <w:r>
        <w:rPr>
          <w:rFonts w:ascii="Arial" w:hAnsi="Arial" w:cs="Arial"/>
        </w:rPr>
        <w:t xml:space="preserve">“Rates” as a funding source means that additional costs will be paid through user fees.  </w:t>
      </w:r>
      <w:r>
        <w:br w:type="page"/>
      </w:r>
    </w:p>
    <w:tbl>
      <w:tblPr>
        <w:tblW w:w="13230" w:type="dxa"/>
        <w:tblInd w:w="18"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210"/>
        <w:gridCol w:w="1800"/>
        <w:gridCol w:w="1677"/>
        <w:gridCol w:w="1620"/>
        <w:gridCol w:w="1923"/>
      </w:tblGrid>
      <w:tr w:rsidR="00B14850" w:rsidRPr="00B14850" w14:paraId="671A89CA" w14:textId="77777777" w:rsidTr="00B14850">
        <w:trPr>
          <w:cantSplit/>
        </w:trPr>
        <w:tc>
          <w:tcPr>
            <w:tcW w:w="13230" w:type="dxa"/>
            <w:gridSpan w:val="5"/>
            <w:tcBorders>
              <w:top w:val="single" w:sz="12" w:space="0" w:color="auto"/>
            </w:tcBorders>
            <w:shd w:val="clear" w:color="auto" w:fill="00823B"/>
          </w:tcPr>
          <w:p w14:paraId="2D2B098F" w14:textId="77777777" w:rsidR="00B14850" w:rsidRPr="00B14850" w:rsidRDefault="00B14850" w:rsidP="00E35A7D">
            <w:pPr>
              <w:rPr>
                <w:rFonts w:ascii="Arial" w:hAnsi="Arial" w:cs="Arial"/>
                <w:b/>
                <w:color w:val="FFFFFF" w:themeColor="background1"/>
                <w:position w:val="-30"/>
                <w:sz w:val="22"/>
                <w:szCs w:val="22"/>
              </w:rPr>
            </w:pPr>
            <w:r w:rsidRPr="00B14850">
              <w:rPr>
                <w:rFonts w:ascii="Arial" w:hAnsi="Arial" w:cs="Arial"/>
                <w:b/>
                <w:color w:val="FFFFFF" w:themeColor="background1"/>
                <w:position w:val="-30"/>
                <w:sz w:val="22"/>
                <w:szCs w:val="22"/>
              </w:rPr>
              <w:lastRenderedPageBreak/>
              <w:t>Table E</w:t>
            </w:r>
            <w:r w:rsidR="00D927E3">
              <w:rPr>
                <w:rFonts w:ascii="Arial" w:hAnsi="Arial" w:cs="Arial"/>
                <w:b/>
                <w:color w:val="FFFFFF" w:themeColor="background1"/>
                <w:position w:val="-30"/>
                <w:sz w:val="22"/>
                <w:szCs w:val="22"/>
              </w:rPr>
              <w:t>S</w:t>
            </w:r>
            <w:r w:rsidRPr="00B14850">
              <w:rPr>
                <w:rFonts w:ascii="Arial" w:hAnsi="Arial" w:cs="Arial"/>
                <w:b/>
                <w:color w:val="FFFFFF" w:themeColor="background1"/>
                <w:position w:val="-30"/>
                <w:sz w:val="22"/>
                <w:szCs w:val="22"/>
              </w:rPr>
              <w:t>.1.  Implementation Schedule and Summary of Costs, continued.</w:t>
            </w:r>
          </w:p>
        </w:tc>
      </w:tr>
      <w:tr w:rsidR="00B14850" w:rsidRPr="00B14850" w14:paraId="66524CCD" w14:textId="77777777" w:rsidTr="00B14850">
        <w:trPr>
          <w:cantSplit/>
        </w:trPr>
        <w:tc>
          <w:tcPr>
            <w:tcW w:w="6210" w:type="dxa"/>
            <w:tcBorders>
              <w:top w:val="single" w:sz="4" w:space="0" w:color="auto"/>
              <w:bottom w:val="single" w:sz="4" w:space="0" w:color="auto"/>
            </w:tcBorders>
            <w:shd w:val="clear" w:color="auto" w:fill="00823B"/>
          </w:tcPr>
          <w:p w14:paraId="0024F83B" w14:textId="77777777" w:rsidR="00B14850" w:rsidRPr="00B14850" w:rsidRDefault="00B14850" w:rsidP="00E35A7D">
            <w:pPr>
              <w:spacing w:before="60" w:after="60"/>
              <w:rPr>
                <w:rFonts w:ascii="Arial" w:hAnsi="Arial" w:cs="Arial"/>
                <w:b/>
                <w:color w:val="FFFFFF" w:themeColor="background1"/>
                <w:sz w:val="22"/>
                <w:szCs w:val="22"/>
              </w:rPr>
            </w:pPr>
          </w:p>
        </w:tc>
        <w:tc>
          <w:tcPr>
            <w:tcW w:w="1800" w:type="dxa"/>
            <w:tcBorders>
              <w:top w:val="single" w:sz="4" w:space="0" w:color="auto"/>
            </w:tcBorders>
            <w:shd w:val="clear" w:color="auto" w:fill="00823B"/>
          </w:tcPr>
          <w:p w14:paraId="2553ADDA" w14:textId="77777777" w:rsidR="00B14850" w:rsidRPr="00B14850" w:rsidRDefault="00B14850" w:rsidP="00E35A7D">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 xml:space="preserve">Lead Agency </w:t>
            </w:r>
            <w:r w:rsidRPr="00B14850">
              <w:rPr>
                <w:rFonts w:ascii="Arial" w:hAnsi="Arial" w:cs="Arial"/>
                <w:color w:val="FFFFFF" w:themeColor="background1"/>
                <w:sz w:val="22"/>
                <w:szCs w:val="22"/>
                <w:vertAlign w:val="superscript"/>
              </w:rPr>
              <w:t>1</w:t>
            </w:r>
          </w:p>
        </w:tc>
        <w:tc>
          <w:tcPr>
            <w:tcW w:w="1677" w:type="dxa"/>
            <w:tcBorders>
              <w:top w:val="single" w:sz="4" w:space="0" w:color="auto"/>
            </w:tcBorders>
            <w:shd w:val="clear" w:color="auto" w:fill="00823B"/>
          </w:tcPr>
          <w:p w14:paraId="16414370" w14:textId="77777777" w:rsidR="00B14850" w:rsidRPr="00B14850" w:rsidRDefault="00B14850" w:rsidP="00E35A7D">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Schedule</w:t>
            </w:r>
          </w:p>
        </w:tc>
        <w:tc>
          <w:tcPr>
            <w:tcW w:w="1620" w:type="dxa"/>
            <w:tcBorders>
              <w:top w:val="single" w:sz="4" w:space="0" w:color="auto"/>
            </w:tcBorders>
            <w:shd w:val="clear" w:color="auto" w:fill="00823B"/>
          </w:tcPr>
          <w:p w14:paraId="60C4ED3D" w14:textId="77777777" w:rsidR="00B14850" w:rsidRPr="00B14850" w:rsidRDefault="00B14850" w:rsidP="00E35A7D">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Cost</w:t>
            </w:r>
          </w:p>
        </w:tc>
        <w:tc>
          <w:tcPr>
            <w:tcW w:w="1923" w:type="dxa"/>
            <w:tcBorders>
              <w:top w:val="single" w:sz="4" w:space="0" w:color="auto"/>
            </w:tcBorders>
            <w:shd w:val="clear" w:color="auto" w:fill="00823B"/>
          </w:tcPr>
          <w:p w14:paraId="7DCE16EC" w14:textId="77777777" w:rsidR="00B14850" w:rsidRPr="00B14850" w:rsidRDefault="00B14850" w:rsidP="00E35A7D">
            <w:pPr>
              <w:spacing w:before="60" w:after="60"/>
              <w:jc w:val="center"/>
              <w:rPr>
                <w:rFonts w:ascii="Arial" w:hAnsi="Arial" w:cs="Arial"/>
                <w:b/>
                <w:color w:val="FFFFFF" w:themeColor="background1"/>
                <w:sz w:val="22"/>
                <w:szCs w:val="22"/>
              </w:rPr>
            </w:pPr>
            <w:r w:rsidRPr="00B14850">
              <w:rPr>
                <w:rFonts w:ascii="Arial" w:hAnsi="Arial" w:cs="Arial"/>
                <w:b/>
                <w:color w:val="FFFFFF" w:themeColor="background1"/>
                <w:sz w:val="22"/>
                <w:szCs w:val="22"/>
              </w:rPr>
              <w:t>Funding Source</w:t>
            </w:r>
          </w:p>
        </w:tc>
      </w:tr>
      <w:tr w:rsidR="003C3913" w:rsidRPr="00B17A99" w14:paraId="4247A664" w14:textId="77777777" w:rsidTr="003C3913">
        <w:tc>
          <w:tcPr>
            <w:tcW w:w="6210" w:type="dxa"/>
            <w:tcBorders>
              <w:top w:val="single" w:sz="4" w:space="0" w:color="auto"/>
            </w:tcBorders>
            <w:shd w:val="clear" w:color="auto" w:fill="B3FFD5"/>
          </w:tcPr>
          <w:p w14:paraId="7E59320E" w14:textId="77777777" w:rsidR="003C3913" w:rsidRPr="00B17A99" w:rsidRDefault="003C3913" w:rsidP="003C3913">
            <w:pPr>
              <w:spacing w:before="60" w:after="60"/>
              <w:rPr>
                <w:rFonts w:ascii="Arial" w:hAnsi="Arial" w:cs="Arial"/>
                <w:b/>
                <w:sz w:val="22"/>
                <w:szCs w:val="22"/>
              </w:rPr>
            </w:pPr>
            <w:r>
              <w:rPr>
                <w:rFonts w:ascii="Arial" w:hAnsi="Arial" w:cs="Arial"/>
                <w:b/>
                <w:sz w:val="22"/>
                <w:szCs w:val="22"/>
              </w:rPr>
              <w:t>Medium</w:t>
            </w:r>
            <w:r w:rsidRPr="00B17A99">
              <w:rPr>
                <w:rFonts w:ascii="Arial" w:hAnsi="Arial" w:cs="Arial"/>
                <w:b/>
                <w:sz w:val="22"/>
                <w:szCs w:val="22"/>
              </w:rPr>
              <w:t xml:space="preserve"> Priority Recommendations</w:t>
            </w:r>
          </w:p>
        </w:tc>
        <w:tc>
          <w:tcPr>
            <w:tcW w:w="1800" w:type="dxa"/>
            <w:vAlign w:val="center"/>
          </w:tcPr>
          <w:p w14:paraId="3EE23E45" w14:textId="77777777" w:rsidR="003C3913" w:rsidRPr="005B7C4A" w:rsidRDefault="003C3913" w:rsidP="003C3913">
            <w:pPr>
              <w:spacing w:before="60" w:after="60"/>
              <w:jc w:val="center"/>
              <w:rPr>
                <w:rFonts w:ascii="Arial" w:hAnsi="Arial" w:cs="Arial"/>
                <w:sz w:val="22"/>
                <w:szCs w:val="22"/>
              </w:rPr>
            </w:pPr>
          </w:p>
        </w:tc>
        <w:tc>
          <w:tcPr>
            <w:tcW w:w="1677" w:type="dxa"/>
            <w:vAlign w:val="center"/>
          </w:tcPr>
          <w:p w14:paraId="087BA839" w14:textId="77777777" w:rsidR="003C3913" w:rsidRPr="005B7C4A" w:rsidRDefault="003C3913" w:rsidP="003C3913">
            <w:pPr>
              <w:spacing w:before="60" w:after="60"/>
              <w:jc w:val="center"/>
              <w:rPr>
                <w:rFonts w:ascii="Arial" w:hAnsi="Arial" w:cs="Arial"/>
                <w:sz w:val="22"/>
                <w:szCs w:val="22"/>
              </w:rPr>
            </w:pPr>
          </w:p>
        </w:tc>
        <w:tc>
          <w:tcPr>
            <w:tcW w:w="1620" w:type="dxa"/>
            <w:vAlign w:val="center"/>
          </w:tcPr>
          <w:p w14:paraId="0AF14D4E" w14:textId="77777777" w:rsidR="003C3913" w:rsidRPr="005B7C4A" w:rsidRDefault="003C3913" w:rsidP="003C3913">
            <w:pPr>
              <w:spacing w:before="60" w:after="60"/>
              <w:jc w:val="center"/>
              <w:rPr>
                <w:rFonts w:ascii="Arial" w:hAnsi="Arial" w:cs="Arial"/>
                <w:sz w:val="22"/>
                <w:szCs w:val="22"/>
              </w:rPr>
            </w:pPr>
          </w:p>
        </w:tc>
        <w:tc>
          <w:tcPr>
            <w:tcW w:w="1923" w:type="dxa"/>
            <w:vAlign w:val="center"/>
          </w:tcPr>
          <w:p w14:paraId="662F5E75" w14:textId="77777777" w:rsidR="003C3913" w:rsidRPr="005B7C4A" w:rsidRDefault="003C3913" w:rsidP="003C3913">
            <w:pPr>
              <w:spacing w:before="60" w:after="60"/>
              <w:jc w:val="center"/>
              <w:rPr>
                <w:rFonts w:ascii="Arial" w:hAnsi="Arial" w:cs="Arial"/>
                <w:sz w:val="22"/>
                <w:szCs w:val="22"/>
              </w:rPr>
            </w:pPr>
          </w:p>
        </w:tc>
      </w:tr>
      <w:tr w:rsidR="00FF561A" w:rsidRPr="00B17A99" w14:paraId="04CFD6C8" w14:textId="77777777" w:rsidTr="00B14850">
        <w:tc>
          <w:tcPr>
            <w:tcW w:w="6210" w:type="dxa"/>
            <w:tcBorders>
              <w:top w:val="single" w:sz="4" w:space="0" w:color="auto"/>
            </w:tcBorders>
            <w:shd w:val="clear" w:color="auto" w:fill="B3FFD5"/>
            <w:vAlign w:val="center"/>
          </w:tcPr>
          <w:p w14:paraId="51C715C8" w14:textId="77777777" w:rsidR="00FF561A" w:rsidRPr="00B17A99" w:rsidRDefault="00FF561A" w:rsidP="00FF561A">
            <w:pPr>
              <w:ind w:left="419" w:hanging="419"/>
              <w:rPr>
                <w:rFonts w:ascii="Arial" w:hAnsi="Arial" w:cs="Arial"/>
              </w:rPr>
            </w:pPr>
            <w:r w:rsidRPr="00B17A99">
              <w:rPr>
                <w:rFonts w:ascii="Arial" w:hAnsi="Arial" w:cs="Arial"/>
              </w:rPr>
              <w:t>WR6) Consider county-wide ban on yard debris disposal.</w:t>
            </w:r>
          </w:p>
        </w:tc>
        <w:tc>
          <w:tcPr>
            <w:tcW w:w="1800" w:type="dxa"/>
            <w:vAlign w:val="center"/>
          </w:tcPr>
          <w:p w14:paraId="5D9B701F"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2F2946A1" w14:textId="77777777" w:rsidR="00FF561A" w:rsidRPr="005B7C4A" w:rsidRDefault="00FF561A" w:rsidP="00FF561A">
            <w:pPr>
              <w:jc w:val="center"/>
              <w:rPr>
                <w:rFonts w:ascii="Arial" w:hAnsi="Arial" w:cs="Arial"/>
              </w:rPr>
            </w:pPr>
            <w:r w:rsidRPr="005B7C4A">
              <w:rPr>
                <w:rFonts w:ascii="Arial" w:hAnsi="Arial" w:cs="Arial"/>
              </w:rPr>
              <w:t>2017</w:t>
            </w:r>
          </w:p>
        </w:tc>
        <w:tc>
          <w:tcPr>
            <w:tcW w:w="1620" w:type="dxa"/>
            <w:vAlign w:val="center"/>
          </w:tcPr>
          <w:p w14:paraId="5D876182" w14:textId="77777777" w:rsidR="00FF561A" w:rsidRPr="005B7C4A" w:rsidRDefault="00FF561A" w:rsidP="00FF561A">
            <w:pPr>
              <w:jc w:val="center"/>
              <w:rPr>
                <w:rFonts w:ascii="Arial" w:hAnsi="Arial" w:cs="Arial"/>
              </w:rPr>
            </w:pPr>
            <w:r>
              <w:rPr>
                <w:rFonts w:ascii="Arial" w:hAnsi="Arial" w:cs="Arial"/>
              </w:rPr>
              <w:t>Up to $20,000</w:t>
            </w:r>
          </w:p>
        </w:tc>
        <w:tc>
          <w:tcPr>
            <w:tcW w:w="1923" w:type="dxa"/>
            <w:vAlign w:val="center"/>
          </w:tcPr>
          <w:p w14:paraId="2DB49BF5" w14:textId="77777777" w:rsidR="00FF561A" w:rsidRPr="005B7C4A" w:rsidRDefault="00FF561A" w:rsidP="00FF561A">
            <w:pPr>
              <w:jc w:val="center"/>
              <w:rPr>
                <w:rFonts w:ascii="Arial" w:hAnsi="Arial" w:cs="Arial"/>
              </w:rPr>
            </w:pPr>
            <w:r>
              <w:rPr>
                <w:rFonts w:ascii="Arial" w:hAnsi="Arial" w:cs="Arial"/>
              </w:rPr>
              <w:t>County/CPG</w:t>
            </w:r>
            <w:r w:rsidR="00D927E3" w:rsidRPr="00D927E3">
              <w:rPr>
                <w:rFonts w:ascii="Arial" w:hAnsi="Arial" w:cs="Arial"/>
                <w:vertAlign w:val="superscript"/>
              </w:rPr>
              <w:t>2</w:t>
            </w:r>
          </w:p>
        </w:tc>
      </w:tr>
      <w:tr w:rsidR="00FF561A" w:rsidRPr="00B17A99" w14:paraId="486891A6" w14:textId="77777777" w:rsidTr="00B14850">
        <w:tc>
          <w:tcPr>
            <w:tcW w:w="6210" w:type="dxa"/>
            <w:tcBorders>
              <w:top w:val="single" w:sz="4" w:space="0" w:color="auto"/>
            </w:tcBorders>
            <w:shd w:val="clear" w:color="auto" w:fill="B3FFD5"/>
            <w:vAlign w:val="center"/>
          </w:tcPr>
          <w:p w14:paraId="346F62CA" w14:textId="77777777" w:rsidR="00FF561A" w:rsidRPr="00B17A99" w:rsidRDefault="00FF561A" w:rsidP="00FF561A">
            <w:pPr>
              <w:ind w:left="419" w:hanging="419"/>
              <w:rPr>
                <w:rFonts w:ascii="Arial" w:hAnsi="Arial" w:cs="Arial"/>
              </w:rPr>
            </w:pPr>
            <w:r w:rsidRPr="00B17A99">
              <w:rPr>
                <w:rFonts w:ascii="Arial" w:hAnsi="Arial" w:cs="Arial"/>
              </w:rPr>
              <w:t>WR7) Promote smart shopping.</w:t>
            </w:r>
          </w:p>
        </w:tc>
        <w:tc>
          <w:tcPr>
            <w:tcW w:w="1800" w:type="dxa"/>
            <w:vAlign w:val="center"/>
          </w:tcPr>
          <w:p w14:paraId="302DB8B3"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65137248" w14:textId="77777777" w:rsidR="00FF561A" w:rsidRPr="005B7C4A" w:rsidRDefault="00FF561A" w:rsidP="00FF561A">
            <w:pPr>
              <w:jc w:val="center"/>
              <w:rPr>
                <w:rFonts w:ascii="Arial" w:hAnsi="Arial" w:cs="Arial"/>
              </w:rPr>
            </w:pPr>
            <w:r w:rsidRPr="005B7C4A">
              <w:rPr>
                <w:rFonts w:ascii="Arial" w:hAnsi="Arial" w:cs="Arial"/>
              </w:rPr>
              <w:t>Ongoing</w:t>
            </w:r>
            <w:r w:rsidR="00D927E3">
              <w:rPr>
                <w:rFonts w:ascii="Arial" w:hAnsi="Arial" w:cs="Arial"/>
                <w:vertAlign w:val="superscript"/>
              </w:rPr>
              <w:t>3</w:t>
            </w:r>
          </w:p>
        </w:tc>
        <w:tc>
          <w:tcPr>
            <w:tcW w:w="1620" w:type="dxa"/>
            <w:vAlign w:val="center"/>
          </w:tcPr>
          <w:p w14:paraId="36142A65" w14:textId="77777777" w:rsidR="00FF561A" w:rsidRPr="005B7C4A" w:rsidRDefault="00FF561A" w:rsidP="00FF561A">
            <w:pPr>
              <w:jc w:val="center"/>
              <w:rPr>
                <w:rFonts w:ascii="Arial" w:hAnsi="Arial" w:cs="Arial"/>
              </w:rPr>
            </w:pPr>
            <w:r>
              <w:rPr>
                <w:rFonts w:ascii="Arial" w:hAnsi="Arial" w:cs="Arial"/>
              </w:rPr>
              <w:t>Up to $15,000</w:t>
            </w:r>
          </w:p>
        </w:tc>
        <w:tc>
          <w:tcPr>
            <w:tcW w:w="1923" w:type="dxa"/>
            <w:vAlign w:val="center"/>
          </w:tcPr>
          <w:p w14:paraId="3EAB304B" w14:textId="77777777" w:rsidR="00FF561A" w:rsidRPr="005B7C4A" w:rsidRDefault="00FF561A" w:rsidP="00FF561A">
            <w:pPr>
              <w:jc w:val="center"/>
              <w:rPr>
                <w:rFonts w:ascii="Arial" w:hAnsi="Arial" w:cs="Arial"/>
              </w:rPr>
            </w:pPr>
            <w:r>
              <w:rPr>
                <w:rFonts w:ascii="Arial" w:hAnsi="Arial" w:cs="Arial"/>
              </w:rPr>
              <w:t>County/CPG</w:t>
            </w:r>
          </w:p>
        </w:tc>
      </w:tr>
      <w:tr w:rsidR="00FF561A" w:rsidRPr="00B17A99" w14:paraId="333E8FA7" w14:textId="77777777" w:rsidTr="00B14850">
        <w:tc>
          <w:tcPr>
            <w:tcW w:w="6210" w:type="dxa"/>
            <w:tcBorders>
              <w:top w:val="single" w:sz="4" w:space="0" w:color="auto"/>
            </w:tcBorders>
            <w:shd w:val="clear" w:color="auto" w:fill="B3FFD5"/>
            <w:vAlign w:val="center"/>
          </w:tcPr>
          <w:p w14:paraId="6EA8766D" w14:textId="77777777" w:rsidR="00FF561A" w:rsidRPr="00B17A99" w:rsidRDefault="00FF561A" w:rsidP="00FF561A">
            <w:pPr>
              <w:ind w:left="419" w:hanging="419"/>
              <w:rPr>
                <w:rFonts w:ascii="Arial" w:hAnsi="Arial" w:cs="Arial"/>
              </w:rPr>
            </w:pPr>
            <w:r w:rsidRPr="00B17A99">
              <w:rPr>
                <w:rFonts w:ascii="Arial" w:hAnsi="Arial" w:cs="Arial"/>
              </w:rPr>
              <w:t>WR8) Promote fix-it workshops.</w:t>
            </w:r>
          </w:p>
        </w:tc>
        <w:tc>
          <w:tcPr>
            <w:tcW w:w="1800" w:type="dxa"/>
            <w:vAlign w:val="center"/>
          </w:tcPr>
          <w:p w14:paraId="4FD42DBB"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19EB3BC6"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7060D06D" w14:textId="77777777" w:rsidR="00FF561A" w:rsidRPr="005B7C4A" w:rsidRDefault="00FF561A" w:rsidP="00FF561A">
            <w:pPr>
              <w:jc w:val="center"/>
              <w:rPr>
                <w:rFonts w:ascii="Arial" w:hAnsi="Arial" w:cs="Arial"/>
              </w:rPr>
            </w:pPr>
            <w:r w:rsidRPr="005B7C4A">
              <w:rPr>
                <w:rFonts w:ascii="Arial" w:hAnsi="Arial" w:cs="Arial"/>
              </w:rPr>
              <w:t>Existing</w:t>
            </w:r>
            <w:r w:rsidR="00D927E3">
              <w:rPr>
                <w:rFonts w:ascii="Arial" w:hAnsi="Arial" w:cs="Arial"/>
                <w:vertAlign w:val="superscript"/>
              </w:rPr>
              <w:t>4</w:t>
            </w:r>
          </w:p>
        </w:tc>
        <w:tc>
          <w:tcPr>
            <w:tcW w:w="1923" w:type="dxa"/>
            <w:vAlign w:val="center"/>
          </w:tcPr>
          <w:p w14:paraId="4D28D9F6"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6E8E4D08" w14:textId="77777777" w:rsidTr="00B14850">
        <w:tc>
          <w:tcPr>
            <w:tcW w:w="6210" w:type="dxa"/>
            <w:tcBorders>
              <w:top w:val="single" w:sz="4" w:space="0" w:color="auto"/>
            </w:tcBorders>
            <w:shd w:val="clear" w:color="auto" w:fill="B3FFD5"/>
            <w:vAlign w:val="center"/>
          </w:tcPr>
          <w:p w14:paraId="0219D8FB" w14:textId="77777777" w:rsidR="00FF561A" w:rsidRPr="00B17A99" w:rsidRDefault="00FF561A" w:rsidP="00FF561A">
            <w:pPr>
              <w:ind w:left="419" w:hanging="419"/>
              <w:rPr>
                <w:rFonts w:ascii="Arial" w:hAnsi="Arial" w:cs="Arial"/>
              </w:rPr>
            </w:pPr>
            <w:r w:rsidRPr="00B17A99">
              <w:rPr>
                <w:rFonts w:ascii="Arial" w:hAnsi="Arial" w:cs="Arial"/>
              </w:rPr>
              <w:t xml:space="preserve">R5) </w:t>
            </w:r>
            <w:r w:rsidRPr="00B17A99">
              <w:rPr>
                <w:rFonts w:ascii="Arial" w:hAnsi="Arial" w:cs="Arial"/>
              </w:rPr>
              <w:tab/>
              <w:t>Consider increasing curbside recycling frequency to weekly in all areas.</w:t>
            </w:r>
          </w:p>
        </w:tc>
        <w:tc>
          <w:tcPr>
            <w:tcW w:w="1800" w:type="dxa"/>
            <w:vAlign w:val="center"/>
          </w:tcPr>
          <w:p w14:paraId="34A5CA75" w14:textId="77777777" w:rsidR="00FF561A" w:rsidRPr="005B7C4A" w:rsidRDefault="00FF561A" w:rsidP="00FF561A">
            <w:pPr>
              <w:jc w:val="center"/>
              <w:rPr>
                <w:rFonts w:ascii="Arial" w:hAnsi="Arial" w:cs="Arial"/>
              </w:rPr>
            </w:pPr>
            <w:r w:rsidRPr="005B7C4A">
              <w:rPr>
                <w:rFonts w:ascii="Arial" w:hAnsi="Arial" w:cs="Arial"/>
              </w:rPr>
              <w:t>PW, Cities, WM</w:t>
            </w:r>
          </w:p>
        </w:tc>
        <w:tc>
          <w:tcPr>
            <w:tcW w:w="1677" w:type="dxa"/>
            <w:vAlign w:val="center"/>
          </w:tcPr>
          <w:p w14:paraId="5754C9F7" w14:textId="77777777" w:rsidR="00FF561A" w:rsidRPr="005B7C4A" w:rsidRDefault="00FF561A" w:rsidP="00FF561A">
            <w:pPr>
              <w:jc w:val="center"/>
              <w:rPr>
                <w:rFonts w:ascii="Arial" w:hAnsi="Arial" w:cs="Arial"/>
              </w:rPr>
            </w:pPr>
            <w:r w:rsidRPr="005B7C4A">
              <w:rPr>
                <w:rFonts w:ascii="Arial" w:hAnsi="Arial" w:cs="Arial"/>
              </w:rPr>
              <w:t>2019</w:t>
            </w:r>
          </w:p>
        </w:tc>
        <w:tc>
          <w:tcPr>
            <w:tcW w:w="1620" w:type="dxa"/>
            <w:vAlign w:val="center"/>
          </w:tcPr>
          <w:p w14:paraId="6AD4E2F1" w14:textId="77777777" w:rsidR="00FF561A" w:rsidRPr="005B7C4A" w:rsidRDefault="00FF561A" w:rsidP="00FF561A">
            <w:pPr>
              <w:jc w:val="center"/>
              <w:rPr>
                <w:rFonts w:ascii="Arial" w:hAnsi="Arial" w:cs="Arial"/>
              </w:rPr>
            </w:pPr>
            <w:r>
              <w:rPr>
                <w:rFonts w:ascii="Arial" w:hAnsi="Arial" w:cs="Arial"/>
              </w:rPr>
              <w:t>Uncertain</w:t>
            </w:r>
          </w:p>
        </w:tc>
        <w:tc>
          <w:tcPr>
            <w:tcW w:w="1923" w:type="dxa"/>
            <w:vAlign w:val="center"/>
          </w:tcPr>
          <w:p w14:paraId="04132C11" w14:textId="77777777" w:rsidR="00FF561A" w:rsidRPr="005B7C4A" w:rsidRDefault="00FF561A" w:rsidP="00FF561A">
            <w:pPr>
              <w:jc w:val="center"/>
              <w:rPr>
                <w:rFonts w:ascii="Arial" w:hAnsi="Arial" w:cs="Arial"/>
              </w:rPr>
            </w:pPr>
            <w:r>
              <w:rPr>
                <w:rFonts w:ascii="Arial" w:hAnsi="Arial" w:cs="Arial"/>
              </w:rPr>
              <w:t>Rates</w:t>
            </w:r>
            <w:r w:rsidR="00D927E3">
              <w:rPr>
                <w:rFonts w:ascii="Arial" w:hAnsi="Arial" w:cs="Arial"/>
                <w:vertAlign w:val="superscript"/>
              </w:rPr>
              <w:t>5</w:t>
            </w:r>
          </w:p>
        </w:tc>
      </w:tr>
      <w:tr w:rsidR="00FF561A" w:rsidRPr="00B17A99" w14:paraId="32015E21" w14:textId="77777777" w:rsidTr="00B14850">
        <w:tc>
          <w:tcPr>
            <w:tcW w:w="6210" w:type="dxa"/>
            <w:tcBorders>
              <w:top w:val="single" w:sz="4" w:space="0" w:color="auto"/>
            </w:tcBorders>
            <w:shd w:val="clear" w:color="auto" w:fill="B3FFD5"/>
            <w:vAlign w:val="center"/>
          </w:tcPr>
          <w:p w14:paraId="642E2956" w14:textId="77777777" w:rsidR="00FF561A" w:rsidRPr="00B17A99" w:rsidRDefault="00FF561A" w:rsidP="00FF561A">
            <w:pPr>
              <w:ind w:left="419" w:hanging="419"/>
              <w:rPr>
                <w:rFonts w:ascii="Arial" w:hAnsi="Arial" w:cs="Arial"/>
              </w:rPr>
            </w:pPr>
            <w:r w:rsidRPr="00B17A99">
              <w:rPr>
                <w:rFonts w:ascii="Arial" w:hAnsi="Arial" w:cs="Arial"/>
              </w:rPr>
              <w:t xml:space="preserve">R6) </w:t>
            </w:r>
            <w:r w:rsidRPr="00B17A99">
              <w:rPr>
                <w:rFonts w:ascii="Arial" w:hAnsi="Arial" w:cs="Arial"/>
              </w:rPr>
              <w:tab/>
              <w:t>Consider disposal bans for specific materials.</w:t>
            </w:r>
          </w:p>
        </w:tc>
        <w:tc>
          <w:tcPr>
            <w:tcW w:w="1800" w:type="dxa"/>
            <w:vAlign w:val="center"/>
          </w:tcPr>
          <w:p w14:paraId="59F4A4C7"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19624CA6"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6B23346C" w14:textId="77777777" w:rsidR="00FF561A" w:rsidRPr="005B7C4A" w:rsidRDefault="00FF561A" w:rsidP="00FF561A">
            <w:pPr>
              <w:jc w:val="center"/>
              <w:rPr>
                <w:rFonts w:ascii="Arial" w:hAnsi="Arial" w:cs="Arial"/>
              </w:rPr>
            </w:pPr>
            <w:r>
              <w:rPr>
                <w:rFonts w:ascii="Arial" w:hAnsi="Arial" w:cs="Arial"/>
              </w:rPr>
              <w:t>Up to $20,000</w:t>
            </w:r>
          </w:p>
        </w:tc>
        <w:tc>
          <w:tcPr>
            <w:tcW w:w="1923" w:type="dxa"/>
            <w:vAlign w:val="center"/>
          </w:tcPr>
          <w:p w14:paraId="409F154F" w14:textId="77777777" w:rsidR="00FF561A" w:rsidRPr="005B7C4A" w:rsidRDefault="00FF561A" w:rsidP="00FF561A">
            <w:pPr>
              <w:jc w:val="center"/>
              <w:rPr>
                <w:rFonts w:ascii="Arial" w:hAnsi="Arial" w:cs="Arial"/>
              </w:rPr>
            </w:pPr>
            <w:r>
              <w:rPr>
                <w:rFonts w:ascii="Arial" w:hAnsi="Arial" w:cs="Arial"/>
              </w:rPr>
              <w:t>County/CPG</w:t>
            </w:r>
          </w:p>
        </w:tc>
      </w:tr>
      <w:tr w:rsidR="00FF561A" w:rsidRPr="00B17A99" w14:paraId="2C16F2C4" w14:textId="77777777" w:rsidTr="00B14850">
        <w:tc>
          <w:tcPr>
            <w:tcW w:w="6210" w:type="dxa"/>
            <w:tcBorders>
              <w:top w:val="single" w:sz="4" w:space="0" w:color="auto"/>
            </w:tcBorders>
            <w:shd w:val="clear" w:color="auto" w:fill="B3FFD5"/>
            <w:vAlign w:val="center"/>
          </w:tcPr>
          <w:p w14:paraId="7984D713" w14:textId="77777777" w:rsidR="00FF561A" w:rsidRPr="00B17A99" w:rsidRDefault="00FF561A" w:rsidP="00FF561A">
            <w:pPr>
              <w:ind w:left="419" w:hanging="419"/>
              <w:rPr>
                <w:rFonts w:ascii="Arial" w:hAnsi="Arial" w:cs="Arial"/>
              </w:rPr>
            </w:pPr>
            <w:r w:rsidRPr="00B17A99">
              <w:rPr>
                <w:rFonts w:ascii="Arial" w:hAnsi="Arial" w:cs="Arial"/>
              </w:rPr>
              <w:t xml:space="preserve">R7) </w:t>
            </w:r>
            <w:r w:rsidRPr="00B17A99">
              <w:rPr>
                <w:rFonts w:ascii="Arial" w:hAnsi="Arial" w:cs="Arial"/>
              </w:rPr>
              <w:tab/>
              <w:t>Washington State should enact a bottle bill to divert glass.</w:t>
            </w:r>
          </w:p>
        </w:tc>
        <w:tc>
          <w:tcPr>
            <w:tcW w:w="1800" w:type="dxa"/>
            <w:vAlign w:val="center"/>
          </w:tcPr>
          <w:p w14:paraId="783BF1DB" w14:textId="77777777" w:rsidR="00FF561A" w:rsidRPr="005B7C4A" w:rsidRDefault="00FF561A" w:rsidP="00FF561A">
            <w:pPr>
              <w:jc w:val="center"/>
              <w:rPr>
                <w:rFonts w:ascii="Arial" w:hAnsi="Arial" w:cs="Arial"/>
              </w:rPr>
            </w:pPr>
            <w:r w:rsidRPr="005B7C4A">
              <w:rPr>
                <w:rFonts w:ascii="Arial" w:hAnsi="Arial" w:cs="Arial"/>
              </w:rPr>
              <w:t>WA State</w:t>
            </w:r>
          </w:p>
        </w:tc>
        <w:tc>
          <w:tcPr>
            <w:tcW w:w="1677" w:type="dxa"/>
            <w:vAlign w:val="center"/>
          </w:tcPr>
          <w:p w14:paraId="2EBA4570" w14:textId="77777777" w:rsidR="00FF561A" w:rsidRPr="005B7C4A" w:rsidRDefault="00FF561A" w:rsidP="00FF561A">
            <w:pPr>
              <w:jc w:val="center"/>
              <w:rPr>
                <w:rFonts w:ascii="Arial" w:hAnsi="Arial" w:cs="Arial"/>
              </w:rPr>
            </w:pPr>
            <w:r w:rsidRPr="005B7C4A">
              <w:rPr>
                <w:rFonts w:ascii="Arial" w:hAnsi="Arial" w:cs="Arial"/>
              </w:rPr>
              <w:t>2018</w:t>
            </w:r>
          </w:p>
        </w:tc>
        <w:tc>
          <w:tcPr>
            <w:tcW w:w="1620" w:type="dxa"/>
            <w:vAlign w:val="center"/>
          </w:tcPr>
          <w:p w14:paraId="3B069C4D" w14:textId="77777777" w:rsidR="00FF561A" w:rsidRPr="005B7C4A" w:rsidRDefault="00FF561A" w:rsidP="00FF561A">
            <w:pPr>
              <w:jc w:val="center"/>
              <w:rPr>
                <w:rFonts w:ascii="Arial" w:hAnsi="Arial" w:cs="Arial"/>
              </w:rPr>
            </w:pPr>
            <w:r>
              <w:rPr>
                <w:rFonts w:ascii="Arial" w:hAnsi="Arial" w:cs="Arial"/>
              </w:rPr>
              <w:t>Uncertain</w:t>
            </w:r>
          </w:p>
        </w:tc>
        <w:tc>
          <w:tcPr>
            <w:tcW w:w="1923" w:type="dxa"/>
            <w:vAlign w:val="center"/>
          </w:tcPr>
          <w:p w14:paraId="07A6FBCF" w14:textId="77777777" w:rsidR="00FF561A" w:rsidRPr="005B7C4A" w:rsidRDefault="00FF561A" w:rsidP="00FF561A">
            <w:pPr>
              <w:jc w:val="center"/>
              <w:rPr>
                <w:rFonts w:ascii="Arial" w:hAnsi="Arial" w:cs="Arial"/>
              </w:rPr>
            </w:pPr>
            <w:r>
              <w:rPr>
                <w:rFonts w:ascii="Arial" w:hAnsi="Arial" w:cs="Arial"/>
              </w:rPr>
              <w:t>Private sector</w:t>
            </w:r>
          </w:p>
        </w:tc>
      </w:tr>
      <w:tr w:rsidR="00FF561A" w:rsidRPr="00B17A99" w14:paraId="772C4EFF" w14:textId="77777777" w:rsidTr="00B14850">
        <w:tc>
          <w:tcPr>
            <w:tcW w:w="6210" w:type="dxa"/>
            <w:tcBorders>
              <w:top w:val="single" w:sz="4" w:space="0" w:color="auto"/>
            </w:tcBorders>
            <w:shd w:val="clear" w:color="auto" w:fill="B3FFD5"/>
            <w:vAlign w:val="center"/>
          </w:tcPr>
          <w:p w14:paraId="076C1662" w14:textId="77777777" w:rsidR="00FF561A" w:rsidRPr="00B17A99" w:rsidRDefault="00FF561A" w:rsidP="00FF561A">
            <w:pPr>
              <w:ind w:left="419" w:hanging="419"/>
              <w:rPr>
                <w:rFonts w:ascii="Arial" w:hAnsi="Arial" w:cs="Arial"/>
              </w:rPr>
            </w:pPr>
            <w:r w:rsidRPr="00B17A99">
              <w:rPr>
                <w:rFonts w:ascii="Arial" w:hAnsi="Arial" w:cs="Arial"/>
              </w:rPr>
              <w:t>O2) Contaminated commercial setouts should be rejected.</w:t>
            </w:r>
          </w:p>
        </w:tc>
        <w:tc>
          <w:tcPr>
            <w:tcW w:w="1800" w:type="dxa"/>
            <w:vAlign w:val="center"/>
          </w:tcPr>
          <w:p w14:paraId="58A36486" w14:textId="77777777" w:rsidR="00FF561A" w:rsidRPr="005B7C4A" w:rsidRDefault="00FF561A" w:rsidP="00FF561A">
            <w:pPr>
              <w:jc w:val="center"/>
              <w:rPr>
                <w:rFonts w:ascii="Arial" w:hAnsi="Arial" w:cs="Arial"/>
              </w:rPr>
            </w:pPr>
            <w:r w:rsidRPr="005B7C4A">
              <w:rPr>
                <w:rFonts w:ascii="Arial" w:hAnsi="Arial" w:cs="Arial"/>
              </w:rPr>
              <w:t>WM</w:t>
            </w:r>
          </w:p>
        </w:tc>
        <w:tc>
          <w:tcPr>
            <w:tcW w:w="1677" w:type="dxa"/>
            <w:vAlign w:val="center"/>
          </w:tcPr>
          <w:p w14:paraId="0F5447FE"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2F5A908C" w14:textId="77777777" w:rsidR="00FF561A" w:rsidRPr="005B7C4A" w:rsidRDefault="00FF561A" w:rsidP="00FF561A">
            <w:pPr>
              <w:jc w:val="center"/>
              <w:rPr>
                <w:rFonts w:ascii="Arial" w:hAnsi="Arial" w:cs="Arial"/>
              </w:rPr>
            </w:pPr>
            <w:r>
              <w:rPr>
                <w:rFonts w:ascii="Arial" w:hAnsi="Arial" w:cs="Arial"/>
              </w:rPr>
              <w:t>NA</w:t>
            </w:r>
            <w:r w:rsidR="00D927E3">
              <w:rPr>
                <w:rFonts w:ascii="Arial" w:hAnsi="Arial" w:cs="Arial"/>
                <w:vertAlign w:val="superscript"/>
              </w:rPr>
              <w:t>6</w:t>
            </w:r>
          </w:p>
        </w:tc>
        <w:tc>
          <w:tcPr>
            <w:tcW w:w="1923" w:type="dxa"/>
            <w:vAlign w:val="center"/>
          </w:tcPr>
          <w:p w14:paraId="40682A51" w14:textId="77777777" w:rsidR="00FF561A" w:rsidRPr="005B7C4A" w:rsidRDefault="00FF561A" w:rsidP="00FF561A">
            <w:pPr>
              <w:jc w:val="center"/>
              <w:rPr>
                <w:rFonts w:ascii="Arial" w:hAnsi="Arial" w:cs="Arial"/>
              </w:rPr>
            </w:pPr>
            <w:r>
              <w:rPr>
                <w:rFonts w:ascii="Arial" w:hAnsi="Arial" w:cs="Arial"/>
              </w:rPr>
              <w:t>NA</w:t>
            </w:r>
          </w:p>
        </w:tc>
      </w:tr>
      <w:tr w:rsidR="00FF561A" w:rsidRPr="00B17A99" w14:paraId="4B326686" w14:textId="77777777" w:rsidTr="00B14850">
        <w:tc>
          <w:tcPr>
            <w:tcW w:w="6210" w:type="dxa"/>
            <w:tcBorders>
              <w:top w:val="single" w:sz="4" w:space="0" w:color="auto"/>
            </w:tcBorders>
            <w:shd w:val="clear" w:color="auto" w:fill="B3FFD5"/>
            <w:vAlign w:val="center"/>
          </w:tcPr>
          <w:p w14:paraId="79DF8A37" w14:textId="77777777" w:rsidR="00FF561A" w:rsidRPr="00B17A99" w:rsidRDefault="00FF561A" w:rsidP="00FF561A">
            <w:pPr>
              <w:ind w:left="419" w:hanging="419"/>
              <w:rPr>
                <w:rFonts w:ascii="Arial" w:hAnsi="Arial" w:cs="Arial"/>
              </w:rPr>
            </w:pPr>
            <w:r w:rsidRPr="00B17A99">
              <w:rPr>
                <w:rFonts w:ascii="Arial" w:hAnsi="Arial" w:cs="Arial"/>
              </w:rPr>
              <w:t>O3) Do not collect compostable plastics with mixed organics.</w:t>
            </w:r>
          </w:p>
        </w:tc>
        <w:tc>
          <w:tcPr>
            <w:tcW w:w="1800" w:type="dxa"/>
            <w:vAlign w:val="center"/>
          </w:tcPr>
          <w:p w14:paraId="0FC64A4F" w14:textId="77777777" w:rsidR="00FF561A" w:rsidRPr="005B7C4A" w:rsidRDefault="00FF561A" w:rsidP="00FF561A">
            <w:pPr>
              <w:jc w:val="center"/>
              <w:rPr>
                <w:rFonts w:ascii="Arial" w:hAnsi="Arial" w:cs="Arial"/>
              </w:rPr>
            </w:pPr>
            <w:r w:rsidRPr="005B7C4A">
              <w:rPr>
                <w:rFonts w:ascii="Arial" w:hAnsi="Arial" w:cs="Arial"/>
              </w:rPr>
              <w:t>WM</w:t>
            </w:r>
          </w:p>
        </w:tc>
        <w:tc>
          <w:tcPr>
            <w:tcW w:w="1677" w:type="dxa"/>
            <w:vAlign w:val="center"/>
          </w:tcPr>
          <w:p w14:paraId="451D6296"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135BDC94"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4629C333"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447FA1CC" w14:textId="77777777" w:rsidTr="00B14850">
        <w:tc>
          <w:tcPr>
            <w:tcW w:w="6210" w:type="dxa"/>
            <w:tcBorders>
              <w:top w:val="single" w:sz="4" w:space="0" w:color="auto"/>
            </w:tcBorders>
            <w:shd w:val="clear" w:color="auto" w:fill="B3FFD5"/>
            <w:vAlign w:val="center"/>
          </w:tcPr>
          <w:p w14:paraId="67940B34" w14:textId="77777777" w:rsidR="00FF561A" w:rsidRPr="00B17A99" w:rsidRDefault="00FF561A" w:rsidP="00FF561A">
            <w:pPr>
              <w:ind w:left="419" w:hanging="419"/>
              <w:rPr>
                <w:rFonts w:ascii="Arial" w:hAnsi="Arial" w:cs="Arial"/>
              </w:rPr>
            </w:pPr>
            <w:r w:rsidRPr="00B17A99">
              <w:rPr>
                <w:rFonts w:ascii="Arial" w:hAnsi="Arial" w:cs="Arial"/>
              </w:rPr>
              <w:t>O4) Promote the use of compost.</w:t>
            </w:r>
          </w:p>
        </w:tc>
        <w:tc>
          <w:tcPr>
            <w:tcW w:w="1800" w:type="dxa"/>
            <w:vAlign w:val="center"/>
          </w:tcPr>
          <w:p w14:paraId="357EB2A4" w14:textId="77777777" w:rsidR="00FF561A" w:rsidRPr="005B7C4A" w:rsidRDefault="00FF561A" w:rsidP="00FF561A">
            <w:pPr>
              <w:jc w:val="center"/>
              <w:rPr>
                <w:rFonts w:ascii="Arial" w:hAnsi="Arial" w:cs="Arial"/>
              </w:rPr>
            </w:pPr>
            <w:r w:rsidRPr="005B7C4A">
              <w:rPr>
                <w:rFonts w:ascii="Arial" w:hAnsi="Arial" w:cs="Arial"/>
              </w:rPr>
              <w:t>PW, Cities</w:t>
            </w:r>
          </w:p>
        </w:tc>
        <w:tc>
          <w:tcPr>
            <w:tcW w:w="1677" w:type="dxa"/>
            <w:vAlign w:val="center"/>
          </w:tcPr>
          <w:p w14:paraId="589814DE"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5D6579F0" w14:textId="77777777" w:rsidR="00FF561A" w:rsidRPr="005B7C4A" w:rsidRDefault="00FF561A" w:rsidP="00FF561A">
            <w:pPr>
              <w:jc w:val="center"/>
              <w:rPr>
                <w:rFonts w:ascii="Arial" w:hAnsi="Arial" w:cs="Arial"/>
              </w:rPr>
            </w:pPr>
            <w:r>
              <w:rPr>
                <w:rFonts w:ascii="Arial" w:hAnsi="Arial" w:cs="Arial"/>
              </w:rPr>
              <w:t>Up to $25,000</w:t>
            </w:r>
          </w:p>
        </w:tc>
        <w:tc>
          <w:tcPr>
            <w:tcW w:w="1923" w:type="dxa"/>
            <w:vAlign w:val="center"/>
          </w:tcPr>
          <w:p w14:paraId="1903DE9B" w14:textId="77777777" w:rsidR="00FF561A" w:rsidRPr="005B7C4A" w:rsidRDefault="00FF561A" w:rsidP="00FF561A">
            <w:pPr>
              <w:jc w:val="center"/>
              <w:rPr>
                <w:rFonts w:ascii="Arial" w:hAnsi="Arial" w:cs="Arial"/>
              </w:rPr>
            </w:pPr>
            <w:r>
              <w:rPr>
                <w:rFonts w:ascii="Arial" w:hAnsi="Arial" w:cs="Arial"/>
              </w:rPr>
              <w:t>County, Rates</w:t>
            </w:r>
          </w:p>
        </w:tc>
      </w:tr>
      <w:tr w:rsidR="00FF561A" w:rsidRPr="00B17A99" w14:paraId="5FF6E393" w14:textId="77777777" w:rsidTr="00B14850">
        <w:tc>
          <w:tcPr>
            <w:tcW w:w="6210" w:type="dxa"/>
            <w:tcBorders>
              <w:top w:val="single" w:sz="4" w:space="0" w:color="auto"/>
            </w:tcBorders>
            <w:shd w:val="clear" w:color="auto" w:fill="B3FFD5"/>
            <w:vAlign w:val="center"/>
          </w:tcPr>
          <w:p w14:paraId="6F6EDF81" w14:textId="77777777" w:rsidR="00FF561A" w:rsidRPr="00B17A99" w:rsidRDefault="00FF561A" w:rsidP="00FF561A">
            <w:pPr>
              <w:ind w:left="419" w:hanging="419"/>
              <w:rPr>
                <w:rFonts w:ascii="Arial" w:hAnsi="Arial" w:cs="Arial"/>
              </w:rPr>
            </w:pPr>
            <w:r w:rsidRPr="00B17A99">
              <w:rPr>
                <w:rFonts w:ascii="Arial" w:hAnsi="Arial" w:cs="Arial"/>
              </w:rPr>
              <w:t xml:space="preserve">WC1) More promotion for drop box customers to source-separate recyclable and compostable materials. </w:t>
            </w:r>
          </w:p>
        </w:tc>
        <w:tc>
          <w:tcPr>
            <w:tcW w:w="1800" w:type="dxa"/>
            <w:vAlign w:val="center"/>
          </w:tcPr>
          <w:p w14:paraId="0B81543F" w14:textId="77777777" w:rsidR="00FF561A" w:rsidRPr="005B7C4A" w:rsidRDefault="00FF561A" w:rsidP="00FF561A">
            <w:pPr>
              <w:jc w:val="center"/>
              <w:rPr>
                <w:rFonts w:ascii="Arial" w:hAnsi="Arial" w:cs="Arial"/>
              </w:rPr>
            </w:pPr>
            <w:r w:rsidRPr="005B7C4A">
              <w:rPr>
                <w:rFonts w:ascii="Arial" w:hAnsi="Arial" w:cs="Arial"/>
              </w:rPr>
              <w:t>Cities, WM</w:t>
            </w:r>
          </w:p>
        </w:tc>
        <w:tc>
          <w:tcPr>
            <w:tcW w:w="1677" w:type="dxa"/>
            <w:vAlign w:val="center"/>
          </w:tcPr>
          <w:p w14:paraId="7B89BC71"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6E0F26CC" w14:textId="77777777" w:rsidR="00FF561A" w:rsidRPr="005B7C4A" w:rsidRDefault="00FF561A" w:rsidP="00FF561A">
            <w:pPr>
              <w:jc w:val="center"/>
              <w:rPr>
                <w:rFonts w:ascii="Arial" w:hAnsi="Arial" w:cs="Arial"/>
              </w:rPr>
            </w:pPr>
            <w:r>
              <w:rPr>
                <w:rFonts w:ascii="Arial" w:hAnsi="Arial" w:cs="Arial"/>
              </w:rPr>
              <w:t>Up to $25,000</w:t>
            </w:r>
          </w:p>
        </w:tc>
        <w:tc>
          <w:tcPr>
            <w:tcW w:w="1923" w:type="dxa"/>
            <w:vAlign w:val="center"/>
          </w:tcPr>
          <w:p w14:paraId="565041BD" w14:textId="77777777" w:rsidR="00FF561A" w:rsidRPr="005B7C4A" w:rsidRDefault="00FF561A" w:rsidP="00FF561A">
            <w:pPr>
              <w:jc w:val="center"/>
              <w:rPr>
                <w:rFonts w:ascii="Arial" w:hAnsi="Arial" w:cs="Arial"/>
              </w:rPr>
            </w:pPr>
            <w:r>
              <w:rPr>
                <w:rFonts w:ascii="Arial" w:hAnsi="Arial" w:cs="Arial"/>
              </w:rPr>
              <w:t>Rates</w:t>
            </w:r>
          </w:p>
        </w:tc>
      </w:tr>
      <w:tr w:rsidR="00FF561A" w:rsidRPr="00B17A99" w14:paraId="0E59EB80" w14:textId="77777777" w:rsidTr="00B14850">
        <w:tc>
          <w:tcPr>
            <w:tcW w:w="6210" w:type="dxa"/>
            <w:tcBorders>
              <w:top w:val="single" w:sz="4" w:space="0" w:color="auto"/>
            </w:tcBorders>
            <w:shd w:val="clear" w:color="auto" w:fill="B3FFD5"/>
            <w:vAlign w:val="center"/>
          </w:tcPr>
          <w:p w14:paraId="1D85582B" w14:textId="77777777" w:rsidR="00FF561A" w:rsidRPr="00B17A99" w:rsidRDefault="00FF561A" w:rsidP="00FF561A">
            <w:pPr>
              <w:ind w:left="419" w:hanging="419"/>
              <w:rPr>
                <w:rFonts w:ascii="Arial" w:hAnsi="Arial" w:cs="Arial"/>
              </w:rPr>
            </w:pPr>
            <w:r w:rsidRPr="00B17A99">
              <w:rPr>
                <w:rFonts w:ascii="Arial" w:hAnsi="Arial" w:cs="Arial"/>
              </w:rPr>
              <w:t>WC2) Consider switching all residential garbage collection to every-other-week.</w:t>
            </w:r>
          </w:p>
        </w:tc>
        <w:tc>
          <w:tcPr>
            <w:tcW w:w="1800" w:type="dxa"/>
            <w:vAlign w:val="center"/>
          </w:tcPr>
          <w:p w14:paraId="1F943454" w14:textId="77777777" w:rsidR="00FF561A" w:rsidRPr="005B7C4A" w:rsidRDefault="00FF561A" w:rsidP="00FF561A">
            <w:pPr>
              <w:jc w:val="center"/>
              <w:rPr>
                <w:rFonts w:ascii="Arial" w:hAnsi="Arial" w:cs="Arial"/>
              </w:rPr>
            </w:pPr>
            <w:r w:rsidRPr="005B7C4A">
              <w:rPr>
                <w:rFonts w:ascii="Arial" w:hAnsi="Arial" w:cs="Arial"/>
              </w:rPr>
              <w:t>Cities, WM</w:t>
            </w:r>
          </w:p>
        </w:tc>
        <w:tc>
          <w:tcPr>
            <w:tcW w:w="1677" w:type="dxa"/>
            <w:vAlign w:val="center"/>
          </w:tcPr>
          <w:p w14:paraId="13A831AA"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3686149C" w14:textId="77777777" w:rsidR="00FF561A" w:rsidRPr="005B7C4A" w:rsidRDefault="00FF561A" w:rsidP="00FF561A">
            <w:pPr>
              <w:jc w:val="center"/>
              <w:rPr>
                <w:rFonts w:ascii="Arial" w:hAnsi="Arial" w:cs="Arial"/>
              </w:rPr>
            </w:pPr>
            <w:r>
              <w:rPr>
                <w:rFonts w:ascii="Arial" w:hAnsi="Arial" w:cs="Arial"/>
              </w:rPr>
              <w:t>Up to $25,000</w:t>
            </w:r>
          </w:p>
        </w:tc>
        <w:tc>
          <w:tcPr>
            <w:tcW w:w="1923" w:type="dxa"/>
            <w:vAlign w:val="center"/>
          </w:tcPr>
          <w:p w14:paraId="50D173F2" w14:textId="77777777" w:rsidR="00FF561A" w:rsidRPr="005B7C4A" w:rsidRDefault="00FF561A" w:rsidP="00FF561A">
            <w:pPr>
              <w:jc w:val="center"/>
              <w:rPr>
                <w:rFonts w:ascii="Arial" w:hAnsi="Arial" w:cs="Arial"/>
              </w:rPr>
            </w:pPr>
            <w:r>
              <w:rPr>
                <w:rFonts w:ascii="Arial" w:hAnsi="Arial" w:cs="Arial"/>
              </w:rPr>
              <w:t>Rates</w:t>
            </w:r>
          </w:p>
        </w:tc>
      </w:tr>
      <w:tr w:rsidR="00FF561A" w:rsidRPr="00B17A99" w14:paraId="0607BD00" w14:textId="77777777" w:rsidTr="00B14850">
        <w:tc>
          <w:tcPr>
            <w:tcW w:w="6210" w:type="dxa"/>
            <w:tcBorders>
              <w:top w:val="single" w:sz="4" w:space="0" w:color="auto"/>
            </w:tcBorders>
            <w:shd w:val="clear" w:color="auto" w:fill="B3FFD5"/>
            <w:vAlign w:val="center"/>
          </w:tcPr>
          <w:p w14:paraId="2AAC4626" w14:textId="77777777" w:rsidR="00FF561A" w:rsidRPr="00B17A99" w:rsidRDefault="00FF561A" w:rsidP="00FF561A">
            <w:pPr>
              <w:ind w:left="419" w:hanging="419"/>
              <w:rPr>
                <w:rFonts w:ascii="Arial" w:hAnsi="Arial" w:cs="Arial"/>
              </w:rPr>
            </w:pPr>
            <w:r w:rsidRPr="00B17A99">
              <w:rPr>
                <w:rFonts w:ascii="Arial" w:hAnsi="Arial" w:cs="Arial"/>
              </w:rPr>
              <w:t>D2) Any future proposals for waste conversion facilities should be evaluated on a case-by-case basis.</w:t>
            </w:r>
          </w:p>
        </w:tc>
        <w:tc>
          <w:tcPr>
            <w:tcW w:w="1800" w:type="dxa"/>
            <w:vAlign w:val="center"/>
          </w:tcPr>
          <w:p w14:paraId="2E0BDF92"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188CAD9F"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67ED6E79"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1AB3FD43"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03FBA095" w14:textId="77777777" w:rsidTr="00B14850">
        <w:tc>
          <w:tcPr>
            <w:tcW w:w="6210" w:type="dxa"/>
            <w:tcBorders>
              <w:top w:val="single" w:sz="4" w:space="0" w:color="auto"/>
            </w:tcBorders>
            <w:shd w:val="clear" w:color="auto" w:fill="B3FFD5"/>
            <w:vAlign w:val="center"/>
          </w:tcPr>
          <w:p w14:paraId="71EA4B50" w14:textId="77777777" w:rsidR="00FF561A" w:rsidRPr="00B17A99" w:rsidRDefault="00FF561A" w:rsidP="00FF561A">
            <w:pPr>
              <w:ind w:left="419" w:hanging="419"/>
              <w:rPr>
                <w:rFonts w:ascii="Arial" w:hAnsi="Arial" w:cs="Arial"/>
              </w:rPr>
            </w:pPr>
            <w:r w:rsidRPr="00B17A99">
              <w:rPr>
                <w:rFonts w:ascii="Arial" w:hAnsi="Arial" w:cs="Arial"/>
              </w:rPr>
              <w:t>SW6) Increased enforcement of existing regulations for asbestos.</w:t>
            </w:r>
          </w:p>
        </w:tc>
        <w:tc>
          <w:tcPr>
            <w:tcW w:w="1800" w:type="dxa"/>
            <w:vAlign w:val="center"/>
          </w:tcPr>
          <w:p w14:paraId="4458439C" w14:textId="77777777" w:rsidR="00FF561A" w:rsidRPr="005B7C4A" w:rsidRDefault="00FF561A" w:rsidP="00FF561A">
            <w:pPr>
              <w:jc w:val="center"/>
              <w:rPr>
                <w:rFonts w:ascii="Arial" w:hAnsi="Arial" w:cs="Arial"/>
              </w:rPr>
            </w:pPr>
            <w:r w:rsidRPr="005B7C4A">
              <w:rPr>
                <w:rFonts w:ascii="Arial" w:hAnsi="Arial" w:cs="Arial"/>
              </w:rPr>
              <w:t>PW, HD, Others</w:t>
            </w:r>
          </w:p>
        </w:tc>
        <w:tc>
          <w:tcPr>
            <w:tcW w:w="1677" w:type="dxa"/>
            <w:vAlign w:val="center"/>
          </w:tcPr>
          <w:p w14:paraId="092681C8"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254D7B6C" w14:textId="77777777" w:rsidR="00FF561A" w:rsidRPr="005B7C4A" w:rsidRDefault="00FF561A" w:rsidP="00FF561A">
            <w:pPr>
              <w:jc w:val="center"/>
              <w:rPr>
                <w:rFonts w:ascii="Arial" w:hAnsi="Arial" w:cs="Arial"/>
              </w:rPr>
            </w:pPr>
            <w:r w:rsidRPr="005B7C4A">
              <w:rPr>
                <w:rFonts w:ascii="Arial" w:hAnsi="Arial" w:cs="Arial"/>
              </w:rPr>
              <w:t>Existing</w:t>
            </w:r>
          </w:p>
        </w:tc>
        <w:tc>
          <w:tcPr>
            <w:tcW w:w="1923" w:type="dxa"/>
            <w:vAlign w:val="center"/>
          </w:tcPr>
          <w:p w14:paraId="2884A6B1" w14:textId="77777777" w:rsidR="00FF561A" w:rsidRPr="005B7C4A" w:rsidRDefault="00FF561A" w:rsidP="00FF561A">
            <w:pPr>
              <w:jc w:val="center"/>
              <w:rPr>
                <w:rFonts w:ascii="Arial" w:hAnsi="Arial" w:cs="Arial"/>
              </w:rPr>
            </w:pPr>
            <w:r w:rsidRPr="005B7C4A">
              <w:rPr>
                <w:rFonts w:ascii="Arial" w:hAnsi="Arial" w:cs="Arial"/>
              </w:rPr>
              <w:t>Existing</w:t>
            </w:r>
          </w:p>
        </w:tc>
      </w:tr>
      <w:tr w:rsidR="00FF561A" w:rsidRPr="00B17A99" w14:paraId="1E35B791" w14:textId="77777777" w:rsidTr="00B14850">
        <w:tc>
          <w:tcPr>
            <w:tcW w:w="6210" w:type="dxa"/>
            <w:tcBorders>
              <w:top w:val="single" w:sz="4" w:space="0" w:color="auto"/>
            </w:tcBorders>
            <w:shd w:val="clear" w:color="auto" w:fill="B3FFD5"/>
            <w:vAlign w:val="center"/>
          </w:tcPr>
          <w:p w14:paraId="674C2428" w14:textId="77777777" w:rsidR="00FF561A" w:rsidRPr="00B17A99" w:rsidRDefault="00FF561A" w:rsidP="00FF561A">
            <w:pPr>
              <w:ind w:left="419" w:hanging="419"/>
              <w:rPr>
                <w:rFonts w:ascii="Arial" w:hAnsi="Arial" w:cs="Arial"/>
              </w:rPr>
            </w:pPr>
            <w:r w:rsidRPr="00B17A99">
              <w:rPr>
                <w:rFonts w:ascii="Arial" w:hAnsi="Arial" w:cs="Arial"/>
              </w:rPr>
              <w:t>SW7) Increased publicity for the HHW Facility.</w:t>
            </w:r>
          </w:p>
        </w:tc>
        <w:tc>
          <w:tcPr>
            <w:tcW w:w="1800" w:type="dxa"/>
            <w:vAlign w:val="center"/>
          </w:tcPr>
          <w:p w14:paraId="6F13FCED"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6CDB0D9A"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vAlign w:val="center"/>
          </w:tcPr>
          <w:p w14:paraId="2AA5B060" w14:textId="77777777" w:rsidR="00FF561A" w:rsidRPr="005B7C4A" w:rsidRDefault="00FE6AE3" w:rsidP="00FF561A">
            <w:pPr>
              <w:jc w:val="center"/>
              <w:rPr>
                <w:rFonts w:ascii="Arial" w:hAnsi="Arial" w:cs="Arial"/>
              </w:rPr>
            </w:pPr>
            <w:r>
              <w:rPr>
                <w:rFonts w:ascii="Arial" w:hAnsi="Arial" w:cs="Arial"/>
              </w:rPr>
              <w:t>$5,000 - 10,000</w:t>
            </w:r>
          </w:p>
        </w:tc>
        <w:tc>
          <w:tcPr>
            <w:tcW w:w="1923" w:type="dxa"/>
            <w:vAlign w:val="center"/>
          </w:tcPr>
          <w:p w14:paraId="316C2E37" w14:textId="77777777" w:rsidR="00FF561A" w:rsidRPr="005B7C4A" w:rsidRDefault="00FE6AE3" w:rsidP="00FF561A">
            <w:pPr>
              <w:jc w:val="center"/>
              <w:rPr>
                <w:rFonts w:ascii="Arial" w:hAnsi="Arial" w:cs="Arial"/>
              </w:rPr>
            </w:pPr>
            <w:r>
              <w:rPr>
                <w:rFonts w:ascii="Arial" w:hAnsi="Arial" w:cs="Arial"/>
              </w:rPr>
              <w:t>County/CPG</w:t>
            </w:r>
          </w:p>
        </w:tc>
      </w:tr>
      <w:tr w:rsidR="00FF561A" w:rsidRPr="00B17A99" w14:paraId="530F1007" w14:textId="77777777" w:rsidTr="00B14850">
        <w:tc>
          <w:tcPr>
            <w:tcW w:w="6210" w:type="dxa"/>
            <w:tcBorders>
              <w:top w:val="single" w:sz="4" w:space="0" w:color="auto"/>
              <w:bottom w:val="single" w:sz="4" w:space="0" w:color="auto"/>
            </w:tcBorders>
            <w:shd w:val="clear" w:color="auto" w:fill="B3FFD5"/>
            <w:vAlign w:val="center"/>
          </w:tcPr>
          <w:p w14:paraId="0DD00960" w14:textId="77777777" w:rsidR="00FF561A" w:rsidRPr="00B17A99" w:rsidRDefault="00FF561A" w:rsidP="00FF561A">
            <w:pPr>
              <w:ind w:left="419" w:hanging="419"/>
              <w:rPr>
                <w:rFonts w:ascii="Arial" w:hAnsi="Arial" w:cs="Arial"/>
              </w:rPr>
            </w:pPr>
            <w:r w:rsidRPr="00B17A99">
              <w:rPr>
                <w:rFonts w:ascii="Arial" w:hAnsi="Arial" w:cs="Arial"/>
              </w:rPr>
              <w:t>A&amp;PE4) Conduct disposal rate reviews periodically.</w:t>
            </w:r>
          </w:p>
        </w:tc>
        <w:tc>
          <w:tcPr>
            <w:tcW w:w="1800" w:type="dxa"/>
            <w:tcBorders>
              <w:bottom w:val="single" w:sz="4" w:space="0" w:color="auto"/>
            </w:tcBorders>
            <w:vAlign w:val="center"/>
          </w:tcPr>
          <w:p w14:paraId="0104573C"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tcBorders>
              <w:bottom w:val="single" w:sz="4" w:space="0" w:color="auto"/>
            </w:tcBorders>
            <w:vAlign w:val="center"/>
          </w:tcPr>
          <w:p w14:paraId="1E93447C" w14:textId="77777777" w:rsidR="00FF561A" w:rsidRPr="005B7C4A" w:rsidRDefault="00715DF0" w:rsidP="00FF561A">
            <w:pPr>
              <w:jc w:val="center"/>
              <w:rPr>
                <w:rFonts w:ascii="Arial" w:hAnsi="Arial" w:cs="Arial"/>
              </w:rPr>
            </w:pPr>
            <w:r>
              <w:rPr>
                <w:rFonts w:ascii="Arial" w:hAnsi="Arial" w:cs="Arial"/>
              </w:rPr>
              <w:t>2017 and 2022</w:t>
            </w:r>
          </w:p>
        </w:tc>
        <w:tc>
          <w:tcPr>
            <w:tcW w:w="1620" w:type="dxa"/>
            <w:tcBorders>
              <w:bottom w:val="single" w:sz="4" w:space="0" w:color="auto"/>
            </w:tcBorders>
            <w:vAlign w:val="center"/>
          </w:tcPr>
          <w:p w14:paraId="12B6F88E" w14:textId="77777777" w:rsidR="00FF561A" w:rsidRPr="005B7C4A" w:rsidRDefault="00FE6AE3" w:rsidP="00FE6AE3">
            <w:pPr>
              <w:jc w:val="center"/>
              <w:rPr>
                <w:rFonts w:ascii="Arial" w:hAnsi="Arial" w:cs="Arial"/>
              </w:rPr>
            </w:pPr>
            <w:r>
              <w:rPr>
                <w:rFonts w:ascii="Arial" w:hAnsi="Arial" w:cs="Arial"/>
              </w:rPr>
              <w:t>$25,000 - 35,000</w:t>
            </w:r>
          </w:p>
        </w:tc>
        <w:tc>
          <w:tcPr>
            <w:tcW w:w="1923" w:type="dxa"/>
            <w:tcBorders>
              <w:bottom w:val="single" w:sz="4" w:space="0" w:color="auto"/>
            </w:tcBorders>
            <w:vAlign w:val="center"/>
          </w:tcPr>
          <w:p w14:paraId="106A24B6" w14:textId="77777777" w:rsidR="00FF561A" w:rsidRPr="005B7C4A" w:rsidRDefault="00FE6AE3" w:rsidP="00FF561A">
            <w:pPr>
              <w:jc w:val="center"/>
              <w:rPr>
                <w:rFonts w:ascii="Arial" w:hAnsi="Arial" w:cs="Arial"/>
              </w:rPr>
            </w:pPr>
            <w:r>
              <w:rPr>
                <w:rFonts w:ascii="Arial" w:hAnsi="Arial" w:cs="Arial"/>
              </w:rPr>
              <w:t>County</w:t>
            </w:r>
          </w:p>
        </w:tc>
      </w:tr>
      <w:tr w:rsidR="00FF561A" w:rsidRPr="00B17A99" w14:paraId="56C1ACCB" w14:textId="77777777" w:rsidTr="00B14850">
        <w:tc>
          <w:tcPr>
            <w:tcW w:w="6210" w:type="dxa"/>
            <w:tcBorders>
              <w:top w:val="single" w:sz="4" w:space="0" w:color="auto"/>
            </w:tcBorders>
            <w:shd w:val="clear" w:color="auto" w:fill="B3FFD5"/>
            <w:vAlign w:val="center"/>
          </w:tcPr>
          <w:p w14:paraId="03E6BDB1" w14:textId="77777777" w:rsidR="00FF561A" w:rsidRPr="00B17A99" w:rsidRDefault="00FF561A" w:rsidP="00206332">
            <w:pPr>
              <w:tabs>
                <w:tab w:val="left" w:pos="720"/>
              </w:tabs>
              <w:ind w:left="418" w:hanging="418"/>
              <w:rPr>
                <w:rFonts w:ascii="Arial" w:hAnsi="Arial" w:cs="Arial"/>
              </w:rPr>
            </w:pPr>
            <w:r w:rsidRPr="00B17A99">
              <w:rPr>
                <w:rFonts w:ascii="Arial" w:hAnsi="Arial" w:cs="Arial"/>
              </w:rPr>
              <w:t xml:space="preserve">A&amp;PE5) </w:t>
            </w:r>
            <w:r w:rsidR="00E826DF">
              <w:rPr>
                <w:rFonts w:ascii="Arial" w:hAnsi="Arial" w:cs="Arial"/>
              </w:rPr>
              <w:t xml:space="preserve">Potentially </w:t>
            </w:r>
            <w:r w:rsidR="00206332">
              <w:rPr>
                <w:rFonts w:ascii="Arial" w:hAnsi="Arial" w:cs="Arial"/>
              </w:rPr>
              <w:t>u</w:t>
            </w:r>
            <w:r w:rsidRPr="00B17A99">
              <w:rPr>
                <w:rFonts w:ascii="Arial" w:hAnsi="Arial" w:cs="Arial"/>
              </w:rPr>
              <w:t>pdate Skagit County Code.</w:t>
            </w:r>
          </w:p>
        </w:tc>
        <w:tc>
          <w:tcPr>
            <w:tcW w:w="1800" w:type="dxa"/>
            <w:vAlign w:val="center"/>
          </w:tcPr>
          <w:p w14:paraId="4607E2B4"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vAlign w:val="center"/>
          </w:tcPr>
          <w:p w14:paraId="3790DE18" w14:textId="77777777" w:rsidR="00FF561A" w:rsidRPr="005B7C4A" w:rsidRDefault="00FF561A" w:rsidP="00FF561A">
            <w:pPr>
              <w:jc w:val="center"/>
              <w:rPr>
                <w:rFonts w:ascii="Arial" w:hAnsi="Arial" w:cs="Arial"/>
              </w:rPr>
            </w:pPr>
            <w:r w:rsidRPr="005B7C4A">
              <w:rPr>
                <w:rFonts w:ascii="Arial" w:hAnsi="Arial" w:cs="Arial"/>
              </w:rPr>
              <w:t>2017</w:t>
            </w:r>
          </w:p>
        </w:tc>
        <w:tc>
          <w:tcPr>
            <w:tcW w:w="1620" w:type="dxa"/>
            <w:vAlign w:val="center"/>
          </w:tcPr>
          <w:p w14:paraId="4BA51C3B" w14:textId="77777777" w:rsidR="00FF561A" w:rsidRPr="005B7C4A" w:rsidRDefault="00FE6AE3" w:rsidP="00FF561A">
            <w:pPr>
              <w:jc w:val="center"/>
              <w:rPr>
                <w:rFonts w:ascii="Arial" w:hAnsi="Arial" w:cs="Arial"/>
              </w:rPr>
            </w:pPr>
            <w:r w:rsidRPr="005B7C4A">
              <w:rPr>
                <w:rFonts w:ascii="Arial" w:hAnsi="Arial" w:cs="Arial"/>
              </w:rPr>
              <w:t>Existing</w:t>
            </w:r>
          </w:p>
        </w:tc>
        <w:tc>
          <w:tcPr>
            <w:tcW w:w="1923" w:type="dxa"/>
            <w:vAlign w:val="center"/>
          </w:tcPr>
          <w:p w14:paraId="1838D149" w14:textId="77777777" w:rsidR="00FF561A" w:rsidRPr="005B7C4A" w:rsidRDefault="00FE6AE3" w:rsidP="00FF561A">
            <w:pPr>
              <w:jc w:val="center"/>
              <w:rPr>
                <w:rFonts w:ascii="Arial" w:hAnsi="Arial" w:cs="Arial"/>
              </w:rPr>
            </w:pPr>
            <w:r w:rsidRPr="005B7C4A">
              <w:rPr>
                <w:rFonts w:ascii="Arial" w:hAnsi="Arial" w:cs="Arial"/>
              </w:rPr>
              <w:t>Existing</w:t>
            </w:r>
          </w:p>
        </w:tc>
      </w:tr>
      <w:tr w:rsidR="00FF561A" w:rsidRPr="00B17A99" w14:paraId="521C9A44" w14:textId="77777777" w:rsidTr="00B14850">
        <w:tc>
          <w:tcPr>
            <w:tcW w:w="6210" w:type="dxa"/>
            <w:tcBorders>
              <w:top w:val="single" w:sz="4" w:space="0" w:color="auto"/>
            </w:tcBorders>
            <w:shd w:val="clear" w:color="auto" w:fill="B3FFD5"/>
          </w:tcPr>
          <w:p w14:paraId="5F0EC854" w14:textId="77777777" w:rsidR="00FF561A" w:rsidRPr="00B17A99" w:rsidRDefault="00FF561A" w:rsidP="00FF561A">
            <w:pPr>
              <w:spacing w:before="60" w:after="60"/>
              <w:rPr>
                <w:rFonts w:ascii="Arial" w:hAnsi="Arial" w:cs="Arial"/>
                <w:b/>
                <w:sz w:val="22"/>
                <w:szCs w:val="22"/>
              </w:rPr>
            </w:pPr>
            <w:r w:rsidRPr="00B17A99">
              <w:rPr>
                <w:rFonts w:ascii="Arial" w:hAnsi="Arial" w:cs="Arial"/>
                <w:b/>
                <w:sz w:val="22"/>
                <w:szCs w:val="22"/>
              </w:rPr>
              <w:t>Low Priority Recommendations</w:t>
            </w:r>
          </w:p>
        </w:tc>
        <w:tc>
          <w:tcPr>
            <w:tcW w:w="1800" w:type="dxa"/>
            <w:vAlign w:val="center"/>
          </w:tcPr>
          <w:p w14:paraId="55281D86" w14:textId="77777777" w:rsidR="00FF561A" w:rsidRPr="005B7C4A" w:rsidRDefault="00FF561A" w:rsidP="00FF561A">
            <w:pPr>
              <w:spacing w:before="60" w:after="60"/>
              <w:jc w:val="center"/>
              <w:rPr>
                <w:rFonts w:ascii="Arial" w:hAnsi="Arial" w:cs="Arial"/>
                <w:sz w:val="22"/>
                <w:szCs w:val="22"/>
              </w:rPr>
            </w:pPr>
          </w:p>
        </w:tc>
        <w:tc>
          <w:tcPr>
            <w:tcW w:w="1677" w:type="dxa"/>
            <w:vAlign w:val="center"/>
          </w:tcPr>
          <w:p w14:paraId="7F0183CE" w14:textId="77777777" w:rsidR="00FF561A" w:rsidRPr="005B7C4A" w:rsidRDefault="00FF561A" w:rsidP="00FF561A">
            <w:pPr>
              <w:spacing w:before="60" w:after="60"/>
              <w:jc w:val="center"/>
              <w:rPr>
                <w:rFonts w:ascii="Arial" w:hAnsi="Arial" w:cs="Arial"/>
                <w:sz w:val="22"/>
                <w:szCs w:val="22"/>
              </w:rPr>
            </w:pPr>
          </w:p>
        </w:tc>
        <w:tc>
          <w:tcPr>
            <w:tcW w:w="1620" w:type="dxa"/>
            <w:vAlign w:val="center"/>
          </w:tcPr>
          <w:p w14:paraId="782A65C7" w14:textId="77777777" w:rsidR="00FF561A" w:rsidRPr="005B7C4A" w:rsidRDefault="00FF561A" w:rsidP="00FF561A">
            <w:pPr>
              <w:spacing w:before="60" w:after="60"/>
              <w:jc w:val="center"/>
              <w:rPr>
                <w:rFonts w:ascii="Arial" w:hAnsi="Arial" w:cs="Arial"/>
                <w:sz w:val="22"/>
                <w:szCs w:val="22"/>
              </w:rPr>
            </w:pPr>
          </w:p>
        </w:tc>
        <w:tc>
          <w:tcPr>
            <w:tcW w:w="1923" w:type="dxa"/>
            <w:vAlign w:val="center"/>
          </w:tcPr>
          <w:p w14:paraId="0D8F6B86" w14:textId="77777777" w:rsidR="00FF561A" w:rsidRPr="005B7C4A" w:rsidRDefault="00FF561A" w:rsidP="00FF561A">
            <w:pPr>
              <w:spacing w:before="60" w:after="60"/>
              <w:jc w:val="center"/>
              <w:rPr>
                <w:rFonts w:ascii="Arial" w:hAnsi="Arial" w:cs="Arial"/>
                <w:sz w:val="22"/>
                <w:szCs w:val="22"/>
              </w:rPr>
            </w:pPr>
          </w:p>
        </w:tc>
      </w:tr>
      <w:tr w:rsidR="00FF561A" w:rsidRPr="00B17A99" w14:paraId="7E46C0BB" w14:textId="77777777" w:rsidTr="00B14850">
        <w:tc>
          <w:tcPr>
            <w:tcW w:w="6210" w:type="dxa"/>
            <w:tcBorders>
              <w:top w:val="single" w:sz="4" w:space="0" w:color="auto"/>
              <w:bottom w:val="single" w:sz="4" w:space="0" w:color="auto"/>
            </w:tcBorders>
            <w:shd w:val="clear" w:color="auto" w:fill="B3FFD5"/>
            <w:vAlign w:val="center"/>
          </w:tcPr>
          <w:p w14:paraId="2E571173" w14:textId="77777777" w:rsidR="00FF561A" w:rsidRPr="00B17A99" w:rsidRDefault="00FF561A" w:rsidP="00FF561A">
            <w:pPr>
              <w:ind w:left="419" w:hanging="419"/>
              <w:rPr>
                <w:rFonts w:ascii="Arial" w:hAnsi="Arial" w:cs="Arial"/>
              </w:rPr>
            </w:pPr>
            <w:r w:rsidRPr="00B17A99">
              <w:rPr>
                <w:rFonts w:ascii="Arial" w:hAnsi="Arial" w:cs="Arial"/>
              </w:rPr>
              <w:t xml:space="preserve">R8) </w:t>
            </w:r>
            <w:r w:rsidRPr="00B17A99">
              <w:rPr>
                <w:rFonts w:ascii="Arial" w:hAnsi="Arial" w:cs="Arial"/>
              </w:rPr>
              <w:tab/>
              <w:t>Examine mandatory commercial recycling.</w:t>
            </w:r>
          </w:p>
        </w:tc>
        <w:tc>
          <w:tcPr>
            <w:tcW w:w="1800" w:type="dxa"/>
            <w:tcBorders>
              <w:bottom w:val="single" w:sz="4" w:space="0" w:color="auto"/>
            </w:tcBorders>
            <w:vAlign w:val="center"/>
          </w:tcPr>
          <w:p w14:paraId="5D452E16" w14:textId="77777777" w:rsidR="00FF561A" w:rsidRPr="005B7C4A" w:rsidRDefault="00FF561A" w:rsidP="00FF561A">
            <w:pPr>
              <w:jc w:val="center"/>
              <w:rPr>
                <w:rFonts w:ascii="Arial" w:hAnsi="Arial" w:cs="Arial"/>
              </w:rPr>
            </w:pPr>
            <w:r w:rsidRPr="005B7C4A">
              <w:rPr>
                <w:rFonts w:ascii="Arial" w:hAnsi="Arial" w:cs="Arial"/>
              </w:rPr>
              <w:t>PW, Cities</w:t>
            </w:r>
          </w:p>
        </w:tc>
        <w:tc>
          <w:tcPr>
            <w:tcW w:w="1677" w:type="dxa"/>
            <w:tcBorders>
              <w:bottom w:val="single" w:sz="4" w:space="0" w:color="auto"/>
            </w:tcBorders>
            <w:vAlign w:val="center"/>
          </w:tcPr>
          <w:p w14:paraId="4205DC81"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tcBorders>
              <w:bottom w:val="single" w:sz="4" w:space="0" w:color="auto"/>
            </w:tcBorders>
            <w:vAlign w:val="center"/>
          </w:tcPr>
          <w:p w14:paraId="75E92AE2" w14:textId="77777777" w:rsidR="00FF561A" w:rsidRPr="005B7C4A" w:rsidRDefault="00FE6AE3" w:rsidP="00FF561A">
            <w:pPr>
              <w:jc w:val="center"/>
              <w:rPr>
                <w:rFonts w:ascii="Arial" w:hAnsi="Arial" w:cs="Arial"/>
              </w:rPr>
            </w:pPr>
            <w:r>
              <w:rPr>
                <w:rFonts w:ascii="Arial" w:hAnsi="Arial" w:cs="Arial"/>
              </w:rPr>
              <w:t>Uncertain</w:t>
            </w:r>
          </w:p>
        </w:tc>
        <w:tc>
          <w:tcPr>
            <w:tcW w:w="1923" w:type="dxa"/>
            <w:tcBorders>
              <w:bottom w:val="single" w:sz="4" w:space="0" w:color="auto"/>
            </w:tcBorders>
            <w:vAlign w:val="center"/>
          </w:tcPr>
          <w:p w14:paraId="0D1F2122" w14:textId="77777777" w:rsidR="00FF561A" w:rsidRPr="005B7C4A" w:rsidRDefault="00FE6AE3" w:rsidP="00FF561A">
            <w:pPr>
              <w:jc w:val="center"/>
              <w:rPr>
                <w:rFonts w:ascii="Arial" w:hAnsi="Arial" w:cs="Arial"/>
              </w:rPr>
            </w:pPr>
            <w:r>
              <w:rPr>
                <w:rFonts w:ascii="Arial" w:hAnsi="Arial" w:cs="Arial"/>
              </w:rPr>
              <w:t>Rates</w:t>
            </w:r>
          </w:p>
        </w:tc>
      </w:tr>
      <w:tr w:rsidR="00FF561A" w:rsidRPr="00B17A99" w14:paraId="6DD9D335" w14:textId="77777777" w:rsidTr="00B14850">
        <w:tc>
          <w:tcPr>
            <w:tcW w:w="6210" w:type="dxa"/>
            <w:tcBorders>
              <w:top w:val="single" w:sz="4" w:space="0" w:color="auto"/>
              <w:bottom w:val="single" w:sz="12" w:space="0" w:color="auto"/>
            </w:tcBorders>
            <w:shd w:val="clear" w:color="auto" w:fill="B3FFD5"/>
            <w:vAlign w:val="center"/>
          </w:tcPr>
          <w:p w14:paraId="7B5CCCA7" w14:textId="77777777" w:rsidR="00FF561A" w:rsidRPr="00B17A99" w:rsidRDefault="00FF561A" w:rsidP="00FF561A">
            <w:pPr>
              <w:ind w:left="419" w:hanging="419"/>
              <w:rPr>
                <w:rFonts w:ascii="Arial" w:hAnsi="Arial" w:cs="Arial"/>
              </w:rPr>
            </w:pPr>
            <w:r w:rsidRPr="00B17A99">
              <w:rPr>
                <w:rFonts w:ascii="Arial" w:hAnsi="Arial" w:cs="Arial"/>
              </w:rPr>
              <w:t>D3) Any future proposals for additional inert or limited purpose landfills should be evaluated on a case-by-case basis.</w:t>
            </w:r>
          </w:p>
        </w:tc>
        <w:tc>
          <w:tcPr>
            <w:tcW w:w="1800" w:type="dxa"/>
            <w:tcBorders>
              <w:top w:val="single" w:sz="4" w:space="0" w:color="auto"/>
              <w:bottom w:val="single" w:sz="12" w:space="0" w:color="auto"/>
            </w:tcBorders>
            <w:vAlign w:val="center"/>
          </w:tcPr>
          <w:p w14:paraId="32241349" w14:textId="77777777" w:rsidR="00FF561A" w:rsidRPr="005B7C4A" w:rsidRDefault="00FF561A" w:rsidP="00FF561A">
            <w:pPr>
              <w:jc w:val="center"/>
              <w:rPr>
                <w:rFonts w:ascii="Arial" w:hAnsi="Arial" w:cs="Arial"/>
              </w:rPr>
            </w:pPr>
            <w:r w:rsidRPr="005B7C4A">
              <w:rPr>
                <w:rFonts w:ascii="Arial" w:hAnsi="Arial" w:cs="Arial"/>
              </w:rPr>
              <w:t>PW</w:t>
            </w:r>
          </w:p>
        </w:tc>
        <w:tc>
          <w:tcPr>
            <w:tcW w:w="1677" w:type="dxa"/>
            <w:tcBorders>
              <w:top w:val="single" w:sz="4" w:space="0" w:color="auto"/>
              <w:bottom w:val="single" w:sz="12" w:space="0" w:color="auto"/>
            </w:tcBorders>
            <w:vAlign w:val="center"/>
          </w:tcPr>
          <w:p w14:paraId="2D04B1A9" w14:textId="77777777" w:rsidR="00FF561A" w:rsidRPr="005B7C4A" w:rsidRDefault="00FF561A" w:rsidP="00FF561A">
            <w:pPr>
              <w:jc w:val="center"/>
              <w:rPr>
                <w:rFonts w:ascii="Arial" w:hAnsi="Arial" w:cs="Arial"/>
              </w:rPr>
            </w:pPr>
            <w:r w:rsidRPr="005B7C4A">
              <w:rPr>
                <w:rFonts w:ascii="Arial" w:hAnsi="Arial" w:cs="Arial"/>
              </w:rPr>
              <w:t>Ongoing</w:t>
            </w:r>
          </w:p>
        </w:tc>
        <w:tc>
          <w:tcPr>
            <w:tcW w:w="1620" w:type="dxa"/>
            <w:tcBorders>
              <w:top w:val="single" w:sz="4" w:space="0" w:color="auto"/>
              <w:bottom w:val="single" w:sz="12" w:space="0" w:color="auto"/>
            </w:tcBorders>
            <w:vAlign w:val="center"/>
          </w:tcPr>
          <w:p w14:paraId="28206794" w14:textId="77777777" w:rsidR="00FF561A" w:rsidRPr="005B7C4A" w:rsidRDefault="00FE6AE3" w:rsidP="00FF561A">
            <w:pPr>
              <w:jc w:val="center"/>
              <w:rPr>
                <w:rFonts w:ascii="Arial" w:hAnsi="Arial" w:cs="Arial"/>
              </w:rPr>
            </w:pPr>
            <w:r w:rsidRPr="005B7C4A">
              <w:rPr>
                <w:rFonts w:ascii="Arial" w:hAnsi="Arial" w:cs="Arial"/>
              </w:rPr>
              <w:t>Existing</w:t>
            </w:r>
          </w:p>
        </w:tc>
        <w:tc>
          <w:tcPr>
            <w:tcW w:w="1923" w:type="dxa"/>
            <w:tcBorders>
              <w:top w:val="single" w:sz="4" w:space="0" w:color="auto"/>
              <w:bottom w:val="single" w:sz="12" w:space="0" w:color="auto"/>
            </w:tcBorders>
            <w:vAlign w:val="center"/>
          </w:tcPr>
          <w:p w14:paraId="7E3261AB" w14:textId="77777777" w:rsidR="00FF561A" w:rsidRPr="005B7C4A" w:rsidRDefault="00FE6AE3" w:rsidP="00FF561A">
            <w:pPr>
              <w:jc w:val="center"/>
              <w:rPr>
                <w:rFonts w:ascii="Arial" w:hAnsi="Arial" w:cs="Arial"/>
              </w:rPr>
            </w:pPr>
            <w:r w:rsidRPr="005B7C4A">
              <w:rPr>
                <w:rFonts w:ascii="Arial" w:hAnsi="Arial" w:cs="Arial"/>
              </w:rPr>
              <w:t>Existing</w:t>
            </w:r>
          </w:p>
        </w:tc>
      </w:tr>
    </w:tbl>
    <w:p w14:paraId="58887C48" w14:textId="77777777" w:rsidR="00FE55BB" w:rsidRPr="00B17A99" w:rsidRDefault="00FE55BB" w:rsidP="009C0082">
      <w:pPr>
        <w:rPr>
          <w:rFonts w:ascii="Arial" w:hAnsi="Arial" w:cs="Arial"/>
        </w:rPr>
      </w:pPr>
    </w:p>
    <w:p w14:paraId="0714C2E2" w14:textId="77777777" w:rsidR="00FE55BB" w:rsidRPr="005B7C4A" w:rsidRDefault="00375701" w:rsidP="00024AD8">
      <w:pPr>
        <w:tabs>
          <w:tab w:val="left" w:pos="630"/>
        </w:tabs>
        <w:ind w:left="900" w:right="-180" w:hanging="1080"/>
        <w:rPr>
          <w:rFonts w:ascii="Arial" w:hAnsi="Arial" w:cs="Arial"/>
        </w:rPr>
      </w:pPr>
      <w:r w:rsidRPr="005B7C4A">
        <w:rPr>
          <w:rFonts w:ascii="Arial" w:hAnsi="Arial" w:cs="Arial"/>
        </w:rPr>
        <w:t xml:space="preserve">Notes:  </w:t>
      </w:r>
      <w:r w:rsidRPr="005B7C4A">
        <w:rPr>
          <w:rFonts w:ascii="Arial" w:hAnsi="Arial" w:cs="Arial"/>
        </w:rPr>
        <w:tab/>
        <w:t xml:space="preserve">1.  For Lead Agency, PW = Skagit County Public Works, HD = Skagit County Health Department, WM = Waste Management, and Cities may only refer to the cities with municipal collection, depending on the specific recommendation (see </w:t>
      </w:r>
      <w:r w:rsidR="000A6855">
        <w:rPr>
          <w:rFonts w:ascii="Arial" w:hAnsi="Arial" w:cs="Arial"/>
        </w:rPr>
        <w:t xml:space="preserve">the </w:t>
      </w:r>
      <w:r w:rsidRPr="005B7C4A">
        <w:rPr>
          <w:rFonts w:ascii="Arial" w:hAnsi="Arial" w:cs="Arial"/>
        </w:rPr>
        <w:t>appropriate chapter for more details).</w:t>
      </w:r>
    </w:p>
    <w:p w14:paraId="4284FAB8" w14:textId="77777777" w:rsidR="005B7C4A" w:rsidRPr="005B7C4A" w:rsidRDefault="00D927E3" w:rsidP="00024AD8">
      <w:pPr>
        <w:tabs>
          <w:tab w:val="left" w:pos="990"/>
        </w:tabs>
        <w:ind w:left="990" w:right="-180" w:hanging="360"/>
        <w:rPr>
          <w:rFonts w:ascii="Arial" w:hAnsi="Arial" w:cs="Arial"/>
        </w:rPr>
      </w:pPr>
      <w:r>
        <w:rPr>
          <w:rFonts w:ascii="Arial" w:hAnsi="Arial" w:cs="Arial"/>
        </w:rPr>
        <w:t>2</w:t>
      </w:r>
      <w:r w:rsidR="005B7C4A" w:rsidRPr="005B7C4A">
        <w:rPr>
          <w:rFonts w:ascii="Arial" w:hAnsi="Arial" w:cs="Arial"/>
        </w:rPr>
        <w:t>.  “County/CPG” as a funding source indicates some reliance on typical county funding sources (the tipping fee) but also significant contributions from the Coordinated Prevention Grant (CPG) funds administered by Ecology.</w:t>
      </w:r>
    </w:p>
    <w:p w14:paraId="02933B8A" w14:textId="77777777" w:rsidR="00D927E3" w:rsidRPr="005B7C4A" w:rsidRDefault="00D927E3" w:rsidP="00024AD8">
      <w:pPr>
        <w:tabs>
          <w:tab w:val="left" w:pos="990"/>
        </w:tabs>
        <w:ind w:left="990" w:right="-180" w:hanging="360"/>
        <w:rPr>
          <w:rFonts w:ascii="Arial" w:hAnsi="Arial" w:cs="Arial"/>
        </w:rPr>
      </w:pPr>
      <w:r>
        <w:rPr>
          <w:rFonts w:ascii="Arial" w:hAnsi="Arial" w:cs="Arial"/>
        </w:rPr>
        <w:t>3</w:t>
      </w:r>
      <w:r w:rsidRPr="005B7C4A">
        <w:rPr>
          <w:rFonts w:ascii="Arial" w:hAnsi="Arial" w:cs="Arial"/>
        </w:rPr>
        <w:t xml:space="preserve">.  “Ongoing” = means this activity is expected to continue through the 6-year life of this SWMP. </w:t>
      </w:r>
    </w:p>
    <w:p w14:paraId="655FD6AD" w14:textId="77777777" w:rsidR="00FE55BB" w:rsidRPr="005B7C4A" w:rsidRDefault="005B7C4A" w:rsidP="00024AD8">
      <w:pPr>
        <w:tabs>
          <w:tab w:val="left" w:pos="990"/>
        </w:tabs>
        <w:ind w:left="990" w:right="-180" w:hanging="360"/>
        <w:rPr>
          <w:rFonts w:ascii="Arial" w:hAnsi="Arial" w:cs="Arial"/>
        </w:rPr>
      </w:pPr>
      <w:r w:rsidRPr="005B7C4A">
        <w:rPr>
          <w:rFonts w:ascii="Arial" w:hAnsi="Arial" w:cs="Arial"/>
        </w:rPr>
        <w:t>4</w:t>
      </w:r>
      <w:r w:rsidR="00375701" w:rsidRPr="005B7C4A">
        <w:rPr>
          <w:rFonts w:ascii="Arial" w:hAnsi="Arial" w:cs="Arial"/>
        </w:rPr>
        <w:t>.  “Existing” = existing costs consist primarily of staff time and expenses already budgeted.</w:t>
      </w:r>
    </w:p>
    <w:p w14:paraId="28BB97DF" w14:textId="77777777" w:rsidR="00D927E3" w:rsidRDefault="00D927E3" w:rsidP="00024AD8">
      <w:pPr>
        <w:tabs>
          <w:tab w:val="left" w:pos="990"/>
        </w:tabs>
        <w:ind w:left="990" w:right="-180" w:hanging="360"/>
        <w:rPr>
          <w:rFonts w:ascii="Arial" w:hAnsi="Arial" w:cs="Arial"/>
        </w:rPr>
      </w:pPr>
      <w:r>
        <w:rPr>
          <w:rFonts w:ascii="Arial" w:hAnsi="Arial" w:cs="Arial"/>
        </w:rPr>
        <w:t>5</w:t>
      </w:r>
      <w:r w:rsidRPr="005B7C4A">
        <w:rPr>
          <w:rFonts w:ascii="Arial" w:hAnsi="Arial" w:cs="Arial"/>
        </w:rPr>
        <w:t xml:space="preserve">.  </w:t>
      </w:r>
      <w:r>
        <w:rPr>
          <w:rFonts w:ascii="Arial" w:hAnsi="Arial" w:cs="Arial"/>
        </w:rPr>
        <w:t xml:space="preserve">“Rates” as a funding source means that additional costs will be paid through user fees.  </w:t>
      </w:r>
    </w:p>
    <w:p w14:paraId="3FBE1B81" w14:textId="77777777" w:rsidR="005B7C4A" w:rsidRDefault="00D927E3" w:rsidP="00024AD8">
      <w:pPr>
        <w:tabs>
          <w:tab w:val="left" w:pos="990"/>
        </w:tabs>
        <w:ind w:left="990" w:right="-180" w:hanging="360"/>
        <w:rPr>
          <w:rFonts w:ascii="Arial" w:hAnsi="Arial" w:cs="Arial"/>
        </w:rPr>
      </w:pPr>
      <w:r>
        <w:rPr>
          <w:rFonts w:ascii="Arial" w:hAnsi="Arial" w:cs="Arial"/>
        </w:rPr>
        <w:t>6</w:t>
      </w:r>
      <w:r w:rsidR="005B7C4A" w:rsidRPr="005B7C4A">
        <w:rPr>
          <w:rFonts w:ascii="Arial" w:hAnsi="Arial" w:cs="Arial"/>
        </w:rPr>
        <w:t>.  NA = Not Applicable.  In the case of funding source, indicates that there is no specific cost associated with the recommendation.</w:t>
      </w:r>
    </w:p>
    <w:p w14:paraId="7B32075D" w14:textId="77777777" w:rsidR="00C80BA1" w:rsidRDefault="00C80BA1" w:rsidP="00024AD8">
      <w:pPr>
        <w:tabs>
          <w:tab w:val="left" w:pos="990"/>
        </w:tabs>
        <w:ind w:left="990" w:right="-180" w:hanging="360"/>
        <w:rPr>
          <w:rFonts w:ascii="Arial" w:hAnsi="Arial" w:cs="Arial"/>
        </w:rPr>
        <w:sectPr w:rsidR="00C80BA1" w:rsidSect="000064FD">
          <w:footerReference w:type="default" r:id="rId15"/>
          <w:pgSz w:w="15840" w:h="12240" w:orient="landscape" w:code="1"/>
          <w:pgMar w:top="1152" w:right="1440" w:bottom="1008" w:left="1440" w:header="720" w:footer="576" w:gutter="0"/>
          <w:cols w:space="720"/>
        </w:sectPr>
      </w:pPr>
    </w:p>
    <w:p w14:paraId="49518361" w14:textId="77777777" w:rsidR="00C80BA1" w:rsidRDefault="00C80BA1" w:rsidP="00C80BA1">
      <w:pPr>
        <w:rPr>
          <w:rFonts w:ascii="Book Antiqua" w:hAnsi="Book Antiqua"/>
          <w:sz w:val="24"/>
          <w:szCs w:val="24"/>
        </w:rPr>
      </w:pPr>
    </w:p>
    <w:p w14:paraId="5729FF2C" w14:textId="77777777" w:rsidR="00C80BA1" w:rsidRPr="00437EE3" w:rsidRDefault="00C80BA1" w:rsidP="00C80BA1">
      <w:pPr>
        <w:suppressAutoHyphens/>
        <w:rPr>
          <w:rFonts w:ascii="Book Antiqua" w:hAnsi="Book Antiqua"/>
          <w:sz w:val="22"/>
          <w:szCs w:val="22"/>
        </w:rPr>
      </w:pPr>
      <w:r w:rsidRPr="00437EE3">
        <w:rPr>
          <w:rStyle w:val="Emphasis"/>
          <w:rFonts w:ascii="Book Antiqua" w:hAnsi="Book Antiqua"/>
          <w:color w:val="000000"/>
          <w:szCs w:val="22"/>
        </w:rPr>
        <w:t>This page intentionally left blank to facilitate double-sided printing.</w:t>
      </w:r>
    </w:p>
    <w:p w14:paraId="012F1A26" w14:textId="77777777" w:rsidR="00C80BA1" w:rsidRPr="009C0082" w:rsidRDefault="00C80BA1" w:rsidP="00C80BA1">
      <w:pPr>
        <w:rPr>
          <w:rFonts w:ascii="Book Antiqua" w:hAnsi="Book Antiqua"/>
          <w:sz w:val="24"/>
          <w:szCs w:val="24"/>
        </w:rPr>
      </w:pPr>
    </w:p>
    <w:p w14:paraId="070ACB25" w14:textId="77777777" w:rsidR="00C80BA1" w:rsidRPr="005B7C4A" w:rsidRDefault="00C80BA1" w:rsidP="005B7C4A">
      <w:pPr>
        <w:tabs>
          <w:tab w:val="left" w:pos="1080"/>
        </w:tabs>
        <w:ind w:left="1080" w:hanging="360"/>
        <w:rPr>
          <w:rFonts w:ascii="Arial" w:hAnsi="Arial" w:cs="Arial"/>
        </w:rPr>
      </w:pPr>
    </w:p>
    <w:p w14:paraId="44200BC8" w14:textId="77777777" w:rsidR="00FE55BB" w:rsidRPr="009C0082" w:rsidRDefault="00FE55BB" w:rsidP="009C0082">
      <w:pPr>
        <w:tabs>
          <w:tab w:val="left" w:pos="1080"/>
        </w:tabs>
        <w:rPr>
          <w:rFonts w:ascii="Book Antiqua" w:hAnsi="Book Antiqua"/>
          <w:sz w:val="24"/>
          <w:szCs w:val="24"/>
        </w:rPr>
      </w:pPr>
    </w:p>
    <w:p w14:paraId="1C70C59F" w14:textId="77777777" w:rsidR="00FE55BB" w:rsidRPr="009C0082" w:rsidRDefault="00FE55BB" w:rsidP="009C0082">
      <w:pPr>
        <w:rPr>
          <w:rFonts w:ascii="Book Antiqua" w:hAnsi="Book Antiqua"/>
          <w:sz w:val="24"/>
          <w:szCs w:val="24"/>
        </w:rPr>
        <w:sectPr w:rsidR="00FE55BB" w:rsidRPr="009C0082" w:rsidSect="00C80BA1">
          <w:pgSz w:w="12240" w:h="15840" w:code="1"/>
          <w:pgMar w:top="1440" w:right="1008" w:bottom="1440" w:left="1152" w:header="720" w:footer="576" w:gutter="0"/>
          <w:cols w:space="720"/>
          <w:docGrid w:linePitch="272"/>
        </w:sectPr>
      </w:pPr>
    </w:p>
    <w:p w14:paraId="2D5A2B58" w14:textId="77777777" w:rsidR="00C80BA1" w:rsidRDefault="00C80BA1"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1</w:t>
      </w:r>
    </w:p>
    <w:p w14:paraId="773DACDA" w14:textId="77777777" w:rsidR="00C80BA1" w:rsidRDefault="00C80BA1" w:rsidP="00C80BA1">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Introduction</w:t>
      </w:r>
    </w:p>
    <w:p w14:paraId="141D17E4" w14:textId="77777777" w:rsidR="00C80BA1" w:rsidRDefault="00C80BA1" w:rsidP="00C80BA1">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3B2A407F" w14:textId="77777777" w:rsidR="00C80BA1" w:rsidRDefault="00C80BA1" w:rsidP="00C80BA1">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5EF92A97"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1.1.</w:t>
      </w:r>
      <w:r>
        <w:rPr>
          <w:rFonts w:ascii="Moderne" w:hAnsi="Moderne"/>
          <w:b/>
          <w:spacing w:val="40"/>
          <w:sz w:val="24"/>
          <w:szCs w:val="24"/>
        </w:rPr>
        <w:tab/>
      </w:r>
      <w:r w:rsidRPr="0076548A">
        <w:rPr>
          <w:rFonts w:ascii="Moderne" w:hAnsi="Moderne"/>
          <w:b/>
          <w:spacing w:val="40"/>
          <w:sz w:val="24"/>
          <w:szCs w:val="24"/>
        </w:rPr>
        <w:t>ROLE AND PURPOSE</w:t>
      </w:r>
    </w:p>
    <w:p w14:paraId="17E3D69F" w14:textId="77777777" w:rsidR="00C80BA1" w:rsidRPr="009C0082" w:rsidRDefault="00C80BA1" w:rsidP="00C80BA1">
      <w:pPr>
        <w:rPr>
          <w:rFonts w:ascii="Book Antiqua" w:hAnsi="Book Antiqua"/>
          <w:sz w:val="24"/>
          <w:szCs w:val="24"/>
        </w:rPr>
      </w:pPr>
    </w:p>
    <w:p w14:paraId="1AAD5D97"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This </w:t>
      </w:r>
      <w:r w:rsidRPr="009C0082">
        <w:rPr>
          <w:rFonts w:ascii="Book Antiqua" w:hAnsi="Book Antiqua"/>
          <w:sz w:val="24"/>
          <w:szCs w:val="24"/>
          <w:u w:val="single"/>
        </w:rPr>
        <w:t>Solid Waste Management Plan</w:t>
      </w:r>
      <w:r w:rsidRPr="009C0082">
        <w:rPr>
          <w:rFonts w:ascii="Book Antiqua" w:hAnsi="Book Antiqua"/>
          <w:sz w:val="24"/>
          <w:szCs w:val="24"/>
        </w:rPr>
        <w:t xml:space="preserve"> (SWMP) provides a guide for solid waste activities in Skagit County.  This document was prepared in response to the Solid Waste Management Act, Chapter 70.95 of the Revised Code of Washington (RCW), which states:</w:t>
      </w:r>
    </w:p>
    <w:p w14:paraId="07EC3CCE" w14:textId="77777777" w:rsidR="00C80BA1" w:rsidRPr="009C0082" w:rsidRDefault="00C80BA1" w:rsidP="00C80BA1">
      <w:pPr>
        <w:rPr>
          <w:rFonts w:ascii="Book Antiqua" w:hAnsi="Book Antiqua"/>
          <w:sz w:val="24"/>
          <w:szCs w:val="24"/>
        </w:rPr>
      </w:pPr>
    </w:p>
    <w:p w14:paraId="0CE5613D" w14:textId="77777777" w:rsidR="00C80BA1" w:rsidRPr="009C0082" w:rsidRDefault="00C80BA1" w:rsidP="00C80BA1">
      <w:pPr>
        <w:pStyle w:val="BlockText"/>
        <w:ind w:left="540" w:right="612"/>
        <w:jc w:val="left"/>
        <w:rPr>
          <w:rFonts w:ascii="Book Antiqua" w:hAnsi="Book Antiqua"/>
          <w:sz w:val="24"/>
          <w:szCs w:val="24"/>
        </w:rPr>
      </w:pPr>
      <w:r w:rsidRPr="009C0082">
        <w:rPr>
          <w:rFonts w:ascii="Book Antiqua" w:hAnsi="Book Antiqua"/>
          <w:sz w:val="24"/>
          <w:szCs w:val="24"/>
        </w:rPr>
        <w:t>“Each county within the State, in cooperation with the various cities located within such county, shall prepare a coordinated, comprehensive solid waste management plan” (RCW 70.95.080).</w:t>
      </w:r>
    </w:p>
    <w:p w14:paraId="56D00FB1" w14:textId="77777777" w:rsidR="00C80BA1" w:rsidRPr="009C0082" w:rsidRDefault="00C80BA1" w:rsidP="00C80BA1">
      <w:pPr>
        <w:rPr>
          <w:rFonts w:ascii="Book Antiqua" w:hAnsi="Book Antiqua"/>
          <w:sz w:val="24"/>
          <w:szCs w:val="24"/>
        </w:rPr>
      </w:pPr>
    </w:p>
    <w:p w14:paraId="06F6CB6D" w14:textId="77777777" w:rsidR="00C80BA1" w:rsidRPr="009C0082" w:rsidRDefault="00C80BA1" w:rsidP="00C80BA1">
      <w:pPr>
        <w:pStyle w:val="BodyText"/>
        <w:rPr>
          <w:rFonts w:ascii="Book Antiqua" w:hAnsi="Book Antiqua"/>
          <w:sz w:val="24"/>
          <w:szCs w:val="24"/>
        </w:rPr>
      </w:pPr>
      <w:r w:rsidRPr="009C0082">
        <w:rPr>
          <w:rFonts w:ascii="Book Antiqua" w:hAnsi="Book Antiqua"/>
          <w:sz w:val="24"/>
          <w:szCs w:val="24"/>
        </w:rPr>
        <w:t>The Solid Waste Management Act also specifies that these plans must “be maintained in a current and applicable condition” through periodic review and revisions (RCW 70.95.110), hence the need for this update to the previous plan.</w:t>
      </w:r>
    </w:p>
    <w:p w14:paraId="44E6CB12" w14:textId="77777777" w:rsidR="00C80BA1" w:rsidRPr="009C0082" w:rsidRDefault="00C80BA1" w:rsidP="00C80BA1">
      <w:pPr>
        <w:rPr>
          <w:rFonts w:ascii="Book Antiqua" w:hAnsi="Book Antiqua"/>
          <w:sz w:val="24"/>
          <w:szCs w:val="24"/>
        </w:rPr>
      </w:pPr>
    </w:p>
    <w:p w14:paraId="65094D66" w14:textId="77777777" w:rsidR="00C80BA1" w:rsidRPr="009C0082" w:rsidRDefault="00C80BA1" w:rsidP="00C80BA1">
      <w:pPr>
        <w:rPr>
          <w:rFonts w:ascii="Book Antiqua" w:hAnsi="Book Antiqua"/>
          <w:sz w:val="24"/>
          <w:szCs w:val="24"/>
        </w:rPr>
      </w:pPr>
    </w:p>
    <w:p w14:paraId="30EB366B"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1.2.</w:t>
      </w:r>
      <w:r>
        <w:rPr>
          <w:rFonts w:ascii="Moderne" w:hAnsi="Moderne"/>
          <w:b/>
          <w:spacing w:val="40"/>
          <w:sz w:val="24"/>
          <w:szCs w:val="24"/>
        </w:rPr>
        <w:tab/>
      </w:r>
      <w:r w:rsidRPr="0076548A">
        <w:rPr>
          <w:rFonts w:ascii="Moderne" w:hAnsi="Moderne"/>
          <w:b/>
          <w:spacing w:val="40"/>
          <w:sz w:val="24"/>
          <w:szCs w:val="24"/>
        </w:rPr>
        <w:t>PARTICIPATING JURISDICTIONS</w:t>
      </w:r>
    </w:p>
    <w:p w14:paraId="4A938415" w14:textId="77777777" w:rsidR="00C80BA1" w:rsidRPr="009C0082" w:rsidRDefault="00C80BA1" w:rsidP="00C80BA1">
      <w:pPr>
        <w:rPr>
          <w:rFonts w:ascii="Book Antiqua" w:hAnsi="Book Antiqua"/>
          <w:sz w:val="24"/>
          <w:szCs w:val="24"/>
        </w:rPr>
      </w:pPr>
    </w:p>
    <w:p w14:paraId="183EF1F9" w14:textId="77777777" w:rsidR="00C80BA1" w:rsidRPr="009C0082" w:rsidRDefault="00C80BA1" w:rsidP="00C80BA1">
      <w:pPr>
        <w:pStyle w:val="BodyText"/>
        <w:rPr>
          <w:rFonts w:ascii="Book Antiqua" w:hAnsi="Book Antiqua"/>
          <w:sz w:val="24"/>
          <w:szCs w:val="24"/>
        </w:rPr>
      </w:pPr>
      <w:r w:rsidRPr="009C0082">
        <w:rPr>
          <w:rFonts w:ascii="Book Antiqua" w:hAnsi="Book Antiqua"/>
          <w:sz w:val="24"/>
          <w:szCs w:val="24"/>
        </w:rPr>
        <w:t xml:space="preserve">As indicated above, RCW 70.95 delegates the authority and responsibility for the development of solid waste management plans to the counties. </w:t>
      </w:r>
      <w:r>
        <w:rPr>
          <w:rFonts w:ascii="Book Antiqua" w:hAnsi="Book Antiqua"/>
          <w:sz w:val="24"/>
          <w:szCs w:val="24"/>
        </w:rPr>
        <w:t xml:space="preserve"> </w:t>
      </w:r>
      <w:r w:rsidRPr="009C0082">
        <w:rPr>
          <w:rFonts w:ascii="Book Antiqua" w:hAnsi="Book Antiqua"/>
          <w:sz w:val="24"/>
          <w:szCs w:val="24"/>
        </w:rPr>
        <w:t xml:space="preserve">State law allows cities to fulfill their solid waste management planning responsibilities in one of three ways: </w:t>
      </w:r>
    </w:p>
    <w:p w14:paraId="41D596DA" w14:textId="77777777" w:rsidR="00C80BA1" w:rsidRPr="009C0082" w:rsidRDefault="00C80BA1" w:rsidP="00C80BA1">
      <w:pPr>
        <w:pStyle w:val="BodyText"/>
        <w:rPr>
          <w:rFonts w:ascii="Book Antiqua" w:hAnsi="Book Antiqua"/>
          <w:sz w:val="24"/>
          <w:szCs w:val="24"/>
        </w:rPr>
      </w:pPr>
    </w:p>
    <w:p w14:paraId="3A090848" w14:textId="77777777" w:rsidR="00C80BA1" w:rsidRPr="009C0082" w:rsidRDefault="00C80BA1" w:rsidP="00956990">
      <w:pPr>
        <w:pStyle w:val="BodyText"/>
        <w:numPr>
          <w:ilvl w:val="0"/>
          <w:numId w:val="3"/>
        </w:numPr>
        <w:ind w:left="0" w:firstLine="0"/>
        <w:rPr>
          <w:rFonts w:ascii="Book Antiqua" w:hAnsi="Book Antiqua"/>
          <w:sz w:val="24"/>
          <w:szCs w:val="24"/>
        </w:rPr>
      </w:pPr>
      <w:r w:rsidRPr="009C0082">
        <w:rPr>
          <w:rFonts w:ascii="Book Antiqua" w:hAnsi="Book Antiqua"/>
          <w:sz w:val="24"/>
          <w:szCs w:val="24"/>
        </w:rPr>
        <w:t>by preparing their own plan for integration into the county’s plan,</w:t>
      </w:r>
    </w:p>
    <w:p w14:paraId="078F78E4" w14:textId="77777777" w:rsidR="00C80BA1" w:rsidRPr="009C0082" w:rsidRDefault="00C80BA1" w:rsidP="000A77D4">
      <w:pPr>
        <w:pStyle w:val="BodyText"/>
        <w:numPr>
          <w:ilvl w:val="0"/>
          <w:numId w:val="3"/>
        </w:numPr>
        <w:spacing w:before="60"/>
        <w:ind w:left="0" w:firstLine="0"/>
        <w:rPr>
          <w:rFonts w:ascii="Book Antiqua" w:hAnsi="Book Antiqua"/>
          <w:sz w:val="24"/>
          <w:szCs w:val="24"/>
        </w:rPr>
      </w:pPr>
      <w:r w:rsidRPr="009C0082">
        <w:rPr>
          <w:rFonts w:ascii="Book Antiqua" w:hAnsi="Book Antiqua"/>
          <w:sz w:val="24"/>
          <w:szCs w:val="24"/>
        </w:rPr>
        <w:t>by participating with the county in preparing a joint plan, or</w:t>
      </w:r>
    </w:p>
    <w:p w14:paraId="261D884A" w14:textId="77777777" w:rsidR="00C80BA1" w:rsidRPr="009C0082" w:rsidRDefault="00C80BA1" w:rsidP="000A77D4">
      <w:pPr>
        <w:pStyle w:val="BodyText"/>
        <w:numPr>
          <w:ilvl w:val="0"/>
          <w:numId w:val="3"/>
        </w:numPr>
        <w:spacing w:before="60"/>
        <w:ind w:left="0" w:firstLine="0"/>
        <w:rPr>
          <w:rFonts w:ascii="Book Antiqua" w:hAnsi="Book Antiqua"/>
          <w:sz w:val="24"/>
          <w:szCs w:val="24"/>
        </w:rPr>
      </w:pPr>
      <w:r w:rsidRPr="009C0082">
        <w:rPr>
          <w:rFonts w:ascii="Book Antiqua" w:hAnsi="Book Antiqua"/>
          <w:sz w:val="24"/>
          <w:szCs w:val="24"/>
        </w:rPr>
        <w:t xml:space="preserve">by authorizing the county to prepare a plan that includes the city.  </w:t>
      </w:r>
    </w:p>
    <w:p w14:paraId="560240F8" w14:textId="77777777" w:rsidR="00C80BA1" w:rsidRPr="009C0082" w:rsidRDefault="00C80BA1" w:rsidP="00C80BA1">
      <w:pPr>
        <w:rPr>
          <w:rFonts w:ascii="Book Antiqua" w:hAnsi="Book Antiqua"/>
          <w:sz w:val="24"/>
          <w:szCs w:val="24"/>
        </w:rPr>
      </w:pPr>
    </w:p>
    <w:p w14:paraId="2F834BE0" w14:textId="77777777" w:rsidR="00C80BA1" w:rsidRDefault="00C80BA1" w:rsidP="00C80BA1">
      <w:pPr>
        <w:rPr>
          <w:rFonts w:ascii="Book Antiqua" w:hAnsi="Book Antiqua"/>
          <w:sz w:val="24"/>
          <w:szCs w:val="24"/>
        </w:rPr>
      </w:pPr>
      <w:r w:rsidRPr="002E4157">
        <w:rPr>
          <w:rFonts w:ascii="Book Antiqua" w:hAnsi="Book Antiqua"/>
          <w:sz w:val="24"/>
          <w:szCs w:val="24"/>
        </w:rPr>
        <w:t xml:space="preserve">The cities have agreed to participate through an </w:t>
      </w:r>
      <w:r>
        <w:rPr>
          <w:rFonts w:ascii="Book Antiqua" w:hAnsi="Book Antiqua"/>
          <w:sz w:val="24"/>
          <w:szCs w:val="24"/>
        </w:rPr>
        <w:t>interlocal agreement</w:t>
      </w:r>
      <w:r w:rsidRPr="002E4157">
        <w:rPr>
          <w:rFonts w:ascii="Book Antiqua" w:hAnsi="Book Antiqua"/>
          <w:sz w:val="24"/>
          <w:szCs w:val="24"/>
        </w:rPr>
        <w:t xml:space="preserve"> </w:t>
      </w:r>
      <w:r>
        <w:rPr>
          <w:rFonts w:ascii="Book Antiqua" w:hAnsi="Book Antiqua"/>
          <w:sz w:val="24"/>
          <w:szCs w:val="24"/>
        </w:rPr>
        <w:t>(</w:t>
      </w:r>
      <w:r w:rsidRPr="002E4157">
        <w:rPr>
          <w:rFonts w:ascii="Book Antiqua" w:hAnsi="Book Antiqua"/>
          <w:sz w:val="24"/>
          <w:szCs w:val="24"/>
        </w:rPr>
        <w:t>see Appendix A</w:t>
      </w:r>
      <w:r>
        <w:rPr>
          <w:rFonts w:ascii="Book Antiqua" w:hAnsi="Book Antiqua"/>
          <w:sz w:val="24"/>
          <w:szCs w:val="24"/>
        </w:rPr>
        <w:t>)</w:t>
      </w:r>
      <w:r w:rsidRPr="002E4157">
        <w:rPr>
          <w:rFonts w:ascii="Book Antiqua" w:hAnsi="Book Antiqua"/>
          <w:sz w:val="24"/>
          <w:szCs w:val="24"/>
        </w:rPr>
        <w:t>.</w:t>
      </w:r>
    </w:p>
    <w:p w14:paraId="5B02ABC9" w14:textId="77777777" w:rsidR="00C80BA1" w:rsidRPr="009C0082" w:rsidRDefault="00C80BA1" w:rsidP="00C80BA1">
      <w:pPr>
        <w:rPr>
          <w:rFonts w:ascii="Book Antiqua" w:hAnsi="Book Antiqua"/>
          <w:sz w:val="24"/>
          <w:szCs w:val="24"/>
        </w:rPr>
      </w:pPr>
    </w:p>
    <w:p w14:paraId="10852EF1" w14:textId="77777777" w:rsidR="00C80BA1" w:rsidRDefault="00C80BA1" w:rsidP="00C80BA1">
      <w:pPr>
        <w:rPr>
          <w:rFonts w:ascii="Book Antiqua" w:hAnsi="Book Antiqua"/>
          <w:sz w:val="24"/>
          <w:szCs w:val="24"/>
        </w:rPr>
      </w:pPr>
      <w:r w:rsidRPr="009C0082">
        <w:rPr>
          <w:rFonts w:ascii="Book Antiqua" w:hAnsi="Book Antiqua"/>
          <w:sz w:val="24"/>
          <w:szCs w:val="24"/>
        </w:rPr>
        <w:t>Other governing bodies (</w:t>
      </w:r>
      <w:r>
        <w:rPr>
          <w:rFonts w:ascii="Book Antiqua" w:hAnsi="Book Antiqua"/>
          <w:sz w:val="24"/>
          <w:szCs w:val="24"/>
        </w:rPr>
        <w:t>such as Tribes</w:t>
      </w:r>
      <w:r w:rsidRPr="009C0082">
        <w:rPr>
          <w:rFonts w:ascii="Book Antiqua" w:hAnsi="Book Antiqua"/>
          <w:sz w:val="24"/>
          <w:szCs w:val="24"/>
        </w:rPr>
        <w:t xml:space="preserve"> and Federal agencies) may participate in the County’s planning process or conduct their own plan</w:t>
      </w:r>
      <w:r>
        <w:rPr>
          <w:rFonts w:ascii="Book Antiqua" w:hAnsi="Book Antiqua"/>
          <w:sz w:val="24"/>
          <w:szCs w:val="24"/>
        </w:rPr>
        <w:t>ning proces</w:t>
      </w:r>
      <w:r w:rsidRPr="009C0082">
        <w:rPr>
          <w:rFonts w:ascii="Book Antiqua" w:hAnsi="Book Antiqua"/>
          <w:sz w:val="24"/>
          <w:szCs w:val="24"/>
        </w:rPr>
        <w:t>s.</w:t>
      </w:r>
      <w:r>
        <w:rPr>
          <w:rFonts w:ascii="Book Antiqua" w:hAnsi="Book Antiqua"/>
          <w:sz w:val="24"/>
          <w:szCs w:val="24"/>
        </w:rPr>
        <w:t xml:space="preserve">  </w:t>
      </w:r>
      <w:r w:rsidRPr="009C0082">
        <w:rPr>
          <w:rFonts w:ascii="Book Antiqua" w:hAnsi="Book Antiqua"/>
          <w:sz w:val="24"/>
          <w:szCs w:val="24"/>
        </w:rPr>
        <w:t xml:space="preserve">The various Tribes in Skagit County generally use the County’s waste disposal facilities.  Because this SWMP may impact their current and future solid waste management options, careful review of this plan is recommended for the Swinomish Tribal Community, and the Samish, Sauk-Suiattle, and Upper Skagit Tribes.  Federal agencies with significant facilities and activities in Skagit County are also encouraged to review this plan because of the potential impacts on their operations. </w:t>
      </w:r>
    </w:p>
    <w:p w14:paraId="60667CC2" w14:textId="77777777" w:rsidR="00C80BA1" w:rsidRDefault="00C80BA1" w:rsidP="00C80BA1">
      <w:pPr>
        <w:rPr>
          <w:rFonts w:ascii="Book Antiqua" w:hAnsi="Book Antiqua"/>
          <w:sz w:val="24"/>
          <w:szCs w:val="24"/>
        </w:rPr>
      </w:pPr>
      <w:r>
        <w:rPr>
          <w:rFonts w:ascii="Book Antiqua" w:hAnsi="Book Antiqua"/>
          <w:sz w:val="24"/>
          <w:szCs w:val="24"/>
        </w:rPr>
        <w:br w:type="page"/>
      </w:r>
    </w:p>
    <w:p w14:paraId="56CD1AEE"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1.3.</w:t>
      </w:r>
      <w:r>
        <w:rPr>
          <w:rFonts w:ascii="Moderne" w:hAnsi="Moderne"/>
          <w:b/>
          <w:spacing w:val="40"/>
          <w:sz w:val="24"/>
          <w:szCs w:val="24"/>
        </w:rPr>
        <w:tab/>
      </w:r>
      <w:r w:rsidRPr="0076548A">
        <w:rPr>
          <w:rFonts w:ascii="Moderne" w:hAnsi="Moderne"/>
          <w:b/>
          <w:spacing w:val="40"/>
          <w:sz w:val="24"/>
          <w:szCs w:val="24"/>
        </w:rPr>
        <w:t>REQUIRED MINIMUM CONTENTS OF PLAN</w:t>
      </w:r>
    </w:p>
    <w:p w14:paraId="158F115A" w14:textId="77777777" w:rsidR="00C80BA1" w:rsidRPr="009C0082" w:rsidRDefault="00C80BA1" w:rsidP="00C80BA1">
      <w:pPr>
        <w:rPr>
          <w:rFonts w:ascii="Book Antiqua" w:hAnsi="Book Antiqua"/>
          <w:sz w:val="24"/>
          <w:szCs w:val="24"/>
        </w:rPr>
      </w:pPr>
    </w:p>
    <w:p w14:paraId="2C996AF6"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The minimum contents of this SWMP are specified by State law (RCW 70.95.090) and further described in</w:t>
      </w:r>
      <w:r>
        <w:rPr>
          <w:rFonts w:ascii="Book Antiqua" w:hAnsi="Book Antiqua"/>
          <w:sz w:val="24"/>
          <w:szCs w:val="24"/>
        </w:rPr>
        <w:t xml:space="preserve"> the</w:t>
      </w:r>
      <w:r w:rsidRPr="009C0082">
        <w:rPr>
          <w:rFonts w:ascii="Book Antiqua" w:hAnsi="Book Antiqua"/>
          <w:sz w:val="24"/>
          <w:szCs w:val="24"/>
        </w:rPr>
        <w:t xml:space="preserve"> </w:t>
      </w:r>
      <w:r w:rsidRPr="009C0082">
        <w:rPr>
          <w:rFonts w:ascii="Book Antiqua" w:hAnsi="Book Antiqua"/>
          <w:sz w:val="24"/>
          <w:szCs w:val="24"/>
          <w:u w:val="single"/>
        </w:rPr>
        <w:t xml:space="preserve">Guidelines for Development of Local </w:t>
      </w:r>
      <w:r>
        <w:rPr>
          <w:rFonts w:ascii="Book Antiqua" w:hAnsi="Book Antiqua"/>
          <w:sz w:val="24"/>
          <w:szCs w:val="24"/>
          <w:u w:val="single"/>
        </w:rPr>
        <w:t xml:space="preserve">Comprehensive </w:t>
      </w:r>
      <w:r w:rsidRPr="009C0082">
        <w:rPr>
          <w:rFonts w:ascii="Book Antiqua" w:hAnsi="Book Antiqua"/>
          <w:sz w:val="24"/>
          <w:szCs w:val="24"/>
          <w:u w:val="single"/>
        </w:rPr>
        <w:t>Solid Waste Management Plans and Plan Revisions</w:t>
      </w:r>
      <w:r w:rsidRPr="009C0082">
        <w:rPr>
          <w:rFonts w:ascii="Book Antiqua" w:hAnsi="Book Antiqua"/>
          <w:sz w:val="24"/>
          <w:szCs w:val="24"/>
        </w:rPr>
        <w:t xml:space="preserve"> issued by the Washington Department of Ecology (Ecology</w:t>
      </w:r>
      <w:r>
        <w:rPr>
          <w:rFonts w:ascii="Book Antiqua" w:hAnsi="Book Antiqua"/>
          <w:sz w:val="24"/>
          <w:szCs w:val="24"/>
        </w:rPr>
        <w:t>, February 2010</w:t>
      </w:r>
      <w:r w:rsidRPr="009C0082">
        <w:rPr>
          <w:rFonts w:ascii="Book Antiqua" w:hAnsi="Book Antiqua"/>
          <w:sz w:val="24"/>
          <w:szCs w:val="24"/>
        </w:rPr>
        <w:t>).  To summarize, solid waste management plans must contain:</w:t>
      </w:r>
    </w:p>
    <w:p w14:paraId="14A91ADD" w14:textId="77777777" w:rsidR="00C80BA1" w:rsidRPr="009C0082" w:rsidRDefault="00C80BA1" w:rsidP="00C80BA1">
      <w:pPr>
        <w:rPr>
          <w:rFonts w:ascii="Book Antiqua" w:hAnsi="Book Antiqua"/>
          <w:sz w:val="24"/>
          <w:szCs w:val="24"/>
        </w:rPr>
      </w:pPr>
    </w:p>
    <w:p w14:paraId="36784C4E" w14:textId="77777777" w:rsidR="00C80BA1" w:rsidRPr="009C0082" w:rsidRDefault="00C80BA1" w:rsidP="00956990">
      <w:pPr>
        <w:numPr>
          <w:ilvl w:val="0"/>
          <w:numId w:val="1"/>
        </w:numPr>
        <w:rPr>
          <w:rFonts w:ascii="Book Antiqua" w:hAnsi="Book Antiqua"/>
          <w:sz w:val="24"/>
          <w:szCs w:val="24"/>
        </w:rPr>
      </w:pPr>
      <w:r w:rsidRPr="009C0082">
        <w:rPr>
          <w:rFonts w:ascii="Book Antiqua" w:hAnsi="Book Antiqua"/>
          <w:sz w:val="24"/>
          <w:szCs w:val="24"/>
        </w:rPr>
        <w:t>an inventory of existing solid waste handling facilities, including an assessment of any deficiencies in meeting current disposal needs.</w:t>
      </w:r>
    </w:p>
    <w:p w14:paraId="401412C5"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the estimated needs for solid waste handling facilities for a period of twenty years.</w:t>
      </w:r>
    </w:p>
    <w:p w14:paraId="5D20DF83"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a program for the development of solid waste handling facilities that is consistent with this SWMP and that meets the Minimum Functional Standards.  The development program must also take into account land use plans; provide a six-year construction and capital acquisition program; and provide a financing plan for capital and operational costs.</w:t>
      </w:r>
    </w:p>
    <w:p w14:paraId="512B9D86"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a program for surveillance and control.</w:t>
      </w:r>
    </w:p>
    <w:p w14:paraId="1146FDF7"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an inventory of solid waste collection needs and operations, including information on collection certificates (franchises), municipal operations, population densities, and projected solid waste collection needs for a period of six years.</w:t>
      </w:r>
    </w:p>
    <w:p w14:paraId="6B89AFDD"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a comprehensive waste reduction and recycling element that provides for reduction of waste quantities, provides incentives and mechanisms for source separation, and provides opportunities for recycling source-separated materials.</w:t>
      </w:r>
    </w:p>
    <w:p w14:paraId="1C2CA7E6"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waste reduction and recycling strategies, including residential collection programs in urban areas, drop-off or buy-back centers at every solid waste handling facility that serves rural areas, monitoring methods for programs that collect source-separated materials from nonresidential sources, yard debris collection programs and education programs.</w:t>
      </w:r>
    </w:p>
    <w:p w14:paraId="7831EAB5"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an assessment of the impact that implementation of the recommendations will have on solid waste collection costs.</w:t>
      </w:r>
    </w:p>
    <w:p w14:paraId="2E061EE3"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 xml:space="preserve">a review of potential sites for solid waste disposal facilities. </w:t>
      </w:r>
    </w:p>
    <w:p w14:paraId="3BDBAB21" w14:textId="77777777" w:rsidR="00C80BA1" w:rsidRPr="009C0082" w:rsidRDefault="00C80BA1" w:rsidP="000A77D4">
      <w:pPr>
        <w:numPr>
          <w:ilvl w:val="0"/>
          <w:numId w:val="1"/>
        </w:numPr>
        <w:spacing w:before="60"/>
        <w:rPr>
          <w:rFonts w:ascii="Book Antiqua" w:hAnsi="Book Antiqua"/>
          <w:sz w:val="24"/>
          <w:szCs w:val="24"/>
        </w:rPr>
      </w:pPr>
      <w:r w:rsidRPr="009C0082">
        <w:rPr>
          <w:rFonts w:ascii="Book Antiqua" w:hAnsi="Book Antiqua"/>
          <w:sz w:val="24"/>
          <w:szCs w:val="24"/>
        </w:rPr>
        <w:t>other details for specific programs and activities.</w:t>
      </w:r>
    </w:p>
    <w:p w14:paraId="7540E175" w14:textId="77777777" w:rsidR="00C80BA1" w:rsidRPr="009C0082" w:rsidRDefault="00C80BA1" w:rsidP="00C80BA1">
      <w:pPr>
        <w:rPr>
          <w:rFonts w:ascii="Book Antiqua" w:hAnsi="Book Antiqua"/>
          <w:sz w:val="24"/>
          <w:szCs w:val="24"/>
        </w:rPr>
      </w:pPr>
    </w:p>
    <w:p w14:paraId="551648DA" w14:textId="77777777" w:rsidR="00C80BA1" w:rsidRPr="009C0082" w:rsidRDefault="00C80BA1" w:rsidP="00C80BA1">
      <w:pPr>
        <w:rPr>
          <w:rFonts w:ascii="Book Antiqua" w:hAnsi="Book Antiqua"/>
          <w:sz w:val="24"/>
          <w:szCs w:val="24"/>
        </w:rPr>
      </w:pPr>
    </w:p>
    <w:p w14:paraId="52F5BD11"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1.4.</w:t>
      </w:r>
      <w:r>
        <w:rPr>
          <w:rFonts w:ascii="Moderne" w:hAnsi="Moderne"/>
          <w:b/>
          <w:spacing w:val="40"/>
          <w:sz w:val="24"/>
          <w:szCs w:val="24"/>
        </w:rPr>
        <w:tab/>
      </w:r>
      <w:r w:rsidRPr="0076548A">
        <w:rPr>
          <w:rFonts w:ascii="Moderne" w:hAnsi="Moderne"/>
          <w:b/>
          <w:spacing w:val="40"/>
          <w:sz w:val="24"/>
          <w:szCs w:val="24"/>
        </w:rPr>
        <w:t>RELATIONSHIP TO OTHER PLANS</w:t>
      </w:r>
    </w:p>
    <w:p w14:paraId="38632844" w14:textId="77777777" w:rsidR="00C80BA1" w:rsidRPr="009C0082" w:rsidRDefault="00C80BA1" w:rsidP="00C80BA1">
      <w:pPr>
        <w:rPr>
          <w:rFonts w:ascii="Book Antiqua" w:hAnsi="Book Antiqua"/>
          <w:sz w:val="24"/>
          <w:szCs w:val="24"/>
        </w:rPr>
      </w:pPr>
    </w:p>
    <w:p w14:paraId="4F0C928B" w14:textId="77777777" w:rsidR="00C80BA1" w:rsidRPr="009C0082" w:rsidRDefault="00C80BA1" w:rsidP="00C80BA1">
      <w:pPr>
        <w:pStyle w:val="BodyText"/>
        <w:rPr>
          <w:rFonts w:ascii="Book Antiqua" w:hAnsi="Book Antiqua"/>
          <w:sz w:val="24"/>
          <w:szCs w:val="24"/>
        </w:rPr>
      </w:pPr>
      <w:r w:rsidRPr="009C0082">
        <w:rPr>
          <w:rFonts w:ascii="Book Antiqua" w:hAnsi="Book Antiqua"/>
          <w:sz w:val="24"/>
          <w:szCs w:val="24"/>
        </w:rPr>
        <w:t>This</w:t>
      </w:r>
      <w:r>
        <w:rPr>
          <w:rFonts w:ascii="Book Antiqua" w:hAnsi="Book Antiqua"/>
          <w:sz w:val="24"/>
          <w:szCs w:val="24"/>
        </w:rPr>
        <w:t xml:space="preserve"> SWMP</w:t>
      </w:r>
      <w:r w:rsidRPr="009C0082">
        <w:rPr>
          <w:rFonts w:ascii="Book Antiqua" w:hAnsi="Book Antiqua"/>
          <w:sz w:val="24"/>
          <w:szCs w:val="24"/>
        </w:rPr>
        <w:t xml:space="preserve"> must function within a framework created by other plans and programs, including policy documents and studies that deal with related matters.  One of the more important of these documents is the </w:t>
      </w:r>
      <w:r w:rsidRPr="009C0082">
        <w:rPr>
          <w:rFonts w:ascii="Book Antiqua" w:hAnsi="Book Antiqua"/>
          <w:sz w:val="24"/>
          <w:szCs w:val="24"/>
          <w:u w:val="single"/>
        </w:rPr>
        <w:t>Skagit County Comprehensive Plan</w:t>
      </w:r>
      <w:r w:rsidRPr="009C0082">
        <w:rPr>
          <w:rFonts w:ascii="Book Antiqua" w:hAnsi="Book Antiqua"/>
          <w:sz w:val="24"/>
          <w:szCs w:val="24"/>
        </w:rPr>
        <w:t xml:space="preserve"> (adopted in 1997 and </w:t>
      </w:r>
      <w:r>
        <w:rPr>
          <w:rFonts w:ascii="Book Antiqua" w:hAnsi="Book Antiqua"/>
          <w:sz w:val="24"/>
          <w:szCs w:val="24"/>
        </w:rPr>
        <w:t xml:space="preserve">most recently </w:t>
      </w:r>
      <w:r w:rsidRPr="009C0082">
        <w:rPr>
          <w:rFonts w:ascii="Book Antiqua" w:hAnsi="Book Antiqua"/>
          <w:sz w:val="24"/>
          <w:szCs w:val="24"/>
        </w:rPr>
        <w:t>amended in 20</w:t>
      </w:r>
      <w:r>
        <w:rPr>
          <w:rFonts w:ascii="Book Antiqua" w:hAnsi="Book Antiqua"/>
          <w:sz w:val="24"/>
          <w:szCs w:val="24"/>
        </w:rPr>
        <w:t>16</w:t>
      </w:r>
      <w:r w:rsidRPr="009C0082">
        <w:rPr>
          <w:rFonts w:ascii="Book Antiqua" w:hAnsi="Book Antiqua"/>
          <w:sz w:val="24"/>
          <w:szCs w:val="24"/>
        </w:rPr>
        <w:t xml:space="preserve">).  Other important documents </w:t>
      </w:r>
      <w:r w:rsidRPr="009C0082">
        <w:rPr>
          <w:rFonts w:ascii="Book Antiqua" w:hAnsi="Book Antiqua"/>
          <w:sz w:val="24"/>
          <w:szCs w:val="24"/>
        </w:rPr>
        <w:lastRenderedPageBreak/>
        <w:t>that must be taken into consideration for solid waste planning include the</w:t>
      </w:r>
      <w:r w:rsidRPr="009C0082">
        <w:rPr>
          <w:rFonts w:ascii="Book Antiqua" w:hAnsi="Book Antiqua"/>
          <w:sz w:val="24"/>
          <w:szCs w:val="24"/>
          <w:u w:val="single"/>
        </w:rPr>
        <w:t xml:space="preserve"> Moderate Risk Waste Management Plan</w:t>
      </w:r>
      <w:r w:rsidRPr="009C0082">
        <w:rPr>
          <w:rFonts w:ascii="Book Antiqua" w:hAnsi="Book Antiqua"/>
          <w:sz w:val="24"/>
          <w:szCs w:val="24"/>
        </w:rPr>
        <w:t xml:space="preserve">, </w:t>
      </w:r>
      <w:r>
        <w:rPr>
          <w:rFonts w:ascii="Book Antiqua" w:hAnsi="Book Antiqua"/>
          <w:sz w:val="24"/>
          <w:szCs w:val="24"/>
        </w:rPr>
        <w:t xml:space="preserve">the </w:t>
      </w:r>
      <w:r w:rsidRPr="00FA3A94">
        <w:rPr>
          <w:rFonts w:ascii="Book Antiqua" w:hAnsi="Book Antiqua"/>
          <w:sz w:val="24"/>
          <w:szCs w:val="24"/>
          <w:u w:val="single"/>
        </w:rPr>
        <w:t xml:space="preserve">Skagit County </w:t>
      </w:r>
      <w:r>
        <w:rPr>
          <w:rFonts w:ascii="Book Antiqua" w:hAnsi="Book Antiqua"/>
          <w:sz w:val="24"/>
          <w:szCs w:val="24"/>
          <w:u w:val="single"/>
        </w:rPr>
        <w:t xml:space="preserve">2010 </w:t>
      </w:r>
      <w:r w:rsidRPr="00FA3A94">
        <w:rPr>
          <w:rFonts w:ascii="Book Antiqua" w:hAnsi="Book Antiqua"/>
          <w:sz w:val="24"/>
          <w:szCs w:val="24"/>
          <w:u w:val="single"/>
        </w:rPr>
        <w:t>Climate Action Plan</w:t>
      </w:r>
      <w:r>
        <w:rPr>
          <w:rFonts w:ascii="Book Antiqua" w:hAnsi="Book Antiqua"/>
          <w:sz w:val="24"/>
          <w:szCs w:val="24"/>
        </w:rPr>
        <w:t xml:space="preserve">, city comprehensive plans, </w:t>
      </w:r>
      <w:r w:rsidRPr="009C0082">
        <w:rPr>
          <w:rFonts w:ascii="Book Antiqua" w:hAnsi="Book Antiqua"/>
          <w:sz w:val="24"/>
          <w:szCs w:val="24"/>
        </w:rPr>
        <w:t>and several other local plans and reports.</w:t>
      </w:r>
    </w:p>
    <w:p w14:paraId="305EB02B" w14:textId="77777777" w:rsidR="00C80BA1" w:rsidRPr="009C0082" w:rsidRDefault="00C80BA1" w:rsidP="00C80BA1">
      <w:pPr>
        <w:pStyle w:val="BodyText"/>
        <w:rPr>
          <w:rFonts w:ascii="Book Antiqua" w:hAnsi="Book Antiqua"/>
          <w:sz w:val="24"/>
          <w:szCs w:val="24"/>
        </w:rPr>
      </w:pPr>
    </w:p>
    <w:p w14:paraId="3B993B03" w14:textId="77777777" w:rsidR="00C80BA1" w:rsidRPr="009C0082" w:rsidRDefault="00C80BA1" w:rsidP="00C80BA1">
      <w:pPr>
        <w:rPr>
          <w:rFonts w:ascii="Book Antiqua" w:hAnsi="Book Antiqua"/>
          <w:sz w:val="24"/>
          <w:szCs w:val="24"/>
        </w:rPr>
      </w:pPr>
    </w:p>
    <w:p w14:paraId="0079B052"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1.5.</w:t>
      </w:r>
      <w:r>
        <w:rPr>
          <w:rFonts w:ascii="Moderne" w:hAnsi="Moderne"/>
          <w:b/>
          <w:spacing w:val="40"/>
          <w:sz w:val="24"/>
          <w:szCs w:val="24"/>
        </w:rPr>
        <w:tab/>
      </w:r>
      <w:r w:rsidRPr="0076548A">
        <w:rPr>
          <w:rFonts w:ascii="Moderne" w:hAnsi="Moderne"/>
          <w:b/>
          <w:spacing w:val="40"/>
          <w:sz w:val="24"/>
          <w:szCs w:val="24"/>
        </w:rPr>
        <w:t>PREVIOUS SOLID WASTE PLANS</w:t>
      </w:r>
    </w:p>
    <w:p w14:paraId="576DDF2D" w14:textId="77777777" w:rsidR="00C80BA1" w:rsidRPr="009C0082" w:rsidRDefault="00C80BA1" w:rsidP="00C80BA1">
      <w:pPr>
        <w:rPr>
          <w:rFonts w:ascii="Book Antiqua" w:hAnsi="Book Antiqua"/>
          <w:sz w:val="24"/>
          <w:szCs w:val="24"/>
        </w:rPr>
      </w:pPr>
    </w:p>
    <w:p w14:paraId="2D17B3B1" w14:textId="77777777" w:rsidR="00C80BA1" w:rsidRPr="009C0082" w:rsidRDefault="00C80BA1" w:rsidP="00C80BA1">
      <w:pPr>
        <w:pStyle w:val="BodyText"/>
        <w:rPr>
          <w:rFonts w:ascii="Book Antiqua" w:hAnsi="Book Antiqua"/>
          <w:sz w:val="24"/>
          <w:szCs w:val="24"/>
        </w:rPr>
      </w:pPr>
      <w:r w:rsidRPr="009C0082">
        <w:rPr>
          <w:rFonts w:ascii="Book Antiqua" w:hAnsi="Book Antiqua"/>
          <w:sz w:val="24"/>
          <w:szCs w:val="24"/>
        </w:rPr>
        <w:t>Washington State enacted RCW 70.95.080 (requiring counties to develop solid waste plans) in 1969, and Skagit County adopted their first plan in 1973.  Subsequent plans were adopted in 1981, 1987, 1994</w:t>
      </w:r>
      <w:r>
        <w:rPr>
          <w:rFonts w:ascii="Book Antiqua" w:hAnsi="Book Antiqua"/>
          <w:sz w:val="24"/>
          <w:szCs w:val="24"/>
        </w:rPr>
        <w:t>, and 2005, with an amendment to the 2005 plan adopted in 2008.  Table 1-</w:t>
      </w:r>
      <w:r w:rsidRPr="009C0082">
        <w:rPr>
          <w:rFonts w:ascii="Book Antiqua" w:hAnsi="Book Antiqua"/>
          <w:sz w:val="24"/>
          <w:szCs w:val="24"/>
        </w:rPr>
        <w:t xml:space="preserve">1 shows the recommendations from the most recent plan and the status of these recommendations.  </w:t>
      </w:r>
      <w:r>
        <w:rPr>
          <w:rFonts w:ascii="Book Antiqua" w:hAnsi="Book Antiqua"/>
          <w:sz w:val="24"/>
          <w:szCs w:val="24"/>
        </w:rPr>
        <w:t xml:space="preserve">The current status indicates whether a recommendation has been accomplished or not, or if it is considered to be ongoing.  A recommendation is shown as ongoing if it still being conducted (in other words, if it is an ongoing activity instead of a specific milestone or event).  A few of the recommendations were determined to be unnecessary and so are shown as “not applicable” in Table 1-1. </w:t>
      </w:r>
    </w:p>
    <w:p w14:paraId="0155534A" w14:textId="77777777" w:rsidR="00C80BA1" w:rsidRDefault="00C80BA1" w:rsidP="00C80BA1">
      <w:pPr>
        <w:rPr>
          <w:rFonts w:ascii="Book Antiqua" w:hAnsi="Book Antiqua"/>
          <w:sz w:val="24"/>
          <w:szCs w:val="24"/>
        </w:rPr>
      </w:pPr>
    </w:p>
    <w:p w14:paraId="4168E406" w14:textId="77777777" w:rsidR="00C80BA1" w:rsidRDefault="00C80BA1" w:rsidP="00C80BA1">
      <w:pPr>
        <w:rPr>
          <w:rFonts w:ascii="Book Antiqua" w:hAnsi="Book Antiqua"/>
          <w:sz w:val="24"/>
          <w:szCs w:val="24"/>
        </w:rPr>
      </w:pPr>
    </w:p>
    <w:p w14:paraId="70007F1D" w14:textId="77777777" w:rsidR="00C80BA1" w:rsidRPr="0076548A"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1.6.</w:t>
      </w:r>
      <w:r>
        <w:rPr>
          <w:rFonts w:ascii="Moderne" w:hAnsi="Moderne"/>
          <w:b/>
          <w:spacing w:val="40"/>
          <w:sz w:val="24"/>
          <w:szCs w:val="24"/>
        </w:rPr>
        <w:tab/>
      </w:r>
      <w:r w:rsidRPr="0076548A">
        <w:rPr>
          <w:rFonts w:ascii="Moderne" w:hAnsi="Moderne"/>
          <w:b/>
          <w:spacing w:val="40"/>
          <w:sz w:val="24"/>
          <w:szCs w:val="24"/>
        </w:rPr>
        <w:t>SOLID WASTE ADVISORY COMMITTEE</w:t>
      </w:r>
    </w:p>
    <w:p w14:paraId="5E196508" w14:textId="77777777" w:rsidR="00C80BA1" w:rsidRPr="009C0082" w:rsidRDefault="00C80BA1" w:rsidP="00C80BA1">
      <w:pPr>
        <w:rPr>
          <w:rFonts w:ascii="Book Antiqua" w:hAnsi="Book Antiqua"/>
          <w:sz w:val="24"/>
          <w:szCs w:val="24"/>
        </w:rPr>
      </w:pPr>
    </w:p>
    <w:p w14:paraId="0F45DA85" w14:textId="77777777" w:rsidR="00C80BA1" w:rsidRPr="009C0082" w:rsidRDefault="00C80BA1" w:rsidP="00C80BA1">
      <w:pPr>
        <w:pStyle w:val="BodyText"/>
        <w:rPr>
          <w:rFonts w:ascii="Book Antiqua" w:hAnsi="Book Antiqua"/>
          <w:sz w:val="24"/>
          <w:szCs w:val="24"/>
        </w:rPr>
      </w:pPr>
      <w:r w:rsidRPr="009C0082">
        <w:rPr>
          <w:rFonts w:ascii="Book Antiqua" w:hAnsi="Book Antiqua"/>
          <w:sz w:val="24"/>
          <w:szCs w:val="24"/>
        </w:rPr>
        <w:t xml:space="preserve">The formation, membership makeup, and role of the </w:t>
      </w:r>
      <w:r>
        <w:rPr>
          <w:rFonts w:ascii="Book Antiqua" w:hAnsi="Book Antiqua"/>
          <w:sz w:val="24"/>
          <w:szCs w:val="24"/>
        </w:rPr>
        <w:t>Solid Waste Advisory Committee (</w:t>
      </w:r>
      <w:r w:rsidRPr="009C0082">
        <w:rPr>
          <w:rFonts w:ascii="Book Antiqua" w:hAnsi="Book Antiqua"/>
          <w:sz w:val="24"/>
          <w:szCs w:val="24"/>
        </w:rPr>
        <w:t>SWAC</w:t>
      </w:r>
      <w:r>
        <w:rPr>
          <w:rFonts w:ascii="Book Antiqua" w:hAnsi="Book Antiqua"/>
          <w:sz w:val="24"/>
          <w:szCs w:val="24"/>
        </w:rPr>
        <w:t>)</w:t>
      </w:r>
      <w:r w:rsidRPr="009C0082">
        <w:rPr>
          <w:rFonts w:ascii="Book Antiqua" w:hAnsi="Book Antiqua"/>
          <w:sz w:val="24"/>
          <w:szCs w:val="24"/>
        </w:rPr>
        <w:t xml:space="preserve"> are specified by </w:t>
      </w:r>
      <w:r>
        <w:rPr>
          <w:rFonts w:ascii="Book Antiqua" w:hAnsi="Book Antiqua"/>
          <w:sz w:val="24"/>
          <w:szCs w:val="24"/>
        </w:rPr>
        <w:t xml:space="preserve">the 2008 </w:t>
      </w:r>
      <w:r w:rsidRPr="00F94876">
        <w:rPr>
          <w:rFonts w:ascii="Book Antiqua" w:hAnsi="Book Antiqua"/>
          <w:sz w:val="24"/>
          <w:szCs w:val="24"/>
          <w:u w:val="single"/>
        </w:rPr>
        <w:t>Interlocal Cooperative Agreement between Skagit County and Cities and Towns in Skagit County for Solid Waste Management</w:t>
      </w:r>
      <w:r w:rsidR="00D03111">
        <w:rPr>
          <w:rFonts w:ascii="Book Antiqua" w:hAnsi="Book Antiqua"/>
          <w:sz w:val="24"/>
          <w:szCs w:val="24"/>
          <w:u w:val="single"/>
        </w:rPr>
        <w:t xml:space="preserve"> (as amended in 2010)</w:t>
      </w:r>
      <w:r w:rsidRPr="009C0082">
        <w:rPr>
          <w:rFonts w:ascii="Book Antiqua" w:hAnsi="Book Antiqua"/>
          <w:sz w:val="24"/>
          <w:szCs w:val="24"/>
        </w:rPr>
        <w:t>:</w:t>
      </w:r>
    </w:p>
    <w:p w14:paraId="05DCE867" w14:textId="77777777" w:rsidR="00C80BA1" w:rsidRPr="009C0082" w:rsidRDefault="00C80BA1" w:rsidP="00C80BA1">
      <w:pPr>
        <w:rPr>
          <w:rFonts w:ascii="Book Antiqua" w:hAnsi="Book Antiqua"/>
          <w:sz w:val="24"/>
          <w:szCs w:val="24"/>
        </w:rPr>
      </w:pPr>
    </w:p>
    <w:p w14:paraId="06CC60DB" w14:textId="77777777" w:rsidR="00C80BA1" w:rsidRPr="00750A0D" w:rsidRDefault="00C80BA1" w:rsidP="00C80BA1">
      <w:pPr>
        <w:ind w:left="360"/>
        <w:rPr>
          <w:rFonts w:ascii="Book Antiqua" w:hAnsi="Book Antiqua"/>
          <w:sz w:val="24"/>
          <w:szCs w:val="24"/>
        </w:rPr>
      </w:pPr>
      <w:r>
        <w:rPr>
          <w:rFonts w:ascii="Book Antiqua" w:hAnsi="Book Antiqua"/>
          <w:sz w:val="24"/>
          <w:szCs w:val="24"/>
        </w:rPr>
        <w:t xml:space="preserve">“12.1.  </w:t>
      </w:r>
      <w:r w:rsidRPr="00750A0D">
        <w:rPr>
          <w:rFonts w:ascii="Book Antiqua" w:hAnsi="Book Antiqua"/>
          <w:sz w:val="24"/>
          <w:szCs w:val="24"/>
        </w:rPr>
        <w:t>Pursuant to Chapter 70.95.165(3) RCW and Chapter 39.34.030(4) RCW and Skagit County Code 12.18, a Solid Waste Advisory Committee shall continue operating for the purpose of rendering advice to Skagit County and the SWSGB regarding solid and moderate risk waste related issues generally, service levels, disposal rates, and short and long term planning, and especially the administration and implementation of the Comprehensive Solid Waste Management Plan.</w:t>
      </w:r>
    </w:p>
    <w:p w14:paraId="69AC7631" w14:textId="77777777" w:rsidR="00C80BA1" w:rsidRPr="00750A0D" w:rsidRDefault="00C80BA1" w:rsidP="00C80BA1">
      <w:pPr>
        <w:rPr>
          <w:rFonts w:ascii="Book Antiqua" w:hAnsi="Book Antiqua"/>
          <w:sz w:val="24"/>
          <w:szCs w:val="24"/>
        </w:rPr>
      </w:pPr>
    </w:p>
    <w:p w14:paraId="183F1E54" w14:textId="77777777" w:rsidR="00C80BA1" w:rsidRPr="00750A0D" w:rsidRDefault="00C80BA1" w:rsidP="00C80BA1">
      <w:pPr>
        <w:ind w:left="360"/>
        <w:rPr>
          <w:rFonts w:ascii="Book Antiqua" w:hAnsi="Book Antiqua"/>
          <w:sz w:val="24"/>
          <w:szCs w:val="24"/>
        </w:rPr>
      </w:pPr>
      <w:r>
        <w:rPr>
          <w:rFonts w:ascii="Book Antiqua" w:hAnsi="Book Antiqua"/>
          <w:sz w:val="24"/>
          <w:szCs w:val="24"/>
        </w:rPr>
        <w:t xml:space="preserve">12.2.  </w:t>
      </w:r>
      <w:r w:rsidRPr="00750A0D">
        <w:rPr>
          <w:rFonts w:ascii="Book Antiqua" w:hAnsi="Book Antiqua"/>
          <w:sz w:val="24"/>
          <w:szCs w:val="24"/>
        </w:rPr>
        <w:t>Membership of the Solid Waste Advisory Committee shall be as follows:</w:t>
      </w:r>
    </w:p>
    <w:p w14:paraId="487B3EE7" w14:textId="77777777" w:rsidR="00C80BA1" w:rsidRPr="00750A0D" w:rsidRDefault="00C80BA1" w:rsidP="00C80BA1">
      <w:pPr>
        <w:rPr>
          <w:rFonts w:ascii="Book Antiqua" w:hAnsi="Book Antiqua"/>
          <w:sz w:val="24"/>
          <w:szCs w:val="24"/>
        </w:rPr>
      </w:pPr>
    </w:p>
    <w:p w14:paraId="3B28FB36" w14:textId="77777777" w:rsidR="00C80BA1" w:rsidRPr="00750A0D" w:rsidRDefault="00C80BA1" w:rsidP="00C80BA1">
      <w:pPr>
        <w:ind w:left="720"/>
        <w:rPr>
          <w:rFonts w:ascii="Book Antiqua" w:hAnsi="Book Antiqua"/>
          <w:sz w:val="24"/>
          <w:szCs w:val="24"/>
        </w:rPr>
      </w:pPr>
      <w:r w:rsidRPr="00750A0D">
        <w:rPr>
          <w:rFonts w:ascii="Book Antiqua" w:hAnsi="Book Antiqua"/>
          <w:sz w:val="24"/>
          <w:szCs w:val="24"/>
        </w:rPr>
        <w:t xml:space="preserve">(1) Regular members. </w:t>
      </w:r>
      <w:r>
        <w:rPr>
          <w:rFonts w:ascii="Book Antiqua" w:hAnsi="Book Antiqua"/>
          <w:sz w:val="24"/>
          <w:szCs w:val="24"/>
        </w:rPr>
        <w:t xml:space="preserve"> </w:t>
      </w:r>
      <w:r w:rsidRPr="00750A0D">
        <w:rPr>
          <w:rFonts w:ascii="Book Antiqua" w:hAnsi="Book Antiqua"/>
          <w:sz w:val="24"/>
          <w:szCs w:val="24"/>
        </w:rPr>
        <w:t>The Solid Waste Advisory Committee shall consist of:</w:t>
      </w:r>
    </w:p>
    <w:p w14:paraId="2E3A118C" w14:textId="77777777" w:rsidR="00C80BA1" w:rsidRDefault="00C80BA1" w:rsidP="00E867E2">
      <w:pPr>
        <w:spacing w:before="120"/>
        <w:ind w:left="1080"/>
        <w:rPr>
          <w:rFonts w:ascii="Book Antiqua" w:hAnsi="Book Antiqua"/>
          <w:sz w:val="24"/>
          <w:szCs w:val="24"/>
        </w:rPr>
      </w:pPr>
      <w:r w:rsidRPr="00750A0D">
        <w:rPr>
          <w:rFonts w:ascii="Book Antiqua" w:hAnsi="Book Antiqua"/>
          <w:sz w:val="24"/>
          <w:szCs w:val="24"/>
        </w:rPr>
        <w:t>(a) One member from each Party to this Agreement, to be nominated by the legislative authority for that Municipality and appointed by the County Commissioners.</w:t>
      </w:r>
    </w:p>
    <w:p w14:paraId="04BFF3EA" w14:textId="77777777" w:rsidR="00C80BA1" w:rsidRDefault="000A77D4" w:rsidP="00E867E2">
      <w:pPr>
        <w:spacing w:before="120"/>
        <w:ind w:left="1080"/>
        <w:rPr>
          <w:rFonts w:ascii="Book Antiqua" w:hAnsi="Book Antiqua"/>
          <w:sz w:val="24"/>
          <w:szCs w:val="24"/>
        </w:rPr>
      </w:pPr>
      <w:r w:rsidRPr="00750A0D">
        <w:rPr>
          <w:rFonts w:ascii="Book Antiqua" w:hAnsi="Book Antiqua"/>
          <w:sz w:val="24"/>
          <w:szCs w:val="24"/>
        </w:rPr>
        <w:t>(b) One member from each Municipality in Skagit County which has its own Comprehensive Solid Waste Management Plan, to be nominated by</w:t>
      </w:r>
      <w:r w:rsidR="00E867E2">
        <w:rPr>
          <w:rFonts w:ascii="Book Antiqua" w:hAnsi="Book Antiqua"/>
          <w:sz w:val="24"/>
          <w:szCs w:val="24"/>
        </w:rPr>
        <w:t xml:space="preserve"> </w:t>
      </w:r>
      <w:r w:rsidR="00E867E2" w:rsidRPr="00750A0D">
        <w:rPr>
          <w:rFonts w:ascii="Book Antiqua" w:hAnsi="Book Antiqua"/>
          <w:sz w:val="24"/>
          <w:szCs w:val="24"/>
        </w:rPr>
        <w:t>the legislative authority for that Municipality and appointed by the County Commissioners.</w:t>
      </w:r>
      <w:r w:rsidR="00E867E2">
        <w:rPr>
          <w:rFonts w:ascii="Book Antiqua" w:hAnsi="Book Antiqua"/>
          <w:sz w:val="24"/>
          <w:szCs w:val="24"/>
        </w:rPr>
        <w:t xml:space="preserve"> </w:t>
      </w:r>
      <w:r w:rsidR="00C80BA1">
        <w:rPr>
          <w:rFonts w:ascii="Book Antiqua" w:hAnsi="Book Antiqua"/>
          <w:sz w:val="24"/>
          <w:szCs w:val="24"/>
        </w:rPr>
        <w:br w:type="page"/>
      </w:r>
    </w:p>
    <w:p w14:paraId="52FD197F" w14:textId="77777777" w:rsidR="00C80BA1" w:rsidRDefault="00C80BA1" w:rsidP="00C80BA1">
      <w:pPr>
        <w:pStyle w:val="BodyText"/>
        <w:rPr>
          <w:rFonts w:ascii="Book Antiqua" w:hAnsi="Book Antiqua"/>
          <w:sz w:val="24"/>
          <w:szCs w:val="24"/>
        </w:rPr>
      </w:pPr>
    </w:p>
    <w:tbl>
      <w:tblPr>
        <w:tblW w:w="98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0"/>
        <w:gridCol w:w="1632"/>
      </w:tblGrid>
      <w:tr w:rsidR="00C80BA1" w:rsidRPr="00474512" w14:paraId="5AF076C9" w14:textId="77777777" w:rsidTr="00C80BA1">
        <w:trPr>
          <w:jc w:val="center"/>
        </w:trPr>
        <w:tc>
          <w:tcPr>
            <w:tcW w:w="9852" w:type="dxa"/>
            <w:gridSpan w:val="2"/>
            <w:tcBorders>
              <w:top w:val="single" w:sz="12" w:space="0" w:color="000000"/>
              <w:bottom w:val="single" w:sz="12" w:space="0" w:color="000000"/>
            </w:tcBorders>
            <w:shd w:val="clear" w:color="auto" w:fill="00823B"/>
          </w:tcPr>
          <w:p w14:paraId="52C7ED89" w14:textId="77777777" w:rsidR="00C80BA1" w:rsidRPr="00474512" w:rsidRDefault="00C80BA1" w:rsidP="00C80BA1">
            <w:pPr>
              <w:spacing w:before="60" w:after="60"/>
              <w:ind w:left="102" w:right="-20"/>
              <w:rPr>
                <w:rFonts w:ascii="Arial" w:hAnsi="Arial" w:cs="Arial"/>
                <w:b/>
                <w:bCs/>
                <w:color w:val="FFFFFF" w:themeColor="background1"/>
                <w:sz w:val="24"/>
                <w:szCs w:val="24"/>
              </w:rPr>
            </w:pPr>
            <w:r w:rsidRPr="00474512">
              <w:rPr>
                <w:rFonts w:ascii="Arial" w:hAnsi="Arial" w:cs="Arial"/>
                <w:b/>
                <w:bCs/>
                <w:color w:val="FFFFFF" w:themeColor="background1"/>
                <w:sz w:val="24"/>
                <w:szCs w:val="24"/>
              </w:rPr>
              <w:t>Table 1-1.  Status of Recommendations from the Previous Solid Waste Plan</w:t>
            </w:r>
          </w:p>
        </w:tc>
      </w:tr>
      <w:tr w:rsidR="00C80BA1" w:rsidRPr="00F4601C" w14:paraId="3309864F" w14:textId="77777777" w:rsidTr="00C80BA1">
        <w:trPr>
          <w:jc w:val="center"/>
        </w:trPr>
        <w:tc>
          <w:tcPr>
            <w:tcW w:w="8220" w:type="dxa"/>
            <w:tcBorders>
              <w:top w:val="single" w:sz="12" w:space="0" w:color="000000"/>
            </w:tcBorders>
            <w:shd w:val="clear" w:color="auto" w:fill="B3FFD5"/>
          </w:tcPr>
          <w:p w14:paraId="5609EAF0" w14:textId="77777777" w:rsidR="00C80BA1" w:rsidRPr="00E06ABC" w:rsidRDefault="00C80BA1" w:rsidP="00C80BA1">
            <w:pPr>
              <w:ind w:left="570" w:hanging="450"/>
              <w:rPr>
                <w:rFonts w:ascii="Arial" w:hAnsi="Arial" w:cs="Arial"/>
                <w:b/>
                <w:sz w:val="22"/>
                <w:szCs w:val="22"/>
              </w:rPr>
            </w:pPr>
            <w:r w:rsidRPr="00E06ABC">
              <w:rPr>
                <w:rFonts w:ascii="Arial" w:hAnsi="Arial" w:cs="Arial"/>
                <w:b/>
                <w:sz w:val="22"/>
                <w:szCs w:val="22"/>
              </w:rPr>
              <w:t>Background Chapter</w:t>
            </w:r>
          </w:p>
        </w:tc>
        <w:tc>
          <w:tcPr>
            <w:tcW w:w="1632" w:type="dxa"/>
            <w:tcBorders>
              <w:top w:val="single" w:sz="12" w:space="0" w:color="000000"/>
            </w:tcBorders>
            <w:shd w:val="clear" w:color="auto" w:fill="B3FFD5"/>
            <w:vAlign w:val="center"/>
          </w:tcPr>
          <w:p w14:paraId="5586E4EF" w14:textId="77777777" w:rsidR="00C80BA1" w:rsidRPr="00D478B3" w:rsidRDefault="00C80BA1" w:rsidP="00C80BA1">
            <w:pPr>
              <w:jc w:val="center"/>
              <w:rPr>
                <w:rFonts w:ascii="Arial" w:hAnsi="Arial" w:cs="Arial"/>
                <w:sz w:val="22"/>
                <w:szCs w:val="22"/>
              </w:rPr>
            </w:pPr>
            <w:r w:rsidRPr="00D478B3">
              <w:rPr>
                <w:rFonts w:ascii="Arial" w:hAnsi="Arial" w:cs="Arial"/>
                <w:b/>
                <w:bCs/>
                <w:sz w:val="22"/>
                <w:szCs w:val="22"/>
              </w:rPr>
              <w:t>Current Status</w:t>
            </w:r>
          </w:p>
        </w:tc>
      </w:tr>
      <w:tr w:rsidR="00C80BA1" w:rsidRPr="00DE7F25" w14:paraId="6ED7799A" w14:textId="77777777" w:rsidTr="00C80BA1">
        <w:trPr>
          <w:jc w:val="center"/>
        </w:trPr>
        <w:tc>
          <w:tcPr>
            <w:tcW w:w="8220" w:type="dxa"/>
          </w:tcPr>
          <w:p w14:paraId="0F72443E" w14:textId="77777777" w:rsidR="00C80BA1" w:rsidRPr="00DE7F25" w:rsidRDefault="00C80BA1" w:rsidP="00C80BA1">
            <w:pPr>
              <w:ind w:left="570" w:hanging="450"/>
              <w:rPr>
                <w:rFonts w:ascii="Arial" w:hAnsi="Arial" w:cs="Arial"/>
              </w:rPr>
            </w:pPr>
            <w:r w:rsidRPr="00DE7F25">
              <w:rPr>
                <w:rFonts w:ascii="Arial" w:hAnsi="Arial" w:cs="Arial"/>
              </w:rPr>
              <w:t>B1)</w:t>
            </w:r>
            <w:r w:rsidRPr="00DE7F25">
              <w:rPr>
                <w:rFonts w:ascii="Arial" w:hAnsi="Arial" w:cs="Arial"/>
              </w:rPr>
              <w:tab/>
              <w:t>Prior to any substantial investments in Skagit County that depend on the composition of the waste stream, a detailed study shall be conducted for the waste to be handled.</w:t>
            </w:r>
          </w:p>
        </w:tc>
        <w:tc>
          <w:tcPr>
            <w:tcW w:w="1632" w:type="dxa"/>
            <w:vAlign w:val="center"/>
          </w:tcPr>
          <w:p w14:paraId="2DB0B333" w14:textId="77777777" w:rsidR="00C80BA1" w:rsidRPr="00DE7F25" w:rsidRDefault="00C80BA1" w:rsidP="00C80BA1">
            <w:pPr>
              <w:jc w:val="center"/>
              <w:rPr>
                <w:rFonts w:ascii="Arial" w:hAnsi="Arial" w:cs="Arial"/>
              </w:rPr>
            </w:pPr>
            <w:r>
              <w:rPr>
                <w:rFonts w:ascii="Arial" w:hAnsi="Arial" w:cs="Arial"/>
              </w:rPr>
              <w:t>Not Applicable</w:t>
            </w:r>
          </w:p>
        </w:tc>
      </w:tr>
      <w:tr w:rsidR="00C80BA1" w:rsidRPr="00F4601C" w14:paraId="2F43F679" w14:textId="77777777" w:rsidTr="00C80BA1">
        <w:trPr>
          <w:jc w:val="center"/>
        </w:trPr>
        <w:tc>
          <w:tcPr>
            <w:tcW w:w="8220" w:type="dxa"/>
            <w:shd w:val="clear" w:color="auto" w:fill="B3FFD5"/>
          </w:tcPr>
          <w:p w14:paraId="5B60ED20" w14:textId="77777777" w:rsidR="00C80BA1" w:rsidRPr="00E06ABC" w:rsidRDefault="00C80BA1" w:rsidP="00C80BA1">
            <w:pPr>
              <w:ind w:left="432" w:hanging="312"/>
              <w:rPr>
                <w:rFonts w:ascii="Arial" w:hAnsi="Arial" w:cs="Arial"/>
                <w:b/>
                <w:sz w:val="22"/>
                <w:szCs w:val="22"/>
              </w:rPr>
            </w:pPr>
            <w:r w:rsidRPr="00E06ABC">
              <w:rPr>
                <w:rFonts w:ascii="Arial" w:hAnsi="Arial" w:cs="Arial"/>
                <w:b/>
                <w:sz w:val="22"/>
                <w:szCs w:val="22"/>
              </w:rPr>
              <w:t>Waste Reduction</w:t>
            </w:r>
          </w:p>
        </w:tc>
        <w:tc>
          <w:tcPr>
            <w:tcW w:w="1632" w:type="dxa"/>
            <w:shd w:val="clear" w:color="auto" w:fill="B3FFD5"/>
            <w:vAlign w:val="center"/>
          </w:tcPr>
          <w:p w14:paraId="3075B8EC" w14:textId="77777777" w:rsidR="00C80BA1" w:rsidRPr="00F4601C" w:rsidRDefault="00C80BA1" w:rsidP="00C80BA1">
            <w:pPr>
              <w:jc w:val="center"/>
              <w:rPr>
                <w:rFonts w:ascii="Arial" w:hAnsi="Arial" w:cs="Arial"/>
              </w:rPr>
            </w:pPr>
          </w:p>
        </w:tc>
      </w:tr>
      <w:tr w:rsidR="00C80BA1" w:rsidRPr="00DE7F25" w14:paraId="57F86D8B" w14:textId="77777777" w:rsidTr="00C80BA1">
        <w:trPr>
          <w:jc w:val="center"/>
        </w:trPr>
        <w:tc>
          <w:tcPr>
            <w:tcW w:w="8220" w:type="dxa"/>
          </w:tcPr>
          <w:p w14:paraId="5D535766" w14:textId="77777777" w:rsidR="00C80BA1" w:rsidRPr="00DE7F25" w:rsidRDefault="00C80BA1" w:rsidP="00C80BA1">
            <w:pPr>
              <w:ind w:left="432" w:hanging="312"/>
              <w:rPr>
                <w:rFonts w:ascii="Arial" w:hAnsi="Arial" w:cs="Arial"/>
              </w:rPr>
            </w:pPr>
            <w:r w:rsidRPr="00DE7F25">
              <w:rPr>
                <w:rFonts w:ascii="Arial" w:hAnsi="Arial" w:cs="Arial"/>
              </w:rPr>
              <w:t>WR1)</w:t>
            </w:r>
            <w:r w:rsidRPr="00DE7F25">
              <w:rPr>
                <w:rFonts w:ascii="Arial" w:hAnsi="Arial" w:cs="Arial"/>
              </w:rPr>
              <w:tab/>
              <w:t>Existing activities should be continued.</w:t>
            </w:r>
          </w:p>
        </w:tc>
        <w:tc>
          <w:tcPr>
            <w:tcW w:w="1632" w:type="dxa"/>
            <w:vAlign w:val="center"/>
          </w:tcPr>
          <w:p w14:paraId="614CBCEB" w14:textId="77777777" w:rsidR="00C80BA1" w:rsidRPr="00DE7F25" w:rsidRDefault="00C80BA1" w:rsidP="00C80BA1">
            <w:pPr>
              <w:jc w:val="center"/>
              <w:rPr>
                <w:rFonts w:ascii="Arial" w:hAnsi="Arial" w:cs="Arial"/>
              </w:rPr>
            </w:pPr>
            <w:r>
              <w:rPr>
                <w:rFonts w:ascii="Arial" w:hAnsi="Arial" w:cs="Arial"/>
              </w:rPr>
              <w:t>Ongoing</w:t>
            </w:r>
          </w:p>
        </w:tc>
      </w:tr>
      <w:tr w:rsidR="00C80BA1" w:rsidRPr="00DE7F25" w14:paraId="415789EF" w14:textId="77777777" w:rsidTr="00C80BA1">
        <w:trPr>
          <w:jc w:val="center"/>
        </w:trPr>
        <w:tc>
          <w:tcPr>
            <w:tcW w:w="8220" w:type="dxa"/>
          </w:tcPr>
          <w:p w14:paraId="708F5618" w14:textId="77777777" w:rsidR="00C80BA1" w:rsidRPr="00DE7F25" w:rsidRDefault="00C80BA1" w:rsidP="00C80BA1">
            <w:pPr>
              <w:ind w:left="702" w:hanging="582"/>
              <w:rPr>
                <w:rFonts w:ascii="Arial" w:hAnsi="Arial" w:cs="Arial"/>
              </w:rPr>
            </w:pPr>
            <w:r w:rsidRPr="00DE7F25">
              <w:rPr>
                <w:rFonts w:ascii="Arial" w:hAnsi="Arial" w:cs="Arial"/>
              </w:rPr>
              <w:t>WR2)</w:t>
            </w:r>
            <w:r w:rsidRPr="00DE7F25">
              <w:rPr>
                <w:rFonts w:ascii="Arial" w:hAnsi="Arial" w:cs="Arial"/>
              </w:rPr>
              <w:tab/>
              <w:t>A measurement method is needed to determine the level of waste reduction and the County should monitor progress on the development of such methods.</w:t>
            </w:r>
          </w:p>
        </w:tc>
        <w:tc>
          <w:tcPr>
            <w:tcW w:w="1632" w:type="dxa"/>
            <w:vAlign w:val="center"/>
          </w:tcPr>
          <w:p w14:paraId="45E6C670" w14:textId="77777777" w:rsidR="00C80BA1" w:rsidRPr="00DE7F25" w:rsidRDefault="00C80BA1" w:rsidP="00C80BA1">
            <w:pPr>
              <w:jc w:val="center"/>
              <w:rPr>
                <w:rFonts w:ascii="Arial" w:hAnsi="Arial" w:cs="Arial"/>
              </w:rPr>
            </w:pPr>
            <w:r>
              <w:rPr>
                <w:rFonts w:ascii="Arial" w:hAnsi="Arial" w:cs="Arial"/>
              </w:rPr>
              <w:t>Ongoing</w:t>
            </w:r>
          </w:p>
        </w:tc>
      </w:tr>
      <w:tr w:rsidR="00C80BA1" w:rsidRPr="00DE7F25" w14:paraId="56D5F464" w14:textId="77777777" w:rsidTr="00C80BA1">
        <w:trPr>
          <w:jc w:val="center"/>
        </w:trPr>
        <w:tc>
          <w:tcPr>
            <w:tcW w:w="8220" w:type="dxa"/>
          </w:tcPr>
          <w:p w14:paraId="56536818" w14:textId="77777777" w:rsidR="00C80BA1" w:rsidRPr="00DE7F25" w:rsidRDefault="00C80BA1" w:rsidP="00C80BA1">
            <w:pPr>
              <w:ind w:left="702" w:hanging="582"/>
              <w:rPr>
                <w:rFonts w:ascii="Arial" w:hAnsi="Arial" w:cs="Arial"/>
              </w:rPr>
            </w:pPr>
            <w:r w:rsidRPr="00DE7F25">
              <w:rPr>
                <w:rFonts w:ascii="Arial" w:hAnsi="Arial" w:cs="Arial"/>
              </w:rPr>
              <w:t>WR3)</w:t>
            </w:r>
            <w:r w:rsidRPr="00DE7F25">
              <w:rPr>
                <w:rFonts w:ascii="Arial" w:hAnsi="Arial" w:cs="Arial"/>
              </w:rPr>
              <w:tab/>
              <w:t>The County should promote the establishment of a reusable building materials store.</w:t>
            </w:r>
          </w:p>
        </w:tc>
        <w:tc>
          <w:tcPr>
            <w:tcW w:w="1632" w:type="dxa"/>
            <w:vAlign w:val="center"/>
          </w:tcPr>
          <w:p w14:paraId="58CD4B7E" w14:textId="77777777" w:rsidR="00C80BA1" w:rsidRPr="00DE7F25" w:rsidRDefault="00C80BA1" w:rsidP="00C80BA1">
            <w:pPr>
              <w:jc w:val="center"/>
              <w:rPr>
                <w:rFonts w:ascii="Arial" w:hAnsi="Arial" w:cs="Arial"/>
              </w:rPr>
            </w:pPr>
            <w:r>
              <w:rPr>
                <w:rFonts w:ascii="Arial" w:hAnsi="Arial" w:cs="Arial"/>
              </w:rPr>
              <w:t>Accomplished</w:t>
            </w:r>
          </w:p>
        </w:tc>
      </w:tr>
      <w:tr w:rsidR="00C80BA1" w:rsidRPr="00D478B3" w14:paraId="0DCEC7D7" w14:textId="77777777" w:rsidTr="00C80BA1">
        <w:trPr>
          <w:jc w:val="center"/>
        </w:trPr>
        <w:tc>
          <w:tcPr>
            <w:tcW w:w="8220" w:type="dxa"/>
            <w:shd w:val="clear" w:color="auto" w:fill="B3FFD5"/>
          </w:tcPr>
          <w:p w14:paraId="690D9570" w14:textId="77777777" w:rsidR="00C80BA1" w:rsidRPr="00E06ABC" w:rsidRDefault="00C80BA1" w:rsidP="00C80BA1">
            <w:pPr>
              <w:ind w:left="432" w:hanging="312"/>
              <w:rPr>
                <w:rFonts w:ascii="Arial" w:hAnsi="Arial" w:cs="Arial"/>
                <w:b/>
                <w:sz w:val="22"/>
                <w:szCs w:val="22"/>
              </w:rPr>
            </w:pPr>
            <w:r>
              <w:rPr>
                <w:rFonts w:ascii="Arial" w:hAnsi="Arial" w:cs="Arial"/>
                <w:b/>
                <w:sz w:val="22"/>
                <w:szCs w:val="22"/>
              </w:rPr>
              <w:t>Public Education</w:t>
            </w:r>
          </w:p>
        </w:tc>
        <w:tc>
          <w:tcPr>
            <w:tcW w:w="1632" w:type="dxa"/>
            <w:shd w:val="clear" w:color="auto" w:fill="B3FFD5"/>
            <w:vAlign w:val="center"/>
          </w:tcPr>
          <w:p w14:paraId="492AE638" w14:textId="77777777" w:rsidR="00C80BA1" w:rsidRPr="00D478B3" w:rsidRDefault="00C80BA1" w:rsidP="00C80BA1">
            <w:pPr>
              <w:ind w:left="432" w:hanging="312"/>
              <w:rPr>
                <w:rFonts w:ascii="Arial" w:hAnsi="Arial" w:cs="Arial"/>
                <w:b/>
                <w:sz w:val="22"/>
                <w:szCs w:val="22"/>
              </w:rPr>
            </w:pPr>
          </w:p>
        </w:tc>
      </w:tr>
      <w:tr w:rsidR="00C80BA1" w:rsidRPr="00DE7F25" w14:paraId="6A2EC4C1" w14:textId="77777777" w:rsidTr="00C80BA1">
        <w:trPr>
          <w:jc w:val="center"/>
        </w:trPr>
        <w:tc>
          <w:tcPr>
            <w:tcW w:w="8220" w:type="dxa"/>
          </w:tcPr>
          <w:p w14:paraId="50D5403F" w14:textId="77777777" w:rsidR="00C80BA1" w:rsidRPr="00DE7F25" w:rsidRDefault="00C80BA1" w:rsidP="00C80BA1">
            <w:pPr>
              <w:ind w:left="660" w:hanging="540"/>
              <w:rPr>
                <w:rFonts w:ascii="Arial" w:hAnsi="Arial" w:cs="Arial"/>
              </w:rPr>
            </w:pPr>
            <w:r w:rsidRPr="00DE7F25">
              <w:rPr>
                <w:rFonts w:ascii="Arial" w:hAnsi="Arial" w:cs="Arial"/>
              </w:rPr>
              <w:t>PE1)</w:t>
            </w:r>
            <w:r w:rsidRPr="00DE7F25">
              <w:rPr>
                <w:rFonts w:ascii="Arial" w:hAnsi="Arial" w:cs="Arial"/>
              </w:rPr>
              <w:tab/>
              <w:t xml:space="preserve">Public education is an essential element of the solid waste management system, and the current level of effort must be maintained.  </w:t>
            </w:r>
          </w:p>
        </w:tc>
        <w:tc>
          <w:tcPr>
            <w:tcW w:w="1632" w:type="dxa"/>
            <w:vAlign w:val="center"/>
          </w:tcPr>
          <w:p w14:paraId="200E931F" w14:textId="77777777" w:rsidR="00C80BA1" w:rsidRPr="00DE7F25" w:rsidRDefault="00C80BA1" w:rsidP="00C80BA1">
            <w:pPr>
              <w:jc w:val="center"/>
              <w:rPr>
                <w:rFonts w:ascii="Arial" w:hAnsi="Arial" w:cs="Arial"/>
              </w:rPr>
            </w:pPr>
            <w:r>
              <w:rPr>
                <w:rFonts w:ascii="Arial" w:hAnsi="Arial" w:cs="Arial"/>
              </w:rPr>
              <w:t>Ongoing</w:t>
            </w:r>
          </w:p>
        </w:tc>
      </w:tr>
      <w:tr w:rsidR="00C80BA1" w:rsidRPr="00DE7F25" w14:paraId="30A29FE1" w14:textId="77777777" w:rsidTr="00C80BA1">
        <w:trPr>
          <w:jc w:val="center"/>
        </w:trPr>
        <w:tc>
          <w:tcPr>
            <w:tcW w:w="8220" w:type="dxa"/>
          </w:tcPr>
          <w:p w14:paraId="1F3F1EAB" w14:textId="77777777" w:rsidR="00C80BA1" w:rsidRPr="00DE7F25" w:rsidRDefault="00C80BA1" w:rsidP="00C80BA1">
            <w:pPr>
              <w:ind w:left="660" w:hanging="540"/>
              <w:rPr>
                <w:rFonts w:ascii="Arial" w:hAnsi="Arial" w:cs="Arial"/>
              </w:rPr>
            </w:pPr>
            <w:r w:rsidRPr="00276615">
              <w:rPr>
                <w:rFonts w:ascii="Arial" w:hAnsi="Arial" w:cs="Arial"/>
              </w:rPr>
              <w:t>PE2)</w:t>
            </w:r>
            <w:r w:rsidRPr="00276615">
              <w:rPr>
                <w:rFonts w:ascii="Arial" w:hAnsi="Arial" w:cs="Arial"/>
              </w:rPr>
              <w:tab/>
              <w:t>The County, contingent on the hiring of a new Recycling Coordinator, should investigate the potential for a local program to promote business waste diversion.</w:t>
            </w:r>
          </w:p>
        </w:tc>
        <w:tc>
          <w:tcPr>
            <w:tcW w:w="1632" w:type="dxa"/>
            <w:vAlign w:val="center"/>
          </w:tcPr>
          <w:p w14:paraId="538857F1" w14:textId="77777777" w:rsidR="00C80BA1" w:rsidRPr="00030EC8" w:rsidRDefault="00C80BA1" w:rsidP="00C80BA1">
            <w:pPr>
              <w:jc w:val="center"/>
              <w:rPr>
                <w:rFonts w:ascii="Arial" w:hAnsi="Arial" w:cs="Arial"/>
              </w:rPr>
            </w:pPr>
            <w:r w:rsidRPr="00030EC8">
              <w:rPr>
                <w:rFonts w:ascii="Arial" w:hAnsi="Arial" w:cs="Arial"/>
              </w:rPr>
              <w:t>Not  Accomplished</w:t>
            </w:r>
          </w:p>
        </w:tc>
      </w:tr>
      <w:tr w:rsidR="00C80BA1" w:rsidRPr="00DE7F25" w14:paraId="75CC9C0C" w14:textId="77777777" w:rsidTr="00C80BA1">
        <w:trPr>
          <w:jc w:val="center"/>
        </w:trPr>
        <w:tc>
          <w:tcPr>
            <w:tcW w:w="8220" w:type="dxa"/>
          </w:tcPr>
          <w:p w14:paraId="69DC40B8" w14:textId="77777777" w:rsidR="00C80BA1" w:rsidRPr="00DE7F25" w:rsidRDefault="00C80BA1" w:rsidP="00C80BA1">
            <w:pPr>
              <w:ind w:left="750" w:hanging="630"/>
              <w:rPr>
                <w:rFonts w:ascii="Arial" w:hAnsi="Arial" w:cs="Arial"/>
              </w:rPr>
            </w:pPr>
            <w:r w:rsidRPr="00DE7F25">
              <w:rPr>
                <w:rFonts w:ascii="Arial" w:hAnsi="Arial" w:cs="Arial"/>
              </w:rPr>
              <w:t>PE3)</w:t>
            </w:r>
            <w:r w:rsidRPr="00DE7F25">
              <w:rPr>
                <w:rFonts w:ascii="Arial" w:hAnsi="Arial" w:cs="Arial"/>
              </w:rPr>
              <w:tab/>
              <w:t>Public education activities discouraging illegal dumping need to be continued.</w:t>
            </w:r>
          </w:p>
        </w:tc>
        <w:tc>
          <w:tcPr>
            <w:tcW w:w="1632" w:type="dxa"/>
            <w:vAlign w:val="center"/>
          </w:tcPr>
          <w:p w14:paraId="41ABC5B6" w14:textId="77777777" w:rsidR="00C80BA1" w:rsidRPr="00030EC8" w:rsidRDefault="00C80BA1" w:rsidP="00C80BA1">
            <w:pPr>
              <w:jc w:val="center"/>
              <w:rPr>
                <w:rFonts w:ascii="Arial" w:hAnsi="Arial" w:cs="Arial"/>
              </w:rPr>
            </w:pPr>
            <w:r w:rsidRPr="00030EC8">
              <w:rPr>
                <w:rFonts w:ascii="Arial" w:hAnsi="Arial" w:cs="Arial"/>
              </w:rPr>
              <w:t>Ongoing</w:t>
            </w:r>
          </w:p>
        </w:tc>
      </w:tr>
      <w:tr w:rsidR="00C80BA1" w:rsidRPr="00F4601C" w14:paraId="4B328FAF" w14:textId="77777777" w:rsidTr="00C80BA1">
        <w:trPr>
          <w:jc w:val="center"/>
        </w:trPr>
        <w:tc>
          <w:tcPr>
            <w:tcW w:w="8220" w:type="dxa"/>
            <w:shd w:val="clear" w:color="auto" w:fill="B3FFD5"/>
          </w:tcPr>
          <w:p w14:paraId="458B7CC2" w14:textId="77777777" w:rsidR="00C80BA1" w:rsidRPr="00ED512D" w:rsidRDefault="00C80BA1" w:rsidP="00C80BA1">
            <w:pPr>
              <w:ind w:left="432" w:hanging="312"/>
              <w:rPr>
                <w:rFonts w:ascii="Arial" w:hAnsi="Arial" w:cs="Arial"/>
                <w:b/>
                <w:sz w:val="22"/>
                <w:szCs w:val="22"/>
              </w:rPr>
            </w:pPr>
            <w:r w:rsidRPr="00ED512D">
              <w:rPr>
                <w:rFonts w:ascii="Arial" w:hAnsi="Arial" w:cs="Arial"/>
                <w:b/>
                <w:sz w:val="22"/>
                <w:szCs w:val="22"/>
              </w:rPr>
              <w:t>Recycling</w:t>
            </w:r>
          </w:p>
        </w:tc>
        <w:tc>
          <w:tcPr>
            <w:tcW w:w="1632" w:type="dxa"/>
            <w:shd w:val="clear" w:color="auto" w:fill="B3FFD5"/>
            <w:vAlign w:val="center"/>
          </w:tcPr>
          <w:p w14:paraId="133DF6D2" w14:textId="77777777" w:rsidR="00C80BA1" w:rsidRPr="00F4601C" w:rsidRDefault="00C80BA1" w:rsidP="00C80BA1">
            <w:pPr>
              <w:jc w:val="center"/>
              <w:rPr>
                <w:rFonts w:ascii="Arial" w:hAnsi="Arial" w:cs="Arial"/>
              </w:rPr>
            </w:pPr>
          </w:p>
        </w:tc>
      </w:tr>
      <w:tr w:rsidR="00C80BA1" w:rsidRPr="00DE7F25" w14:paraId="0AE3CC73" w14:textId="77777777" w:rsidTr="00C80BA1">
        <w:trPr>
          <w:jc w:val="center"/>
        </w:trPr>
        <w:tc>
          <w:tcPr>
            <w:tcW w:w="8220" w:type="dxa"/>
          </w:tcPr>
          <w:p w14:paraId="6DBF0BA8" w14:textId="77777777" w:rsidR="00C80BA1" w:rsidRPr="00DE7F25" w:rsidRDefault="00C80BA1" w:rsidP="00C80BA1">
            <w:pPr>
              <w:ind w:left="570" w:hanging="450"/>
              <w:rPr>
                <w:rFonts w:ascii="Arial" w:hAnsi="Arial" w:cs="Arial"/>
              </w:rPr>
            </w:pPr>
            <w:r w:rsidRPr="00DE7F25">
              <w:rPr>
                <w:rFonts w:ascii="Arial" w:hAnsi="Arial" w:cs="Arial"/>
              </w:rPr>
              <w:t>R1)</w:t>
            </w:r>
            <w:r w:rsidRPr="00DE7F25">
              <w:rPr>
                <w:rFonts w:ascii="Arial" w:hAnsi="Arial" w:cs="Arial"/>
              </w:rPr>
              <w:tab/>
              <w:t xml:space="preserve">Skagit County’s goal should be to show </w:t>
            </w:r>
            <w:r>
              <w:rPr>
                <w:rFonts w:ascii="Arial" w:hAnsi="Arial" w:cs="Arial"/>
              </w:rPr>
              <w:t>continued improvement each year</w:t>
            </w:r>
            <w:r w:rsidRPr="00DE7F25">
              <w:rPr>
                <w:rFonts w:ascii="Arial" w:hAnsi="Arial" w:cs="Arial"/>
              </w:rPr>
              <w:t xml:space="preserve">, with an eventual goal of 50% waste diversion (waste reduction, recycling and composting).  </w:t>
            </w:r>
          </w:p>
        </w:tc>
        <w:tc>
          <w:tcPr>
            <w:tcW w:w="1632" w:type="dxa"/>
            <w:vAlign w:val="center"/>
          </w:tcPr>
          <w:p w14:paraId="552F1920" w14:textId="77777777" w:rsidR="00C80BA1" w:rsidRPr="00DE7F25" w:rsidRDefault="00C80BA1" w:rsidP="00C80BA1">
            <w:pPr>
              <w:jc w:val="center"/>
              <w:rPr>
                <w:rFonts w:ascii="Arial" w:hAnsi="Arial" w:cs="Arial"/>
              </w:rPr>
            </w:pPr>
            <w:r>
              <w:rPr>
                <w:rFonts w:ascii="Arial" w:hAnsi="Arial" w:cs="Arial"/>
              </w:rPr>
              <w:t>Ongoing</w:t>
            </w:r>
          </w:p>
        </w:tc>
      </w:tr>
      <w:tr w:rsidR="00C80BA1" w:rsidRPr="00DE7F25" w14:paraId="51ED0896" w14:textId="77777777" w:rsidTr="00C80BA1">
        <w:trPr>
          <w:jc w:val="center"/>
        </w:trPr>
        <w:tc>
          <w:tcPr>
            <w:tcW w:w="8220" w:type="dxa"/>
          </w:tcPr>
          <w:p w14:paraId="602719DD" w14:textId="77777777" w:rsidR="00C80BA1" w:rsidRPr="00DE7F25" w:rsidRDefault="00C80BA1" w:rsidP="00C80BA1">
            <w:pPr>
              <w:ind w:left="570" w:hanging="450"/>
              <w:rPr>
                <w:rFonts w:ascii="Arial" w:hAnsi="Arial" w:cs="Arial"/>
              </w:rPr>
            </w:pPr>
            <w:r w:rsidRPr="00DE7F25">
              <w:rPr>
                <w:rFonts w:ascii="Arial" w:hAnsi="Arial" w:cs="Arial"/>
              </w:rPr>
              <w:t>R2)</w:t>
            </w:r>
            <w:r w:rsidRPr="00DE7F25">
              <w:rPr>
                <w:rFonts w:ascii="Arial" w:hAnsi="Arial" w:cs="Arial"/>
              </w:rPr>
              <w:tab/>
              <w:t>Urban service areas for solid waste services should be based on the Urban Growth Areas (UGAs) identified by the County’s Comprehensive Plan, and rural areas west of Highway 9 should receive the same level of service, including cu</w:t>
            </w:r>
            <w:r>
              <w:rPr>
                <w:rFonts w:ascii="Arial" w:hAnsi="Arial" w:cs="Arial"/>
              </w:rPr>
              <w:t>rbside recycling</w:t>
            </w:r>
            <w:r w:rsidRPr="00DE7F25">
              <w:rPr>
                <w:rFonts w:ascii="Arial" w:hAnsi="Arial" w:cs="Arial"/>
              </w:rPr>
              <w:t xml:space="preserve">.  </w:t>
            </w:r>
          </w:p>
        </w:tc>
        <w:tc>
          <w:tcPr>
            <w:tcW w:w="1632" w:type="dxa"/>
            <w:vAlign w:val="center"/>
          </w:tcPr>
          <w:p w14:paraId="57181511" w14:textId="77777777" w:rsidR="00C80BA1" w:rsidRPr="00DE7F25" w:rsidRDefault="00C80BA1" w:rsidP="00C80BA1">
            <w:pPr>
              <w:jc w:val="center"/>
              <w:rPr>
                <w:rFonts w:ascii="Arial" w:hAnsi="Arial" w:cs="Arial"/>
              </w:rPr>
            </w:pPr>
            <w:r>
              <w:rPr>
                <w:rFonts w:ascii="Arial" w:hAnsi="Arial" w:cs="Arial"/>
              </w:rPr>
              <w:t>Ongoing</w:t>
            </w:r>
          </w:p>
        </w:tc>
      </w:tr>
      <w:tr w:rsidR="00C80BA1" w:rsidRPr="00DE7F25" w14:paraId="5AD812EF" w14:textId="77777777" w:rsidTr="00C80BA1">
        <w:trPr>
          <w:jc w:val="center"/>
        </w:trPr>
        <w:tc>
          <w:tcPr>
            <w:tcW w:w="8220" w:type="dxa"/>
          </w:tcPr>
          <w:p w14:paraId="0D6F536A" w14:textId="77777777" w:rsidR="00C80BA1" w:rsidRPr="00DE7F25" w:rsidRDefault="00C80BA1" w:rsidP="00C80BA1">
            <w:pPr>
              <w:ind w:left="570" w:hanging="450"/>
              <w:rPr>
                <w:rFonts w:ascii="Arial" w:hAnsi="Arial" w:cs="Arial"/>
              </w:rPr>
            </w:pPr>
            <w:r w:rsidRPr="00DE7F25">
              <w:rPr>
                <w:rFonts w:ascii="Arial" w:hAnsi="Arial" w:cs="Arial"/>
              </w:rPr>
              <w:t>R3)</w:t>
            </w:r>
            <w:r w:rsidRPr="00DE7F25">
              <w:rPr>
                <w:rFonts w:ascii="Arial" w:hAnsi="Arial" w:cs="Arial"/>
              </w:rPr>
              <w:tab/>
            </w:r>
            <w:r>
              <w:rPr>
                <w:rFonts w:ascii="Arial" w:hAnsi="Arial" w:cs="Arial"/>
              </w:rPr>
              <w:t>T</w:t>
            </w:r>
            <w:r w:rsidRPr="00DE7F25">
              <w:rPr>
                <w:rFonts w:ascii="Arial" w:hAnsi="Arial" w:cs="Arial"/>
              </w:rPr>
              <w:t>he County should hire a Recycling Coordinator to assist with the implementation of the recycling and other recommendations.</w:t>
            </w:r>
          </w:p>
        </w:tc>
        <w:tc>
          <w:tcPr>
            <w:tcW w:w="1632" w:type="dxa"/>
            <w:vAlign w:val="center"/>
          </w:tcPr>
          <w:p w14:paraId="02DFB2B9" w14:textId="77777777" w:rsidR="00C80BA1" w:rsidRPr="00DE7F25" w:rsidRDefault="00C80BA1" w:rsidP="00C80BA1">
            <w:pPr>
              <w:jc w:val="center"/>
              <w:rPr>
                <w:rFonts w:ascii="Arial" w:hAnsi="Arial" w:cs="Arial"/>
              </w:rPr>
            </w:pPr>
            <w:r>
              <w:rPr>
                <w:rFonts w:ascii="Arial" w:hAnsi="Arial" w:cs="Arial"/>
              </w:rPr>
              <w:t>Not  Accomplished</w:t>
            </w:r>
          </w:p>
        </w:tc>
      </w:tr>
      <w:tr w:rsidR="00C80BA1" w:rsidRPr="00DE7F25" w14:paraId="32E6332E" w14:textId="77777777" w:rsidTr="00C80BA1">
        <w:trPr>
          <w:jc w:val="center"/>
        </w:trPr>
        <w:tc>
          <w:tcPr>
            <w:tcW w:w="8220" w:type="dxa"/>
          </w:tcPr>
          <w:p w14:paraId="2E5B4FB7" w14:textId="77777777" w:rsidR="00C80BA1" w:rsidRPr="00DE7F25" w:rsidRDefault="00C80BA1" w:rsidP="00C80BA1">
            <w:pPr>
              <w:ind w:left="570" w:hanging="450"/>
              <w:rPr>
                <w:rFonts w:ascii="Arial" w:hAnsi="Arial" w:cs="Arial"/>
              </w:rPr>
            </w:pPr>
            <w:r w:rsidRPr="00DE7F25">
              <w:rPr>
                <w:rFonts w:ascii="Arial" w:hAnsi="Arial" w:cs="Arial"/>
              </w:rPr>
              <w:t>R4)</w:t>
            </w:r>
            <w:r w:rsidRPr="00DE7F25">
              <w:rPr>
                <w:rFonts w:ascii="Arial" w:hAnsi="Arial" w:cs="Arial"/>
              </w:rPr>
              <w:tab/>
              <w:t>Any new solid waste handling facilities should be designed to provide the maximum practical level of recycling and diversion.</w:t>
            </w:r>
          </w:p>
        </w:tc>
        <w:tc>
          <w:tcPr>
            <w:tcW w:w="1632" w:type="dxa"/>
            <w:vAlign w:val="center"/>
          </w:tcPr>
          <w:p w14:paraId="000DF7C0" w14:textId="77777777" w:rsidR="00C80BA1" w:rsidRPr="00DE7F25" w:rsidRDefault="00C80BA1" w:rsidP="00C80BA1">
            <w:pPr>
              <w:jc w:val="center"/>
              <w:rPr>
                <w:rFonts w:ascii="Arial" w:hAnsi="Arial" w:cs="Arial"/>
              </w:rPr>
            </w:pPr>
            <w:r>
              <w:rPr>
                <w:rFonts w:ascii="Arial" w:hAnsi="Arial" w:cs="Arial"/>
              </w:rPr>
              <w:t>Accomplished</w:t>
            </w:r>
          </w:p>
        </w:tc>
      </w:tr>
      <w:tr w:rsidR="00C80BA1" w:rsidRPr="00DE7F25" w14:paraId="4526565B" w14:textId="77777777" w:rsidTr="00C80BA1">
        <w:trPr>
          <w:jc w:val="center"/>
        </w:trPr>
        <w:tc>
          <w:tcPr>
            <w:tcW w:w="8220" w:type="dxa"/>
          </w:tcPr>
          <w:p w14:paraId="4446288E" w14:textId="77777777" w:rsidR="00C80BA1" w:rsidRPr="00DE7F25" w:rsidRDefault="00C80BA1" w:rsidP="00C80BA1">
            <w:pPr>
              <w:ind w:left="570" w:hanging="450"/>
              <w:rPr>
                <w:rFonts w:ascii="Arial" w:hAnsi="Arial" w:cs="Arial"/>
              </w:rPr>
            </w:pPr>
            <w:r w:rsidRPr="00DE7F25">
              <w:rPr>
                <w:rFonts w:ascii="Arial" w:hAnsi="Arial" w:cs="Arial"/>
              </w:rPr>
              <w:t>R5)</w:t>
            </w:r>
            <w:r w:rsidRPr="00DE7F25">
              <w:rPr>
                <w:rFonts w:ascii="Arial" w:hAnsi="Arial" w:cs="Arial"/>
              </w:rPr>
              <w:tab/>
              <w:t xml:space="preserve">Any proposals for mixed waste processing should be considered cautiously due to the history of problems and failures that have occurred with this technology.  </w:t>
            </w:r>
          </w:p>
        </w:tc>
        <w:tc>
          <w:tcPr>
            <w:tcW w:w="1632" w:type="dxa"/>
            <w:vAlign w:val="center"/>
          </w:tcPr>
          <w:p w14:paraId="528EA394" w14:textId="77777777" w:rsidR="00C80BA1" w:rsidRPr="00DE7F25" w:rsidRDefault="00C80BA1" w:rsidP="00C80BA1">
            <w:pPr>
              <w:jc w:val="center"/>
              <w:rPr>
                <w:rFonts w:ascii="Arial" w:hAnsi="Arial" w:cs="Arial"/>
              </w:rPr>
            </w:pPr>
            <w:r>
              <w:rPr>
                <w:rFonts w:ascii="Arial" w:hAnsi="Arial" w:cs="Arial"/>
              </w:rPr>
              <w:t>Accomplished</w:t>
            </w:r>
          </w:p>
        </w:tc>
      </w:tr>
      <w:tr w:rsidR="00C80BA1" w:rsidRPr="00F4601C" w14:paraId="0415DD0F" w14:textId="77777777" w:rsidTr="00C80BA1">
        <w:trPr>
          <w:jc w:val="center"/>
        </w:trPr>
        <w:tc>
          <w:tcPr>
            <w:tcW w:w="8220" w:type="dxa"/>
            <w:shd w:val="clear" w:color="auto" w:fill="B3FFD5"/>
          </w:tcPr>
          <w:p w14:paraId="6ACBC8FB" w14:textId="77777777" w:rsidR="00C80BA1" w:rsidRPr="00ED512D" w:rsidRDefault="00C80BA1" w:rsidP="00C80BA1">
            <w:pPr>
              <w:ind w:left="432" w:hanging="312"/>
              <w:rPr>
                <w:rFonts w:ascii="Arial" w:hAnsi="Arial" w:cs="Arial"/>
                <w:b/>
                <w:sz w:val="22"/>
                <w:szCs w:val="22"/>
              </w:rPr>
            </w:pPr>
            <w:r w:rsidRPr="00ED512D">
              <w:rPr>
                <w:rFonts w:ascii="Arial" w:hAnsi="Arial" w:cs="Arial"/>
                <w:b/>
                <w:sz w:val="22"/>
                <w:szCs w:val="22"/>
              </w:rPr>
              <w:t>Composting</w:t>
            </w:r>
          </w:p>
        </w:tc>
        <w:tc>
          <w:tcPr>
            <w:tcW w:w="1632" w:type="dxa"/>
            <w:shd w:val="clear" w:color="auto" w:fill="B3FFD5"/>
            <w:vAlign w:val="center"/>
          </w:tcPr>
          <w:p w14:paraId="26EA42EA" w14:textId="77777777" w:rsidR="00C80BA1" w:rsidRPr="00F4601C" w:rsidRDefault="00C80BA1" w:rsidP="00C80BA1">
            <w:pPr>
              <w:jc w:val="center"/>
              <w:rPr>
                <w:rFonts w:ascii="Arial" w:hAnsi="Arial" w:cs="Arial"/>
              </w:rPr>
            </w:pPr>
          </w:p>
        </w:tc>
      </w:tr>
      <w:tr w:rsidR="00C80BA1" w:rsidRPr="00030EC8" w14:paraId="793EA6BF" w14:textId="77777777" w:rsidTr="00C80BA1">
        <w:trPr>
          <w:jc w:val="center"/>
        </w:trPr>
        <w:tc>
          <w:tcPr>
            <w:tcW w:w="8220" w:type="dxa"/>
          </w:tcPr>
          <w:p w14:paraId="55CE37F4" w14:textId="77777777" w:rsidR="00C80BA1" w:rsidRPr="00276615" w:rsidRDefault="00C80BA1" w:rsidP="00C80BA1">
            <w:pPr>
              <w:ind w:left="570" w:hanging="450"/>
              <w:rPr>
                <w:rFonts w:ascii="Arial" w:hAnsi="Arial" w:cs="Arial"/>
              </w:rPr>
            </w:pPr>
            <w:r w:rsidRPr="00276615">
              <w:rPr>
                <w:rFonts w:ascii="Arial" w:hAnsi="Arial" w:cs="Arial"/>
              </w:rPr>
              <w:t>C1)</w:t>
            </w:r>
            <w:r w:rsidRPr="00276615">
              <w:rPr>
                <w:rFonts w:ascii="Arial" w:hAnsi="Arial" w:cs="Arial"/>
              </w:rPr>
              <w:tab/>
              <w:t>Curbside yard debris collection should be offered in all UGAs and in the rural areas west of Highway 9.</w:t>
            </w:r>
          </w:p>
        </w:tc>
        <w:tc>
          <w:tcPr>
            <w:tcW w:w="1632" w:type="dxa"/>
            <w:vAlign w:val="center"/>
          </w:tcPr>
          <w:p w14:paraId="63456B9F" w14:textId="77777777" w:rsidR="00C80BA1" w:rsidRPr="00030EC8" w:rsidRDefault="00C80BA1" w:rsidP="00C80BA1">
            <w:pPr>
              <w:jc w:val="center"/>
              <w:rPr>
                <w:rFonts w:ascii="Arial" w:hAnsi="Arial" w:cs="Arial"/>
              </w:rPr>
            </w:pPr>
            <w:r w:rsidRPr="00030EC8">
              <w:rPr>
                <w:rFonts w:ascii="Arial" w:hAnsi="Arial" w:cs="Arial"/>
              </w:rPr>
              <w:t>Accomplished</w:t>
            </w:r>
          </w:p>
        </w:tc>
      </w:tr>
      <w:tr w:rsidR="00C80BA1" w:rsidRPr="00FF0875" w14:paraId="2C388152" w14:textId="77777777" w:rsidTr="00C80BA1">
        <w:trPr>
          <w:jc w:val="center"/>
        </w:trPr>
        <w:tc>
          <w:tcPr>
            <w:tcW w:w="8220" w:type="dxa"/>
          </w:tcPr>
          <w:p w14:paraId="738FF47B" w14:textId="77777777" w:rsidR="00C80BA1" w:rsidRPr="00FF0875" w:rsidRDefault="00C80BA1" w:rsidP="00C80BA1">
            <w:pPr>
              <w:ind w:left="570" w:hanging="450"/>
              <w:rPr>
                <w:rFonts w:ascii="Arial" w:hAnsi="Arial" w:cs="Arial"/>
              </w:rPr>
            </w:pPr>
            <w:r w:rsidRPr="00FF0875">
              <w:rPr>
                <w:rFonts w:ascii="Arial" w:hAnsi="Arial" w:cs="Arial"/>
              </w:rPr>
              <w:t>C2)</w:t>
            </w:r>
            <w:r w:rsidRPr="00FF0875">
              <w:rPr>
                <w:rFonts w:ascii="Arial" w:hAnsi="Arial" w:cs="Arial"/>
              </w:rPr>
              <w:tab/>
              <w:t>The County Recycling and Waste Reduction Educator should continue offering educational materials about home composting of food waste.</w:t>
            </w:r>
          </w:p>
        </w:tc>
        <w:tc>
          <w:tcPr>
            <w:tcW w:w="1632" w:type="dxa"/>
            <w:vAlign w:val="center"/>
          </w:tcPr>
          <w:p w14:paraId="74A2FFB4" w14:textId="77777777" w:rsidR="00C80BA1" w:rsidRPr="00DE7F25" w:rsidRDefault="00C80BA1" w:rsidP="00C80BA1">
            <w:pPr>
              <w:jc w:val="center"/>
              <w:rPr>
                <w:rFonts w:ascii="Arial" w:hAnsi="Arial" w:cs="Arial"/>
              </w:rPr>
            </w:pPr>
            <w:r>
              <w:rPr>
                <w:rFonts w:ascii="Arial" w:hAnsi="Arial" w:cs="Arial"/>
              </w:rPr>
              <w:t>Ongoing</w:t>
            </w:r>
          </w:p>
        </w:tc>
      </w:tr>
      <w:tr w:rsidR="00C80BA1" w:rsidRPr="00FF0875" w14:paraId="5CAB6AA7" w14:textId="77777777" w:rsidTr="00C80BA1">
        <w:trPr>
          <w:jc w:val="center"/>
        </w:trPr>
        <w:tc>
          <w:tcPr>
            <w:tcW w:w="8220" w:type="dxa"/>
          </w:tcPr>
          <w:p w14:paraId="0EC5F40B" w14:textId="77777777" w:rsidR="00C80BA1" w:rsidRPr="00FF0875" w:rsidRDefault="00C80BA1" w:rsidP="00C80BA1">
            <w:pPr>
              <w:ind w:left="570" w:hanging="450"/>
              <w:rPr>
                <w:rFonts w:ascii="Arial" w:hAnsi="Arial" w:cs="Arial"/>
              </w:rPr>
            </w:pPr>
            <w:r w:rsidRPr="00FF0875">
              <w:rPr>
                <w:rFonts w:ascii="Arial" w:hAnsi="Arial" w:cs="Arial"/>
              </w:rPr>
              <w:t>C3)</w:t>
            </w:r>
            <w:r w:rsidRPr="00FF0875">
              <w:rPr>
                <w:rFonts w:ascii="Arial" w:hAnsi="Arial" w:cs="Arial"/>
              </w:rPr>
              <w:tab/>
              <w:t>Any proposals for food waste composting should be considered, subject to normal permitting requirements and compa</w:t>
            </w:r>
            <w:r>
              <w:rPr>
                <w:rFonts w:ascii="Arial" w:hAnsi="Arial" w:cs="Arial"/>
              </w:rPr>
              <w:t>tibility with the System Policy</w:t>
            </w:r>
            <w:r w:rsidRPr="00FF0875">
              <w:rPr>
                <w:rFonts w:ascii="Arial" w:hAnsi="Arial" w:cs="Arial"/>
              </w:rPr>
              <w:t xml:space="preserve">.  </w:t>
            </w:r>
          </w:p>
        </w:tc>
        <w:tc>
          <w:tcPr>
            <w:tcW w:w="1632" w:type="dxa"/>
            <w:vAlign w:val="center"/>
          </w:tcPr>
          <w:p w14:paraId="5B3007E3" w14:textId="77777777" w:rsidR="00C80BA1" w:rsidRPr="00DE7F25" w:rsidRDefault="00C80BA1" w:rsidP="00C80BA1">
            <w:pPr>
              <w:jc w:val="center"/>
              <w:rPr>
                <w:rFonts w:ascii="Arial" w:hAnsi="Arial" w:cs="Arial"/>
              </w:rPr>
            </w:pPr>
            <w:r>
              <w:rPr>
                <w:rFonts w:ascii="Arial" w:hAnsi="Arial" w:cs="Arial"/>
              </w:rPr>
              <w:t>Ongoing</w:t>
            </w:r>
          </w:p>
        </w:tc>
      </w:tr>
      <w:tr w:rsidR="00C80BA1" w:rsidRPr="00FF0875" w14:paraId="3E72DDC6" w14:textId="77777777" w:rsidTr="00C80BA1">
        <w:trPr>
          <w:jc w:val="center"/>
        </w:trPr>
        <w:tc>
          <w:tcPr>
            <w:tcW w:w="8220" w:type="dxa"/>
          </w:tcPr>
          <w:p w14:paraId="372764AE" w14:textId="77777777" w:rsidR="00C80BA1" w:rsidRPr="00FF0875" w:rsidRDefault="00C80BA1" w:rsidP="00C80BA1">
            <w:pPr>
              <w:ind w:left="570" w:hanging="450"/>
              <w:rPr>
                <w:rFonts w:ascii="Arial" w:hAnsi="Arial" w:cs="Arial"/>
              </w:rPr>
            </w:pPr>
            <w:r w:rsidRPr="00FF0875">
              <w:rPr>
                <w:rFonts w:ascii="Arial" w:hAnsi="Arial" w:cs="Arial"/>
              </w:rPr>
              <w:t>C4)</w:t>
            </w:r>
            <w:r w:rsidRPr="00FF0875">
              <w:rPr>
                <w:rFonts w:ascii="Arial" w:hAnsi="Arial" w:cs="Arial"/>
              </w:rPr>
              <w:tab/>
              <w:t xml:space="preserve">Any proposals for municipal solid waste composting should be considered cautiously due to the history of problems and failures that have occurred with this technology.  </w:t>
            </w:r>
          </w:p>
        </w:tc>
        <w:tc>
          <w:tcPr>
            <w:tcW w:w="1632" w:type="dxa"/>
            <w:vAlign w:val="center"/>
          </w:tcPr>
          <w:p w14:paraId="7D4E4325" w14:textId="77777777" w:rsidR="00C80BA1" w:rsidRPr="00FF0875" w:rsidRDefault="00C80BA1" w:rsidP="00C80BA1">
            <w:pPr>
              <w:jc w:val="center"/>
              <w:rPr>
                <w:rFonts w:ascii="Arial" w:hAnsi="Arial" w:cs="Arial"/>
              </w:rPr>
            </w:pPr>
            <w:r>
              <w:rPr>
                <w:rFonts w:ascii="Arial" w:hAnsi="Arial" w:cs="Arial"/>
              </w:rPr>
              <w:t>Not Applicable</w:t>
            </w:r>
          </w:p>
        </w:tc>
      </w:tr>
      <w:tr w:rsidR="00C80BA1" w:rsidRPr="00F4601C" w14:paraId="5FA8076C" w14:textId="77777777" w:rsidTr="00C80BA1">
        <w:trPr>
          <w:jc w:val="center"/>
        </w:trPr>
        <w:tc>
          <w:tcPr>
            <w:tcW w:w="8220" w:type="dxa"/>
            <w:shd w:val="clear" w:color="auto" w:fill="B3FFD5"/>
          </w:tcPr>
          <w:p w14:paraId="57B2CE2B" w14:textId="77777777" w:rsidR="00C80BA1" w:rsidRPr="00ED512D" w:rsidRDefault="00C80BA1" w:rsidP="00C80BA1">
            <w:pPr>
              <w:ind w:left="570" w:hanging="450"/>
              <w:rPr>
                <w:rFonts w:ascii="Arial" w:hAnsi="Arial" w:cs="Arial"/>
                <w:b/>
                <w:sz w:val="22"/>
                <w:szCs w:val="22"/>
              </w:rPr>
            </w:pPr>
            <w:r>
              <w:rPr>
                <w:rFonts w:ascii="Arial" w:hAnsi="Arial" w:cs="Arial"/>
                <w:b/>
                <w:sz w:val="22"/>
                <w:szCs w:val="22"/>
              </w:rPr>
              <w:t>Waste Collection</w:t>
            </w:r>
          </w:p>
        </w:tc>
        <w:tc>
          <w:tcPr>
            <w:tcW w:w="1632" w:type="dxa"/>
            <w:shd w:val="clear" w:color="auto" w:fill="B3FFD5"/>
            <w:vAlign w:val="center"/>
          </w:tcPr>
          <w:p w14:paraId="019C2E47" w14:textId="77777777" w:rsidR="00C80BA1" w:rsidRPr="00F4601C" w:rsidRDefault="00C80BA1" w:rsidP="00C80BA1">
            <w:pPr>
              <w:jc w:val="center"/>
              <w:rPr>
                <w:rFonts w:ascii="Arial" w:hAnsi="Arial" w:cs="Arial"/>
              </w:rPr>
            </w:pPr>
          </w:p>
        </w:tc>
      </w:tr>
      <w:tr w:rsidR="00C80BA1" w:rsidRPr="00FF0875" w14:paraId="2B29C259" w14:textId="77777777" w:rsidTr="00C80BA1">
        <w:trPr>
          <w:jc w:val="center"/>
        </w:trPr>
        <w:tc>
          <w:tcPr>
            <w:tcW w:w="8220" w:type="dxa"/>
          </w:tcPr>
          <w:p w14:paraId="4C31ABD4" w14:textId="77777777" w:rsidR="00C80BA1" w:rsidRPr="00FF0875" w:rsidRDefault="00C80BA1" w:rsidP="00C80BA1">
            <w:pPr>
              <w:ind w:left="750" w:hanging="630"/>
              <w:rPr>
                <w:rFonts w:ascii="Arial" w:hAnsi="Arial" w:cs="Arial"/>
              </w:rPr>
            </w:pPr>
            <w:r w:rsidRPr="00FF0875">
              <w:rPr>
                <w:rFonts w:ascii="Arial" w:hAnsi="Arial" w:cs="Arial"/>
              </w:rPr>
              <w:t>WC1)</w:t>
            </w:r>
            <w:r w:rsidRPr="00FF0875">
              <w:rPr>
                <w:rFonts w:ascii="Arial" w:hAnsi="Arial" w:cs="Arial"/>
              </w:rPr>
              <w:tab/>
              <w:t>The cities with municipal collections should consider adding every-other-week collection of one can of garbage as an option for residential customers, and also consider adding the option of one mini-can every-other-week.</w:t>
            </w:r>
          </w:p>
        </w:tc>
        <w:tc>
          <w:tcPr>
            <w:tcW w:w="1632" w:type="dxa"/>
            <w:vAlign w:val="center"/>
          </w:tcPr>
          <w:p w14:paraId="2899B10B" w14:textId="77777777" w:rsidR="00C80BA1" w:rsidRPr="00FF0875" w:rsidRDefault="00C80BA1" w:rsidP="00C80BA1">
            <w:pPr>
              <w:jc w:val="center"/>
              <w:rPr>
                <w:rFonts w:ascii="Arial" w:hAnsi="Arial" w:cs="Arial"/>
              </w:rPr>
            </w:pPr>
            <w:r>
              <w:rPr>
                <w:rFonts w:ascii="Arial" w:hAnsi="Arial" w:cs="Arial"/>
              </w:rPr>
              <w:t>Accomplished</w:t>
            </w:r>
          </w:p>
        </w:tc>
      </w:tr>
      <w:tr w:rsidR="00C80BA1" w:rsidRPr="00FF0875" w14:paraId="64AB8F77" w14:textId="77777777" w:rsidTr="00C80BA1">
        <w:trPr>
          <w:jc w:val="center"/>
        </w:trPr>
        <w:tc>
          <w:tcPr>
            <w:tcW w:w="8220" w:type="dxa"/>
          </w:tcPr>
          <w:p w14:paraId="7C119184" w14:textId="77777777" w:rsidR="00C80BA1" w:rsidRPr="00FF0875" w:rsidRDefault="00C80BA1" w:rsidP="00C80BA1">
            <w:pPr>
              <w:ind w:left="750" w:hanging="630"/>
              <w:rPr>
                <w:rFonts w:ascii="Arial" w:hAnsi="Arial" w:cs="Arial"/>
              </w:rPr>
            </w:pPr>
            <w:r w:rsidRPr="00FF0875">
              <w:rPr>
                <w:rFonts w:ascii="Arial" w:hAnsi="Arial" w:cs="Arial"/>
              </w:rPr>
              <w:t>WC2)</w:t>
            </w:r>
            <w:r w:rsidRPr="00FF0875">
              <w:rPr>
                <w:rFonts w:ascii="Arial" w:hAnsi="Arial" w:cs="Arial"/>
              </w:rPr>
              <w:tab/>
              <w:t>Incentive rates for residential customer</w:t>
            </w:r>
            <w:r>
              <w:rPr>
                <w:rFonts w:ascii="Arial" w:hAnsi="Arial" w:cs="Arial"/>
              </w:rPr>
              <w:t>s</w:t>
            </w:r>
            <w:r w:rsidRPr="00FF0875">
              <w:rPr>
                <w:rFonts w:ascii="Arial" w:hAnsi="Arial" w:cs="Arial"/>
              </w:rPr>
              <w:t xml:space="preserve"> should be added in the Recycling Service Area.  Additional incentives and rate structures should also be considered.  </w:t>
            </w:r>
          </w:p>
        </w:tc>
        <w:tc>
          <w:tcPr>
            <w:tcW w:w="1632" w:type="dxa"/>
            <w:vAlign w:val="center"/>
          </w:tcPr>
          <w:p w14:paraId="49087634" w14:textId="77777777" w:rsidR="00C80BA1" w:rsidRPr="00FF0875" w:rsidRDefault="00C80BA1" w:rsidP="00C80BA1">
            <w:pPr>
              <w:jc w:val="center"/>
              <w:rPr>
                <w:rFonts w:ascii="Arial" w:hAnsi="Arial" w:cs="Arial"/>
              </w:rPr>
            </w:pPr>
            <w:r>
              <w:rPr>
                <w:rFonts w:ascii="Arial" w:hAnsi="Arial" w:cs="Arial"/>
              </w:rPr>
              <w:t>Not  Accomplished</w:t>
            </w:r>
          </w:p>
        </w:tc>
      </w:tr>
      <w:tr w:rsidR="00C80BA1" w:rsidRPr="00FF0875" w14:paraId="007723BA" w14:textId="77777777" w:rsidTr="00C80BA1">
        <w:trPr>
          <w:jc w:val="center"/>
        </w:trPr>
        <w:tc>
          <w:tcPr>
            <w:tcW w:w="8220" w:type="dxa"/>
          </w:tcPr>
          <w:p w14:paraId="24ABBB9F" w14:textId="77777777" w:rsidR="00C80BA1" w:rsidRPr="00FF0875" w:rsidRDefault="00C80BA1" w:rsidP="00C80BA1">
            <w:pPr>
              <w:ind w:left="750" w:hanging="630"/>
              <w:rPr>
                <w:rFonts w:ascii="Arial" w:hAnsi="Arial" w:cs="Arial"/>
              </w:rPr>
            </w:pPr>
            <w:r w:rsidRPr="00FF0875">
              <w:rPr>
                <w:rFonts w:ascii="Arial" w:hAnsi="Arial" w:cs="Arial"/>
              </w:rPr>
              <w:t>WC3)</w:t>
            </w:r>
            <w:r w:rsidRPr="00FF0875">
              <w:rPr>
                <w:rFonts w:ascii="Arial" w:hAnsi="Arial" w:cs="Arial"/>
              </w:rPr>
              <w:tab/>
              <w:t>A summary of the m</w:t>
            </w:r>
            <w:r>
              <w:rPr>
                <w:rFonts w:ascii="Arial" w:hAnsi="Arial" w:cs="Arial"/>
              </w:rPr>
              <w:t xml:space="preserve">inimum required </w:t>
            </w:r>
            <w:r w:rsidRPr="00FF0875">
              <w:rPr>
                <w:rFonts w:ascii="Arial" w:hAnsi="Arial" w:cs="Arial"/>
              </w:rPr>
              <w:t>service levels for garbage collection, recycling, and yard debris is shown in Table 6.2.</w:t>
            </w:r>
          </w:p>
        </w:tc>
        <w:tc>
          <w:tcPr>
            <w:tcW w:w="1632" w:type="dxa"/>
            <w:vAlign w:val="center"/>
          </w:tcPr>
          <w:p w14:paraId="6B49921C" w14:textId="77777777" w:rsidR="00C80BA1" w:rsidRPr="00FF0875" w:rsidRDefault="00C80BA1" w:rsidP="00C80BA1">
            <w:pPr>
              <w:jc w:val="center"/>
              <w:rPr>
                <w:rFonts w:ascii="Arial" w:hAnsi="Arial" w:cs="Arial"/>
              </w:rPr>
            </w:pPr>
            <w:r>
              <w:rPr>
                <w:rFonts w:ascii="Arial" w:hAnsi="Arial" w:cs="Arial"/>
              </w:rPr>
              <w:t>Ongoing</w:t>
            </w:r>
          </w:p>
        </w:tc>
      </w:tr>
      <w:tr w:rsidR="00C80BA1" w:rsidRPr="00F4601C" w14:paraId="62463615" w14:textId="77777777" w:rsidTr="00C80BA1">
        <w:trPr>
          <w:jc w:val="center"/>
        </w:trPr>
        <w:tc>
          <w:tcPr>
            <w:tcW w:w="8220" w:type="dxa"/>
            <w:shd w:val="clear" w:color="auto" w:fill="B3FFD5"/>
          </w:tcPr>
          <w:p w14:paraId="75A24B3E" w14:textId="77777777" w:rsidR="00C80BA1" w:rsidRPr="00ED512D" w:rsidRDefault="00C80BA1" w:rsidP="00C80BA1">
            <w:pPr>
              <w:ind w:left="570" w:hanging="450"/>
              <w:rPr>
                <w:rFonts w:ascii="Arial" w:hAnsi="Arial" w:cs="Arial"/>
                <w:b/>
                <w:sz w:val="22"/>
                <w:szCs w:val="22"/>
              </w:rPr>
            </w:pPr>
            <w:r w:rsidRPr="00ED512D">
              <w:rPr>
                <w:rFonts w:ascii="Arial" w:hAnsi="Arial" w:cs="Arial"/>
                <w:b/>
                <w:sz w:val="22"/>
                <w:szCs w:val="22"/>
              </w:rPr>
              <w:t>System Policy</w:t>
            </w:r>
          </w:p>
        </w:tc>
        <w:tc>
          <w:tcPr>
            <w:tcW w:w="1632" w:type="dxa"/>
            <w:shd w:val="clear" w:color="auto" w:fill="B3FFD5"/>
            <w:vAlign w:val="center"/>
          </w:tcPr>
          <w:p w14:paraId="6E2D7DF6" w14:textId="77777777" w:rsidR="00C80BA1" w:rsidRPr="00F4601C" w:rsidRDefault="00C80BA1" w:rsidP="00C80BA1">
            <w:pPr>
              <w:jc w:val="center"/>
              <w:rPr>
                <w:rFonts w:ascii="Arial" w:hAnsi="Arial" w:cs="Arial"/>
              </w:rPr>
            </w:pPr>
          </w:p>
        </w:tc>
      </w:tr>
      <w:tr w:rsidR="00C80BA1" w:rsidRPr="00FF0875" w14:paraId="43B629BC" w14:textId="77777777" w:rsidTr="00C80BA1">
        <w:trPr>
          <w:jc w:val="center"/>
        </w:trPr>
        <w:tc>
          <w:tcPr>
            <w:tcW w:w="8220" w:type="dxa"/>
          </w:tcPr>
          <w:p w14:paraId="3A95BD3D" w14:textId="77777777" w:rsidR="00C80BA1" w:rsidRPr="00FF0875" w:rsidRDefault="00C80BA1" w:rsidP="00C80BA1">
            <w:pPr>
              <w:ind w:left="750" w:hanging="630"/>
              <w:rPr>
                <w:rFonts w:ascii="Arial" w:hAnsi="Arial" w:cs="Arial"/>
              </w:rPr>
            </w:pPr>
            <w:r w:rsidRPr="00FF0875">
              <w:rPr>
                <w:rFonts w:ascii="Arial" w:hAnsi="Arial" w:cs="Arial"/>
              </w:rPr>
              <w:t>SP1)</w:t>
            </w:r>
            <w:r w:rsidRPr="00FF0875">
              <w:rPr>
                <w:rFonts w:ascii="Arial" w:hAnsi="Arial" w:cs="Arial"/>
              </w:rPr>
              <w:tab/>
              <w:t>The Health Department shall continue to require ongoing contract compliance as a condition of the annual solid waste facili</w:t>
            </w:r>
            <w:r>
              <w:rPr>
                <w:rFonts w:ascii="Arial" w:hAnsi="Arial" w:cs="Arial"/>
              </w:rPr>
              <w:t>ty permit renewal requirements.</w:t>
            </w:r>
          </w:p>
        </w:tc>
        <w:tc>
          <w:tcPr>
            <w:tcW w:w="1632" w:type="dxa"/>
            <w:vAlign w:val="center"/>
          </w:tcPr>
          <w:p w14:paraId="1D899F6F" w14:textId="77777777" w:rsidR="00C80BA1" w:rsidRPr="00FF0875" w:rsidRDefault="00C80BA1" w:rsidP="00C80BA1">
            <w:pPr>
              <w:jc w:val="center"/>
              <w:rPr>
                <w:rFonts w:ascii="Arial" w:hAnsi="Arial" w:cs="Arial"/>
              </w:rPr>
            </w:pPr>
            <w:r>
              <w:rPr>
                <w:rFonts w:ascii="Arial" w:hAnsi="Arial" w:cs="Arial"/>
              </w:rPr>
              <w:t>Ongoing</w:t>
            </w:r>
          </w:p>
        </w:tc>
      </w:tr>
      <w:tr w:rsidR="00C80BA1" w:rsidRPr="00FF0875" w14:paraId="6271AD6D" w14:textId="77777777" w:rsidTr="00C80BA1">
        <w:trPr>
          <w:jc w:val="center"/>
        </w:trPr>
        <w:tc>
          <w:tcPr>
            <w:tcW w:w="8220" w:type="dxa"/>
          </w:tcPr>
          <w:p w14:paraId="3E6BE4EB" w14:textId="77777777" w:rsidR="00C80BA1" w:rsidRPr="00FF0875" w:rsidRDefault="00C80BA1" w:rsidP="00C80BA1">
            <w:pPr>
              <w:ind w:left="750" w:hanging="630"/>
              <w:rPr>
                <w:rFonts w:ascii="Arial" w:hAnsi="Arial" w:cs="Arial"/>
              </w:rPr>
            </w:pPr>
            <w:r w:rsidRPr="00FF0875">
              <w:rPr>
                <w:rFonts w:ascii="Arial" w:hAnsi="Arial" w:cs="Arial"/>
              </w:rPr>
              <w:t>SP2)</w:t>
            </w:r>
            <w:r w:rsidRPr="00FF0875">
              <w:rPr>
                <w:rFonts w:ascii="Arial" w:hAnsi="Arial" w:cs="Arial"/>
              </w:rPr>
              <w:tab/>
              <w:t>The County-owned transfer station is hereby designated as the only currently-approved municipal solid waste facility in Skagit County, and all municipal solid waste generated in Skagit County must be delivered there.</w:t>
            </w:r>
          </w:p>
        </w:tc>
        <w:tc>
          <w:tcPr>
            <w:tcW w:w="1632" w:type="dxa"/>
            <w:vAlign w:val="center"/>
          </w:tcPr>
          <w:p w14:paraId="4C39DA1F" w14:textId="77777777" w:rsidR="00C80BA1" w:rsidRPr="00FF0875" w:rsidRDefault="00C80BA1" w:rsidP="00C80BA1">
            <w:pPr>
              <w:jc w:val="center"/>
              <w:rPr>
                <w:rFonts w:ascii="Arial" w:hAnsi="Arial" w:cs="Arial"/>
              </w:rPr>
            </w:pPr>
            <w:r>
              <w:rPr>
                <w:rFonts w:ascii="Arial" w:hAnsi="Arial" w:cs="Arial"/>
              </w:rPr>
              <w:t>Ongoing</w:t>
            </w:r>
          </w:p>
        </w:tc>
      </w:tr>
    </w:tbl>
    <w:p w14:paraId="3E172A74" w14:textId="77777777" w:rsidR="00C80BA1" w:rsidRDefault="00C80BA1" w:rsidP="00C80BA1"/>
    <w:p w14:paraId="19C487A6" w14:textId="77777777" w:rsidR="00C80BA1" w:rsidRDefault="00C80BA1" w:rsidP="00C80BA1">
      <w:pPr>
        <w:pStyle w:val="BodyText"/>
      </w:pPr>
      <w:r>
        <w:rPr>
          <w:rFonts w:ascii="Arial" w:hAnsi="Arial" w:cs="Arial"/>
          <w:sz w:val="20"/>
        </w:rPr>
        <w:t>Note:  The above r</w:t>
      </w:r>
      <w:r w:rsidRPr="00DE7F25">
        <w:rPr>
          <w:rFonts w:ascii="Arial" w:hAnsi="Arial" w:cs="Arial"/>
          <w:sz w:val="20"/>
        </w:rPr>
        <w:t>ecommendations have been abbreviated in some cases due to space constraints, see previous plan for full text of recommendations.</w:t>
      </w:r>
      <w:r>
        <w:br w:type="page"/>
      </w:r>
    </w:p>
    <w:tbl>
      <w:tblPr>
        <w:tblW w:w="98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0"/>
        <w:gridCol w:w="1632"/>
      </w:tblGrid>
      <w:tr w:rsidR="00C80BA1" w:rsidRPr="00474512" w14:paraId="18DE21D9" w14:textId="77777777" w:rsidTr="00C80BA1">
        <w:trPr>
          <w:jc w:val="center"/>
        </w:trPr>
        <w:tc>
          <w:tcPr>
            <w:tcW w:w="9852" w:type="dxa"/>
            <w:gridSpan w:val="2"/>
            <w:tcBorders>
              <w:top w:val="single" w:sz="12" w:space="0" w:color="000000"/>
              <w:bottom w:val="single" w:sz="12" w:space="0" w:color="000000"/>
            </w:tcBorders>
            <w:shd w:val="clear" w:color="auto" w:fill="00823B"/>
          </w:tcPr>
          <w:p w14:paraId="2394A72D" w14:textId="77777777" w:rsidR="00C80BA1" w:rsidRPr="00474512" w:rsidRDefault="00C80BA1" w:rsidP="00C80BA1">
            <w:pPr>
              <w:spacing w:before="60" w:after="60"/>
              <w:ind w:left="102" w:right="-20"/>
              <w:rPr>
                <w:rFonts w:ascii="Arial" w:hAnsi="Arial" w:cs="Arial"/>
                <w:b/>
                <w:bCs/>
                <w:color w:val="FFFFFF" w:themeColor="background1"/>
                <w:sz w:val="22"/>
                <w:szCs w:val="22"/>
              </w:rPr>
            </w:pPr>
            <w:r w:rsidRPr="00474512">
              <w:rPr>
                <w:rFonts w:ascii="Arial" w:hAnsi="Arial" w:cs="Arial"/>
                <w:b/>
                <w:bCs/>
                <w:color w:val="FFFFFF" w:themeColor="background1"/>
                <w:sz w:val="22"/>
                <w:szCs w:val="22"/>
              </w:rPr>
              <w:lastRenderedPageBreak/>
              <w:t>Table 1-1, continued.  Status of Recommendations from the Previous Solid Waste Plan</w:t>
            </w:r>
          </w:p>
        </w:tc>
      </w:tr>
      <w:tr w:rsidR="00C80BA1" w:rsidRPr="00F4601C" w14:paraId="5BEAA14E" w14:textId="77777777" w:rsidTr="00C80BA1">
        <w:trPr>
          <w:jc w:val="center"/>
        </w:trPr>
        <w:tc>
          <w:tcPr>
            <w:tcW w:w="8220" w:type="dxa"/>
            <w:tcBorders>
              <w:top w:val="single" w:sz="12" w:space="0" w:color="000000"/>
            </w:tcBorders>
            <w:shd w:val="clear" w:color="auto" w:fill="B3FFD5"/>
          </w:tcPr>
          <w:p w14:paraId="1CC533A9" w14:textId="77777777" w:rsidR="00C80BA1" w:rsidRPr="00E06ABC" w:rsidRDefault="00C80BA1" w:rsidP="00C80BA1">
            <w:pPr>
              <w:ind w:left="570" w:hanging="450"/>
              <w:rPr>
                <w:rFonts w:ascii="Arial" w:hAnsi="Arial" w:cs="Arial"/>
                <w:b/>
                <w:sz w:val="22"/>
                <w:szCs w:val="22"/>
              </w:rPr>
            </w:pPr>
            <w:r w:rsidRPr="00ED512D">
              <w:rPr>
                <w:rFonts w:ascii="Arial" w:hAnsi="Arial" w:cs="Arial"/>
                <w:b/>
                <w:sz w:val="22"/>
                <w:szCs w:val="22"/>
              </w:rPr>
              <w:t>System Policy</w:t>
            </w:r>
            <w:r>
              <w:rPr>
                <w:rFonts w:ascii="Arial" w:hAnsi="Arial" w:cs="Arial"/>
                <w:b/>
                <w:sz w:val="22"/>
                <w:szCs w:val="22"/>
              </w:rPr>
              <w:t>, continued</w:t>
            </w:r>
          </w:p>
        </w:tc>
        <w:tc>
          <w:tcPr>
            <w:tcW w:w="1632" w:type="dxa"/>
            <w:tcBorders>
              <w:top w:val="single" w:sz="12" w:space="0" w:color="000000"/>
            </w:tcBorders>
            <w:shd w:val="clear" w:color="auto" w:fill="B3FFD5"/>
            <w:vAlign w:val="center"/>
          </w:tcPr>
          <w:p w14:paraId="545BAC37" w14:textId="77777777" w:rsidR="00C80BA1" w:rsidRPr="00D478B3" w:rsidRDefault="00C80BA1" w:rsidP="00C80BA1">
            <w:pPr>
              <w:jc w:val="center"/>
              <w:rPr>
                <w:rFonts w:ascii="Arial" w:hAnsi="Arial" w:cs="Arial"/>
                <w:sz w:val="22"/>
                <w:szCs w:val="22"/>
              </w:rPr>
            </w:pPr>
            <w:r w:rsidRPr="00D478B3">
              <w:rPr>
                <w:rFonts w:ascii="Arial" w:hAnsi="Arial" w:cs="Arial"/>
                <w:b/>
                <w:bCs/>
                <w:sz w:val="22"/>
                <w:szCs w:val="22"/>
              </w:rPr>
              <w:t>Current Status</w:t>
            </w:r>
          </w:p>
        </w:tc>
      </w:tr>
      <w:tr w:rsidR="00C80BA1" w:rsidRPr="00FF0875" w14:paraId="64FC9333" w14:textId="77777777" w:rsidTr="00C80BA1">
        <w:trPr>
          <w:jc w:val="center"/>
        </w:trPr>
        <w:tc>
          <w:tcPr>
            <w:tcW w:w="8220" w:type="dxa"/>
          </w:tcPr>
          <w:p w14:paraId="533B19AE" w14:textId="77777777" w:rsidR="00C80BA1" w:rsidRPr="00FF0875" w:rsidRDefault="00C80BA1" w:rsidP="00C80BA1">
            <w:pPr>
              <w:ind w:left="750" w:hanging="630"/>
              <w:rPr>
                <w:rFonts w:ascii="Arial" w:hAnsi="Arial" w:cs="Arial"/>
              </w:rPr>
            </w:pPr>
            <w:r w:rsidRPr="00FF0875">
              <w:rPr>
                <w:rFonts w:ascii="Arial" w:hAnsi="Arial" w:cs="Arial"/>
              </w:rPr>
              <w:t>SP3)</w:t>
            </w:r>
            <w:r w:rsidRPr="00FF0875">
              <w:rPr>
                <w:rFonts w:ascii="Arial" w:hAnsi="Arial" w:cs="Arial"/>
              </w:rPr>
              <w:tab/>
              <w:t>Other solid waste handling or disposal facilities may be allowed in the future, but only after consultation with SWAC, and approval by Skagit County Solid Waste System Governance Board and in response to a procurement process conducted by Skagit County.</w:t>
            </w:r>
          </w:p>
        </w:tc>
        <w:tc>
          <w:tcPr>
            <w:tcW w:w="1632" w:type="dxa"/>
            <w:vAlign w:val="center"/>
          </w:tcPr>
          <w:p w14:paraId="1D551B14" w14:textId="77777777" w:rsidR="00C80BA1" w:rsidRPr="00FF0875" w:rsidRDefault="00C80BA1" w:rsidP="00C80BA1">
            <w:pPr>
              <w:jc w:val="center"/>
              <w:rPr>
                <w:rFonts w:ascii="Arial" w:hAnsi="Arial" w:cs="Arial"/>
              </w:rPr>
            </w:pPr>
            <w:r>
              <w:rPr>
                <w:rFonts w:ascii="Arial" w:hAnsi="Arial" w:cs="Arial"/>
              </w:rPr>
              <w:t>Ongoing</w:t>
            </w:r>
          </w:p>
        </w:tc>
      </w:tr>
      <w:tr w:rsidR="00C80BA1" w:rsidRPr="00F4601C" w14:paraId="6C87338E" w14:textId="77777777" w:rsidTr="00C80BA1">
        <w:trPr>
          <w:jc w:val="center"/>
        </w:trPr>
        <w:tc>
          <w:tcPr>
            <w:tcW w:w="8220" w:type="dxa"/>
            <w:shd w:val="clear" w:color="auto" w:fill="B3FFD5"/>
          </w:tcPr>
          <w:p w14:paraId="48A7E990" w14:textId="77777777" w:rsidR="00C80BA1" w:rsidRPr="00ED512D" w:rsidRDefault="00C80BA1" w:rsidP="00C80BA1">
            <w:pPr>
              <w:ind w:left="570" w:hanging="450"/>
              <w:rPr>
                <w:rFonts w:ascii="Arial" w:hAnsi="Arial" w:cs="Arial"/>
                <w:b/>
                <w:sz w:val="22"/>
                <w:szCs w:val="22"/>
              </w:rPr>
            </w:pPr>
            <w:r w:rsidRPr="009021F7">
              <w:rPr>
                <w:rFonts w:ascii="Arial" w:hAnsi="Arial" w:cs="Arial"/>
                <w:b/>
                <w:sz w:val="22"/>
                <w:szCs w:val="22"/>
              </w:rPr>
              <w:t>In-County Transfer</w:t>
            </w:r>
          </w:p>
        </w:tc>
        <w:tc>
          <w:tcPr>
            <w:tcW w:w="1632" w:type="dxa"/>
            <w:shd w:val="clear" w:color="auto" w:fill="B3FFD5"/>
            <w:vAlign w:val="center"/>
          </w:tcPr>
          <w:p w14:paraId="6CB81193" w14:textId="77777777" w:rsidR="00C80BA1" w:rsidRPr="00F4601C" w:rsidRDefault="00C80BA1" w:rsidP="00C80BA1">
            <w:pPr>
              <w:jc w:val="center"/>
              <w:rPr>
                <w:rFonts w:ascii="Arial" w:hAnsi="Arial" w:cs="Arial"/>
              </w:rPr>
            </w:pPr>
          </w:p>
        </w:tc>
      </w:tr>
      <w:tr w:rsidR="00C80BA1" w:rsidRPr="00FF0875" w14:paraId="75C8418C" w14:textId="77777777" w:rsidTr="00C80BA1">
        <w:trPr>
          <w:jc w:val="center"/>
        </w:trPr>
        <w:tc>
          <w:tcPr>
            <w:tcW w:w="8220" w:type="dxa"/>
          </w:tcPr>
          <w:p w14:paraId="19D1B1DE" w14:textId="77777777" w:rsidR="00C80BA1" w:rsidRPr="00FF0875" w:rsidRDefault="00C80BA1" w:rsidP="00C80BA1">
            <w:pPr>
              <w:ind w:left="570" w:hanging="450"/>
              <w:rPr>
                <w:rFonts w:ascii="Arial" w:hAnsi="Arial" w:cs="Arial"/>
              </w:rPr>
            </w:pPr>
            <w:r w:rsidRPr="00FF0875">
              <w:rPr>
                <w:rFonts w:ascii="Arial" w:hAnsi="Arial" w:cs="Arial"/>
              </w:rPr>
              <w:t>T1)</w:t>
            </w:r>
            <w:r w:rsidRPr="00FF0875">
              <w:rPr>
                <w:rFonts w:ascii="Arial" w:hAnsi="Arial" w:cs="Arial"/>
              </w:rPr>
              <w:tab/>
              <w:t>All residuals and other municipal solid wastes from recycling, composting, or other waste processing facilities operating in Skagit County must be delivered to the County-owned transfer station (RTS)</w:t>
            </w:r>
            <w:r>
              <w:rPr>
                <w:rFonts w:ascii="Arial" w:hAnsi="Arial" w:cs="Arial"/>
              </w:rPr>
              <w:t>.</w:t>
            </w:r>
          </w:p>
        </w:tc>
        <w:tc>
          <w:tcPr>
            <w:tcW w:w="1632" w:type="dxa"/>
            <w:vAlign w:val="center"/>
          </w:tcPr>
          <w:p w14:paraId="1CA15F0D" w14:textId="77777777" w:rsidR="00C80BA1" w:rsidRPr="00FF0875" w:rsidRDefault="00C80BA1" w:rsidP="00C80BA1">
            <w:pPr>
              <w:jc w:val="center"/>
              <w:rPr>
                <w:rFonts w:ascii="Arial" w:hAnsi="Arial" w:cs="Arial"/>
              </w:rPr>
            </w:pPr>
            <w:r>
              <w:rPr>
                <w:rFonts w:ascii="Arial" w:hAnsi="Arial" w:cs="Arial"/>
              </w:rPr>
              <w:t>Ongoing</w:t>
            </w:r>
          </w:p>
        </w:tc>
      </w:tr>
      <w:tr w:rsidR="00C80BA1" w:rsidRPr="00FF0875" w14:paraId="0C33935F" w14:textId="77777777" w:rsidTr="00C80BA1">
        <w:trPr>
          <w:jc w:val="center"/>
        </w:trPr>
        <w:tc>
          <w:tcPr>
            <w:tcW w:w="8220" w:type="dxa"/>
          </w:tcPr>
          <w:p w14:paraId="1E87912C" w14:textId="77777777" w:rsidR="00C80BA1" w:rsidRPr="00FF0875" w:rsidRDefault="00C80BA1" w:rsidP="00C80BA1">
            <w:pPr>
              <w:ind w:left="570" w:hanging="450"/>
              <w:rPr>
                <w:rFonts w:ascii="Arial" w:hAnsi="Arial" w:cs="Arial"/>
              </w:rPr>
            </w:pPr>
            <w:r w:rsidRPr="00FF0875">
              <w:rPr>
                <w:rFonts w:ascii="Arial" w:hAnsi="Arial" w:cs="Arial"/>
              </w:rPr>
              <w:t>T2)</w:t>
            </w:r>
            <w:r w:rsidRPr="00FF0875">
              <w:rPr>
                <w:rFonts w:ascii="Arial" w:hAnsi="Arial" w:cs="Arial"/>
              </w:rPr>
              <w:tab/>
              <w:t>Increased efficiencies and other improvements should continue to be examined for the two rural sites.</w:t>
            </w:r>
          </w:p>
        </w:tc>
        <w:tc>
          <w:tcPr>
            <w:tcW w:w="1632" w:type="dxa"/>
            <w:vAlign w:val="center"/>
          </w:tcPr>
          <w:p w14:paraId="51D8FB75" w14:textId="77777777" w:rsidR="00C80BA1" w:rsidRPr="00FF0875" w:rsidRDefault="00C80BA1" w:rsidP="00C80BA1">
            <w:pPr>
              <w:jc w:val="center"/>
              <w:rPr>
                <w:rFonts w:ascii="Arial" w:hAnsi="Arial" w:cs="Arial"/>
              </w:rPr>
            </w:pPr>
            <w:r>
              <w:rPr>
                <w:rFonts w:ascii="Arial" w:hAnsi="Arial" w:cs="Arial"/>
              </w:rPr>
              <w:t>Ongoing</w:t>
            </w:r>
          </w:p>
        </w:tc>
      </w:tr>
      <w:tr w:rsidR="00C80BA1" w:rsidRPr="00F4601C" w14:paraId="215047CC" w14:textId="77777777" w:rsidTr="00C80BA1">
        <w:trPr>
          <w:jc w:val="center"/>
        </w:trPr>
        <w:tc>
          <w:tcPr>
            <w:tcW w:w="8220" w:type="dxa"/>
            <w:shd w:val="clear" w:color="auto" w:fill="B3FFD5"/>
          </w:tcPr>
          <w:p w14:paraId="31A94B26" w14:textId="77777777" w:rsidR="00C80BA1" w:rsidRPr="00ED512D" w:rsidRDefault="00C80BA1" w:rsidP="00C80BA1">
            <w:pPr>
              <w:ind w:left="570" w:hanging="450"/>
              <w:rPr>
                <w:rFonts w:ascii="Arial" w:hAnsi="Arial" w:cs="Arial"/>
                <w:b/>
                <w:sz w:val="22"/>
                <w:szCs w:val="22"/>
              </w:rPr>
            </w:pPr>
            <w:r w:rsidRPr="009021F7">
              <w:rPr>
                <w:rFonts w:ascii="Arial" w:hAnsi="Arial" w:cs="Arial"/>
                <w:b/>
                <w:sz w:val="22"/>
                <w:szCs w:val="22"/>
              </w:rPr>
              <w:t>Waste Import and Export</w:t>
            </w:r>
          </w:p>
        </w:tc>
        <w:tc>
          <w:tcPr>
            <w:tcW w:w="1632" w:type="dxa"/>
            <w:shd w:val="clear" w:color="auto" w:fill="B3FFD5"/>
            <w:vAlign w:val="center"/>
          </w:tcPr>
          <w:p w14:paraId="46B4CE04" w14:textId="77777777" w:rsidR="00C80BA1" w:rsidRPr="00F4601C" w:rsidRDefault="00C80BA1" w:rsidP="00C80BA1">
            <w:pPr>
              <w:jc w:val="center"/>
              <w:rPr>
                <w:rFonts w:ascii="Arial" w:hAnsi="Arial" w:cs="Arial"/>
              </w:rPr>
            </w:pPr>
          </w:p>
        </w:tc>
      </w:tr>
      <w:tr w:rsidR="00C80BA1" w:rsidRPr="00FF0875" w14:paraId="60DBFE02" w14:textId="77777777" w:rsidTr="00C80BA1">
        <w:trPr>
          <w:jc w:val="center"/>
        </w:trPr>
        <w:tc>
          <w:tcPr>
            <w:tcW w:w="8220" w:type="dxa"/>
          </w:tcPr>
          <w:p w14:paraId="1FDF1682" w14:textId="77777777" w:rsidR="00C80BA1" w:rsidRPr="00FF0875" w:rsidRDefault="00C80BA1" w:rsidP="00C80BA1">
            <w:pPr>
              <w:ind w:left="750" w:hanging="630"/>
              <w:rPr>
                <w:rFonts w:ascii="Arial" w:hAnsi="Arial" w:cs="Arial"/>
              </w:rPr>
            </w:pPr>
            <w:r w:rsidRPr="00FF0875">
              <w:rPr>
                <w:rFonts w:ascii="Arial" w:hAnsi="Arial" w:cs="Arial"/>
              </w:rPr>
              <w:t>WE1)</w:t>
            </w:r>
            <w:r w:rsidRPr="00FF0875">
              <w:rPr>
                <w:rFonts w:ascii="Arial" w:hAnsi="Arial" w:cs="Arial"/>
              </w:rPr>
              <w:tab/>
              <w:t xml:space="preserve">Any solid waste facility designated by the County to be within the System shall be required to dispose of waste at a county designated disposal facility.  </w:t>
            </w:r>
          </w:p>
        </w:tc>
        <w:tc>
          <w:tcPr>
            <w:tcW w:w="1632" w:type="dxa"/>
            <w:vAlign w:val="center"/>
          </w:tcPr>
          <w:p w14:paraId="4C6F31F2" w14:textId="77777777" w:rsidR="00C80BA1" w:rsidRPr="00FF0875" w:rsidRDefault="00C80BA1" w:rsidP="00C80BA1">
            <w:pPr>
              <w:jc w:val="center"/>
              <w:rPr>
                <w:rFonts w:ascii="Arial" w:hAnsi="Arial" w:cs="Arial"/>
              </w:rPr>
            </w:pPr>
            <w:r>
              <w:rPr>
                <w:rFonts w:ascii="Arial" w:hAnsi="Arial" w:cs="Arial"/>
              </w:rPr>
              <w:t>Ongoing</w:t>
            </w:r>
          </w:p>
        </w:tc>
      </w:tr>
      <w:tr w:rsidR="00C80BA1" w:rsidRPr="00F4601C" w14:paraId="628F1DA1" w14:textId="77777777" w:rsidTr="00C80BA1">
        <w:trPr>
          <w:jc w:val="center"/>
        </w:trPr>
        <w:tc>
          <w:tcPr>
            <w:tcW w:w="8220" w:type="dxa"/>
            <w:shd w:val="clear" w:color="auto" w:fill="B3FFD5"/>
          </w:tcPr>
          <w:p w14:paraId="72AC7E8C" w14:textId="77777777" w:rsidR="00C80BA1" w:rsidRPr="00ED512D" w:rsidRDefault="00C80BA1" w:rsidP="00C80BA1">
            <w:pPr>
              <w:ind w:left="570" w:hanging="450"/>
              <w:rPr>
                <w:rFonts w:ascii="Arial" w:hAnsi="Arial" w:cs="Arial"/>
                <w:b/>
                <w:sz w:val="22"/>
                <w:szCs w:val="22"/>
              </w:rPr>
            </w:pPr>
            <w:r w:rsidRPr="009021F7">
              <w:rPr>
                <w:rFonts w:ascii="Arial" w:hAnsi="Arial" w:cs="Arial"/>
                <w:b/>
                <w:sz w:val="22"/>
                <w:szCs w:val="22"/>
              </w:rPr>
              <w:t>In-County Landfilling</w:t>
            </w:r>
          </w:p>
        </w:tc>
        <w:tc>
          <w:tcPr>
            <w:tcW w:w="1632" w:type="dxa"/>
            <w:shd w:val="clear" w:color="auto" w:fill="B3FFD5"/>
            <w:vAlign w:val="center"/>
          </w:tcPr>
          <w:p w14:paraId="5E7FA94F" w14:textId="77777777" w:rsidR="00C80BA1" w:rsidRPr="00F4601C" w:rsidRDefault="00C80BA1" w:rsidP="00C80BA1">
            <w:pPr>
              <w:jc w:val="center"/>
              <w:rPr>
                <w:rFonts w:ascii="Arial" w:hAnsi="Arial" w:cs="Arial"/>
              </w:rPr>
            </w:pPr>
          </w:p>
        </w:tc>
      </w:tr>
      <w:tr w:rsidR="00C80BA1" w:rsidRPr="00FF0875" w14:paraId="28BC4D32" w14:textId="77777777" w:rsidTr="00C80BA1">
        <w:trPr>
          <w:jc w:val="center"/>
        </w:trPr>
        <w:tc>
          <w:tcPr>
            <w:tcW w:w="8220" w:type="dxa"/>
          </w:tcPr>
          <w:p w14:paraId="277092D7" w14:textId="77777777" w:rsidR="00C80BA1" w:rsidRPr="00FF0875" w:rsidRDefault="00C80BA1" w:rsidP="00C80BA1">
            <w:pPr>
              <w:ind w:left="570" w:hanging="450"/>
              <w:rPr>
                <w:rFonts w:ascii="Arial" w:hAnsi="Arial" w:cs="Arial"/>
              </w:rPr>
            </w:pPr>
            <w:r w:rsidRPr="00FF0875">
              <w:rPr>
                <w:rFonts w:ascii="Arial" w:hAnsi="Arial" w:cs="Arial"/>
              </w:rPr>
              <w:t>L1)</w:t>
            </w:r>
            <w:r w:rsidRPr="00FF0875">
              <w:rPr>
                <w:rFonts w:ascii="Arial" w:hAnsi="Arial" w:cs="Arial"/>
              </w:rPr>
              <w:tab/>
              <w:t xml:space="preserve">Old landfills that are known to exist throughout the County, and newly discovered dumps, must be further investigated to develop a better assessment of long-term liability, public and environmental health risks.  </w:t>
            </w:r>
          </w:p>
        </w:tc>
        <w:tc>
          <w:tcPr>
            <w:tcW w:w="1632" w:type="dxa"/>
            <w:vAlign w:val="center"/>
          </w:tcPr>
          <w:p w14:paraId="24BE046B" w14:textId="77777777" w:rsidR="00C80BA1" w:rsidRPr="00FF0875" w:rsidRDefault="00C80BA1" w:rsidP="00C80BA1">
            <w:pPr>
              <w:jc w:val="center"/>
              <w:rPr>
                <w:rFonts w:ascii="Arial" w:hAnsi="Arial" w:cs="Arial"/>
              </w:rPr>
            </w:pPr>
            <w:r>
              <w:rPr>
                <w:rFonts w:ascii="Arial" w:hAnsi="Arial" w:cs="Arial"/>
              </w:rPr>
              <w:t>Ongoing</w:t>
            </w:r>
          </w:p>
        </w:tc>
      </w:tr>
      <w:tr w:rsidR="00C80BA1" w:rsidRPr="00F4601C" w14:paraId="22BF5368" w14:textId="77777777" w:rsidTr="00C80BA1">
        <w:trPr>
          <w:jc w:val="center"/>
        </w:trPr>
        <w:tc>
          <w:tcPr>
            <w:tcW w:w="8220" w:type="dxa"/>
            <w:shd w:val="clear" w:color="auto" w:fill="B3FFD5"/>
          </w:tcPr>
          <w:p w14:paraId="5AEA4636" w14:textId="77777777" w:rsidR="00C80BA1" w:rsidRPr="00ED512D" w:rsidRDefault="00C80BA1" w:rsidP="00C80BA1">
            <w:pPr>
              <w:ind w:left="570" w:hanging="450"/>
              <w:rPr>
                <w:rFonts w:ascii="Arial" w:hAnsi="Arial" w:cs="Arial"/>
                <w:b/>
                <w:sz w:val="22"/>
                <w:szCs w:val="22"/>
              </w:rPr>
            </w:pPr>
            <w:r w:rsidRPr="009021F7">
              <w:rPr>
                <w:rFonts w:ascii="Arial" w:hAnsi="Arial" w:cs="Arial"/>
                <w:b/>
                <w:sz w:val="22"/>
                <w:szCs w:val="22"/>
              </w:rPr>
              <w:t>Regulation and Administration</w:t>
            </w:r>
          </w:p>
        </w:tc>
        <w:tc>
          <w:tcPr>
            <w:tcW w:w="1632" w:type="dxa"/>
            <w:shd w:val="clear" w:color="auto" w:fill="B3FFD5"/>
            <w:vAlign w:val="center"/>
          </w:tcPr>
          <w:p w14:paraId="689477A8" w14:textId="77777777" w:rsidR="00C80BA1" w:rsidRPr="00F4601C" w:rsidRDefault="00C80BA1" w:rsidP="00C80BA1">
            <w:pPr>
              <w:jc w:val="center"/>
              <w:rPr>
                <w:rFonts w:ascii="Arial" w:hAnsi="Arial" w:cs="Arial"/>
              </w:rPr>
            </w:pPr>
          </w:p>
        </w:tc>
      </w:tr>
      <w:tr w:rsidR="00C80BA1" w:rsidRPr="00FF0875" w14:paraId="31EE0C67" w14:textId="77777777" w:rsidTr="00C80BA1">
        <w:trPr>
          <w:jc w:val="center"/>
        </w:trPr>
        <w:tc>
          <w:tcPr>
            <w:tcW w:w="8220" w:type="dxa"/>
          </w:tcPr>
          <w:p w14:paraId="20EF7B6C" w14:textId="77777777" w:rsidR="00C80BA1" w:rsidRPr="00FF0875" w:rsidRDefault="00C80BA1" w:rsidP="00C80BA1">
            <w:pPr>
              <w:ind w:left="750" w:hanging="630"/>
              <w:rPr>
                <w:rFonts w:ascii="Arial" w:hAnsi="Arial" w:cs="Arial"/>
              </w:rPr>
            </w:pPr>
            <w:r w:rsidRPr="00FF0875">
              <w:rPr>
                <w:rFonts w:ascii="Arial" w:hAnsi="Arial" w:cs="Arial"/>
              </w:rPr>
              <w:t>RA1)</w:t>
            </w:r>
            <w:r w:rsidRPr="00FF0875">
              <w:rPr>
                <w:rFonts w:ascii="Arial" w:hAnsi="Arial" w:cs="Arial"/>
              </w:rPr>
              <w:tab/>
              <w:t>Penalties for illegal dumping should be increased and should include a requirement for violators to spend time on a litter crew.</w:t>
            </w:r>
          </w:p>
        </w:tc>
        <w:tc>
          <w:tcPr>
            <w:tcW w:w="1632" w:type="dxa"/>
            <w:vAlign w:val="center"/>
          </w:tcPr>
          <w:p w14:paraId="1E5EB262" w14:textId="77777777" w:rsidR="00C80BA1" w:rsidRPr="00FF0875" w:rsidRDefault="00C80BA1" w:rsidP="00C80BA1">
            <w:pPr>
              <w:jc w:val="center"/>
              <w:rPr>
                <w:rFonts w:ascii="Arial" w:hAnsi="Arial" w:cs="Arial"/>
              </w:rPr>
            </w:pPr>
            <w:r>
              <w:rPr>
                <w:rFonts w:ascii="Arial" w:hAnsi="Arial" w:cs="Arial"/>
              </w:rPr>
              <w:t>Not  Accomplished</w:t>
            </w:r>
          </w:p>
        </w:tc>
      </w:tr>
      <w:tr w:rsidR="00C80BA1" w:rsidRPr="00F4601C" w14:paraId="63D84B2A" w14:textId="77777777" w:rsidTr="00C80BA1">
        <w:trPr>
          <w:jc w:val="center"/>
        </w:trPr>
        <w:tc>
          <w:tcPr>
            <w:tcW w:w="8220" w:type="dxa"/>
            <w:shd w:val="clear" w:color="auto" w:fill="B3FFD5"/>
          </w:tcPr>
          <w:p w14:paraId="145EAB1B" w14:textId="77777777" w:rsidR="00C80BA1" w:rsidRPr="00ED512D" w:rsidRDefault="00C80BA1" w:rsidP="00C80BA1">
            <w:pPr>
              <w:ind w:left="570" w:hanging="450"/>
              <w:rPr>
                <w:rFonts w:ascii="Arial" w:hAnsi="Arial" w:cs="Arial"/>
                <w:b/>
                <w:sz w:val="22"/>
                <w:szCs w:val="22"/>
              </w:rPr>
            </w:pPr>
            <w:r>
              <w:rPr>
                <w:rFonts w:ascii="Arial" w:hAnsi="Arial" w:cs="Arial"/>
                <w:b/>
                <w:sz w:val="22"/>
                <w:szCs w:val="22"/>
              </w:rPr>
              <w:t>Special Wastes</w:t>
            </w:r>
          </w:p>
        </w:tc>
        <w:tc>
          <w:tcPr>
            <w:tcW w:w="1632" w:type="dxa"/>
            <w:shd w:val="clear" w:color="auto" w:fill="B3FFD5"/>
            <w:vAlign w:val="center"/>
          </w:tcPr>
          <w:p w14:paraId="0ED6DC90" w14:textId="77777777" w:rsidR="00C80BA1" w:rsidRPr="00F4601C" w:rsidRDefault="00C80BA1" w:rsidP="00C80BA1">
            <w:pPr>
              <w:jc w:val="center"/>
              <w:rPr>
                <w:rFonts w:ascii="Arial" w:hAnsi="Arial" w:cs="Arial"/>
              </w:rPr>
            </w:pPr>
          </w:p>
        </w:tc>
      </w:tr>
      <w:tr w:rsidR="00C80BA1" w:rsidRPr="00FF0875" w14:paraId="5E5BCDE2" w14:textId="77777777" w:rsidTr="00C80BA1">
        <w:trPr>
          <w:jc w:val="center"/>
        </w:trPr>
        <w:tc>
          <w:tcPr>
            <w:tcW w:w="8220" w:type="dxa"/>
          </w:tcPr>
          <w:p w14:paraId="7BC875B4" w14:textId="77777777" w:rsidR="00C80BA1" w:rsidRPr="00FF0875" w:rsidRDefault="00C80BA1" w:rsidP="00C80BA1">
            <w:pPr>
              <w:ind w:left="660" w:hanging="450"/>
              <w:rPr>
                <w:rFonts w:ascii="Arial" w:hAnsi="Arial" w:cs="Arial"/>
              </w:rPr>
            </w:pPr>
            <w:r w:rsidRPr="00FF0875">
              <w:rPr>
                <w:rFonts w:ascii="Arial" w:hAnsi="Arial" w:cs="Arial"/>
              </w:rPr>
              <w:t>S1</w:t>
            </w:r>
            <w:r>
              <w:rPr>
                <w:rFonts w:ascii="Arial" w:hAnsi="Arial" w:cs="Arial"/>
              </w:rPr>
              <w:t>)</w:t>
            </w:r>
            <w:r>
              <w:rPr>
                <w:rFonts w:ascii="Arial" w:hAnsi="Arial" w:cs="Arial"/>
              </w:rPr>
              <w:tab/>
              <w:t xml:space="preserve">Ongoing efforts by Ecology </w:t>
            </w:r>
            <w:r w:rsidRPr="00FF0875">
              <w:rPr>
                <w:rFonts w:ascii="Arial" w:hAnsi="Arial" w:cs="Arial"/>
              </w:rPr>
              <w:t>and the Conservation District should be encouraged and supported as appropriate.</w:t>
            </w:r>
          </w:p>
        </w:tc>
        <w:tc>
          <w:tcPr>
            <w:tcW w:w="1632" w:type="dxa"/>
            <w:vAlign w:val="center"/>
          </w:tcPr>
          <w:p w14:paraId="5458665D" w14:textId="77777777" w:rsidR="00C80BA1" w:rsidRPr="00FF0875" w:rsidRDefault="00C80BA1" w:rsidP="00C80BA1">
            <w:pPr>
              <w:jc w:val="center"/>
              <w:rPr>
                <w:rFonts w:ascii="Arial" w:hAnsi="Arial" w:cs="Arial"/>
              </w:rPr>
            </w:pPr>
            <w:r>
              <w:rPr>
                <w:rFonts w:ascii="Arial" w:hAnsi="Arial" w:cs="Arial"/>
              </w:rPr>
              <w:t>Not Applicable</w:t>
            </w:r>
          </w:p>
        </w:tc>
      </w:tr>
      <w:tr w:rsidR="00C80BA1" w:rsidRPr="00FF0875" w14:paraId="7A8CB75D" w14:textId="77777777" w:rsidTr="00C80BA1">
        <w:trPr>
          <w:jc w:val="center"/>
        </w:trPr>
        <w:tc>
          <w:tcPr>
            <w:tcW w:w="8220" w:type="dxa"/>
          </w:tcPr>
          <w:p w14:paraId="02F6379D" w14:textId="77777777" w:rsidR="00C80BA1" w:rsidRPr="00FF0875" w:rsidRDefault="00C80BA1" w:rsidP="00C80BA1">
            <w:pPr>
              <w:ind w:left="660" w:hanging="450"/>
              <w:rPr>
                <w:rFonts w:ascii="Arial" w:hAnsi="Arial" w:cs="Arial"/>
              </w:rPr>
            </w:pPr>
            <w:r w:rsidRPr="00FF0875">
              <w:rPr>
                <w:rFonts w:ascii="Arial" w:hAnsi="Arial" w:cs="Arial"/>
              </w:rPr>
              <w:t>S2)</w:t>
            </w:r>
            <w:r w:rsidRPr="00FF0875">
              <w:rPr>
                <w:rFonts w:ascii="Arial" w:hAnsi="Arial" w:cs="Arial"/>
              </w:rPr>
              <w:tab/>
              <w:t>The local solid waste code should be updated to define where and how biomedical wastes can be handled at Skagit County facilities.</w:t>
            </w:r>
          </w:p>
        </w:tc>
        <w:tc>
          <w:tcPr>
            <w:tcW w:w="1632" w:type="dxa"/>
            <w:vAlign w:val="center"/>
          </w:tcPr>
          <w:p w14:paraId="3AC033B7" w14:textId="77777777" w:rsidR="00C80BA1" w:rsidRPr="00FF0875" w:rsidRDefault="00C80BA1" w:rsidP="00C80BA1">
            <w:pPr>
              <w:jc w:val="center"/>
              <w:rPr>
                <w:rFonts w:ascii="Arial" w:hAnsi="Arial" w:cs="Arial"/>
              </w:rPr>
            </w:pPr>
            <w:r>
              <w:rPr>
                <w:rFonts w:ascii="Arial" w:hAnsi="Arial" w:cs="Arial"/>
              </w:rPr>
              <w:t>Not  Accomplished</w:t>
            </w:r>
          </w:p>
        </w:tc>
      </w:tr>
      <w:tr w:rsidR="00C80BA1" w:rsidRPr="00FF0875" w14:paraId="46047F3A" w14:textId="77777777" w:rsidTr="00C80BA1">
        <w:trPr>
          <w:jc w:val="center"/>
        </w:trPr>
        <w:tc>
          <w:tcPr>
            <w:tcW w:w="8220" w:type="dxa"/>
          </w:tcPr>
          <w:p w14:paraId="0363715C" w14:textId="77777777" w:rsidR="00C80BA1" w:rsidRPr="00FF0875" w:rsidRDefault="00C80BA1" w:rsidP="00C80BA1">
            <w:pPr>
              <w:ind w:left="660" w:hanging="450"/>
              <w:rPr>
                <w:rFonts w:ascii="Arial" w:hAnsi="Arial" w:cs="Arial"/>
              </w:rPr>
            </w:pPr>
            <w:r w:rsidRPr="00FF0875">
              <w:rPr>
                <w:rFonts w:ascii="Arial" w:hAnsi="Arial" w:cs="Arial"/>
              </w:rPr>
              <w:t>S3)</w:t>
            </w:r>
            <w:r w:rsidRPr="00FF0875">
              <w:rPr>
                <w:rFonts w:ascii="Arial" w:hAnsi="Arial" w:cs="Arial"/>
              </w:rPr>
              <w:tab/>
              <w:t>The Skagit County Public Works Department, the Health Department and the cities (those that issue building permits) shall work together to determine the feasibility of greater control over disposal of C&amp;D wast</w:t>
            </w:r>
            <w:r>
              <w:rPr>
                <w:rFonts w:ascii="Arial" w:hAnsi="Arial" w:cs="Arial"/>
              </w:rPr>
              <w:t>e.</w:t>
            </w:r>
          </w:p>
        </w:tc>
        <w:tc>
          <w:tcPr>
            <w:tcW w:w="1632" w:type="dxa"/>
            <w:vAlign w:val="center"/>
          </w:tcPr>
          <w:p w14:paraId="19009298" w14:textId="77777777" w:rsidR="00C80BA1" w:rsidRPr="00FF0875" w:rsidRDefault="00C80BA1" w:rsidP="00C80BA1">
            <w:pPr>
              <w:jc w:val="center"/>
              <w:rPr>
                <w:rFonts w:ascii="Arial" w:hAnsi="Arial" w:cs="Arial"/>
              </w:rPr>
            </w:pPr>
            <w:r>
              <w:rPr>
                <w:rFonts w:ascii="Arial" w:hAnsi="Arial" w:cs="Arial"/>
              </w:rPr>
              <w:t>Not  Accomplished</w:t>
            </w:r>
          </w:p>
        </w:tc>
      </w:tr>
      <w:tr w:rsidR="00C80BA1" w:rsidRPr="00FF0875" w14:paraId="01E20447" w14:textId="77777777" w:rsidTr="00C80BA1">
        <w:trPr>
          <w:jc w:val="center"/>
        </w:trPr>
        <w:tc>
          <w:tcPr>
            <w:tcW w:w="8220" w:type="dxa"/>
          </w:tcPr>
          <w:p w14:paraId="35919BC7" w14:textId="77777777" w:rsidR="00C80BA1" w:rsidRPr="00FF0875" w:rsidRDefault="00C80BA1" w:rsidP="00C80BA1">
            <w:pPr>
              <w:ind w:left="660" w:hanging="450"/>
              <w:rPr>
                <w:rFonts w:ascii="Arial" w:hAnsi="Arial" w:cs="Arial"/>
              </w:rPr>
            </w:pPr>
            <w:r w:rsidRPr="00FF0875">
              <w:rPr>
                <w:rFonts w:ascii="Arial" w:hAnsi="Arial" w:cs="Arial"/>
              </w:rPr>
              <w:t>S4)</w:t>
            </w:r>
            <w:r w:rsidRPr="00FF0875">
              <w:rPr>
                <w:rFonts w:ascii="Arial" w:hAnsi="Arial" w:cs="Arial"/>
              </w:rPr>
              <w:tab/>
              <w:t>Recognition programs should be considered for contractors with a proven history of proper disposal.</w:t>
            </w:r>
          </w:p>
        </w:tc>
        <w:tc>
          <w:tcPr>
            <w:tcW w:w="1632" w:type="dxa"/>
            <w:vAlign w:val="center"/>
          </w:tcPr>
          <w:p w14:paraId="2E11F49D" w14:textId="77777777" w:rsidR="00C80BA1" w:rsidRPr="00FF0875" w:rsidRDefault="00C80BA1" w:rsidP="00C80BA1">
            <w:pPr>
              <w:jc w:val="center"/>
              <w:rPr>
                <w:rFonts w:ascii="Arial" w:hAnsi="Arial" w:cs="Arial"/>
              </w:rPr>
            </w:pPr>
            <w:r>
              <w:rPr>
                <w:rFonts w:ascii="Arial" w:hAnsi="Arial" w:cs="Arial"/>
              </w:rPr>
              <w:t>Not  Accomplished</w:t>
            </w:r>
          </w:p>
        </w:tc>
      </w:tr>
      <w:tr w:rsidR="00C80BA1" w:rsidRPr="00FF0875" w14:paraId="5DA3E95B" w14:textId="77777777" w:rsidTr="00C80BA1">
        <w:trPr>
          <w:jc w:val="center"/>
        </w:trPr>
        <w:tc>
          <w:tcPr>
            <w:tcW w:w="8220" w:type="dxa"/>
          </w:tcPr>
          <w:p w14:paraId="56CAD815" w14:textId="77777777" w:rsidR="00C80BA1" w:rsidRPr="00FF0875" w:rsidRDefault="00C80BA1" w:rsidP="00C80BA1">
            <w:pPr>
              <w:ind w:left="660" w:hanging="450"/>
              <w:rPr>
                <w:rFonts w:ascii="Arial" w:hAnsi="Arial" w:cs="Arial"/>
              </w:rPr>
            </w:pPr>
            <w:r w:rsidRPr="00FF0875">
              <w:rPr>
                <w:rFonts w:ascii="Arial" w:hAnsi="Arial" w:cs="Arial"/>
              </w:rPr>
              <w:t>S5)</w:t>
            </w:r>
            <w:r w:rsidRPr="00FF0875">
              <w:rPr>
                <w:rFonts w:ascii="Arial" w:hAnsi="Arial" w:cs="Arial"/>
              </w:rPr>
              <w:tab/>
              <w:t>Additional education should be conducted on the need for proper disposal and the problems associated with illegal dumping</w:t>
            </w:r>
            <w:r>
              <w:rPr>
                <w:rFonts w:ascii="Arial" w:hAnsi="Arial" w:cs="Arial"/>
              </w:rPr>
              <w:t>.</w:t>
            </w:r>
          </w:p>
        </w:tc>
        <w:tc>
          <w:tcPr>
            <w:tcW w:w="1632" w:type="dxa"/>
            <w:vAlign w:val="center"/>
          </w:tcPr>
          <w:p w14:paraId="3ED071A0" w14:textId="77777777" w:rsidR="00C80BA1" w:rsidRPr="00FF0875" w:rsidRDefault="00C80BA1" w:rsidP="00C80BA1">
            <w:pPr>
              <w:jc w:val="center"/>
              <w:rPr>
                <w:rFonts w:ascii="Arial" w:hAnsi="Arial" w:cs="Arial"/>
              </w:rPr>
            </w:pPr>
            <w:r>
              <w:rPr>
                <w:rFonts w:ascii="Arial" w:hAnsi="Arial" w:cs="Arial"/>
              </w:rPr>
              <w:t>Not Applicable</w:t>
            </w:r>
          </w:p>
        </w:tc>
      </w:tr>
      <w:tr w:rsidR="00C80BA1" w:rsidRPr="00FF0875" w14:paraId="2319AF36" w14:textId="77777777" w:rsidTr="00C80BA1">
        <w:trPr>
          <w:jc w:val="center"/>
        </w:trPr>
        <w:tc>
          <w:tcPr>
            <w:tcW w:w="8220" w:type="dxa"/>
          </w:tcPr>
          <w:p w14:paraId="743C26EA" w14:textId="77777777" w:rsidR="00C80BA1" w:rsidRPr="00FF0875" w:rsidRDefault="00C80BA1" w:rsidP="00C80BA1">
            <w:pPr>
              <w:ind w:left="660" w:hanging="450"/>
              <w:rPr>
                <w:rFonts w:ascii="Arial" w:hAnsi="Arial" w:cs="Arial"/>
              </w:rPr>
            </w:pPr>
            <w:r w:rsidRPr="00FF0875">
              <w:rPr>
                <w:rFonts w:ascii="Arial" w:hAnsi="Arial" w:cs="Arial"/>
              </w:rPr>
              <w:t>S6)</w:t>
            </w:r>
            <w:r w:rsidRPr="00FF0875">
              <w:rPr>
                <w:rFonts w:ascii="Arial" w:hAnsi="Arial" w:cs="Arial"/>
              </w:rPr>
              <w:tab/>
              <w:t xml:space="preserve">In the event of a disaster, this CSWMP recommends using public properties for temporary storage/staging areas, and further recommends recycling where feasible.  </w:t>
            </w:r>
          </w:p>
        </w:tc>
        <w:tc>
          <w:tcPr>
            <w:tcW w:w="1632" w:type="dxa"/>
            <w:vAlign w:val="center"/>
          </w:tcPr>
          <w:p w14:paraId="42ADDD90" w14:textId="77777777" w:rsidR="00C80BA1" w:rsidRPr="00FF0875" w:rsidRDefault="00C80BA1" w:rsidP="00C80BA1">
            <w:pPr>
              <w:jc w:val="center"/>
              <w:rPr>
                <w:rFonts w:ascii="Arial" w:hAnsi="Arial" w:cs="Arial"/>
              </w:rPr>
            </w:pPr>
            <w:r>
              <w:rPr>
                <w:rFonts w:ascii="Arial" w:hAnsi="Arial" w:cs="Arial"/>
              </w:rPr>
              <w:t>Ongoing</w:t>
            </w:r>
          </w:p>
        </w:tc>
      </w:tr>
      <w:tr w:rsidR="00C80BA1" w:rsidRPr="00FF0875" w14:paraId="085011DF" w14:textId="77777777" w:rsidTr="00C80BA1">
        <w:trPr>
          <w:jc w:val="center"/>
        </w:trPr>
        <w:tc>
          <w:tcPr>
            <w:tcW w:w="8220" w:type="dxa"/>
          </w:tcPr>
          <w:p w14:paraId="2B63728D" w14:textId="77777777" w:rsidR="00C80BA1" w:rsidRPr="00FF0875" w:rsidRDefault="00C80BA1" w:rsidP="00C80BA1">
            <w:pPr>
              <w:ind w:left="660" w:hanging="450"/>
              <w:rPr>
                <w:rFonts w:ascii="Arial" w:hAnsi="Arial" w:cs="Arial"/>
              </w:rPr>
            </w:pPr>
            <w:r w:rsidRPr="00FF0875">
              <w:rPr>
                <w:rFonts w:ascii="Arial" w:hAnsi="Arial" w:cs="Arial"/>
              </w:rPr>
              <w:t>S7)</w:t>
            </w:r>
            <w:r w:rsidRPr="00FF0875">
              <w:rPr>
                <w:rFonts w:ascii="Arial" w:hAnsi="Arial" w:cs="Arial"/>
              </w:rPr>
              <w:tab/>
              <w:t>This CSWMP recommends improved communications between the Health Department, other municipal agencies and garbage collectors dealing with improper disposal of grease.</w:t>
            </w:r>
          </w:p>
        </w:tc>
        <w:tc>
          <w:tcPr>
            <w:tcW w:w="1632" w:type="dxa"/>
            <w:vAlign w:val="center"/>
          </w:tcPr>
          <w:p w14:paraId="212E4D16" w14:textId="77777777" w:rsidR="00C80BA1" w:rsidRPr="00FF0875" w:rsidRDefault="00C80BA1" w:rsidP="00C80BA1">
            <w:pPr>
              <w:jc w:val="center"/>
              <w:rPr>
                <w:rFonts w:ascii="Arial" w:hAnsi="Arial" w:cs="Arial"/>
              </w:rPr>
            </w:pPr>
            <w:r>
              <w:rPr>
                <w:rFonts w:ascii="Arial" w:hAnsi="Arial" w:cs="Arial"/>
              </w:rPr>
              <w:t>Not Applicable</w:t>
            </w:r>
          </w:p>
        </w:tc>
      </w:tr>
      <w:tr w:rsidR="00C80BA1" w:rsidRPr="00FF0875" w14:paraId="42D10AAF" w14:textId="77777777" w:rsidTr="00C80BA1">
        <w:trPr>
          <w:jc w:val="center"/>
        </w:trPr>
        <w:tc>
          <w:tcPr>
            <w:tcW w:w="8220" w:type="dxa"/>
          </w:tcPr>
          <w:p w14:paraId="02CA596E" w14:textId="77777777" w:rsidR="00C80BA1" w:rsidRPr="00FF0875" w:rsidRDefault="00C80BA1" w:rsidP="00C80BA1">
            <w:pPr>
              <w:ind w:left="660" w:hanging="450"/>
              <w:rPr>
                <w:rFonts w:ascii="Arial" w:hAnsi="Arial" w:cs="Arial"/>
              </w:rPr>
            </w:pPr>
            <w:r w:rsidRPr="00FF0875">
              <w:rPr>
                <w:rFonts w:ascii="Arial" w:hAnsi="Arial" w:cs="Arial"/>
              </w:rPr>
              <w:t>S8)</w:t>
            </w:r>
            <w:r w:rsidRPr="00FF0875">
              <w:rPr>
                <w:rFonts w:ascii="Arial" w:hAnsi="Arial" w:cs="Arial"/>
              </w:rPr>
              <w:tab/>
              <w:t>The Conservation District and Department of Ecology should be encouraged to work with food processors to develop better methods for handling their waste streams.</w:t>
            </w:r>
          </w:p>
        </w:tc>
        <w:tc>
          <w:tcPr>
            <w:tcW w:w="1632" w:type="dxa"/>
            <w:vAlign w:val="center"/>
          </w:tcPr>
          <w:p w14:paraId="27D57407" w14:textId="77777777" w:rsidR="00C80BA1" w:rsidRPr="00FF0875" w:rsidRDefault="00C80BA1" w:rsidP="00C80BA1">
            <w:pPr>
              <w:jc w:val="center"/>
              <w:rPr>
                <w:rFonts w:ascii="Arial" w:hAnsi="Arial" w:cs="Arial"/>
              </w:rPr>
            </w:pPr>
            <w:r>
              <w:rPr>
                <w:rFonts w:ascii="Arial" w:hAnsi="Arial" w:cs="Arial"/>
              </w:rPr>
              <w:t>Not Applicable</w:t>
            </w:r>
          </w:p>
        </w:tc>
      </w:tr>
      <w:tr w:rsidR="00C80BA1" w:rsidRPr="00FF0875" w14:paraId="66C73CC2" w14:textId="77777777" w:rsidTr="00C80BA1">
        <w:trPr>
          <w:jc w:val="center"/>
        </w:trPr>
        <w:tc>
          <w:tcPr>
            <w:tcW w:w="8220" w:type="dxa"/>
          </w:tcPr>
          <w:p w14:paraId="6893B9C2" w14:textId="77777777" w:rsidR="00C80BA1" w:rsidRPr="00FF0875" w:rsidRDefault="00C80BA1" w:rsidP="00C80BA1">
            <w:pPr>
              <w:ind w:left="660" w:hanging="450"/>
              <w:rPr>
                <w:rFonts w:ascii="Arial" w:hAnsi="Arial" w:cs="Arial"/>
              </w:rPr>
            </w:pPr>
            <w:r w:rsidRPr="00FF0875">
              <w:rPr>
                <w:rFonts w:ascii="Arial" w:hAnsi="Arial" w:cs="Arial"/>
              </w:rPr>
              <w:t>S9)</w:t>
            </w:r>
            <w:r w:rsidRPr="00FF0875">
              <w:rPr>
                <w:rFonts w:ascii="Arial" w:hAnsi="Arial" w:cs="Arial"/>
              </w:rPr>
              <w:tab/>
              <w:t>Recycling of inert wastes should be encouraged.</w:t>
            </w:r>
          </w:p>
        </w:tc>
        <w:tc>
          <w:tcPr>
            <w:tcW w:w="1632" w:type="dxa"/>
            <w:vAlign w:val="center"/>
          </w:tcPr>
          <w:p w14:paraId="064A2DAF" w14:textId="77777777" w:rsidR="00C80BA1" w:rsidRPr="00FF0875" w:rsidRDefault="00C80BA1" w:rsidP="00C80BA1">
            <w:pPr>
              <w:jc w:val="center"/>
              <w:rPr>
                <w:rFonts w:ascii="Arial" w:hAnsi="Arial" w:cs="Arial"/>
              </w:rPr>
            </w:pPr>
            <w:r>
              <w:rPr>
                <w:rFonts w:ascii="Arial" w:hAnsi="Arial" w:cs="Arial"/>
              </w:rPr>
              <w:t>Ongoing</w:t>
            </w:r>
          </w:p>
        </w:tc>
      </w:tr>
      <w:tr w:rsidR="00C80BA1" w:rsidRPr="00FF0875" w14:paraId="468BE8B6" w14:textId="77777777" w:rsidTr="00C80BA1">
        <w:trPr>
          <w:jc w:val="center"/>
        </w:trPr>
        <w:tc>
          <w:tcPr>
            <w:tcW w:w="8220" w:type="dxa"/>
            <w:vAlign w:val="center"/>
          </w:tcPr>
          <w:p w14:paraId="0472C26F" w14:textId="77777777" w:rsidR="00C80BA1" w:rsidRPr="00732C11" w:rsidRDefault="00C80BA1" w:rsidP="00C80BA1">
            <w:pPr>
              <w:ind w:left="750" w:hanging="540"/>
              <w:rPr>
                <w:rFonts w:ascii="Arial" w:hAnsi="Arial" w:cs="Arial"/>
                <w:highlight w:val="yellow"/>
              </w:rPr>
            </w:pPr>
            <w:r w:rsidRPr="00276615">
              <w:rPr>
                <w:rFonts w:ascii="Arial" w:hAnsi="Arial" w:cs="Arial"/>
              </w:rPr>
              <w:t>S10)</w:t>
            </w:r>
            <w:r w:rsidRPr="00276615">
              <w:rPr>
                <w:rFonts w:ascii="Arial" w:hAnsi="Arial" w:cs="Arial"/>
              </w:rPr>
              <w:tab/>
              <w:t>This CSWMP recommends in favor of adopting the local MRW code.</w:t>
            </w:r>
          </w:p>
        </w:tc>
        <w:tc>
          <w:tcPr>
            <w:tcW w:w="1632" w:type="dxa"/>
            <w:vAlign w:val="center"/>
          </w:tcPr>
          <w:p w14:paraId="4199DBA4" w14:textId="77777777" w:rsidR="00C80BA1" w:rsidRPr="00FF0875" w:rsidRDefault="00C80BA1" w:rsidP="00C80BA1">
            <w:pPr>
              <w:jc w:val="center"/>
              <w:rPr>
                <w:rFonts w:ascii="Arial" w:hAnsi="Arial" w:cs="Arial"/>
              </w:rPr>
            </w:pPr>
            <w:r w:rsidRPr="00030EC8">
              <w:rPr>
                <w:rFonts w:ascii="Arial" w:hAnsi="Arial" w:cs="Arial"/>
              </w:rPr>
              <w:t>Accomplished</w:t>
            </w:r>
          </w:p>
        </w:tc>
      </w:tr>
      <w:tr w:rsidR="00C80BA1" w:rsidRPr="00FF0875" w14:paraId="40E75C5D" w14:textId="77777777" w:rsidTr="00C80BA1">
        <w:trPr>
          <w:jc w:val="center"/>
        </w:trPr>
        <w:tc>
          <w:tcPr>
            <w:tcW w:w="8220" w:type="dxa"/>
          </w:tcPr>
          <w:p w14:paraId="006B688F" w14:textId="77777777" w:rsidR="00C80BA1" w:rsidRPr="00FF0875" w:rsidRDefault="00C80BA1" w:rsidP="00C80BA1">
            <w:pPr>
              <w:ind w:left="750" w:hanging="540"/>
              <w:rPr>
                <w:rFonts w:ascii="Arial" w:hAnsi="Arial" w:cs="Arial"/>
              </w:rPr>
            </w:pPr>
            <w:r w:rsidRPr="00FF0875">
              <w:rPr>
                <w:rFonts w:ascii="Arial" w:hAnsi="Arial" w:cs="Arial"/>
              </w:rPr>
              <w:t>S11)</w:t>
            </w:r>
            <w:r w:rsidRPr="00FF0875">
              <w:rPr>
                <w:rFonts w:ascii="Arial" w:hAnsi="Arial" w:cs="Arial"/>
              </w:rPr>
              <w:tab/>
              <w:t>A collection program should be developed to handle residential</w:t>
            </w:r>
            <w:r>
              <w:rPr>
                <w:rFonts w:ascii="Arial" w:hAnsi="Arial" w:cs="Arial"/>
              </w:rPr>
              <w:t xml:space="preserve"> fluorescent bulb</w:t>
            </w:r>
            <w:r w:rsidRPr="00FF0875">
              <w:rPr>
                <w:rFonts w:ascii="Arial" w:hAnsi="Arial" w:cs="Arial"/>
              </w:rPr>
              <w:t>s.</w:t>
            </w:r>
          </w:p>
        </w:tc>
        <w:tc>
          <w:tcPr>
            <w:tcW w:w="1632" w:type="dxa"/>
            <w:vAlign w:val="center"/>
          </w:tcPr>
          <w:p w14:paraId="3396F2A4" w14:textId="77777777" w:rsidR="00C80BA1" w:rsidRPr="00FF0875" w:rsidRDefault="00C80BA1" w:rsidP="00C80BA1">
            <w:pPr>
              <w:jc w:val="center"/>
              <w:rPr>
                <w:rFonts w:ascii="Arial" w:hAnsi="Arial" w:cs="Arial"/>
              </w:rPr>
            </w:pPr>
            <w:r>
              <w:rPr>
                <w:rFonts w:ascii="Arial" w:hAnsi="Arial" w:cs="Arial"/>
              </w:rPr>
              <w:t>Accomplished</w:t>
            </w:r>
          </w:p>
        </w:tc>
      </w:tr>
      <w:tr w:rsidR="00C80BA1" w:rsidRPr="00FF0875" w14:paraId="6112445A" w14:textId="77777777" w:rsidTr="00C80BA1">
        <w:trPr>
          <w:jc w:val="center"/>
        </w:trPr>
        <w:tc>
          <w:tcPr>
            <w:tcW w:w="8220" w:type="dxa"/>
          </w:tcPr>
          <w:p w14:paraId="06CF3883" w14:textId="77777777" w:rsidR="00C80BA1" w:rsidRPr="00FF0875" w:rsidRDefault="00C80BA1" w:rsidP="00C80BA1">
            <w:pPr>
              <w:ind w:left="750" w:hanging="540"/>
              <w:rPr>
                <w:rFonts w:ascii="Arial" w:hAnsi="Arial" w:cs="Arial"/>
              </w:rPr>
            </w:pPr>
            <w:r w:rsidRPr="00FF0875">
              <w:rPr>
                <w:rFonts w:ascii="Arial" w:hAnsi="Arial" w:cs="Arial"/>
              </w:rPr>
              <w:t>S12)</w:t>
            </w:r>
            <w:r w:rsidRPr="00FF0875">
              <w:rPr>
                <w:rFonts w:ascii="Arial" w:hAnsi="Arial" w:cs="Arial"/>
              </w:rPr>
              <w:tab/>
              <w:t>The cities, County and private operators should follow the guidelines for management of street sweepings as described in the Stormwater Management Manual for Western Washington: Volume IV.</w:t>
            </w:r>
          </w:p>
        </w:tc>
        <w:tc>
          <w:tcPr>
            <w:tcW w:w="1632" w:type="dxa"/>
            <w:vAlign w:val="center"/>
          </w:tcPr>
          <w:p w14:paraId="56B7B7C7" w14:textId="77777777" w:rsidR="00C80BA1" w:rsidRPr="00FF0875" w:rsidRDefault="00C80BA1" w:rsidP="00C80BA1">
            <w:pPr>
              <w:jc w:val="center"/>
              <w:rPr>
                <w:rFonts w:ascii="Arial" w:hAnsi="Arial" w:cs="Arial"/>
              </w:rPr>
            </w:pPr>
            <w:r>
              <w:rPr>
                <w:rFonts w:ascii="Arial" w:hAnsi="Arial" w:cs="Arial"/>
              </w:rPr>
              <w:t>Accomplished</w:t>
            </w:r>
          </w:p>
        </w:tc>
      </w:tr>
    </w:tbl>
    <w:p w14:paraId="14D52297" w14:textId="77777777" w:rsidR="00C80BA1" w:rsidRPr="00DE7F25" w:rsidRDefault="00C80BA1" w:rsidP="00C80BA1">
      <w:pPr>
        <w:pStyle w:val="BodyText"/>
        <w:rPr>
          <w:rFonts w:ascii="Arial" w:hAnsi="Arial" w:cs="Arial"/>
          <w:sz w:val="20"/>
        </w:rPr>
      </w:pPr>
    </w:p>
    <w:p w14:paraId="4F9CB1ED" w14:textId="77777777" w:rsidR="00C80BA1" w:rsidRPr="00DE7F25" w:rsidRDefault="00C80BA1" w:rsidP="00C80BA1">
      <w:pPr>
        <w:pStyle w:val="BodyText"/>
        <w:rPr>
          <w:rFonts w:ascii="Arial" w:hAnsi="Arial" w:cs="Arial"/>
          <w:sz w:val="20"/>
        </w:rPr>
      </w:pPr>
      <w:r>
        <w:rPr>
          <w:rFonts w:ascii="Arial" w:hAnsi="Arial" w:cs="Arial"/>
          <w:sz w:val="20"/>
        </w:rPr>
        <w:t>Note:  The above r</w:t>
      </w:r>
      <w:r w:rsidRPr="00DE7F25">
        <w:rPr>
          <w:rFonts w:ascii="Arial" w:hAnsi="Arial" w:cs="Arial"/>
          <w:sz w:val="20"/>
        </w:rPr>
        <w:t>ecommendations have been abbreviated in some cases due to space constraints, see previous plan for full text of recommendations.</w:t>
      </w:r>
    </w:p>
    <w:p w14:paraId="4962BE58" w14:textId="77777777" w:rsidR="00C80BA1" w:rsidRDefault="00C80BA1" w:rsidP="00C80BA1">
      <w:pPr>
        <w:pStyle w:val="BodyText"/>
        <w:rPr>
          <w:rFonts w:ascii="Book Antiqua" w:hAnsi="Book Antiqua"/>
          <w:sz w:val="24"/>
          <w:szCs w:val="24"/>
        </w:rPr>
      </w:pPr>
    </w:p>
    <w:p w14:paraId="6C2D095D" w14:textId="77777777" w:rsidR="00C80BA1" w:rsidRDefault="00C80BA1" w:rsidP="00C80BA1">
      <w:pPr>
        <w:pStyle w:val="BodyText"/>
        <w:rPr>
          <w:rFonts w:ascii="Book Antiqua" w:hAnsi="Book Antiqua"/>
          <w:sz w:val="24"/>
          <w:szCs w:val="24"/>
        </w:rPr>
      </w:pPr>
    </w:p>
    <w:p w14:paraId="16CD14FF" w14:textId="77777777" w:rsidR="00C80BA1" w:rsidRDefault="00C80BA1" w:rsidP="00C80BA1">
      <w:pPr>
        <w:rPr>
          <w:rFonts w:ascii="Book Antiqua" w:hAnsi="Book Antiqua"/>
          <w:sz w:val="24"/>
          <w:szCs w:val="24"/>
        </w:rPr>
      </w:pPr>
      <w:r>
        <w:rPr>
          <w:rFonts w:ascii="Book Antiqua" w:hAnsi="Book Antiqua"/>
          <w:sz w:val="24"/>
          <w:szCs w:val="24"/>
        </w:rPr>
        <w:br w:type="page"/>
      </w:r>
    </w:p>
    <w:p w14:paraId="54AB36CE" w14:textId="77777777" w:rsidR="00241CD5" w:rsidRPr="00750A0D" w:rsidRDefault="00241CD5" w:rsidP="00241CD5">
      <w:pPr>
        <w:ind w:left="1080"/>
        <w:rPr>
          <w:rFonts w:ascii="Book Antiqua" w:hAnsi="Book Antiqua"/>
          <w:sz w:val="24"/>
          <w:szCs w:val="24"/>
        </w:rPr>
      </w:pPr>
      <w:r w:rsidRPr="00750A0D">
        <w:rPr>
          <w:rFonts w:ascii="Book Antiqua" w:hAnsi="Book Antiqua"/>
          <w:sz w:val="24"/>
          <w:szCs w:val="24"/>
        </w:rPr>
        <w:lastRenderedPageBreak/>
        <w:t xml:space="preserve">(c) Three members, each representing the unincorporated area of one of the three County Commissioner districts. </w:t>
      </w:r>
      <w:r>
        <w:rPr>
          <w:rFonts w:ascii="Book Antiqua" w:hAnsi="Book Antiqua"/>
          <w:sz w:val="24"/>
          <w:szCs w:val="24"/>
        </w:rPr>
        <w:t xml:space="preserve"> </w:t>
      </w:r>
      <w:r w:rsidRPr="00750A0D">
        <w:rPr>
          <w:rFonts w:ascii="Book Antiqua" w:hAnsi="Book Antiqua"/>
          <w:sz w:val="24"/>
          <w:szCs w:val="24"/>
        </w:rPr>
        <w:t>The three members shall be recommended by the County Commissioners.</w:t>
      </w:r>
      <w:r>
        <w:rPr>
          <w:rFonts w:ascii="Book Antiqua" w:hAnsi="Book Antiqua"/>
          <w:sz w:val="24"/>
          <w:szCs w:val="24"/>
        </w:rPr>
        <w:t xml:space="preserve"> </w:t>
      </w:r>
      <w:r w:rsidRPr="00750A0D">
        <w:rPr>
          <w:rFonts w:ascii="Book Antiqua" w:hAnsi="Book Antiqua"/>
          <w:sz w:val="24"/>
          <w:szCs w:val="24"/>
        </w:rPr>
        <w:t xml:space="preserve"> The County Commissioners shall recommend candidates representing a spectrum of citizens, public interest groups, and businesses. </w:t>
      </w:r>
      <w:r>
        <w:rPr>
          <w:rFonts w:ascii="Book Antiqua" w:hAnsi="Book Antiqua"/>
          <w:sz w:val="24"/>
          <w:szCs w:val="24"/>
        </w:rPr>
        <w:t xml:space="preserve"> </w:t>
      </w:r>
      <w:r w:rsidRPr="00750A0D">
        <w:rPr>
          <w:rFonts w:ascii="Book Antiqua" w:hAnsi="Book Antiqua"/>
          <w:sz w:val="24"/>
          <w:szCs w:val="24"/>
        </w:rPr>
        <w:t>Candidates shall be residents of Skagit County or firms licensed to do business in Skagit County.</w:t>
      </w:r>
    </w:p>
    <w:p w14:paraId="47625134" w14:textId="77777777" w:rsidR="00241CD5" w:rsidRDefault="00241CD5" w:rsidP="00891DD7">
      <w:pPr>
        <w:pStyle w:val="BodyText"/>
        <w:spacing w:before="120"/>
        <w:ind w:left="1080"/>
        <w:rPr>
          <w:rFonts w:ascii="Book Antiqua" w:hAnsi="Book Antiqua"/>
          <w:sz w:val="24"/>
          <w:szCs w:val="24"/>
        </w:rPr>
      </w:pPr>
      <w:r w:rsidRPr="00750A0D">
        <w:rPr>
          <w:rFonts w:ascii="Book Antiqua" w:hAnsi="Book Antiqua"/>
          <w:sz w:val="24"/>
          <w:szCs w:val="24"/>
        </w:rPr>
        <w:t xml:space="preserve">(d) Two members shall be selected, one to represent commercial solid waste collection firms; and one to represent commercial recycling firms. </w:t>
      </w:r>
      <w:r>
        <w:rPr>
          <w:rFonts w:ascii="Book Antiqua" w:hAnsi="Book Antiqua"/>
          <w:sz w:val="24"/>
          <w:szCs w:val="24"/>
        </w:rPr>
        <w:t xml:space="preserve"> </w:t>
      </w:r>
      <w:r w:rsidRPr="00750A0D">
        <w:rPr>
          <w:rFonts w:ascii="Book Antiqua" w:hAnsi="Book Antiqua"/>
          <w:sz w:val="24"/>
          <w:szCs w:val="24"/>
        </w:rPr>
        <w:t>These members shall be recommended by the County Commissioners.</w:t>
      </w:r>
    </w:p>
    <w:p w14:paraId="21D225F6" w14:textId="77777777" w:rsidR="00241CD5" w:rsidRPr="00750A0D" w:rsidRDefault="00241CD5" w:rsidP="00891DD7">
      <w:pPr>
        <w:widowControl w:val="0"/>
        <w:spacing w:before="120"/>
        <w:ind w:left="1080"/>
        <w:rPr>
          <w:rFonts w:ascii="Book Antiqua" w:hAnsi="Book Antiqua"/>
          <w:sz w:val="24"/>
          <w:szCs w:val="24"/>
        </w:rPr>
      </w:pPr>
      <w:r w:rsidRPr="00750A0D">
        <w:rPr>
          <w:rFonts w:ascii="Book Antiqua" w:hAnsi="Book Antiqua"/>
          <w:sz w:val="24"/>
          <w:szCs w:val="24"/>
        </w:rPr>
        <w:t xml:space="preserve">(e) One ex officio, non-voting representative from the Skagit </w:t>
      </w:r>
      <w:r w:rsidR="00891DD7">
        <w:rPr>
          <w:rFonts w:ascii="Book Antiqua" w:hAnsi="Book Antiqua"/>
          <w:sz w:val="24"/>
          <w:szCs w:val="24"/>
        </w:rPr>
        <w:t xml:space="preserve">County Public </w:t>
      </w:r>
      <w:r w:rsidRPr="00750A0D">
        <w:rPr>
          <w:rFonts w:ascii="Book Antiqua" w:hAnsi="Book Antiqua"/>
          <w:sz w:val="24"/>
          <w:szCs w:val="24"/>
        </w:rPr>
        <w:t>Works Solid Waste Section.</w:t>
      </w:r>
    </w:p>
    <w:p w14:paraId="160721B1" w14:textId="77777777" w:rsidR="00241CD5" w:rsidRPr="00750A0D" w:rsidRDefault="00241CD5" w:rsidP="00891DD7">
      <w:pPr>
        <w:spacing w:before="120"/>
        <w:ind w:left="1080"/>
        <w:rPr>
          <w:rFonts w:ascii="Book Antiqua" w:hAnsi="Book Antiqua"/>
          <w:sz w:val="24"/>
          <w:szCs w:val="24"/>
        </w:rPr>
      </w:pPr>
      <w:r w:rsidRPr="00750A0D">
        <w:rPr>
          <w:rFonts w:ascii="Book Antiqua" w:hAnsi="Book Antiqua"/>
          <w:sz w:val="24"/>
          <w:szCs w:val="24"/>
        </w:rPr>
        <w:t>(f) One ex officio, non-voting representative from the State of Washington</w:t>
      </w:r>
      <w:r>
        <w:rPr>
          <w:rFonts w:ascii="Book Antiqua" w:hAnsi="Book Antiqua"/>
          <w:sz w:val="24"/>
          <w:szCs w:val="24"/>
        </w:rPr>
        <w:t xml:space="preserve"> </w:t>
      </w:r>
      <w:r w:rsidRPr="00750A0D">
        <w:rPr>
          <w:rFonts w:ascii="Book Antiqua" w:hAnsi="Book Antiqua"/>
          <w:sz w:val="24"/>
          <w:szCs w:val="24"/>
        </w:rPr>
        <w:t>Department of Ecology.</w:t>
      </w:r>
    </w:p>
    <w:p w14:paraId="2AA4362E" w14:textId="77777777" w:rsidR="00241CD5" w:rsidRPr="00750A0D" w:rsidRDefault="00241CD5" w:rsidP="00891DD7">
      <w:pPr>
        <w:spacing w:before="120"/>
        <w:ind w:left="1080"/>
        <w:rPr>
          <w:rFonts w:ascii="Book Antiqua" w:hAnsi="Book Antiqua"/>
          <w:sz w:val="24"/>
          <w:szCs w:val="24"/>
        </w:rPr>
      </w:pPr>
      <w:r w:rsidRPr="00750A0D">
        <w:rPr>
          <w:rFonts w:ascii="Book Antiqua" w:hAnsi="Book Antiqua"/>
          <w:sz w:val="24"/>
          <w:szCs w:val="24"/>
        </w:rPr>
        <w:t>(g) One ex officio, non-voting</w:t>
      </w:r>
      <w:r>
        <w:rPr>
          <w:rFonts w:ascii="Book Antiqua" w:hAnsi="Book Antiqua"/>
          <w:sz w:val="24"/>
          <w:szCs w:val="24"/>
        </w:rPr>
        <w:t xml:space="preserve"> representative </w:t>
      </w:r>
      <w:r w:rsidRPr="00750A0D">
        <w:rPr>
          <w:rFonts w:ascii="Book Antiqua" w:hAnsi="Book Antiqua"/>
          <w:sz w:val="24"/>
          <w:szCs w:val="24"/>
        </w:rPr>
        <w:t>from the Skagit County</w:t>
      </w:r>
      <w:r>
        <w:rPr>
          <w:rFonts w:ascii="Book Antiqua" w:hAnsi="Book Antiqua"/>
          <w:sz w:val="24"/>
          <w:szCs w:val="24"/>
        </w:rPr>
        <w:t xml:space="preserve"> H</w:t>
      </w:r>
      <w:r w:rsidRPr="00750A0D">
        <w:rPr>
          <w:rFonts w:ascii="Book Antiqua" w:hAnsi="Book Antiqua"/>
          <w:sz w:val="24"/>
          <w:szCs w:val="24"/>
        </w:rPr>
        <w:t>ealth Department.</w:t>
      </w:r>
    </w:p>
    <w:p w14:paraId="78BF42FF" w14:textId="77777777" w:rsidR="00241CD5" w:rsidRPr="00750A0D" w:rsidRDefault="00241CD5" w:rsidP="00241CD5">
      <w:pPr>
        <w:rPr>
          <w:rFonts w:ascii="Book Antiqua" w:hAnsi="Book Antiqua"/>
          <w:sz w:val="24"/>
          <w:szCs w:val="24"/>
        </w:rPr>
      </w:pPr>
    </w:p>
    <w:p w14:paraId="5C7A2AFE" w14:textId="77777777" w:rsidR="00241CD5" w:rsidRPr="00750A0D" w:rsidRDefault="00241CD5" w:rsidP="00241CD5">
      <w:pPr>
        <w:ind w:left="720"/>
        <w:rPr>
          <w:rFonts w:ascii="Book Antiqua" w:hAnsi="Book Antiqua"/>
          <w:sz w:val="24"/>
          <w:szCs w:val="24"/>
        </w:rPr>
      </w:pPr>
      <w:r w:rsidRPr="00750A0D">
        <w:rPr>
          <w:rFonts w:ascii="Book Antiqua" w:hAnsi="Book Antiqua"/>
          <w:sz w:val="24"/>
          <w:szCs w:val="24"/>
        </w:rPr>
        <w:t>(2) Auxiliary Members.</w:t>
      </w:r>
      <w:r>
        <w:rPr>
          <w:rFonts w:ascii="Book Antiqua" w:hAnsi="Book Antiqua"/>
          <w:sz w:val="24"/>
          <w:szCs w:val="24"/>
        </w:rPr>
        <w:t xml:space="preserve"> </w:t>
      </w:r>
      <w:r w:rsidRPr="00750A0D">
        <w:rPr>
          <w:rFonts w:ascii="Book Antiqua" w:hAnsi="Book Antiqua"/>
          <w:sz w:val="24"/>
          <w:szCs w:val="24"/>
        </w:rPr>
        <w:t xml:space="preserve"> The regular membership of the Solid Waste Advisory Committee may appoint auxiliary members for a specific time period to serve on the committee in a non-voting capacity, for the purpose of p</w:t>
      </w:r>
      <w:r>
        <w:rPr>
          <w:rFonts w:ascii="Book Antiqua" w:hAnsi="Book Antiqua"/>
          <w:sz w:val="24"/>
          <w:szCs w:val="24"/>
        </w:rPr>
        <w:t xml:space="preserve">roviding specific information, </w:t>
      </w:r>
      <w:r w:rsidRPr="00750A0D">
        <w:rPr>
          <w:rFonts w:ascii="Book Antiqua" w:hAnsi="Book Antiqua"/>
          <w:sz w:val="24"/>
          <w:szCs w:val="24"/>
        </w:rPr>
        <w:t>t</w:t>
      </w:r>
      <w:r>
        <w:rPr>
          <w:rFonts w:ascii="Book Antiqua" w:hAnsi="Book Antiqua"/>
          <w:sz w:val="24"/>
          <w:szCs w:val="24"/>
        </w:rPr>
        <w:t xml:space="preserve">echnical </w:t>
      </w:r>
      <w:r w:rsidRPr="00750A0D">
        <w:rPr>
          <w:rFonts w:ascii="Book Antiqua" w:hAnsi="Book Antiqua"/>
          <w:sz w:val="24"/>
          <w:szCs w:val="24"/>
        </w:rPr>
        <w:t>advice, and information of a general</w:t>
      </w:r>
      <w:r>
        <w:rPr>
          <w:rFonts w:ascii="Book Antiqua" w:hAnsi="Book Antiqua"/>
          <w:sz w:val="24"/>
          <w:szCs w:val="24"/>
        </w:rPr>
        <w:t xml:space="preserve"> nature </w:t>
      </w:r>
      <w:r w:rsidRPr="00750A0D">
        <w:rPr>
          <w:rFonts w:ascii="Book Antiqua" w:hAnsi="Book Antiqua"/>
          <w:sz w:val="24"/>
          <w:szCs w:val="24"/>
        </w:rPr>
        <w:t>which i</w:t>
      </w:r>
      <w:r>
        <w:rPr>
          <w:rFonts w:ascii="Book Antiqua" w:hAnsi="Book Antiqua"/>
          <w:sz w:val="24"/>
          <w:szCs w:val="24"/>
        </w:rPr>
        <w:t xml:space="preserve">s pertinent to the committee’s </w:t>
      </w:r>
      <w:r w:rsidRPr="00750A0D">
        <w:rPr>
          <w:rFonts w:ascii="Book Antiqua" w:hAnsi="Book Antiqua"/>
          <w:sz w:val="24"/>
          <w:szCs w:val="24"/>
        </w:rPr>
        <w:t>activities or any other form of assistance which will aid the committee in carrying out its purposes.</w:t>
      </w:r>
      <w:r>
        <w:rPr>
          <w:rFonts w:ascii="Book Antiqua" w:hAnsi="Book Antiqua"/>
          <w:sz w:val="24"/>
          <w:szCs w:val="24"/>
        </w:rPr>
        <w:t>”</w:t>
      </w:r>
    </w:p>
    <w:p w14:paraId="55D043F0" w14:textId="77777777" w:rsidR="00241CD5" w:rsidRDefault="00241CD5" w:rsidP="00241CD5">
      <w:pPr>
        <w:pStyle w:val="BodyText"/>
        <w:rPr>
          <w:rFonts w:ascii="Book Antiqua" w:hAnsi="Book Antiqua"/>
          <w:sz w:val="24"/>
          <w:szCs w:val="24"/>
        </w:rPr>
      </w:pPr>
    </w:p>
    <w:p w14:paraId="31CB3D15" w14:textId="77777777" w:rsidR="00C80BA1" w:rsidRPr="006859D0" w:rsidRDefault="00C80BA1" w:rsidP="00C80BA1">
      <w:pPr>
        <w:rPr>
          <w:rFonts w:ascii="Book Antiqua" w:hAnsi="Book Antiqua"/>
          <w:sz w:val="24"/>
          <w:szCs w:val="24"/>
        </w:rPr>
      </w:pPr>
    </w:p>
    <w:tbl>
      <w:tblPr>
        <w:tblW w:w="7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92"/>
        <w:gridCol w:w="4455"/>
      </w:tblGrid>
      <w:tr w:rsidR="00C80BA1" w:rsidRPr="00474512" w14:paraId="766760A5" w14:textId="77777777" w:rsidTr="00C80BA1">
        <w:trPr>
          <w:jc w:val="center"/>
        </w:trPr>
        <w:tc>
          <w:tcPr>
            <w:tcW w:w="7447" w:type="dxa"/>
            <w:gridSpan w:val="2"/>
            <w:tcBorders>
              <w:bottom w:val="single" w:sz="4" w:space="0" w:color="auto"/>
            </w:tcBorders>
            <w:shd w:val="clear" w:color="auto" w:fill="00823B"/>
            <w:vAlign w:val="center"/>
          </w:tcPr>
          <w:p w14:paraId="5CF321DF" w14:textId="77777777" w:rsidR="00C80BA1" w:rsidRPr="00474512" w:rsidRDefault="00C80BA1" w:rsidP="00C80BA1">
            <w:pPr>
              <w:spacing w:before="60" w:after="60"/>
              <w:rPr>
                <w:rFonts w:ascii="Arial" w:hAnsi="Arial" w:cs="Arial"/>
                <w:b/>
                <w:color w:val="FFFFFF" w:themeColor="background1"/>
                <w:sz w:val="24"/>
                <w:szCs w:val="24"/>
              </w:rPr>
            </w:pPr>
            <w:r w:rsidRPr="00474512">
              <w:rPr>
                <w:rFonts w:ascii="Arial" w:hAnsi="Arial" w:cs="Arial"/>
                <w:b/>
                <w:bCs/>
                <w:color w:val="FFFFFF" w:themeColor="background1"/>
                <w:sz w:val="24"/>
                <w:szCs w:val="24"/>
              </w:rPr>
              <w:t>Table 1-2.  Membership of the Skagit County SWAC</w:t>
            </w:r>
          </w:p>
        </w:tc>
      </w:tr>
      <w:tr w:rsidR="00C80BA1" w:rsidRPr="00474512" w14:paraId="1BD97825" w14:textId="77777777" w:rsidTr="00C80BA1">
        <w:trPr>
          <w:jc w:val="center"/>
        </w:trPr>
        <w:tc>
          <w:tcPr>
            <w:tcW w:w="2992" w:type="dxa"/>
            <w:tcBorders>
              <w:top w:val="single" w:sz="4" w:space="0" w:color="auto"/>
              <w:bottom w:val="single" w:sz="12" w:space="0" w:color="auto"/>
            </w:tcBorders>
            <w:shd w:val="clear" w:color="auto" w:fill="00823B"/>
            <w:vAlign w:val="center"/>
          </w:tcPr>
          <w:p w14:paraId="76F384B6" w14:textId="77777777" w:rsidR="00C80BA1" w:rsidRPr="00474512" w:rsidRDefault="00C80BA1" w:rsidP="00C80BA1">
            <w:pPr>
              <w:spacing w:before="60" w:after="60"/>
              <w:rPr>
                <w:rFonts w:ascii="Arial" w:hAnsi="Arial" w:cs="Arial"/>
                <w:b/>
                <w:color w:val="FFFFFF" w:themeColor="background1"/>
                <w:sz w:val="24"/>
                <w:szCs w:val="24"/>
              </w:rPr>
            </w:pPr>
            <w:r w:rsidRPr="00474512">
              <w:rPr>
                <w:rFonts w:ascii="Arial" w:hAnsi="Arial" w:cs="Arial"/>
                <w:b/>
                <w:color w:val="FFFFFF" w:themeColor="background1"/>
                <w:sz w:val="24"/>
                <w:szCs w:val="24"/>
              </w:rPr>
              <w:t>Members</w:t>
            </w:r>
          </w:p>
        </w:tc>
        <w:tc>
          <w:tcPr>
            <w:tcW w:w="4455" w:type="dxa"/>
            <w:tcBorders>
              <w:top w:val="single" w:sz="4" w:space="0" w:color="auto"/>
              <w:bottom w:val="single" w:sz="12" w:space="0" w:color="auto"/>
            </w:tcBorders>
            <w:shd w:val="clear" w:color="auto" w:fill="00823B"/>
            <w:vAlign w:val="center"/>
          </w:tcPr>
          <w:p w14:paraId="7737342C" w14:textId="77777777" w:rsidR="00C80BA1" w:rsidRPr="00474512" w:rsidRDefault="00C80BA1" w:rsidP="00C80BA1">
            <w:pPr>
              <w:spacing w:before="60" w:after="60"/>
              <w:jc w:val="center"/>
              <w:rPr>
                <w:rFonts w:ascii="Arial" w:hAnsi="Arial" w:cs="Arial"/>
                <w:b/>
                <w:color w:val="FFFFFF" w:themeColor="background1"/>
                <w:sz w:val="24"/>
                <w:szCs w:val="24"/>
              </w:rPr>
            </w:pPr>
            <w:r w:rsidRPr="00474512">
              <w:rPr>
                <w:rFonts w:ascii="Arial" w:hAnsi="Arial" w:cs="Arial"/>
                <w:b/>
                <w:color w:val="FFFFFF" w:themeColor="background1"/>
                <w:sz w:val="24"/>
                <w:szCs w:val="24"/>
              </w:rPr>
              <w:t>Area of Representation</w:t>
            </w:r>
          </w:p>
        </w:tc>
      </w:tr>
      <w:tr w:rsidR="00C80BA1" w:rsidRPr="00241CD5" w14:paraId="222FA77B" w14:textId="77777777" w:rsidTr="00C80BA1">
        <w:trPr>
          <w:jc w:val="center"/>
        </w:trPr>
        <w:tc>
          <w:tcPr>
            <w:tcW w:w="2992" w:type="dxa"/>
            <w:tcBorders>
              <w:top w:val="single" w:sz="12" w:space="0" w:color="auto"/>
            </w:tcBorders>
            <w:shd w:val="clear" w:color="auto" w:fill="B3FFD5"/>
            <w:vAlign w:val="center"/>
          </w:tcPr>
          <w:p w14:paraId="00E2D62C" w14:textId="77777777" w:rsidR="00C80BA1" w:rsidRPr="00241CD5" w:rsidRDefault="00D45B10" w:rsidP="00D45B10">
            <w:pPr>
              <w:spacing w:before="60"/>
              <w:rPr>
                <w:rFonts w:ascii="Arial" w:hAnsi="Arial" w:cs="Arial"/>
                <w:sz w:val="22"/>
                <w:szCs w:val="22"/>
              </w:rPr>
            </w:pPr>
            <w:r>
              <w:rPr>
                <w:rFonts w:ascii="Arial" w:hAnsi="Arial" w:cs="Arial"/>
                <w:sz w:val="22"/>
                <w:szCs w:val="22"/>
              </w:rPr>
              <w:t>Matt Koegel</w:t>
            </w:r>
            <w:r w:rsidR="00C80BA1" w:rsidRPr="00241CD5">
              <w:rPr>
                <w:rFonts w:ascii="Arial" w:hAnsi="Arial" w:cs="Arial"/>
                <w:sz w:val="22"/>
                <w:szCs w:val="22"/>
              </w:rPr>
              <w:t xml:space="preserve">, </w:t>
            </w:r>
            <w:r w:rsidRPr="00241CD5">
              <w:rPr>
                <w:rFonts w:ascii="Arial" w:hAnsi="Arial" w:cs="Arial"/>
                <w:sz w:val="22"/>
                <w:szCs w:val="22"/>
              </w:rPr>
              <w:t xml:space="preserve">SWAC </w:t>
            </w:r>
            <w:r w:rsidR="00C80BA1" w:rsidRPr="00241CD5">
              <w:rPr>
                <w:rFonts w:ascii="Arial" w:hAnsi="Arial" w:cs="Arial"/>
                <w:sz w:val="22"/>
                <w:szCs w:val="22"/>
              </w:rPr>
              <w:t>Chair</w:t>
            </w:r>
          </w:p>
        </w:tc>
        <w:tc>
          <w:tcPr>
            <w:tcW w:w="4455" w:type="dxa"/>
            <w:tcBorders>
              <w:top w:val="single" w:sz="12" w:space="0" w:color="auto"/>
            </w:tcBorders>
            <w:vAlign w:val="center"/>
          </w:tcPr>
          <w:p w14:paraId="193F0857" w14:textId="77777777" w:rsidR="00C80BA1" w:rsidRPr="00241CD5" w:rsidRDefault="00C80BA1" w:rsidP="00C80BA1">
            <w:pPr>
              <w:spacing w:before="60"/>
              <w:jc w:val="center"/>
              <w:rPr>
                <w:rFonts w:ascii="Arial" w:hAnsi="Arial" w:cs="Arial"/>
                <w:sz w:val="22"/>
                <w:szCs w:val="22"/>
              </w:rPr>
            </w:pPr>
            <w:r w:rsidRPr="00241CD5">
              <w:rPr>
                <w:rFonts w:ascii="Arial" w:hAnsi="Arial" w:cs="Arial"/>
                <w:sz w:val="22"/>
                <w:szCs w:val="22"/>
              </w:rPr>
              <w:t>City of Anacortes</w:t>
            </w:r>
          </w:p>
        </w:tc>
      </w:tr>
      <w:tr w:rsidR="00C80BA1" w:rsidRPr="00241CD5" w14:paraId="4F2561B7" w14:textId="77777777" w:rsidTr="00C80BA1">
        <w:trPr>
          <w:jc w:val="center"/>
        </w:trPr>
        <w:tc>
          <w:tcPr>
            <w:tcW w:w="2992" w:type="dxa"/>
            <w:shd w:val="clear" w:color="auto" w:fill="B3FFD5"/>
            <w:vAlign w:val="center"/>
          </w:tcPr>
          <w:p w14:paraId="1938EFAB" w14:textId="77777777" w:rsidR="00C80BA1" w:rsidRPr="00241CD5" w:rsidRDefault="00C80BA1" w:rsidP="00C80BA1">
            <w:pPr>
              <w:rPr>
                <w:rFonts w:ascii="Arial" w:hAnsi="Arial" w:cs="Arial"/>
                <w:sz w:val="22"/>
                <w:szCs w:val="22"/>
              </w:rPr>
            </w:pPr>
            <w:r w:rsidRPr="00241CD5">
              <w:rPr>
                <w:rFonts w:ascii="Arial" w:hAnsi="Arial" w:cs="Arial"/>
                <w:sz w:val="22"/>
                <w:szCs w:val="22"/>
              </w:rPr>
              <w:t>Brian Dempsey</w:t>
            </w:r>
          </w:p>
        </w:tc>
        <w:tc>
          <w:tcPr>
            <w:tcW w:w="4455" w:type="dxa"/>
            <w:vAlign w:val="center"/>
          </w:tcPr>
          <w:p w14:paraId="384F2403"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City of Burlington</w:t>
            </w:r>
          </w:p>
        </w:tc>
      </w:tr>
      <w:tr w:rsidR="00C80BA1" w:rsidRPr="00241CD5" w14:paraId="4D4A256F" w14:textId="77777777" w:rsidTr="00C80BA1">
        <w:trPr>
          <w:jc w:val="center"/>
        </w:trPr>
        <w:tc>
          <w:tcPr>
            <w:tcW w:w="2992" w:type="dxa"/>
            <w:shd w:val="clear" w:color="auto" w:fill="B3FFD5"/>
            <w:vAlign w:val="center"/>
          </w:tcPr>
          <w:p w14:paraId="68228ABC" w14:textId="77777777" w:rsidR="00C80BA1" w:rsidRPr="00241CD5" w:rsidRDefault="00D45B10" w:rsidP="00C80BA1">
            <w:pPr>
              <w:rPr>
                <w:rFonts w:ascii="Arial" w:hAnsi="Arial" w:cs="Arial"/>
                <w:sz w:val="22"/>
                <w:szCs w:val="22"/>
              </w:rPr>
            </w:pPr>
            <w:r>
              <w:rPr>
                <w:rFonts w:ascii="Arial" w:hAnsi="Arial" w:cs="Arial"/>
                <w:sz w:val="22"/>
                <w:szCs w:val="22"/>
              </w:rPr>
              <w:t>Andy Hanson</w:t>
            </w:r>
          </w:p>
        </w:tc>
        <w:tc>
          <w:tcPr>
            <w:tcW w:w="4455" w:type="dxa"/>
            <w:vAlign w:val="center"/>
          </w:tcPr>
          <w:p w14:paraId="103145A9"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City of Mount Vernon</w:t>
            </w:r>
          </w:p>
        </w:tc>
      </w:tr>
      <w:tr w:rsidR="00C80BA1" w:rsidRPr="00241CD5" w14:paraId="31079FA8" w14:textId="77777777" w:rsidTr="00C80BA1">
        <w:trPr>
          <w:jc w:val="center"/>
        </w:trPr>
        <w:tc>
          <w:tcPr>
            <w:tcW w:w="2992" w:type="dxa"/>
            <w:shd w:val="clear" w:color="auto" w:fill="B3FFD5"/>
            <w:vAlign w:val="center"/>
          </w:tcPr>
          <w:p w14:paraId="308AE047" w14:textId="77777777" w:rsidR="00C80BA1" w:rsidRPr="00241CD5" w:rsidRDefault="00C80BA1" w:rsidP="00D45B10">
            <w:pPr>
              <w:rPr>
                <w:rFonts w:ascii="Arial" w:hAnsi="Arial" w:cs="Arial"/>
                <w:sz w:val="22"/>
                <w:szCs w:val="22"/>
              </w:rPr>
            </w:pPr>
            <w:r w:rsidRPr="00241CD5">
              <w:rPr>
                <w:rFonts w:ascii="Arial" w:hAnsi="Arial" w:cs="Arial"/>
                <w:sz w:val="22"/>
                <w:szCs w:val="22"/>
              </w:rPr>
              <w:t xml:space="preserve">Leo Jacobs, </w:t>
            </w:r>
            <w:r w:rsidR="00D45B10">
              <w:rPr>
                <w:rFonts w:ascii="Arial" w:hAnsi="Arial" w:cs="Arial"/>
                <w:sz w:val="22"/>
                <w:szCs w:val="22"/>
              </w:rPr>
              <w:t xml:space="preserve">Vice </w:t>
            </w:r>
            <w:r w:rsidRPr="00241CD5">
              <w:rPr>
                <w:rFonts w:ascii="Arial" w:hAnsi="Arial" w:cs="Arial"/>
                <w:sz w:val="22"/>
                <w:szCs w:val="22"/>
              </w:rPr>
              <w:t>Chair</w:t>
            </w:r>
          </w:p>
        </w:tc>
        <w:tc>
          <w:tcPr>
            <w:tcW w:w="4455" w:type="dxa"/>
            <w:vAlign w:val="center"/>
          </w:tcPr>
          <w:p w14:paraId="5ACACC2C"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City of Sedro-Woolley</w:t>
            </w:r>
          </w:p>
        </w:tc>
      </w:tr>
      <w:tr w:rsidR="00C80BA1" w:rsidRPr="00241CD5" w14:paraId="0BFB68FC" w14:textId="77777777" w:rsidTr="00C80BA1">
        <w:trPr>
          <w:jc w:val="center"/>
        </w:trPr>
        <w:tc>
          <w:tcPr>
            <w:tcW w:w="2992" w:type="dxa"/>
            <w:shd w:val="clear" w:color="auto" w:fill="B3FFD5"/>
            <w:vAlign w:val="center"/>
          </w:tcPr>
          <w:p w14:paraId="0C84CA8C" w14:textId="77777777" w:rsidR="00C80BA1" w:rsidRPr="00241CD5" w:rsidRDefault="00D45B10" w:rsidP="00C80BA1">
            <w:pPr>
              <w:rPr>
                <w:rFonts w:ascii="Arial" w:hAnsi="Arial" w:cs="Arial"/>
                <w:sz w:val="22"/>
                <w:szCs w:val="22"/>
              </w:rPr>
            </w:pPr>
            <w:r>
              <w:rPr>
                <w:rFonts w:ascii="Arial" w:hAnsi="Arial" w:cs="Arial"/>
                <w:sz w:val="22"/>
                <w:szCs w:val="22"/>
              </w:rPr>
              <w:t>Torrey Lautenbach</w:t>
            </w:r>
          </w:p>
        </w:tc>
        <w:tc>
          <w:tcPr>
            <w:tcW w:w="4455" w:type="dxa"/>
            <w:vAlign w:val="center"/>
          </w:tcPr>
          <w:p w14:paraId="5D5B2085"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District #1 Citizens</w:t>
            </w:r>
          </w:p>
        </w:tc>
      </w:tr>
      <w:tr w:rsidR="00C80BA1" w:rsidRPr="00241CD5" w14:paraId="58B4F69C" w14:textId="77777777" w:rsidTr="00C80BA1">
        <w:trPr>
          <w:jc w:val="center"/>
        </w:trPr>
        <w:tc>
          <w:tcPr>
            <w:tcW w:w="2992" w:type="dxa"/>
            <w:shd w:val="clear" w:color="auto" w:fill="B3FFD5"/>
            <w:vAlign w:val="center"/>
          </w:tcPr>
          <w:p w14:paraId="46F736C8" w14:textId="77777777" w:rsidR="00C80BA1" w:rsidRPr="00241CD5" w:rsidRDefault="00C80BA1" w:rsidP="00C80BA1">
            <w:pPr>
              <w:rPr>
                <w:rFonts w:ascii="Arial" w:hAnsi="Arial" w:cs="Arial"/>
                <w:sz w:val="22"/>
                <w:szCs w:val="22"/>
              </w:rPr>
            </w:pPr>
            <w:r w:rsidRPr="00241CD5">
              <w:rPr>
                <w:rFonts w:ascii="Arial" w:hAnsi="Arial" w:cs="Arial"/>
                <w:sz w:val="22"/>
                <w:szCs w:val="22"/>
              </w:rPr>
              <w:t>Tamara Thomas</w:t>
            </w:r>
          </w:p>
        </w:tc>
        <w:tc>
          <w:tcPr>
            <w:tcW w:w="4455" w:type="dxa"/>
            <w:vAlign w:val="center"/>
          </w:tcPr>
          <w:p w14:paraId="14FD6915"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District #2 Citizens</w:t>
            </w:r>
          </w:p>
        </w:tc>
      </w:tr>
      <w:tr w:rsidR="00C80BA1" w:rsidRPr="00241CD5" w14:paraId="62ACF5D9" w14:textId="77777777" w:rsidTr="00C80BA1">
        <w:trPr>
          <w:jc w:val="center"/>
        </w:trPr>
        <w:tc>
          <w:tcPr>
            <w:tcW w:w="2992" w:type="dxa"/>
            <w:shd w:val="clear" w:color="auto" w:fill="B3FFD5"/>
            <w:vAlign w:val="center"/>
          </w:tcPr>
          <w:p w14:paraId="3165B06A" w14:textId="77777777" w:rsidR="00C80BA1" w:rsidRPr="00241CD5" w:rsidRDefault="00C80BA1" w:rsidP="00C80BA1">
            <w:pPr>
              <w:rPr>
                <w:rFonts w:ascii="Arial" w:hAnsi="Arial" w:cs="Arial"/>
                <w:sz w:val="22"/>
                <w:szCs w:val="22"/>
              </w:rPr>
            </w:pPr>
            <w:r w:rsidRPr="00241CD5">
              <w:rPr>
                <w:rFonts w:ascii="Arial" w:hAnsi="Arial" w:cs="Arial"/>
                <w:sz w:val="22"/>
                <w:szCs w:val="22"/>
              </w:rPr>
              <w:t>Vacant</w:t>
            </w:r>
          </w:p>
        </w:tc>
        <w:tc>
          <w:tcPr>
            <w:tcW w:w="4455" w:type="dxa"/>
            <w:vAlign w:val="center"/>
          </w:tcPr>
          <w:p w14:paraId="252DA202"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District #3 Citizens</w:t>
            </w:r>
          </w:p>
        </w:tc>
      </w:tr>
      <w:tr w:rsidR="00C80BA1" w:rsidRPr="00241CD5" w14:paraId="57E1B96F" w14:textId="77777777" w:rsidTr="00C80BA1">
        <w:trPr>
          <w:jc w:val="center"/>
        </w:trPr>
        <w:tc>
          <w:tcPr>
            <w:tcW w:w="2992" w:type="dxa"/>
            <w:shd w:val="clear" w:color="auto" w:fill="B3FFD5"/>
            <w:vAlign w:val="center"/>
          </w:tcPr>
          <w:p w14:paraId="20607ED8" w14:textId="77777777" w:rsidR="00C80BA1" w:rsidRPr="00241CD5" w:rsidRDefault="00C80BA1" w:rsidP="00C80BA1">
            <w:pPr>
              <w:rPr>
                <w:rFonts w:ascii="Arial" w:hAnsi="Arial" w:cs="Arial"/>
                <w:sz w:val="22"/>
                <w:szCs w:val="22"/>
              </w:rPr>
            </w:pPr>
            <w:r w:rsidRPr="00241CD5">
              <w:rPr>
                <w:rFonts w:ascii="Arial" w:hAnsi="Arial" w:cs="Arial"/>
                <w:sz w:val="22"/>
                <w:szCs w:val="22"/>
              </w:rPr>
              <w:t>Tim Crosby</w:t>
            </w:r>
          </w:p>
        </w:tc>
        <w:tc>
          <w:tcPr>
            <w:tcW w:w="4455" w:type="dxa"/>
            <w:vAlign w:val="center"/>
          </w:tcPr>
          <w:p w14:paraId="30EEE55C"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Haulers</w:t>
            </w:r>
          </w:p>
        </w:tc>
      </w:tr>
      <w:tr w:rsidR="00C80BA1" w:rsidRPr="00241CD5" w14:paraId="75EB9051" w14:textId="77777777" w:rsidTr="00C80BA1">
        <w:trPr>
          <w:jc w:val="center"/>
        </w:trPr>
        <w:tc>
          <w:tcPr>
            <w:tcW w:w="2992" w:type="dxa"/>
            <w:shd w:val="clear" w:color="auto" w:fill="B3FFD5"/>
            <w:vAlign w:val="center"/>
          </w:tcPr>
          <w:p w14:paraId="0993CE50" w14:textId="77777777" w:rsidR="00C80BA1" w:rsidRPr="00241CD5" w:rsidRDefault="00C80BA1" w:rsidP="00C80BA1">
            <w:pPr>
              <w:rPr>
                <w:rFonts w:ascii="Arial" w:hAnsi="Arial" w:cs="Arial"/>
                <w:sz w:val="22"/>
                <w:szCs w:val="22"/>
              </w:rPr>
            </w:pPr>
            <w:r w:rsidRPr="00241CD5">
              <w:rPr>
                <w:rFonts w:ascii="Arial" w:hAnsi="Arial" w:cs="Arial"/>
                <w:sz w:val="22"/>
                <w:szCs w:val="22"/>
              </w:rPr>
              <w:t>Todd Reynolds</w:t>
            </w:r>
          </w:p>
        </w:tc>
        <w:tc>
          <w:tcPr>
            <w:tcW w:w="4455" w:type="dxa"/>
            <w:vAlign w:val="center"/>
          </w:tcPr>
          <w:p w14:paraId="065E97A0" w14:textId="77777777" w:rsidR="00C80BA1" w:rsidRPr="00241CD5" w:rsidRDefault="00C80BA1" w:rsidP="000A77D4">
            <w:pPr>
              <w:jc w:val="center"/>
              <w:rPr>
                <w:rFonts w:ascii="Arial" w:hAnsi="Arial" w:cs="Arial"/>
                <w:sz w:val="22"/>
                <w:szCs w:val="22"/>
              </w:rPr>
            </w:pPr>
            <w:r w:rsidRPr="00241CD5">
              <w:rPr>
                <w:rFonts w:ascii="Arial" w:hAnsi="Arial" w:cs="Arial"/>
                <w:sz w:val="22"/>
                <w:szCs w:val="22"/>
              </w:rPr>
              <w:t>Recycl</w:t>
            </w:r>
            <w:r w:rsidR="000A77D4">
              <w:rPr>
                <w:rFonts w:ascii="Arial" w:hAnsi="Arial" w:cs="Arial"/>
                <w:sz w:val="22"/>
                <w:szCs w:val="22"/>
              </w:rPr>
              <w:t>ers</w:t>
            </w:r>
          </w:p>
        </w:tc>
      </w:tr>
      <w:tr w:rsidR="00C80BA1" w:rsidRPr="00241CD5" w14:paraId="49245B5D" w14:textId="77777777" w:rsidTr="00C80BA1">
        <w:trPr>
          <w:jc w:val="center"/>
        </w:trPr>
        <w:tc>
          <w:tcPr>
            <w:tcW w:w="2992" w:type="dxa"/>
            <w:shd w:val="clear" w:color="auto" w:fill="B3FFD5"/>
            <w:vAlign w:val="center"/>
          </w:tcPr>
          <w:p w14:paraId="690C604B" w14:textId="77777777" w:rsidR="00C80BA1" w:rsidRPr="00241CD5" w:rsidRDefault="00C80BA1" w:rsidP="00C80BA1">
            <w:pPr>
              <w:rPr>
                <w:rFonts w:ascii="Arial" w:hAnsi="Arial" w:cs="Arial"/>
                <w:sz w:val="22"/>
                <w:szCs w:val="22"/>
              </w:rPr>
            </w:pPr>
            <w:r w:rsidRPr="00241CD5">
              <w:rPr>
                <w:rFonts w:ascii="Arial" w:hAnsi="Arial" w:cs="Arial"/>
                <w:sz w:val="22"/>
                <w:szCs w:val="22"/>
              </w:rPr>
              <w:t>John Doyle</w:t>
            </w:r>
          </w:p>
        </w:tc>
        <w:tc>
          <w:tcPr>
            <w:tcW w:w="4455" w:type="dxa"/>
            <w:vAlign w:val="center"/>
          </w:tcPr>
          <w:p w14:paraId="1AD71A9B"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Town of La Conner</w:t>
            </w:r>
          </w:p>
        </w:tc>
      </w:tr>
      <w:tr w:rsidR="00C80BA1" w:rsidRPr="00241CD5" w14:paraId="4ACCA690" w14:textId="77777777" w:rsidTr="00C80BA1">
        <w:trPr>
          <w:jc w:val="center"/>
        </w:trPr>
        <w:tc>
          <w:tcPr>
            <w:tcW w:w="2992" w:type="dxa"/>
            <w:shd w:val="clear" w:color="auto" w:fill="B3FFD5"/>
            <w:vAlign w:val="center"/>
          </w:tcPr>
          <w:p w14:paraId="12D1DB53" w14:textId="77777777" w:rsidR="00C80BA1" w:rsidRPr="00241CD5" w:rsidRDefault="00C80BA1" w:rsidP="00C80BA1">
            <w:pPr>
              <w:spacing w:before="60"/>
              <w:rPr>
                <w:rFonts w:ascii="Arial" w:hAnsi="Arial" w:cs="Arial"/>
                <w:b/>
                <w:sz w:val="22"/>
                <w:szCs w:val="22"/>
              </w:rPr>
            </w:pPr>
            <w:r w:rsidRPr="00241CD5">
              <w:rPr>
                <w:rFonts w:ascii="Arial" w:hAnsi="Arial" w:cs="Arial"/>
                <w:b/>
                <w:sz w:val="22"/>
                <w:szCs w:val="22"/>
              </w:rPr>
              <w:t>Ex-Officio</w:t>
            </w:r>
          </w:p>
        </w:tc>
        <w:tc>
          <w:tcPr>
            <w:tcW w:w="4455" w:type="dxa"/>
            <w:vAlign w:val="center"/>
          </w:tcPr>
          <w:p w14:paraId="17D7BF25" w14:textId="77777777" w:rsidR="00C80BA1" w:rsidRPr="00241CD5" w:rsidRDefault="00C80BA1" w:rsidP="00C80BA1">
            <w:pPr>
              <w:spacing w:before="60"/>
              <w:jc w:val="center"/>
              <w:rPr>
                <w:rFonts w:ascii="Arial" w:hAnsi="Arial" w:cs="Arial"/>
                <w:sz w:val="22"/>
                <w:szCs w:val="22"/>
              </w:rPr>
            </w:pPr>
          </w:p>
        </w:tc>
      </w:tr>
      <w:tr w:rsidR="00D45B10" w:rsidRPr="00241CD5" w14:paraId="6FD869C2" w14:textId="77777777" w:rsidTr="005E62B3">
        <w:trPr>
          <w:jc w:val="center"/>
        </w:trPr>
        <w:tc>
          <w:tcPr>
            <w:tcW w:w="2992" w:type="dxa"/>
            <w:shd w:val="clear" w:color="auto" w:fill="B3FFD5"/>
            <w:vAlign w:val="center"/>
          </w:tcPr>
          <w:p w14:paraId="281EBE07" w14:textId="77777777" w:rsidR="00D45B10" w:rsidRPr="00241CD5" w:rsidRDefault="00D45B10" w:rsidP="00D45B10">
            <w:pPr>
              <w:rPr>
                <w:rFonts w:ascii="Arial" w:hAnsi="Arial" w:cs="Arial"/>
                <w:sz w:val="22"/>
                <w:szCs w:val="22"/>
              </w:rPr>
            </w:pPr>
            <w:r>
              <w:rPr>
                <w:rFonts w:ascii="Arial" w:hAnsi="Arial" w:cs="Arial"/>
                <w:sz w:val="22"/>
                <w:szCs w:val="22"/>
              </w:rPr>
              <w:t>Margo Gillaspy</w:t>
            </w:r>
          </w:p>
        </w:tc>
        <w:tc>
          <w:tcPr>
            <w:tcW w:w="4455" w:type="dxa"/>
            <w:vAlign w:val="center"/>
          </w:tcPr>
          <w:p w14:paraId="3E6CD29B" w14:textId="77777777" w:rsidR="00D45B10" w:rsidRPr="00241CD5" w:rsidRDefault="00D45B10" w:rsidP="005E62B3">
            <w:pPr>
              <w:jc w:val="center"/>
              <w:rPr>
                <w:rFonts w:ascii="Arial" w:hAnsi="Arial" w:cs="Arial"/>
                <w:sz w:val="22"/>
                <w:szCs w:val="22"/>
              </w:rPr>
            </w:pPr>
            <w:r w:rsidRPr="00241CD5">
              <w:rPr>
                <w:rFonts w:ascii="Arial" w:hAnsi="Arial" w:cs="Arial"/>
                <w:sz w:val="22"/>
                <w:szCs w:val="22"/>
              </w:rPr>
              <w:t>Skagit County Public Works/Solid Waste</w:t>
            </w:r>
          </w:p>
        </w:tc>
      </w:tr>
      <w:tr w:rsidR="00D45B10" w:rsidRPr="00241CD5" w14:paraId="6F7E31A4" w14:textId="77777777" w:rsidTr="005E62B3">
        <w:trPr>
          <w:jc w:val="center"/>
        </w:trPr>
        <w:tc>
          <w:tcPr>
            <w:tcW w:w="2992" w:type="dxa"/>
            <w:shd w:val="clear" w:color="auto" w:fill="B3FFD5"/>
            <w:vAlign w:val="center"/>
          </w:tcPr>
          <w:p w14:paraId="5C5E356E" w14:textId="77777777" w:rsidR="00D45B10" w:rsidRPr="00241CD5" w:rsidRDefault="00D45B10" w:rsidP="005E62B3">
            <w:pPr>
              <w:rPr>
                <w:rFonts w:ascii="Arial" w:hAnsi="Arial" w:cs="Arial"/>
                <w:sz w:val="22"/>
                <w:szCs w:val="22"/>
              </w:rPr>
            </w:pPr>
            <w:r w:rsidRPr="00241CD5">
              <w:rPr>
                <w:rFonts w:ascii="Arial" w:hAnsi="Arial" w:cs="Arial"/>
                <w:sz w:val="22"/>
                <w:szCs w:val="22"/>
              </w:rPr>
              <w:t>Britt Pfaff-Dunton</w:t>
            </w:r>
          </w:p>
        </w:tc>
        <w:tc>
          <w:tcPr>
            <w:tcW w:w="4455" w:type="dxa"/>
            <w:vAlign w:val="center"/>
          </w:tcPr>
          <w:p w14:paraId="2534A3D7" w14:textId="77777777" w:rsidR="00D45B10" w:rsidRPr="00241CD5" w:rsidRDefault="00D45B10" w:rsidP="00D45B10">
            <w:pPr>
              <w:jc w:val="center"/>
              <w:rPr>
                <w:rFonts w:ascii="Arial" w:hAnsi="Arial" w:cs="Arial"/>
                <w:sz w:val="22"/>
                <w:szCs w:val="22"/>
              </w:rPr>
            </w:pPr>
            <w:r w:rsidRPr="00241CD5">
              <w:rPr>
                <w:rFonts w:ascii="Arial" w:hAnsi="Arial" w:cs="Arial"/>
                <w:sz w:val="22"/>
                <w:szCs w:val="22"/>
              </w:rPr>
              <w:t xml:space="preserve">Skagit County </w:t>
            </w:r>
            <w:r>
              <w:rPr>
                <w:rFonts w:ascii="Arial" w:hAnsi="Arial" w:cs="Arial"/>
                <w:sz w:val="22"/>
                <w:szCs w:val="22"/>
              </w:rPr>
              <w:t xml:space="preserve">Public </w:t>
            </w:r>
            <w:r w:rsidRPr="00241CD5">
              <w:rPr>
                <w:rFonts w:ascii="Arial" w:hAnsi="Arial" w:cs="Arial"/>
                <w:sz w:val="22"/>
                <w:szCs w:val="22"/>
              </w:rPr>
              <w:t xml:space="preserve">Health </w:t>
            </w:r>
          </w:p>
        </w:tc>
      </w:tr>
      <w:tr w:rsidR="00C80BA1" w:rsidRPr="00241CD5" w14:paraId="22652924" w14:textId="77777777" w:rsidTr="00C80BA1">
        <w:trPr>
          <w:jc w:val="center"/>
        </w:trPr>
        <w:tc>
          <w:tcPr>
            <w:tcW w:w="2992" w:type="dxa"/>
            <w:shd w:val="clear" w:color="auto" w:fill="B3FFD5"/>
            <w:vAlign w:val="center"/>
          </w:tcPr>
          <w:p w14:paraId="574345CE" w14:textId="77777777" w:rsidR="00C80BA1" w:rsidRPr="00241CD5" w:rsidRDefault="00C80BA1" w:rsidP="00C80BA1">
            <w:pPr>
              <w:rPr>
                <w:rFonts w:ascii="Arial" w:hAnsi="Arial" w:cs="Arial"/>
                <w:sz w:val="22"/>
                <w:szCs w:val="22"/>
              </w:rPr>
            </w:pPr>
            <w:r w:rsidRPr="00241CD5">
              <w:rPr>
                <w:rFonts w:ascii="Arial" w:hAnsi="Arial" w:cs="Arial"/>
                <w:sz w:val="22"/>
                <w:szCs w:val="22"/>
              </w:rPr>
              <w:t>Diana Wadley</w:t>
            </w:r>
          </w:p>
        </w:tc>
        <w:tc>
          <w:tcPr>
            <w:tcW w:w="4455" w:type="dxa"/>
            <w:vAlign w:val="center"/>
          </w:tcPr>
          <w:p w14:paraId="4AD9D8F6" w14:textId="77777777" w:rsidR="00C80BA1" w:rsidRPr="00241CD5" w:rsidRDefault="00C80BA1" w:rsidP="00C80BA1">
            <w:pPr>
              <w:jc w:val="center"/>
              <w:rPr>
                <w:rFonts w:ascii="Arial" w:hAnsi="Arial" w:cs="Arial"/>
                <w:sz w:val="22"/>
                <w:szCs w:val="22"/>
              </w:rPr>
            </w:pPr>
            <w:r w:rsidRPr="00241CD5">
              <w:rPr>
                <w:rFonts w:ascii="Arial" w:hAnsi="Arial" w:cs="Arial"/>
                <w:sz w:val="22"/>
                <w:szCs w:val="22"/>
              </w:rPr>
              <w:t>Department of Ecology</w:t>
            </w:r>
          </w:p>
        </w:tc>
      </w:tr>
    </w:tbl>
    <w:p w14:paraId="1DE80067" w14:textId="77777777" w:rsidR="00C80BA1" w:rsidRPr="003F43F0" w:rsidRDefault="00C80BA1" w:rsidP="00C80BA1">
      <w:pPr>
        <w:rPr>
          <w:rFonts w:ascii="Arial" w:hAnsi="Arial" w:cs="Arial"/>
        </w:rPr>
      </w:pPr>
    </w:p>
    <w:p w14:paraId="68643D57" w14:textId="77777777" w:rsidR="00C80BA1" w:rsidRDefault="00C80BA1" w:rsidP="00C80BA1">
      <w:pPr>
        <w:ind w:left="810"/>
        <w:rPr>
          <w:rFonts w:ascii="Arial" w:hAnsi="Arial" w:cs="Arial"/>
        </w:rPr>
      </w:pPr>
      <w:r w:rsidRPr="00AD01D3">
        <w:rPr>
          <w:rFonts w:ascii="Arial" w:hAnsi="Arial" w:cs="Arial"/>
        </w:rPr>
        <w:t xml:space="preserve">Current as of </w:t>
      </w:r>
      <w:r w:rsidR="00425E7D">
        <w:rPr>
          <w:rFonts w:ascii="Arial" w:hAnsi="Arial" w:cs="Arial"/>
        </w:rPr>
        <w:t>June 2016</w:t>
      </w:r>
      <w:r w:rsidRPr="00AD01D3">
        <w:rPr>
          <w:rFonts w:ascii="Arial" w:hAnsi="Arial" w:cs="Arial"/>
        </w:rPr>
        <w:t>.</w:t>
      </w:r>
    </w:p>
    <w:p w14:paraId="68922F36" w14:textId="77777777" w:rsidR="00891DD7" w:rsidRDefault="00891DD7">
      <w:pPr>
        <w:rPr>
          <w:rFonts w:ascii="Book Antiqua" w:hAnsi="Book Antiqua"/>
          <w:sz w:val="24"/>
          <w:szCs w:val="24"/>
        </w:rPr>
      </w:pPr>
      <w:r>
        <w:rPr>
          <w:rFonts w:ascii="Book Antiqua" w:hAnsi="Book Antiqua"/>
          <w:sz w:val="24"/>
          <w:szCs w:val="24"/>
        </w:rPr>
        <w:br w:type="page"/>
      </w:r>
    </w:p>
    <w:p w14:paraId="4B2A0714" w14:textId="77777777" w:rsidR="00891DD7" w:rsidRPr="009C0082" w:rsidRDefault="00891DD7" w:rsidP="00891DD7">
      <w:pPr>
        <w:pStyle w:val="BodyText"/>
        <w:rPr>
          <w:rFonts w:ascii="Book Antiqua" w:hAnsi="Book Antiqua"/>
          <w:sz w:val="24"/>
          <w:szCs w:val="24"/>
        </w:rPr>
      </w:pPr>
      <w:r w:rsidRPr="009C0082">
        <w:rPr>
          <w:rFonts w:ascii="Book Antiqua" w:hAnsi="Book Antiqua"/>
          <w:sz w:val="24"/>
          <w:szCs w:val="24"/>
        </w:rPr>
        <w:lastRenderedPageBreak/>
        <w:t>As required by State law, the Skagit County SWAC includes individuals representing various interests in solid waste issues.  The members represent not only the interests of their respective agencies and businesses, but as residents and members of the community they also represent the public’s interest.  The SWAC function</w:t>
      </w:r>
      <w:r>
        <w:rPr>
          <w:rFonts w:ascii="Book Antiqua" w:hAnsi="Book Antiqua"/>
          <w:sz w:val="24"/>
          <w:szCs w:val="24"/>
        </w:rPr>
        <w:t>ed</w:t>
      </w:r>
      <w:r w:rsidRPr="009C0082">
        <w:rPr>
          <w:rFonts w:ascii="Book Antiqua" w:hAnsi="Book Antiqua"/>
          <w:sz w:val="24"/>
          <w:szCs w:val="24"/>
        </w:rPr>
        <w:t xml:space="preserve"> in a review and advisory capacity throughout the plan development process.  The </w:t>
      </w:r>
      <w:r>
        <w:rPr>
          <w:rFonts w:ascii="Book Antiqua" w:hAnsi="Book Antiqua"/>
          <w:sz w:val="24"/>
          <w:szCs w:val="24"/>
        </w:rPr>
        <w:t xml:space="preserve">membership </w:t>
      </w:r>
      <w:r w:rsidRPr="009C0082">
        <w:rPr>
          <w:rFonts w:ascii="Book Antiqua" w:hAnsi="Book Antiqua"/>
          <w:sz w:val="24"/>
          <w:szCs w:val="24"/>
        </w:rPr>
        <w:t xml:space="preserve">as of </w:t>
      </w:r>
      <w:r>
        <w:rPr>
          <w:rFonts w:ascii="Book Antiqua" w:hAnsi="Book Antiqua"/>
          <w:sz w:val="24"/>
          <w:szCs w:val="24"/>
        </w:rPr>
        <w:t>June</w:t>
      </w:r>
      <w:r w:rsidRPr="009C0082">
        <w:rPr>
          <w:rFonts w:ascii="Book Antiqua" w:hAnsi="Book Antiqua"/>
          <w:sz w:val="24"/>
          <w:szCs w:val="24"/>
        </w:rPr>
        <w:t xml:space="preserve"> 20</w:t>
      </w:r>
      <w:r>
        <w:rPr>
          <w:rFonts w:ascii="Book Antiqua" w:hAnsi="Book Antiqua"/>
          <w:sz w:val="24"/>
          <w:szCs w:val="24"/>
        </w:rPr>
        <w:t>16</w:t>
      </w:r>
      <w:r w:rsidRPr="009C0082">
        <w:rPr>
          <w:rFonts w:ascii="Book Antiqua" w:hAnsi="Book Antiqua"/>
          <w:sz w:val="24"/>
          <w:szCs w:val="24"/>
        </w:rPr>
        <w:t xml:space="preserve"> and affiliations of the SWAC members are shown in Table 1</w:t>
      </w:r>
      <w:r>
        <w:rPr>
          <w:rFonts w:ascii="Book Antiqua" w:hAnsi="Book Antiqua"/>
          <w:sz w:val="24"/>
          <w:szCs w:val="24"/>
        </w:rPr>
        <w:t>-</w:t>
      </w:r>
      <w:r w:rsidRPr="009C0082">
        <w:rPr>
          <w:rFonts w:ascii="Book Antiqua" w:hAnsi="Book Antiqua"/>
          <w:sz w:val="24"/>
          <w:szCs w:val="24"/>
        </w:rPr>
        <w:t>2.</w:t>
      </w:r>
    </w:p>
    <w:p w14:paraId="265E69A7" w14:textId="77777777" w:rsidR="00891DD7" w:rsidRDefault="00891DD7" w:rsidP="00891DD7">
      <w:pPr>
        <w:pStyle w:val="BodyText"/>
        <w:rPr>
          <w:rFonts w:ascii="Book Antiqua" w:hAnsi="Book Antiqua"/>
          <w:sz w:val="24"/>
          <w:szCs w:val="24"/>
        </w:rPr>
      </w:pPr>
    </w:p>
    <w:p w14:paraId="0F07E7EA" w14:textId="77777777" w:rsidR="00891DD7" w:rsidRDefault="00891DD7" w:rsidP="00891DD7">
      <w:pPr>
        <w:pStyle w:val="BodyText"/>
        <w:rPr>
          <w:rFonts w:ascii="Book Antiqua" w:hAnsi="Book Antiqua"/>
          <w:sz w:val="24"/>
          <w:szCs w:val="24"/>
        </w:rPr>
      </w:pPr>
      <w:r>
        <w:rPr>
          <w:rFonts w:ascii="Book Antiqua" w:hAnsi="Book Antiqua"/>
          <w:sz w:val="24"/>
          <w:szCs w:val="24"/>
        </w:rPr>
        <w:t>A change in State law (signed by the Governor on March 31, 2016) now requires a representative of the agricultural community to be included on solid waste advisory committees, but as of early 2016 this new requirement had not yet been incorporated into the Skagit County SWAC’s membership and rules.</w:t>
      </w:r>
    </w:p>
    <w:p w14:paraId="3D58B0FC" w14:textId="77777777" w:rsidR="00C80BA1" w:rsidRDefault="00C80BA1" w:rsidP="00C80BA1">
      <w:pPr>
        <w:pStyle w:val="BodyText"/>
        <w:rPr>
          <w:rFonts w:ascii="Book Antiqua" w:hAnsi="Book Antiqua"/>
          <w:sz w:val="24"/>
          <w:szCs w:val="24"/>
        </w:rPr>
      </w:pPr>
    </w:p>
    <w:p w14:paraId="0E8A7723" w14:textId="77777777" w:rsidR="00C80BA1" w:rsidRPr="009C0082" w:rsidRDefault="00C80BA1" w:rsidP="00C80BA1">
      <w:pPr>
        <w:pStyle w:val="BodyText"/>
        <w:rPr>
          <w:rFonts w:ascii="Book Antiqua" w:hAnsi="Book Antiqua"/>
          <w:sz w:val="24"/>
          <w:szCs w:val="24"/>
        </w:rPr>
      </w:pPr>
    </w:p>
    <w:p w14:paraId="7109270B" w14:textId="77777777" w:rsidR="00C80BA1" w:rsidRPr="000C19B2"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1.7.</w:t>
      </w:r>
      <w:r>
        <w:rPr>
          <w:rFonts w:ascii="Moderne" w:hAnsi="Moderne"/>
          <w:b/>
          <w:spacing w:val="40"/>
          <w:sz w:val="24"/>
          <w:szCs w:val="24"/>
        </w:rPr>
        <w:tab/>
      </w:r>
      <w:r w:rsidRPr="000C19B2">
        <w:rPr>
          <w:rFonts w:ascii="Moderne" w:hAnsi="Moderne"/>
          <w:b/>
          <w:spacing w:val="40"/>
          <w:sz w:val="24"/>
          <w:szCs w:val="24"/>
        </w:rPr>
        <w:t>P</w:t>
      </w:r>
      <w:r>
        <w:rPr>
          <w:rFonts w:ascii="Moderne" w:hAnsi="Moderne"/>
          <w:b/>
          <w:spacing w:val="40"/>
          <w:sz w:val="24"/>
          <w:szCs w:val="24"/>
        </w:rPr>
        <w:t xml:space="preserve">ROCESS FOR UPDATING THE </w:t>
      </w:r>
      <w:r w:rsidRPr="000C19B2">
        <w:rPr>
          <w:rFonts w:ascii="Moderne" w:hAnsi="Moderne"/>
          <w:b/>
          <w:spacing w:val="40"/>
          <w:sz w:val="24"/>
          <w:szCs w:val="24"/>
        </w:rPr>
        <w:t>SWMP</w:t>
      </w:r>
    </w:p>
    <w:p w14:paraId="072BCD15" w14:textId="77777777" w:rsidR="00C80BA1" w:rsidRPr="009C0082" w:rsidRDefault="00C80BA1" w:rsidP="00C80BA1">
      <w:pPr>
        <w:rPr>
          <w:rFonts w:ascii="Book Antiqua" w:hAnsi="Book Antiqua"/>
          <w:sz w:val="24"/>
          <w:szCs w:val="24"/>
        </w:rPr>
      </w:pPr>
    </w:p>
    <w:p w14:paraId="36674A50" w14:textId="77777777" w:rsidR="00C80BA1" w:rsidRPr="006859D0" w:rsidRDefault="00C80BA1" w:rsidP="00C80BA1">
      <w:pPr>
        <w:rPr>
          <w:rFonts w:ascii="Book Antiqua" w:hAnsi="Book Antiqua"/>
          <w:sz w:val="24"/>
          <w:szCs w:val="24"/>
        </w:rPr>
      </w:pPr>
      <w:r w:rsidRPr="006859D0">
        <w:rPr>
          <w:rFonts w:ascii="Book Antiqua" w:hAnsi="Book Antiqua"/>
          <w:sz w:val="24"/>
          <w:szCs w:val="24"/>
        </w:rPr>
        <w:t>The process of updating and adopting this SWMP consisted of the following steps:</w:t>
      </w:r>
    </w:p>
    <w:p w14:paraId="339AB4EE" w14:textId="77777777" w:rsidR="00C80BA1" w:rsidRPr="006859D0" w:rsidRDefault="00C80BA1" w:rsidP="00C80BA1">
      <w:pPr>
        <w:rPr>
          <w:rFonts w:ascii="Book Antiqua" w:hAnsi="Book Antiqua"/>
          <w:sz w:val="24"/>
          <w:szCs w:val="24"/>
        </w:rPr>
      </w:pPr>
    </w:p>
    <w:p w14:paraId="511BEE72" w14:textId="77777777" w:rsidR="00C80BA1" w:rsidRDefault="00C80BA1"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initial meetings were held with the SWAC and the Skagit County Governance Board to discuss the planning approach and the overall direction (vision) for the new plan.</w:t>
      </w:r>
    </w:p>
    <w:p w14:paraId="3797590A" w14:textId="77777777" w:rsidR="00C80BA1" w:rsidRPr="006859D0"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the</w:t>
      </w:r>
      <w:r w:rsidRPr="006859D0">
        <w:rPr>
          <w:rFonts w:ascii="Book Antiqua" w:eastAsia="Times New Roman" w:hAnsi="Book Antiqua" w:cs="Times New Roman"/>
          <w:sz w:val="24"/>
          <w:szCs w:val="24"/>
        </w:rPr>
        <w:t xml:space="preserve"> chapters </w:t>
      </w:r>
      <w:r>
        <w:rPr>
          <w:rFonts w:ascii="Book Antiqua" w:eastAsia="Times New Roman" w:hAnsi="Book Antiqua" w:cs="Times New Roman"/>
          <w:sz w:val="24"/>
          <w:szCs w:val="24"/>
        </w:rPr>
        <w:t xml:space="preserve">of the new plan were </w:t>
      </w:r>
      <w:r w:rsidRPr="006859D0">
        <w:rPr>
          <w:rFonts w:ascii="Book Antiqua" w:eastAsia="Times New Roman" w:hAnsi="Book Antiqua" w:cs="Times New Roman"/>
          <w:sz w:val="24"/>
          <w:szCs w:val="24"/>
        </w:rPr>
        <w:t>prepar</w:t>
      </w:r>
      <w:r>
        <w:rPr>
          <w:rFonts w:ascii="Book Antiqua" w:eastAsia="Times New Roman" w:hAnsi="Book Antiqua" w:cs="Times New Roman"/>
          <w:sz w:val="24"/>
          <w:szCs w:val="24"/>
        </w:rPr>
        <w:t>ed</w:t>
      </w:r>
      <w:r w:rsidRPr="006859D0">
        <w:rPr>
          <w:rFonts w:ascii="Book Antiqua" w:eastAsia="Times New Roman" w:hAnsi="Book Antiqua" w:cs="Times New Roman"/>
          <w:sz w:val="24"/>
          <w:szCs w:val="24"/>
        </w:rPr>
        <w:t xml:space="preserve"> and review</w:t>
      </w:r>
      <w:r>
        <w:rPr>
          <w:rFonts w:ascii="Book Antiqua" w:eastAsia="Times New Roman" w:hAnsi="Book Antiqua" w:cs="Times New Roman"/>
          <w:sz w:val="24"/>
          <w:szCs w:val="24"/>
        </w:rPr>
        <w:t>ed with</w:t>
      </w:r>
      <w:r w:rsidRPr="006859D0">
        <w:rPr>
          <w:rFonts w:ascii="Book Antiqua" w:eastAsia="Times New Roman" w:hAnsi="Book Antiqua" w:cs="Times New Roman"/>
          <w:sz w:val="24"/>
          <w:szCs w:val="24"/>
        </w:rPr>
        <w:t xml:space="preserve"> the SWAC</w:t>
      </w:r>
      <w:r>
        <w:rPr>
          <w:rFonts w:ascii="Book Antiqua" w:eastAsia="Times New Roman" w:hAnsi="Book Antiqua" w:cs="Times New Roman"/>
          <w:sz w:val="24"/>
          <w:szCs w:val="24"/>
        </w:rPr>
        <w:t xml:space="preserve"> members</w:t>
      </w:r>
      <w:r w:rsidRPr="006859D0">
        <w:rPr>
          <w:rFonts w:ascii="Book Antiqua" w:eastAsia="Times New Roman" w:hAnsi="Book Antiqua" w:cs="Times New Roman"/>
          <w:sz w:val="24"/>
          <w:szCs w:val="24"/>
        </w:rPr>
        <w:t xml:space="preserve"> and County staff.</w:t>
      </w:r>
    </w:p>
    <w:p w14:paraId="443FB55E" w14:textId="77777777" w:rsidR="00C80BA1" w:rsidRPr="006859D0"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once each of the new chapters had been reviewed with the SWAC, </w:t>
      </w:r>
      <w:r w:rsidRPr="006859D0">
        <w:rPr>
          <w:rFonts w:ascii="Book Antiqua" w:eastAsia="Times New Roman" w:hAnsi="Book Antiqua" w:cs="Times New Roman"/>
          <w:sz w:val="24"/>
          <w:szCs w:val="24"/>
        </w:rPr>
        <w:t xml:space="preserve">the chapters </w:t>
      </w:r>
      <w:r>
        <w:rPr>
          <w:rFonts w:ascii="Book Antiqua" w:eastAsia="Times New Roman" w:hAnsi="Book Antiqua" w:cs="Times New Roman"/>
          <w:sz w:val="24"/>
          <w:szCs w:val="24"/>
        </w:rPr>
        <w:t xml:space="preserve">were </w:t>
      </w:r>
      <w:r w:rsidRPr="006859D0">
        <w:rPr>
          <w:rFonts w:ascii="Book Antiqua" w:eastAsia="Times New Roman" w:hAnsi="Book Antiqua" w:cs="Times New Roman"/>
          <w:sz w:val="24"/>
          <w:szCs w:val="24"/>
        </w:rPr>
        <w:t>compil</w:t>
      </w:r>
      <w:r>
        <w:rPr>
          <w:rFonts w:ascii="Book Antiqua" w:eastAsia="Times New Roman" w:hAnsi="Book Antiqua" w:cs="Times New Roman"/>
          <w:sz w:val="24"/>
          <w:szCs w:val="24"/>
        </w:rPr>
        <w:t>ed</w:t>
      </w:r>
      <w:r w:rsidRPr="006859D0">
        <w:rPr>
          <w:rFonts w:ascii="Book Antiqua" w:eastAsia="Times New Roman" w:hAnsi="Book Antiqua" w:cs="Times New Roman"/>
          <w:sz w:val="24"/>
          <w:szCs w:val="24"/>
        </w:rPr>
        <w:t xml:space="preserve"> into a complete draft for review and comment by the SWAC </w:t>
      </w:r>
      <w:r>
        <w:rPr>
          <w:rFonts w:ascii="Book Antiqua" w:eastAsia="Times New Roman" w:hAnsi="Book Antiqua" w:cs="Times New Roman"/>
          <w:sz w:val="24"/>
          <w:szCs w:val="24"/>
        </w:rPr>
        <w:t xml:space="preserve">members </w:t>
      </w:r>
      <w:r w:rsidRPr="006859D0">
        <w:rPr>
          <w:rFonts w:ascii="Book Antiqua" w:eastAsia="Times New Roman" w:hAnsi="Book Antiqua" w:cs="Times New Roman"/>
          <w:sz w:val="24"/>
          <w:szCs w:val="24"/>
        </w:rPr>
        <w:t>and County staff.</w:t>
      </w:r>
    </w:p>
    <w:p w14:paraId="5B1D9DBB" w14:textId="2DD9AE48" w:rsidR="00C80BA1" w:rsidRPr="006859D0" w:rsidRDefault="000A77D4"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with the addition of </w:t>
      </w:r>
      <w:r w:rsidR="00C80BA1" w:rsidRPr="006859D0">
        <w:rPr>
          <w:rFonts w:ascii="Book Antiqua" w:eastAsia="Times New Roman" w:hAnsi="Book Antiqua" w:cs="Times New Roman"/>
          <w:sz w:val="24"/>
          <w:szCs w:val="24"/>
        </w:rPr>
        <w:t>a SEPA checklist</w:t>
      </w:r>
      <w:r>
        <w:rPr>
          <w:rFonts w:ascii="Book Antiqua" w:eastAsia="Times New Roman" w:hAnsi="Book Antiqua" w:cs="Times New Roman"/>
          <w:sz w:val="24"/>
          <w:szCs w:val="24"/>
        </w:rPr>
        <w:t xml:space="preserve"> and </w:t>
      </w:r>
      <w:r w:rsidR="00E867E2">
        <w:rPr>
          <w:rFonts w:ascii="Book Antiqua" w:eastAsia="Times New Roman" w:hAnsi="Book Antiqua" w:cs="Times New Roman"/>
          <w:sz w:val="24"/>
          <w:szCs w:val="24"/>
        </w:rPr>
        <w:t xml:space="preserve">a </w:t>
      </w:r>
      <w:r w:rsidRPr="006859D0">
        <w:rPr>
          <w:rFonts w:ascii="Book Antiqua" w:eastAsia="Times New Roman" w:hAnsi="Book Antiqua" w:cs="Times New Roman"/>
          <w:sz w:val="24"/>
          <w:szCs w:val="24"/>
        </w:rPr>
        <w:t>Cost Assessment Questionnaire</w:t>
      </w:r>
      <w:r>
        <w:rPr>
          <w:rFonts w:ascii="Book Antiqua" w:eastAsia="Times New Roman" w:hAnsi="Book Antiqua" w:cs="Times New Roman"/>
          <w:sz w:val="24"/>
          <w:szCs w:val="24"/>
        </w:rPr>
        <w:t xml:space="preserve">, this plan became the </w:t>
      </w:r>
      <w:r w:rsidRPr="006859D0">
        <w:rPr>
          <w:rFonts w:ascii="Book Antiqua" w:eastAsia="Times New Roman" w:hAnsi="Book Antiqua" w:cs="Times New Roman"/>
          <w:sz w:val="24"/>
          <w:szCs w:val="24"/>
        </w:rPr>
        <w:t>Preliminary Draft SWMP</w:t>
      </w:r>
      <w:r>
        <w:rPr>
          <w:rFonts w:ascii="Book Antiqua" w:eastAsia="Times New Roman" w:hAnsi="Book Antiqua" w:cs="Times New Roman"/>
          <w:sz w:val="24"/>
          <w:szCs w:val="24"/>
        </w:rPr>
        <w:t xml:space="preserve">, which was released for </w:t>
      </w:r>
      <w:r w:rsidR="002A393A">
        <w:rPr>
          <w:rFonts w:ascii="Book Antiqua" w:eastAsia="Times New Roman" w:hAnsi="Book Antiqua" w:cs="Times New Roman"/>
          <w:sz w:val="24"/>
          <w:szCs w:val="24"/>
        </w:rPr>
        <w:t xml:space="preserve">public </w:t>
      </w:r>
      <w:r>
        <w:rPr>
          <w:rFonts w:ascii="Book Antiqua" w:eastAsia="Times New Roman" w:hAnsi="Book Antiqua" w:cs="Times New Roman"/>
          <w:sz w:val="24"/>
          <w:szCs w:val="24"/>
        </w:rPr>
        <w:t>review</w:t>
      </w:r>
      <w:r w:rsidRPr="006859D0">
        <w:rPr>
          <w:rFonts w:ascii="Book Antiqua" w:eastAsia="Times New Roman" w:hAnsi="Book Antiqua" w:cs="Times New Roman"/>
          <w:sz w:val="24"/>
          <w:szCs w:val="24"/>
        </w:rPr>
        <w:t>.</w:t>
      </w:r>
    </w:p>
    <w:p w14:paraId="1A38ECD2" w14:textId="7994DD40" w:rsidR="002A393A" w:rsidRDefault="002A393A"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coincidental with the public review period, this SWMP was submitted to the Governance Board and the Board of County Commissioners</w:t>
      </w:r>
      <w:r w:rsidR="00AF3D41">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for their approval of the plan’s</w:t>
      </w:r>
      <w:r w:rsidRPr="002A393A">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submittal for agency review.</w:t>
      </w:r>
    </w:p>
    <w:p w14:paraId="14E1FE9F" w14:textId="77777777" w:rsidR="009B400E" w:rsidRDefault="002A393A"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the SWMP was then submitted for agency review (review by Ecology, the </w:t>
      </w:r>
      <w:r w:rsidRPr="006859D0">
        <w:rPr>
          <w:rFonts w:ascii="Book Antiqua" w:eastAsia="Times New Roman" w:hAnsi="Book Antiqua" w:cs="Times New Roman"/>
          <w:sz w:val="24"/>
          <w:szCs w:val="24"/>
        </w:rPr>
        <w:t>UTC</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and</w:t>
      </w:r>
      <w:r>
        <w:rPr>
          <w:rFonts w:ascii="Book Antiqua" w:eastAsia="Times New Roman" w:hAnsi="Book Antiqua" w:cs="Times New Roman"/>
          <w:sz w:val="24"/>
          <w:szCs w:val="24"/>
        </w:rPr>
        <w:t xml:space="preserve"> the Department of Agriculture).</w:t>
      </w:r>
    </w:p>
    <w:p w14:paraId="3CF1D46E" w14:textId="77777777" w:rsidR="00C80BA1" w:rsidRPr="006859D0" w:rsidRDefault="000A77D4"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the </w:t>
      </w:r>
      <w:r w:rsidR="00C80BA1" w:rsidRPr="006859D0">
        <w:rPr>
          <w:rFonts w:ascii="Book Antiqua" w:eastAsia="Times New Roman" w:hAnsi="Book Antiqua" w:cs="Times New Roman"/>
          <w:sz w:val="24"/>
          <w:szCs w:val="24"/>
        </w:rPr>
        <w:t xml:space="preserve">comments </w:t>
      </w:r>
      <w:r>
        <w:rPr>
          <w:rFonts w:ascii="Book Antiqua" w:eastAsia="Times New Roman" w:hAnsi="Book Antiqua" w:cs="Times New Roman"/>
          <w:sz w:val="24"/>
          <w:szCs w:val="24"/>
        </w:rPr>
        <w:t xml:space="preserve">received on the Preliminary Draft </w:t>
      </w:r>
      <w:r w:rsidR="00F776BC">
        <w:rPr>
          <w:rFonts w:ascii="Book Antiqua" w:eastAsia="Times New Roman" w:hAnsi="Book Antiqua" w:cs="Times New Roman"/>
          <w:sz w:val="24"/>
          <w:szCs w:val="24"/>
        </w:rPr>
        <w:t>will be</w:t>
      </w:r>
      <w:r w:rsidR="00C80BA1">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reviewed with the SWAC and then </w:t>
      </w:r>
      <w:r w:rsidR="00C80BA1">
        <w:rPr>
          <w:rFonts w:ascii="Book Antiqua" w:eastAsia="Times New Roman" w:hAnsi="Book Antiqua" w:cs="Times New Roman"/>
          <w:sz w:val="24"/>
          <w:szCs w:val="24"/>
        </w:rPr>
        <w:t>incorporated</w:t>
      </w:r>
      <w:r w:rsidR="00C80BA1" w:rsidRPr="006859D0">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into the plan </w:t>
      </w:r>
      <w:r w:rsidR="00C80BA1" w:rsidRPr="006859D0">
        <w:rPr>
          <w:rFonts w:ascii="Book Antiqua" w:eastAsia="Times New Roman" w:hAnsi="Book Antiqua" w:cs="Times New Roman"/>
          <w:sz w:val="24"/>
          <w:szCs w:val="24"/>
        </w:rPr>
        <w:t>to produce the Final Draft SWMP.</w:t>
      </w:r>
    </w:p>
    <w:p w14:paraId="246F626B" w14:textId="77777777" w:rsidR="00C80BA1" w:rsidRPr="006859D0"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the Final Draft </w:t>
      </w:r>
      <w:r w:rsidR="00F776BC">
        <w:rPr>
          <w:rFonts w:ascii="Book Antiqua" w:eastAsia="Times New Roman" w:hAnsi="Book Antiqua" w:cs="Times New Roman"/>
          <w:sz w:val="24"/>
          <w:szCs w:val="24"/>
        </w:rPr>
        <w:t>will be</w:t>
      </w:r>
      <w:r>
        <w:rPr>
          <w:rFonts w:ascii="Book Antiqua" w:eastAsia="Times New Roman" w:hAnsi="Book Antiqua" w:cs="Times New Roman"/>
          <w:sz w:val="24"/>
          <w:szCs w:val="24"/>
        </w:rPr>
        <w:t xml:space="preserve"> </w:t>
      </w:r>
      <w:r w:rsidR="000A77D4">
        <w:rPr>
          <w:rFonts w:ascii="Book Antiqua" w:eastAsia="Times New Roman" w:hAnsi="Book Antiqua" w:cs="Times New Roman"/>
          <w:sz w:val="24"/>
          <w:szCs w:val="24"/>
        </w:rPr>
        <w:t>provided to</w:t>
      </w:r>
      <w:r>
        <w:rPr>
          <w:rFonts w:ascii="Book Antiqua" w:eastAsia="Times New Roman" w:hAnsi="Book Antiqua" w:cs="Times New Roman"/>
          <w:sz w:val="24"/>
          <w:szCs w:val="24"/>
        </w:rPr>
        <w:t xml:space="preserve"> the cities, towns and Skagit </w:t>
      </w:r>
      <w:r w:rsidRPr="006859D0">
        <w:rPr>
          <w:rFonts w:ascii="Book Antiqua" w:eastAsia="Times New Roman" w:hAnsi="Book Antiqua" w:cs="Times New Roman"/>
          <w:sz w:val="24"/>
          <w:szCs w:val="24"/>
        </w:rPr>
        <w:t>County</w:t>
      </w:r>
      <w:r w:rsidR="000A77D4">
        <w:rPr>
          <w:rFonts w:ascii="Book Antiqua" w:eastAsia="Times New Roman" w:hAnsi="Book Antiqua" w:cs="Times New Roman"/>
          <w:sz w:val="24"/>
          <w:szCs w:val="24"/>
        </w:rPr>
        <w:t xml:space="preserve"> for adoption</w:t>
      </w:r>
      <w:r w:rsidRPr="006859D0">
        <w:rPr>
          <w:rFonts w:ascii="Book Antiqua" w:eastAsia="Times New Roman" w:hAnsi="Book Antiqua" w:cs="Times New Roman"/>
          <w:sz w:val="24"/>
          <w:szCs w:val="24"/>
        </w:rPr>
        <w:t>.</w:t>
      </w:r>
    </w:p>
    <w:p w14:paraId="601F7045" w14:textId="77777777" w:rsidR="00C80BA1" w:rsidRPr="006859D0" w:rsidRDefault="000A77D4"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after adoption, </w:t>
      </w:r>
      <w:r w:rsidR="00C80BA1" w:rsidRPr="006859D0">
        <w:rPr>
          <w:rFonts w:ascii="Book Antiqua" w:eastAsia="Times New Roman" w:hAnsi="Book Antiqua" w:cs="Times New Roman"/>
          <w:sz w:val="24"/>
          <w:szCs w:val="24"/>
        </w:rPr>
        <w:t xml:space="preserve">the Final SWMP </w:t>
      </w:r>
      <w:r w:rsidR="00F776BC">
        <w:rPr>
          <w:rFonts w:ascii="Book Antiqua" w:eastAsia="Times New Roman" w:hAnsi="Book Antiqua" w:cs="Times New Roman"/>
          <w:sz w:val="24"/>
          <w:szCs w:val="24"/>
        </w:rPr>
        <w:t>will be</w:t>
      </w:r>
      <w:r w:rsidR="00C80BA1">
        <w:rPr>
          <w:rFonts w:ascii="Book Antiqua" w:eastAsia="Times New Roman" w:hAnsi="Book Antiqua" w:cs="Times New Roman"/>
          <w:sz w:val="24"/>
          <w:szCs w:val="24"/>
        </w:rPr>
        <w:t xml:space="preserve"> submitted </w:t>
      </w:r>
      <w:r w:rsidR="00C80BA1" w:rsidRPr="006859D0">
        <w:rPr>
          <w:rFonts w:ascii="Book Antiqua" w:eastAsia="Times New Roman" w:hAnsi="Book Antiqua" w:cs="Times New Roman"/>
          <w:sz w:val="24"/>
          <w:szCs w:val="24"/>
        </w:rPr>
        <w:t>to Ecology for final approval.</w:t>
      </w:r>
    </w:p>
    <w:p w14:paraId="3122F942" w14:textId="77777777" w:rsidR="00C80BA1" w:rsidRPr="006859D0"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 xml:space="preserve">after final approval by Ecology, </w:t>
      </w:r>
      <w:r>
        <w:rPr>
          <w:rFonts w:ascii="Book Antiqua" w:eastAsia="Times New Roman" w:hAnsi="Book Antiqua" w:cs="Times New Roman"/>
          <w:sz w:val="24"/>
          <w:szCs w:val="24"/>
        </w:rPr>
        <w:t xml:space="preserve">the process of updating the SWMP </w:t>
      </w:r>
      <w:r w:rsidR="00F776BC">
        <w:rPr>
          <w:rFonts w:ascii="Book Antiqua" w:eastAsia="Times New Roman" w:hAnsi="Book Antiqua" w:cs="Times New Roman"/>
          <w:sz w:val="24"/>
          <w:szCs w:val="24"/>
        </w:rPr>
        <w:t>will be</w:t>
      </w:r>
      <w:r>
        <w:rPr>
          <w:rFonts w:ascii="Book Antiqua" w:eastAsia="Times New Roman" w:hAnsi="Book Antiqua" w:cs="Times New Roman"/>
          <w:sz w:val="24"/>
          <w:szCs w:val="24"/>
        </w:rPr>
        <w:t xml:space="preserve"> completed and </w:t>
      </w:r>
      <w:r w:rsidRPr="006859D0">
        <w:rPr>
          <w:rFonts w:ascii="Book Antiqua" w:eastAsia="Times New Roman" w:hAnsi="Book Antiqua" w:cs="Times New Roman"/>
          <w:sz w:val="24"/>
          <w:szCs w:val="24"/>
        </w:rPr>
        <w:t xml:space="preserve">the implementation period for the new SWMP </w:t>
      </w:r>
      <w:r w:rsidR="000A77D4">
        <w:rPr>
          <w:rFonts w:ascii="Book Antiqua" w:eastAsia="Times New Roman" w:hAnsi="Book Antiqua" w:cs="Times New Roman"/>
          <w:sz w:val="24"/>
          <w:szCs w:val="24"/>
        </w:rPr>
        <w:t xml:space="preserve">will </w:t>
      </w:r>
      <w:r w:rsidRPr="006859D0">
        <w:rPr>
          <w:rFonts w:ascii="Book Antiqua" w:eastAsia="Times New Roman" w:hAnsi="Book Antiqua" w:cs="Times New Roman"/>
          <w:sz w:val="24"/>
          <w:szCs w:val="24"/>
        </w:rPr>
        <w:t>begin.</w:t>
      </w:r>
    </w:p>
    <w:p w14:paraId="25C12BED" w14:textId="77777777" w:rsidR="00AF3D41" w:rsidRDefault="00AF3D41">
      <w:pPr>
        <w:rPr>
          <w:rFonts w:ascii="Book Antiqua" w:hAnsi="Book Antiqua"/>
          <w:sz w:val="24"/>
          <w:szCs w:val="24"/>
        </w:rPr>
      </w:pPr>
      <w:r>
        <w:rPr>
          <w:rFonts w:ascii="Book Antiqua" w:hAnsi="Book Antiqua"/>
          <w:sz w:val="24"/>
          <w:szCs w:val="24"/>
        </w:rPr>
        <w:br w:type="page"/>
      </w:r>
    </w:p>
    <w:p w14:paraId="7EBED97E" w14:textId="77777777" w:rsidR="00C80BA1" w:rsidRPr="000C19B2"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1.8.</w:t>
      </w:r>
      <w:r>
        <w:rPr>
          <w:rFonts w:ascii="Moderne" w:hAnsi="Moderne"/>
          <w:b/>
          <w:spacing w:val="40"/>
          <w:sz w:val="24"/>
          <w:szCs w:val="24"/>
        </w:rPr>
        <w:tab/>
      </w:r>
      <w:r w:rsidRPr="000C19B2">
        <w:rPr>
          <w:rFonts w:ascii="Moderne" w:hAnsi="Moderne"/>
          <w:b/>
          <w:spacing w:val="40"/>
          <w:sz w:val="24"/>
          <w:szCs w:val="24"/>
        </w:rPr>
        <w:t>G</w:t>
      </w:r>
      <w:r>
        <w:rPr>
          <w:rFonts w:ascii="Moderne" w:hAnsi="Moderne"/>
          <w:b/>
          <w:spacing w:val="40"/>
          <w:sz w:val="24"/>
          <w:szCs w:val="24"/>
        </w:rPr>
        <w:t xml:space="preserve">OALS OF THE </w:t>
      </w:r>
      <w:r w:rsidRPr="000C19B2">
        <w:rPr>
          <w:rFonts w:ascii="Moderne" w:hAnsi="Moderne"/>
          <w:b/>
          <w:spacing w:val="40"/>
          <w:sz w:val="24"/>
          <w:szCs w:val="24"/>
        </w:rPr>
        <w:t>SWMP</w:t>
      </w:r>
    </w:p>
    <w:p w14:paraId="7AAAB207" w14:textId="77777777" w:rsidR="00C80BA1" w:rsidRPr="009C0082" w:rsidRDefault="00C80BA1" w:rsidP="00C80BA1">
      <w:pPr>
        <w:rPr>
          <w:rFonts w:ascii="Book Antiqua" w:hAnsi="Book Antiqua"/>
          <w:sz w:val="24"/>
          <w:szCs w:val="24"/>
        </w:rPr>
      </w:pPr>
    </w:p>
    <w:p w14:paraId="017CAF1B"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In addition to meeting the requirements of State law and other mandates, the goals established by the Skagit County SWAC for this update of the </w:t>
      </w:r>
      <w:r w:rsidRPr="009C0082">
        <w:rPr>
          <w:rFonts w:ascii="Book Antiqua" w:hAnsi="Book Antiqua"/>
          <w:sz w:val="24"/>
          <w:szCs w:val="24"/>
          <w:u w:val="single"/>
        </w:rPr>
        <w:t>Solid Waste Management Plan</w:t>
      </w:r>
      <w:r w:rsidRPr="009C0082">
        <w:rPr>
          <w:rFonts w:ascii="Book Antiqua" w:hAnsi="Book Antiqua"/>
          <w:sz w:val="24"/>
          <w:szCs w:val="24"/>
        </w:rPr>
        <w:t xml:space="preserve"> are to (not listed in order of priority):</w:t>
      </w:r>
    </w:p>
    <w:p w14:paraId="27565C54" w14:textId="77777777" w:rsidR="00C80BA1" w:rsidRPr="009C0082" w:rsidRDefault="00C80BA1" w:rsidP="00C80BA1">
      <w:pPr>
        <w:rPr>
          <w:rFonts w:ascii="Book Antiqua" w:hAnsi="Book Antiqua"/>
          <w:sz w:val="24"/>
          <w:szCs w:val="24"/>
        </w:rPr>
      </w:pPr>
    </w:p>
    <w:p w14:paraId="3720BADD" w14:textId="77777777" w:rsidR="00C80BA1" w:rsidRPr="00437EE3" w:rsidRDefault="00C80BA1"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 and improve a long-term stable solid waste management system</w:t>
      </w:r>
      <w:r w:rsidRPr="00437EE3">
        <w:rPr>
          <w:rFonts w:ascii="Book Antiqua" w:eastAsia="Times New Roman" w:hAnsi="Book Antiqua" w:cs="Times New Roman"/>
          <w:sz w:val="24"/>
          <w:szCs w:val="24"/>
        </w:rPr>
        <w:t>.</w:t>
      </w:r>
    </w:p>
    <w:p w14:paraId="7DAD860A" w14:textId="77777777" w:rsidR="00C80BA1" w:rsidRPr="00437EE3" w:rsidRDefault="00F776BC"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create</w:t>
      </w:r>
      <w:r w:rsidR="00C80BA1" w:rsidRPr="00437EE3">
        <w:rPr>
          <w:rFonts w:ascii="Book Antiqua" w:eastAsia="Times New Roman" w:hAnsi="Book Antiqua" w:cs="Times New Roman"/>
          <w:sz w:val="24"/>
          <w:szCs w:val="24"/>
        </w:rPr>
        <w:t xml:space="preserve"> </w:t>
      </w:r>
      <w:r w:rsidR="00C80BA1">
        <w:rPr>
          <w:rFonts w:ascii="Book Antiqua" w:eastAsia="Times New Roman" w:hAnsi="Book Antiqua" w:cs="Times New Roman"/>
          <w:sz w:val="24"/>
          <w:szCs w:val="24"/>
        </w:rPr>
        <w:t>efficient service levels with respect to cost and environmental protection</w:t>
      </w:r>
      <w:r w:rsidR="00C80BA1" w:rsidRPr="00437EE3">
        <w:rPr>
          <w:rFonts w:ascii="Book Antiqua" w:eastAsia="Times New Roman" w:hAnsi="Book Antiqua" w:cs="Times New Roman"/>
          <w:sz w:val="24"/>
          <w:szCs w:val="24"/>
        </w:rPr>
        <w:t>.</w:t>
      </w:r>
    </w:p>
    <w:p w14:paraId="04FC1663"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establish level-of-service standards for urban and rural areas.</w:t>
      </w:r>
    </w:p>
    <w:p w14:paraId="55F3850B"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meet governmental financial, environmental and public health obligations.</w:t>
      </w:r>
    </w:p>
    <w:p w14:paraId="7A43CFDC"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reflect a commitment to environmental protection and preservation of quality of life.</w:t>
      </w:r>
    </w:p>
    <w:p w14:paraId="168A1519"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provide a basis for equitable allocation of costs among those </w:t>
      </w:r>
      <w:r>
        <w:rPr>
          <w:rFonts w:ascii="Book Antiqua" w:eastAsia="Times New Roman" w:hAnsi="Book Antiqua" w:cs="Times New Roman"/>
          <w:sz w:val="24"/>
          <w:szCs w:val="24"/>
        </w:rPr>
        <w:t>benefitting from</w:t>
      </w:r>
      <w:r w:rsidRPr="00437EE3">
        <w:rPr>
          <w:rFonts w:ascii="Book Antiqua" w:eastAsia="Times New Roman" w:hAnsi="Book Antiqua" w:cs="Times New Roman"/>
          <w:sz w:val="24"/>
          <w:szCs w:val="24"/>
        </w:rPr>
        <w:t xml:space="preserve"> the services, subject to public health considerations. </w:t>
      </w:r>
    </w:p>
    <w:p w14:paraId="4A582265"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assure consistency with the </w:t>
      </w:r>
      <w:r w:rsidRPr="00F776BC">
        <w:rPr>
          <w:rFonts w:ascii="Book Antiqua" w:eastAsia="Times New Roman" w:hAnsi="Book Antiqua" w:cs="Times New Roman"/>
          <w:sz w:val="24"/>
          <w:szCs w:val="24"/>
          <w:u w:val="single"/>
        </w:rPr>
        <w:t>Skagit County Comprehensive Plan</w:t>
      </w:r>
      <w:r w:rsidRPr="00437EE3">
        <w:rPr>
          <w:rFonts w:ascii="Book Antiqua" w:eastAsia="Times New Roman" w:hAnsi="Book Antiqua" w:cs="Times New Roman"/>
          <w:sz w:val="24"/>
          <w:szCs w:val="24"/>
        </w:rPr>
        <w:t xml:space="preserve"> and other plans. </w:t>
      </w:r>
    </w:p>
    <w:p w14:paraId="322C4D04"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address system needs for projected population growth.</w:t>
      </w:r>
    </w:p>
    <w:p w14:paraId="68936180"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giv</w:t>
      </w:r>
      <w:r>
        <w:rPr>
          <w:rFonts w:ascii="Book Antiqua" w:eastAsia="Times New Roman" w:hAnsi="Book Antiqua" w:cs="Times New Roman"/>
          <w:sz w:val="24"/>
          <w:szCs w:val="24"/>
        </w:rPr>
        <w:t>e</w:t>
      </w:r>
      <w:r w:rsidRPr="00437EE3">
        <w:rPr>
          <w:rFonts w:ascii="Book Antiqua" w:eastAsia="Times New Roman" w:hAnsi="Book Antiqua" w:cs="Times New Roman"/>
          <w:sz w:val="24"/>
          <w:szCs w:val="24"/>
        </w:rPr>
        <w:t xml:space="preserve"> particular attention to waste stream reduction, recycling and future disposal needs. </w:t>
      </w:r>
    </w:p>
    <w:p w14:paraId="79105D8A" w14:textId="77777777" w:rsidR="00C80BA1"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incorporate flexibility to anticipate future needs.</w:t>
      </w:r>
    </w:p>
    <w:p w14:paraId="03E16282" w14:textId="77777777" w:rsidR="00C80BA1"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fully fund and staff the implementation of the SWMP.</w:t>
      </w:r>
    </w:p>
    <w:p w14:paraId="788CD3F0" w14:textId="77777777" w:rsidR="00C80BA1" w:rsidRPr="00437EE3" w:rsidRDefault="00C80BA1" w:rsidP="00956990">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create a solid waste system that is transparent and encourages public participation.</w:t>
      </w:r>
    </w:p>
    <w:p w14:paraId="4DAB9FAA" w14:textId="77777777" w:rsidR="00C80BA1" w:rsidRPr="009C0082" w:rsidRDefault="00C80BA1" w:rsidP="00C80BA1">
      <w:pPr>
        <w:rPr>
          <w:rFonts w:ascii="Book Antiqua" w:hAnsi="Book Antiqua"/>
          <w:sz w:val="24"/>
          <w:szCs w:val="24"/>
        </w:rPr>
      </w:pPr>
    </w:p>
    <w:p w14:paraId="4C1911CD"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These goals are intended to express the vision for the planning process and the plan itself, as well as provide a guide for the long-term (20 years) implementation of the plan’s recommendations.  Additional direction can be obtained from the mission statement for the Skagit County Solid Waste Division, which is “to provide for municipal and household solid waste disposal for the citizens of Skagit County in accordance with applicable laws and permits and as directed by the Board of Skagit County Commissioners.”</w:t>
      </w:r>
    </w:p>
    <w:p w14:paraId="78CCC587" w14:textId="77777777" w:rsidR="00C80BA1" w:rsidRDefault="00C80BA1" w:rsidP="00C80BA1">
      <w:pPr>
        <w:rPr>
          <w:rFonts w:ascii="Book Antiqua" w:hAnsi="Book Antiqua"/>
          <w:sz w:val="24"/>
          <w:szCs w:val="24"/>
        </w:rPr>
      </w:pPr>
    </w:p>
    <w:p w14:paraId="62C2C700" w14:textId="77777777" w:rsidR="00C80BA1" w:rsidRPr="009C0082" w:rsidRDefault="00C80BA1" w:rsidP="00C80BA1">
      <w:pPr>
        <w:rPr>
          <w:rFonts w:ascii="Book Antiqua" w:hAnsi="Book Antiqua"/>
          <w:sz w:val="24"/>
          <w:szCs w:val="24"/>
        </w:rPr>
      </w:pPr>
    </w:p>
    <w:p w14:paraId="655927AF" w14:textId="77777777" w:rsidR="00C80BA1" w:rsidRPr="000C19B2"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C19B2">
        <w:rPr>
          <w:rFonts w:ascii="Moderne" w:hAnsi="Moderne"/>
          <w:b/>
          <w:spacing w:val="40"/>
          <w:sz w:val="24"/>
          <w:szCs w:val="24"/>
        </w:rPr>
        <w:t>1.9</w:t>
      </w:r>
      <w:r>
        <w:rPr>
          <w:rFonts w:ascii="Moderne" w:hAnsi="Moderne"/>
          <w:b/>
          <w:spacing w:val="40"/>
          <w:sz w:val="24"/>
          <w:szCs w:val="24"/>
        </w:rPr>
        <w:t>.</w:t>
      </w:r>
      <w:r>
        <w:rPr>
          <w:rFonts w:ascii="Moderne" w:hAnsi="Moderne"/>
          <w:b/>
          <w:spacing w:val="40"/>
          <w:sz w:val="24"/>
          <w:szCs w:val="24"/>
        </w:rPr>
        <w:tab/>
      </w:r>
      <w:r w:rsidRPr="000C19B2">
        <w:rPr>
          <w:rFonts w:ascii="Moderne" w:hAnsi="Moderne"/>
          <w:b/>
          <w:spacing w:val="40"/>
          <w:sz w:val="24"/>
          <w:szCs w:val="24"/>
        </w:rPr>
        <w:t>ORGANIZATION OF THE SWMP</w:t>
      </w:r>
    </w:p>
    <w:p w14:paraId="285458DD" w14:textId="77777777" w:rsidR="00C80BA1" w:rsidRPr="009C0082" w:rsidRDefault="00C80BA1" w:rsidP="00C80BA1">
      <w:pPr>
        <w:rPr>
          <w:rFonts w:ascii="Book Antiqua" w:hAnsi="Book Antiqua"/>
          <w:sz w:val="24"/>
          <w:szCs w:val="24"/>
        </w:rPr>
      </w:pPr>
    </w:p>
    <w:p w14:paraId="46E1EC87"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The </w:t>
      </w:r>
      <w:r>
        <w:rPr>
          <w:rFonts w:ascii="Book Antiqua" w:hAnsi="Book Antiqua"/>
          <w:sz w:val="24"/>
          <w:szCs w:val="24"/>
        </w:rPr>
        <w:t>SWMP</w:t>
      </w:r>
      <w:r w:rsidRPr="009C0082">
        <w:rPr>
          <w:rFonts w:ascii="Book Antiqua" w:hAnsi="Book Antiqua"/>
          <w:sz w:val="24"/>
          <w:szCs w:val="24"/>
        </w:rPr>
        <w:t xml:space="preserve"> is organized into the following chapters:</w:t>
      </w:r>
    </w:p>
    <w:p w14:paraId="643BD381" w14:textId="77777777" w:rsidR="00C80BA1" w:rsidRPr="009C0082" w:rsidRDefault="00C80BA1" w:rsidP="00C80BA1">
      <w:pPr>
        <w:rPr>
          <w:rFonts w:ascii="Book Antiqua" w:hAnsi="Book Antiqua"/>
          <w:sz w:val="24"/>
          <w:szCs w:val="24"/>
        </w:rPr>
      </w:pPr>
    </w:p>
    <w:p w14:paraId="662DDB3F"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 xml:space="preserve">Chapter 2: Background </w:t>
      </w:r>
    </w:p>
    <w:p w14:paraId="0840E27F"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 xml:space="preserve">Chapter 3: Waste Reduction </w:t>
      </w:r>
    </w:p>
    <w:p w14:paraId="3C3DD71D"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Chapter 4: Recycling</w:t>
      </w:r>
    </w:p>
    <w:p w14:paraId="2B72371F"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 xml:space="preserve">Chapter 5: </w:t>
      </w:r>
      <w:r>
        <w:rPr>
          <w:rFonts w:ascii="Book Antiqua" w:hAnsi="Book Antiqua"/>
          <w:sz w:val="24"/>
          <w:szCs w:val="24"/>
        </w:rPr>
        <w:t>Organics</w:t>
      </w:r>
    </w:p>
    <w:p w14:paraId="57B973F5"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Chapter 6: Waste Collection</w:t>
      </w:r>
    </w:p>
    <w:p w14:paraId="00A253BA"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Chapter 7: Transfer and Disposal</w:t>
      </w:r>
      <w:r w:rsidR="0064009D">
        <w:rPr>
          <w:rFonts w:ascii="Book Antiqua" w:hAnsi="Book Antiqua"/>
          <w:sz w:val="24"/>
          <w:szCs w:val="24"/>
        </w:rPr>
        <w:t xml:space="preserve"> System</w:t>
      </w:r>
    </w:p>
    <w:p w14:paraId="6E72B240" w14:textId="77777777" w:rsidR="0064009D" w:rsidRPr="009C0082" w:rsidRDefault="0064009D" w:rsidP="000A77D4">
      <w:pPr>
        <w:ind w:left="360"/>
        <w:rPr>
          <w:rFonts w:ascii="Book Antiqua" w:hAnsi="Book Antiqua"/>
          <w:sz w:val="24"/>
          <w:szCs w:val="24"/>
        </w:rPr>
      </w:pPr>
      <w:r>
        <w:rPr>
          <w:rFonts w:ascii="Book Antiqua" w:hAnsi="Book Antiqua"/>
          <w:sz w:val="24"/>
          <w:szCs w:val="24"/>
        </w:rPr>
        <w:lastRenderedPageBreak/>
        <w:t>Chapter 8</w:t>
      </w:r>
      <w:r w:rsidRPr="009C0082">
        <w:rPr>
          <w:rFonts w:ascii="Book Antiqua" w:hAnsi="Book Antiqua"/>
          <w:sz w:val="24"/>
          <w:szCs w:val="24"/>
        </w:rPr>
        <w:t>: Special Wastes</w:t>
      </w:r>
    </w:p>
    <w:p w14:paraId="412D3D7C" w14:textId="77777777" w:rsidR="00C80BA1" w:rsidRPr="009C0082" w:rsidRDefault="0064009D" w:rsidP="000A77D4">
      <w:pPr>
        <w:ind w:left="360"/>
        <w:rPr>
          <w:rFonts w:ascii="Book Antiqua" w:hAnsi="Book Antiqua"/>
          <w:sz w:val="24"/>
          <w:szCs w:val="24"/>
        </w:rPr>
      </w:pPr>
      <w:r>
        <w:rPr>
          <w:rFonts w:ascii="Book Antiqua" w:hAnsi="Book Antiqua"/>
          <w:sz w:val="24"/>
          <w:szCs w:val="24"/>
        </w:rPr>
        <w:t>Chapter 9</w:t>
      </w:r>
      <w:r w:rsidR="00C80BA1" w:rsidRPr="009C0082">
        <w:rPr>
          <w:rFonts w:ascii="Book Antiqua" w:hAnsi="Book Antiqua"/>
          <w:sz w:val="24"/>
          <w:szCs w:val="24"/>
        </w:rPr>
        <w:t>: Administration</w:t>
      </w:r>
      <w:r w:rsidR="00C80BA1" w:rsidRPr="00437EE3">
        <w:rPr>
          <w:rFonts w:ascii="Book Antiqua" w:hAnsi="Book Antiqua"/>
          <w:sz w:val="24"/>
          <w:szCs w:val="24"/>
        </w:rPr>
        <w:t xml:space="preserve"> </w:t>
      </w:r>
      <w:r w:rsidR="00C80BA1" w:rsidRPr="009C0082">
        <w:rPr>
          <w:rFonts w:ascii="Book Antiqua" w:hAnsi="Book Antiqua"/>
          <w:sz w:val="24"/>
          <w:szCs w:val="24"/>
        </w:rPr>
        <w:t>Regulation</w:t>
      </w:r>
      <w:r w:rsidR="00C80BA1" w:rsidRPr="00437EE3">
        <w:rPr>
          <w:rFonts w:ascii="Book Antiqua" w:hAnsi="Book Antiqua"/>
          <w:sz w:val="24"/>
          <w:szCs w:val="24"/>
        </w:rPr>
        <w:t xml:space="preserve"> </w:t>
      </w:r>
      <w:r w:rsidR="00C80BA1" w:rsidRPr="009C0082">
        <w:rPr>
          <w:rFonts w:ascii="Book Antiqua" w:hAnsi="Book Antiqua"/>
          <w:sz w:val="24"/>
          <w:szCs w:val="24"/>
        </w:rPr>
        <w:t>and Public Education</w:t>
      </w:r>
    </w:p>
    <w:p w14:paraId="7F9C8334" w14:textId="77777777" w:rsidR="00C80BA1" w:rsidRPr="009C0082" w:rsidRDefault="00C80BA1" w:rsidP="000A77D4">
      <w:pPr>
        <w:ind w:left="360"/>
        <w:rPr>
          <w:rFonts w:ascii="Book Antiqua" w:hAnsi="Book Antiqua"/>
          <w:sz w:val="24"/>
          <w:szCs w:val="24"/>
        </w:rPr>
      </w:pPr>
      <w:r w:rsidRPr="009C0082">
        <w:rPr>
          <w:rFonts w:ascii="Book Antiqua" w:hAnsi="Book Antiqua"/>
          <w:sz w:val="24"/>
          <w:szCs w:val="24"/>
        </w:rPr>
        <w:t xml:space="preserve">Chapter </w:t>
      </w:r>
      <w:r>
        <w:rPr>
          <w:rFonts w:ascii="Book Antiqua" w:hAnsi="Book Antiqua"/>
          <w:sz w:val="24"/>
          <w:szCs w:val="24"/>
        </w:rPr>
        <w:t>10</w:t>
      </w:r>
      <w:r w:rsidRPr="009C0082">
        <w:rPr>
          <w:rFonts w:ascii="Book Antiqua" w:hAnsi="Book Antiqua"/>
          <w:sz w:val="24"/>
          <w:szCs w:val="24"/>
        </w:rPr>
        <w:t xml:space="preserve">: </w:t>
      </w:r>
      <w:r>
        <w:rPr>
          <w:rFonts w:ascii="Book Antiqua" w:hAnsi="Book Antiqua"/>
          <w:sz w:val="24"/>
          <w:szCs w:val="24"/>
        </w:rPr>
        <w:t>Implementation Plan</w:t>
      </w:r>
    </w:p>
    <w:p w14:paraId="326254D5" w14:textId="77777777" w:rsidR="00C80BA1" w:rsidRPr="009C0082" w:rsidRDefault="00C80BA1" w:rsidP="00C80BA1">
      <w:pPr>
        <w:rPr>
          <w:rFonts w:ascii="Book Antiqua" w:hAnsi="Book Antiqua"/>
          <w:sz w:val="24"/>
          <w:szCs w:val="24"/>
        </w:rPr>
      </w:pPr>
    </w:p>
    <w:p w14:paraId="015D3B6F"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Chapter 2 provides important information about demographics, waste quantities and other factors common to the remaining chapters.  Chapters 3 through 9 address </w:t>
      </w:r>
      <w:r w:rsidR="0064009D">
        <w:rPr>
          <w:rFonts w:ascii="Book Antiqua" w:hAnsi="Book Antiqua"/>
          <w:sz w:val="24"/>
          <w:szCs w:val="24"/>
        </w:rPr>
        <w:t>specific</w:t>
      </w:r>
      <w:r w:rsidRPr="009C0082">
        <w:rPr>
          <w:rFonts w:ascii="Book Antiqua" w:hAnsi="Book Antiqua"/>
          <w:sz w:val="24"/>
          <w:szCs w:val="24"/>
        </w:rPr>
        <w:t xml:space="preserve"> elements of Skagit County’s solid waste management system in order to:</w:t>
      </w:r>
    </w:p>
    <w:p w14:paraId="70BDD2CF" w14:textId="77777777" w:rsidR="00C80BA1" w:rsidRPr="009C0082" w:rsidRDefault="00C80BA1" w:rsidP="00C80BA1">
      <w:pPr>
        <w:rPr>
          <w:rFonts w:ascii="Book Antiqua" w:hAnsi="Book Antiqua"/>
          <w:sz w:val="24"/>
          <w:szCs w:val="24"/>
        </w:rPr>
      </w:pPr>
    </w:p>
    <w:p w14:paraId="3D4D45F6" w14:textId="77777777" w:rsidR="00C80BA1" w:rsidRPr="00437EE3" w:rsidRDefault="00C80BA1"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review existing programs, activities and policies in Skagit County and the cities for each element of the solid waste system.</w:t>
      </w:r>
    </w:p>
    <w:p w14:paraId="5881CFFF"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identify needs, problems, or opportunities not addressed by existing activities and programs.</w:t>
      </w:r>
    </w:p>
    <w:p w14:paraId="07155D7B"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identify and evaluate </w:t>
      </w:r>
      <w:r w:rsidRPr="00437EE3">
        <w:rPr>
          <w:rFonts w:ascii="Book Antiqua" w:eastAsia="Times New Roman" w:hAnsi="Book Antiqua" w:cs="Times New Roman"/>
          <w:sz w:val="24"/>
          <w:szCs w:val="24"/>
        </w:rPr>
        <w:t>alternatives to meet the identified needs, problems and opportunities.</w:t>
      </w:r>
      <w:r w:rsidR="00542FEE">
        <w:rPr>
          <w:rFonts w:ascii="Book Antiqua" w:eastAsia="Times New Roman" w:hAnsi="Book Antiqua" w:cs="Times New Roman"/>
          <w:sz w:val="24"/>
          <w:szCs w:val="24"/>
        </w:rPr>
        <w:t xml:space="preserve">  Alternatives were rated low, medium or high for several criteria (including consistency with goals, feasibility, cost-effectiveness and potential additional waste diversion), and a decision made as to whether to pursue an alternative based on their overall rating (alternatives rated low overall were generally not pursued).</w:t>
      </w:r>
    </w:p>
    <w:p w14:paraId="59AFE41D"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recommend future programs or actions as appropriate to the needs and abilities of the County’s and Cities’ residents, businesses and service-providers. </w:t>
      </w:r>
    </w:p>
    <w:p w14:paraId="4BCF21B9"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present implementation schedules and costs for the recommended programs and facilities.  </w:t>
      </w:r>
    </w:p>
    <w:p w14:paraId="644D9357" w14:textId="77777777" w:rsidR="00C80BA1" w:rsidRPr="009C0082" w:rsidRDefault="00C80BA1" w:rsidP="00C80BA1">
      <w:pPr>
        <w:rPr>
          <w:rFonts w:ascii="Book Antiqua" w:hAnsi="Book Antiqua"/>
          <w:sz w:val="24"/>
          <w:szCs w:val="24"/>
        </w:rPr>
      </w:pPr>
    </w:p>
    <w:p w14:paraId="0F1A6858"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The appendices to this plan contain information relevant to the planning process, including the </w:t>
      </w:r>
      <w:r w:rsidR="0055666F">
        <w:rPr>
          <w:rFonts w:ascii="Book Antiqua" w:hAnsi="Book Antiqua"/>
          <w:sz w:val="24"/>
          <w:szCs w:val="24"/>
        </w:rPr>
        <w:t>i</w:t>
      </w:r>
      <w:r>
        <w:rPr>
          <w:rFonts w:ascii="Book Antiqua" w:hAnsi="Book Antiqua"/>
          <w:sz w:val="24"/>
          <w:szCs w:val="24"/>
        </w:rPr>
        <w:t xml:space="preserve">nterlocal </w:t>
      </w:r>
      <w:r w:rsidR="0055666F">
        <w:rPr>
          <w:rFonts w:ascii="Book Antiqua" w:hAnsi="Book Antiqua"/>
          <w:sz w:val="24"/>
          <w:szCs w:val="24"/>
        </w:rPr>
        <w:t>a</w:t>
      </w:r>
      <w:r>
        <w:rPr>
          <w:rFonts w:ascii="Book Antiqua" w:hAnsi="Book Antiqua"/>
          <w:sz w:val="24"/>
          <w:szCs w:val="24"/>
        </w:rPr>
        <w:t xml:space="preserve">greements, </w:t>
      </w:r>
      <w:r w:rsidR="0064009D">
        <w:rPr>
          <w:rFonts w:ascii="Book Antiqua" w:hAnsi="Book Antiqua"/>
          <w:sz w:val="24"/>
          <w:szCs w:val="24"/>
        </w:rPr>
        <w:t xml:space="preserve">a </w:t>
      </w:r>
      <w:r>
        <w:rPr>
          <w:rFonts w:ascii="Book Antiqua" w:hAnsi="Book Antiqua"/>
          <w:sz w:val="24"/>
          <w:szCs w:val="24"/>
        </w:rPr>
        <w:t xml:space="preserve">description of siting factors, </w:t>
      </w:r>
      <w:r w:rsidR="0064009D">
        <w:rPr>
          <w:rFonts w:ascii="Book Antiqua" w:hAnsi="Book Antiqua"/>
          <w:sz w:val="24"/>
          <w:szCs w:val="24"/>
        </w:rPr>
        <w:t xml:space="preserve">the </w:t>
      </w:r>
      <w:r w:rsidRPr="009C0082">
        <w:rPr>
          <w:rFonts w:ascii="Book Antiqua" w:hAnsi="Book Antiqua"/>
          <w:sz w:val="24"/>
          <w:szCs w:val="24"/>
        </w:rPr>
        <w:t>UTC C</w:t>
      </w:r>
      <w:r>
        <w:rPr>
          <w:rFonts w:ascii="Book Antiqua" w:hAnsi="Book Antiqua"/>
          <w:sz w:val="24"/>
          <w:szCs w:val="24"/>
        </w:rPr>
        <w:t>ost Assessment Questionnaire,</w:t>
      </w:r>
      <w:r w:rsidR="0064009D">
        <w:rPr>
          <w:rFonts w:ascii="Book Antiqua" w:hAnsi="Book Antiqua"/>
          <w:sz w:val="24"/>
          <w:szCs w:val="24"/>
        </w:rPr>
        <w:t xml:space="preserve"> a</w:t>
      </w:r>
      <w:r w:rsidRPr="009C0082">
        <w:rPr>
          <w:rFonts w:ascii="Book Antiqua" w:hAnsi="Book Antiqua"/>
          <w:sz w:val="24"/>
          <w:szCs w:val="24"/>
        </w:rPr>
        <w:t xml:space="preserve"> SEPA Checklist</w:t>
      </w:r>
      <w:r>
        <w:rPr>
          <w:rFonts w:ascii="Book Antiqua" w:hAnsi="Book Antiqua"/>
          <w:sz w:val="24"/>
          <w:szCs w:val="24"/>
        </w:rPr>
        <w:t xml:space="preserve"> and resolutions of adoption</w:t>
      </w:r>
      <w:r w:rsidRPr="009C0082">
        <w:rPr>
          <w:rFonts w:ascii="Book Antiqua" w:hAnsi="Book Antiqua"/>
          <w:sz w:val="24"/>
          <w:szCs w:val="24"/>
        </w:rPr>
        <w:t xml:space="preserve">. </w:t>
      </w:r>
    </w:p>
    <w:p w14:paraId="0321B57D" w14:textId="77777777" w:rsidR="00C80BA1" w:rsidRPr="009C0082" w:rsidRDefault="00C80BA1" w:rsidP="00C80BA1">
      <w:pPr>
        <w:rPr>
          <w:rFonts w:ascii="Book Antiqua" w:hAnsi="Book Antiqua"/>
          <w:sz w:val="24"/>
          <w:szCs w:val="24"/>
        </w:rPr>
      </w:pPr>
    </w:p>
    <w:p w14:paraId="3F3C34C2" w14:textId="77777777" w:rsidR="00C80BA1" w:rsidRPr="009C0082" w:rsidRDefault="00C80BA1" w:rsidP="00C80BA1">
      <w:pPr>
        <w:rPr>
          <w:rFonts w:ascii="Book Antiqua" w:hAnsi="Book Antiqua"/>
          <w:sz w:val="24"/>
          <w:szCs w:val="24"/>
        </w:rPr>
      </w:pPr>
    </w:p>
    <w:p w14:paraId="03C0C0BD" w14:textId="77777777" w:rsidR="00C80BA1" w:rsidRPr="000C19B2" w:rsidRDefault="00C80BA1" w:rsidP="00C80BA1">
      <w:pPr>
        <w:tabs>
          <w:tab w:val="left" w:pos="-1440"/>
          <w:tab w:val="left" w:pos="-720"/>
          <w:tab w:val="left" w:pos="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C19B2">
        <w:rPr>
          <w:rFonts w:ascii="Moderne" w:hAnsi="Moderne"/>
          <w:b/>
          <w:spacing w:val="40"/>
          <w:sz w:val="24"/>
          <w:szCs w:val="24"/>
        </w:rPr>
        <w:t>1.10</w:t>
      </w:r>
      <w:r>
        <w:rPr>
          <w:rFonts w:ascii="Moderne" w:hAnsi="Moderne"/>
          <w:b/>
          <w:spacing w:val="40"/>
          <w:sz w:val="24"/>
          <w:szCs w:val="24"/>
        </w:rPr>
        <w:t>.</w:t>
      </w:r>
      <w:r>
        <w:rPr>
          <w:rFonts w:ascii="Moderne" w:hAnsi="Moderne"/>
          <w:b/>
          <w:spacing w:val="40"/>
          <w:sz w:val="24"/>
          <w:szCs w:val="24"/>
        </w:rPr>
        <w:tab/>
      </w:r>
      <w:r w:rsidRPr="000C19B2">
        <w:rPr>
          <w:rFonts w:ascii="Moderne" w:hAnsi="Moderne"/>
          <w:b/>
          <w:spacing w:val="40"/>
          <w:sz w:val="24"/>
          <w:szCs w:val="24"/>
        </w:rPr>
        <w:t>STANDARD NOMENCLATURE USED IN THE SWMP</w:t>
      </w:r>
    </w:p>
    <w:p w14:paraId="14AEB701" w14:textId="77777777" w:rsidR="00C80BA1" w:rsidRPr="009C0082" w:rsidRDefault="00C80BA1" w:rsidP="00C80BA1">
      <w:pPr>
        <w:rPr>
          <w:rFonts w:ascii="Book Antiqua" w:hAnsi="Book Antiqua"/>
          <w:sz w:val="24"/>
          <w:szCs w:val="24"/>
        </w:rPr>
      </w:pPr>
    </w:p>
    <w:p w14:paraId="0DAF5884"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This SWMP attempts to provide a standardized approach for the use of capitalized letters when referring to government agencies, including:</w:t>
      </w:r>
    </w:p>
    <w:p w14:paraId="1AE36771" w14:textId="77777777" w:rsidR="00C80BA1" w:rsidRPr="009C0082" w:rsidRDefault="00C80BA1" w:rsidP="00C80BA1">
      <w:pPr>
        <w:rPr>
          <w:rFonts w:ascii="Book Antiqua" w:hAnsi="Book Antiqua"/>
          <w:sz w:val="24"/>
          <w:szCs w:val="24"/>
        </w:rPr>
      </w:pPr>
    </w:p>
    <w:p w14:paraId="21042954" w14:textId="77777777" w:rsidR="00C80BA1" w:rsidRPr="00437EE3" w:rsidRDefault="00C80BA1"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City:  When capitalized, this refers to a particular city</w:t>
      </w:r>
      <w:r w:rsidR="0064009D">
        <w:rPr>
          <w:rFonts w:ascii="Book Antiqua" w:eastAsia="Times New Roman" w:hAnsi="Book Antiqua" w:cs="Times New Roman"/>
          <w:sz w:val="24"/>
          <w:szCs w:val="24"/>
        </w:rPr>
        <w:t xml:space="preserve"> or cities</w:t>
      </w:r>
      <w:r w:rsidRPr="00437EE3">
        <w:rPr>
          <w:rFonts w:ascii="Book Antiqua" w:eastAsia="Times New Roman" w:hAnsi="Book Antiqua" w:cs="Times New Roman"/>
          <w:sz w:val="24"/>
          <w:szCs w:val="24"/>
        </w:rPr>
        <w:t>.  When not capitalized, it simply refers to cities or city authority in general.</w:t>
      </w:r>
    </w:p>
    <w:p w14:paraId="37B235BC"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County:  When not capitalized, this refers to counties or county authority in general.  When capitalized, this refers specifically to Skagit County.  In the latter case, the term may apply to the County government, to the unincorporated area outside of the City, or to the entire County (including the cities).  Examination of the context should clarify the exact meaning of the term. </w:t>
      </w:r>
    </w:p>
    <w:p w14:paraId="4AC44C4E" w14:textId="77777777" w:rsidR="00C80BA1" w:rsidRPr="00437EE3" w:rsidRDefault="00C80BA1" w:rsidP="000A77D4">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Ecology:  When capitalized, this refers to the Washington Department of Ecology. </w:t>
      </w:r>
    </w:p>
    <w:p w14:paraId="67B03276" w14:textId="77777777" w:rsidR="00C80BA1" w:rsidRPr="009C0082" w:rsidRDefault="00C80BA1" w:rsidP="000A77D4">
      <w:pPr>
        <w:pStyle w:val="ListParagraph"/>
        <w:numPr>
          <w:ilvl w:val="0"/>
          <w:numId w:val="10"/>
        </w:numPr>
        <w:spacing w:before="60" w:after="0" w:line="240" w:lineRule="auto"/>
        <w:ind w:left="360"/>
        <w:contextualSpacing w:val="0"/>
        <w:rPr>
          <w:rFonts w:ascii="Book Antiqua" w:hAnsi="Book Antiqua"/>
          <w:sz w:val="24"/>
          <w:szCs w:val="24"/>
        </w:rPr>
      </w:pPr>
      <w:r w:rsidRPr="00437EE3">
        <w:rPr>
          <w:rFonts w:ascii="Book Antiqua" w:eastAsia="Times New Roman" w:hAnsi="Book Antiqua" w:cs="Times New Roman"/>
          <w:sz w:val="24"/>
          <w:szCs w:val="24"/>
        </w:rPr>
        <w:t xml:space="preserve">State, Federal and Tribes:  These words are almost always capitalized, on the grounds that these almost always refer to a specific state government </w:t>
      </w:r>
      <w:r w:rsidRPr="00437EE3">
        <w:rPr>
          <w:rFonts w:ascii="Book Antiqua" w:eastAsia="Times New Roman" w:hAnsi="Book Antiqua" w:cs="Times New Roman"/>
          <w:sz w:val="24"/>
          <w:szCs w:val="24"/>
        </w:rPr>
        <w:lastRenderedPageBreak/>
        <w:t>(Washington</w:t>
      </w:r>
      <w:r w:rsidRPr="009C0082">
        <w:rPr>
          <w:rFonts w:ascii="Book Antiqua" w:hAnsi="Book Antiqua"/>
          <w:sz w:val="24"/>
          <w:szCs w:val="24"/>
        </w:rPr>
        <w:t xml:space="preserve"> State), as well as only referring to specific tribes and a specific national government. </w:t>
      </w:r>
    </w:p>
    <w:p w14:paraId="6D8CC8CF" w14:textId="77777777" w:rsidR="00C80BA1" w:rsidRPr="009C0082" w:rsidRDefault="00C80BA1" w:rsidP="00C80BA1">
      <w:pPr>
        <w:rPr>
          <w:rFonts w:ascii="Book Antiqua" w:hAnsi="Book Antiqua"/>
          <w:sz w:val="24"/>
          <w:szCs w:val="24"/>
        </w:rPr>
      </w:pPr>
    </w:p>
    <w:p w14:paraId="4D009546" w14:textId="77777777" w:rsidR="00C80BA1" w:rsidRPr="009C0082" w:rsidRDefault="00C80BA1" w:rsidP="00C80BA1">
      <w:pPr>
        <w:rPr>
          <w:rFonts w:ascii="Book Antiqua" w:hAnsi="Book Antiqua"/>
          <w:sz w:val="24"/>
          <w:szCs w:val="24"/>
        </w:rPr>
      </w:pPr>
      <w:r w:rsidRPr="009C0082">
        <w:rPr>
          <w:rFonts w:ascii="Book Antiqua" w:hAnsi="Book Antiqua"/>
          <w:sz w:val="24"/>
          <w:szCs w:val="24"/>
        </w:rPr>
        <w:t xml:space="preserve">This SWMP also uses standard nomenclature to distinguish between different types of solid waste and recycling containers.  The term “drop box” is used only for solid waste, </w:t>
      </w:r>
      <w:r>
        <w:rPr>
          <w:rFonts w:ascii="Book Antiqua" w:hAnsi="Book Antiqua"/>
          <w:sz w:val="24"/>
          <w:szCs w:val="24"/>
        </w:rPr>
        <w:t xml:space="preserve">while “carts” or </w:t>
      </w:r>
      <w:r w:rsidRPr="009C0082">
        <w:rPr>
          <w:rFonts w:ascii="Book Antiqua" w:hAnsi="Book Antiqua"/>
          <w:sz w:val="24"/>
          <w:szCs w:val="24"/>
        </w:rPr>
        <w:t xml:space="preserve">“containers” can be used for either recycling or waste.  More information about the definitions for words used in this SWMP can be found in the Glossary. </w:t>
      </w:r>
    </w:p>
    <w:p w14:paraId="2A6B83CF" w14:textId="77777777" w:rsidR="00C80BA1" w:rsidRDefault="00C80BA1" w:rsidP="00C80BA1">
      <w:pPr>
        <w:rPr>
          <w:rFonts w:ascii="Book Antiqua" w:hAnsi="Book Antiqua"/>
          <w:sz w:val="24"/>
          <w:szCs w:val="24"/>
        </w:rPr>
      </w:pPr>
    </w:p>
    <w:p w14:paraId="79AC6CD2" w14:textId="77777777" w:rsidR="00C80BA1" w:rsidRDefault="00C80BA1" w:rsidP="00C80BA1">
      <w:pPr>
        <w:rPr>
          <w:rFonts w:ascii="Book Antiqua" w:hAnsi="Book Antiqua"/>
          <w:sz w:val="24"/>
          <w:szCs w:val="24"/>
        </w:rPr>
      </w:pPr>
    </w:p>
    <w:p w14:paraId="66D79F36" w14:textId="77777777" w:rsidR="00C80BA1" w:rsidRDefault="00C80BA1" w:rsidP="00C80BA1">
      <w:pPr>
        <w:rPr>
          <w:rFonts w:ascii="Book Antiqua" w:hAnsi="Book Antiqua"/>
          <w:sz w:val="24"/>
          <w:szCs w:val="24"/>
        </w:rPr>
      </w:pPr>
    </w:p>
    <w:p w14:paraId="7903BC3F" w14:textId="77777777" w:rsidR="00EC06F0" w:rsidRDefault="00EC06F0" w:rsidP="00241CD5">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59B0BA"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EC06F0" w:rsidSect="00CE13C6">
          <w:footerReference w:type="default" r:id="rId16"/>
          <w:pgSz w:w="12240" w:h="15840" w:code="1"/>
          <w:pgMar w:top="1440" w:right="1584" w:bottom="1008" w:left="1584" w:header="720" w:footer="576" w:gutter="0"/>
          <w:pgNumType w:start="1"/>
          <w:cols w:space="720"/>
        </w:sectPr>
      </w:pPr>
    </w:p>
    <w:p w14:paraId="4EDDA284" w14:textId="77777777" w:rsidR="00EC06F0" w:rsidRDefault="00EC06F0" w:rsidP="00EC06F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2</w:t>
      </w:r>
    </w:p>
    <w:p w14:paraId="27B07EB7" w14:textId="77777777" w:rsidR="00EC06F0" w:rsidRDefault="00EC06F0" w:rsidP="00EC06F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BACKGROUND OF THE PLANNING AREA</w:t>
      </w:r>
    </w:p>
    <w:p w14:paraId="38FA0760"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6AF9BFFE"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0A47767A" w14:textId="77777777" w:rsidR="00EC06F0" w:rsidRPr="000C19B2"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C19B2">
        <w:rPr>
          <w:rFonts w:ascii="Moderne" w:hAnsi="Moderne"/>
          <w:b/>
          <w:spacing w:val="40"/>
          <w:sz w:val="24"/>
          <w:szCs w:val="24"/>
        </w:rPr>
        <w:t>2.1.</w:t>
      </w:r>
      <w:r w:rsidRPr="000C19B2">
        <w:rPr>
          <w:rFonts w:ascii="Moderne" w:hAnsi="Moderne"/>
          <w:b/>
          <w:spacing w:val="40"/>
          <w:sz w:val="24"/>
          <w:szCs w:val="24"/>
        </w:rPr>
        <w:tab/>
        <w:t>INTRODUCTION</w:t>
      </w:r>
    </w:p>
    <w:p w14:paraId="7298DBE4" w14:textId="77777777" w:rsidR="00EC06F0" w:rsidRPr="009C0082" w:rsidRDefault="00EC06F0" w:rsidP="009C0082">
      <w:pPr>
        <w:pStyle w:val="PlainText"/>
        <w:rPr>
          <w:rFonts w:ascii="Book Antiqua" w:hAnsi="Book Antiqua"/>
          <w:sz w:val="24"/>
          <w:szCs w:val="24"/>
        </w:rPr>
      </w:pPr>
    </w:p>
    <w:p w14:paraId="6D38B528" w14:textId="77777777" w:rsidR="00EC06F0" w:rsidRPr="003D5A91" w:rsidRDefault="00EC06F0" w:rsidP="009C0082">
      <w:pPr>
        <w:pStyle w:val="PlainText"/>
        <w:rPr>
          <w:rFonts w:ascii="Book Antiqua" w:hAnsi="Book Antiqua"/>
          <w:sz w:val="24"/>
          <w:szCs w:val="24"/>
        </w:rPr>
      </w:pPr>
      <w:r w:rsidRPr="009C0082">
        <w:rPr>
          <w:rFonts w:ascii="Book Antiqua" w:hAnsi="Book Antiqua"/>
          <w:sz w:val="24"/>
          <w:szCs w:val="24"/>
        </w:rPr>
        <w:t xml:space="preserve">This chapter provides </w:t>
      </w:r>
      <w:r>
        <w:rPr>
          <w:rFonts w:ascii="Book Antiqua" w:hAnsi="Book Antiqua"/>
          <w:sz w:val="24"/>
          <w:szCs w:val="24"/>
        </w:rPr>
        <w:t>basic info</w:t>
      </w:r>
      <w:r w:rsidRPr="009C0082">
        <w:rPr>
          <w:rFonts w:ascii="Book Antiqua" w:hAnsi="Book Antiqua"/>
          <w:sz w:val="24"/>
          <w:szCs w:val="24"/>
        </w:rPr>
        <w:t xml:space="preserve">rmation on demographics and </w:t>
      </w:r>
      <w:r w:rsidR="0064009D">
        <w:rPr>
          <w:rFonts w:ascii="Book Antiqua" w:hAnsi="Book Antiqua"/>
          <w:sz w:val="24"/>
          <w:szCs w:val="24"/>
        </w:rPr>
        <w:t xml:space="preserve">on </w:t>
      </w:r>
      <w:r>
        <w:rPr>
          <w:rFonts w:ascii="Book Antiqua" w:hAnsi="Book Antiqua"/>
          <w:szCs w:val="24"/>
        </w:rPr>
        <w:t>the amount and composition of waste generated</w:t>
      </w:r>
      <w:r w:rsidRPr="009C0082">
        <w:rPr>
          <w:rFonts w:ascii="Book Antiqua" w:hAnsi="Book Antiqua"/>
          <w:sz w:val="24"/>
          <w:szCs w:val="24"/>
        </w:rPr>
        <w:t xml:space="preserve"> in Skagit County.  This information is required by Ecology’s </w:t>
      </w:r>
      <w:r w:rsidRPr="003D5A91">
        <w:rPr>
          <w:rFonts w:ascii="Book Antiqua" w:hAnsi="Book Antiqua"/>
          <w:sz w:val="24"/>
          <w:szCs w:val="24"/>
        </w:rPr>
        <w:t xml:space="preserve">guidelines and it is used in several of the following chapters of this Plan.  </w:t>
      </w:r>
      <w:r>
        <w:rPr>
          <w:rFonts w:ascii="Book Antiqua" w:hAnsi="Book Antiqua"/>
          <w:sz w:val="24"/>
          <w:szCs w:val="24"/>
        </w:rPr>
        <w:t>Additional information about the physical and environmental characteristics of the County, including information relevant to siting of solid waste facilities, is provided in Appendix B.</w:t>
      </w:r>
    </w:p>
    <w:p w14:paraId="338ABF23" w14:textId="77777777" w:rsidR="00EC06F0" w:rsidRDefault="00EC06F0" w:rsidP="009C0082">
      <w:pPr>
        <w:pStyle w:val="PlainText"/>
        <w:rPr>
          <w:rFonts w:ascii="Book Antiqua" w:hAnsi="Book Antiqua"/>
          <w:sz w:val="24"/>
          <w:szCs w:val="24"/>
        </w:rPr>
      </w:pPr>
    </w:p>
    <w:p w14:paraId="6CD36213" w14:textId="77777777" w:rsidR="00EC06F0" w:rsidRPr="009C0082" w:rsidRDefault="00EC06F0" w:rsidP="009C0082">
      <w:pPr>
        <w:pStyle w:val="PlainText"/>
        <w:rPr>
          <w:rFonts w:ascii="Book Antiqua" w:hAnsi="Book Antiqua"/>
          <w:sz w:val="24"/>
          <w:szCs w:val="24"/>
        </w:rPr>
      </w:pPr>
    </w:p>
    <w:p w14:paraId="0466743C" w14:textId="77777777" w:rsidR="00EC06F0" w:rsidRPr="00724F99"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724F99">
        <w:rPr>
          <w:rFonts w:ascii="Moderne" w:hAnsi="Moderne"/>
          <w:b/>
          <w:spacing w:val="40"/>
          <w:sz w:val="24"/>
          <w:szCs w:val="24"/>
        </w:rPr>
        <w:t>2.2.</w:t>
      </w:r>
      <w:r w:rsidRPr="00724F99">
        <w:rPr>
          <w:rFonts w:ascii="Moderne" w:hAnsi="Moderne"/>
          <w:b/>
          <w:spacing w:val="40"/>
          <w:sz w:val="24"/>
          <w:szCs w:val="24"/>
        </w:rPr>
        <w:tab/>
        <w:t>DEMOGRAPHICS</w:t>
      </w:r>
    </w:p>
    <w:p w14:paraId="6985C2B0" w14:textId="77777777" w:rsidR="00EC06F0" w:rsidRPr="00C77B3A"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B8AD02D" w14:textId="77777777" w:rsidR="00EC06F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60"/>
        <w:rPr>
          <w:rFonts w:ascii="Book Antiqua" w:hAnsi="Book Antiqua"/>
          <w:sz w:val="24"/>
          <w:szCs w:val="24"/>
        </w:rPr>
      </w:pPr>
      <w:r w:rsidRPr="00C77B3A">
        <w:rPr>
          <w:rFonts w:ascii="Book Antiqua" w:hAnsi="Book Antiqua"/>
          <w:b/>
          <w:sz w:val="24"/>
          <w:szCs w:val="24"/>
        </w:rPr>
        <w:t>Current Population and Demographics</w:t>
      </w:r>
    </w:p>
    <w:p w14:paraId="276119F4" w14:textId="77777777" w:rsidR="00EC06F0" w:rsidRPr="00C77B3A"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b/>
          <w:sz w:val="24"/>
          <w:szCs w:val="24"/>
        </w:rPr>
      </w:pPr>
      <w:r w:rsidRPr="00A416A0">
        <w:rPr>
          <w:rFonts w:ascii="Book Antiqua" w:hAnsi="Book Antiqua"/>
          <w:sz w:val="24"/>
          <w:szCs w:val="24"/>
        </w:rPr>
        <w:t xml:space="preserve">According to the Washington State Office of Financial Management, </w:t>
      </w:r>
      <w:r>
        <w:rPr>
          <w:rFonts w:ascii="Book Antiqua" w:hAnsi="Book Antiqua"/>
          <w:sz w:val="24"/>
          <w:szCs w:val="24"/>
        </w:rPr>
        <w:t>Skagit County had an estimated</w:t>
      </w:r>
      <w:r w:rsidRPr="00B16659">
        <w:rPr>
          <w:rFonts w:ascii="Book Antiqua" w:hAnsi="Book Antiqua"/>
          <w:sz w:val="24"/>
          <w:szCs w:val="24"/>
        </w:rPr>
        <w:t xml:space="preserve"> </w:t>
      </w:r>
      <w:r w:rsidRPr="00A416A0">
        <w:rPr>
          <w:rFonts w:ascii="Book Antiqua" w:hAnsi="Book Antiqua"/>
          <w:sz w:val="24"/>
          <w:szCs w:val="24"/>
        </w:rPr>
        <w:t>population</w:t>
      </w:r>
      <w:r>
        <w:rPr>
          <w:rFonts w:ascii="Book Antiqua" w:hAnsi="Book Antiqua"/>
          <w:sz w:val="24"/>
          <w:szCs w:val="24"/>
        </w:rPr>
        <w:t xml:space="preserve"> of 119</w:t>
      </w:r>
      <w:r w:rsidRPr="00A416A0">
        <w:rPr>
          <w:rFonts w:ascii="Book Antiqua" w:hAnsi="Book Antiqua"/>
          <w:sz w:val="24"/>
          <w:szCs w:val="24"/>
        </w:rPr>
        <w:t>,</w:t>
      </w:r>
      <w:r>
        <w:rPr>
          <w:rFonts w:ascii="Book Antiqua" w:hAnsi="Book Antiqua"/>
          <w:sz w:val="24"/>
          <w:szCs w:val="24"/>
        </w:rPr>
        <w:t>5</w:t>
      </w:r>
      <w:r w:rsidRPr="00A416A0">
        <w:rPr>
          <w:rFonts w:ascii="Book Antiqua" w:hAnsi="Book Antiqua"/>
          <w:sz w:val="24"/>
          <w:szCs w:val="24"/>
        </w:rPr>
        <w:t>00</w:t>
      </w:r>
      <w:r w:rsidRPr="00A416A0">
        <w:rPr>
          <w:rFonts w:ascii="Book Antiqua" w:hAnsi="Book Antiqua"/>
          <w:b/>
          <w:sz w:val="24"/>
          <w:szCs w:val="24"/>
        </w:rPr>
        <w:t xml:space="preserve"> </w:t>
      </w:r>
      <w:r w:rsidRPr="00A416A0">
        <w:rPr>
          <w:rFonts w:ascii="Book Antiqua" w:hAnsi="Book Antiqua"/>
          <w:sz w:val="24"/>
          <w:szCs w:val="24"/>
        </w:rPr>
        <w:t>people</w:t>
      </w:r>
      <w:r>
        <w:rPr>
          <w:rFonts w:ascii="Book Antiqua" w:hAnsi="Book Antiqua"/>
          <w:sz w:val="24"/>
          <w:szCs w:val="24"/>
        </w:rPr>
        <w:t xml:space="preserve"> in </w:t>
      </w:r>
      <w:r w:rsidRPr="00A416A0">
        <w:rPr>
          <w:rFonts w:ascii="Book Antiqua" w:hAnsi="Book Antiqua"/>
          <w:sz w:val="24"/>
          <w:szCs w:val="24"/>
        </w:rPr>
        <w:t>20</w:t>
      </w:r>
      <w:r>
        <w:rPr>
          <w:rFonts w:ascii="Book Antiqua" w:hAnsi="Book Antiqua"/>
          <w:sz w:val="24"/>
          <w:szCs w:val="24"/>
        </w:rPr>
        <w:t>14</w:t>
      </w:r>
      <w:r w:rsidRPr="00A416A0">
        <w:rPr>
          <w:rFonts w:ascii="Book Antiqua" w:hAnsi="Book Antiqua"/>
          <w:sz w:val="24"/>
          <w:szCs w:val="24"/>
        </w:rPr>
        <w:t xml:space="preserve">.  The </w:t>
      </w:r>
      <w:r>
        <w:rPr>
          <w:rFonts w:ascii="Book Antiqua" w:hAnsi="Book Antiqua"/>
          <w:sz w:val="24"/>
          <w:szCs w:val="24"/>
        </w:rPr>
        <w:t>eight</w:t>
      </w:r>
      <w:r w:rsidRPr="00A416A0">
        <w:rPr>
          <w:rFonts w:ascii="Book Antiqua" w:hAnsi="Book Antiqua"/>
          <w:sz w:val="24"/>
          <w:szCs w:val="24"/>
        </w:rPr>
        <w:t xml:space="preserve"> cit</w:t>
      </w:r>
      <w:r>
        <w:rPr>
          <w:rFonts w:ascii="Book Antiqua" w:hAnsi="Book Antiqua"/>
          <w:sz w:val="24"/>
          <w:szCs w:val="24"/>
        </w:rPr>
        <w:t>ies</w:t>
      </w:r>
      <w:r w:rsidRPr="00A416A0">
        <w:rPr>
          <w:rFonts w:ascii="Book Antiqua" w:hAnsi="Book Antiqua"/>
          <w:sz w:val="24"/>
          <w:szCs w:val="24"/>
        </w:rPr>
        <w:t xml:space="preserve"> in </w:t>
      </w:r>
      <w:r>
        <w:rPr>
          <w:rFonts w:ascii="Book Antiqua" w:hAnsi="Book Antiqua"/>
          <w:sz w:val="24"/>
          <w:szCs w:val="24"/>
        </w:rPr>
        <w:t xml:space="preserve">Skagit </w:t>
      </w:r>
      <w:r w:rsidRPr="00A416A0">
        <w:rPr>
          <w:rFonts w:ascii="Book Antiqua" w:hAnsi="Book Antiqua"/>
          <w:sz w:val="24"/>
          <w:szCs w:val="24"/>
        </w:rPr>
        <w:t xml:space="preserve">County had </w:t>
      </w:r>
      <w:r>
        <w:rPr>
          <w:rFonts w:ascii="Book Antiqua" w:hAnsi="Book Antiqua"/>
          <w:sz w:val="24"/>
          <w:szCs w:val="24"/>
        </w:rPr>
        <w:t>70</w:t>
      </w:r>
      <w:r w:rsidRPr="00A416A0">
        <w:rPr>
          <w:rFonts w:ascii="Book Antiqua" w:hAnsi="Book Antiqua"/>
          <w:sz w:val="24"/>
          <w:szCs w:val="24"/>
        </w:rPr>
        <w:t>,</w:t>
      </w:r>
      <w:r>
        <w:rPr>
          <w:rFonts w:ascii="Book Antiqua" w:hAnsi="Book Antiqua"/>
          <w:sz w:val="24"/>
          <w:szCs w:val="24"/>
        </w:rPr>
        <w:t>780</w:t>
      </w:r>
      <w:r w:rsidRPr="00A416A0">
        <w:rPr>
          <w:rFonts w:ascii="Book Antiqua" w:hAnsi="Book Antiqua"/>
          <w:sz w:val="24"/>
          <w:szCs w:val="24"/>
        </w:rPr>
        <w:t xml:space="preserve"> residents in 20</w:t>
      </w:r>
      <w:r>
        <w:rPr>
          <w:rFonts w:ascii="Book Antiqua" w:hAnsi="Book Antiqua"/>
          <w:sz w:val="24"/>
          <w:szCs w:val="24"/>
        </w:rPr>
        <w:t>14</w:t>
      </w:r>
      <w:r w:rsidRPr="00A416A0">
        <w:rPr>
          <w:rFonts w:ascii="Book Antiqua" w:hAnsi="Book Antiqua"/>
          <w:sz w:val="24"/>
          <w:szCs w:val="24"/>
        </w:rPr>
        <w:t xml:space="preserve">, or </w:t>
      </w:r>
      <w:r>
        <w:rPr>
          <w:rFonts w:ascii="Book Antiqua" w:hAnsi="Book Antiqua"/>
          <w:sz w:val="24"/>
          <w:szCs w:val="24"/>
        </w:rPr>
        <w:t>59.2%</w:t>
      </w:r>
      <w:r w:rsidRPr="00A416A0">
        <w:rPr>
          <w:rFonts w:ascii="Book Antiqua" w:hAnsi="Book Antiqua"/>
          <w:sz w:val="24"/>
          <w:szCs w:val="24"/>
        </w:rPr>
        <w:t xml:space="preserve"> of the </w:t>
      </w:r>
      <w:r>
        <w:rPr>
          <w:rFonts w:ascii="Book Antiqua" w:hAnsi="Book Antiqua"/>
          <w:sz w:val="24"/>
          <w:szCs w:val="24"/>
        </w:rPr>
        <w:t xml:space="preserve">total </w:t>
      </w:r>
      <w:r w:rsidRPr="00A416A0">
        <w:rPr>
          <w:rFonts w:ascii="Book Antiqua" w:hAnsi="Book Antiqua"/>
          <w:sz w:val="24"/>
          <w:szCs w:val="24"/>
        </w:rPr>
        <w:t>population.  Table 2</w:t>
      </w:r>
      <w:r>
        <w:rPr>
          <w:rFonts w:ascii="Book Antiqua" w:hAnsi="Book Antiqua"/>
          <w:sz w:val="24"/>
          <w:szCs w:val="24"/>
        </w:rPr>
        <w:t>-</w:t>
      </w:r>
      <w:r w:rsidRPr="00A416A0">
        <w:rPr>
          <w:rFonts w:ascii="Book Antiqua" w:hAnsi="Book Antiqua"/>
          <w:sz w:val="24"/>
          <w:szCs w:val="24"/>
        </w:rPr>
        <w:t xml:space="preserve">1 shows the County’s population distribution for </w:t>
      </w:r>
      <w:r>
        <w:rPr>
          <w:rFonts w:ascii="Book Antiqua" w:hAnsi="Book Antiqua"/>
          <w:sz w:val="24"/>
          <w:szCs w:val="24"/>
        </w:rPr>
        <w:t>2010</w:t>
      </w:r>
      <w:r w:rsidRPr="00A416A0">
        <w:rPr>
          <w:rFonts w:ascii="Book Antiqua" w:hAnsi="Book Antiqua"/>
          <w:sz w:val="24"/>
          <w:szCs w:val="24"/>
        </w:rPr>
        <w:t xml:space="preserve"> and 20</w:t>
      </w:r>
      <w:r>
        <w:rPr>
          <w:rFonts w:ascii="Book Antiqua" w:hAnsi="Book Antiqua"/>
          <w:sz w:val="24"/>
          <w:szCs w:val="24"/>
        </w:rPr>
        <w:t>14</w:t>
      </w:r>
      <w:r w:rsidRPr="00A416A0">
        <w:rPr>
          <w:rFonts w:ascii="Book Antiqua" w:hAnsi="Book Antiqua"/>
          <w:sz w:val="24"/>
          <w:szCs w:val="24"/>
        </w:rPr>
        <w:t>.</w:t>
      </w:r>
    </w:p>
    <w:p w14:paraId="532D63AE" w14:textId="77777777" w:rsidR="00EC06F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0F55F357" w14:textId="77777777" w:rsidR="00EC06F0" w:rsidRPr="00A416A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tbl>
      <w:tblPr>
        <w:tblW w:w="9872" w:type="dxa"/>
        <w:jc w:val="center"/>
        <w:tblLayout w:type="fixed"/>
        <w:tblLook w:val="00A0" w:firstRow="1" w:lastRow="0" w:firstColumn="1" w:lastColumn="0" w:noHBand="0" w:noVBand="0"/>
      </w:tblPr>
      <w:tblGrid>
        <w:gridCol w:w="3150"/>
        <w:gridCol w:w="1619"/>
        <w:gridCol w:w="1620"/>
        <w:gridCol w:w="1863"/>
        <w:gridCol w:w="1620"/>
      </w:tblGrid>
      <w:tr w:rsidR="00EC06F0" w:rsidRPr="00C07ADB" w14:paraId="107195C8" w14:textId="77777777" w:rsidTr="0064009D">
        <w:trPr>
          <w:jc w:val="center"/>
        </w:trPr>
        <w:tc>
          <w:tcPr>
            <w:tcW w:w="9872" w:type="dxa"/>
            <w:gridSpan w:val="5"/>
            <w:tcBorders>
              <w:top w:val="single" w:sz="12" w:space="0" w:color="auto"/>
              <w:left w:val="single" w:sz="12" w:space="0" w:color="auto"/>
              <w:bottom w:val="single" w:sz="12" w:space="0" w:color="auto"/>
              <w:right w:val="single" w:sz="12" w:space="0" w:color="auto"/>
            </w:tcBorders>
            <w:shd w:val="clear" w:color="auto" w:fill="00823B"/>
            <w:vAlign w:val="center"/>
          </w:tcPr>
          <w:p w14:paraId="6F64FE02" w14:textId="77777777" w:rsidR="00EC06F0" w:rsidRPr="00474512" w:rsidRDefault="00EC06F0" w:rsidP="00EC06F0">
            <w:pPr>
              <w:spacing w:before="60" w:after="60"/>
              <w:rPr>
                <w:rFonts w:ascii="Arial" w:hAnsi="Arial" w:cs="Arial"/>
                <w:b/>
                <w:bCs/>
                <w:color w:val="FFFFFF"/>
                <w:sz w:val="24"/>
                <w:szCs w:val="24"/>
              </w:rPr>
            </w:pPr>
            <w:r w:rsidRPr="00474512">
              <w:rPr>
                <w:rFonts w:ascii="Arial" w:hAnsi="Arial" w:cs="Arial"/>
                <w:b/>
                <w:bCs/>
                <w:color w:val="FFFFFF"/>
                <w:sz w:val="24"/>
                <w:szCs w:val="24"/>
              </w:rPr>
              <w:t>Table 2-1.  Skagit County Population by Area</w:t>
            </w:r>
          </w:p>
        </w:tc>
      </w:tr>
      <w:tr w:rsidR="00EC06F0" w:rsidRPr="00C07ADB" w14:paraId="196C8A44" w14:textId="77777777" w:rsidTr="0064009D">
        <w:trPr>
          <w:jc w:val="center"/>
        </w:trPr>
        <w:tc>
          <w:tcPr>
            <w:tcW w:w="3150" w:type="dxa"/>
            <w:tcBorders>
              <w:top w:val="single" w:sz="12" w:space="0" w:color="auto"/>
              <w:left w:val="single" w:sz="12" w:space="0" w:color="auto"/>
              <w:bottom w:val="single" w:sz="12" w:space="0" w:color="auto"/>
            </w:tcBorders>
            <w:shd w:val="clear" w:color="auto" w:fill="00823B"/>
            <w:vAlign w:val="center"/>
          </w:tcPr>
          <w:p w14:paraId="708BC14A" w14:textId="77777777" w:rsidR="00EC06F0" w:rsidRPr="00C07ADB" w:rsidRDefault="00EC06F0" w:rsidP="00EC06F0">
            <w:pPr>
              <w:spacing w:before="60" w:after="60"/>
              <w:rPr>
                <w:rFonts w:ascii="Arial" w:hAnsi="Arial" w:cs="Arial"/>
                <w:b/>
                <w:bCs/>
                <w:color w:val="FFFFFF"/>
                <w:sz w:val="22"/>
                <w:szCs w:val="22"/>
              </w:rPr>
            </w:pPr>
            <w:r w:rsidRPr="00C07ADB">
              <w:rPr>
                <w:rFonts w:ascii="Arial" w:hAnsi="Arial" w:cs="Arial"/>
                <w:b/>
                <w:bCs/>
                <w:color w:val="FFFFFF"/>
                <w:sz w:val="22"/>
                <w:szCs w:val="22"/>
              </w:rPr>
              <w:t>Area</w:t>
            </w:r>
          </w:p>
        </w:tc>
        <w:tc>
          <w:tcPr>
            <w:tcW w:w="1619" w:type="dxa"/>
            <w:tcBorders>
              <w:top w:val="single" w:sz="12" w:space="0" w:color="auto"/>
              <w:left w:val="single" w:sz="4" w:space="0" w:color="auto"/>
              <w:bottom w:val="single" w:sz="12" w:space="0" w:color="auto"/>
              <w:right w:val="single" w:sz="4" w:space="0" w:color="auto"/>
            </w:tcBorders>
            <w:shd w:val="clear" w:color="auto" w:fill="00823B"/>
            <w:vAlign w:val="center"/>
          </w:tcPr>
          <w:p w14:paraId="3C833775" w14:textId="77777777" w:rsidR="00EC06F0" w:rsidRPr="00C07ADB" w:rsidRDefault="00EC06F0" w:rsidP="00EC06F0">
            <w:pPr>
              <w:spacing w:before="60" w:after="60"/>
              <w:jc w:val="center"/>
              <w:rPr>
                <w:rFonts w:ascii="Arial" w:hAnsi="Arial" w:cs="Arial"/>
                <w:b/>
                <w:bCs/>
                <w:color w:val="FFFFFF"/>
                <w:sz w:val="22"/>
                <w:szCs w:val="22"/>
              </w:rPr>
            </w:pPr>
            <w:r w:rsidRPr="00C07ADB">
              <w:rPr>
                <w:rFonts w:ascii="Arial" w:hAnsi="Arial" w:cs="Arial"/>
                <w:b/>
                <w:bCs/>
                <w:color w:val="FFFFFF"/>
                <w:sz w:val="22"/>
                <w:szCs w:val="22"/>
              </w:rPr>
              <w:t>2010 Population</w:t>
            </w:r>
          </w:p>
        </w:tc>
        <w:tc>
          <w:tcPr>
            <w:tcW w:w="1620" w:type="dxa"/>
            <w:tcBorders>
              <w:top w:val="single" w:sz="12" w:space="0" w:color="auto"/>
              <w:left w:val="single" w:sz="4" w:space="0" w:color="auto"/>
              <w:bottom w:val="single" w:sz="12" w:space="0" w:color="auto"/>
              <w:right w:val="single" w:sz="12" w:space="0" w:color="auto"/>
            </w:tcBorders>
            <w:shd w:val="clear" w:color="auto" w:fill="00823B"/>
            <w:vAlign w:val="center"/>
          </w:tcPr>
          <w:p w14:paraId="10F35BD9" w14:textId="77777777" w:rsidR="00EC06F0" w:rsidRPr="00C07ADB" w:rsidRDefault="00EC06F0" w:rsidP="00EC06F0">
            <w:pPr>
              <w:spacing w:before="60" w:after="60"/>
              <w:jc w:val="center"/>
              <w:rPr>
                <w:rFonts w:ascii="Arial" w:hAnsi="Arial" w:cs="Arial"/>
                <w:b/>
                <w:bCs/>
                <w:color w:val="FFFFFF"/>
                <w:sz w:val="22"/>
                <w:szCs w:val="22"/>
              </w:rPr>
            </w:pPr>
            <w:r w:rsidRPr="00C07ADB">
              <w:rPr>
                <w:rFonts w:ascii="Arial" w:hAnsi="Arial" w:cs="Arial"/>
                <w:b/>
                <w:bCs/>
                <w:color w:val="FFFFFF"/>
                <w:sz w:val="22"/>
                <w:szCs w:val="22"/>
              </w:rPr>
              <w:t>2010 Percentage</w:t>
            </w:r>
          </w:p>
        </w:tc>
        <w:tc>
          <w:tcPr>
            <w:tcW w:w="1863" w:type="dxa"/>
            <w:tcBorders>
              <w:top w:val="single" w:sz="12" w:space="0" w:color="auto"/>
              <w:left w:val="single" w:sz="12" w:space="0" w:color="auto"/>
              <w:bottom w:val="single" w:sz="12" w:space="0" w:color="auto"/>
              <w:right w:val="single" w:sz="4" w:space="0" w:color="auto"/>
            </w:tcBorders>
            <w:shd w:val="clear" w:color="auto" w:fill="00823B"/>
          </w:tcPr>
          <w:p w14:paraId="63174D3A" w14:textId="77777777" w:rsidR="00EC06F0" w:rsidRPr="00C07ADB" w:rsidRDefault="00EC06F0" w:rsidP="00EC06F0">
            <w:pPr>
              <w:spacing w:before="60" w:after="60"/>
              <w:jc w:val="center"/>
              <w:rPr>
                <w:rFonts w:ascii="Arial" w:hAnsi="Arial" w:cs="Arial"/>
                <w:b/>
                <w:bCs/>
                <w:color w:val="FFFFFF"/>
                <w:sz w:val="22"/>
                <w:szCs w:val="22"/>
              </w:rPr>
            </w:pPr>
            <w:r w:rsidRPr="00C07ADB">
              <w:rPr>
                <w:rFonts w:ascii="Arial" w:hAnsi="Arial" w:cs="Arial"/>
                <w:b/>
                <w:bCs/>
                <w:color w:val="FFFFFF"/>
                <w:sz w:val="22"/>
                <w:szCs w:val="22"/>
              </w:rPr>
              <w:t>2014 Estimated Population</w:t>
            </w:r>
          </w:p>
        </w:tc>
        <w:tc>
          <w:tcPr>
            <w:tcW w:w="1620" w:type="dxa"/>
            <w:tcBorders>
              <w:top w:val="single" w:sz="12" w:space="0" w:color="auto"/>
              <w:left w:val="single" w:sz="4" w:space="0" w:color="auto"/>
              <w:bottom w:val="single" w:sz="12" w:space="0" w:color="auto"/>
              <w:right w:val="single" w:sz="12" w:space="0" w:color="auto"/>
            </w:tcBorders>
            <w:shd w:val="clear" w:color="auto" w:fill="00823B"/>
            <w:vAlign w:val="center"/>
          </w:tcPr>
          <w:p w14:paraId="0FFA8928" w14:textId="77777777" w:rsidR="00EC06F0" w:rsidRPr="00C07ADB" w:rsidRDefault="00EC06F0" w:rsidP="00EC06F0">
            <w:pPr>
              <w:spacing w:before="60" w:after="60"/>
              <w:jc w:val="center"/>
              <w:rPr>
                <w:rFonts w:ascii="Arial" w:hAnsi="Arial" w:cs="Arial"/>
                <w:b/>
                <w:bCs/>
                <w:color w:val="FFFFFF"/>
                <w:sz w:val="22"/>
                <w:szCs w:val="22"/>
              </w:rPr>
            </w:pPr>
            <w:r w:rsidRPr="00C07ADB">
              <w:rPr>
                <w:rFonts w:ascii="Arial" w:hAnsi="Arial" w:cs="Arial"/>
                <w:b/>
                <w:bCs/>
                <w:color w:val="FFFFFF"/>
                <w:sz w:val="22"/>
                <w:szCs w:val="22"/>
              </w:rPr>
              <w:t>2014 Percentage</w:t>
            </w:r>
          </w:p>
        </w:tc>
      </w:tr>
      <w:tr w:rsidR="00EC06F0" w:rsidRPr="00C07ADB" w14:paraId="4A93CF8B" w14:textId="77777777" w:rsidTr="00EC06F0">
        <w:trPr>
          <w:trHeight w:val="277"/>
          <w:jc w:val="center"/>
        </w:trPr>
        <w:tc>
          <w:tcPr>
            <w:tcW w:w="3150" w:type="dxa"/>
            <w:tcBorders>
              <w:top w:val="single" w:sz="12" w:space="0" w:color="auto"/>
              <w:left w:val="single" w:sz="12" w:space="0" w:color="auto"/>
              <w:right w:val="single" w:sz="4" w:space="0" w:color="auto"/>
            </w:tcBorders>
            <w:shd w:val="clear" w:color="auto" w:fill="B3FFD5"/>
          </w:tcPr>
          <w:p w14:paraId="74011829" w14:textId="77777777" w:rsidR="00EC06F0" w:rsidRPr="00C07ADB" w:rsidRDefault="00EC06F0" w:rsidP="00EC06F0">
            <w:pPr>
              <w:spacing w:before="60"/>
              <w:rPr>
                <w:rFonts w:ascii="Arial" w:hAnsi="Arial" w:cs="Arial"/>
                <w:sz w:val="22"/>
                <w:szCs w:val="22"/>
              </w:rPr>
            </w:pPr>
            <w:r w:rsidRPr="00C07ADB">
              <w:rPr>
                <w:rFonts w:ascii="Arial" w:hAnsi="Arial" w:cs="Arial"/>
                <w:b/>
                <w:sz w:val="22"/>
                <w:szCs w:val="22"/>
              </w:rPr>
              <w:t>Incorporated Areas:</w:t>
            </w:r>
          </w:p>
        </w:tc>
        <w:tc>
          <w:tcPr>
            <w:tcW w:w="1619" w:type="dxa"/>
            <w:tcBorders>
              <w:top w:val="single" w:sz="12" w:space="0" w:color="auto"/>
              <w:left w:val="single" w:sz="2" w:space="0" w:color="auto"/>
              <w:right w:val="single" w:sz="2" w:space="0" w:color="auto"/>
            </w:tcBorders>
          </w:tcPr>
          <w:p w14:paraId="6908C558" w14:textId="77777777" w:rsidR="00EC06F0" w:rsidRPr="00C07ADB" w:rsidRDefault="00EC06F0" w:rsidP="00EC06F0">
            <w:pPr>
              <w:spacing w:before="60"/>
              <w:ind w:right="417"/>
              <w:jc w:val="right"/>
              <w:rPr>
                <w:rFonts w:ascii="Arial" w:hAnsi="Arial" w:cs="Arial"/>
                <w:sz w:val="22"/>
                <w:szCs w:val="22"/>
              </w:rPr>
            </w:pPr>
          </w:p>
        </w:tc>
        <w:tc>
          <w:tcPr>
            <w:tcW w:w="1620" w:type="dxa"/>
            <w:tcBorders>
              <w:top w:val="single" w:sz="12" w:space="0" w:color="auto"/>
              <w:left w:val="single" w:sz="2" w:space="0" w:color="auto"/>
              <w:right w:val="single" w:sz="12" w:space="0" w:color="auto"/>
            </w:tcBorders>
          </w:tcPr>
          <w:p w14:paraId="1087A2E7" w14:textId="77777777" w:rsidR="00EC06F0" w:rsidRPr="00C07ADB" w:rsidRDefault="00EC06F0" w:rsidP="00EC06F0">
            <w:pPr>
              <w:spacing w:before="60"/>
              <w:ind w:right="379"/>
              <w:jc w:val="right"/>
              <w:rPr>
                <w:rFonts w:ascii="Arial" w:hAnsi="Arial" w:cs="Arial"/>
                <w:sz w:val="22"/>
                <w:szCs w:val="22"/>
              </w:rPr>
            </w:pPr>
          </w:p>
        </w:tc>
        <w:tc>
          <w:tcPr>
            <w:tcW w:w="1863" w:type="dxa"/>
            <w:tcBorders>
              <w:top w:val="single" w:sz="12" w:space="0" w:color="auto"/>
              <w:left w:val="single" w:sz="12" w:space="0" w:color="auto"/>
              <w:right w:val="single" w:sz="2" w:space="0" w:color="auto"/>
            </w:tcBorders>
          </w:tcPr>
          <w:p w14:paraId="3E813AE7" w14:textId="77777777" w:rsidR="00EC06F0" w:rsidRPr="00C07ADB" w:rsidRDefault="00EC06F0" w:rsidP="00EC06F0">
            <w:pPr>
              <w:spacing w:before="60"/>
              <w:ind w:right="431"/>
              <w:jc w:val="right"/>
              <w:rPr>
                <w:rFonts w:ascii="Arial" w:hAnsi="Arial" w:cs="Arial"/>
                <w:sz w:val="22"/>
                <w:szCs w:val="22"/>
              </w:rPr>
            </w:pPr>
          </w:p>
        </w:tc>
        <w:tc>
          <w:tcPr>
            <w:tcW w:w="1620" w:type="dxa"/>
            <w:tcBorders>
              <w:top w:val="single" w:sz="12" w:space="0" w:color="auto"/>
              <w:left w:val="single" w:sz="2" w:space="0" w:color="auto"/>
              <w:right w:val="single" w:sz="12" w:space="0" w:color="auto"/>
            </w:tcBorders>
          </w:tcPr>
          <w:p w14:paraId="7EBD9897" w14:textId="77777777" w:rsidR="00EC06F0" w:rsidRPr="00C07ADB" w:rsidRDefault="00EC06F0" w:rsidP="00EC06F0">
            <w:pPr>
              <w:spacing w:before="60"/>
              <w:ind w:right="483"/>
              <w:jc w:val="right"/>
              <w:rPr>
                <w:rFonts w:ascii="Arial" w:hAnsi="Arial" w:cs="Arial"/>
                <w:sz w:val="22"/>
                <w:szCs w:val="22"/>
              </w:rPr>
            </w:pPr>
          </w:p>
        </w:tc>
      </w:tr>
      <w:tr w:rsidR="00EC06F0" w:rsidRPr="00C07ADB" w14:paraId="3E1F1718" w14:textId="77777777" w:rsidTr="00EC06F0">
        <w:trPr>
          <w:trHeight w:val="277"/>
          <w:jc w:val="center"/>
        </w:trPr>
        <w:tc>
          <w:tcPr>
            <w:tcW w:w="3150" w:type="dxa"/>
            <w:tcBorders>
              <w:left w:val="single" w:sz="12" w:space="0" w:color="auto"/>
              <w:right w:val="single" w:sz="4" w:space="0" w:color="auto"/>
            </w:tcBorders>
            <w:shd w:val="clear" w:color="auto" w:fill="B3FFD5"/>
          </w:tcPr>
          <w:p w14:paraId="238DD68C"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Anacortes</w:t>
            </w:r>
          </w:p>
        </w:tc>
        <w:tc>
          <w:tcPr>
            <w:tcW w:w="1619" w:type="dxa"/>
            <w:tcBorders>
              <w:left w:val="single" w:sz="2" w:space="0" w:color="auto"/>
              <w:right w:val="single" w:sz="2" w:space="0" w:color="auto"/>
            </w:tcBorders>
          </w:tcPr>
          <w:p w14:paraId="136C848A"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15,778</w:t>
            </w:r>
          </w:p>
        </w:tc>
        <w:tc>
          <w:tcPr>
            <w:tcW w:w="1620" w:type="dxa"/>
            <w:tcBorders>
              <w:left w:val="single" w:sz="2" w:space="0" w:color="auto"/>
              <w:right w:val="single" w:sz="12" w:space="0" w:color="auto"/>
            </w:tcBorders>
          </w:tcPr>
          <w:p w14:paraId="45256724"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13.5%</w:t>
            </w:r>
          </w:p>
        </w:tc>
        <w:tc>
          <w:tcPr>
            <w:tcW w:w="1863" w:type="dxa"/>
            <w:tcBorders>
              <w:left w:val="single" w:sz="12" w:space="0" w:color="auto"/>
              <w:right w:val="single" w:sz="2" w:space="0" w:color="auto"/>
            </w:tcBorders>
          </w:tcPr>
          <w:p w14:paraId="46F2B515"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16,190</w:t>
            </w:r>
          </w:p>
        </w:tc>
        <w:tc>
          <w:tcPr>
            <w:tcW w:w="1620" w:type="dxa"/>
            <w:tcBorders>
              <w:left w:val="single" w:sz="2" w:space="0" w:color="auto"/>
              <w:right w:val="single" w:sz="12" w:space="0" w:color="auto"/>
            </w:tcBorders>
          </w:tcPr>
          <w:p w14:paraId="6819BAC5"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13.5%</w:t>
            </w:r>
          </w:p>
        </w:tc>
      </w:tr>
      <w:tr w:rsidR="00EC06F0" w:rsidRPr="00C07ADB" w14:paraId="01CAA92C" w14:textId="77777777" w:rsidTr="00EC06F0">
        <w:trPr>
          <w:trHeight w:val="277"/>
          <w:jc w:val="center"/>
        </w:trPr>
        <w:tc>
          <w:tcPr>
            <w:tcW w:w="3150" w:type="dxa"/>
            <w:tcBorders>
              <w:left w:val="single" w:sz="12" w:space="0" w:color="auto"/>
              <w:right w:val="single" w:sz="4" w:space="0" w:color="auto"/>
            </w:tcBorders>
            <w:shd w:val="clear" w:color="auto" w:fill="B3FFD5"/>
          </w:tcPr>
          <w:p w14:paraId="49C5D367"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Burlington</w:t>
            </w:r>
          </w:p>
        </w:tc>
        <w:tc>
          <w:tcPr>
            <w:tcW w:w="1619" w:type="dxa"/>
            <w:tcBorders>
              <w:left w:val="single" w:sz="2" w:space="0" w:color="auto"/>
              <w:right w:val="single" w:sz="2" w:space="0" w:color="auto"/>
            </w:tcBorders>
          </w:tcPr>
          <w:p w14:paraId="454BEE89"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8,388</w:t>
            </w:r>
          </w:p>
        </w:tc>
        <w:tc>
          <w:tcPr>
            <w:tcW w:w="1620" w:type="dxa"/>
            <w:tcBorders>
              <w:left w:val="single" w:sz="2" w:space="0" w:color="auto"/>
              <w:right w:val="single" w:sz="12" w:space="0" w:color="auto"/>
            </w:tcBorders>
          </w:tcPr>
          <w:p w14:paraId="0D0AC8A0"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7.2%</w:t>
            </w:r>
          </w:p>
        </w:tc>
        <w:tc>
          <w:tcPr>
            <w:tcW w:w="1863" w:type="dxa"/>
            <w:tcBorders>
              <w:left w:val="single" w:sz="12" w:space="0" w:color="auto"/>
              <w:right w:val="single" w:sz="2" w:space="0" w:color="auto"/>
            </w:tcBorders>
          </w:tcPr>
          <w:p w14:paraId="71BF6735"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8,445</w:t>
            </w:r>
          </w:p>
        </w:tc>
        <w:tc>
          <w:tcPr>
            <w:tcW w:w="1620" w:type="dxa"/>
            <w:tcBorders>
              <w:left w:val="single" w:sz="2" w:space="0" w:color="auto"/>
              <w:right w:val="single" w:sz="12" w:space="0" w:color="auto"/>
            </w:tcBorders>
          </w:tcPr>
          <w:p w14:paraId="56E74839"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7.1%</w:t>
            </w:r>
          </w:p>
        </w:tc>
      </w:tr>
      <w:tr w:rsidR="00EC06F0" w:rsidRPr="00C07ADB" w14:paraId="0B4CB502" w14:textId="77777777" w:rsidTr="00EC06F0">
        <w:trPr>
          <w:trHeight w:val="277"/>
          <w:jc w:val="center"/>
        </w:trPr>
        <w:tc>
          <w:tcPr>
            <w:tcW w:w="3150" w:type="dxa"/>
            <w:tcBorders>
              <w:left w:val="single" w:sz="12" w:space="0" w:color="auto"/>
              <w:right w:val="single" w:sz="4" w:space="0" w:color="auto"/>
            </w:tcBorders>
            <w:shd w:val="clear" w:color="auto" w:fill="B3FFD5"/>
          </w:tcPr>
          <w:p w14:paraId="56C8B721"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Concrete</w:t>
            </w:r>
          </w:p>
        </w:tc>
        <w:tc>
          <w:tcPr>
            <w:tcW w:w="1619" w:type="dxa"/>
            <w:tcBorders>
              <w:left w:val="single" w:sz="2" w:space="0" w:color="auto"/>
              <w:right w:val="single" w:sz="2" w:space="0" w:color="auto"/>
            </w:tcBorders>
          </w:tcPr>
          <w:p w14:paraId="6D264507"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710</w:t>
            </w:r>
          </w:p>
        </w:tc>
        <w:tc>
          <w:tcPr>
            <w:tcW w:w="1620" w:type="dxa"/>
            <w:tcBorders>
              <w:left w:val="single" w:sz="2" w:space="0" w:color="auto"/>
              <w:right w:val="single" w:sz="12" w:space="0" w:color="auto"/>
            </w:tcBorders>
          </w:tcPr>
          <w:p w14:paraId="70331ECB"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0.6%</w:t>
            </w:r>
          </w:p>
        </w:tc>
        <w:tc>
          <w:tcPr>
            <w:tcW w:w="1863" w:type="dxa"/>
            <w:tcBorders>
              <w:left w:val="single" w:sz="12" w:space="0" w:color="auto"/>
              <w:right w:val="single" w:sz="2" w:space="0" w:color="auto"/>
            </w:tcBorders>
          </w:tcPr>
          <w:p w14:paraId="74313852"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720</w:t>
            </w:r>
          </w:p>
        </w:tc>
        <w:tc>
          <w:tcPr>
            <w:tcW w:w="1620" w:type="dxa"/>
            <w:tcBorders>
              <w:left w:val="single" w:sz="2" w:space="0" w:color="auto"/>
              <w:right w:val="single" w:sz="12" w:space="0" w:color="auto"/>
            </w:tcBorders>
          </w:tcPr>
          <w:p w14:paraId="1F4A9542"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0.6%</w:t>
            </w:r>
          </w:p>
        </w:tc>
      </w:tr>
      <w:tr w:rsidR="00EC06F0" w:rsidRPr="00C07ADB" w14:paraId="1F459841" w14:textId="77777777" w:rsidTr="00EC06F0">
        <w:trPr>
          <w:trHeight w:val="277"/>
          <w:jc w:val="center"/>
        </w:trPr>
        <w:tc>
          <w:tcPr>
            <w:tcW w:w="3150" w:type="dxa"/>
            <w:tcBorders>
              <w:left w:val="single" w:sz="12" w:space="0" w:color="auto"/>
              <w:right w:val="single" w:sz="4" w:space="0" w:color="auto"/>
            </w:tcBorders>
            <w:shd w:val="clear" w:color="auto" w:fill="B3FFD5"/>
          </w:tcPr>
          <w:p w14:paraId="18C8D1C4"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Hamilton</w:t>
            </w:r>
          </w:p>
        </w:tc>
        <w:tc>
          <w:tcPr>
            <w:tcW w:w="1619" w:type="dxa"/>
            <w:tcBorders>
              <w:left w:val="single" w:sz="2" w:space="0" w:color="auto"/>
              <w:right w:val="single" w:sz="2" w:space="0" w:color="auto"/>
            </w:tcBorders>
          </w:tcPr>
          <w:p w14:paraId="6B23FCFB"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301</w:t>
            </w:r>
          </w:p>
        </w:tc>
        <w:tc>
          <w:tcPr>
            <w:tcW w:w="1620" w:type="dxa"/>
            <w:tcBorders>
              <w:left w:val="single" w:sz="2" w:space="0" w:color="auto"/>
              <w:right w:val="single" w:sz="12" w:space="0" w:color="auto"/>
            </w:tcBorders>
          </w:tcPr>
          <w:p w14:paraId="5EAD0C89"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0.3%</w:t>
            </w:r>
          </w:p>
        </w:tc>
        <w:tc>
          <w:tcPr>
            <w:tcW w:w="1863" w:type="dxa"/>
            <w:tcBorders>
              <w:left w:val="single" w:sz="12" w:space="0" w:color="auto"/>
              <w:right w:val="single" w:sz="2" w:space="0" w:color="auto"/>
            </w:tcBorders>
          </w:tcPr>
          <w:p w14:paraId="2FC6DE94"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305</w:t>
            </w:r>
          </w:p>
        </w:tc>
        <w:tc>
          <w:tcPr>
            <w:tcW w:w="1620" w:type="dxa"/>
            <w:tcBorders>
              <w:left w:val="single" w:sz="2" w:space="0" w:color="auto"/>
              <w:right w:val="single" w:sz="12" w:space="0" w:color="auto"/>
            </w:tcBorders>
          </w:tcPr>
          <w:p w14:paraId="7B55A270"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0.3%</w:t>
            </w:r>
          </w:p>
        </w:tc>
      </w:tr>
      <w:tr w:rsidR="00EC06F0" w:rsidRPr="00C07ADB" w14:paraId="2150DD7D" w14:textId="77777777" w:rsidTr="00EC06F0">
        <w:trPr>
          <w:trHeight w:val="277"/>
          <w:jc w:val="center"/>
        </w:trPr>
        <w:tc>
          <w:tcPr>
            <w:tcW w:w="3150" w:type="dxa"/>
            <w:tcBorders>
              <w:left w:val="single" w:sz="12" w:space="0" w:color="auto"/>
              <w:right w:val="single" w:sz="4" w:space="0" w:color="auto"/>
            </w:tcBorders>
            <w:shd w:val="clear" w:color="auto" w:fill="B3FFD5"/>
          </w:tcPr>
          <w:p w14:paraId="4BEEA8F0"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La Conner</w:t>
            </w:r>
          </w:p>
        </w:tc>
        <w:tc>
          <w:tcPr>
            <w:tcW w:w="1619" w:type="dxa"/>
            <w:tcBorders>
              <w:left w:val="single" w:sz="2" w:space="0" w:color="auto"/>
              <w:right w:val="single" w:sz="2" w:space="0" w:color="auto"/>
            </w:tcBorders>
          </w:tcPr>
          <w:p w14:paraId="1DD3E94A"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891</w:t>
            </w:r>
          </w:p>
        </w:tc>
        <w:tc>
          <w:tcPr>
            <w:tcW w:w="1620" w:type="dxa"/>
            <w:tcBorders>
              <w:left w:val="single" w:sz="2" w:space="0" w:color="auto"/>
              <w:right w:val="single" w:sz="12" w:space="0" w:color="auto"/>
            </w:tcBorders>
          </w:tcPr>
          <w:p w14:paraId="65A97726"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0.8%</w:t>
            </w:r>
          </w:p>
        </w:tc>
        <w:tc>
          <w:tcPr>
            <w:tcW w:w="1863" w:type="dxa"/>
            <w:tcBorders>
              <w:left w:val="single" w:sz="12" w:space="0" w:color="auto"/>
              <w:right w:val="single" w:sz="2" w:space="0" w:color="auto"/>
            </w:tcBorders>
          </w:tcPr>
          <w:p w14:paraId="314CE0A5"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895</w:t>
            </w:r>
          </w:p>
        </w:tc>
        <w:tc>
          <w:tcPr>
            <w:tcW w:w="1620" w:type="dxa"/>
            <w:tcBorders>
              <w:left w:val="single" w:sz="2" w:space="0" w:color="auto"/>
              <w:right w:val="single" w:sz="12" w:space="0" w:color="auto"/>
            </w:tcBorders>
          </w:tcPr>
          <w:p w14:paraId="6D52ECBC"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0.7%</w:t>
            </w:r>
          </w:p>
        </w:tc>
      </w:tr>
      <w:tr w:rsidR="00EC06F0" w:rsidRPr="00C07ADB" w14:paraId="4737660A" w14:textId="77777777" w:rsidTr="00EC06F0">
        <w:trPr>
          <w:trHeight w:val="277"/>
          <w:jc w:val="center"/>
        </w:trPr>
        <w:tc>
          <w:tcPr>
            <w:tcW w:w="3150" w:type="dxa"/>
            <w:tcBorders>
              <w:left w:val="single" w:sz="12" w:space="0" w:color="auto"/>
              <w:right w:val="single" w:sz="4" w:space="0" w:color="auto"/>
            </w:tcBorders>
            <w:shd w:val="clear" w:color="auto" w:fill="B3FFD5"/>
          </w:tcPr>
          <w:p w14:paraId="364DBB2F"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Lyman</w:t>
            </w:r>
          </w:p>
        </w:tc>
        <w:tc>
          <w:tcPr>
            <w:tcW w:w="1619" w:type="dxa"/>
            <w:tcBorders>
              <w:left w:val="single" w:sz="2" w:space="0" w:color="auto"/>
              <w:right w:val="single" w:sz="2" w:space="0" w:color="auto"/>
            </w:tcBorders>
          </w:tcPr>
          <w:p w14:paraId="5F12CB72"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438</w:t>
            </w:r>
          </w:p>
        </w:tc>
        <w:tc>
          <w:tcPr>
            <w:tcW w:w="1620" w:type="dxa"/>
            <w:tcBorders>
              <w:left w:val="single" w:sz="2" w:space="0" w:color="auto"/>
              <w:right w:val="single" w:sz="12" w:space="0" w:color="auto"/>
            </w:tcBorders>
          </w:tcPr>
          <w:p w14:paraId="6F13B84A"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0.4%</w:t>
            </w:r>
          </w:p>
        </w:tc>
        <w:tc>
          <w:tcPr>
            <w:tcW w:w="1863" w:type="dxa"/>
            <w:tcBorders>
              <w:left w:val="single" w:sz="12" w:space="0" w:color="auto"/>
              <w:right w:val="single" w:sz="2" w:space="0" w:color="auto"/>
            </w:tcBorders>
          </w:tcPr>
          <w:p w14:paraId="6291F3F4"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445</w:t>
            </w:r>
          </w:p>
        </w:tc>
        <w:tc>
          <w:tcPr>
            <w:tcW w:w="1620" w:type="dxa"/>
            <w:tcBorders>
              <w:left w:val="single" w:sz="2" w:space="0" w:color="auto"/>
              <w:right w:val="single" w:sz="12" w:space="0" w:color="auto"/>
            </w:tcBorders>
          </w:tcPr>
          <w:p w14:paraId="1448C843"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0.4%</w:t>
            </w:r>
          </w:p>
        </w:tc>
      </w:tr>
      <w:tr w:rsidR="00EC06F0" w:rsidRPr="00C07ADB" w14:paraId="740F7402" w14:textId="77777777" w:rsidTr="00EC06F0">
        <w:trPr>
          <w:trHeight w:val="277"/>
          <w:jc w:val="center"/>
        </w:trPr>
        <w:tc>
          <w:tcPr>
            <w:tcW w:w="3150" w:type="dxa"/>
            <w:tcBorders>
              <w:left w:val="single" w:sz="12" w:space="0" w:color="auto"/>
              <w:right w:val="single" w:sz="4" w:space="0" w:color="auto"/>
            </w:tcBorders>
            <w:shd w:val="clear" w:color="auto" w:fill="B3FFD5"/>
          </w:tcPr>
          <w:p w14:paraId="33527436"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Mount Vernon</w:t>
            </w:r>
          </w:p>
        </w:tc>
        <w:tc>
          <w:tcPr>
            <w:tcW w:w="1619" w:type="dxa"/>
            <w:tcBorders>
              <w:left w:val="single" w:sz="2" w:space="0" w:color="auto"/>
              <w:right w:val="single" w:sz="2" w:space="0" w:color="auto"/>
            </w:tcBorders>
          </w:tcPr>
          <w:p w14:paraId="7D4108A4"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31,743</w:t>
            </w:r>
          </w:p>
        </w:tc>
        <w:tc>
          <w:tcPr>
            <w:tcW w:w="1620" w:type="dxa"/>
            <w:tcBorders>
              <w:left w:val="single" w:sz="2" w:space="0" w:color="auto"/>
              <w:right w:val="single" w:sz="12" w:space="0" w:color="auto"/>
            </w:tcBorders>
          </w:tcPr>
          <w:p w14:paraId="42F5714A"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27.2%</w:t>
            </w:r>
          </w:p>
        </w:tc>
        <w:tc>
          <w:tcPr>
            <w:tcW w:w="1863" w:type="dxa"/>
            <w:tcBorders>
              <w:left w:val="single" w:sz="12" w:space="0" w:color="auto"/>
              <w:right w:val="single" w:sz="2" w:space="0" w:color="auto"/>
            </w:tcBorders>
          </w:tcPr>
          <w:p w14:paraId="5D080B82"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33,170</w:t>
            </w:r>
          </w:p>
        </w:tc>
        <w:tc>
          <w:tcPr>
            <w:tcW w:w="1620" w:type="dxa"/>
            <w:tcBorders>
              <w:left w:val="single" w:sz="2" w:space="0" w:color="auto"/>
              <w:right w:val="single" w:sz="12" w:space="0" w:color="auto"/>
            </w:tcBorders>
          </w:tcPr>
          <w:p w14:paraId="18AE5C16"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27.8%</w:t>
            </w:r>
          </w:p>
        </w:tc>
      </w:tr>
      <w:tr w:rsidR="00EC06F0" w:rsidRPr="00C07ADB" w14:paraId="29C86C81" w14:textId="77777777" w:rsidTr="00EC06F0">
        <w:trPr>
          <w:trHeight w:val="277"/>
          <w:jc w:val="center"/>
        </w:trPr>
        <w:tc>
          <w:tcPr>
            <w:tcW w:w="3150" w:type="dxa"/>
            <w:tcBorders>
              <w:left w:val="single" w:sz="12" w:space="0" w:color="auto"/>
              <w:right w:val="single" w:sz="4" w:space="0" w:color="auto"/>
            </w:tcBorders>
            <w:shd w:val="clear" w:color="auto" w:fill="B3FFD5"/>
          </w:tcPr>
          <w:p w14:paraId="0FE25D87"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Sedro-Woolley</w:t>
            </w:r>
          </w:p>
        </w:tc>
        <w:tc>
          <w:tcPr>
            <w:tcW w:w="1619" w:type="dxa"/>
            <w:tcBorders>
              <w:left w:val="single" w:sz="2" w:space="0" w:color="auto"/>
              <w:right w:val="single" w:sz="2" w:space="0" w:color="auto"/>
            </w:tcBorders>
          </w:tcPr>
          <w:p w14:paraId="7A2AADA0"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10,540</w:t>
            </w:r>
          </w:p>
        </w:tc>
        <w:tc>
          <w:tcPr>
            <w:tcW w:w="1620" w:type="dxa"/>
            <w:tcBorders>
              <w:left w:val="single" w:sz="2" w:space="0" w:color="auto"/>
              <w:right w:val="single" w:sz="12" w:space="0" w:color="auto"/>
            </w:tcBorders>
          </w:tcPr>
          <w:p w14:paraId="5253CC0F"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9.0%</w:t>
            </w:r>
          </w:p>
        </w:tc>
        <w:tc>
          <w:tcPr>
            <w:tcW w:w="1863" w:type="dxa"/>
            <w:tcBorders>
              <w:left w:val="single" w:sz="12" w:space="0" w:color="auto"/>
              <w:right w:val="single" w:sz="2" w:space="0" w:color="auto"/>
            </w:tcBorders>
          </w:tcPr>
          <w:p w14:paraId="73C83BE1"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10,610</w:t>
            </w:r>
          </w:p>
        </w:tc>
        <w:tc>
          <w:tcPr>
            <w:tcW w:w="1620" w:type="dxa"/>
            <w:tcBorders>
              <w:left w:val="single" w:sz="2" w:space="0" w:color="auto"/>
              <w:right w:val="single" w:sz="12" w:space="0" w:color="auto"/>
            </w:tcBorders>
          </w:tcPr>
          <w:p w14:paraId="63AE1E2C"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8.9%</w:t>
            </w:r>
          </w:p>
        </w:tc>
      </w:tr>
      <w:tr w:rsidR="00EC06F0" w:rsidRPr="00C07ADB" w14:paraId="7EBD41FB" w14:textId="77777777" w:rsidTr="00EC06F0">
        <w:trPr>
          <w:trHeight w:val="277"/>
          <w:jc w:val="center"/>
        </w:trPr>
        <w:tc>
          <w:tcPr>
            <w:tcW w:w="3150" w:type="dxa"/>
            <w:tcBorders>
              <w:left w:val="single" w:sz="12" w:space="0" w:color="auto"/>
              <w:right w:val="single" w:sz="4" w:space="0" w:color="auto"/>
            </w:tcBorders>
            <w:shd w:val="clear" w:color="auto" w:fill="B3FFD5"/>
          </w:tcPr>
          <w:p w14:paraId="08F767A2" w14:textId="77777777" w:rsidR="00EC06F0" w:rsidRPr="00C07ADB" w:rsidRDefault="00EC06F0" w:rsidP="00EC06F0">
            <w:pPr>
              <w:ind w:left="195"/>
              <w:rPr>
                <w:rFonts w:ascii="Arial" w:hAnsi="Arial" w:cs="Arial"/>
                <w:sz w:val="22"/>
                <w:szCs w:val="22"/>
              </w:rPr>
            </w:pPr>
            <w:r w:rsidRPr="00C07ADB">
              <w:rPr>
                <w:rFonts w:ascii="Arial" w:hAnsi="Arial" w:cs="Arial"/>
                <w:sz w:val="22"/>
                <w:szCs w:val="22"/>
              </w:rPr>
              <w:t>Subtotal, Incorporated Areas</w:t>
            </w:r>
          </w:p>
        </w:tc>
        <w:tc>
          <w:tcPr>
            <w:tcW w:w="1619" w:type="dxa"/>
            <w:tcBorders>
              <w:left w:val="single" w:sz="2" w:space="0" w:color="auto"/>
              <w:right w:val="single" w:sz="2" w:space="0" w:color="auto"/>
            </w:tcBorders>
          </w:tcPr>
          <w:p w14:paraId="164F725E" w14:textId="77777777" w:rsidR="00EC06F0" w:rsidRPr="00C07ADB" w:rsidRDefault="00EC06F0" w:rsidP="00EC06F0">
            <w:pPr>
              <w:ind w:right="417"/>
              <w:jc w:val="right"/>
              <w:rPr>
                <w:rFonts w:ascii="Arial" w:hAnsi="Arial" w:cs="Arial"/>
                <w:sz w:val="22"/>
                <w:szCs w:val="22"/>
              </w:rPr>
            </w:pPr>
            <w:r w:rsidRPr="00C07ADB">
              <w:rPr>
                <w:rFonts w:ascii="Arial" w:hAnsi="Arial" w:cs="Arial"/>
                <w:sz w:val="22"/>
                <w:szCs w:val="22"/>
              </w:rPr>
              <w:t>68,789</w:t>
            </w:r>
          </w:p>
        </w:tc>
        <w:tc>
          <w:tcPr>
            <w:tcW w:w="1620" w:type="dxa"/>
            <w:tcBorders>
              <w:left w:val="single" w:sz="2" w:space="0" w:color="auto"/>
              <w:right w:val="single" w:sz="12" w:space="0" w:color="auto"/>
            </w:tcBorders>
          </w:tcPr>
          <w:p w14:paraId="00E342B0"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58.8%</w:t>
            </w:r>
          </w:p>
        </w:tc>
        <w:tc>
          <w:tcPr>
            <w:tcW w:w="1863" w:type="dxa"/>
            <w:tcBorders>
              <w:left w:val="single" w:sz="12" w:space="0" w:color="auto"/>
              <w:right w:val="single" w:sz="2" w:space="0" w:color="auto"/>
            </w:tcBorders>
          </w:tcPr>
          <w:p w14:paraId="298218CE" w14:textId="77777777" w:rsidR="00EC06F0" w:rsidRPr="00C07ADB" w:rsidRDefault="00EC06F0" w:rsidP="00EC06F0">
            <w:pPr>
              <w:ind w:right="431"/>
              <w:jc w:val="right"/>
              <w:rPr>
                <w:rFonts w:ascii="Arial" w:hAnsi="Arial" w:cs="Arial"/>
                <w:sz w:val="22"/>
                <w:szCs w:val="22"/>
              </w:rPr>
            </w:pPr>
            <w:r w:rsidRPr="00C07ADB">
              <w:rPr>
                <w:rFonts w:ascii="Arial" w:hAnsi="Arial" w:cs="Arial"/>
                <w:sz w:val="22"/>
                <w:szCs w:val="22"/>
              </w:rPr>
              <w:t>70,780</w:t>
            </w:r>
          </w:p>
        </w:tc>
        <w:tc>
          <w:tcPr>
            <w:tcW w:w="1620" w:type="dxa"/>
            <w:tcBorders>
              <w:left w:val="single" w:sz="2" w:space="0" w:color="auto"/>
              <w:right w:val="single" w:sz="12" w:space="0" w:color="auto"/>
            </w:tcBorders>
          </w:tcPr>
          <w:p w14:paraId="7EFE5985"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59.2%</w:t>
            </w:r>
          </w:p>
        </w:tc>
      </w:tr>
      <w:tr w:rsidR="00EC06F0" w:rsidRPr="00C07ADB" w14:paraId="7B5488CB" w14:textId="77777777" w:rsidTr="00EC06F0">
        <w:trPr>
          <w:trHeight w:val="277"/>
          <w:jc w:val="center"/>
        </w:trPr>
        <w:tc>
          <w:tcPr>
            <w:tcW w:w="3150" w:type="dxa"/>
            <w:tcBorders>
              <w:left w:val="single" w:sz="12" w:space="0" w:color="auto"/>
              <w:right w:val="single" w:sz="4" w:space="0" w:color="auto"/>
            </w:tcBorders>
            <w:shd w:val="clear" w:color="auto" w:fill="B3FFD5"/>
          </w:tcPr>
          <w:p w14:paraId="3D9929C1" w14:textId="77777777" w:rsidR="00EC06F0" w:rsidRPr="00C07ADB" w:rsidRDefault="00EC06F0" w:rsidP="00EC06F0">
            <w:pPr>
              <w:rPr>
                <w:rFonts w:ascii="Arial" w:hAnsi="Arial" w:cs="Arial"/>
                <w:sz w:val="22"/>
                <w:szCs w:val="22"/>
              </w:rPr>
            </w:pPr>
            <w:r w:rsidRPr="00C07ADB">
              <w:rPr>
                <w:rFonts w:ascii="Arial" w:hAnsi="Arial" w:cs="Arial"/>
                <w:b/>
                <w:sz w:val="22"/>
                <w:szCs w:val="22"/>
              </w:rPr>
              <w:t>Unincorporated Areas</w:t>
            </w:r>
          </w:p>
        </w:tc>
        <w:tc>
          <w:tcPr>
            <w:tcW w:w="1619" w:type="dxa"/>
            <w:tcBorders>
              <w:left w:val="single" w:sz="2" w:space="0" w:color="auto"/>
              <w:right w:val="single" w:sz="2" w:space="0" w:color="auto"/>
            </w:tcBorders>
          </w:tcPr>
          <w:p w14:paraId="37E3966C" w14:textId="77777777" w:rsidR="00EC06F0" w:rsidRPr="002A2939" w:rsidRDefault="00EC06F0" w:rsidP="00EC06F0">
            <w:pPr>
              <w:ind w:right="417"/>
              <w:jc w:val="right"/>
              <w:rPr>
                <w:rFonts w:ascii="Arial" w:hAnsi="Arial" w:cs="Arial"/>
                <w:sz w:val="22"/>
                <w:szCs w:val="22"/>
                <w:u w:val="single"/>
              </w:rPr>
            </w:pPr>
            <w:r w:rsidRPr="002A2939">
              <w:rPr>
                <w:rFonts w:ascii="Arial" w:hAnsi="Arial" w:cs="Arial"/>
                <w:sz w:val="22"/>
                <w:szCs w:val="22"/>
                <w:u w:val="single"/>
              </w:rPr>
              <w:t xml:space="preserve">  48,112</w:t>
            </w:r>
          </w:p>
        </w:tc>
        <w:tc>
          <w:tcPr>
            <w:tcW w:w="1620" w:type="dxa"/>
            <w:tcBorders>
              <w:left w:val="single" w:sz="2" w:space="0" w:color="auto"/>
              <w:right w:val="single" w:sz="12" w:space="0" w:color="auto"/>
            </w:tcBorders>
          </w:tcPr>
          <w:p w14:paraId="310E87C0" w14:textId="77777777" w:rsidR="00EC06F0" w:rsidRPr="00C07ADB" w:rsidRDefault="00EC06F0" w:rsidP="00EC06F0">
            <w:pPr>
              <w:ind w:right="379"/>
              <w:jc w:val="right"/>
              <w:rPr>
                <w:rFonts w:ascii="Arial" w:hAnsi="Arial" w:cs="Arial"/>
                <w:sz w:val="22"/>
                <w:szCs w:val="22"/>
              </w:rPr>
            </w:pPr>
            <w:r w:rsidRPr="00C07ADB">
              <w:rPr>
                <w:rFonts w:ascii="Arial" w:hAnsi="Arial" w:cs="Arial"/>
                <w:sz w:val="22"/>
                <w:szCs w:val="22"/>
              </w:rPr>
              <w:t>41.2%</w:t>
            </w:r>
          </w:p>
        </w:tc>
        <w:tc>
          <w:tcPr>
            <w:tcW w:w="1863" w:type="dxa"/>
            <w:tcBorders>
              <w:left w:val="single" w:sz="12" w:space="0" w:color="auto"/>
              <w:right w:val="single" w:sz="2" w:space="0" w:color="auto"/>
            </w:tcBorders>
          </w:tcPr>
          <w:p w14:paraId="157A946A" w14:textId="77777777" w:rsidR="00EC06F0" w:rsidRPr="002A2939" w:rsidRDefault="00EC06F0" w:rsidP="00EC06F0">
            <w:pPr>
              <w:ind w:right="431"/>
              <w:jc w:val="right"/>
              <w:rPr>
                <w:rFonts w:ascii="Arial" w:hAnsi="Arial" w:cs="Arial"/>
                <w:sz w:val="22"/>
                <w:szCs w:val="22"/>
                <w:u w:val="single"/>
              </w:rPr>
            </w:pPr>
            <w:r w:rsidRPr="002A2939">
              <w:rPr>
                <w:rFonts w:ascii="Arial" w:hAnsi="Arial" w:cs="Arial"/>
                <w:sz w:val="22"/>
                <w:szCs w:val="22"/>
                <w:u w:val="single"/>
              </w:rPr>
              <w:t xml:space="preserve">  48,720</w:t>
            </w:r>
          </w:p>
        </w:tc>
        <w:tc>
          <w:tcPr>
            <w:tcW w:w="1620" w:type="dxa"/>
            <w:tcBorders>
              <w:left w:val="single" w:sz="2" w:space="0" w:color="auto"/>
              <w:right w:val="single" w:sz="12" w:space="0" w:color="auto"/>
            </w:tcBorders>
          </w:tcPr>
          <w:p w14:paraId="1A9C5ACF" w14:textId="77777777" w:rsidR="00EC06F0" w:rsidRPr="00C07ADB" w:rsidRDefault="00EC06F0" w:rsidP="00EC06F0">
            <w:pPr>
              <w:ind w:right="483"/>
              <w:jc w:val="right"/>
              <w:rPr>
                <w:rFonts w:ascii="Arial" w:hAnsi="Arial" w:cs="Arial"/>
                <w:sz w:val="22"/>
                <w:szCs w:val="22"/>
              </w:rPr>
            </w:pPr>
            <w:r w:rsidRPr="00C07ADB">
              <w:rPr>
                <w:rFonts w:ascii="Arial" w:hAnsi="Arial" w:cs="Arial"/>
                <w:sz w:val="22"/>
                <w:szCs w:val="22"/>
              </w:rPr>
              <w:t>40.8%</w:t>
            </w:r>
          </w:p>
        </w:tc>
      </w:tr>
      <w:tr w:rsidR="00EC06F0" w:rsidRPr="00C07ADB" w14:paraId="5F81116F" w14:textId="77777777" w:rsidTr="00EC06F0">
        <w:trPr>
          <w:trHeight w:val="277"/>
          <w:jc w:val="center"/>
        </w:trPr>
        <w:tc>
          <w:tcPr>
            <w:tcW w:w="3150" w:type="dxa"/>
            <w:tcBorders>
              <w:left w:val="single" w:sz="12" w:space="0" w:color="auto"/>
              <w:bottom w:val="single" w:sz="12" w:space="0" w:color="auto"/>
              <w:right w:val="single" w:sz="4" w:space="0" w:color="auto"/>
            </w:tcBorders>
            <w:shd w:val="clear" w:color="auto" w:fill="B3FFD5"/>
          </w:tcPr>
          <w:p w14:paraId="7510CC87" w14:textId="77777777" w:rsidR="00EC06F0" w:rsidRPr="00C07ADB" w:rsidRDefault="00EC06F0" w:rsidP="00EC06F0">
            <w:pPr>
              <w:spacing w:after="60"/>
              <w:rPr>
                <w:rFonts w:ascii="Arial" w:hAnsi="Arial" w:cs="Arial"/>
                <w:b/>
                <w:sz w:val="22"/>
                <w:szCs w:val="22"/>
              </w:rPr>
            </w:pPr>
            <w:r w:rsidRPr="00C07ADB">
              <w:rPr>
                <w:rFonts w:ascii="Arial" w:hAnsi="Arial" w:cs="Arial"/>
                <w:b/>
                <w:sz w:val="22"/>
                <w:szCs w:val="22"/>
              </w:rPr>
              <w:t>Total Population</w:t>
            </w:r>
          </w:p>
        </w:tc>
        <w:tc>
          <w:tcPr>
            <w:tcW w:w="1619" w:type="dxa"/>
            <w:tcBorders>
              <w:left w:val="single" w:sz="2" w:space="0" w:color="auto"/>
              <w:bottom w:val="single" w:sz="12" w:space="0" w:color="auto"/>
              <w:right w:val="single" w:sz="2" w:space="0" w:color="auto"/>
            </w:tcBorders>
          </w:tcPr>
          <w:p w14:paraId="20834FC1" w14:textId="77777777" w:rsidR="00EC06F0" w:rsidRPr="00C07ADB" w:rsidRDefault="00EC06F0" w:rsidP="00EC06F0">
            <w:pPr>
              <w:spacing w:after="60"/>
              <w:ind w:right="417"/>
              <w:jc w:val="right"/>
              <w:rPr>
                <w:rFonts w:ascii="Arial" w:hAnsi="Arial" w:cs="Arial"/>
                <w:sz w:val="22"/>
                <w:szCs w:val="22"/>
              </w:rPr>
            </w:pPr>
            <w:r w:rsidRPr="00C07ADB">
              <w:rPr>
                <w:rFonts w:ascii="Arial" w:hAnsi="Arial" w:cs="Arial"/>
                <w:sz w:val="22"/>
                <w:szCs w:val="22"/>
              </w:rPr>
              <w:t>116,901</w:t>
            </w:r>
          </w:p>
        </w:tc>
        <w:tc>
          <w:tcPr>
            <w:tcW w:w="1620" w:type="dxa"/>
            <w:tcBorders>
              <w:left w:val="single" w:sz="2" w:space="0" w:color="auto"/>
              <w:bottom w:val="single" w:sz="12" w:space="0" w:color="auto"/>
              <w:right w:val="single" w:sz="12" w:space="0" w:color="auto"/>
            </w:tcBorders>
          </w:tcPr>
          <w:p w14:paraId="68976A90" w14:textId="77777777" w:rsidR="00EC06F0" w:rsidRPr="00C07ADB" w:rsidRDefault="00EC06F0" w:rsidP="00EC06F0">
            <w:pPr>
              <w:spacing w:after="60"/>
              <w:ind w:right="379"/>
              <w:jc w:val="right"/>
              <w:rPr>
                <w:rFonts w:ascii="Arial" w:hAnsi="Arial" w:cs="Arial"/>
                <w:sz w:val="22"/>
                <w:szCs w:val="22"/>
              </w:rPr>
            </w:pPr>
          </w:p>
        </w:tc>
        <w:tc>
          <w:tcPr>
            <w:tcW w:w="1863" w:type="dxa"/>
            <w:tcBorders>
              <w:left w:val="single" w:sz="12" w:space="0" w:color="auto"/>
              <w:bottom w:val="single" w:sz="12" w:space="0" w:color="auto"/>
              <w:right w:val="single" w:sz="2" w:space="0" w:color="auto"/>
            </w:tcBorders>
          </w:tcPr>
          <w:p w14:paraId="13E01325" w14:textId="77777777" w:rsidR="00EC06F0" w:rsidRPr="00C07ADB" w:rsidRDefault="00EC06F0" w:rsidP="00EC06F0">
            <w:pPr>
              <w:spacing w:after="60"/>
              <w:ind w:right="431"/>
              <w:jc w:val="right"/>
              <w:rPr>
                <w:rFonts w:ascii="Arial" w:hAnsi="Arial" w:cs="Arial"/>
                <w:sz w:val="22"/>
                <w:szCs w:val="22"/>
              </w:rPr>
            </w:pPr>
            <w:r w:rsidRPr="00C07ADB">
              <w:rPr>
                <w:rFonts w:ascii="Arial" w:hAnsi="Arial" w:cs="Arial"/>
                <w:sz w:val="22"/>
                <w:szCs w:val="22"/>
              </w:rPr>
              <w:t>119,500</w:t>
            </w:r>
          </w:p>
        </w:tc>
        <w:tc>
          <w:tcPr>
            <w:tcW w:w="1620" w:type="dxa"/>
            <w:tcBorders>
              <w:left w:val="single" w:sz="2" w:space="0" w:color="auto"/>
              <w:bottom w:val="single" w:sz="12" w:space="0" w:color="auto"/>
              <w:right w:val="single" w:sz="12" w:space="0" w:color="auto"/>
            </w:tcBorders>
          </w:tcPr>
          <w:p w14:paraId="164B3D73" w14:textId="77777777" w:rsidR="00EC06F0" w:rsidRPr="00C07ADB" w:rsidRDefault="00EC06F0" w:rsidP="00EC06F0">
            <w:pPr>
              <w:spacing w:after="60"/>
              <w:ind w:right="483"/>
              <w:jc w:val="right"/>
              <w:rPr>
                <w:rFonts w:ascii="Arial" w:hAnsi="Arial" w:cs="Arial"/>
                <w:sz w:val="22"/>
                <w:szCs w:val="22"/>
              </w:rPr>
            </w:pPr>
          </w:p>
        </w:tc>
      </w:tr>
    </w:tbl>
    <w:p w14:paraId="7586B30D" w14:textId="77777777" w:rsidR="00EC06F0" w:rsidRPr="00912879" w:rsidRDefault="00EC06F0" w:rsidP="00EC06F0">
      <w:pPr>
        <w:rPr>
          <w:rFonts w:ascii="Arial" w:hAnsi="Arial" w:cs="Arial"/>
        </w:rPr>
      </w:pPr>
    </w:p>
    <w:p w14:paraId="4B8FF0DC" w14:textId="77777777" w:rsidR="00EC06F0" w:rsidRDefault="000C1B02" w:rsidP="00EC06F0">
      <w:pPr>
        <w:pStyle w:val="PlainText"/>
        <w:ind w:left="720" w:right="-216" w:hanging="900"/>
        <w:rPr>
          <w:rFonts w:ascii="Book Antiqua" w:hAnsi="Book Antiqua"/>
          <w:sz w:val="24"/>
          <w:szCs w:val="24"/>
        </w:rPr>
      </w:pPr>
      <w:r>
        <w:rPr>
          <w:rFonts w:ascii="Arial" w:hAnsi="Arial" w:cs="Arial"/>
          <w:sz w:val="20"/>
        </w:rPr>
        <w:t>Source</w:t>
      </w:r>
      <w:r w:rsidR="00EC06F0" w:rsidRPr="00C07ADB">
        <w:rPr>
          <w:rFonts w:ascii="Arial" w:hAnsi="Arial" w:cs="Arial"/>
          <w:sz w:val="20"/>
        </w:rPr>
        <w:t xml:space="preserve">: </w:t>
      </w:r>
      <w:r w:rsidR="00EC06F0" w:rsidRPr="00C07ADB">
        <w:rPr>
          <w:rFonts w:ascii="Arial" w:hAnsi="Arial" w:cs="Arial"/>
          <w:sz w:val="20"/>
        </w:rPr>
        <w:tab/>
        <w:t xml:space="preserve">Data is from </w:t>
      </w:r>
      <w:r w:rsidR="00EC06F0" w:rsidRPr="00C07ADB">
        <w:rPr>
          <w:rFonts w:ascii="Arial" w:hAnsi="Arial" w:cs="Arial"/>
          <w:sz w:val="20"/>
          <w:u w:val="single"/>
        </w:rPr>
        <w:t>April 1, 2014 Population of Cities, Towns and Counties</w:t>
      </w:r>
      <w:r w:rsidR="00EC06F0" w:rsidRPr="00C07ADB">
        <w:rPr>
          <w:rFonts w:ascii="Arial" w:hAnsi="Arial" w:cs="Arial"/>
          <w:sz w:val="20"/>
        </w:rPr>
        <w:t xml:space="preserve">, by the Washington State Office of Financial Management.  </w:t>
      </w:r>
      <w:r w:rsidR="00EC06F0">
        <w:rPr>
          <w:rFonts w:ascii="Book Antiqua" w:hAnsi="Book Antiqua"/>
          <w:sz w:val="24"/>
          <w:szCs w:val="24"/>
        </w:rPr>
        <w:br w:type="page"/>
      </w:r>
    </w:p>
    <w:p w14:paraId="6C17FA91" w14:textId="77777777" w:rsidR="00EC06F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lastRenderedPageBreak/>
        <w:t>Future Population/Demographics</w:t>
      </w:r>
    </w:p>
    <w:p w14:paraId="6EF473ED" w14:textId="77777777" w:rsidR="00EC06F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rPr>
          <w:rFonts w:ascii="Book Antiqua" w:hAnsi="Book Antiqua"/>
          <w:sz w:val="24"/>
          <w:szCs w:val="24"/>
        </w:rPr>
      </w:pPr>
      <w:r w:rsidRPr="00A416A0">
        <w:rPr>
          <w:rFonts w:ascii="Book Antiqua" w:hAnsi="Book Antiqua"/>
          <w:sz w:val="24"/>
          <w:szCs w:val="24"/>
        </w:rPr>
        <w:t>Evaluating growth trends in an area’s population is useful in determining future trends in s</w:t>
      </w:r>
      <w:r>
        <w:rPr>
          <w:rFonts w:ascii="Book Antiqua" w:hAnsi="Book Antiqua"/>
          <w:sz w:val="24"/>
          <w:szCs w:val="24"/>
        </w:rPr>
        <w:t>olid waste generation.  Table 2-</w:t>
      </w:r>
      <w:r w:rsidRPr="00A416A0">
        <w:rPr>
          <w:rFonts w:ascii="Book Antiqua" w:hAnsi="Book Antiqua"/>
          <w:sz w:val="24"/>
          <w:szCs w:val="24"/>
        </w:rPr>
        <w:t xml:space="preserve">2 shows </w:t>
      </w:r>
      <w:r>
        <w:rPr>
          <w:rFonts w:ascii="Book Antiqua" w:hAnsi="Book Antiqua"/>
          <w:sz w:val="24"/>
          <w:szCs w:val="24"/>
        </w:rPr>
        <w:t>historical</w:t>
      </w:r>
      <w:r w:rsidRPr="00A416A0">
        <w:rPr>
          <w:rFonts w:ascii="Book Antiqua" w:hAnsi="Book Antiqua"/>
          <w:sz w:val="24"/>
          <w:szCs w:val="24"/>
        </w:rPr>
        <w:t xml:space="preserve"> and projected population figures for </w:t>
      </w:r>
      <w:r>
        <w:rPr>
          <w:rFonts w:ascii="Book Antiqua" w:hAnsi="Book Antiqua"/>
          <w:sz w:val="24"/>
          <w:szCs w:val="24"/>
        </w:rPr>
        <w:t>Skagit</w:t>
      </w:r>
      <w:r w:rsidRPr="00A416A0">
        <w:rPr>
          <w:rFonts w:ascii="Book Antiqua" w:hAnsi="Book Antiqua"/>
          <w:sz w:val="24"/>
          <w:szCs w:val="24"/>
        </w:rPr>
        <w:t xml:space="preserve"> County.  As shown in Table 2</w:t>
      </w:r>
      <w:r>
        <w:rPr>
          <w:rFonts w:ascii="Book Antiqua" w:hAnsi="Book Antiqua"/>
          <w:sz w:val="24"/>
          <w:szCs w:val="24"/>
        </w:rPr>
        <w:t>-</w:t>
      </w:r>
      <w:r w:rsidRPr="00A416A0">
        <w:rPr>
          <w:rFonts w:ascii="Book Antiqua" w:hAnsi="Book Antiqua"/>
          <w:sz w:val="24"/>
          <w:szCs w:val="24"/>
        </w:rPr>
        <w:t xml:space="preserve">2, the population of </w:t>
      </w:r>
      <w:r>
        <w:rPr>
          <w:rFonts w:ascii="Book Antiqua" w:hAnsi="Book Antiqua"/>
          <w:sz w:val="24"/>
          <w:szCs w:val="24"/>
        </w:rPr>
        <w:t>Skagit</w:t>
      </w:r>
      <w:r w:rsidRPr="00A416A0">
        <w:rPr>
          <w:rFonts w:ascii="Book Antiqua" w:hAnsi="Book Antiqua"/>
          <w:sz w:val="24"/>
          <w:szCs w:val="24"/>
        </w:rPr>
        <w:t xml:space="preserve"> County is expected to increase significantly by 20</w:t>
      </w:r>
      <w:r>
        <w:rPr>
          <w:rFonts w:ascii="Book Antiqua" w:hAnsi="Book Antiqua"/>
          <w:sz w:val="24"/>
          <w:szCs w:val="24"/>
        </w:rPr>
        <w:t>40</w:t>
      </w:r>
      <w:r w:rsidRPr="00A416A0">
        <w:rPr>
          <w:rFonts w:ascii="Book Antiqua" w:hAnsi="Book Antiqua"/>
          <w:sz w:val="24"/>
          <w:szCs w:val="24"/>
        </w:rPr>
        <w:t>.  The projected 20</w:t>
      </w:r>
      <w:r>
        <w:rPr>
          <w:rFonts w:ascii="Book Antiqua" w:hAnsi="Book Antiqua"/>
          <w:sz w:val="24"/>
          <w:szCs w:val="24"/>
        </w:rPr>
        <w:t>40</w:t>
      </w:r>
      <w:r w:rsidRPr="00A416A0">
        <w:rPr>
          <w:rFonts w:ascii="Book Antiqua" w:hAnsi="Book Antiqua"/>
          <w:sz w:val="24"/>
          <w:szCs w:val="24"/>
        </w:rPr>
        <w:t xml:space="preserve"> population of </w:t>
      </w:r>
      <w:r>
        <w:rPr>
          <w:rFonts w:ascii="Book Antiqua" w:hAnsi="Book Antiqua"/>
          <w:sz w:val="24"/>
          <w:szCs w:val="24"/>
        </w:rPr>
        <w:t>Skagit</w:t>
      </w:r>
      <w:r w:rsidRPr="00A416A0">
        <w:rPr>
          <w:rFonts w:ascii="Book Antiqua" w:hAnsi="Book Antiqua"/>
          <w:sz w:val="24"/>
          <w:szCs w:val="24"/>
        </w:rPr>
        <w:t xml:space="preserve"> Coun</w:t>
      </w:r>
      <w:r>
        <w:rPr>
          <w:rFonts w:ascii="Book Antiqua" w:hAnsi="Book Antiqua"/>
          <w:sz w:val="24"/>
          <w:szCs w:val="24"/>
        </w:rPr>
        <w:t>ty (162</w:t>
      </w:r>
      <w:r w:rsidRPr="00A416A0">
        <w:rPr>
          <w:rFonts w:ascii="Book Antiqua" w:hAnsi="Book Antiqua"/>
          <w:sz w:val="24"/>
          <w:szCs w:val="24"/>
        </w:rPr>
        <w:t>,</w:t>
      </w:r>
      <w:r>
        <w:rPr>
          <w:rFonts w:ascii="Book Antiqua" w:hAnsi="Book Antiqua"/>
          <w:sz w:val="24"/>
          <w:szCs w:val="24"/>
        </w:rPr>
        <w:t>740</w:t>
      </w:r>
      <w:r w:rsidRPr="00A416A0">
        <w:rPr>
          <w:rFonts w:ascii="Book Antiqua" w:hAnsi="Book Antiqua"/>
          <w:sz w:val="24"/>
          <w:szCs w:val="24"/>
        </w:rPr>
        <w:t xml:space="preserve"> people</w:t>
      </w:r>
      <w:r>
        <w:rPr>
          <w:rFonts w:ascii="Book Antiqua" w:hAnsi="Book Antiqua"/>
          <w:sz w:val="24"/>
          <w:szCs w:val="24"/>
        </w:rPr>
        <w:t>)</w:t>
      </w:r>
      <w:r w:rsidRPr="00A416A0">
        <w:rPr>
          <w:rFonts w:ascii="Book Antiqua" w:hAnsi="Book Antiqua"/>
          <w:sz w:val="24"/>
          <w:szCs w:val="24"/>
        </w:rPr>
        <w:t xml:space="preserve"> represents a </w:t>
      </w:r>
      <w:r>
        <w:rPr>
          <w:rFonts w:ascii="Book Antiqua" w:hAnsi="Book Antiqua"/>
          <w:sz w:val="24"/>
          <w:szCs w:val="24"/>
        </w:rPr>
        <w:t>34</w:t>
      </w:r>
      <w:r w:rsidRPr="00A416A0">
        <w:rPr>
          <w:rFonts w:ascii="Book Antiqua" w:hAnsi="Book Antiqua"/>
          <w:sz w:val="24"/>
          <w:szCs w:val="24"/>
        </w:rPr>
        <w:t>% increase over the current (20</w:t>
      </w:r>
      <w:r>
        <w:rPr>
          <w:rFonts w:ascii="Book Antiqua" w:hAnsi="Book Antiqua"/>
          <w:sz w:val="24"/>
          <w:szCs w:val="24"/>
        </w:rPr>
        <w:t>15</w:t>
      </w:r>
      <w:r w:rsidRPr="00A416A0">
        <w:rPr>
          <w:rFonts w:ascii="Book Antiqua" w:hAnsi="Book Antiqua"/>
          <w:sz w:val="24"/>
          <w:szCs w:val="24"/>
        </w:rPr>
        <w:t xml:space="preserve">) </w:t>
      </w:r>
      <w:r>
        <w:rPr>
          <w:rFonts w:ascii="Book Antiqua" w:hAnsi="Book Antiqua"/>
          <w:sz w:val="24"/>
          <w:szCs w:val="24"/>
        </w:rPr>
        <w:t xml:space="preserve">estimated </w:t>
      </w:r>
      <w:r w:rsidRPr="00A416A0">
        <w:rPr>
          <w:rFonts w:ascii="Book Antiqua" w:hAnsi="Book Antiqua"/>
          <w:sz w:val="24"/>
          <w:szCs w:val="24"/>
        </w:rPr>
        <w:t>population.</w:t>
      </w:r>
    </w:p>
    <w:p w14:paraId="331030A0" w14:textId="77777777" w:rsidR="00EC06F0"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0F2648C3" w14:textId="77777777" w:rsidR="00EC06F0" w:rsidRPr="00A416A0" w:rsidRDefault="00EC06F0" w:rsidP="00EC06F0">
      <w:pPr>
        <w:pStyle w:val="PlainText"/>
        <w:tabs>
          <w:tab w:val="num" w:pos="720"/>
        </w:tabs>
        <w:rPr>
          <w:rFonts w:ascii="Book Antiqua" w:hAnsi="Book Antiqua"/>
          <w:sz w:val="24"/>
          <w:szCs w:val="24"/>
        </w:rPr>
      </w:pPr>
    </w:p>
    <w:tbl>
      <w:tblPr>
        <w:tblW w:w="6134" w:type="dxa"/>
        <w:jc w:val="center"/>
        <w:tblLayout w:type="fixed"/>
        <w:tblLook w:val="00A0" w:firstRow="1" w:lastRow="0" w:firstColumn="1" w:lastColumn="0" w:noHBand="0" w:noVBand="0"/>
      </w:tblPr>
      <w:tblGrid>
        <w:gridCol w:w="2244"/>
        <w:gridCol w:w="1945"/>
        <w:gridCol w:w="1945"/>
      </w:tblGrid>
      <w:tr w:rsidR="00EC06F0" w:rsidRPr="006C4DA2" w14:paraId="14F0BDD0" w14:textId="77777777" w:rsidTr="0064009D">
        <w:trPr>
          <w:cantSplit/>
          <w:jc w:val="center"/>
        </w:trPr>
        <w:tc>
          <w:tcPr>
            <w:tcW w:w="6134" w:type="dxa"/>
            <w:gridSpan w:val="3"/>
            <w:tcBorders>
              <w:top w:val="single" w:sz="12" w:space="0" w:color="auto"/>
              <w:left w:val="single" w:sz="12" w:space="0" w:color="auto"/>
              <w:bottom w:val="single" w:sz="12" w:space="0" w:color="auto"/>
              <w:right w:val="single" w:sz="12" w:space="0" w:color="auto"/>
            </w:tcBorders>
            <w:shd w:val="clear" w:color="auto" w:fill="00823B"/>
            <w:vAlign w:val="bottom"/>
          </w:tcPr>
          <w:p w14:paraId="4AC22420" w14:textId="77777777" w:rsidR="00EC06F0" w:rsidRPr="00474512" w:rsidRDefault="00EC06F0" w:rsidP="00EC06F0">
            <w:pPr>
              <w:spacing w:before="60" w:after="60"/>
              <w:rPr>
                <w:rFonts w:ascii="Arial" w:hAnsi="Arial" w:cs="Arial"/>
                <w:b/>
                <w:bCs/>
                <w:color w:val="FFFFFF"/>
                <w:sz w:val="24"/>
                <w:szCs w:val="24"/>
              </w:rPr>
            </w:pPr>
            <w:r w:rsidRPr="00474512">
              <w:rPr>
                <w:rFonts w:ascii="Arial" w:hAnsi="Arial" w:cs="Arial"/>
                <w:b/>
                <w:bCs/>
                <w:color w:val="FFFFFF"/>
                <w:sz w:val="24"/>
                <w:szCs w:val="24"/>
              </w:rPr>
              <w:t>Table 2-2.  Skagit County Population Trends</w:t>
            </w:r>
          </w:p>
        </w:tc>
      </w:tr>
      <w:tr w:rsidR="00EC06F0" w:rsidRPr="006C4DA2" w14:paraId="264E4520" w14:textId="77777777" w:rsidTr="0064009D">
        <w:trPr>
          <w:cantSplit/>
          <w:jc w:val="center"/>
        </w:trPr>
        <w:tc>
          <w:tcPr>
            <w:tcW w:w="2244" w:type="dxa"/>
            <w:tcBorders>
              <w:top w:val="single" w:sz="12" w:space="0" w:color="auto"/>
              <w:left w:val="single" w:sz="12" w:space="0" w:color="auto"/>
              <w:bottom w:val="single" w:sz="12" w:space="0" w:color="auto"/>
            </w:tcBorders>
            <w:shd w:val="clear" w:color="auto" w:fill="00823B"/>
            <w:vAlign w:val="bottom"/>
          </w:tcPr>
          <w:p w14:paraId="72AE9466" w14:textId="77777777" w:rsidR="00EC06F0" w:rsidRPr="006C4DA2" w:rsidRDefault="00EC06F0" w:rsidP="00EC06F0">
            <w:pPr>
              <w:spacing w:before="60" w:after="60"/>
              <w:rPr>
                <w:rFonts w:ascii="Arial" w:hAnsi="Arial" w:cs="Arial"/>
                <w:b/>
                <w:bCs/>
                <w:color w:val="FFFFFF"/>
                <w:sz w:val="22"/>
                <w:szCs w:val="22"/>
              </w:rPr>
            </w:pPr>
            <w:r w:rsidRPr="006C4DA2">
              <w:rPr>
                <w:rFonts w:ascii="Arial" w:hAnsi="Arial" w:cs="Arial"/>
                <w:b/>
                <w:bCs/>
                <w:color w:val="FFFFFF"/>
                <w:sz w:val="22"/>
                <w:szCs w:val="22"/>
              </w:rPr>
              <w:t>Year</w:t>
            </w:r>
          </w:p>
        </w:tc>
        <w:tc>
          <w:tcPr>
            <w:tcW w:w="1945" w:type="dxa"/>
            <w:tcBorders>
              <w:top w:val="single" w:sz="12" w:space="0" w:color="auto"/>
              <w:left w:val="single" w:sz="4" w:space="0" w:color="auto"/>
              <w:bottom w:val="single" w:sz="12" w:space="0" w:color="auto"/>
              <w:right w:val="single" w:sz="4" w:space="0" w:color="auto"/>
            </w:tcBorders>
            <w:shd w:val="clear" w:color="auto" w:fill="00823B"/>
            <w:vAlign w:val="center"/>
          </w:tcPr>
          <w:p w14:paraId="2E8003F8" w14:textId="77777777" w:rsidR="00EC06F0" w:rsidRPr="006C4DA2" w:rsidRDefault="00EC06F0" w:rsidP="00EC06F0">
            <w:pPr>
              <w:spacing w:before="60" w:after="60"/>
              <w:jc w:val="center"/>
              <w:rPr>
                <w:rFonts w:ascii="Arial" w:hAnsi="Arial" w:cs="Arial"/>
                <w:b/>
                <w:bCs/>
                <w:color w:val="FFFFFF"/>
                <w:sz w:val="22"/>
                <w:szCs w:val="22"/>
              </w:rPr>
            </w:pPr>
            <w:r w:rsidRPr="006C4DA2">
              <w:rPr>
                <w:rFonts w:ascii="Arial" w:hAnsi="Arial" w:cs="Arial"/>
                <w:b/>
                <w:bCs/>
                <w:color w:val="FFFFFF"/>
                <w:sz w:val="22"/>
                <w:szCs w:val="22"/>
              </w:rPr>
              <w:t>Total Population</w:t>
            </w:r>
          </w:p>
        </w:tc>
        <w:tc>
          <w:tcPr>
            <w:tcW w:w="1945" w:type="dxa"/>
            <w:tcBorders>
              <w:top w:val="single" w:sz="12" w:space="0" w:color="auto"/>
              <w:left w:val="single" w:sz="4" w:space="0" w:color="auto"/>
              <w:bottom w:val="single" w:sz="12" w:space="0" w:color="auto"/>
              <w:right w:val="single" w:sz="12" w:space="0" w:color="auto"/>
            </w:tcBorders>
            <w:shd w:val="clear" w:color="auto" w:fill="00823B"/>
            <w:vAlign w:val="center"/>
          </w:tcPr>
          <w:p w14:paraId="0024FEC4" w14:textId="77777777" w:rsidR="00EC06F0" w:rsidRPr="006C4DA2" w:rsidRDefault="00EC06F0" w:rsidP="00EC06F0">
            <w:pPr>
              <w:spacing w:before="60" w:after="60"/>
              <w:jc w:val="center"/>
              <w:rPr>
                <w:rFonts w:ascii="Arial" w:hAnsi="Arial" w:cs="Arial"/>
                <w:b/>
                <w:bCs/>
                <w:color w:val="FFFFFF"/>
                <w:sz w:val="22"/>
                <w:szCs w:val="22"/>
              </w:rPr>
            </w:pPr>
            <w:r w:rsidRPr="006C4DA2">
              <w:rPr>
                <w:rFonts w:ascii="Arial" w:hAnsi="Arial" w:cs="Arial"/>
                <w:b/>
                <w:bCs/>
                <w:color w:val="FFFFFF"/>
                <w:sz w:val="22"/>
                <w:szCs w:val="22"/>
              </w:rPr>
              <w:t>Annual Increase</w:t>
            </w:r>
          </w:p>
        </w:tc>
      </w:tr>
      <w:tr w:rsidR="00EC06F0" w:rsidRPr="006C4DA2" w14:paraId="1B8C8E74" w14:textId="77777777" w:rsidTr="00EC06F0">
        <w:trPr>
          <w:trHeight w:val="277"/>
          <w:jc w:val="center"/>
        </w:trPr>
        <w:tc>
          <w:tcPr>
            <w:tcW w:w="2244" w:type="dxa"/>
            <w:tcBorders>
              <w:top w:val="single" w:sz="12" w:space="0" w:color="auto"/>
              <w:left w:val="single" w:sz="12" w:space="0" w:color="auto"/>
              <w:right w:val="single" w:sz="4" w:space="0" w:color="auto"/>
            </w:tcBorders>
            <w:shd w:val="clear" w:color="auto" w:fill="B3FFD5"/>
          </w:tcPr>
          <w:p w14:paraId="23BE9EA4" w14:textId="77777777" w:rsidR="00EC06F0" w:rsidRPr="006C4DA2" w:rsidRDefault="00EC06F0" w:rsidP="00EC06F0">
            <w:pPr>
              <w:ind w:left="43"/>
              <w:rPr>
                <w:rFonts w:ascii="Arial" w:hAnsi="Arial" w:cs="Arial"/>
                <w:sz w:val="22"/>
                <w:szCs w:val="22"/>
              </w:rPr>
            </w:pPr>
            <w:r w:rsidRPr="006C4DA2">
              <w:rPr>
                <w:rFonts w:ascii="Arial" w:hAnsi="Arial" w:cs="Arial"/>
                <w:b/>
                <w:position w:val="-28"/>
                <w:sz w:val="22"/>
                <w:szCs w:val="22"/>
              </w:rPr>
              <w:t>Historical:</w:t>
            </w:r>
          </w:p>
        </w:tc>
        <w:tc>
          <w:tcPr>
            <w:tcW w:w="1945" w:type="dxa"/>
            <w:tcBorders>
              <w:top w:val="single" w:sz="12" w:space="0" w:color="auto"/>
              <w:left w:val="single" w:sz="2" w:space="0" w:color="auto"/>
              <w:right w:val="single" w:sz="2" w:space="0" w:color="auto"/>
            </w:tcBorders>
          </w:tcPr>
          <w:p w14:paraId="62D8BC6A" w14:textId="77777777" w:rsidR="00EC06F0" w:rsidRPr="006C4DA2" w:rsidRDefault="00EC06F0" w:rsidP="00EC06F0">
            <w:pPr>
              <w:ind w:right="76"/>
              <w:jc w:val="center"/>
              <w:rPr>
                <w:rFonts w:ascii="Arial" w:hAnsi="Arial" w:cs="Arial"/>
                <w:sz w:val="22"/>
                <w:szCs w:val="22"/>
              </w:rPr>
            </w:pPr>
          </w:p>
        </w:tc>
        <w:tc>
          <w:tcPr>
            <w:tcW w:w="1945" w:type="dxa"/>
            <w:tcBorders>
              <w:top w:val="single" w:sz="12" w:space="0" w:color="auto"/>
              <w:left w:val="single" w:sz="2" w:space="0" w:color="auto"/>
              <w:right w:val="single" w:sz="12" w:space="0" w:color="auto"/>
            </w:tcBorders>
          </w:tcPr>
          <w:p w14:paraId="2FC1093F" w14:textId="77777777" w:rsidR="00EC06F0" w:rsidRPr="006C4DA2" w:rsidRDefault="00EC06F0" w:rsidP="00EC06F0">
            <w:pPr>
              <w:ind w:right="76"/>
              <w:jc w:val="center"/>
              <w:rPr>
                <w:rFonts w:ascii="Arial" w:hAnsi="Arial" w:cs="Arial"/>
                <w:sz w:val="22"/>
                <w:szCs w:val="22"/>
              </w:rPr>
            </w:pPr>
          </w:p>
        </w:tc>
      </w:tr>
      <w:tr w:rsidR="00EC06F0" w:rsidRPr="006C4DA2" w14:paraId="7F7B2E46" w14:textId="77777777" w:rsidTr="00EC06F0">
        <w:trPr>
          <w:trHeight w:val="277"/>
          <w:jc w:val="center"/>
        </w:trPr>
        <w:tc>
          <w:tcPr>
            <w:tcW w:w="2244" w:type="dxa"/>
            <w:tcBorders>
              <w:left w:val="single" w:sz="12" w:space="0" w:color="auto"/>
              <w:right w:val="single" w:sz="4" w:space="0" w:color="auto"/>
            </w:tcBorders>
            <w:shd w:val="clear" w:color="auto" w:fill="B3FFD5"/>
          </w:tcPr>
          <w:p w14:paraId="7A41C670"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1960</w:t>
            </w:r>
          </w:p>
        </w:tc>
        <w:tc>
          <w:tcPr>
            <w:tcW w:w="1945" w:type="dxa"/>
            <w:tcBorders>
              <w:left w:val="single" w:sz="2" w:space="0" w:color="auto"/>
              <w:right w:val="single" w:sz="2" w:space="0" w:color="auto"/>
            </w:tcBorders>
          </w:tcPr>
          <w:p w14:paraId="4866AFC5"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51,350</w:t>
            </w:r>
          </w:p>
        </w:tc>
        <w:tc>
          <w:tcPr>
            <w:tcW w:w="1945" w:type="dxa"/>
            <w:tcBorders>
              <w:left w:val="single" w:sz="2" w:space="0" w:color="auto"/>
              <w:right w:val="single" w:sz="12" w:space="0" w:color="auto"/>
            </w:tcBorders>
          </w:tcPr>
          <w:p w14:paraId="267206CA"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w:t>
            </w:r>
          </w:p>
        </w:tc>
      </w:tr>
      <w:tr w:rsidR="00EC06F0" w:rsidRPr="006C4DA2" w14:paraId="287B3FBB" w14:textId="77777777" w:rsidTr="00EC06F0">
        <w:trPr>
          <w:trHeight w:val="277"/>
          <w:jc w:val="center"/>
        </w:trPr>
        <w:tc>
          <w:tcPr>
            <w:tcW w:w="2244" w:type="dxa"/>
            <w:tcBorders>
              <w:left w:val="single" w:sz="12" w:space="0" w:color="auto"/>
              <w:right w:val="single" w:sz="4" w:space="0" w:color="auto"/>
            </w:tcBorders>
            <w:shd w:val="clear" w:color="auto" w:fill="B3FFD5"/>
          </w:tcPr>
          <w:p w14:paraId="33AB2ACB"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1970</w:t>
            </w:r>
          </w:p>
        </w:tc>
        <w:tc>
          <w:tcPr>
            <w:tcW w:w="1945" w:type="dxa"/>
            <w:tcBorders>
              <w:left w:val="single" w:sz="2" w:space="0" w:color="auto"/>
              <w:right w:val="single" w:sz="2" w:space="0" w:color="auto"/>
            </w:tcBorders>
          </w:tcPr>
          <w:p w14:paraId="48956EDC"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52,381</w:t>
            </w:r>
          </w:p>
        </w:tc>
        <w:tc>
          <w:tcPr>
            <w:tcW w:w="1945" w:type="dxa"/>
            <w:tcBorders>
              <w:left w:val="single" w:sz="2" w:space="0" w:color="auto"/>
              <w:right w:val="single" w:sz="12" w:space="0" w:color="auto"/>
            </w:tcBorders>
          </w:tcPr>
          <w:p w14:paraId="27CAC1D8"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0.2%</w:t>
            </w:r>
          </w:p>
        </w:tc>
      </w:tr>
      <w:tr w:rsidR="00EC06F0" w:rsidRPr="006C4DA2" w14:paraId="10C572ED" w14:textId="77777777" w:rsidTr="00EC06F0">
        <w:trPr>
          <w:trHeight w:val="277"/>
          <w:jc w:val="center"/>
        </w:trPr>
        <w:tc>
          <w:tcPr>
            <w:tcW w:w="2244" w:type="dxa"/>
            <w:tcBorders>
              <w:left w:val="single" w:sz="12" w:space="0" w:color="auto"/>
              <w:right w:val="single" w:sz="4" w:space="0" w:color="auto"/>
            </w:tcBorders>
            <w:shd w:val="clear" w:color="auto" w:fill="B3FFD5"/>
          </w:tcPr>
          <w:p w14:paraId="1B48AE9F"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1980</w:t>
            </w:r>
          </w:p>
        </w:tc>
        <w:tc>
          <w:tcPr>
            <w:tcW w:w="1945" w:type="dxa"/>
            <w:tcBorders>
              <w:left w:val="single" w:sz="2" w:space="0" w:color="auto"/>
              <w:right w:val="single" w:sz="2" w:space="0" w:color="auto"/>
            </w:tcBorders>
          </w:tcPr>
          <w:p w14:paraId="4E5FBA64"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64,138</w:t>
            </w:r>
          </w:p>
        </w:tc>
        <w:tc>
          <w:tcPr>
            <w:tcW w:w="1945" w:type="dxa"/>
            <w:tcBorders>
              <w:left w:val="single" w:sz="2" w:space="0" w:color="auto"/>
              <w:right w:val="single" w:sz="12" w:space="0" w:color="auto"/>
            </w:tcBorders>
            <w:vAlign w:val="center"/>
          </w:tcPr>
          <w:p w14:paraId="497E63BF"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2.2%</w:t>
            </w:r>
          </w:p>
        </w:tc>
      </w:tr>
      <w:tr w:rsidR="00EC06F0" w:rsidRPr="006C4DA2" w14:paraId="448AA456" w14:textId="77777777" w:rsidTr="00EC06F0">
        <w:trPr>
          <w:trHeight w:val="277"/>
          <w:jc w:val="center"/>
        </w:trPr>
        <w:tc>
          <w:tcPr>
            <w:tcW w:w="2244" w:type="dxa"/>
            <w:tcBorders>
              <w:left w:val="single" w:sz="12" w:space="0" w:color="auto"/>
              <w:right w:val="single" w:sz="4" w:space="0" w:color="auto"/>
            </w:tcBorders>
            <w:shd w:val="clear" w:color="auto" w:fill="B3FFD5"/>
          </w:tcPr>
          <w:p w14:paraId="01D6AE17"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1990</w:t>
            </w:r>
          </w:p>
        </w:tc>
        <w:tc>
          <w:tcPr>
            <w:tcW w:w="1945" w:type="dxa"/>
            <w:tcBorders>
              <w:left w:val="single" w:sz="2" w:space="0" w:color="auto"/>
              <w:right w:val="single" w:sz="2" w:space="0" w:color="auto"/>
            </w:tcBorders>
          </w:tcPr>
          <w:p w14:paraId="23E1607B"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79,545</w:t>
            </w:r>
          </w:p>
        </w:tc>
        <w:tc>
          <w:tcPr>
            <w:tcW w:w="1945" w:type="dxa"/>
            <w:tcBorders>
              <w:left w:val="single" w:sz="2" w:space="0" w:color="auto"/>
              <w:right w:val="single" w:sz="12" w:space="0" w:color="auto"/>
            </w:tcBorders>
          </w:tcPr>
          <w:p w14:paraId="183F040A"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2.4%</w:t>
            </w:r>
          </w:p>
        </w:tc>
      </w:tr>
      <w:tr w:rsidR="00EC06F0" w:rsidRPr="006C4DA2" w14:paraId="7B03DFE7" w14:textId="77777777" w:rsidTr="00EC06F0">
        <w:trPr>
          <w:trHeight w:val="277"/>
          <w:jc w:val="center"/>
        </w:trPr>
        <w:tc>
          <w:tcPr>
            <w:tcW w:w="2244" w:type="dxa"/>
            <w:tcBorders>
              <w:left w:val="single" w:sz="12" w:space="0" w:color="auto"/>
              <w:right w:val="single" w:sz="4" w:space="0" w:color="auto"/>
            </w:tcBorders>
            <w:shd w:val="clear" w:color="auto" w:fill="B3FFD5"/>
          </w:tcPr>
          <w:p w14:paraId="15CF53A2"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2000</w:t>
            </w:r>
          </w:p>
        </w:tc>
        <w:tc>
          <w:tcPr>
            <w:tcW w:w="1945" w:type="dxa"/>
            <w:tcBorders>
              <w:left w:val="single" w:sz="2" w:space="0" w:color="auto"/>
              <w:right w:val="single" w:sz="2" w:space="0" w:color="auto"/>
            </w:tcBorders>
          </w:tcPr>
          <w:p w14:paraId="4DC81FE7"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102,979</w:t>
            </w:r>
          </w:p>
        </w:tc>
        <w:tc>
          <w:tcPr>
            <w:tcW w:w="1945" w:type="dxa"/>
            <w:tcBorders>
              <w:left w:val="single" w:sz="2" w:space="0" w:color="auto"/>
              <w:right w:val="single" w:sz="12" w:space="0" w:color="auto"/>
            </w:tcBorders>
          </w:tcPr>
          <w:p w14:paraId="117CC7A6"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2.9%</w:t>
            </w:r>
          </w:p>
        </w:tc>
      </w:tr>
      <w:tr w:rsidR="00EC06F0" w:rsidRPr="006C4DA2" w14:paraId="6BD2B067" w14:textId="77777777" w:rsidTr="00EC06F0">
        <w:trPr>
          <w:trHeight w:val="277"/>
          <w:jc w:val="center"/>
        </w:trPr>
        <w:tc>
          <w:tcPr>
            <w:tcW w:w="2244" w:type="dxa"/>
            <w:tcBorders>
              <w:left w:val="single" w:sz="12" w:space="0" w:color="auto"/>
              <w:right w:val="single" w:sz="4" w:space="0" w:color="auto"/>
            </w:tcBorders>
            <w:shd w:val="clear" w:color="auto" w:fill="B3FFD5"/>
          </w:tcPr>
          <w:p w14:paraId="5EB18E63"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2010</w:t>
            </w:r>
          </w:p>
        </w:tc>
        <w:tc>
          <w:tcPr>
            <w:tcW w:w="1945" w:type="dxa"/>
            <w:tcBorders>
              <w:left w:val="single" w:sz="2" w:space="0" w:color="auto"/>
              <w:right w:val="single" w:sz="2" w:space="0" w:color="auto"/>
            </w:tcBorders>
          </w:tcPr>
          <w:p w14:paraId="5CB05457"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116,901</w:t>
            </w:r>
          </w:p>
        </w:tc>
        <w:tc>
          <w:tcPr>
            <w:tcW w:w="1945" w:type="dxa"/>
            <w:tcBorders>
              <w:left w:val="single" w:sz="2" w:space="0" w:color="auto"/>
              <w:right w:val="single" w:sz="12" w:space="0" w:color="auto"/>
            </w:tcBorders>
          </w:tcPr>
          <w:p w14:paraId="73A0686A"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1.4%</w:t>
            </w:r>
          </w:p>
        </w:tc>
      </w:tr>
      <w:tr w:rsidR="00EC06F0" w:rsidRPr="006C4DA2" w14:paraId="1513916C" w14:textId="77777777" w:rsidTr="00EC06F0">
        <w:trPr>
          <w:trHeight w:val="277"/>
          <w:jc w:val="center"/>
        </w:trPr>
        <w:tc>
          <w:tcPr>
            <w:tcW w:w="2244" w:type="dxa"/>
            <w:tcBorders>
              <w:top w:val="single" w:sz="4" w:space="0" w:color="auto"/>
              <w:left w:val="single" w:sz="12" w:space="0" w:color="auto"/>
              <w:right w:val="single" w:sz="4" w:space="0" w:color="auto"/>
            </w:tcBorders>
            <w:shd w:val="clear" w:color="auto" w:fill="B3FFD5"/>
          </w:tcPr>
          <w:p w14:paraId="0CC6500A" w14:textId="77777777" w:rsidR="00EC06F0" w:rsidRPr="006C4DA2" w:rsidRDefault="00EC06F0" w:rsidP="00EC06F0">
            <w:pPr>
              <w:spacing w:before="60"/>
              <w:rPr>
                <w:rFonts w:ascii="Arial" w:hAnsi="Arial" w:cs="Arial"/>
                <w:sz w:val="22"/>
                <w:szCs w:val="22"/>
              </w:rPr>
            </w:pPr>
            <w:r w:rsidRPr="006C4DA2">
              <w:rPr>
                <w:rFonts w:ascii="Arial" w:hAnsi="Arial" w:cs="Arial"/>
                <w:b/>
                <w:sz w:val="22"/>
                <w:szCs w:val="22"/>
              </w:rPr>
              <w:t>Projected:</w:t>
            </w:r>
          </w:p>
        </w:tc>
        <w:tc>
          <w:tcPr>
            <w:tcW w:w="1945" w:type="dxa"/>
            <w:tcBorders>
              <w:top w:val="single" w:sz="4" w:space="0" w:color="auto"/>
              <w:left w:val="single" w:sz="2" w:space="0" w:color="auto"/>
              <w:right w:val="single" w:sz="2" w:space="0" w:color="auto"/>
            </w:tcBorders>
          </w:tcPr>
          <w:p w14:paraId="2EF94369" w14:textId="77777777" w:rsidR="00EC06F0" w:rsidRPr="006C4DA2" w:rsidRDefault="00EC06F0" w:rsidP="00EC06F0">
            <w:pPr>
              <w:ind w:right="76"/>
              <w:jc w:val="center"/>
              <w:rPr>
                <w:rFonts w:ascii="Arial" w:hAnsi="Arial" w:cs="Arial"/>
                <w:sz w:val="22"/>
                <w:szCs w:val="22"/>
              </w:rPr>
            </w:pPr>
          </w:p>
        </w:tc>
        <w:tc>
          <w:tcPr>
            <w:tcW w:w="1945" w:type="dxa"/>
            <w:tcBorders>
              <w:top w:val="single" w:sz="4" w:space="0" w:color="auto"/>
              <w:left w:val="single" w:sz="2" w:space="0" w:color="auto"/>
              <w:right w:val="single" w:sz="12" w:space="0" w:color="auto"/>
            </w:tcBorders>
          </w:tcPr>
          <w:p w14:paraId="2B9BDA54" w14:textId="77777777" w:rsidR="00EC06F0" w:rsidRPr="006C4DA2" w:rsidRDefault="00EC06F0" w:rsidP="00EC06F0">
            <w:pPr>
              <w:ind w:right="76"/>
              <w:jc w:val="center"/>
              <w:rPr>
                <w:rFonts w:ascii="Arial" w:hAnsi="Arial" w:cs="Arial"/>
                <w:sz w:val="22"/>
                <w:szCs w:val="22"/>
              </w:rPr>
            </w:pPr>
          </w:p>
        </w:tc>
      </w:tr>
      <w:tr w:rsidR="00EC06F0" w:rsidRPr="006C4DA2" w14:paraId="629056BF" w14:textId="77777777" w:rsidTr="00EC06F0">
        <w:trPr>
          <w:trHeight w:val="277"/>
          <w:jc w:val="center"/>
        </w:trPr>
        <w:tc>
          <w:tcPr>
            <w:tcW w:w="2244" w:type="dxa"/>
            <w:tcBorders>
              <w:left w:val="single" w:sz="12" w:space="0" w:color="auto"/>
              <w:right w:val="single" w:sz="4" w:space="0" w:color="auto"/>
            </w:tcBorders>
            <w:shd w:val="clear" w:color="auto" w:fill="B3FFD5"/>
          </w:tcPr>
          <w:p w14:paraId="2ABEABF6"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2015</w:t>
            </w:r>
          </w:p>
        </w:tc>
        <w:tc>
          <w:tcPr>
            <w:tcW w:w="1945" w:type="dxa"/>
            <w:tcBorders>
              <w:left w:val="single" w:sz="2" w:space="0" w:color="auto"/>
              <w:right w:val="single" w:sz="2" w:space="0" w:color="auto"/>
            </w:tcBorders>
          </w:tcPr>
          <w:p w14:paraId="6FD7BA08"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121,620</w:t>
            </w:r>
          </w:p>
        </w:tc>
        <w:tc>
          <w:tcPr>
            <w:tcW w:w="1945" w:type="dxa"/>
            <w:tcBorders>
              <w:left w:val="single" w:sz="2" w:space="0" w:color="auto"/>
              <w:right w:val="single" w:sz="12" w:space="0" w:color="auto"/>
            </w:tcBorders>
          </w:tcPr>
          <w:p w14:paraId="4208B18D"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0.8%</w:t>
            </w:r>
          </w:p>
        </w:tc>
      </w:tr>
      <w:tr w:rsidR="00EC06F0" w:rsidRPr="006C4DA2" w14:paraId="42427815" w14:textId="77777777" w:rsidTr="00EC06F0">
        <w:trPr>
          <w:trHeight w:val="277"/>
          <w:jc w:val="center"/>
        </w:trPr>
        <w:tc>
          <w:tcPr>
            <w:tcW w:w="2244" w:type="dxa"/>
            <w:tcBorders>
              <w:left w:val="single" w:sz="12" w:space="0" w:color="auto"/>
              <w:right w:val="single" w:sz="4" w:space="0" w:color="auto"/>
            </w:tcBorders>
            <w:shd w:val="clear" w:color="auto" w:fill="B3FFD5"/>
          </w:tcPr>
          <w:p w14:paraId="565CC623"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2020</w:t>
            </w:r>
          </w:p>
        </w:tc>
        <w:tc>
          <w:tcPr>
            <w:tcW w:w="1945" w:type="dxa"/>
            <w:tcBorders>
              <w:left w:val="single" w:sz="2" w:space="0" w:color="auto"/>
              <w:right w:val="single" w:sz="2" w:space="0" w:color="auto"/>
            </w:tcBorders>
          </w:tcPr>
          <w:p w14:paraId="402A0402"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128,250</w:t>
            </w:r>
          </w:p>
        </w:tc>
        <w:tc>
          <w:tcPr>
            <w:tcW w:w="1945" w:type="dxa"/>
            <w:tcBorders>
              <w:left w:val="single" w:sz="2" w:space="0" w:color="auto"/>
              <w:right w:val="single" w:sz="12" w:space="0" w:color="auto"/>
            </w:tcBorders>
          </w:tcPr>
          <w:p w14:paraId="26E88BA8"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1.1%</w:t>
            </w:r>
          </w:p>
        </w:tc>
      </w:tr>
      <w:tr w:rsidR="00EC06F0" w:rsidRPr="006C4DA2" w14:paraId="4C4586DC" w14:textId="77777777" w:rsidTr="00EC06F0">
        <w:trPr>
          <w:trHeight w:val="277"/>
          <w:jc w:val="center"/>
        </w:trPr>
        <w:tc>
          <w:tcPr>
            <w:tcW w:w="2244" w:type="dxa"/>
            <w:tcBorders>
              <w:left w:val="single" w:sz="12" w:space="0" w:color="auto"/>
              <w:right w:val="single" w:sz="4" w:space="0" w:color="auto"/>
            </w:tcBorders>
            <w:shd w:val="clear" w:color="auto" w:fill="B3FFD5"/>
          </w:tcPr>
          <w:p w14:paraId="0B05A57C"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2025</w:t>
            </w:r>
          </w:p>
        </w:tc>
        <w:tc>
          <w:tcPr>
            <w:tcW w:w="1945" w:type="dxa"/>
            <w:tcBorders>
              <w:left w:val="single" w:sz="2" w:space="0" w:color="auto"/>
              <w:right w:val="single" w:sz="2" w:space="0" w:color="auto"/>
            </w:tcBorders>
          </w:tcPr>
          <w:p w14:paraId="72AA3014"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136,410</w:t>
            </w:r>
          </w:p>
        </w:tc>
        <w:tc>
          <w:tcPr>
            <w:tcW w:w="1945" w:type="dxa"/>
            <w:tcBorders>
              <w:left w:val="single" w:sz="2" w:space="0" w:color="auto"/>
              <w:right w:val="single" w:sz="12" w:space="0" w:color="auto"/>
            </w:tcBorders>
          </w:tcPr>
          <w:p w14:paraId="06036BA7"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1.3%</w:t>
            </w:r>
          </w:p>
        </w:tc>
      </w:tr>
      <w:tr w:rsidR="00EC06F0" w:rsidRPr="006C4DA2" w14:paraId="4396F2DF" w14:textId="77777777" w:rsidTr="00EC06F0">
        <w:trPr>
          <w:trHeight w:val="277"/>
          <w:jc w:val="center"/>
        </w:trPr>
        <w:tc>
          <w:tcPr>
            <w:tcW w:w="2244" w:type="dxa"/>
            <w:tcBorders>
              <w:left w:val="single" w:sz="12" w:space="0" w:color="auto"/>
              <w:right w:val="single" w:sz="4" w:space="0" w:color="auto"/>
            </w:tcBorders>
            <w:shd w:val="clear" w:color="auto" w:fill="B3FFD5"/>
          </w:tcPr>
          <w:p w14:paraId="225391AC"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2030</w:t>
            </w:r>
          </w:p>
        </w:tc>
        <w:tc>
          <w:tcPr>
            <w:tcW w:w="1945" w:type="dxa"/>
            <w:tcBorders>
              <w:left w:val="single" w:sz="2" w:space="0" w:color="auto"/>
              <w:right w:val="single" w:sz="2" w:space="0" w:color="auto"/>
            </w:tcBorders>
          </w:tcPr>
          <w:p w14:paraId="7B082E99"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144,950</w:t>
            </w:r>
          </w:p>
        </w:tc>
        <w:tc>
          <w:tcPr>
            <w:tcW w:w="1945" w:type="dxa"/>
            <w:tcBorders>
              <w:left w:val="single" w:sz="2" w:space="0" w:color="auto"/>
              <w:right w:val="single" w:sz="12" w:space="0" w:color="auto"/>
            </w:tcBorders>
          </w:tcPr>
          <w:p w14:paraId="03F0AFDA"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1.3%</w:t>
            </w:r>
          </w:p>
        </w:tc>
      </w:tr>
      <w:tr w:rsidR="00EC06F0" w:rsidRPr="006C4DA2" w14:paraId="1F594607" w14:textId="77777777" w:rsidTr="00EC06F0">
        <w:trPr>
          <w:trHeight w:val="277"/>
          <w:jc w:val="center"/>
        </w:trPr>
        <w:tc>
          <w:tcPr>
            <w:tcW w:w="2244" w:type="dxa"/>
            <w:tcBorders>
              <w:left w:val="single" w:sz="12" w:space="0" w:color="auto"/>
              <w:right w:val="single" w:sz="4" w:space="0" w:color="auto"/>
            </w:tcBorders>
            <w:shd w:val="clear" w:color="auto" w:fill="B3FFD5"/>
          </w:tcPr>
          <w:p w14:paraId="10F02317"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2035</w:t>
            </w:r>
          </w:p>
        </w:tc>
        <w:tc>
          <w:tcPr>
            <w:tcW w:w="1945" w:type="dxa"/>
            <w:tcBorders>
              <w:left w:val="single" w:sz="2" w:space="0" w:color="auto"/>
              <w:right w:val="single" w:sz="2" w:space="0" w:color="auto"/>
            </w:tcBorders>
          </w:tcPr>
          <w:p w14:paraId="677EE72B"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153,630</w:t>
            </w:r>
          </w:p>
        </w:tc>
        <w:tc>
          <w:tcPr>
            <w:tcW w:w="1945" w:type="dxa"/>
            <w:tcBorders>
              <w:left w:val="single" w:sz="2" w:space="0" w:color="auto"/>
              <w:right w:val="single" w:sz="12" w:space="0" w:color="auto"/>
            </w:tcBorders>
          </w:tcPr>
          <w:p w14:paraId="0A775735"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1.2%</w:t>
            </w:r>
          </w:p>
        </w:tc>
      </w:tr>
      <w:tr w:rsidR="00EC06F0" w:rsidRPr="006C4DA2" w14:paraId="2A7C3E5D" w14:textId="77777777" w:rsidTr="00EC06F0">
        <w:trPr>
          <w:trHeight w:val="277"/>
          <w:jc w:val="center"/>
        </w:trPr>
        <w:tc>
          <w:tcPr>
            <w:tcW w:w="2244" w:type="dxa"/>
            <w:tcBorders>
              <w:left w:val="single" w:sz="12" w:space="0" w:color="auto"/>
              <w:bottom w:val="single" w:sz="12" w:space="0" w:color="auto"/>
              <w:right w:val="single" w:sz="4" w:space="0" w:color="auto"/>
            </w:tcBorders>
            <w:shd w:val="clear" w:color="auto" w:fill="B3FFD5"/>
          </w:tcPr>
          <w:p w14:paraId="3EE02FBE" w14:textId="77777777" w:rsidR="00EC06F0" w:rsidRPr="006C4DA2" w:rsidRDefault="00EC06F0" w:rsidP="00EC06F0">
            <w:pPr>
              <w:ind w:left="169"/>
              <w:rPr>
                <w:rFonts w:ascii="Arial" w:hAnsi="Arial" w:cs="Arial"/>
                <w:sz w:val="22"/>
                <w:szCs w:val="22"/>
              </w:rPr>
            </w:pPr>
            <w:r w:rsidRPr="006C4DA2">
              <w:rPr>
                <w:rFonts w:ascii="Arial" w:hAnsi="Arial" w:cs="Arial"/>
                <w:sz w:val="22"/>
                <w:szCs w:val="22"/>
              </w:rPr>
              <w:t>2040</w:t>
            </w:r>
          </w:p>
        </w:tc>
        <w:tc>
          <w:tcPr>
            <w:tcW w:w="1945" w:type="dxa"/>
            <w:tcBorders>
              <w:left w:val="single" w:sz="2" w:space="0" w:color="auto"/>
              <w:bottom w:val="single" w:sz="12" w:space="0" w:color="auto"/>
              <w:right w:val="single" w:sz="2" w:space="0" w:color="auto"/>
            </w:tcBorders>
          </w:tcPr>
          <w:p w14:paraId="39946484"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162,740</w:t>
            </w:r>
          </w:p>
        </w:tc>
        <w:tc>
          <w:tcPr>
            <w:tcW w:w="1945" w:type="dxa"/>
            <w:tcBorders>
              <w:left w:val="single" w:sz="2" w:space="0" w:color="auto"/>
              <w:bottom w:val="single" w:sz="12" w:space="0" w:color="auto"/>
              <w:right w:val="single" w:sz="12" w:space="0" w:color="auto"/>
            </w:tcBorders>
          </w:tcPr>
          <w:p w14:paraId="0CE0E34A" w14:textId="77777777" w:rsidR="00EC06F0" w:rsidRPr="006C4DA2" w:rsidRDefault="00EC06F0" w:rsidP="00EC06F0">
            <w:pPr>
              <w:ind w:right="76"/>
              <w:jc w:val="center"/>
              <w:rPr>
                <w:rFonts w:ascii="Arial" w:hAnsi="Arial" w:cs="Arial"/>
                <w:sz w:val="22"/>
                <w:szCs w:val="22"/>
              </w:rPr>
            </w:pPr>
            <w:r w:rsidRPr="006C4DA2">
              <w:rPr>
                <w:rFonts w:ascii="Arial" w:hAnsi="Arial" w:cs="Arial"/>
                <w:sz w:val="22"/>
                <w:szCs w:val="22"/>
              </w:rPr>
              <w:t>1.2%</w:t>
            </w:r>
          </w:p>
        </w:tc>
      </w:tr>
    </w:tbl>
    <w:p w14:paraId="7B713D43" w14:textId="77777777" w:rsidR="00EC06F0" w:rsidRDefault="00EC06F0" w:rsidP="00EC06F0">
      <w:pPr>
        <w:rPr>
          <w:rFonts w:ascii="Arial" w:hAnsi="Arial" w:cs="Arial"/>
        </w:rPr>
      </w:pPr>
    </w:p>
    <w:p w14:paraId="42483E7B" w14:textId="77777777" w:rsidR="00EC06F0" w:rsidRDefault="000C1B02" w:rsidP="000C1B02">
      <w:pPr>
        <w:ind w:left="990" w:hanging="990"/>
        <w:rPr>
          <w:rFonts w:ascii="Arial" w:hAnsi="Arial" w:cs="Arial"/>
        </w:rPr>
      </w:pPr>
      <w:r>
        <w:rPr>
          <w:rFonts w:ascii="Arial" w:hAnsi="Arial" w:cs="Arial"/>
        </w:rPr>
        <w:t>Sources</w:t>
      </w:r>
      <w:r w:rsidR="00EC06F0" w:rsidRPr="00C07ADB">
        <w:rPr>
          <w:rFonts w:ascii="Arial" w:hAnsi="Arial" w:cs="Arial"/>
        </w:rPr>
        <w:t xml:space="preserve">: </w:t>
      </w:r>
      <w:r w:rsidR="00EC06F0" w:rsidRPr="00C07ADB">
        <w:rPr>
          <w:rFonts w:ascii="Arial" w:hAnsi="Arial" w:cs="Arial"/>
        </w:rPr>
        <w:tab/>
      </w:r>
      <w:r w:rsidR="00EC06F0">
        <w:rPr>
          <w:rFonts w:ascii="Arial" w:hAnsi="Arial" w:cs="Arial"/>
        </w:rPr>
        <w:t>Historical d</w:t>
      </w:r>
      <w:r w:rsidR="00EC06F0" w:rsidRPr="00C07ADB">
        <w:rPr>
          <w:rFonts w:ascii="Arial" w:hAnsi="Arial" w:cs="Arial"/>
        </w:rPr>
        <w:t xml:space="preserve">ata is from </w:t>
      </w:r>
      <w:r w:rsidR="00EC06F0">
        <w:rPr>
          <w:rFonts w:ascii="Arial" w:hAnsi="Arial" w:cs="Arial"/>
          <w:u w:val="single"/>
        </w:rPr>
        <w:t>Intercensal Estimates of A</w:t>
      </w:r>
      <w:r w:rsidR="00EC06F0" w:rsidRPr="00C07ADB">
        <w:rPr>
          <w:rFonts w:ascii="Arial" w:hAnsi="Arial" w:cs="Arial"/>
          <w:u w:val="single"/>
        </w:rPr>
        <w:t xml:space="preserve">pril 1 Population </w:t>
      </w:r>
      <w:r w:rsidR="00EC06F0">
        <w:rPr>
          <w:rFonts w:ascii="Arial" w:hAnsi="Arial" w:cs="Arial"/>
          <w:u w:val="single"/>
        </w:rPr>
        <w:t xml:space="preserve">for the State and </w:t>
      </w:r>
      <w:r w:rsidR="00EC06F0" w:rsidRPr="00C07ADB">
        <w:rPr>
          <w:rFonts w:ascii="Arial" w:hAnsi="Arial" w:cs="Arial"/>
          <w:u w:val="single"/>
        </w:rPr>
        <w:t>Countie</w:t>
      </w:r>
      <w:r w:rsidR="00EC06F0">
        <w:rPr>
          <w:rFonts w:ascii="Arial" w:hAnsi="Arial" w:cs="Arial"/>
          <w:u w:val="single"/>
        </w:rPr>
        <w:t>s, 1960-2010</w:t>
      </w:r>
      <w:r w:rsidR="00EC06F0" w:rsidRPr="00C07ADB">
        <w:rPr>
          <w:rFonts w:ascii="Arial" w:hAnsi="Arial" w:cs="Arial"/>
        </w:rPr>
        <w:t>, by the Washington State Office of Financial Management.</w:t>
      </w:r>
      <w:r w:rsidR="00EC06F0">
        <w:rPr>
          <w:rFonts w:ascii="Arial" w:hAnsi="Arial" w:cs="Arial"/>
        </w:rPr>
        <w:t xml:space="preserve">  Projected data is from </w:t>
      </w:r>
      <w:r w:rsidR="00EC06F0" w:rsidRPr="006C4DA2">
        <w:rPr>
          <w:rFonts w:ascii="Arial" w:hAnsi="Arial" w:cs="Arial"/>
          <w:u w:val="single"/>
        </w:rPr>
        <w:t>Projections of the Total Resident Population for the Growth Management Act, Medium Series</w:t>
      </w:r>
      <w:r w:rsidR="00EC06F0">
        <w:rPr>
          <w:rFonts w:ascii="Arial" w:hAnsi="Arial" w:cs="Arial"/>
        </w:rPr>
        <w:t>, by</w:t>
      </w:r>
      <w:r w:rsidR="00EC06F0" w:rsidRPr="006C4DA2">
        <w:rPr>
          <w:rFonts w:ascii="Arial" w:hAnsi="Arial" w:cs="Arial"/>
        </w:rPr>
        <w:t xml:space="preserve"> </w:t>
      </w:r>
      <w:r w:rsidR="00EC06F0" w:rsidRPr="00C07ADB">
        <w:rPr>
          <w:rFonts w:ascii="Arial" w:hAnsi="Arial" w:cs="Arial"/>
        </w:rPr>
        <w:t>the Washington State Office of Financial Management</w:t>
      </w:r>
      <w:r w:rsidR="00EC06F0">
        <w:rPr>
          <w:rFonts w:ascii="Arial" w:hAnsi="Arial" w:cs="Arial"/>
        </w:rPr>
        <w:t>.</w:t>
      </w:r>
    </w:p>
    <w:p w14:paraId="6891DA5C"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72E7EB"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937FCCF" w14:textId="77777777" w:rsidR="00EC06F0" w:rsidRDefault="00EC06F0" w:rsidP="00EC06F0">
      <w:pPr>
        <w:pStyle w:val="Style"/>
        <w:rPr>
          <w:rFonts w:ascii="Book Antiqua" w:hAnsi="Book Antiqua"/>
          <w:szCs w:val="24"/>
        </w:rPr>
      </w:pPr>
    </w:p>
    <w:p w14:paraId="53EA7441" w14:textId="77777777" w:rsidR="00EC06F0" w:rsidRPr="007E0C6D"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7E0C6D">
        <w:rPr>
          <w:rFonts w:ascii="Moderne" w:hAnsi="Moderne"/>
          <w:b/>
          <w:spacing w:val="40"/>
          <w:sz w:val="24"/>
          <w:szCs w:val="24"/>
        </w:rPr>
        <w:t>2.3.</w:t>
      </w:r>
      <w:r w:rsidRPr="007E0C6D">
        <w:rPr>
          <w:rFonts w:ascii="Moderne" w:hAnsi="Moderne"/>
          <w:b/>
          <w:spacing w:val="40"/>
          <w:sz w:val="24"/>
          <w:szCs w:val="24"/>
        </w:rPr>
        <w:tab/>
        <w:t>ECONOMY</w:t>
      </w:r>
    </w:p>
    <w:p w14:paraId="647AC065"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433DA47"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Skagit County is well-known for agricultural activities, but actually has more jobs in retail, manufacturing and several other categories (see Table 2-3).  Many of the jobs in the agricultural sector are seasonal, and in 2013 the number of jobs in this sector went from a high of 3,826 in August to a low of 2,086 in December.  The public sector (government) is the single largest employer.  The public sector includes police and fire departments, court, public health and several other functions.  Skagit County has experienced steady growth in employment in the past few years but has yet to regain all of the jobs lost in the recession. </w:t>
      </w:r>
      <w:r>
        <w:rPr>
          <w:rFonts w:ascii="Book Antiqua" w:hAnsi="Book Antiqua"/>
          <w:sz w:val="24"/>
          <w:szCs w:val="24"/>
        </w:rPr>
        <w:br w:type="page"/>
      </w:r>
    </w:p>
    <w:p w14:paraId="6449ABBC" w14:textId="77777777" w:rsidR="00EC06F0" w:rsidRPr="00912879"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437" w:type="dxa"/>
        <w:jc w:val="center"/>
        <w:tblLayout w:type="fixed"/>
        <w:tblLook w:val="00A0" w:firstRow="1" w:lastRow="0" w:firstColumn="1" w:lastColumn="0" w:noHBand="0" w:noVBand="0"/>
      </w:tblPr>
      <w:tblGrid>
        <w:gridCol w:w="5058"/>
        <w:gridCol w:w="1530"/>
        <w:gridCol w:w="1434"/>
        <w:gridCol w:w="1415"/>
      </w:tblGrid>
      <w:tr w:rsidR="00EC06F0" w:rsidRPr="00474512" w14:paraId="47EA8AC1" w14:textId="77777777" w:rsidTr="0064009D">
        <w:trPr>
          <w:cantSplit/>
          <w:jc w:val="center"/>
        </w:trPr>
        <w:tc>
          <w:tcPr>
            <w:tcW w:w="9437" w:type="dxa"/>
            <w:gridSpan w:val="4"/>
            <w:tcBorders>
              <w:top w:val="single" w:sz="12" w:space="0" w:color="auto"/>
              <w:left w:val="single" w:sz="12" w:space="0" w:color="auto"/>
              <w:bottom w:val="single" w:sz="12" w:space="0" w:color="auto"/>
              <w:right w:val="single" w:sz="12" w:space="0" w:color="auto"/>
            </w:tcBorders>
            <w:shd w:val="clear" w:color="auto" w:fill="00823B"/>
            <w:vAlign w:val="center"/>
          </w:tcPr>
          <w:p w14:paraId="794E323F" w14:textId="77777777" w:rsidR="00EC06F0" w:rsidRPr="00474512" w:rsidRDefault="00EC06F0" w:rsidP="00EC06F0">
            <w:pPr>
              <w:spacing w:before="60" w:after="60"/>
              <w:rPr>
                <w:rFonts w:ascii="Arial" w:hAnsi="Arial" w:cs="Arial"/>
                <w:b/>
                <w:bCs/>
                <w:color w:val="FFFFFF"/>
                <w:sz w:val="24"/>
                <w:szCs w:val="24"/>
              </w:rPr>
            </w:pPr>
            <w:r w:rsidRPr="00474512">
              <w:rPr>
                <w:rFonts w:ascii="Arial" w:hAnsi="Arial" w:cs="Arial"/>
                <w:b/>
                <w:bCs/>
                <w:color w:val="FFFFFF"/>
                <w:sz w:val="24"/>
                <w:szCs w:val="24"/>
              </w:rPr>
              <w:t>Table 2-3.  Employment by Type of Business in Skagit County (2013)</w:t>
            </w:r>
          </w:p>
        </w:tc>
      </w:tr>
      <w:tr w:rsidR="00EC06F0" w:rsidRPr="00474512" w14:paraId="5BA04B10" w14:textId="77777777" w:rsidTr="0064009D">
        <w:trPr>
          <w:cantSplit/>
          <w:jc w:val="center"/>
        </w:trPr>
        <w:tc>
          <w:tcPr>
            <w:tcW w:w="5058" w:type="dxa"/>
            <w:tcBorders>
              <w:top w:val="single" w:sz="12" w:space="0" w:color="auto"/>
              <w:left w:val="single" w:sz="12" w:space="0" w:color="auto"/>
              <w:bottom w:val="single" w:sz="12" w:space="0" w:color="auto"/>
            </w:tcBorders>
            <w:shd w:val="clear" w:color="auto" w:fill="00823B"/>
            <w:vAlign w:val="center"/>
          </w:tcPr>
          <w:p w14:paraId="0BD9EF4C" w14:textId="77777777" w:rsidR="00EC06F0" w:rsidRPr="00474512" w:rsidRDefault="00EC06F0" w:rsidP="00EC06F0">
            <w:pPr>
              <w:spacing w:before="60" w:after="60"/>
              <w:rPr>
                <w:rFonts w:ascii="Arial" w:hAnsi="Arial" w:cs="Arial"/>
                <w:b/>
                <w:bCs/>
                <w:color w:val="FFFFFF"/>
                <w:sz w:val="22"/>
              </w:rPr>
            </w:pPr>
            <w:r w:rsidRPr="00474512">
              <w:rPr>
                <w:rFonts w:ascii="Arial" w:hAnsi="Arial" w:cs="Arial"/>
                <w:b/>
                <w:bCs/>
                <w:color w:val="FFFFFF"/>
                <w:sz w:val="22"/>
              </w:rPr>
              <w:t>Business Type</w:t>
            </w:r>
          </w:p>
        </w:tc>
        <w:tc>
          <w:tcPr>
            <w:tcW w:w="1530" w:type="dxa"/>
            <w:tcBorders>
              <w:top w:val="single" w:sz="12" w:space="0" w:color="auto"/>
              <w:left w:val="single" w:sz="4" w:space="0" w:color="auto"/>
              <w:bottom w:val="single" w:sz="12" w:space="0" w:color="auto"/>
              <w:right w:val="single" w:sz="4" w:space="0" w:color="auto"/>
            </w:tcBorders>
            <w:shd w:val="clear" w:color="auto" w:fill="00823B"/>
            <w:vAlign w:val="center"/>
          </w:tcPr>
          <w:p w14:paraId="42BE00A4" w14:textId="77777777" w:rsidR="00EC06F0" w:rsidRPr="00474512" w:rsidRDefault="00EC06F0" w:rsidP="00EC06F0">
            <w:pPr>
              <w:spacing w:before="60" w:after="60"/>
              <w:jc w:val="center"/>
              <w:rPr>
                <w:rFonts w:ascii="Arial" w:hAnsi="Arial" w:cs="Arial"/>
                <w:b/>
                <w:bCs/>
                <w:color w:val="FFFFFF"/>
                <w:sz w:val="22"/>
              </w:rPr>
            </w:pPr>
            <w:r w:rsidRPr="00474512">
              <w:rPr>
                <w:rFonts w:ascii="Arial" w:hAnsi="Arial" w:cs="Arial"/>
                <w:b/>
                <w:bCs/>
                <w:color w:val="FFFFFF"/>
                <w:sz w:val="22"/>
              </w:rPr>
              <w:t>Number of Employees</w:t>
            </w:r>
          </w:p>
        </w:tc>
        <w:tc>
          <w:tcPr>
            <w:tcW w:w="1434" w:type="dxa"/>
            <w:tcBorders>
              <w:top w:val="single" w:sz="12" w:space="0" w:color="auto"/>
              <w:left w:val="single" w:sz="4" w:space="0" w:color="auto"/>
              <w:bottom w:val="single" w:sz="12" w:space="0" w:color="auto"/>
              <w:right w:val="single" w:sz="12" w:space="0" w:color="auto"/>
            </w:tcBorders>
            <w:shd w:val="clear" w:color="auto" w:fill="00823B"/>
            <w:vAlign w:val="center"/>
          </w:tcPr>
          <w:p w14:paraId="0E2B58BE" w14:textId="77777777" w:rsidR="00EC06F0" w:rsidRPr="00474512" w:rsidRDefault="00EC06F0" w:rsidP="00EC06F0">
            <w:pPr>
              <w:spacing w:before="60" w:after="60"/>
              <w:jc w:val="center"/>
              <w:rPr>
                <w:rFonts w:ascii="Arial" w:hAnsi="Arial" w:cs="Arial"/>
                <w:b/>
                <w:bCs/>
                <w:color w:val="FFFFFF"/>
                <w:sz w:val="22"/>
              </w:rPr>
            </w:pPr>
            <w:r w:rsidRPr="00474512">
              <w:rPr>
                <w:rFonts w:ascii="Arial" w:hAnsi="Arial" w:cs="Arial"/>
                <w:b/>
                <w:bCs/>
                <w:color w:val="FFFFFF"/>
                <w:sz w:val="22"/>
              </w:rPr>
              <w:t>Percentage</w:t>
            </w:r>
          </w:p>
        </w:tc>
        <w:tc>
          <w:tcPr>
            <w:tcW w:w="1415" w:type="dxa"/>
            <w:tcBorders>
              <w:top w:val="single" w:sz="12" w:space="0" w:color="auto"/>
              <w:left w:val="single" w:sz="12" w:space="0" w:color="auto"/>
              <w:bottom w:val="single" w:sz="12" w:space="0" w:color="auto"/>
              <w:right w:val="single" w:sz="12" w:space="0" w:color="auto"/>
            </w:tcBorders>
            <w:shd w:val="clear" w:color="auto" w:fill="00823B"/>
            <w:vAlign w:val="center"/>
          </w:tcPr>
          <w:p w14:paraId="2FF8173D" w14:textId="77777777" w:rsidR="00EC06F0" w:rsidRPr="00474512" w:rsidRDefault="00EC06F0" w:rsidP="00EC06F0">
            <w:pPr>
              <w:spacing w:before="60" w:after="60"/>
              <w:jc w:val="center"/>
              <w:rPr>
                <w:rFonts w:ascii="Arial" w:hAnsi="Arial" w:cs="Arial"/>
                <w:b/>
                <w:bCs/>
                <w:color w:val="FFFFFF"/>
                <w:sz w:val="22"/>
              </w:rPr>
            </w:pPr>
            <w:r w:rsidRPr="00474512">
              <w:rPr>
                <w:rFonts w:ascii="Arial" w:hAnsi="Arial" w:cs="Arial"/>
                <w:b/>
                <w:bCs/>
                <w:color w:val="FFFFFF"/>
                <w:sz w:val="22"/>
              </w:rPr>
              <w:t>Statewide Percentage</w:t>
            </w:r>
          </w:p>
        </w:tc>
      </w:tr>
      <w:tr w:rsidR="00EC06F0" w:rsidRPr="00912879" w14:paraId="55E37D26" w14:textId="77777777" w:rsidTr="00EC06F0">
        <w:trPr>
          <w:trHeight w:val="277"/>
          <w:jc w:val="center"/>
        </w:trPr>
        <w:tc>
          <w:tcPr>
            <w:tcW w:w="5058" w:type="dxa"/>
            <w:tcBorders>
              <w:top w:val="single" w:sz="12" w:space="0" w:color="auto"/>
              <w:left w:val="single" w:sz="12" w:space="0" w:color="auto"/>
              <w:right w:val="single" w:sz="4" w:space="0" w:color="auto"/>
            </w:tcBorders>
            <w:shd w:val="clear" w:color="auto" w:fill="B3FFD5"/>
          </w:tcPr>
          <w:p w14:paraId="2F6C7EBA" w14:textId="77777777" w:rsidR="00EC06F0" w:rsidRPr="00912879" w:rsidRDefault="00EC06F0" w:rsidP="00EC06F0">
            <w:pPr>
              <w:spacing w:before="60"/>
              <w:ind w:left="129"/>
              <w:rPr>
                <w:rFonts w:ascii="Arial" w:hAnsi="Arial" w:cs="Arial"/>
                <w:sz w:val="22"/>
              </w:rPr>
            </w:pPr>
            <w:r w:rsidRPr="00912879">
              <w:rPr>
                <w:rFonts w:ascii="Arial" w:hAnsi="Arial" w:cs="Arial"/>
                <w:sz w:val="22"/>
              </w:rPr>
              <w:t>Agricultural, Forestry and Fishing</w:t>
            </w:r>
          </w:p>
        </w:tc>
        <w:tc>
          <w:tcPr>
            <w:tcW w:w="1530" w:type="dxa"/>
            <w:tcBorders>
              <w:top w:val="single" w:sz="12" w:space="0" w:color="auto"/>
              <w:left w:val="single" w:sz="2" w:space="0" w:color="auto"/>
              <w:right w:val="single" w:sz="2" w:space="0" w:color="auto"/>
            </w:tcBorders>
          </w:tcPr>
          <w:p w14:paraId="70467E35" w14:textId="77777777" w:rsidR="00EC06F0" w:rsidRPr="00912879" w:rsidRDefault="00EC06F0" w:rsidP="00EC06F0">
            <w:pPr>
              <w:spacing w:before="60"/>
              <w:ind w:right="342"/>
              <w:jc w:val="right"/>
              <w:rPr>
                <w:rFonts w:ascii="Arial" w:hAnsi="Arial" w:cs="Arial"/>
                <w:sz w:val="22"/>
              </w:rPr>
            </w:pPr>
            <w:r>
              <w:rPr>
                <w:rFonts w:ascii="Arial" w:hAnsi="Arial" w:cs="Arial"/>
                <w:sz w:val="22"/>
              </w:rPr>
              <w:t>2,744</w:t>
            </w:r>
          </w:p>
        </w:tc>
        <w:tc>
          <w:tcPr>
            <w:tcW w:w="1434" w:type="dxa"/>
            <w:tcBorders>
              <w:top w:val="single" w:sz="12" w:space="0" w:color="auto"/>
              <w:left w:val="single" w:sz="2" w:space="0" w:color="auto"/>
              <w:right w:val="single" w:sz="12" w:space="0" w:color="auto"/>
            </w:tcBorders>
          </w:tcPr>
          <w:p w14:paraId="5B64B2E2" w14:textId="77777777" w:rsidR="00EC06F0" w:rsidRPr="00912879" w:rsidRDefault="00EC06F0" w:rsidP="00EC06F0">
            <w:pPr>
              <w:spacing w:before="60"/>
              <w:ind w:right="354"/>
              <w:jc w:val="right"/>
              <w:rPr>
                <w:rFonts w:ascii="Arial" w:hAnsi="Arial" w:cs="Arial"/>
                <w:sz w:val="22"/>
              </w:rPr>
            </w:pPr>
            <w:r>
              <w:rPr>
                <w:rFonts w:ascii="Arial" w:hAnsi="Arial" w:cs="Arial"/>
                <w:sz w:val="22"/>
              </w:rPr>
              <w:t>5.8%</w:t>
            </w:r>
          </w:p>
        </w:tc>
        <w:tc>
          <w:tcPr>
            <w:tcW w:w="1415" w:type="dxa"/>
            <w:tcBorders>
              <w:top w:val="single" w:sz="12" w:space="0" w:color="auto"/>
              <w:left w:val="single" w:sz="12" w:space="0" w:color="auto"/>
              <w:right w:val="single" w:sz="12" w:space="0" w:color="auto"/>
            </w:tcBorders>
          </w:tcPr>
          <w:p w14:paraId="412F7D37" w14:textId="77777777" w:rsidR="00EC06F0" w:rsidRPr="00912879" w:rsidRDefault="00EC06F0" w:rsidP="00EC06F0">
            <w:pPr>
              <w:spacing w:before="60"/>
              <w:ind w:right="329"/>
              <w:jc w:val="right"/>
              <w:rPr>
                <w:rFonts w:ascii="Arial" w:hAnsi="Arial" w:cs="Arial"/>
                <w:sz w:val="22"/>
              </w:rPr>
            </w:pPr>
            <w:r>
              <w:rPr>
                <w:rFonts w:ascii="Arial" w:hAnsi="Arial" w:cs="Arial"/>
                <w:sz w:val="22"/>
              </w:rPr>
              <w:t>3</w:t>
            </w:r>
            <w:r w:rsidRPr="00912879">
              <w:rPr>
                <w:rFonts w:ascii="Arial" w:hAnsi="Arial" w:cs="Arial"/>
                <w:sz w:val="22"/>
              </w:rPr>
              <w:t>.2%</w:t>
            </w:r>
          </w:p>
        </w:tc>
      </w:tr>
      <w:tr w:rsidR="00EC06F0" w:rsidRPr="00912879" w14:paraId="78BDA100" w14:textId="77777777" w:rsidTr="00EC06F0">
        <w:trPr>
          <w:trHeight w:val="277"/>
          <w:jc w:val="center"/>
        </w:trPr>
        <w:tc>
          <w:tcPr>
            <w:tcW w:w="5058" w:type="dxa"/>
            <w:tcBorders>
              <w:left w:val="single" w:sz="12" w:space="0" w:color="auto"/>
              <w:right w:val="single" w:sz="4" w:space="0" w:color="auto"/>
            </w:tcBorders>
            <w:shd w:val="clear" w:color="auto" w:fill="B3FFD5"/>
          </w:tcPr>
          <w:p w14:paraId="1344F04D" w14:textId="77777777" w:rsidR="00EC06F0" w:rsidRPr="00912879" w:rsidRDefault="00EC06F0" w:rsidP="00EC06F0">
            <w:pPr>
              <w:ind w:left="129"/>
              <w:rPr>
                <w:rFonts w:ascii="Arial" w:hAnsi="Arial" w:cs="Arial"/>
                <w:sz w:val="22"/>
              </w:rPr>
            </w:pPr>
            <w:r w:rsidRPr="00912879">
              <w:rPr>
                <w:rFonts w:ascii="Arial" w:hAnsi="Arial" w:cs="Arial"/>
                <w:sz w:val="22"/>
              </w:rPr>
              <w:t>Mining</w:t>
            </w:r>
          </w:p>
        </w:tc>
        <w:tc>
          <w:tcPr>
            <w:tcW w:w="1530" w:type="dxa"/>
            <w:tcBorders>
              <w:left w:val="single" w:sz="2" w:space="0" w:color="auto"/>
              <w:right w:val="single" w:sz="2" w:space="0" w:color="auto"/>
            </w:tcBorders>
          </w:tcPr>
          <w:p w14:paraId="56C3771D" w14:textId="77777777" w:rsidR="00EC06F0" w:rsidRPr="00912879" w:rsidRDefault="00EC06F0" w:rsidP="00EC06F0">
            <w:pPr>
              <w:ind w:right="342"/>
              <w:jc w:val="right"/>
              <w:rPr>
                <w:rFonts w:ascii="Arial" w:hAnsi="Arial" w:cs="Arial"/>
                <w:sz w:val="22"/>
              </w:rPr>
            </w:pPr>
            <w:r>
              <w:rPr>
                <w:rFonts w:ascii="Arial" w:hAnsi="Arial" w:cs="Arial"/>
                <w:sz w:val="22"/>
              </w:rPr>
              <w:t>29</w:t>
            </w:r>
          </w:p>
        </w:tc>
        <w:tc>
          <w:tcPr>
            <w:tcW w:w="1434" w:type="dxa"/>
            <w:tcBorders>
              <w:left w:val="single" w:sz="2" w:space="0" w:color="auto"/>
              <w:right w:val="single" w:sz="12" w:space="0" w:color="auto"/>
            </w:tcBorders>
          </w:tcPr>
          <w:p w14:paraId="23BD75C5" w14:textId="77777777" w:rsidR="00EC06F0" w:rsidRPr="00912879" w:rsidRDefault="00EC06F0" w:rsidP="00EC06F0">
            <w:pPr>
              <w:ind w:right="354"/>
              <w:jc w:val="right"/>
              <w:rPr>
                <w:rFonts w:ascii="Arial" w:hAnsi="Arial" w:cs="Arial"/>
                <w:sz w:val="22"/>
              </w:rPr>
            </w:pPr>
            <w:r>
              <w:rPr>
                <w:rFonts w:ascii="Arial" w:hAnsi="Arial" w:cs="Arial"/>
                <w:sz w:val="22"/>
              </w:rPr>
              <w:t>0.1%</w:t>
            </w:r>
          </w:p>
        </w:tc>
        <w:tc>
          <w:tcPr>
            <w:tcW w:w="1415" w:type="dxa"/>
            <w:tcBorders>
              <w:left w:val="single" w:sz="12" w:space="0" w:color="auto"/>
              <w:right w:val="single" w:sz="12" w:space="0" w:color="auto"/>
            </w:tcBorders>
          </w:tcPr>
          <w:p w14:paraId="365BBF10" w14:textId="77777777" w:rsidR="00EC06F0" w:rsidRPr="00912879" w:rsidRDefault="00EC06F0" w:rsidP="00EC06F0">
            <w:pPr>
              <w:ind w:right="329"/>
              <w:jc w:val="right"/>
              <w:rPr>
                <w:rFonts w:ascii="Arial" w:hAnsi="Arial" w:cs="Arial"/>
                <w:sz w:val="22"/>
              </w:rPr>
            </w:pPr>
            <w:r w:rsidRPr="00912879">
              <w:rPr>
                <w:rFonts w:ascii="Arial" w:hAnsi="Arial" w:cs="Arial"/>
                <w:sz w:val="22"/>
              </w:rPr>
              <w:t>0.1%</w:t>
            </w:r>
          </w:p>
        </w:tc>
      </w:tr>
      <w:tr w:rsidR="00EC06F0" w:rsidRPr="00912879" w14:paraId="24166DBF" w14:textId="77777777" w:rsidTr="00EC06F0">
        <w:trPr>
          <w:trHeight w:val="277"/>
          <w:jc w:val="center"/>
        </w:trPr>
        <w:tc>
          <w:tcPr>
            <w:tcW w:w="5058" w:type="dxa"/>
            <w:tcBorders>
              <w:left w:val="single" w:sz="12" w:space="0" w:color="auto"/>
              <w:right w:val="single" w:sz="4" w:space="0" w:color="auto"/>
            </w:tcBorders>
            <w:shd w:val="clear" w:color="auto" w:fill="B3FFD5"/>
          </w:tcPr>
          <w:p w14:paraId="1DD67530" w14:textId="77777777" w:rsidR="00EC06F0" w:rsidRPr="00912879" w:rsidRDefault="00EC06F0" w:rsidP="00EC06F0">
            <w:pPr>
              <w:ind w:left="129"/>
              <w:rPr>
                <w:rFonts w:ascii="Arial" w:hAnsi="Arial" w:cs="Arial"/>
                <w:sz w:val="22"/>
              </w:rPr>
            </w:pPr>
            <w:r>
              <w:rPr>
                <w:rFonts w:ascii="Arial" w:hAnsi="Arial" w:cs="Arial"/>
                <w:sz w:val="22"/>
              </w:rPr>
              <w:t>Utilities</w:t>
            </w:r>
          </w:p>
        </w:tc>
        <w:tc>
          <w:tcPr>
            <w:tcW w:w="1530" w:type="dxa"/>
            <w:tcBorders>
              <w:left w:val="single" w:sz="2" w:space="0" w:color="auto"/>
              <w:right w:val="single" w:sz="2" w:space="0" w:color="auto"/>
            </w:tcBorders>
          </w:tcPr>
          <w:p w14:paraId="475A7366" w14:textId="77777777" w:rsidR="00EC06F0" w:rsidRPr="00912879" w:rsidRDefault="00EC06F0" w:rsidP="00EC06F0">
            <w:pPr>
              <w:ind w:right="342"/>
              <w:jc w:val="right"/>
              <w:rPr>
                <w:rFonts w:ascii="Arial" w:hAnsi="Arial" w:cs="Arial"/>
                <w:sz w:val="22"/>
              </w:rPr>
            </w:pPr>
            <w:r>
              <w:rPr>
                <w:rFonts w:ascii="Arial" w:hAnsi="Arial" w:cs="Arial"/>
                <w:sz w:val="22"/>
              </w:rPr>
              <w:t>178</w:t>
            </w:r>
          </w:p>
        </w:tc>
        <w:tc>
          <w:tcPr>
            <w:tcW w:w="1434" w:type="dxa"/>
            <w:tcBorders>
              <w:left w:val="single" w:sz="2" w:space="0" w:color="auto"/>
              <w:right w:val="single" w:sz="12" w:space="0" w:color="auto"/>
            </w:tcBorders>
          </w:tcPr>
          <w:p w14:paraId="7409FC66" w14:textId="77777777" w:rsidR="00EC06F0" w:rsidRPr="00912879" w:rsidRDefault="00EC06F0" w:rsidP="00EC06F0">
            <w:pPr>
              <w:ind w:right="354"/>
              <w:jc w:val="right"/>
              <w:rPr>
                <w:rFonts w:ascii="Arial" w:hAnsi="Arial" w:cs="Arial"/>
                <w:sz w:val="22"/>
              </w:rPr>
            </w:pPr>
            <w:r>
              <w:rPr>
                <w:rFonts w:ascii="Arial" w:hAnsi="Arial" w:cs="Arial"/>
                <w:sz w:val="22"/>
              </w:rPr>
              <w:t>0.4%</w:t>
            </w:r>
          </w:p>
        </w:tc>
        <w:tc>
          <w:tcPr>
            <w:tcW w:w="1415" w:type="dxa"/>
            <w:tcBorders>
              <w:left w:val="single" w:sz="12" w:space="0" w:color="auto"/>
              <w:right w:val="single" w:sz="12" w:space="0" w:color="auto"/>
            </w:tcBorders>
          </w:tcPr>
          <w:p w14:paraId="3E24C7EC" w14:textId="77777777" w:rsidR="00EC06F0" w:rsidRPr="00912879" w:rsidRDefault="00EC06F0" w:rsidP="00EC06F0">
            <w:pPr>
              <w:ind w:right="329"/>
              <w:jc w:val="right"/>
              <w:rPr>
                <w:rFonts w:ascii="Arial" w:hAnsi="Arial" w:cs="Arial"/>
                <w:sz w:val="22"/>
              </w:rPr>
            </w:pPr>
            <w:r>
              <w:rPr>
                <w:rFonts w:ascii="Arial" w:hAnsi="Arial" w:cs="Arial"/>
                <w:sz w:val="22"/>
              </w:rPr>
              <w:t>0</w:t>
            </w:r>
            <w:r w:rsidRPr="00912879">
              <w:rPr>
                <w:rFonts w:ascii="Arial" w:hAnsi="Arial" w:cs="Arial"/>
                <w:sz w:val="22"/>
              </w:rPr>
              <w:t>.</w:t>
            </w:r>
            <w:r>
              <w:rPr>
                <w:rFonts w:ascii="Arial" w:hAnsi="Arial" w:cs="Arial"/>
                <w:sz w:val="22"/>
              </w:rPr>
              <w:t>2</w:t>
            </w:r>
            <w:r w:rsidRPr="00912879">
              <w:rPr>
                <w:rFonts w:ascii="Arial" w:hAnsi="Arial" w:cs="Arial"/>
                <w:sz w:val="22"/>
              </w:rPr>
              <w:t>%</w:t>
            </w:r>
          </w:p>
        </w:tc>
      </w:tr>
      <w:tr w:rsidR="00EC06F0" w:rsidRPr="00912879" w14:paraId="41F4231B" w14:textId="77777777" w:rsidTr="00EC06F0">
        <w:trPr>
          <w:trHeight w:val="277"/>
          <w:jc w:val="center"/>
        </w:trPr>
        <w:tc>
          <w:tcPr>
            <w:tcW w:w="5058" w:type="dxa"/>
            <w:tcBorders>
              <w:left w:val="single" w:sz="12" w:space="0" w:color="auto"/>
              <w:right w:val="single" w:sz="4" w:space="0" w:color="auto"/>
            </w:tcBorders>
            <w:shd w:val="clear" w:color="auto" w:fill="B3FFD5"/>
          </w:tcPr>
          <w:p w14:paraId="0B7CF708" w14:textId="77777777" w:rsidR="00EC06F0" w:rsidRPr="00912879" w:rsidRDefault="00EC06F0" w:rsidP="00EC06F0">
            <w:pPr>
              <w:ind w:left="129"/>
              <w:rPr>
                <w:rFonts w:ascii="Arial" w:hAnsi="Arial" w:cs="Arial"/>
                <w:sz w:val="22"/>
              </w:rPr>
            </w:pPr>
            <w:r w:rsidRPr="00912879">
              <w:rPr>
                <w:rFonts w:ascii="Arial" w:hAnsi="Arial" w:cs="Arial"/>
                <w:sz w:val="22"/>
              </w:rPr>
              <w:t>Construction</w:t>
            </w:r>
          </w:p>
        </w:tc>
        <w:tc>
          <w:tcPr>
            <w:tcW w:w="1530" w:type="dxa"/>
            <w:tcBorders>
              <w:left w:val="single" w:sz="2" w:space="0" w:color="auto"/>
              <w:right w:val="single" w:sz="2" w:space="0" w:color="auto"/>
            </w:tcBorders>
          </w:tcPr>
          <w:p w14:paraId="541D9BB0" w14:textId="77777777" w:rsidR="00EC06F0" w:rsidRPr="00912879" w:rsidRDefault="00EC06F0" w:rsidP="00EC06F0">
            <w:pPr>
              <w:ind w:right="342"/>
              <w:jc w:val="right"/>
              <w:rPr>
                <w:rFonts w:ascii="Arial" w:hAnsi="Arial" w:cs="Arial"/>
                <w:sz w:val="22"/>
              </w:rPr>
            </w:pPr>
            <w:r w:rsidRPr="00912879">
              <w:rPr>
                <w:rFonts w:ascii="Arial" w:hAnsi="Arial" w:cs="Arial"/>
                <w:sz w:val="22"/>
              </w:rPr>
              <w:t>2,6</w:t>
            </w:r>
            <w:r>
              <w:rPr>
                <w:rFonts w:ascii="Arial" w:hAnsi="Arial" w:cs="Arial"/>
                <w:sz w:val="22"/>
              </w:rPr>
              <w:t>90</w:t>
            </w:r>
          </w:p>
        </w:tc>
        <w:tc>
          <w:tcPr>
            <w:tcW w:w="1434" w:type="dxa"/>
            <w:tcBorders>
              <w:left w:val="single" w:sz="2" w:space="0" w:color="auto"/>
              <w:right w:val="single" w:sz="12" w:space="0" w:color="auto"/>
            </w:tcBorders>
          </w:tcPr>
          <w:p w14:paraId="0EEA881B" w14:textId="77777777" w:rsidR="00EC06F0" w:rsidRPr="00912879" w:rsidRDefault="00EC06F0" w:rsidP="00EC06F0">
            <w:pPr>
              <w:ind w:right="354"/>
              <w:jc w:val="right"/>
              <w:rPr>
                <w:rFonts w:ascii="Arial" w:hAnsi="Arial" w:cs="Arial"/>
                <w:sz w:val="22"/>
              </w:rPr>
            </w:pPr>
            <w:r>
              <w:rPr>
                <w:rFonts w:ascii="Arial" w:hAnsi="Arial" w:cs="Arial"/>
                <w:sz w:val="22"/>
              </w:rPr>
              <w:t>5.7%</w:t>
            </w:r>
          </w:p>
        </w:tc>
        <w:tc>
          <w:tcPr>
            <w:tcW w:w="1415" w:type="dxa"/>
            <w:tcBorders>
              <w:left w:val="single" w:sz="12" w:space="0" w:color="auto"/>
              <w:right w:val="single" w:sz="12" w:space="0" w:color="auto"/>
            </w:tcBorders>
          </w:tcPr>
          <w:p w14:paraId="56742D21" w14:textId="77777777" w:rsidR="00EC06F0" w:rsidRPr="00912879" w:rsidRDefault="00EC06F0" w:rsidP="00EC06F0">
            <w:pPr>
              <w:ind w:right="329"/>
              <w:jc w:val="right"/>
              <w:rPr>
                <w:rFonts w:ascii="Arial" w:hAnsi="Arial" w:cs="Arial"/>
                <w:sz w:val="22"/>
              </w:rPr>
            </w:pPr>
            <w:r>
              <w:rPr>
                <w:rFonts w:ascii="Arial" w:hAnsi="Arial" w:cs="Arial"/>
                <w:sz w:val="22"/>
              </w:rPr>
              <w:t>4</w:t>
            </w:r>
            <w:r w:rsidRPr="00912879">
              <w:rPr>
                <w:rFonts w:ascii="Arial" w:hAnsi="Arial" w:cs="Arial"/>
                <w:sz w:val="22"/>
              </w:rPr>
              <w:t>.</w:t>
            </w:r>
            <w:r>
              <w:rPr>
                <w:rFonts w:ascii="Arial" w:hAnsi="Arial" w:cs="Arial"/>
                <w:sz w:val="22"/>
              </w:rPr>
              <w:t>7</w:t>
            </w:r>
            <w:r w:rsidRPr="00912879">
              <w:rPr>
                <w:rFonts w:ascii="Arial" w:hAnsi="Arial" w:cs="Arial"/>
                <w:sz w:val="22"/>
              </w:rPr>
              <w:t>%</w:t>
            </w:r>
          </w:p>
        </w:tc>
      </w:tr>
      <w:tr w:rsidR="00EC06F0" w:rsidRPr="00912879" w14:paraId="1255BA6D" w14:textId="77777777" w:rsidTr="00EC06F0">
        <w:trPr>
          <w:trHeight w:val="277"/>
          <w:jc w:val="center"/>
        </w:trPr>
        <w:tc>
          <w:tcPr>
            <w:tcW w:w="5058" w:type="dxa"/>
            <w:tcBorders>
              <w:left w:val="single" w:sz="12" w:space="0" w:color="auto"/>
              <w:right w:val="single" w:sz="4" w:space="0" w:color="auto"/>
            </w:tcBorders>
            <w:shd w:val="clear" w:color="auto" w:fill="B3FFD5"/>
          </w:tcPr>
          <w:p w14:paraId="4DF38DA9" w14:textId="77777777" w:rsidR="00EC06F0" w:rsidRPr="00912879" w:rsidRDefault="00EC06F0" w:rsidP="00EC06F0">
            <w:pPr>
              <w:ind w:left="129"/>
              <w:rPr>
                <w:rFonts w:ascii="Arial" w:hAnsi="Arial" w:cs="Arial"/>
                <w:sz w:val="22"/>
              </w:rPr>
            </w:pPr>
            <w:r w:rsidRPr="00912879">
              <w:rPr>
                <w:rFonts w:ascii="Arial" w:hAnsi="Arial" w:cs="Arial"/>
                <w:sz w:val="22"/>
              </w:rPr>
              <w:t>Manufacturing</w:t>
            </w:r>
          </w:p>
        </w:tc>
        <w:tc>
          <w:tcPr>
            <w:tcW w:w="1530" w:type="dxa"/>
            <w:tcBorders>
              <w:left w:val="single" w:sz="2" w:space="0" w:color="auto"/>
              <w:right w:val="single" w:sz="2" w:space="0" w:color="auto"/>
            </w:tcBorders>
          </w:tcPr>
          <w:p w14:paraId="138E77D8" w14:textId="77777777" w:rsidR="00EC06F0" w:rsidRPr="00912879" w:rsidRDefault="00EC06F0" w:rsidP="00EC06F0">
            <w:pPr>
              <w:ind w:right="342"/>
              <w:jc w:val="right"/>
              <w:rPr>
                <w:rFonts w:ascii="Arial" w:hAnsi="Arial" w:cs="Arial"/>
                <w:sz w:val="22"/>
              </w:rPr>
            </w:pPr>
            <w:r w:rsidRPr="00912879">
              <w:rPr>
                <w:rFonts w:ascii="Arial" w:hAnsi="Arial" w:cs="Arial"/>
                <w:sz w:val="22"/>
              </w:rPr>
              <w:t>5,</w:t>
            </w:r>
            <w:r>
              <w:rPr>
                <w:rFonts w:ascii="Arial" w:hAnsi="Arial" w:cs="Arial"/>
                <w:sz w:val="22"/>
              </w:rPr>
              <w:t>546</w:t>
            </w:r>
          </w:p>
        </w:tc>
        <w:tc>
          <w:tcPr>
            <w:tcW w:w="1434" w:type="dxa"/>
            <w:tcBorders>
              <w:left w:val="single" w:sz="2" w:space="0" w:color="auto"/>
              <w:right w:val="single" w:sz="12" w:space="0" w:color="auto"/>
            </w:tcBorders>
          </w:tcPr>
          <w:p w14:paraId="5B985F13" w14:textId="77777777" w:rsidR="00EC06F0" w:rsidRPr="00912879" w:rsidRDefault="00EC06F0" w:rsidP="00EC06F0">
            <w:pPr>
              <w:ind w:right="354"/>
              <w:jc w:val="right"/>
              <w:rPr>
                <w:rFonts w:ascii="Arial" w:hAnsi="Arial" w:cs="Arial"/>
                <w:sz w:val="22"/>
              </w:rPr>
            </w:pPr>
            <w:r>
              <w:rPr>
                <w:rFonts w:ascii="Arial" w:hAnsi="Arial" w:cs="Arial"/>
                <w:sz w:val="22"/>
              </w:rPr>
              <w:t>11.7%</w:t>
            </w:r>
          </w:p>
        </w:tc>
        <w:tc>
          <w:tcPr>
            <w:tcW w:w="1415" w:type="dxa"/>
            <w:tcBorders>
              <w:left w:val="single" w:sz="12" w:space="0" w:color="auto"/>
              <w:right w:val="single" w:sz="12" w:space="0" w:color="auto"/>
            </w:tcBorders>
            <w:vAlign w:val="center"/>
          </w:tcPr>
          <w:p w14:paraId="7F845249" w14:textId="77777777" w:rsidR="00EC06F0" w:rsidRPr="00912879" w:rsidRDefault="00EC06F0" w:rsidP="00EC06F0">
            <w:pPr>
              <w:ind w:right="329"/>
              <w:jc w:val="right"/>
              <w:rPr>
                <w:rFonts w:ascii="Arial" w:hAnsi="Arial" w:cs="Arial"/>
                <w:sz w:val="22"/>
              </w:rPr>
            </w:pPr>
            <w:r>
              <w:rPr>
                <w:rFonts w:ascii="Arial" w:hAnsi="Arial" w:cs="Arial"/>
                <w:sz w:val="22"/>
              </w:rPr>
              <w:t>9</w:t>
            </w:r>
            <w:r w:rsidRPr="00912879">
              <w:rPr>
                <w:rFonts w:ascii="Arial" w:hAnsi="Arial" w:cs="Arial"/>
                <w:sz w:val="22"/>
              </w:rPr>
              <w:t>.</w:t>
            </w:r>
            <w:r>
              <w:rPr>
                <w:rFonts w:ascii="Arial" w:hAnsi="Arial" w:cs="Arial"/>
                <w:sz w:val="22"/>
              </w:rPr>
              <w:t>6</w:t>
            </w:r>
            <w:r w:rsidRPr="00912879">
              <w:rPr>
                <w:rFonts w:ascii="Arial" w:hAnsi="Arial" w:cs="Arial"/>
                <w:sz w:val="22"/>
              </w:rPr>
              <w:t>%</w:t>
            </w:r>
          </w:p>
        </w:tc>
      </w:tr>
      <w:tr w:rsidR="00EC06F0" w:rsidRPr="00912879" w14:paraId="702C4DCC" w14:textId="77777777" w:rsidTr="00EC06F0">
        <w:trPr>
          <w:trHeight w:val="277"/>
          <w:jc w:val="center"/>
        </w:trPr>
        <w:tc>
          <w:tcPr>
            <w:tcW w:w="5058" w:type="dxa"/>
            <w:tcBorders>
              <w:left w:val="single" w:sz="12" w:space="0" w:color="auto"/>
              <w:right w:val="single" w:sz="4" w:space="0" w:color="auto"/>
            </w:tcBorders>
            <w:shd w:val="clear" w:color="auto" w:fill="B3FFD5"/>
          </w:tcPr>
          <w:p w14:paraId="7DDD9D78" w14:textId="77777777" w:rsidR="00EC06F0" w:rsidRPr="00912879" w:rsidRDefault="00EC06F0" w:rsidP="00EC06F0">
            <w:pPr>
              <w:ind w:left="129"/>
              <w:rPr>
                <w:rFonts w:ascii="Arial" w:hAnsi="Arial" w:cs="Arial"/>
                <w:sz w:val="22"/>
              </w:rPr>
            </w:pPr>
            <w:r w:rsidRPr="00912879">
              <w:rPr>
                <w:rFonts w:ascii="Arial" w:hAnsi="Arial" w:cs="Arial"/>
                <w:sz w:val="22"/>
              </w:rPr>
              <w:t>Wholesale Trade</w:t>
            </w:r>
          </w:p>
        </w:tc>
        <w:tc>
          <w:tcPr>
            <w:tcW w:w="1530" w:type="dxa"/>
            <w:tcBorders>
              <w:left w:val="single" w:sz="2" w:space="0" w:color="auto"/>
              <w:right w:val="single" w:sz="2" w:space="0" w:color="auto"/>
            </w:tcBorders>
          </w:tcPr>
          <w:p w14:paraId="39EEF570" w14:textId="77777777" w:rsidR="00EC06F0" w:rsidRPr="00912879" w:rsidRDefault="00EC06F0" w:rsidP="00EC06F0">
            <w:pPr>
              <w:ind w:right="342"/>
              <w:jc w:val="right"/>
              <w:rPr>
                <w:rFonts w:ascii="Arial" w:hAnsi="Arial" w:cs="Arial"/>
                <w:sz w:val="22"/>
              </w:rPr>
            </w:pPr>
            <w:r>
              <w:rPr>
                <w:rFonts w:ascii="Arial" w:hAnsi="Arial" w:cs="Arial"/>
                <w:sz w:val="22"/>
              </w:rPr>
              <w:t>1</w:t>
            </w:r>
            <w:r w:rsidRPr="00912879">
              <w:rPr>
                <w:rFonts w:ascii="Arial" w:hAnsi="Arial" w:cs="Arial"/>
                <w:sz w:val="22"/>
              </w:rPr>
              <w:t>,</w:t>
            </w:r>
            <w:r>
              <w:rPr>
                <w:rFonts w:ascii="Arial" w:hAnsi="Arial" w:cs="Arial"/>
                <w:sz w:val="22"/>
              </w:rPr>
              <w:t>224</w:t>
            </w:r>
          </w:p>
        </w:tc>
        <w:tc>
          <w:tcPr>
            <w:tcW w:w="1434" w:type="dxa"/>
            <w:tcBorders>
              <w:left w:val="single" w:sz="2" w:space="0" w:color="auto"/>
              <w:right w:val="single" w:sz="12" w:space="0" w:color="auto"/>
            </w:tcBorders>
          </w:tcPr>
          <w:p w14:paraId="1F4A9272" w14:textId="77777777" w:rsidR="00EC06F0" w:rsidRPr="00912879" w:rsidRDefault="00EC06F0" w:rsidP="00EC06F0">
            <w:pPr>
              <w:ind w:right="354"/>
              <w:jc w:val="right"/>
              <w:rPr>
                <w:rFonts w:ascii="Arial" w:hAnsi="Arial" w:cs="Arial"/>
                <w:sz w:val="22"/>
              </w:rPr>
            </w:pPr>
            <w:r>
              <w:rPr>
                <w:rFonts w:ascii="Arial" w:hAnsi="Arial" w:cs="Arial"/>
                <w:sz w:val="22"/>
              </w:rPr>
              <w:t>2.6%</w:t>
            </w:r>
          </w:p>
        </w:tc>
        <w:tc>
          <w:tcPr>
            <w:tcW w:w="1415" w:type="dxa"/>
            <w:tcBorders>
              <w:left w:val="single" w:sz="12" w:space="0" w:color="auto"/>
              <w:right w:val="single" w:sz="12" w:space="0" w:color="auto"/>
            </w:tcBorders>
          </w:tcPr>
          <w:p w14:paraId="0AE0E134" w14:textId="77777777" w:rsidR="00EC06F0" w:rsidRPr="00912879" w:rsidRDefault="00EC06F0" w:rsidP="00EC06F0">
            <w:pPr>
              <w:ind w:right="329"/>
              <w:jc w:val="right"/>
              <w:rPr>
                <w:rFonts w:ascii="Arial" w:hAnsi="Arial" w:cs="Arial"/>
                <w:sz w:val="22"/>
              </w:rPr>
            </w:pPr>
            <w:r>
              <w:rPr>
                <w:rFonts w:ascii="Arial" w:hAnsi="Arial" w:cs="Arial"/>
                <w:sz w:val="22"/>
              </w:rPr>
              <w:t>4</w:t>
            </w:r>
            <w:r w:rsidRPr="00912879">
              <w:rPr>
                <w:rFonts w:ascii="Arial" w:hAnsi="Arial" w:cs="Arial"/>
                <w:sz w:val="22"/>
              </w:rPr>
              <w:t>.</w:t>
            </w:r>
            <w:r>
              <w:rPr>
                <w:rFonts w:ascii="Arial" w:hAnsi="Arial" w:cs="Arial"/>
                <w:sz w:val="22"/>
              </w:rPr>
              <w:t>2</w:t>
            </w:r>
            <w:r w:rsidRPr="00912879">
              <w:rPr>
                <w:rFonts w:ascii="Arial" w:hAnsi="Arial" w:cs="Arial"/>
                <w:sz w:val="22"/>
              </w:rPr>
              <w:t>%</w:t>
            </w:r>
          </w:p>
        </w:tc>
      </w:tr>
      <w:tr w:rsidR="00EC06F0" w:rsidRPr="00912879" w14:paraId="6A56A7E7" w14:textId="77777777" w:rsidTr="00EC06F0">
        <w:trPr>
          <w:trHeight w:val="277"/>
          <w:jc w:val="center"/>
        </w:trPr>
        <w:tc>
          <w:tcPr>
            <w:tcW w:w="5058" w:type="dxa"/>
            <w:tcBorders>
              <w:left w:val="single" w:sz="12" w:space="0" w:color="auto"/>
              <w:right w:val="single" w:sz="4" w:space="0" w:color="auto"/>
            </w:tcBorders>
            <w:shd w:val="clear" w:color="auto" w:fill="B3FFD5"/>
          </w:tcPr>
          <w:p w14:paraId="6EB17701" w14:textId="77777777" w:rsidR="00EC06F0" w:rsidRPr="00912879" w:rsidRDefault="00EC06F0" w:rsidP="00EC06F0">
            <w:pPr>
              <w:ind w:left="129"/>
              <w:rPr>
                <w:rFonts w:ascii="Arial" w:hAnsi="Arial" w:cs="Arial"/>
                <w:sz w:val="22"/>
              </w:rPr>
            </w:pPr>
            <w:r w:rsidRPr="00912879">
              <w:rPr>
                <w:rFonts w:ascii="Arial" w:hAnsi="Arial" w:cs="Arial"/>
                <w:sz w:val="22"/>
              </w:rPr>
              <w:t>Retail Trade</w:t>
            </w:r>
          </w:p>
        </w:tc>
        <w:tc>
          <w:tcPr>
            <w:tcW w:w="1530" w:type="dxa"/>
            <w:tcBorders>
              <w:left w:val="single" w:sz="2" w:space="0" w:color="auto"/>
              <w:right w:val="single" w:sz="2" w:space="0" w:color="auto"/>
            </w:tcBorders>
          </w:tcPr>
          <w:p w14:paraId="292F50C9" w14:textId="77777777" w:rsidR="00EC06F0" w:rsidRPr="00912879" w:rsidRDefault="00EC06F0" w:rsidP="00EC06F0">
            <w:pPr>
              <w:ind w:right="342"/>
              <w:jc w:val="right"/>
              <w:rPr>
                <w:rFonts w:ascii="Arial" w:hAnsi="Arial" w:cs="Arial"/>
                <w:sz w:val="22"/>
              </w:rPr>
            </w:pPr>
            <w:r>
              <w:rPr>
                <w:rFonts w:ascii="Arial" w:hAnsi="Arial" w:cs="Arial"/>
                <w:sz w:val="22"/>
              </w:rPr>
              <w:t>6</w:t>
            </w:r>
            <w:r w:rsidRPr="00912879">
              <w:rPr>
                <w:rFonts w:ascii="Arial" w:hAnsi="Arial" w:cs="Arial"/>
                <w:sz w:val="22"/>
              </w:rPr>
              <w:t>,</w:t>
            </w:r>
            <w:r>
              <w:rPr>
                <w:rFonts w:ascii="Arial" w:hAnsi="Arial" w:cs="Arial"/>
                <w:sz w:val="22"/>
              </w:rPr>
              <w:t>655</w:t>
            </w:r>
          </w:p>
        </w:tc>
        <w:tc>
          <w:tcPr>
            <w:tcW w:w="1434" w:type="dxa"/>
            <w:tcBorders>
              <w:left w:val="single" w:sz="2" w:space="0" w:color="auto"/>
              <w:right w:val="single" w:sz="12" w:space="0" w:color="auto"/>
            </w:tcBorders>
          </w:tcPr>
          <w:p w14:paraId="173AE665" w14:textId="77777777" w:rsidR="00EC06F0" w:rsidRPr="00912879" w:rsidRDefault="00EC06F0" w:rsidP="00EC06F0">
            <w:pPr>
              <w:ind w:right="354"/>
              <w:jc w:val="right"/>
              <w:rPr>
                <w:rFonts w:ascii="Arial" w:hAnsi="Arial" w:cs="Arial"/>
                <w:sz w:val="22"/>
              </w:rPr>
            </w:pPr>
            <w:r>
              <w:rPr>
                <w:rFonts w:ascii="Arial" w:hAnsi="Arial" w:cs="Arial"/>
                <w:sz w:val="22"/>
              </w:rPr>
              <w:t>14.1%</w:t>
            </w:r>
          </w:p>
        </w:tc>
        <w:tc>
          <w:tcPr>
            <w:tcW w:w="1415" w:type="dxa"/>
            <w:tcBorders>
              <w:left w:val="single" w:sz="12" w:space="0" w:color="auto"/>
              <w:right w:val="single" w:sz="12" w:space="0" w:color="auto"/>
            </w:tcBorders>
          </w:tcPr>
          <w:p w14:paraId="49A56D15" w14:textId="77777777" w:rsidR="00EC06F0" w:rsidRPr="00912879" w:rsidRDefault="00EC06F0" w:rsidP="00EC06F0">
            <w:pPr>
              <w:ind w:right="329"/>
              <w:jc w:val="right"/>
              <w:rPr>
                <w:rFonts w:ascii="Arial" w:hAnsi="Arial" w:cs="Arial"/>
                <w:sz w:val="22"/>
              </w:rPr>
            </w:pPr>
            <w:r>
              <w:rPr>
                <w:rFonts w:ascii="Arial" w:hAnsi="Arial" w:cs="Arial"/>
                <w:sz w:val="22"/>
              </w:rPr>
              <w:t>11</w:t>
            </w:r>
            <w:r w:rsidRPr="00912879">
              <w:rPr>
                <w:rFonts w:ascii="Arial" w:hAnsi="Arial" w:cs="Arial"/>
                <w:sz w:val="22"/>
              </w:rPr>
              <w:t>.</w:t>
            </w:r>
            <w:r>
              <w:rPr>
                <w:rFonts w:ascii="Arial" w:hAnsi="Arial" w:cs="Arial"/>
                <w:sz w:val="22"/>
              </w:rPr>
              <w:t>0</w:t>
            </w:r>
            <w:r w:rsidRPr="00912879">
              <w:rPr>
                <w:rFonts w:ascii="Arial" w:hAnsi="Arial" w:cs="Arial"/>
                <w:sz w:val="22"/>
              </w:rPr>
              <w:t>%</w:t>
            </w:r>
          </w:p>
        </w:tc>
      </w:tr>
      <w:tr w:rsidR="00EC06F0" w:rsidRPr="00912879" w14:paraId="435912D4" w14:textId="77777777" w:rsidTr="00EC06F0">
        <w:trPr>
          <w:trHeight w:val="277"/>
          <w:jc w:val="center"/>
        </w:trPr>
        <w:tc>
          <w:tcPr>
            <w:tcW w:w="5058" w:type="dxa"/>
            <w:tcBorders>
              <w:left w:val="single" w:sz="12" w:space="0" w:color="auto"/>
              <w:right w:val="single" w:sz="4" w:space="0" w:color="auto"/>
            </w:tcBorders>
            <w:shd w:val="clear" w:color="auto" w:fill="B3FFD5"/>
          </w:tcPr>
          <w:p w14:paraId="19742AA1" w14:textId="77777777" w:rsidR="00EC06F0" w:rsidRPr="00912879" w:rsidRDefault="00EC06F0" w:rsidP="00EC06F0">
            <w:pPr>
              <w:ind w:left="129"/>
              <w:rPr>
                <w:rFonts w:ascii="Arial" w:hAnsi="Arial" w:cs="Arial"/>
                <w:sz w:val="22"/>
              </w:rPr>
            </w:pPr>
            <w:r w:rsidRPr="00912879">
              <w:rPr>
                <w:rFonts w:ascii="Arial" w:hAnsi="Arial" w:cs="Arial"/>
                <w:sz w:val="22"/>
              </w:rPr>
              <w:t xml:space="preserve">Transportation and </w:t>
            </w:r>
            <w:r>
              <w:rPr>
                <w:rFonts w:ascii="Arial" w:hAnsi="Arial" w:cs="Arial"/>
                <w:sz w:val="22"/>
              </w:rPr>
              <w:t>Warehousing</w:t>
            </w:r>
          </w:p>
        </w:tc>
        <w:tc>
          <w:tcPr>
            <w:tcW w:w="1530" w:type="dxa"/>
            <w:tcBorders>
              <w:left w:val="single" w:sz="2" w:space="0" w:color="auto"/>
              <w:right w:val="single" w:sz="2" w:space="0" w:color="auto"/>
            </w:tcBorders>
          </w:tcPr>
          <w:p w14:paraId="18941092" w14:textId="77777777" w:rsidR="00EC06F0" w:rsidRPr="00912879" w:rsidRDefault="00EC06F0" w:rsidP="00EC06F0">
            <w:pPr>
              <w:ind w:right="342"/>
              <w:jc w:val="right"/>
              <w:rPr>
                <w:rFonts w:ascii="Arial" w:hAnsi="Arial" w:cs="Arial"/>
                <w:sz w:val="22"/>
              </w:rPr>
            </w:pPr>
            <w:r>
              <w:rPr>
                <w:rFonts w:ascii="Arial" w:hAnsi="Arial" w:cs="Arial"/>
                <w:sz w:val="22"/>
              </w:rPr>
              <w:t>1</w:t>
            </w:r>
            <w:r w:rsidRPr="00912879">
              <w:rPr>
                <w:rFonts w:ascii="Arial" w:hAnsi="Arial" w:cs="Arial"/>
                <w:sz w:val="22"/>
              </w:rPr>
              <w:t>,1</w:t>
            </w:r>
            <w:r>
              <w:rPr>
                <w:rFonts w:ascii="Arial" w:hAnsi="Arial" w:cs="Arial"/>
                <w:sz w:val="22"/>
              </w:rPr>
              <w:t>71</w:t>
            </w:r>
          </w:p>
        </w:tc>
        <w:tc>
          <w:tcPr>
            <w:tcW w:w="1434" w:type="dxa"/>
            <w:tcBorders>
              <w:left w:val="single" w:sz="2" w:space="0" w:color="auto"/>
              <w:right w:val="single" w:sz="12" w:space="0" w:color="auto"/>
            </w:tcBorders>
          </w:tcPr>
          <w:p w14:paraId="034C7FB8" w14:textId="77777777" w:rsidR="00EC06F0" w:rsidRPr="00912879" w:rsidRDefault="00EC06F0" w:rsidP="00EC06F0">
            <w:pPr>
              <w:ind w:right="354"/>
              <w:jc w:val="right"/>
              <w:rPr>
                <w:rFonts w:ascii="Arial" w:hAnsi="Arial" w:cs="Arial"/>
                <w:sz w:val="22"/>
              </w:rPr>
            </w:pPr>
            <w:r>
              <w:rPr>
                <w:rFonts w:ascii="Arial" w:hAnsi="Arial" w:cs="Arial"/>
                <w:sz w:val="22"/>
              </w:rPr>
              <w:t>2.5%</w:t>
            </w:r>
          </w:p>
        </w:tc>
        <w:tc>
          <w:tcPr>
            <w:tcW w:w="1415" w:type="dxa"/>
            <w:tcBorders>
              <w:left w:val="single" w:sz="12" w:space="0" w:color="auto"/>
              <w:right w:val="single" w:sz="12" w:space="0" w:color="auto"/>
            </w:tcBorders>
          </w:tcPr>
          <w:p w14:paraId="28CC5EAE" w14:textId="77777777" w:rsidR="00EC06F0" w:rsidRPr="00912879" w:rsidRDefault="00EC06F0" w:rsidP="00EC06F0">
            <w:pPr>
              <w:ind w:right="329"/>
              <w:jc w:val="right"/>
              <w:rPr>
                <w:rFonts w:ascii="Arial" w:hAnsi="Arial" w:cs="Arial"/>
                <w:sz w:val="22"/>
              </w:rPr>
            </w:pPr>
            <w:r>
              <w:rPr>
                <w:rFonts w:ascii="Arial" w:hAnsi="Arial" w:cs="Arial"/>
                <w:sz w:val="22"/>
              </w:rPr>
              <w:t>2</w:t>
            </w:r>
            <w:r w:rsidRPr="00912879">
              <w:rPr>
                <w:rFonts w:ascii="Arial" w:hAnsi="Arial" w:cs="Arial"/>
                <w:sz w:val="22"/>
              </w:rPr>
              <w:t>.</w:t>
            </w:r>
            <w:r>
              <w:rPr>
                <w:rFonts w:ascii="Arial" w:hAnsi="Arial" w:cs="Arial"/>
                <w:sz w:val="22"/>
              </w:rPr>
              <w:t>8</w:t>
            </w:r>
            <w:r w:rsidRPr="00912879">
              <w:rPr>
                <w:rFonts w:ascii="Arial" w:hAnsi="Arial" w:cs="Arial"/>
                <w:sz w:val="22"/>
              </w:rPr>
              <w:t>%</w:t>
            </w:r>
          </w:p>
        </w:tc>
      </w:tr>
      <w:tr w:rsidR="00EC06F0" w:rsidRPr="00912879" w14:paraId="7A55A199" w14:textId="77777777" w:rsidTr="00EC06F0">
        <w:trPr>
          <w:trHeight w:val="277"/>
          <w:jc w:val="center"/>
        </w:trPr>
        <w:tc>
          <w:tcPr>
            <w:tcW w:w="5058" w:type="dxa"/>
            <w:tcBorders>
              <w:left w:val="single" w:sz="12" w:space="0" w:color="auto"/>
              <w:right w:val="single" w:sz="4" w:space="0" w:color="auto"/>
            </w:tcBorders>
            <w:shd w:val="clear" w:color="auto" w:fill="B3FFD5"/>
          </w:tcPr>
          <w:p w14:paraId="4B3422C9" w14:textId="77777777" w:rsidR="00EC06F0" w:rsidRPr="00912879" w:rsidRDefault="00EC06F0" w:rsidP="00EC06F0">
            <w:pPr>
              <w:ind w:left="129"/>
              <w:rPr>
                <w:rFonts w:ascii="Arial" w:hAnsi="Arial" w:cs="Arial"/>
                <w:sz w:val="22"/>
              </w:rPr>
            </w:pPr>
            <w:r>
              <w:rPr>
                <w:rFonts w:ascii="Arial" w:hAnsi="Arial" w:cs="Arial"/>
                <w:sz w:val="22"/>
              </w:rPr>
              <w:t>Informa</w:t>
            </w:r>
            <w:r w:rsidRPr="00912879">
              <w:rPr>
                <w:rFonts w:ascii="Arial" w:hAnsi="Arial" w:cs="Arial"/>
                <w:sz w:val="22"/>
              </w:rPr>
              <w:t>tion</w:t>
            </w:r>
          </w:p>
        </w:tc>
        <w:tc>
          <w:tcPr>
            <w:tcW w:w="1530" w:type="dxa"/>
            <w:tcBorders>
              <w:left w:val="single" w:sz="2" w:space="0" w:color="auto"/>
              <w:right w:val="single" w:sz="2" w:space="0" w:color="auto"/>
            </w:tcBorders>
          </w:tcPr>
          <w:p w14:paraId="2A2755B5" w14:textId="77777777" w:rsidR="00EC06F0" w:rsidRPr="00912879" w:rsidRDefault="00EC06F0" w:rsidP="00EC06F0">
            <w:pPr>
              <w:ind w:right="342"/>
              <w:jc w:val="right"/>
              <w:rPr>
                <w:rFonts w:ascii="Arial" w:hAnsi="Arial" w:cs="Arial"/>
                <w:sz w:val="22"/>
              </w:rPr>
            </w:pPr>
            <w:r>
              <w:rPr>
                <w:rFonts w:ascii="Arial" w:hAnsi="Arial" w:cs="Arial"/>
                <w:sz w:val="22"/>
              </w:rPr>
              <w:t>318</w:t>
            </w:r>
          </w:p>
        </w:tc>
        <w:tc>
          <w:tcPr>
            <w:tcW w:w="1434" w:type="dxa"/>
            <w:tcBorders>
              <w:left w:val="single" w:sz="2" w:space="0" w:color="auto"/>
              <w:right w:val="single" w:sz="12" w:space="0" w:color="auto"/>
            </w:tcBorders>
          </w:tcPr>
          <w:p w14:paraId="420FCEAE" w14:textId="77777777" w:rsidR="00EC06F0" w:rsidRPr="00912879" w:rsidRDefault="00EC06F0" w:rsidP="00EC06F0">
            <w:pPr>
              <w:ind w:right="354"/>
              <w:jc w:val="right"/>
              <w:rPr>
                <w:rFonts w:ascii="Arial" w:hAnsi="Arial" w:cs="Arial"/>
                <w:sz w:val="22"/>
              </w:rPr>
            </w:pPr>
            <w:r>
              <w:rPr>
                <w:rFonts w:ascii="Arial" w:hAnsi="Arial" w:cs="Arial"/>
                <w:sz w:val="22"/>
              </w:rPr>
              <w:t>0.7%</w:t>
            </w:r>
          </w:p>
        </w:tc>
        <w:tc>
          <w:tcPr>
            <w:tcW w:w="1415" w:type="dxa"/>
            <w:tcBorders>
              <w:left w:val="single" w:sz="12" w:space="0" w:color="auto"/>
              <w:right w:val="single" w:sz="12" w:space="0" w:color="auto"/>
            </w:tcBorders>
          </w:tcPr>
          <w:p w14:paraId="7378BF73" w14:textId="77777777" w:rsidR="00EC06F0" w:rsidRPr="00912879" w:rsidRDefault="00EC06F0" w:rsidP="00EC06F0">
            <w:pPr>
              <w:ind w:right="329"/>
              <w:jc w:val="right"/>
              <w:rPr>
                <w:rFonts w:ascii="Arial" w:hAnsi="Arial" w:cs="Arial"/>
                <w:sz w:val="22"/>
              </w:rPr>
            </w:pPr>
            <w:r>
              <w:rPr>
                <w:rFonts w:ascii="Arial" w:hAnsi="Arial" w:cs="Arial"/>
                <w:sz w:val="22"/>
              </w:rPr>
              <w:t>3</w:t>
            </w:r>
            <w:r w:rsidRPr="00912879">
              <w:rPr>
                <w:rFonts w:ascii="Arial" w:hAnsi="Arial" w:cs="Arial"/>
                <w:sz w:val="22"/>
              </w:rPr>
              <w:t>.</w:t>
            </w:r>
            <w:r>
              <w:rPr>
                <w:rFonts w:ascii="Arial" w:hAnsi="Arial" w:cs="Arial"/>
                <w:sz w:val="22"/>
              </w:rPr>
              <w:t>6</w:t>
            </w:r>
            <w:r w:rsidRPr="00912879">
              <w:rPr>
                <w:rFonts w:ascii="Arial" w:hAnsi="Arial" w:cs="Arial"/>
                <w:sz w:val="22"/>
              </w:rPr>
              <w:t>%</w:t>
            </w:r>
          </w:p>
        </w:tc>
      </w:tr>
      <w:tr w:rsidR="00EC06F0" w:rsidRPr="00912879" w14:paraId="3F839C0B" w14:textId="77777777" w:rsidTr="00EC06F0">
        <w:trPr>
          <w:trHeight w:val="277"/>
          <w:jc w:val="center"/>
        </w:trPr>
        <w:tc>
          <w:tcPr>
            <w:tcW w:w="5058" w:type="dxa"/>
            <w:tcBorders>
              <w:left w:val="single" w:sz="12" w:space="0" w:color="auto"/>
              <w:right w:val="single" w:sz="4" w:space="0" w:color="auto"/>
            </w:tcBorders>
            <w:shd w:val="clear" w:color="auto" w:fill="B3FFD5"/>
          </w:tcPr>
          <w:p w14:paraId="4225707B" w14:textId="77777777" w:rsidR="00EC06F0" w:rsidRPr="00912879" w:rsidRDefault="00EC06F0" w:rsidP="00EC06F0">
            <w:pPr>
              <w:ind w:left="129"/>
              <w:rPr>
                <w:rFonts w:ascii="Arial" w:hAnsi="Arial" w:cs="Arial"/>
                <w:sz w:val="22"/>
              </w:rPr>
            </w:pPr>
            <w:r w:rsidRPr="00912879">
              <w:rPr>
                <w:rFonts w:ascii="Arial" w:hAnsi="Arial" w:cs="Arial"/>
                <w:sz w:val="22"/>
              </w:rPr>
              <w:t>Finance</w:t>
            </w:r>
            <w:r>
              <w:rPr>
                <w:rFonts w:ascii="Arial" w:hAnsi="Arial" w:cs="Arial"/>
                <w:sz w:val="22"/>
              </w:rPr>
              <w:t xml:space="preserve"> and</w:t>
            </w:r>
            <w:r w:rsidRPr="00912879">
              <w:rPr>
                <w:rFonts w:ascii="Arial" w:hAnsi="Arial" w:cs="Arial"/>
                <w:sz w:val="22"/>
              </w:rPr>
              <w:t xml:space="preserve"> Insurance</w:t>
            </w:r>
          </w:p>
        </w:tc>
        <w:tc>
          <w:tcPr>
            <w:tcW w:w="1530" w:type="dxa"/>
            <w:tcBorders>
              <w:left w:val="single" w:sz="2" w:space="0" w:color="auto"/>
              <w:right w:val="single" w:sz="2" w:space="0" w:color="auto"/>
            </w:tcBorders>
          </w:tcPr>
          <w:p w14:paraId="3158E8F0" w14:textId="77777777" w:rsidR="00EC06F0" w:rsidRPr="00912879" w:rsidRDefault="00EC06F0" w:rsidP="00EC06F0">
            <w:pPr>
              <w:ind w:right="342"/>
              <w:jc w:val="right"/>
              <w:rPr>
                <w:rFonts w:ascii="Arial" w:hAnsi="Arial" w:cs="Arial"/>
                <w:sz w:val="22"/>
              </w:rPr>
            </w:pPr>
            <w:r>
              <w:rPr>
                <w:rFonts w:ascii="Arial" w:hAnsi="Arial" w:cs="Arial"/>
                <w:sz w:val="22"/>
              </w:rPr>
              <w:t>1</w:t>
            </w:r>
            <w:r w:rsidRPr="00912879">
              <w:rPr>
                <w:rFonts w:ascii="Arial" w:hAnsi="Arial" w:cs="Arial"/>
                <w:sz w:val="22"/>
              </w:rPr>
              <w:t>,5</w:t>
            </w:r>
            <w:r>
              <w:rPr>
                <w:rFonts w:ascii="Arial" w:hAnsi="Arial" w:cs="Arial"/>
                <w:sz w:val="22"/>
              </w:rPr>
              <w:t>24</w:t>
            </w:r>
          </w:p>
        </w:tc>
        <w:tc>
          <w:tcPr>
            <w:tcW w:w="1434" w:type="dxa"/>
            <w:tcBorders>
              <w:left w:val="single" w:sz="2" w:space="0" w:color="auto"/>
              <w:right w:val="single" w:sz="12" w:space="0" w:color="auto"/>
            </w:tcBorders>
          </w:tcPr>
          <w:p w14:paraId="3AED1940" w14:textId="77777777" w:rsidR="00EC06F0" w:rsidRPr="00912879" w:rsidRDefault="00EC06F0" w:rsidP="00EC06F0">
            <w:pPr>
              <w:ind w:right="354"/>
              <w:jc w:val="right"/>
              <w:rPr>
                <w:rFonts w:ascii="Arial" w:hAnsi="Arial" w:cs="Arial"/>
                <w:sz w:val="22"/>
              </w:rPr>
            </w:pPr>
            <w:r>
              <w:rPr>
                <w:rFonts w:ascii="Arial" w:hAnsi="Arial" w:cs="Arial"/>
                <w:sz w:val="22"/>
              </w:rPr>
              <w:t>3.2%</w:t>
            </w:r>
          </w:p>
        </w:tc>
        <w:tc>
          <w:tcPr>
            <w:tcW w:w="1415" w:type="dxa"/>
            <w:tcBorders>
              <w:left w:val="single" w:sz="12" w:space="0" w:color="auto"/>
              <w:right w:val="single" w:sz="12" w:space="0" w:color="auto"/>
            </w:tcBorders>
          </w:tcPr>
          <w:p w14:paraId="34EE92D4" w14:textId="77777777" w:rsidR="00EC06F0" w:rsidRPr="00912879" w:rsidRDefault="00EC06F0" w:rsidP="00EC06F0">
            <w:pPr>
              <w:ind w:right="329"/>
              <w:jc w:val="right"/>
              <w:rPr>
                <w:rFonts w:ascii="Arial" w:hAnsi="Arial" w:cs="Arial"/>
                <w:sz w:val="22"/>
              </w:rPr>
            </w:pPr>
            <w:r>
              <w:rPr>
                <w:rFonts w:ascii="Arial" w:hAnsi="Arial" w:cs="Arial"/>
                <w:sz w:val="22"/>
              </w:rPr>
              <w:t>3</w:t>
            </w:r>
            <w:r w:rsidRPr="00912879">
              <w:rPr>
                <w:rFonts w:ascii="Arial" w:hAnsi="Arial" w:cs="Arial"/>
                <w:sz w:val="22"/>
              </w:rPr>
              <w:t>.0%</w:t>
            </w:r>
          </w:p>
        </w:tc>
      </w:tr>
      <w:tr w:rsidR="00EC06F0" w:rsidRPr="00912879" w14:paraId="5DCB7640" w14:textId="77777777" w:rsidTr="00EC06F0">
        <w:trPr>
          <w:trHeight w:val="277"/>
          <w:jc w:val="center"/>
        </w:trPr>
        <w:tc>
          <w:tcPr>
            <w:tcW w:w="5058" w:type="dxa"/>
            <w:tcBorders>
              <w:left w:val="single" w:sz="12" w:space="0" w:color="auto"/>
              <w:right w:val="single" w:sz="4" w:space="0" w:color="auto"/>
            </w:tcBorders>
            <w:shd w:val="clear" w:color="auto" w:fill="B3FFD5"/>
          </w:tcPr>
          <w:p w14:paraId="37062159" w14:textId="77777777" w:rsidR="00EC06F0" w:rsidRPr="00912879" w:rsidRDefault="00EC06F0" w:rsidP="00EC06F0">
            <w:pPr>
              <w:ind w:left="129"/>
              <w:rPr>
                <w:rFonts w:ascii="Arial" w:hAnsi="Arial" w:cs="Arial"/>
                <w:sz w:val="22"/>
              </w:rPr>
            </w:pPr>
            <w:r w:rsidRPr="00912879">
              <w:rPr>
                <w:rFonts w:ascii="Arial" w:hAnsi="Arial" w:cs="Arial"/>
                <w:sz w:val="22"/>
              </w:rPr>
              <w:t>Real Estate</w:t>
            </w:r>
          </w:p>
        </w:tc>
        <w:tc>
          <w:tcPr>
            <w:tcW w:w="1530" w:type="dxa"/>
            <w:tcBorders>
              <w:left w:val="single" w:sz="2" w:space="0" w:color="auto"/>
              <w:right w:val="single" w:sz="2" w:space="0" w:color="auto"/>
            </w:tcBorders>
          </w:tcPr>
          <w:p w14:paraId="013A1486" w14:textId="77777777" w:rsidR="00EC06F0" w:rsidRPr="00912879" w:rsidRDefault="00EC06F0" w:rsidP="00EC06F0">
            <w:pPr>
              <w:ind w:right="342"/>
              <w:jc w:val="right"/>
              <w:rPr>
                <w:rFonts w:ascii="Arial" w:hAnsi="Arial" w:cs="Arial"/>
                <w:sz w:val="22"/>
              </w:rPr>
            </w:pPr>
            <w:r>
              <w:rPr>
                <w:rFonts w:ascii="Arial" w:hAnsi="Arial" w:cs="Arial"/>
                <w:sz w:val="22"/>
              </w:rPr>
              <w:t>43</w:t>
            </w:r>
            <w:r w:rsidRPr="00912879">
              <w:rPr>
                <w:rFonts w:ascii="Arial" w:hAnsi="Arial" w:cs="Arial"/>
                <w:sz w:val="22"/>
              </w:rPr>
              <w:t>9</w:t>
            </w:r>
          </w:p>
        </w:tc>
        <w:tc>
          <w:tcPr>
            <w:tcW w:w="1434" w:type="dxa"/>
            <w:tcBorders>
              <w:left w:val="single" w:sz="2" w:space="0" w:color="auto"/>
              <w:right w:val="single" w:sz="12" w:space="0" w:color="auto"/>
            </w:tcBorders>
          </w:tcPr>
          <w:p w14:paraId="2C320D35" w14:textId="77777777" w:rsidR="00EC06F0" w:rsidRPr="00912879" w:rsidRDefault="00EC06F0" w:rsidP="00EC06F0">
            <w:pPr>
              <w:ind w:right="354"/>
              <w:jc w:val="right"/>
              <w:rPr>
                <w:rFonts w:ascii="Arial" w:hAnsi="Arial" w:cs="Arial"/>
                <w:sz w:val="22"/>
              </w:rPr>
            </w:pPr>
            <w:r>
              <w:rPr>
                <w:rFonts w:ascii="Arial" w:hAnsi="Arial" w:cs="Arial"/>
                <w:sz w:val="22"/>
              </w:rPr>
              <w:t>0.9%</w:t>
            </w:r>
          </w:p>
        </w:tc>
        <w:tc>
          <w:tcPr>
            <w:tcW w:w="1415" w:type="dxa"/>
            <w:tcBorders>
              <w:left w:val="single" w:sz="12" w:space="0" w:color="auto"/>
              <w:right w:val="single" w:sz="12" w:space="0" w:color="auto"/>
            </w:tcBorders>
          </w:tcPr>
          <w:p w14:paraId="17316A66" w14:textId="77777777" w:rsidR="00EC06F0" w:rsidRPr="00912879" w:rsidRDefault="00EC06F0" w:rsidP="00EC06F0">
            <w:pPr>
              <w:ind w:right="329"/>
              <w:jc w:val="right"/>
              <w:rPr>
                <w:rFonts w:ascii="Arial" w:hAnsi="Arial" w:cs="Arial"/>
                <w:sz w:val="22"/>
              </w:rPr>
            </w:pPr>
            <w:r>
              <w:rPr>
                <w:rFonts w:ascii="Arial" w:hAnsi="Arial" w:cs="Arial"/>
                <w:sz w:val="22"/>
              </w:rPr>
              <w:t>1</w:t>
            </w:r>
            <w:r w:rsidRPr="00912879">
              <w:rPr>
                <w:rFonts w:ascii="Arial" w:hAnsi="Arial" w:cs="Arial"/>
                <w:sz w:val="22"/>
              </w:rPr>
              <w:t>.</w:t>
            </w:r>
            <w:r>
              <w:rPr>
                <w:rFonts w:ascii="Arial" w:hAnsi="Arial" w:cs="Arial"/>
                <w:sz w:val="22"/>
              </w:rPr>
              <w:t>5</w:t>
            </w:r>
            <w:r w:rsidRPr="00912879">
              <w:rPr>
                <w:rFonts w:ascii="Arial" w:hAnsi="Arial" w:cs="Arial"/>
                <w:sz w:val="22"/>
              </w:rPr>
              <w:t>%</w:t>
            </w:r>
          </w:p>
        </w:tc>
      </w:tr>
      <w:tr w:rsidR="00EC06F0" w:rsidRPr="00912879" w14:paraId="2A51EFA6" w14:textId="77777777" w:rsidTr="00EC06F0">
        <w:trPr>
          <w:trHeight w:val="277"/>
          <w:jc w:val="center"/>
        </w:trPr>
        <w:tc>
          <w:tcPr>
            <w:tcW w:w="5058" w:type="dxa"/>
            <w:tcBorders>
              <w:left w:val="single" w:sz="12" w:space="0" w:color="auto"/>
              <w:right w:val="single" w:sz="4" w:space="0" w:color="auto"/>
            </w:tcBorders>
            <w:shd w:val="clear" w:color="auto" w:fill="B3FFD5"/>
          </w:tcPr>
          <w:p w14:paraId="6184575E" w14:textId="77777777" w:rsidR="00EC06F0" w:rsidRPr="00912879" w:rsidRDefault="00EC06F0" w:rsidP="00EC06F0">
            <w:pPr>
              <w:ind w:left="129"/>
              <w:rPr>
                <w:rFonts w:ascii="Arial" w:hAnsi="Arial" w:cs="Arial"/>
                <w:sz w:val="22"/>
              </w:rPr>
            </w:pPr>
            <w:r>
              <w:rPr>
                <w:rFonts w:ascii="Arial" w:hAnsi="Arial" w:cs="Arial"/>
                <w:sz w:val="22"/>
              </w:rPr>
              <w:t xml:space="preserve">Technical </w:t>
            </w:r>
            <w:r w:rsidRPr="00912879">
              <w:rPr>
                <w:rFonts w:ascii="Arial" w:hAnsi="Arial" w:cs="Arial"/>
                <w:sz w:val="22"/>
              </w:rPr>
              <w:t>Services</w:t>
            </w:r>
          </w:p>
        </w:tc>
        <w:tc>
          <w:tcPr>
            <w:tcW w:w="1530" w:type="dxa"/>
            <w:tcBorders>
              <w:left w:val="single" w:sz="2" w:space="0" w:color="auto"/>
              <w:right w:val="single" w:sz="2" w:space="0" w:color="auto"/>
            </w:tcBorders>
          </w:tcPr>
          <w:p w14:paraId="2D1898B3" w14:textId="77777777" w:rsidR="00EC06F0" w:rsidRPr="00912879" w:rsidRDefault="00EC06F0" w:rsidP="00EC06F0">
            <w:pPr>
              <w:ind w:right="342"/>
              <w:jc w:val="right"/>
              <w:rPr>
                <w:rFonts w:ascii="Arial" w:hAnsi="Arial" w:cs="Arial"/>
                <w:sz w:val="22"/>
              </w:rPr>
            </w:pPr>
            <w:r w:rsidRPr="00912879">
              <w:rPr>
                <w:rFonts w:ascii="Arial" w:hAnsi="Arial" w:cs="Arial"/>
                <w:sz w:val="22"/>
              </w:rPr>
              <w:t>1,</w:t>
            </w:r>
            <w:r>
              <w:rPr>
                <w:rFonts w:ascii="Arial" w:hAnsi="Arial" w:cs="Arial"/>
                <w:sz w:val="22"/>
              </w:rPr>
              <w:t>309</w:t>
            </w:r>
          </w:p>
        </w:tc>
        <w:tc>
          <w:tcPr>
            <w:tcW w:w="1434" w:type="dxa"/>
            <w:tcBorders>
              <w:left w:val="single" w:sz="2" w:space="0" w:color="auto"/>
              <w:right w:val="single" w:sz="12" w:space="0" w:color="auto"/>
            </w:tcBorders>
          </w:tcPr>
          <w:p w14:paraId="23A6E5EB" w14:textId="77777777" w:rsidR="00EC06F0" w:rsidRPr="00912879" w:rsidRDefault="00EC06F0" w:rsidP="00EC06F0">
            <w:pPr>
              <w:ind w:right="354"/>
              <w:jc w:val="right"/>
              <w:rPr>
                <w:rFonts w:ascii="Arial" w:hAnsi="Arial" w:cs="Arial"/>
                <w:sz w:val="22"/>
              </w:rPr>
            </w:pPr>
            <w:r>
              <w:rPr>
                <w:rFonts w:ascii="Arial" w:hAnsi="Arial" w:cs="Arial"/>
                <w:sz w:val="22"/>
              </w:rPr>
              <w:t>2.8%</w:t>
            </w:r>
          </w:p>
        </w:tc>
        <w:tc>
          <w:tcPr>
            <w:tcW w:w="1415" w:type="dxa"/>
            <w:tcBorders>
              <w:left w:val="single" w:sz="12" w:space="0" w:color="auto"/>
              <w:right w:val="single" w:sz="12" w:space="0" w:color="auto"/>
            </w:tcBorders>
          </w:tcPr>
          <w:p w14:paraId="54CF2882" w14:textId="77777777" w:rsidR="00EC06F0" w:rsidRPr="00912879" w:rsidRDefault="00EC06F0" w:rsidP="00EC06F0">
            <w:pPr>
              <w:ind w:right="329"/>
              <w:jc w:val="right"/>
              <w:rPr>
                <w:rFonts w:ascii="Arial" w:hAnsi="Arial" w:cs="Arial"/>
                <w:sz w:val="22"/>
              </w:rPr>
            </w:pPr>
            <w:r>
              <w:rPr>
                <w:rFonts w:ascii="Arial" w:hAnsi="Arial" w:cs="Arial"/>
                <w:sz w:val="22"/>
              </w:rPr>
              <w:t>5</w:t>
            </w:r>
            <w:r w:rsidRPr="00912879">
              <w:rPr>
                <w:rFonts w:ascii="Arial" w:hAnsi="Arial" w:cs="Arial"/>
                <w:sz w:val="22"/>
              </w:rPr>
              <w:t>.</w:t>
            </w:r>
            <w:r>
              <w:rPr>
                <w:rFonts w:ascii="Arial" w:hAnsi="Arial" w:cs="Arial"/>
                <w:sz w:val="22"/>
              </w:rPr>
              <w:t>8</w:t>
            </w:r>
            <w:r w:rsidRPr="00912879">
              <w:rPr>
                <w:rFonts w:ascii="Arial" w:hAnsi="Arial" w:cs="Arial"/>
                <w:sz w:val="22"/>
              </w:rPr>
              <w:t>%</w:t>
            </w:r>
          </w:p>
        </w:tc>
      </w:tr>
      <w:tr w:rsidR="00EC06F0" w:rsidRPr="00912879" w14:paraId="5F1CEA8A" w14:textId="77777777" w:rsidTr="00EC06F0">
        <w:trPr>
          <w:trHeight w:val="277"/>
          <w:jc w:val="center"/>
        </w:trPr>
        <w:tc>
          <w:tcPr>
            <w:tcW w:w="5058" w:type="dxa"/>
            <w:tcBorders>
              <w:left w:val="single" w:sz="12" w:space="0" w:color="auto"/>
              <w:right w:val="single" w:sz="4" w:space="0" w:color="auto"/>
            </w:tcBorders>
            <w:shd w:val="clear" w:color="auto" w:fill="B3FFD5"/>
          </w:tcPr>
          <w:p w14:paraId="246386C7" w14:textId="77777777" w:rsidR="00EC06F0" w:rsidRPr="00912879" w:rsidRDefault="00EC06F0" w:rsidP="00EC06F0">
            <w:pPr>
              <w:ind w:left="129"/>
              <w:rPr>
                <w:rFonts w:ascii="Arial" w:hAnsi="Arial" w:cs="Arial"/>
                <w:sz w:val="22"/>
              </w:rPr>
            </w:pPr>
            <w:r>
              <w:rPr>
                <w:rFonts w:ascii="Arial" w:hAnsi="Arial" w:cs="Arial"/>
                <w:sz w:val="22"/>
              </w:rPr>
              <w:t xml:space="preserve">Management </w:t>
            </w:r>
            <w:r w:rsidRPr="00912879">
              <w:rPr>
                <w:rFonts w:ascii="Arial" w:hAnsi="Arial" w:cs="Arial"/>
                <w:sz w:val="22"/>
              </w:rPr>
              <w:t>Services</w:t>
            </w:r>
          </w:p>
        </w:tc>
        <w:tc>
          <w:tcPr>
            <w:tcW w:w="1530" w:type="dxa"/>
            <w:tcBorders>
              <w:left w:val="single" w:sz="2" w:space="0" w:color="auto"/>
              <w:right w:val="single" w:sz="2" w:space="0" w:color="auto"/>
            </w:tcBorders>
          </w:tcPr>
          <w:p w14:paraId="1936411C" w14:textId="77777777" w:rsidR="00EC06F0" w:rsidRPr="00912879" w:rsidRDefault="00EC06F0" w:rsidP="00EC06F0">
            <w:pPr>
              <w:ind w:right="342"/>
              <w:jc w:val="right"/>
              <w:rPr>
                <w:rFonts w:ascii="Arial" w:hAnsi="Arial" w:cs="Arial"/>
                <w:sz w:val="22"/>
              </w:rPr>
            </w:pPr>
            <w:r w:rsidRPr="00912879">
              <w:rPr>
                <w:rFonts w:ascii="Arial" w:hAnsi="Arial" w:cs="Arial"/>
                <w:sz w:val="22"/>
              </w:rPr>
              <w:t>1</w:t>
            </w:r>
            <w:r>
              <w:rPr>
                <w:rFonts w:ascii="Arial" w:hAnsi="Arial" w:cs="Arial"/>
                <w:sz w:val="22"/>
              </w:rPr>
              <w:t>6</w:t>
            </w:r>
            <w:r w:rsidRPr="00912879">
              <w:rPr>
                <w:rFonts w:ascii="Arial" w:hAnsi="Arial" w:cs="Arial"/>
                <w:sz w:val="22"/>
              </w:rPr>
              <w:t>6</w:t>
            </w:r>
          </w:p>
        </w:tc>
        <w:tc>
          <w:tcPr>
            <w:tcW w:w="1434" w:type="dxa"/>
            <w:tcBorders>
              <w:left w:val="single" w:sz="2" w:space="0" w:color="auto"/>
              <w:right w:val="single" w:sz="12" w:space="0" w:color="auto"/>
            </w:tcBorders>
          </w:tcPr>
          <w:p w14:paraId="516C8738" w14:textId="77777777" w:rsidR="00EC06F0" w:rsidRPr="00912879" w:rsidRDefault="00EC06F0" w:rsidP="00EC06F0">
            <w:pPr>
              <w:ind w:right="354"/>
              <w:jc w:val="right"/>
              <w:rPr>
                <w:rFonts w:ascii="Arial" w:hAnsi="Arial" w:cs="Arial"/>
                <w:sz w:val="22"/>
              </w:rPr>
            </w:pPr>
            <w:r>
              <w:rPr>
                <w:rFonts w:ascii="Arial" w:hAnsi="Arial" w:cs="Arial"/>
                <w:sz w:val="22"/>
              </w:rPr>
              <w:t>0.4%</w:t>
            </w:r>
          </w:p>
        </w:tc>
        <w:tc>
          <w:tcPr>
            <w:tcW w:w="1415" w:type="dxa"/>
            <w:tcBorders>
              <w:left w:val="single" w:sz="12" w:space="0" w:color="auto"/>
              <w:right w:val="single" w:sz="12" w:space="0" w:color="auto"/>
            </w:tcBorders>
          </w:tcPr>
          <w:p w14:paraId="4B8C4416" w14:textId="77777777" w:rsidR="00EC06F0" w:rsidRPr="00912879" w:rsidRDefault="00EC06F0" w:rsidP="00EC06F0">
            <w:pPr>
              <w:ind w:right="329"/>
              <w:jc w:val="right"/>
              <w:rPr>
                <w:rFonts w:ascii="Arial" w:hAnsi="Arial" w:cs="Arial"/>
                <w:sz w:val="22"/>
              </w:rPr>
            </w:pPr>
            <w:r>
              <w:rPr>
                <w:rFonts w:ascii="Arial" w:hAnsi="Arial" w:cs="Arial"/>
                <w:sz w:val="22"/>
              </w:rPr>
              <w:t>1</w:t>
            </w:r>
            <w:r w:rsidRPr="00912879">
              <w:rPr>
                <w:rFonts w:ascii="Arial" w:hAnsi="Arial" w:cs="Arial"/>
                <w:sz w:val="22"/>
              </w:rPr>
              <w:t>.</w:t>
            </w:r>
            <w:r>
              <w:rPr>
                <w:rFonts w:ascii="Arial" w:hAnsi="Arial" w:cs="Arial"/>
                <w:sz w:val="22"/>
              </w:rPr>
              <w:t>3</w:t>
            </w:r>
            <w:r w:rsidRPr="00912879">
              <w:rPr>
                <w:rFonts w:ascii="Arial" w:hAnsi="Arial" w:cs="Arial"/>
                <w:sz w:val="22"/>
              </w:rPr>
              <w:t>%</w:t>
            </w:r>
          </w:p>
        </w:tc>
      </w:tr>
      <w:tr w:rsidR="00EC06F0" w:rsidRPr="00912879" w14:paraId="4FE45355" w14:textId="77777777" w:rsidTr="00EC06F0">
        <w:trPr>
          <w:trHeight w:val="277"/>
          <w:jc w:val="center"/>
        </w:trPr>
        <w:tc>
          <w:tcPr>
            <w:tcW w:w="5058" w:type="dxa"/>
            <w:tcBorders>
              <w:left w:val="single" w:sz="12" w:space="0" w:color="auto"/>
              <w:right w:val="single" w:sz="4" w:space="0" w:color="auto"/>
            </w:tcBorders>
            <w:shd w:val="clear" w:color="auto" w:fill="B3FFD5"/>
          </w:tcPr>
          <w:p w14:paraId="735E9535" w14:textId="77777777" w:rsidR="00EC06F0" w:rsidRPr="00912879" w:rsidRDefault="00EC06F0" w:rsidP="00EC06F0">
            <w:pPr>
              <w:ind w:left="129"/>
              <w:rPr>
                <w:rFonts w:ascii="Arial" w:hAnsi="Arial" w:cs="Arial"/>
                <w:sz w:val="22"/>
              </w:rPr>
            </w:pPr>
            <w:r>
              <w:rPr>
                <w:rFonts w:ascii="Arial" w:hAnsi="Arial" w:cs="Arial"/>
                <w:sz w:val="22"/>
              </w:rPr>
              <w:t xml:space="preserve">Administrative, </w:t>
            </w:r>
            <w:r w:rsidRPr="00912879">
              <w:rPr>
                <w:rFonts w:ascii="Arial" w:hAnsi="Arial" w:cs="Arial"/>
                <w:sz w:val="22"/>
              </w:rPr>
              <w:t>S</w:t>
            </w:r>
            <w:r>
              <w:rPr>
                <w:rFonts w:ascii="Arial" w:hAnsi="Arial" w:cs="Arial"/>
                <w:sz w:val="22"/>
              </w:rPr>
              <w:t>upport, Waste Management</w:t>
            </w:r>
          </w:p>
        </w:tc>
        <w:tc>
          <w:tcPr>
            <w:tcW w:w="1530" w:type="dxa"/>
            <w:tcBorders>
              <w:left w:val="single" w:sz="2" w:space="0" w:color="auto"/>
              <w:right w:val="single" w:sz="2" w:space="0" w:color="auto"/>
            </w:tcBorders>
          </w:tcPr>
          <w:p w14:paraId="0E8F13BC" w14:textId="77777777" w:rsidR="00EC06F0" w:rsidRPr="00912879" w:rsidRDefault="00EC06F0" w:rsidP="00EC06F0">
            <w:pPr>
              <w:ind w:right="342"/>
              <w:jc w:val="right"/>
              <w:rPr>
                <w:rFonts w:ascii="Arial" w:hAnsi="Arial" w:cs="Arial"/>
                <w:sz w:val="22"/>
              </w:rPr>
            </w:pPr>
            <w:r w:rsidRPr="00912879">
              <w:rPr>
                <w:rFonts w:ascii="Arial" w:hAnsi="Arial" w:cs="Arial"/>
                <w:sz w:val="22"/>
              </w:rPr>
              <w:t>1,16</w:t>
            </w:r>
            <w:r>
              <w:rPr>
                <w:rFonts w:ascii="Arial" w:hAnsi="Arial" w:cs="Arial"/>
                <w:sz w:val="22"/>
              </w:rPr>
              <w:t>1</w:t>
            </w:r>
          </w:p>
        </w:tc>
        <w:tc>
          <w:tcPr>
            <w:tcW w:w="1434" w:type="dxa"/>
            <w:tcBorders>
              <w:left w:val="single" w:sz="2" w:space="0" w:color="auto"/>
              <w:right w:val="single" w:sz="12" w:space="0" w:color="auto"/>
            </w:tcBorders>
          </w:tcPr>
          <w:p w14:paraId="21F4C1FB" w14:textId="77777777" w:rsidR="00EC06F0" w:rsidRPr="00912879" w:rsidRDefault="00EC06F0" w:rsidP="00EC06F0">
            <w:pPr>
              <w:ind w:right="354"/>
              <w:jc w:val="right"/>
              <w:rPr>
                <w:rFonts w:ascii="Arial" w:hAnsi="Arial" w:cs="Arial"/>
                <w:sz w:val="22"/>
              </w:rPr>
            </w:pPr>
            <w:r>
              <w:rPr>
                <w:rFonts w:ascii="Arial" w:hAnsi="Arial" w:cs="Arial"/>
                <w:sz w:val="22"/>
              </w:rPr>
              <w:t>2.5%</w:t>
            </w:r>
          </w:p>
        </w:tc>
        <w:tc>
          <w:tcPr>
            <w:tcW w:w="1415" w:type="dxa"/>
            <w:tcBorders>
              <w:left w:val="single" w:sz="12" w:space="0" w:color="auto"/>
              <w:right w:val="single" w:sz="12" w:space="0" w:color="auto"/>
            </w:tcBorders>
          </w:tcPr>
          <w:p w14:paraId="45C273E1" w14:textId="77777777" w:rsidR="00EC06F0" w:rsidRPr="00912879" w:rsidRDefault="00EC06F0" w:rsidP="00EC06F0">
            <w:pPr>
              <w:ind w:right="329"/>
              <w:jc w:val="right"/>
              <w:rPr>
                <w:rFonts w:ascii="Arial" w:hAnsi="Arial" w:cs="Arial"/>
                <w:sz w:val="22"/>
              </w:rPr>
            </w:pPr>
            <w:r>
              <w:rPr>
                <w:rFonts w:ascii="Arial" w:hAnsi="Arial" w:cs="Arial"/>
                <w:sz w:val="22"/>
              </w:rPr>
              <w:t>4</w:t>
            </w:r>
            <w:r w:rsidRPr="00912879">
              <w:rPr>
                <w:rFonts w:ascii="Arial" w:hAnsi="Arial" w:cs="Arial"/>
                <w:sz w:val="22"/>
              </w:rPr>
              <w:t>.</w:t>
            </w:r>
            <w:r>
              <w:rPr>
                <w:rFonts w:ascii="Arial" w:hAnsi="Arial" w:cs="Arial"/>
                <w:sz w:val="22"/>
              </w:rPr>
              <w:t>9</w:t>
            </w:r>
            <w:r w:rsidRPr="00912879">
              <w:rPr>
                <w:rFonts w:ascii="Arial" w:hAnsi="Arial" w:cs="Arial"/>
                <w:sz w:val="22"/>
              </w:rPr>
              <w:t>%</w:t>
            </w:r>
          </w:p>
        </w:tc>
      </w:tr>
      <w:tr w:rsidR="00EC06F0" w:rsidRPr="00912879" w14:paraId="01761A51" w14:textId="77777777" w:rsidTr="00EC06F0">
        <w:trPr>
          <w:trHeight w:val="277"/>
          <w:jc w:val="center"/>
        </w:trPr>
        <w:tc>
          <w:tcPr>
            <w:tcW w:w="5058" w:type="dxa"/>
            <w:tcBorders>
              <w:left w:val="single" w:sz="12" w:space="0" w:color="auto"/>
              <w:right w:val="single" w:sz="4" w:space="0" w:color="auto"/>
            </w:tcBorders>
            <w:shd w:val="clear" w:color="auto" w:fill="B3FFD5"/>
          </w:tcPr>
          <w:p w14:paraId="055DC07F" w14:textId="77777777" w:rsidR="00EC06F0" w:rsidRPr="00912879" w:rsidRDefault="00EC06F0" w:rsidP="00EC06F0">
            <w:pPr>
              <w:ind w:left="129"/>
              <w:rPr>
                <w:rFonts w:ascii="Arial" w:hAnsi="Arial" w:cs="Arial"/>
                <w:sz w:val="22"/>
              </w:rPr>
            </w:pPr>
            <w:r>
              <w:rPr>
                <w:rFonts w:ascii="Arial" w:hAnsi="Arial" w:cs="Arial"/>
                <w:sz w:val="22"/>
              </w:rPr>
              <w:t xml:space="preserve">Educational </w:t>
            </w:r>
            <w:r w:rsidRPr="00912879">
              <w:rPr>
                <w:rFonts w:ascii="Arial" w:hAnsi="Arial" w:cs="Arial"/>
                <w:sz w:val="22"/>
              </w:rPr>
              <w:t>Services</w:t>
            </w:r>
          </w:p>
        </w:tc>
        <w:tc>
          <w:tcPr>
            <w:tcW w:w="1530" w:type="dxa"/>
            <w:tcBorders>
              <w:left w:val="single" w:sz="2" w:space="0" w:color="auto"/>
              <w:right w:val="single" w:sz="2" w:space="0" w:color="auto"/>
            </w:tcBorders>
          </w:tcPr>
          <w:p w14:paraId="78AE68BA" w14:textId="77777777" w:rsidR="00EC06F0" w:rsidRPr="00912879" w:rsidRDefault="00EC06F0" w:rsidP="00EC06F0">
            <w:pPr>
              <w:ind w:right="342"/>
              <w:jc w:val="right"/>
              <w:rPr>
                <w:rFonts w:ascii="Arial" w:hAnsi="Arial" w:cs="Arial"/>
                <w:sz w:val="22"/>
              </w:rPr>
            </w:pPr>
            <w:r>
              <w:rPr>
                <w:rFonts w:ascii="Arial" w:hAnsi="Arial" w:cs="Arial"/>
                <w:sz w:val="22"/>
              </w:rPr>
              <w:t>329</w:t>
            </w:r>
          </w:p>
        </w:tc>
        <w:tc>
          <w:tcPr>
            <w:tcW w:w="1434" w:type="dxa"/>
            <w:tcBorders>
              <w:left w:val="single" w:sz="2" w:space="0" w:color="auto"/>
              <w:right w:val="single" w:sz="12" w:space="0" w:color="auto"/>
            </w:tcBorders>
          </w:tcPr>
          <w:p w14:paraId="55F4A84C" w14:textId="77777777" w:rsidR="00EC06F0" w:rsidRPr="00912879" w:rsidRDefault="00EC06F0" w:rsidP="00EC06F0">
            <w:pPr>
              <w:ind w:right="354"/>
              <w:jc w:val="right"/>
              <w:rPr>
                <w:rFonts w:ascii="Arial" w:hAnsi="Arial" w:cs="Arial"/>
                <w:sz w:val="22"/>
              </w:rPr>
            </w:pPr>
            <w:r>
              <w:rPr>
                <w:rFonts w:ascii="Arial" w:hAnsi="Arial" w:cs="Arial"/>
                <w:sz w:val="22"/>
              </w:rPr>
              <w:t>0.7%</w:t>
            </w:r>
          </w:p>
        </w:tc>
        <w:tc>
          <w:tcPr>
            <w:tcW w:w="1415" w:type="dxa"/>
            <w:tcBorders>
              <w:left w:val="single" w:sz="12" w:space="0" w:color="auto"/>
              <w:right w:val="single" w:sz="12" w:space="0" w:color="auto"/>
            </w:tcBorders>
          </w:tcPr>
          <w:p w14:paraId="25E947D9" w14:textId="77777777" w:rsidR="00EC06F0" w:rsidRPr="00912879" w:rsidRDefault="00EC06F0" w:rsidP="00EC06F0">
            <w:pPr>
              <w:ind w:right="329"/>
              <w:jc w:val="right"/>
              <w:rPr>
                <w:rFonts w:ascii="Arial" w:hAnsi="Arial" w:cs="Arial"/>
                <w:sz w:val="22"/>
              </w:rPr>
            </w:pPr>
            <w:r>
              <w:rPr>
                <w:rFonts w:ascii="Arial" w:hAnsi="Arial" w:cs="Arial"/>
                <w:sz w:val="22"/>
              </w:rPr>
              <w:t>1</w:t>
            </w:r>
            <w:r w:rsidRPr="00912879">
              <w:rPr>
                <w:rFonts w:ascii="Arial" w:hAnsi="Arial" w:cs="Arial"/>
                <w:sz w:val="22"/>
              </w:rPr>
              <w:t>.</w:t>
            </w:r>
            <w:r>
              <w:rPr>
                <w:rFonts w:ascii="Arial" w:hAnsi="Arial" w:cs="Arial"/>
                <w:sz w:val="22"/>
              </w:rPr>
              <w:t>3</w:t>
            </w:r>
            <w:r w:rsidRPr="00912879">
              <w:rPr>
                <w:rFonts w:ascii="Arial" w:hAnsi="Arial" w:cs="Arial"/>
                <w:sz w:val="22"/>
              </w:rPr>
              <w:t>%</w:t>
            </w:r>
          </w:p>
        </w:tc>
      </w:tr>
      <w:tr w:rsidR="00EC06F0" w:rsidRPr="00912879" w14:paraId="229933B9" w14:textId="77777777" w:rsidTr="00EC06F0">
        <w:trPr>
          <w:trHeight w:val="277"/>
          <w:jc w:val="center"/>
        </w:trPr>
        <w:tc>
          <w:tcPr>
            <w:tcW w:w="5058" w:type="dxa"/>
            <w:tcBorders>
              <w:left w:val="single" w:sz="12" w:space="0" w:color="auto"/>
              <w:right w:val="single" w:sz="4" w:space="0" w:color="auto"/>
            </w:tcBorders>
            <w:shd w:val="clear" w:color="auto" w:fill="B3FFD5"/>
          </w:tcPr>
          <w:p w14:paraId="2ADC37AB" w14:textId="77777777" w:rsidR="00EC06F0" w:rsidRPr="00912879" w:rsidRDefault="00EC06F0" w:rsidP="00EC06F0">
            <w:pPr>
              <w:ind w:left="129"/>
              <w:rPr>
                <w:rFonts w:ascii="Arial" w:hAnsi="Arial" w:cs="Arial"/>
                <w:sz w:val="22"/>
              </w:rPr>
            </w:pPr>
            <w:r>
              <w:rPr>
                <w:rFonts w:ascii="Arial" w:hAnsi="Arial" w:cs="Arial"/>
                <w:sz w:val="22"/>
              </w:rPr>
              <w:t>Health Care and Social Services</w:t>
            </w:r>
          </w:p>
        </w:tc>
        <w:tc>
          <w:tcPr>
            <w:tcW w:w="1530" w:type="dxa"/>
            <w:tcBorders>
              <w:left w:val="single" w:sz="2" w:space="0" w:color="auto"/>
              <w:right w:val="single" w:sz="2" w:space="0" w:color="auto"/>
            </w:tcBorders>
          </w:tcPr>
          <w:p w14:paraId="5D507556" w14:textId="77777777" w:rsidR="00EC06F0" w:rsidRPr="00912879" w:rsidRDefault="00EC06F0" w:rsidP="00EC06F0">
            <w:pPr>
              <w:ind w:right="342"/>
              <w:jc w:val="right"/>
              <w:rPr>
                <w:rFonts w:ascii="Arial" w:hAnsi="Arial" w:cs="Arial"/>
                <w:sz w:val="22"/>
              </w:rPr>
            </w:pPr>
            <w:r>
              <w:rPr>
                <w:rFonts w:ascii="Arial" w:hAnsi="Arial" w:cs="Arial"/>
                <w:sz w:val="22"/>
              </w:rPr>
              <w:t>4</w:t>
            </w:r>
            <w:r w:rsidRPr="00912879">
              <w:rPr>
                <w:rFonts w:ascii="Arial" w:hAnsi="Arial" w:cs="Arial"/>
                <w:sz w:val="22"/>
              </w:rPr>
              <w:t>,</w:t>
            </w:r>
            <w:r>
              <w:rPr>
                <w:rFonts w:ascii="Arial" w:hAnsi="Arial" w:cs="Arial"/>
                <w:sz w:val="22"/>
              </w:rPr>
              <w:t>368</w:t>
            </w:r>
          </w:p>
        </w:tc>
        <w:tc>
          <w:tcPr>
            <w:tcW w:w="1434" w:type="dxa"/>
            <w:tcBorders>
              <w:left w:val="single" w:sz="2" w:space="0" w:color="auto"/>
              <w:right w:val="single" w:sz="12" w:space="0" w:color="auto"/>
            </w:tcBorders>
          </w:tcPr>
          <w:p w14:paraId="72B23DE4" w14:textId="77777777" w:rsidR="00EC06F0" w:rsidRPr="00912879" w:rsidRDefault="00EC06F0" w:rsidP="00EC06F0">
            <w:pPr>
              <w:ind w:right="354"/>
              <w:jc w:val="right"/>
              <w:rPr>
                <w:rFonts w:ascii="Arial" w:hAnsi="Arial" w:cs="Arial"/>
                <w:sz w:val="22"/>
              </w:rPr>
            </w:pPr>
            <w:r>
              <w:rPr>
                <w:rFonts w:ascii="Arial" w:hAnsi="Arial" w:cs="Arial"/>
                <w:sz w:val="22"/>
              </w:rPr>
              <w:t>9.2%</w:t>
            </w:r>
          </w:p>
        </w:tc>
        <w:tc>
          <w:tcPr>
            <w:tcW w:w="1415" w:type="dxa"/>
            <w:tcBorders>
              <w:left w:val="single" w:sz="12" w:space="0" w:color="auto"/>
              <w:right w:val="single" w:sz="12" w:space="0" w:color="auto"/>
            </w:tcBorders>
          </w:tcPr>
          <w:p w14:paraId="3AFD4DAA" w14:textId="77777777" w:rsidR="00EC06F0" w:rsidRPr="00912879" w:rsidRDefault="00EC06F0" w:rsidP="00EC06F0">
            <w:pPr>
              <w:ind w:right="329"/>
              <w:jc w:val="right"/>
              <w:rPr>
                <w:rFonts w:ascii="Arial" w:hAnsi="Arial" w:cs="Arial"/>
                <w:sz w:val="22"/>
              </w:rPr>
            </w:pPr>
            <w:r>
              <w:rPr>
                <w:rFonts w:ascii="Arial" w:hAnsi="Arial" w:cs="Arial"/>
                <w:sz w:val="22"/>
              </w:rPr>
              <w:t>11</w:t>
            </w:r>
            <w:r w:rsidRPr="00912879">
              <w:rPr>
                <w:rFonts w:ascii="Arial" w:hAnsi="Arial" w:cs="Arial"/>
                <w:sz w:val="22"/>
              </w:rPr>
              <w:t>.</w:t>
            </w:r>
            <w:r>
              <w:rPr>
                <w:rFonts w:ascii="Arial" w:hAnsi="Arial" w:cs="Arial"/>
                <w:sz w:val="22"/>
              </w:rPr>
              <w:t>4</w:t>
            </w:r>
            <w:r w:rsidRPr="00912879">
              <w:rPr>
                <w:rFonts w:ascii="Arial" w:hAnsi="Arial" w:cs="Arial"/>
                <w:sz w:val="22"/>
              </w:rPr>
              <w:t>%</w:t>
            </w:r>
          </w:p>
        </w:tc>
      </w:tr>
      <w:tr w:rsidR="00EC06F0" w:rsidRPr="00912879" w14:paraId="7DE775B5" w14:textId="77777777" w:rsidTr="00EC06F0">
        <w:trPr>
          <w:trHeight w:val="277"/>
          <w:jc w:val="center"/>
        </w:trPr>
        <w:tc>
          <w:tcPr>
            <w:tcW w:w="5058" w:type="dxa"/>
            <w:tcBorders>
              <w:left w:val="single" w:sz="12" w:space="0" w:color="auto"/>
              <w:right w:val="single" w:sz="4" w:space="0" w:color="auto"/>
            </w:tcBorders>
            <w:shd w:val="clear" w:color="auto" w:fill="B3FFD5"/>
          </w:tcPr>
          <w:p w14:paraId="6A620630" w14:textId="77777777" w:rsidR="00EC06F0" w:rsidRPr="00912879" w:rsidRDefault="00EC06F0" w:rsidP="00EC06F0">
            <w:pPr>
              <w:ind w:left="129"/>
              <w:rPr>
                <w:rFonts w:ascii="Arial" w:hAnsi="Arial" w:cs="Arial"/>
                <w:sz w:val="22"/>
              </w:rPr>
            </w:pPr>
            <w:r>
              <w:rPr>
                <w:rFonts w:ascii="Arial" w:hAnsi="Arial" w:cs="Arial"/>
                <w:sz w:val="22"/>
              </w:rPr>
              <w:t>Arts, Entertainment and Recreation</w:t>
            </w:r>
          </w:p>
        </w:tc>
        <w:tc>
          <w:tcPr>
            <w:tcW w:w="1530" w:type="dxa"/>
            <w:tcBorders>
              <w:left w:val="single" w:sz="2" w:space="0" w:color="auto"/>
              <w:right w:val="single" w:sz="2" w:space="0" w:color="auto"/>
            </w:tcBorders>
          </w:tcPr>
          <w:p w14:paraId="4D94524D" w14:textId="77777777" w:rsidR="00EC06F0" w:rsidRPr="00912879" w:rsidRDefault="00EC06F0" w:rsidP="00EC06F0">
            <w:pPr>
              <w:ind w:right="342"/>
              <w:jc w:val="right"/>
              <w:rPr>
                <w:rFonts w:ascii="Arial" w:hAnsi="Arial" w:cs="Arial"/>
                <w:sz w:val="22"/>
              </w:rPr>
            </w:pPr>
            <w:r>
              <w:rPr>
                <w:rFonts w:ascii="Arial" w:hAnsi="Arial" w:cs="Arial"/>
                <w:sz w:val="22"/>
              </w:rPr>
              <w:t>600</w:t>
            </w:r>
          </w:p>
        </w:tc>
        <w:tc>
          <w:tcPr>
            <w:tcW w:w="1434" w:type="dxa"/>
            <w:tcBorders>
              <w:left w:val="single" w:sz="2" w:space="0" w:color="auto"/>
              <w:right w:val="single" w:sz="12" w:space="0" w:color="auto"/>
            </w:tcBorders>
          </w:tcPr>
          <w:p w14:paraId="4E263F45" w14:textId="77777777" w:rsidR="00EC06F0" w:rsidRPr="00912879" w:rsidRDefault="00EC06F0" w:rsidP="00EC06F0">
            <w:pPr>
              <w:ind w:right="354"/>
              <w:jc w:val="right"/>
              <w:rPr>
                <w:rFonts w:ascii="Arial" w:hAnsi="Arial" w:cs="Arial"/>
                <w:sz w:val="22"/>
              </w:rPr>
            </w:pPr>
            <w:r>
              <w:rPr>
                <w:rFonts w:ascii="Arial" w:hAnsi="Arial" w:cs="Arial"/>
                <w:sz w:val="22"/>
              </w:rPr>
              <w:t>1.3%</w:t>
            </w:r>
          </w:p>
        </w:tc>
        <w:tc>
          <w:tcPr>
            <w:tcW w:w="1415" w:type="dxa"/>
            <w:tcBorders>
              <w:left w:val="single" w:sz="12" w:space="0" w:color="auto"/>
              <w:right w:val="single" w:sz="12" w:space="0" w:color="auto"/>
            </w:tcBorders>
          </w:tcPr>
          <w:p w14:paraId="2C56181A" w14:textId="77777777" w:rsidR="00EC06F0" w:rsidRPr="00912879" w:rsidRDefault="00EC06F0" w:rsidP="00EC06F0">
            <w:pPr>
              <w:ind w:right="329"/>
              <w:jc w:val="right"/>
              <w:rPr>
                <w:rFonts w:ascii="Arial" w:hAnsi="Arial" w:cs="Arial"/>
                <w:sz w:val="22"/>
              </w:rPr>
            </w:pPr>
            <w:r>
              <w:rPr>
                <w:rFonts w:ascii="Arial" w:hAnsi="Arial" w:cs="Arial"/>
                <w:sz w:val="22"/>
              </w:rPr>
              <w:t>1</w:t>
            </w:r>
            <w:r w:rsidRPr="00912879">
              <w:rPr>
                <w:rFonts w:ascii="Arial" w:hAnsi="Arial" w:cs="Arial"/>
                <w:sz w:val="22"/>
              </w:rPr>
              <w:t>.</w:t>
            </w:r>
            <w:r>
              <w:rPr>
                <w:rFonts w:ascii="Arial" w:hAnsi="Arial" w:cs="Arial"/>
                <w:sz w:val="22"/>
              </w:rPr>
              <w:t>5</w:t>
            </w:r>
            <w:r w:rsidRPr="00912879">
              <w:rPr>
                <w:rFonts w:ascii="Arial" w:hAnsi="Arial" w:cs="Arial"/>
                <w:sz w:val="22"/>
              </w:rPr>
              <w:t>%</w:t>
            </w:r>
          </w:p>
        </w:tc>
      </w:tr>
      <w:tr w:rsidR="00EC06F0" w:rsidRPr="00912879" w14:paraId="17C5D2C2" w14:textId="77777777" w:rsidTr="00EC06F0">
        <w:trPr>
          <w:trHeight w:val="277"/>
          <w:jc w:val="center"/>
        </w:trPr>
        <w:tc>
          <w:tcPr>
            <w:tcW w:w="5058" w:type="dxa"/>
            <w:tcBorders>
              <w:left w:val="single" w:sz="12" w:space="0" w:color="auto"/>
              <w:right w:val="single" w:sz="4" w:space="0" w:color="auto"/>
            </w:tcBorders>
            <w:shd w:val="clear" w:color="auto" w:fill="B3FFD5"/>
          </w:tcPr>
          <w:p w14:paraId="339B9FE9" w14:textId="77777777" w:rsidR="00EC06F0" w:rsidRPr="00912879" w:rsidRDefault="00EC06F0" w:rsidP="00EC06F0">
            <w:pPr>
              <w:ind w:left="129"/>
              <w:rPr>
                <w:rFonts w:ascii="Arial" w:hAnsi="Arial" w:cs="Arial"/>
                <w:sz w:val="22"/>
              </w:rPr>
            </w:pPr>
            <w:r>
              <w:rPr>
                <w:rFonts w:ascii="Arial" w:hAnsi="Arial" w:cs="Arial"/>
                <w:sz w:val="22"/>
              </w:rPr>
              <w:t>Accommodation and Food Services</w:t>
            </w:r>
          </w:p>
        </w:tc>
        <w:tc>
          <w:tcPr>
            <w:tcW w:w="1530" w:type="dxa"/>
            <w:tcBorders>
              <w:left w:val="single" w:sz="2" w:space="0" w:color="auto"/>
              <w:right w:val="single" w:sz="2" w:space="0" w:color="auto"/>
            </w:tcBorders>
          </w:tcPr>
          <w:p w14:paraId="74526A8F" w14:textId="77777777" w:rsidR="00EC06F0" w:rsidRPr="00912879" w:rsidRDefault="00EC06F0" w:rsidP="00EC06F0">
            <w:pPr>
              <w:ind w:right="342"/>
              <w:jc w:val="right"/>
              <w:rPr>
                <w:rFonts w:ascii="Arial" w:hAnsi="Arial" w:cs="Arial"/>
                <w:sz w:val="22"/>
              </w:rPr>
            </w:pPr>
            <w:r>
              <w:rPr>
                <w:rFonts w:ascii="Arial" w:hAnsi="Arial" w:cs="Arial"/>
                <w:sz w:val="22"/>
              </w:rPr>
              <w:t>3</w:t>
            </w:r>
            <w:r w:rsidRPr="00912879">
              <w:rPr>
                <w:rFonts w:ascii="Arial" w:hAnsi="Arial" w:cs="Arial"/>
                <w:sz w:val="22"/>
              </w:rPr>
              <w:t>,</w:t>
            </w:r>
            <w:r>
              <w:rPr>
                <w:rFonts w:ascii="Arial" w:hAnsi="Arial" w:cs="Arial"/>
                <w:sz w:val="22"/>
              </w:rPr>
              <w:t>933</w:t>
            </w:r>
          </w:p>
        </w:tc>
        <w:tc>
          <w:tcPr>
            <w:tcW w:w="1434" w:type="dxa"/>
            <w:tcBorders>
              <w:left w:val="single" w:sz="2" w:space="0" w:color="auto"/>
              <w:right w:val="single" w:sz="12" w:space="0" w:color="auto"/>
            </w:tcBorders>
          </w:tcPr>
          <w:p w14:paraId="18CEE3A4" w14:textId="77777777" w:rsidR="00EC06F0" w:rsidRPr="00912879" w:rsidRDefault="00EC06F0" w:rsidP="00EC06F0">
            <w:pPr>
              <w:ind w:right="354"/>
              <w:jc w:val="right"/>
              <w:rPr>
                <w:rFonts w:ascii="Arial" w:hAnsi="Arial" w:cs="Arial"/>
                <w:sz w:val="22"/>
              </w:rPr>
            </w:pPr>
            <w:r>
              <w:rPr>
                <w:rFonts w:ascii="Arial" w:hAnsi="Arial" w:cs="Arial"/>
                <w:sz w:val="22"/>
              </w:rPr>
              <w:t>8.3%</w:t>
            </w:r>
          </w:p>
        </w:tc>
        <w:tc>
          <w:tcPr>
            <w:tcW w:w="1415" w:type="dxa"/>
            <w:tcBorders>
              <w:left w:val="single" w:sz="12" w:space="0" w:color="auto"/>
              <w:right w:val="single" w:sz="12" w:space="0" w:color="auto"/>
            </w:tcBorders>
          </w:tcPr>
          <w:p w14:paraId="53FFCF70" w14:textId="77777777" w:rsidR="00EC06F0" w:rsidRPr="00912879" w:rsidRDefault="00EC06F0" w:rsidP="00EC06F0">
            <w:pPr>
              <w:ind w:right="329"/>
              <w:jc w:val="right"/>
              <w:rPr>
                <w:rFonts w:ascii="Arial" w:hAnsi="Arial" w:cs="Arial"/>
                <w:sz w:val="22"/>
              </w:rPr>
            </w:pPr>
            <w:r>
              <w:rPr>
                <w:rFonts w:ascii="Arial" w:hAnsi="Arial" w:cs="Arial"/>
                <w:sz w:val="22"/>
              </w:rPr>
              <w:t>8</w:t>
            </w:r>
            <w:r w:rsidRPr="00912879">
              <w:rPr>
                <w:rFonts w:ascii="Arial" w:hAnsi="Arial" w:cs="Arial"/>
                <w:sz w:val="22"/>
              </w:rPr>
              <w:t>.</w:t>
            </w:r>
            <w:r>
              <w:rPr>
                <w:rFonts w:ascii="Arial" w:hAnsi="Arial" w:cs="Arial"/>
                <w:sz w:val="22"/>
              </w:rPr>
              <w:t>0</w:t>
            </w:r>
            <w:r w:rsidRPr="00912879">
              <w:rPr>
                <w:rFonts w:ascii="Arial" w:hAnsi="Arial" w:cs="Arial"/>
                <w:sz w:val="22"/>
              </w:rPr>
              <w:t>%</w:t>
            </w:r>
          </w:p>
        </w:tc>
      </w:tr>
      <w:tr w:rsidR="00EC06F0" w:rsidRPr="00912879" w14:paraId="1A4C1B73" w14:textId="77777777" w:rsidTr="00EC06F0">
        <w:trPr>
          <w:trHeight w:val="277"/>
          <w:jc w:val="center"/>
        </w:trPr>
        <w:tc>
          <w:tcPr>
            <w:tcW w:w="5058" w:type="dxa"/>
            <w:tcBorders>
              <w:left w:val="single" w:sz="12" w:space="0" w:color="auto"/>
              <w:right w:val="single" w:sz="4" w:space="0" w:color="auto"/>
            </w:tcBorders>
            <w:shd w:val="clear" w:color="auto" w:fill="B3FFD5"/>
          </w:tcPr>
          <w:p w14:paraId="1B331281" w14:textId="77777777" w:rsidR="00EC06F0" w:rsidRPr="00912879" w:rsidRDefault="00EC06F0" w:rsidP="00EC06F0">
            <w:pPr>
              <w:ind w:left="129"/>
              <w:rPr>
                <w:rFonts w:ascii="Arial" w:hAnsi="Arial" w:cs="Arial"/>
                <w:sz w:val="22"/>
              </w:rPr>
            </w:pPr>
            <w:r>
              <w:rPr>
                <w:rFonts w:ascii="Arial" w:hAnsi="Arial" w:cs="Arial"/>
                <w:sz w:val="22"/>
              </w:rPr>
              <w:t xml:space="preserve">Other </w:t>
            </w:r>
            <w:r w:rsidRPr="00912879">
              <w:rPr>
                <w:rFonts w:ascii="Arial" w:hAnsi="Arial" w:cs="Arial"/>
                <w:sz w:val="22"/>
              </w:rPr>
              <w:t>Services</w:t>
            </w:r>
          </w:p>
        </w:tc>
        <w:tc>
          <w:tcPr>
            <w:tcW w:w="1530" w:type="dxa"/>
            <w:tcBorders>
              <w:left w:val="single" w:sz="2" w:space="0" w:color="auto"/>
              <w:right w:val="single" w:sz="2" w:space="0" w:color="auto"/>
            </w:tcBorders>
          </w:tcPr>
          <w:p w14:paraId="115990EB" w14:textId="77777777" w:rsidR="00EC06F0" w:rsidRPr="00912879" w:rsidRDefault="00EC06F0" w:rsidP="00EC06F0">
            <w:pPr>
              <w:ind w:right="342"/>
              <w:jc w:val="right"/>
              <w:rPr>
                <w:rFonts w:ascii="Arial" w:hAnsi="Arial" w:cs="Arial"/>
                <w:sz w:val="22"/>
              </w:rPr>
            </w:pPr>
            <w:r>
              <w:rPr>
                <w:rFonts w:ascii="Arial" w:hAnsi="Arial" w:cs="Arial"/>
                <w:sz w:val="22"/>
              </w:rPr>
              <w:t>2</w:t>
            </w:r>
            <w:r w:rsidRPr="00912879">
              <w:rPr>
                <w:rFonts w:ascii="Arial" w:hAnsi="Arial" w:cs="Arial"/>
                <w:sz w:val="22"/>
              </w:rPr>
              <w:t>,</w:t>
            </w:r>
            <w:r>
              <w:rPr>
                <w:rFonts w:ascii="Arial" w:hAnsi="Arial" w:cs="Arial"/>
                <w:sz w:val="22"/>
              </w:rPr>
              <w:t>033</w:t>
            </w:r>
          </w:p>
        </w:tc>
        <w:tc>
          <w:tcPr>
            <w:tcW w:w="1434" w:type="dxa"/>
            <w:tcBorders>
              <w:left w:val="single" w:sz="2" w:space="0" w:color="auto"/>
              <w:right w:val="single" w:sz="12" w:space="0" w:color="auto"/>
            </w:tcBorders>
          </w:tcPr>
          <w:p w14:paraId="341947BC" w14:textId="77777777" w:rsidR="00EC06F0" w:rsidRPr="00912879" w:rsidRDefault="00EC06F0" w:rsidP="00EC06F0">
            <w:pPr>
              <w:ind w:right="354"/>
              <w:jc w:val="right"/>
              <w:rPr>
                <w:rFonts w:ascii="Arial" w:hAnsi="Arial" w:cs="Arial"/>
                <w:sz w:val="22"/>
              </w:rPr>
            </w:pPr>
            <w:r>
              <w:rPr>
                <w:rFonts w:ascii="Arial" w:hAnsi="Arial" w:cs="Arial"/>
                <w:sz w:val="22"/>
              </w:rPr>
              <w:t>4.3%</w:t>
            </w:r>
          </w:p>
        </w:tc>
        <w:tc>
          <w:tcPr>
            <w:tcW w:w="1415" w:type="dxa"/>
            <w:tcBorders>
              <w:left w:val="single" w:sz="12" w:space="0" w:color="auto"/>
              <w:right w:val="single" w:sz="12" w:space="0" w:color="auto"/>
            </w:tcBorders>
          </w:tcPr>
          <w:p w14:paraId="48E1D242" w14:textId="77777777" w:rsidR="00EC06F0" w:rsidRPr="00912879" w:rsidRDefault="00EC06F0" w:rsidP="00EC06F0">
            <w:pPr>
              <w:ind w:right="329"/>
              <w:jc w:val="right"/>
              <w:rPr>
                <w:rFonts w:ascii="Arial" w:hAnsi="Arial" w:cs="Arial"/>
                <w:sz w:val="22"/>
              </w:rPr>
            </w:pPr>
            <w:r>
              <w:rPr>
                <w:rFonts w:ascii="Arial" w:hAnsi="Arial" w:cs="Arial"/>
                <w:sz w:val="22"/>
              </w:rPr>
              <w:t>4</w:t>
            </w:r>
            <w:r w:rsidRPr="00912879">
              <w:rPr>
                <w:rFonts w:ascii="Arial" w:hAnsi="Arial" w:cs="Arial"/>
                <w:sz w:val="22"/>
              </w:rPr>
              <w:t>.</w:t>
            </w:r>
            <w:r>
              <w:rPr>
                <w:rFonts w:ascii="Arial" w:hAnsi="Arial" w:cs="Arial"/>
                <w:sz w:val="22"/>
              </w:rPr>
              <w:t>5</w:t>
            </w:r>
            <w:r w:rsidRPr="00912879">
              <w:rPr>
                <w:rFonts w:ascii="Arial" w:hAnsi="Arial" w:cs="Arial"/>
                <w:sz w:val="22"/>
              </w:rPr>
              <w:t>%</w:t>
            </w:r>
          </w:p>
        </w:tc>
      </w:tr>
      <w:tr w:rsidR="00EC06F0" w:rsidRPr="00912879" w14:paraId="737990DE" w14:textId="77777777" w:rsidTr="00EC06F0">
        <w:trPr>
          <w:trHeight w:val="277"/>
          <w:jc w:val="center"/>
        </w:trPr>
        <w:tc>
          <w:tcPr>
            <w:tcW w:w="5058" w:type="dxa"/>
            <w:tcBorders>
              <w:left w:val="single" w:sz="12" w:space="0" w:color="auto"/>
              <w:right w:val="single" w:sz="4" w:space="0" w:color="auto"/>
            </w:tcBorders>
            <w:shd w:val="clear" w:color="auto" w:fill="B3FFD5"/>
          </w:tcPr>
          <w:p w14:paraId="74C5CCB6" w14:textId="77777777" w:rsidR="00EC06F0" w:rsidRPr="00912879" w:rsidRDefault="00EC06F0" w:rsidP="00EC06F0">
            <w:pPr>
              <w:ind w:left="129"/>
              <w:rPr>
                <w:rFonts w:ascii="Arial" w:hAnsi="Arial" w:cs="Arial"/>
                <w:sz w:val="22"/>
              </w:rPr>
            </w:pPr>
            <w:r>
              <w:rPr>
                <w:rFonts w:ascii="Arial" w:hAnsi="Arial" w:cs="Arial"/>
                <w:sz w:val="22"/>
              </w:rPr>
              <w:t>Government</w:t>
            </w:r>
            <w:r w:rsidRPr="00912879">
              <w:rPr>
                <w:rFonts w:ascii="Arial" w:hAnsi="Arial" w:cs="Arial"/>
                <w:sz w:val="22"/>
              </w:rPr>
              <w:t xml:space="preserve"> </w:t>
            </w:r>
          </w:p>
        </w:tc>
        <w:tc>
          <w:tcPr>
            <w:tcW w:w="1530" w:type="dxa"/>
            <w:tcBorders>
              <w:left w:val="single" w:sz="2" w:space="0" w:color="auto"/>
              <w:right w:val="single" w:sz="2" w:space="0" w:color="auto"/>
            </w:tcBorders>
          </w:tcPr>
          <w:p w14:paraId="634B5C53" w14:textId="77777777" w:rsidR="00EC06F0" w:rsidRPr="00912879" w:rsidRDefault="00EC06F0" w:rsidP="00EC06F0">
            <w:pPr>
              <w:ind w:right="342"/>
              <w:jc w:val="right"/>
              <w:rPr>
                <w:rFonts w:ascii="Arial" w:hAnsi="Arial" w:cs="Arial"/>
                <w:sz w:val="22"/>
                <w:u w:val="single"/>
              </w:rPr>
            </w:pPr>
            <w:r w:rsidRPr="00912879">
              <w:rPr>
                <w:rFonts w:ascii="Arial" w:hAnsi="Arial" w:cs="Arial"/>
                <w:sz w:val="22"/>
                <w:u w:val="single"/>
              </w:rPr>
              <w:t xml:space="preserve">  </w:t>
            </w:r>
            <w:r>
              <w:rPr>
                <w:rFonts w:ascii="Arial" w:hAnsi="Arial" w:cs="Arial"/>
                <w:sz w:val="22"/>
                <w:u w:val="single"/>
              </w:rPr>
              <w:t>10,856</w:t>
            </w:r>
          </w:p>
        </w:tc>
        <w:tc>
          <w:tcPr>
            <w:tcW w:w="1434" w:type="dxa"/>
            <w:tcBorders>
              <w:left w:val="single" w:sz="2" w:space="0" w:color="auto"/>
              <w:right w:val="single" w:sz="12" w:space="0" w:color="auto"/>
            </w:tcBorders>
          </w:tcPr>
          <w:p w14:paraId="5D21BFE1" w14:textId="77777777" w:rsidR="00EC06F0" w:rsidRPr="00912879" w:rsidRDefault="00EC06F0" w:rsidP="00EC06F0">
            <w:pPr>
              <w:ind w:right="354"/>
              <w:jc w:val="right"/>
              <w:rPr>
                <w:rFonts w:ascii="Arial" w:hAnsi="Arial" w:cs="Arial"/>
                <w:sz w:val="22"/>
              </w:rPr>
            </w:pPr>
            <w:r>
              <w:rPr>
                <w:rFonts w:ascii="Arial" w:hAnsi="Arial" w:cs="Arial"/>
                <w:sz w:val="22"/>
              </w:rPr>
              <w:t>23.0%</w:t>
            </w:r>
          </w:p>
        </w:tc>
        <w:tc>
          <w:tcPr>
            <w:tcW w:w="1415" w:type="dxa"/>
            <w:tcBorders>
              <w:left w:val="single" w:sz="12" w:space="0" w:color="auto"/>
              <w:right w:val="single" w:sz="12" w:space="0" w:color="auto"/>
            </w:tcBorders>
          </w:tcPr>
          <w:p w14:paraId="72CB11DF" w14:textId="77777777" w:rsidR="00EC06F0" w:rsidRPr="00912879" w:rsidRDefault="00EC06F0" w:rsidP="00EC06F0">
            <w:pPr>
              <w:ind w:right="329"/>
              <w:jc w:val="right"/>
              <w:rPr>
                <w:rFonts w:ascii="Arial" w:hAnsi="Arial" w:cs="Arial"/>
                <w:sz w:val="22"/>
              </w:rPr>
            </w:pPr>
            <w:r>
              <w:rPr>
                <w:rFonts w:ascii="Arial" w:hAnsi="Arial" w:cs="Arial"/>
                <w:sz w:val="22"/>
              </w:rPr>
              <w:t>17</w:t>
            </w:r>
            <w:r w:rsidRPr="00912879">
              <w:rPr>
                <w:rFonts w:ascii="Arial" w:hAnsi="Arial" w:cs="Arial"/>
                <w:sz w:val="22"/>
              </w:rPr>
              <w:t>.</w:t>
            </w:r>
            <w:r>
              <w:rPr>
                <w:rFonts w:ascii="Arial" w:hAnsi="Arial" w:cs="Arial"/>
                <w:sz w:val="22"/>
              </w:rPr>
              <w:t>5</w:t>
            </w:r>
            <w:r w:rsidRPr="00912879">
              <w:rPr>
                <w:rFonts w:ascii="Arial" w:hAnsi="Arial" w:cs="Arial"/>
                <w:sz w:val="22"/>
              </w:rPr>
              <w:t>%</w:t>
            </w:r>
          </w:p>
        </w:tc>
      </w:tr>
      <w:tr w:rsidR="00EC06F0" w:rsidRPr="00912879" w14:paraId="4FDFCEAA" w14:textId="77777777" w:rsidTr="00EC06F0">
        <w:trPr>
          <w:trHeight w:val="277"/>
          <w:jc w:val="center"/>
        </w:trPr>
        <w:tc>
          <w:tcPr>
            <w:tcW w:w="5058" w:type="dxa"/>
            <w:tcBorders>
              <w:left w:val="single" w:sz="12" w:space="0" w:color="auto"/>
              <w:bottom w:val="single" w:sz="12" w:space="0" w:color="auto"/>
              <w:right w:val="single" w:sz="4" w:space="0" w:color="auto"/>
            </w:tcBorders>
            <w:shd w:val="clear" w:color="auto" w:fill="B3FFD5"/>
          </w:tcPr>
          <w:p w14:paraId="19B79467" w14:textId="77777777" w:rsidR="00EC06F0" w:rsidRPr="0064009D" w:rsidRDefault="00EC06F0" w:rsidP="00EC06F0">
            <w:pPr>
              <w:ind w:left="129"/>
              <w:rPr>
                <w:rFonts w:ascii="Arial" w:hAnsi="Arial" w:cs="Arial"/>
                <w:b/>
                <w:sz w:val="22"/>
              </w:rPr>
            </w:pPr>
            <w:r w:rsidRPr="0064009D">
              <w:rPr>
                <w:rFonts w:ascii="Arial" w:hAnsi="Arial" w:cs="Arial"/>
                <w:b/>
                <w:sz w:val="22"/>
              </w:rPr>
              <w:t>Total</w:t>
            </w:r>
          </w:p>
        </w:tc>
        <w:tc>
          <w:tcPr>
            <w:tcW w:w="1530" w:type="dxa"/>
            <w:tcBorders>
              <w:left w:val="single" w:sz="2" w:space="0" w:color="auto"/>
              <w:bottom w:val="single" w:sz="12" w:space="0" w:color="auto"/>
              <w:right w:val="single" w:sz="2" w:space="0" w:color="auto"/>
            </w:tcBorders>
          </w:tcPr>
          <w:p w14:paraId="32C501B8" w14:textId="77777777" w:rsidR="00EC06F0" w:rsidRPr="0064009D" w:rsidRDefault="00EC06F0" w:rsidP="00EC06F0">
            <w:pPr>
              <w:ind w:right="342"/>
              <w:jc w:val="right"/>
              <w:rPr>
                <w:rFonts w:ascii="Arial" w:hAnsi="Arial" w:cs="Arial"/>
                <w:b/>
                <w:sz w:val="22"/>
              </w:rPr>
            </w:pPr>
            <w:r w:rsidRPr="0064009D">
              <w:rPr>
                <w:rFonts w:ascii="Arial" w:hAnsi="Arial" w:cs="Arial"/>
                <w:b/>
                <w:sz w:val="22"/>
              </w:rPr>
              <w:t>47,272</w:t>
            </w:r>
          </w:p>
        </w:tc>
        <w:tc>
          <w:tcPr>
            <w:tcW w:w="1434" w:type="dxa"/>
            <w:tcBorders>
              <w:left w:val="single" w:sz="2" w:space="0" w:color="auto"/>
              <w:bottom w:val="single" w:sz="12" w:space="0" w:color="auto"/>
              <w:right w:val="single" w:sz="12" w:space="0" w:color="auto"/>
            </w:tcBorders>
          </w:tcPr>
          <w:p w14:paraId="4ADFC290" w14:textId="77777777" w:rsidR="00EC06F0" w:rsidRPr="00912879" w:rsidRDefault="00EC06F0" w:rsidP="00EC06F0">
            <w:pPr>
              <w:ind w:right="354"/>
              <w:jc w:val="right"/>
              <w:rPr>
                <w:rFonts w:ascii="Arial" w:hAnsi="Arial" w:cs="Arial"/>
                <w:sz w:val="22"/>
              </w:rPr>
            </w:pPr>
          </w:p>
        </w:tc>
        <w:tc>
          <w:tcPr>
            <w:tcW w:w="1415" w:type="dxa"/>
            <w:tcBorders>
              <w:left w:val="single" w:sz="12" w:space="0" w:color="auto"/>
              <w:bottom w:val="single" w:sz="12" w:space="0" w:color="auto"/>
              <w:right w:val="single" w:sz="12" w:space="0" w:color="auto"/>
            </w:tcBorders>
          </w:tcPr>
          <w:p w14:paraId="0537FC89" w14:textId="77777777" w:rsidR="00EC06F0" w:rsidRPr="00912879" w:rsidRDefault="00EC06F0" w:rsidP="00EC06F0">
            <w:pPr>
              <w:ind w:right="329"/>
              <w:jc w:val="right"/>
              <w:rPr>
                <w:rFonts w:ascii="Arial" w:hAnsi="Arial" w:cs="Arial"/>
                <w:sz w:val="22"/>
              </w:rPr>
            </w:pPr>
          </w:p>
        </w:tc>
      </w:tr>
    </w:tbl>
    <w:p w14:paraId="580820C1" w14:textId="77777777" w:rsidR="00EC06F0" w:rsidRPr="00912879" w:rsidRDefault="00EC06F0" w:rsidP="00EC06F0">
      <w:pPr>
        <w:rPr>
          <w:rFonts w:ascii="Arial" w:hAnsi="Arial" w:cs="Arial"/>
        </w:rPr>
      </w:pPr>
    </w:p>
    <w:p w14:paraId="4ADD7384" w14:textId="77777777" w:rsidR="00EC06F0" w:rsidRPr="00912879" w:rsidRDefault="00EC06F0" w:rsidP="00EC06F0">
      <w:pPr>
        <w:pStyle w:val="Style"/>
        <w:ind w:left="810" w:hanging="1080"/>
        <w:rPr>
          <w:rFonts w:cs="Arial"/>
          <w:snapToGrid/>
          <w:sz w:val="20"/>
        </w:rPr>
      </w:pPr>
      <w:r w:rsidRPr="00912879">
        <w:rPr>
          <w:rFonts w:cs="Arial"/>
          <w:snapToGrid/>
          <w:sz w:val="20"/>
        </w:rPr>
        <w:t>Source:</w:t>
      </w:r>
      <w:r>
        <w:rPr>
          <w:rFonts w:cs="Arial"/>
          <w:snapToGrid/>
          <w:sz w:val="20"/>
        </w:rPr>
        <w:tab/>
      </w:r>
      <w:r w:rsidRPr="00912879">
        <w:rPr>
          <w:rFonts w:cs="Arial"/>
          <w:snapToGrid/>
          <w:sz w:val="20"/>
        </w:rPr>
        <w:t xml:space="preserve">Data is from the </w:t>
      </w:r>
      <w:r>
        <w:rPr>
          <w:rFonts w:cs="Arial"/>
          <w:snapToGrid/>
          <w:sz w:val="20"/>
        </w:rPr>
        <w:t>Employment Security Department</w:t>
      </w:r>
      <w:r w:rsidRPr="00912879">
        <w:rPr>
          <w:rFonts w:cs="Arial"/>
          <w:snapToGrid/>
          <w:sz w:val="20"/>
        </w:rPr>
        <w:t xml:space="preserve"> and is for 2013.</w:t>
      </w:r>
      <w:r>
        <w:rPr>
          <w:rFonts w:cs="Arial"/>
          <w:snapToGrid/>
          <w:sz w:val="20"/>
        </w:rPr>
        <w:t xml:space="preserve">  The number of employees shown are the annual averages.</w:t>
      </w:r>
    </w:p>
    <w:p w14:paraId="2CA55BE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EC39BA9"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1378E12" w14:textId="77777777" w:rsidR="00EC06F0" w:rsidRPr="00724F99"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B51FCB1" w14:textId="77777777" w:rsidR="00EC06F0" w:rsidRPr="00C71C2E"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C71C2E">
        <w:rPr>
          <w:rFonts w:ascii="Moderne" w:hAnsi="Moderne"/>
          <w:b/>
          <w:spacing w:val="40"/>
          <w:sz w:val="24"/>
          <w:szCs w:val="24"/>
        </w:rPr>
        <w:t>2.4</w:t>
      </w:r>
      <w:r>
        <w:rPr>
          <w:rFonts w:ascii="Moderne" w:hAnsi="Moderne"/>
          <w:b/>
          <w:spacing w:val="40"/>
          <w:sz w:val="24"/>
          <w:szCs w:val="24"/>
        </w:rPr>
        <w:t>.</w:t>
      </w:r>
      <w:r>
        <w:rPr>
          <w:rFonts w:ascii="Moderne" w:hAnsi="Moderne"/>
          <w:b/>
          <w:spacing w:val="40"/>
          <w:sz w:val="24"/>
          <w:szCs w:val="24"/>
        </w:rPr>
        <w:tab/>
      </w:r>
      <w:r w:rsidRPr="00C71C2E">
        <w:rPr>
          <w:rFonts w:ascii="Moderne" w:hAnsi="Moderne"/>
          <w:b/>
          <w:spacing w:val="40"/>
          <w:sz w:val="24"/>
          <w:szCs w:val="24"/>
        </w:rPr>
        <w:t>Q</w:t>
      </w:r>
      <w:r>
        <w:rPr>
          <w:rFonts w:ascii="Moderne" w:hAnsi="Moderne"/>
          <w:b/>
          <w:spacing w:val="40"/>
          <w:sz w:val="24"/>
          <w:szCs w:val="24"/>
        </w:rPr>
        <w:t>UANTITY AND COMPOSITION OF SOLID WASTE</w:t>
      </w:r>
      <w:r w:rsidRPr="00C71C2E">
        <w:rPr>
          <w:rFonts w:ascii="Moderne" w:hAnsi="Moderne"/>
          <w:b/>
          <w:spacing w:val="40"/>
          <w:sz w:val="24"/>
          <w:szCs w:val="24"/>
        </w:rPr>
        <w:t xml:space="preserve"> </w:t>
      </w:r>
    </w:p>
    <w:p w14:paraId="3357D5F6" w14:textId="77777777" w:rsidR="00EC06F0" w:rsidRPr="009C0082" w:rsidRDefault="00EC06F0" w:rsidP="009C008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caps/>
          <w:sz w:val="24"/>
          <w:szCs w:val="24"/>
        </w:rPr>
      </w:pPr>
    </w:p>
    <w:p w14:paraId="4BB81908" w14:textId="77777777" w:rsidR="00EC06F0" w:rsidRPr="009C0082" w:rsidRDefault="00EC06F0" w:rsidP="009C008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9C0082">
        <w:rPr>
          <w:rFonts w:ascii="Book Antiqua" w:hAnsi="Book Antiqua"/>
          <w:sz w:val="24"/>
          <w:szCs w:val="24"/>
        </w:rPr>
        <w:t xml:space="preserve">An </w:t>
      </w:r>
      <w:r>
        <w:rPr>
          <w:rFonts w:ascii="Book Antiqua" w:hAnsi="Book Antiqua"/>
          <w:sz w:val="24"/>
          <w:szCs w:val="24"/>
        </w:rPr>
        <w:t>analysis</w:t>
      </w:r>
      <w:r w:rsidRPr="009C0082">
        <w:rPr>
          <w:rFonts w:ascii="Book Antiqua" w:hAnsi="Book Antiqua"/>
          <w:sz w:val="24"/>
          <w:szCs w:val="24"/>
        </w:rPr>
        <w:t xml:space="preserve"> of the </w:t>
      </w:r>
      <w:r>
        <w:rPr>
          <w:rFonts w:ascii="Book Antiqua" w:hAnsi="Book Antiqua"/>
          <w:sz w:val="24"/>
          <w:szCs w:val="24"/>
        </w:rPr>
        <w:t xml:space="preserve">current </w:t>
      </w:r>
      <w:r w:rsidRPr="009C0082">
        <w:rPr>
          <w:rFonts w:ascii="Book Antiqua" w:hAnsi="Book Antiqua"/>
          <w:sz w:val="24"/>
          <w:szCs w:val="24"/>
        </w:rPr>
        <w:t>and future quantities of solid waste in Skagit County is necessary to provide the basis for determining solid waste handling needs for the next twenty years.</w:t>
      </w:r>
      <w:r>
        <w:rPr>
          <w:rFonts w:ascii="Book Antiqua" w:hAnsi="Book Antiqua"/>
          <w:sz w:val="24"/>
          <w:szCs w:val="24"/>
        </w:rPr>
        <w:t xml:space="preserve">  </w:t>
      </w:r>
      <w:r w:rsidRPr="009C0082">
        <w:rPr>
          <w:rFonts w:ascii="Book Antiqua" w:hAnsi="Book Antiqua"/>
          <w:sz w:val="24"/>
          <w:szCs w:val="24"/>
        </w:rPr>
        <w:t>Composition</w:t>
      </w:r>
      <w:r>
        <w:rPr>
          <w:rFonts w:ascii="Book Antiqua" w:hAnsi="Book Antiqua"/>
          <w:sz w:val="24"/>
          <w:szCs w:val="24"/>
        </w:rPr>
        <w:t xml:space="preserve"> data is also helpful for this, and for evaluating existing waste diversion programs as well as designing new programs.</w:t>
      </w:r>
    </w:p>
    <w:p w14:paraId="70A51980" w14:textId="77777777" w:rsidR="00EC06F0" w:rsidRPr="009C0082" w:rsidRDefault="00EC06F0" w:rsidP="009C008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caps/>
          <w:sz w:val="24"/>
          <w:szCs w:val="24"/>
        </w:rPr>
      </w:pPr>
    </w:p>
    <w:p w14:paraId="08D03C4A" w14:textId="77777777" w:rsidR="00EC06F0" w:rsidRPr="009C0082" w:rsidRDefault="00EC06F0" w:rsidP="009C0082">
      <w:pPr>
        <w:pStyle w:val="BodyText"/>
        <w:rPr>
          <w:rFonts w:ascii="Book Antiqua" w:hAnsi="Book Antiqua"/>
          <w:sz w:val="24"/>
          <w:szCs w:val="24"/>
        </w:rPr>
      </w:pPr>
      <w:r w:rsidRPr="009C0082">
        <w:rPr>
          <w:rFonts w:ascii="Book Antiqua" w:hAnsi="Book Antiqua"/>
          <w:sz w:val="24"/>
          <w:szCs w:val="24"/>
        </w:rPr>
        <w:t xml:space="preserve">The total waste stream for Skagit County consists of many types of wastes.  Almost all of the County’s wastes are handled through the Skagit County Transfer Station </w:t>
      </w:r>
      <w:r>
        <w:rPr>
          <w:rFonts w:ascii="Book Antiqua" w:hAnsi="Book Antiqua"/>
          <w:sz w:val="24"/>
          <w:szCs w:val="24"/>
        </w:rPr>
        <w:t xml:space="preserve">near Mount Vernon </w:t>
      </w:r>
      <w:r w:rsidRPr="009C0082">
        <w:rPr>
          <w:rFonts w:ascii="Book Antiqua" w:hAnsi="Book Antiqua"/>
          <w:sz w:val="24"/>
          <w:szCs w:val="24"/>
        </w:rPr>
        <w:t xml:space="preserve">and transported to a large regional landfill in Klickitat County, Washington.  </w:t>
      </w:r>
      <w:r>
        <w:rPr>
          <w:rFonts w:ascii="Book Antiqua" w:hAnsi="Book Antiqua"/>
          <w:sz w:val="24"/>
          <w:szCs w:val="24"/>
        </w:rPr>
        <w:t xml:space="preserve">Historically a </w:t>
      </w:r>
      <w:r w:rsidRPr="009C0082">
        <w:rPr>
          <w:rFonts w:ascii="Book Antiqua" w:hAnsi="Book Antiqua"/>
          <w:sz w:val="24"/>
          <w:szCs w:val="24"/>
        </w:rPr>
        <w:t>small percentage</w:t>
      </w:r>
      <w:r>
        <w:rPr>
          <w:rFonts w:ascii="Book Antiqua" w:hAnsi="Book Antiqua"/>
          <w:sz w:val="24"/>
          <w:szCs w:val="24"/>
        </w:rPr>
        <w:t xml:space="preserve"> of waste has</w:t>
      </w:r>
      <w:r w:rsidRPr="009C0082">
        <w:rPr>
          <w:rFonts w:ascii="Book Antiqua" w:hAnsi="Book Antiqua"/>
          <w:sz w:val="24"/>
          <w:szCs w:val="24"/>
        </w:rPr>
        <w:t xml:space="preserve"> “migrate</w:t>
      </w:r>
      <w:r>
        <w:rPr>
          <w:rFonts w:ascii="Book Antiqua" w:hAnsi="Book Antiqua"/>
          <w:sz w:val="24"/>
          <w:szCs w:val="24"/>
        </w:rPr>
        <w:t>d</w:t>
      </w:r>
      <w:r w:rsidRPr="009C0082">
        <w:rPr>
          <w:rFonts w:ascii="Book Antiqua" w:hAnsi="Book Antiqua"/>
          <w:sz w:val="24"/>
          <w:szCs w:val="24"/>
        </w:rPr>
        <w:t>” out of the County for various reasons</w:t>
      </w:r>
      <w:r>
        <w:rPr>
          <w:rFonts w:ascii="Book Antiqua" w:hAnsi="Book Antiqua"/>
          <w:sz w:val="24"/>
          <w:szCs w:val="24"/>
        </w:rPr>
        <w:t xml:space="preserve">, but in 2013 Skagit County Code 12.18 was updated to implement flow control and </w:t>
      </w:r>
      <w:r w:rsidR="005C353B">
        <w:rPr>
          <w:rFonts w:ascii="Book Antiqua" w:hAnsi="Book Antiqua"/>
          <w:sz w:val="24"/>
          <w:szCs w:val="24"/>
        </w:rPr>
        <w:t xml:space="preserve">this has </w:t>
      </w:r>
      <w:r>
        <w:rPr>
          <w:rFonts w:ascii="Book Antiqua" w:hAnsi="Book Antiqua"/>
          <w:sz w:val="24"/>
          <w:szCs w:val="24"/>
        </w:rPr>
        <w:t>reduce</w:t>
      </w:r>
      <w:r w:rsidR="005C353B">
        <w:rPr>
          <w:rFonts w:ascii="Book Antiqua" w:hAnsi="Book Antiqua"/>
          <w:sz w:val="24"/>
          <w:szCs w:val="24"/>
        </w:rPr>
        <w:t>d</w:t>
      </w:r>
      <w:r>
        <w:rPr>
          <w:rFonts w:ascii="Book Antiqua" w:hAnsi="Book Antiqua"/>
          <w:sz w:val="24"/>
          <w:szCs w:val="24"/>
        </w:rPr>
        <w:t xml:space="preserve"> this migration</w:t>
      </w:r>
      <w:r w:rsidRPr="009C0082">
        <w:rPr>
          <w:rFonts w:ascii="Book Antiqua" w:hAnsi="Book Antiqua"/>
          <w:sz w:val="24"/>
          <w:szCs w:val="24"/>
        </w:rPr>
        <w:t xml:space="preserve">. </w:t>
      </w:r>
    </w:p>
    <w:p w14:paraId="37A58EDE" w14:textId="77777777" w:rsidR="00EC06F0" w:rsidRPr="009C0082" w:rsidRDefault="00EC06F0" w:rsidP="009C0082">
      <w:pPr>
        <w:pStyle w:val="BodyText"/>
        <w:rPr>
          <w:rFonts w:ascii="Book Antiqua" w:hAnsi="Book Antiqua"/>
          <w:sz w:val="24"/>
          <w:szCs w:val="24"/>
        </w:rPr>
      </w:pPr>
    </w:p>
    <w:p w14:paraId="6566A606" w14:textId="77777777" w:rsidR="00EC06F0" w:rsidRPr="009C0082" w:rsidRDefault="00EC06F0" w:rsidP="009C0082">
      <w:pPr>
        <w:pStyle w:val="BodyText"/>
        <w:rPr>
          <w:rFonts w:ascii="Book Antiqua" w:hAnsi="Book Antiqua"/>
          <w:sz w:val="24"/>
          <w:szCs w:val="24"/>
        </w:rPr>
      </w:pPr>
      <w:r w:rsidRPr="009C0082">
        <w:rPr>
          <w:rFonts w:ascii="Book Antiqua" w:hAnsi="Book Antiqua"/>
          <w:sz w:val="24"/>
          <w:szCs w:val="24"/>
        </w:rPr>
        <w:lastRenderedPageBreak/>
        <w:t>This SWMP focuses primarily on “municipal solid waste” (MSW), which are those wastes generated by residents and businesses and that are handled through the solid waste disposal system.  Wastes generated by industrial and agricultural sources are generally included to the extent that these resemble MSW generated by residents and businesses, but some special wastes generated by industrial and agricultural sources are handled separately from the solid waste disposal system</w:t>
      </w:r>
      <w:r w:rsidR="005C353B">
        <w:rPr>
          <w:rFonts w:ascii="Book Antiqua" w:hAnsi="Book Antiqua"/>
          <w:sz w:val="24"/>
          <w:szCs w:val="24"/>
        </w:rPr>
        <w:t xml:space="preserve"> (such as sludges disposed by the refineries in their own landfills)</w:t>
      </w:r>
      <w:r w:rsidRPr="009C0082">
        <w:rPr>
          <w:rFonts w:ascii="Book Antiqua" w:hAnsi="Book Antiqua"/>
          <w:sz w:val="24"/>
          <w:szCs w:val="24"/>
        </w:rPr>
        <w:t>.</w:t>
      </w:r>
      <w:r>
        <w:rPr>
          <w:rFonts w:ascii="Book Antiqua" w:hAnsi="Book Antiqua"/>
          <w:sz w:val="24"/>
          <w:szCs w:val="24"/>
        </w:rPr>
        <w:t xml:space="preserve">  Various other special wastes (such as tires, hazardous wastes, and biomedical wastes), some of which are not actually defined as solid wastes, </w:t>
      </w:r>
      <w:r w:rsidR="005C353B">
        <w:rPr>
          <w:rFonts w:ascii="Book Antiqua" w:hAnsi="Book Antiqua"/>
          <w:sz w:val="24"/>
          <w:szCs w:val="24"/>
        </w:rPr>
        <w:t>may</w:t>
      </w:r>
      <w:r w:rsidR="005E62B3">
        <w:rPr>
          <w:rFonts w:ascii="Book Antiqua" w:hAnsi="Book Antiqua"/>
          <w:sz w:val="24"/>
          <w:szCs w:val="24"/>
        </w:rPr>
        <w:t xml:space="preserve"> be</w:t>
      </w:r>
      <w:r>
        <w:rPr>
          <w:rFonts w:ascii="Book Antiqua" w:hAnsi="Book Antiqua"/>
          <w:sz w:val="24"/>
          <w:szCs w:val="24"/>
        </w:rPr>
        <w:t xml:space="preserve"> handled through separate collection and disposal systems.</w:t>
      </w:r>
      <w:r w:rsidR="005C353B">
        <w:rPr>
          <w:rFonts w:ascii="Book Antiqua" w:hAnsi="Book Antiqua"/>
          <w:sz w:val="24"/>
          <w:szCs w:val="24"/>
        </w:rPr>
        <w:t xml:space="preserve">  Wastes require prior approval by the County to be handled separately.</w:t>
      </w:r>
    </w:p>
    <w:p w14:paraId="2DFC2A0B" w14:textId="77777777" w:rsidR="00EC06F0" w:rsidRPr="009C0082" w:rsidRDefault="00EC06F0" w:rsidP="009C0082">
      <w:pPr>
        <w:pStyle w:val="BodyText"/>
        <w:rPr>
          <w:rFonts w:ascii="Book Antiqua" w:hAnsi="Book Antiqua"/>
          <w:sz w:val="24"/>
          <w:szCs w:val="24"/>
        </w:rPr>
      </w:pPr>
    </w:p>
    <w:p w14:paraId="3DE5B71F" w14:textId="77777777" w:rsidR="00EC06F0" w:rsidRPr="009C0082" w:rsidRDefault="00EC06F0" w:rsidP="00EC06F0">
      <w:pPr>
        <w:spacing w:after="60"/>
        <w:rPr>
          <w:rFonts w:ascii="Book Antiqua" w:hAnsi="Book Antiqua"/>
          <w:b/>
          <w:sz w:val="24"/>
          <w:szCs w:val="24"/>
        </w:rPr>
      </w:pPr>
      <w:r w:rsidRPr="009C0082">
        <w:rPr>
          <w:rFonts w:ascii="Book Antiqua" w:hAnsi="Book Antiqua"/>
          <w:b/>
          <w:sz w:val="24"/>
          <w:szCs w:val="24"/>
        </w:rPr>
        <w:t>Past and Present Solid Waste Quantities</w:t>
      </w:r>
    </w:p>
    <w:p w14:paraId="30AEF2E9" w14:textId="77777777" w:rsidR="00EC06F0" w:rsidRDefault="00EC06F0" w:rsidP="00EC06F0">
      <w:pPr>
        <w:rPr>
          <w:rFonts w:ascii="Book Antiqua" w:hAnsi="Book Antiqua"/>
          <w:sz w:val="24"/>
          <w:szCs w:val="24"/>
        </w:rPr>
      </w:pPr>
      <w:r>
        <w:rPr>
          <w:rFonts w:ascii="Book Antiqua" w:hAnsi="Book Antiqua"/>
          <w:sz w:val="24"/>
          <w:szCs w:val="24"/>
        </w:rPr>
        <w:t>The solid wastes disposed at Skagit County’s Transfer Station are brought there by a variety of customers, including a private hauler (Waste Management), three cities (Anacortes, Mount Vernon and Sedro-Woolley) and residential and commercial customers that are hauling their own wastes (“self-haul”).  Waste from Burlington, which is collected by Waste Management through a contract with that city, is also tracked separately from the wastes collected by Waste Management in the towns and other unincorporated areas of Skagit County.  Table 2-4 shows the amount of wastes from the various sources in Skagit County for 2013.</w:t>
      </w:r>
    </w:p>
    <w:p w14:paraId="42A99588" w14:textId="77777777" w:rsidR="00EC06F0" w:rsidRDefault="00EC06F0" w:rsidP="00EC06F0">
      <w:pPr>
        <w:pStyle w:val="PlainText"/>
        <w:tabs>
          <w:tab w:val="num" w:pos="720"/>
        </w:tabs>
        <w:rPr>
          <w:rFonts w:ascii="Book Antiqua" w:hAnsi="Book Antiqua"/>
          <w:sz w:val="24"/>
          <w:szCs w:val="24"/>
        </w:rPr>
      </w:pPr>
    </w:p>
    <w:p w14:paraId="7EDA67C8" w14:textId="77777777" w:rsidR="00EC06F0" w:rsidRPr="00A416A0" w:rsidRDefault="00EC06F0" w:rsidP="00EC06F0">
      <w:pPr>
        <w:pStyle w:val="PlainText"/>
        <w:tabs>
          <w:tab w:val="num" w:pos="720"/>
        </w:tabs>
        <w:rPr>
          <w:rFonts w:ascii="Book Antiqua" w:hAnsi="Book Antiqua"/>
          <w:sz w:val="24"/>
          <w:szCs w:val="24"/>
        </w:rPr>
      </w:pPr>
    </w:p>
    <w:tbl>
      <w:tblPr>
        <w:tblW w:w="7777" w:type="dxa"/>
        <w:jc w:val="center"/>
        <w:tblLayout w:type="fixed"/>
        <w:tblLook w:val="00A0" w:firstRow="1" w:lastRow="0" w:firstColumn="1" w:lastColumn="0" w:noHBand="0" w:noVBand="0"/>
      </w:tblPr>
      <w:tblGrid>
        <w:gridCol w:w="3887"/>
        <w:gridCol w:w="1945"/>
        <w:gridCol w:w="1945"/>
      </w:tblGrid>
      <w:tr w:rsidR="00EC06F0" w:rsidRPr="006C4DA2" w14:paraId="09BE3081" w14:textId="77777777" w:rsidTr="005C353B">
        <w:trPr>
          <w:cantSplit/>
          <w:jc w:val="center"/>
        </w:trPr>
        <w:tc>
          <w:tcPr>
            <w:tcW w:w="7777" w:type="dxa"/>
            <w:gridSpan w:val="3"/>
            <w:tcBorders>
              <w:top w:val="single" w:sz="12" w:space="0" w:color="auto"/>
              <w:left w:val="single" w:sz="12" w:space="0" w:color="auto"/>
              <w:bottom w:val="single" w:sz="12" w:space="0" w:color="auto"/>
              <w:right w:val="single" w:sz="12" w:space="0" w:color="auto"/>
            </w:tcBorders>
            <w:shd w:val="clear" w:color="auto" w:fill="00823B"/>
            <w:vAlign w:val="bottom"/>
          </w:tcPr>
          <w:p w14:paraId="1BCC5AA5" w14:textId="77777777" w:rsidR="00EC06F0" w:rsidRPr="00474512" w:rsidRDefault="00EC06F0" w:rsidP="00EC06F0">
            <w:pPr>
              <w:spacing w:before="60" w:after="60"/>
              <w:rPr>
                <w:rFonts w:ascii="Arial" w:hAnsi="Arial" w:cs="Arial"/>
                <w:b/>
                <w:bCs/>
                <w:color w:val="FFFFFF"/>
                <w:sz w:val="24"/>
                <w:szCs w:val="24"/>
              </w:rPr>
            </w:pPr>
            <w:r w:rsidRPr="00474512">
              <w:rPr>
                <w:rFonts w:ascii="Arial" w:hAnsi="Arial" w:cs="Arial"/>
                <w:b/>
                <w:bCs/>
                <w:color w:val="FFFFFF"/>
                <w:sz w:val="24"/>
                <w:szCs w:val="24"/>
              </w:rPr>
              <w:t>Table 2-</w:t>
            </w:r>
            <w:r>
              <w:rPr>
                <w:rFonts w:ascii="Arial" w:hAnsi="Arial" w:cs="Arial"/>
                <w:b/>
                <w:bCs/>
                <w:color w:val="FFFFFF"/>
                <w:sz w:val="24"/>
                <w:szCs w:val="24"/>
              </w:rPr>
              <w:t>4</w:t>
            </w:r>
            <w:r w:rsidRPr="00474512">
              <w:rPr>
                <w:rFonts w:ascii="Arial" w:hAnsi="Arial" w:cs="Arial"/>
                <w:b/>
                <w:bCs/>
                <w:color w:val="FFFFFF"/>
                <w:sz w:val="24"/>
                <w:szCs w:val="24"/>
              </w:rPr>
              <w:t xml:space="preserve">.  Skagit County </w:t>
            </w:r>
            <w:r>
              <w:rPr>
                <w:rFonts w:ascii="Arial" w:hAnsi="Arial" w:cs="Arial"/>
                <w:b/>
                <w:bCs/>
                <w:color w:val="FFFFFF"/>
                <w:sz w:val="24"/>
                <w:szCs w:val="24"/>
              </w:rPr>
              <w:t>Waste Tonnages (2013)</w:t>
            </w:r>
          </w:p>
        </w:tc>
      </w:tr>
      <w:tr w:rsidR="00EC06F0" w:rsidRPr="006C4DA2" w14:paraId="254FD230" w14:textId="77777777" w:rsidTr="005C353B">
        <w:trPr>
          <w:cantSplit/>
          <w:jc w:val="center"/>
        </w:trPr>
        <w:tc>
          <w:tcPr>
            <w:tcW w:w="3887" w:type="dxa"/>
            <w:tcBorders>
              <w:top w:val="single" w:sz="12" w:space="0" w:color="auto"/>
              <w:left w:val="single" w:sz="12" w:space="0" w:color="auto"/>
              <w:bottom w:val="single" w:sz="12" w:space="0" w:color="auto"/>
            </w:tcBorders>
            <w:shd w:val="clear" w:color="auto" w:fill="00823B"/>
            <w:vAlign w:val="bottom"/>
          </w:tcPr>
          <w:p w14:paraId="6057800E" w14:textId="77777777" w:rsidR="00EC06F0" w:rsidRPr="006C4DA2" w:rsidRDefault="00EC06F0" w:rsidP="00EC06F0">
            <w:pPr>
              <w:spacing w:before="60" w:after="60"/>
              <w:rPr>
                <w:rFonts w:ascii="Arial" w:hAnsi="Arial" w:cs="Arial"/>
                <w:b/>
                <w:bCs/>
                <w:color w:val="FFFFFF"/>
                <w:sz w:val="22"/>
                <w:szCs w:val="22"/>
              </w:rPr>
            </w:pPr>
            <w:r>
              <w:rPr>
                <w:rFonts w:ascii="Arial" w:hAnsi="Arial" w:cs="Arial"/>
                <w:b/>
                <w:bCs/>
                <w:color w:val="FFFFFF"/>
                <w:sz w:val="22"/>
                <w:szCs w:val="22"/>
              </w:rPr>
              <w:t>Source</w:t>
            </w:r>
          </w:p>
        </w:tc>
        <w:tc>
          <w:tcPr>
            <w:tcW w:w="1945" w:type="dxa"/>
            <w:tcBorders>
              <w:top w:val="single" w:sz="12" w:space="0" w:color="auto"/>
              <w:left w:val="single" w:sz="4" w:space="0" w:color="auto"/>
              <w:bottom w:val="single" w:sz="12" w:space="0" w:color="auto"/>
              <w:right w:val="single" w:sz="4" w:space="0" w:color="auto"/>
            </w:tcBorders>
            <w:shd w:val="clear" w:color="auto" w:fill="00823B"/>
            <w:vAlign w:val="center"/>
          </w:tcPr>
          <w:p w14:paraId="17D885F6" w14:textId="77777777" w:rsidR="00EC06F0" w:rsidRPr="006C4DA2" w:rsidRDefault="00EC06F0" w:rsidP="00EC06F0">
            <w:pPr>
              <w:spacing w:before="60" w:after="60"/>
              <w:jc w:val="center"/>
              <w:rPr>
                <w:rFonts w:ascii="Arial" w:hAnsi="Arial" w:cs="Arial"/>
                <w:b/>
                <w:bCs/>
                <w:color w:val="FFFFFF"/>
                <w:sz w:val="22"/>
                <w:szCs w:val="22"/>
              </w:rPr>
            </w:pPr>
            <w:r>
              <w:rPr>
                <w:rFonts w:ascii="Arial" w:hAnsi="Arial" w:cs="Arial"/>
                <w:b/>
                <w:bCs/>
                <w:color w:val="FFFFFF"/>
                <w:sz w:val="22"/>
                <w:szCs w:val="22"/>
              </w:rPr>
              <w:t>Annual Tons</w:t>
            </w:r>
          </w:p>
        </w:tc>
        <w:tc>
          <w:tcPr>
            <w:tcW w:w="1945" w:type="dxa"/>
            <w:tcBorders>
              <w:top w:val="single" w:sz="12" w:space="0" w:color="auto"/>
              <w:left w:val="single" w:sz="4" w:space="0" w:color="auto"/>
              <w:bottom w:val="single" w:sz="12" w:space="0" w:color="auto"/>
              <w:right w:val="single" w:sz="12" w:space="0" w:color="auto"/>
            </w:tcBorders>
            <w:shd w:val="clear" w:color="auto" w:fill="00823B"/>
            <w:vAlign w:val="center"/>
          </w:tcPr>
          <w:p w14:paraId="6897DEEB" w14:textId="77777777" w:rsidR="00EC06F0" w:rsidRPr="006C4DA2" w:rsidRDefault="00EC06F0" w:rsidP="00EC06F0">
            <w:pPr>
              <w:spacing w:before="60" w:after="60"/>
              <w:jc w:val="center"/>
              <w:rPr>
                <w:rFonts w:ascii="Arial" w:hAnsi="Arial" w:cs="Arial"/>
                <w:b/>
                <w:bCs/>
                <w:color w:val="FFFFFF"/>
                <w:sz w:val="22"/>
                <w:szCs w:val="22"/>
              </w:rPr>
            </w:pPr>
            <w:r>
              <w:rPr>
                <w:rFonts w:ascii="Arial" w:hAnsi="Arial" w:cs="Arial"/>
                <w:b/>
                <w:bCs/>
                <w:color w:val="FFFFFF"/>
                <w:sz w:val="22"/>
                <w:szCs w:val="22"/>
              </w:rPr>
              <w:t>Percent</w:t>
            </w:r>
          </w:p>
        </w:tc>
      </w:tr>
      <w:tr w:rsidR="00EC06F0" w:rsidRPr="006C4DA2" w14:paraId="0D0E8FA1" w14:textId="77777777" w:rsidTr="00EC06F0">
        <w:trPr>
          <w:trHeight w:val="277"/>
          <w:jc w:val="center"/>
        </w:trPr>
        <w:tc>
          <w:tcPr>
            <w:tcW w:w="3887" w:type="dxa"/>
            <w:tcBorders>
              <w:left w:val="single" w:sz="12" w:space="0" w:color="auto"/>
              <w:right w:val="single" w:sz="4" w:space="0" w:color="auto"/>
            </w:tcBorders>
            <w:shd w:val="clear" w:color="auto" w:fill="B3FFD5"/>
          </w:tcPr>
          <w:p w14:paraId="023F35BC" w14:textId="77777777" w:rsidR="00EC06F0" w:rsidRPr="00767715" w:rsidRDefault="00EC06F0" w:rsidP="00EC06F0">
            <w:pPr>
              <w:spacing w:before="60"/>
              <w:ind w:left="37"/>
              <w:rPr>
                <w:rFonts w:ascii="Arial" w:hAnsi="Arial" w:cs="Arial"/>
                <w:b/>
                <w:sz w:val="22"/>
                <w:szCs w:val="22"/>
              </w:rPr>
            </w:pPr>
            <w:r w:rsidRPr="00767715">
              <w:rPr>
                <w:rFonts w:ascii="Arial" w:hAnsi="Arial" w:cs="Arial"/>
                <w:b/>
                <w:sz w:val="22"/>
                <w:szCs w:val="22"/>
              </w:rPr>
              <w:t xml:space="preserve">Cities </w:t>
            </w:r>
          </w:p>
        </w:tc>
        <w:tc>
          <w:tcPr>
            <w:tcW w:w="1945" w:type="dxa"/>
            <w:tcBorders>
              <w:left w:val="single" w:sz="2" w:space="0" w:color="auto"/>
              <w:right w:val="single" w:sz="2" w:space="0" w:color="auto"/>
            </w:tcBorders>
          </w:tcPr>
          <w:p w14:paraId="4DFD2CE9" w14:textId="77777777" w:rsidR="00EC06F0" w:rsidRPr="000E6578" w:rsidRDefault="00EC06F0" w:rsidP="00EC06F0">
            <w:pPr>
              <w:spacing w:before="60"/>
              <w:ind w:right="521"/>
              <w:jc w:val="right"/>
              <w:rPr>
                <w:rFonts w:ascii="Arial" w:hAnsi="Arial" w:cs="Arial"/>
                <w:b/>
                <w:sz w:val="22"/>
                <w:szCs w:val="22"/>
              </w:rPr>
            </w:pPr>
            <w:r w:rsidRPr="000E6578">
              <w:rPr>
                <w:rFonts w:ascii="Arial" w:hAnsi="Arial" w:cs="Arial"/>
                <w:b/>
                <w:sz w:val="22"/>
                <w:szCs w:val="22"/>
              </w:rPr>
              <w:t>39</w:t>
            </w:r>
            <w:r>
              <w:rPr>
                <w:rFonts w:ascii="Arial" w:hAnsi="Arial" w:cs="Arial"/>
                <w:b/>
                <w:sz w:val="22"/>
                <w:szCs w:val="22"/>
              </w:rPr>
              <w:t>,</w:t>
            </w:r>
            <w:r w:rsidRPr="000E6578">
              <w:rPr>
                <w:rFonts w:ascii="Arial" w:hAnsi="Arial" w:cs="Arial"/>
                <w:b/>
                <w:sz w:val="22"/>
                <w:szCs w:val="22"/>
              </w:rPr>
              <w:t>750</w:t>
            </w:r>
          </w:p>
        </w:tc>
        <w:tc>
          <w:tcPr>
            <w:tcW w:w="1945" w:type="dxa"/>
            <w:tcBorders>
              <w:left w:val="single" w:sz="2" w:space="0" w:color="auto"/>
              <w:right w:val="single" w:sz="12" w:space="0" w:color="auto"/>
            </w:tcBorders>
          </w:tcPr>
          <w:p w14:paraId="04B0C8A8" w14:textId="77777777" w:rsidR="00EC06F0" w:rsidRPr="000E6578" w:rsidRDefault="00EC06F0" w:rsidP="00EC06F0">
            <w:pPr>
              <w:spacing w:before="60"/>
              <w:ind w:right="576"/>
              <w:jc w:val="right"/>
              <w:rPr>
                <w:rFonts w:ascii="Arial" w:hAnsi="Arial" w:cs="Arial"/>
                <w:b/>
                <w:sz w:val="22"/>
                <w:szCs w:val="22"/>
              </w:rPr>
            </w:pPr>
            <w:r>
              <w:rPr>
                <w:rFonts w:ascii="Arial" w:hAnsi="Arial" w:cs="Arial"/>
                <w:b/>
                <w:sz w:val="22"/>
                <w:szCs w:val="22"/>
              </w:rPr>
              <w:t>41.6%</w:t>
            </w:r>
          </w:p>
        </w:tc>
      </w:tr>
      <w:tr w:rsidR="00EC06F0" w:rsidRPr="006C4DA2" w14:paraId="190E11E4" w14:textId="77777777" w:rsidTr="00EC06F0">
        <w:trPr>
          <w:trHeight w:val="277"/>
          <w:jc w:val="center"/>
        </w:trPr>
        <w:tc>
          <w:tcPr>
            <w:tcW w:w="3887" w:type="dxa"/>
            <w:tcBorders>
              <w:left w:val="single" w:sz="12" w:space="0" w:color="auto"/>
              <w:right w:val="single" w:sz="4" w:space="0" w:color="auto"/>
            </w:tcBorders>
            <w:shd w:val="clear" w:color="auto" w:fill="B3FFD5"/>
          </w:tcPr>
          <w:p w14:paraId="02A8C89E" w14:textId="77777777" w:rsidR="00EC06F0" w:rsidRPr="00767715" w:rsidRDefault="00EC06F0" w:rsidP="00EC06F0">
            <w:pPr>
              <w:ind w:left="235"/>
              <w:rPr>
                <w:rFonts w:ascii="Arial" w:hAnsi="Arial" w:cs="Arial"/>
                <w:sz w:val="22"/>
                <w:szCs w:val="22"/>
              </w:rPr>
            </w:pPr>
            <w:r w:rsidRPr="00767715">
              <w:rPr>
                <w:rFonts w:ascii="Arial" w:hAnsi="Arial" w:cs="Arial"/>
                <w:sz w:val="22"/>
                <w:szCs w:val="22"/>
              </w:rPr>
              <w:t>Anacortes</w:t>
            </w:r>
          </w:p>
        </w:tc>
        <w:tc>
          <w:tcPr>
            <w:tcW w:w="1945" w:type="dxa"/>
            <w:tcBorders>
              <w:left w:val="single" w:sz="2" w:space="0" w:color="auto"/>
              <w:right w:val="single" w:sz="2" w:space="0" w:color="auto"/>
            </w:tcBorders>
          </w:tcPr>
          <w:p w14:paraId="2025008F"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7,137</w:t>
            </w:r>
          </w:p>
        </w:tc>
        <w:tc>
          <w:tcPr>
            <w:tcW w:w="1945" w:type="dxa"/>
            <w:tcBorders>
              <w:left w:val="single" w:sz="2" w:space="0" w:color="auto"/>
              <w:right w:val="single" w:sz="12" w:space="0" w:color="auto"/>
            </w:tcBorders>
          </w:tcPr>
          <w:p w14:paraId="46933967"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7</w:t>
            </w:r>
            <w:r w:rsidRPr="006C4DA2">
              <w:rPr>
                <w:rFonts w:ascii="Arial" w:hAnsi="Arial" w:cs="Arial"/>
                <w:sz w:val="22"/>
                <w:szCs w:val="22"/>
              </w:rPr>
              <w:t>.</w:t>
            </w:r>
            <w:r>
              <w:rPr>
                <w:rFonts w:ascii="Arial" w:hAnsi="Arial" w:cs="Arial"/>
                <w:sz w:val="22"/>
                <w:szCs w:val="22"/>
              </w:rPr>
              <w:t>5</w:t>
            </w:r>
            <w:r w:rsidRPr="006C4DA2">
              <w:rPr>
                <w:rFonts w:ascii="Arial" w:hAnsi="Arial" w:cs="Arial"/>
                <w:sz w:val="22"/>
                <w:szCs w:val="22"/>
              </w:rPr>
              <w:t>%</w:t>
            </w:r>
          </w:p>
        </w:tc>
      </w:tr>
      <w:tr w:rsidR="00EC06F0" w:rsidRPr="006C4DA2" w14:paraId="17E9DB43" w14:textId="77777777" w:rsidTr="00EC06F0">
        <w:trPr>
          <w:trHeight w:val="277"/>
          <w:jc w:val="center"/>
        </w:trPr>
        <w:tc>
          <w:tcPr>
            <w:tcW w:w="3887" w:type="dxa"/>
            <w:tcBorders>
              <w:left w:val="single" w:sz="12" w:space="0" w:color="auto"/>
              <w:right w:val="single" w:sz="4" w:space="0" w:color="auto"/>
            </w:tcBorders>
            <w:shd w:val="clear" w:color="auto" w:fill="B3FFD5"/>
          </w:tcPr>
          <w:p w14:paraId="4BD119C4" w14:textId="77777777" w:rsidR="00EC06F0" w:rsidRPr="00767715" w:rsidRDefault="00EC06F0" w:rsidP="00EC06F0">
            <w:pPr>
              <w:ind w:left="235"/>
              <w:rPr>
                <w:rFonts w:ascii="Arial" w:hAnsi="Arial" w:cs="Arial"/>
                <w:sz w:val="22"/>
                <w:szCs w:val="22"/>
              </w:rPr>
            </w:pPr>
            <w:r w:rsidRPr="00767715">
              <w:rPr>
                <w:rFonts w:ascii="Arial" w:hAnsi="Arial" w:cs="Arial"/>
                <w:sz w:val="22"/>
                <w:szCs w:val="22"/>
              </w:rPr>
              <w:t>Burlington</w:t>
            </w:r>
          </w:p>
        </w:tc>
        <w:tc>
          <w:tcPr>
            <w:tcW w:w="1945" w:type="dxa"/>
            <w:tcBorders>
              <w:left w:val="single" w:sz="2" w:space="0" w:color="auto"/>
              <w:right w:val="single" w:sz="2" w:space="0" w:color="auto"/>
            </w:tcBorders>
          </w:tcPr>
          <w:p w14:paraId="2FD6480D"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9,617</w:t>
            </w:r>
          </w:p>
        </w:tc>
        <w:tc>
          <w:tcPr>
            <w:tcW w:w="1945" w:type="dxa"/>
            <w:tcBorders>
              <w:left w:val="single" w:sz="2" w:space="0" w:color="auto"/>
              <w:right w:val="single" w:sz="12" w:space="0" w:color="auto"/>
            </w:tcBorders>
          </w:tcPr>
          <w:p w14:paraId="4A96D804"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1</w:t>
            </w:r>
            <w:r w:rsidRPr="006C4DA2">
              <w:rPr>
                <w:rFonts w:ascii="Arial" w:hAnsi="Arial" w:cs="Arial"/>
                <w:sz w:val="22"/>
                <w:szCs w:val="22"/>
              </w:rPr>
              <w:t>0.</w:t>
            </w:r>
            <w:r>
              <w:rPr>
                <w:rFonts w:ascii="Arial" w:hAnsi="Arial" w:cs="Arial"/>
                <w:sz w:val="22"/>
                <w:szCs w:val="22"/>
              </w:rPr>
              <w:t>1</w:t>
            </w:r>
            <w:r w:rsidRPr="006C4DA2">
              <w:rPr>
                <w:rFonts w:ascii="Arial" w:hAnsi="Arial" w:cs="Arial"/>
                <w:sz w:val="22"/>
                <w:szCs w:val="22"/>
              </w:rPr>
              <w:t>%</w:t>
            </w:r>
          </w:p>
        </w:tc>
      </w:tr>
      <w:tr w:rsidR="00EC06F0" w:rsidRPr="006C4DA2" w14:paraId="50649677" w14:textId="77777777" w:rsidTr="00EC06F0">
        <w:trPr>
          <w:trHeight w:val="277"/>
          <w:jc w:val="center"/>
        </w:trPr>
        <w:tc>
          <w:tcPr>
            <w:tcW w:w="3887" w:type="dxa"/>
            <w:tcBorders>
              <w:left w:val="single" w:sz="12" w:space="0" w:color="auto"/>
              <w:right w:val="single" w:sz="4" w:space="0" w:color="auto"/>
            </w:tcBorders>
            <w:shd w:val="clear" w:color="auto" w:fill="B3FFD5"/>
          </w:tcPr>
          <w:p w14:paraId="018D4999" w14:textId="77777777" w:rsidR="00EC06F0" w:rsidRPr="00767715" w:rsidRDefault="00EC06F0" w:rsidP="00EC06F0">
            <w:pPr>
              <w:ind w:left="235"/>
              <w:rPr>
                <w:rFonts w:ascii="Arial" w:hAnsi="Arial" w:cs="Arial"/>
                <w:sz w:val="22"/>
                <w:szCs w:val="22"/>
              </w:rPr>
            </w:pPr>
            <w:r w:rsidRPr="00767715">
              <w:rPr>
                <w:rFonts w:ascii="Arial" w:hAnsi="Arial" w:cs="Arial"/>
                <w:sz w:val="22"/>
                <w:szCs w:val="22"/>
              </w:rPr>
              <w:t>Mount Vernon</w:t>
            </w:r>
          </w:p>
        </w:tc>
        <w:tc>
          <w:tcPr>
            <w:tcW w:w="1945" w:type="dxa"/>
            <w:tcBorders>
              <w:left w:val="single" w:sz="2" w:space="0" w:color="auto"/>
              <w:right w:val="single" w:sz="2" w:space="0" w:color="auto"/>
            </w:tcBorders>
          </w:tcPr>
          <w:p w14:paraId="244D2529"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17,099</w:t>
            </w:r>
          </w:p>
        </w:tc>
        <w:tc>
          <w:tcPr>
            <w:tcW w:w="1945" w:type="dxa"/>
            <w:tcBorders>
              <w:left w:val="single" w:sz="2" w:space="0" w:color="auto"/>
              <w:right w:val="single" w:sz="12" w:space="0" w:color="auto"/>
            </w:tcBorders>
            <w:vAlign w:val="center"/>
          </w:tcPr>
          <w:p w14:paraId="3E9760AD"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17</w:t>
            </w:r>
            <w:r w:rsidRPr="006C4DA2">
              <w:rPr>
                <w:rFonts w:ascii="Arial" w:hAnsi="Arial" w:cs="Arial"/>
                <w:sz w:val="22"/>
                <w:szCs w:val="22"/>
              </w:rPr>
              <w:t>.</w:t>
            </w:r>
            <w:r>
              <w:rPr>
                <w:rFonts w:ascii="Arial" w:hAnsi="Arial" w:cs="Arial"/>
                <w:sz w:val="22"/>
                <w:szCs w:val="22"/>
              </w:rPr>
              <w:t>9</w:t>
            </w:r>
            <w:r w:rsidRPr="006C4DA2">
              <w:rPr>
                <w:rFonts w:ascii="Arial" w:hAnsi="Arial" w:cs="Arial"/>
                <w:sz w:val="22"/>
                <w:szCs w:val="22"/>
              </w:rPr>
              <w:t>%</w:t>
            </w:r>
          </w:p>
        </w:tc>
      </w:tr>
      <w:tr w:rsidR="00EC06F0" w:rsidRPr="006C4DA2" w14:paraId="1631391A" w14:textId="77777777" w:rsidTr="00EC06F0">
        <w:trPr>
          <w:trHeight w:val="277"/>
          <w:jc w:val="center"/>
        </w:trPr>
        <w:tc>
          <w:tcPr>
            <w:tcW w:w="3887" w:type="dxa"/>
            <w:tcBorders>
              <w:left w:val="single" w:sz="12" w:space="0" w:color="auto"/>
              <w:right w:val="single" w:sz="4" w:space="0" w:color="auto"/>
            </w:tcBorders>
            <w:shd w:val="clear" w:color="auto" w:fill="B3FFD5"/>
          </w:tcPr>
          <w:p w14:paraId="3DED2BA5" w14:textId="77777777" w:rsidR="00EC06F0" w:rsidRPr="00767715" w:rsidRDefault="00EC06F0" w:rsidP="00EC06F0">
            <w:pPr>
              <w:ind w:left="235"/>
              <w:rPr>
                <w:rFonts w:ascii="Arial" w:hAnsi="Arial" w:cs="Arial"/>
                <w:sz w:val="22"/>
                <w:szCs w:val="22"/>
              </w:rPr>
            </w:pPr>
            <w:r w:rsidRPr="00767715">
              <w:rPr>
                <w:rFonts w:ascii="Arial" w:hAnsi="Arial" w:cs="Arial"/>
                <w:sz w:val="22"/>
                <w:szCs w:val="22"/>
              </w:rPr>
              <w:t>Sedro-Woolley</w:t>
            </w:r>
          </w:p>
        </w:tc>
        <w:tc>
          <w:tcPr>
            <w:tcW w:w="1945" w:type="dxa"/>
            <w:tcBorders>
              <w:left w:val="single" w:sz="2" w:space="0" w:color="auto"/>
              <w:right w:val="single" w:sz="2" w:space="0" w:color="auto"/>
            </w:tcBorders>
          </w:tcPr>
          <w:p w14:paraId="4EB03FAB"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5,898</w:t>
            </w:r>
          </w:p>
        </w:tc>
        <w:tc>
          <w:tcPr>
            <w:tcW w:w="1945" w:type="dxa"/>
            <w:tcBorders>
              <w:left w:val="single" w:sz="2" w:space="0" w:color="auto"/>
              <w:right w:val="single" w:sz="12" w:space="0" w:color="auto"/>
            </w:tcBorders>
          </w:tcPr>
          <w:p w14:paraId="5A875E15"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6</w:t>
            </w:r>
            <w:r w:rsidRPr="006C4DA2">
              <w:rPr>
                <w:rFonts w:ascii="Arial" w:hAnsi="Arial" w:cs="Arial"/>
                <w:sz w:val="22"/>
                <w:szCs w:val="22"/>
              </w:rPr>
              <w:t>.</w:t>
            </w:r>
            <w:r>
              <w:rPr>
                <w:rFonts w:ascii="Arial" w:hAnsi="Arial" w:cs="Arial"/>
                <w:sz w:val="22"/>
                <w:szCs w:val="22"/>
              </w:rPr>
              <w:t>2</w:t>
            </w:r>
            <w:r w:rsidRPr="006C4DA2">
              <w:rPr>
                <w:rFonts w:ascii="Arial" w:hAnsi="Arial" w:cs="Arial"/>
                <w:sz w:val="22"/>
                <w:szCs w:val="22"/>
              </w:rPr>
              <w:t>%</w:t>
            </w:r>
          </w:p>
        </w:tc>
      </w:tr>
      <w:tr w:rsidR="00EC06F0" w:rsidRPr="006C4DA2" w14:paraId="78267836" w14:textId="77777777" w:rsidTr="00EC06F0">
        <w:trPr>
          <w:trHeight w:val="277"/>
          <w:jc w:val="center"/>
        </w:trPr>
        <w:tc>
          <w:tcPr>
            <w:tcW w:w="3887" w:type="dxa"/>
            <w:tcBorders>
              <w:left w:val="single" w:sz="12" w:space="0" w:color="auto"/>
              <w:right w:val="single" w:sz="4" w:space="0" w:color="auto"/>
            </w:tcBorders>
            <w:shd w:val="clear" w:color="auto" w:fill="B3FFD5"/>
          </w:tcPr>
          <w:p w14:paraId="79685C61" w14:textId="77777777" w:rsidR="00EC06F0" w:rsidRPr="00767715" w:rsidRDefault="00EC06F0" w:rsidP="00EC06F0">
            <w:pPr>
              <w:spacing w:before="120"/>
              <w:ind w:left="37"/>
              <w:rPr>
                <w:rFonts w:ascii="Arial" w:hAnsi="Arial" w:cs="Arial"/>
                <w:b/>
                <w:sz w:val="22"/>
                <w:szCs w:val="22"/>
              </w:rPr>
            </w:pPr>
            <w:r w:rsidRPr="00767715">
              <w:rPr>
                <w:rFonts w:ascii="Arial" w:hAnsi="Arial" w:cs="Arial"/>
                <w:b/>
                <w:sz w:val="22"/>
                <w:szCs w:val="22"/>
              </w:rPr>
              <w:t>Waste Management (uninc. areas)</w:t>
            </w:r>
          </w:p>
        </w:tc>
        <w:tc>
          <w:tcPr>
            <w:tcW w:w="1945" w:type="dxa"/>
            <w:tcBorders>
              <w:left w:val="single" w:sz="2" w:space="0" w:color="auto"/>
              <w:right w:val="single" w:sz="2" w:space="0" w:color="auto"/>
            </w:tcBorders>
          </w:tcPr>
          <w:p w14:paraId="33ACEF73" w14:textId="77777777" w:rsidR="00EC06F0" w:rsidRPr="000E6578" w:rsidRDefault="00EC06F0" w:rsidP="00EC06F0">
            <w:pPr>
              <w:spacing w:before="120"/>
              <w:ind w:right="521"/>
              <w:jc w:val="right"/>
              <w:rPr>
                <w:rFonts w:ascii="Arial" w:hAnsi="Arial" w:cs="Arial"/>
                <w:b/>
                <w:sz w:val="22"/>
                <w:szCs w:val="22"/>
              </w:rPr>
            </w:pPr>
            <w:r w:rsidRPr="000E6578">
              <w:rPr>
                <w:rFonts w:ascii="Arial" w:hAnsi="Arial" w:cs="Arial"/>
                <w:b/>
                <w:sz w:val="22"/>
                <w:szCs w:val="22"/>
              </w:rPr>
              <w:t>24,295</w:t>
            </w:r>
          </w:p>
        </w:tc>
        <w:tc>
          <w:tcPr>
            <w:tcW w:w="1945" w:type="dxa"/>
            <w:tcBorders>
              <w:left w:val="single" w:sz="2" w:space="0" w:color="auto"/>
              <w:right w:val="single" w:sz="12" w:space="0" w:color="auto"/>
            </w:tcBorders>
          </w:tcPr>
          <w:p w14:paraId="0C6ACC26" w14:textId="77777777" w:rsidR="00EC06F0" w:rsidRPr="000E6578" w:rsidRDefault="00EC06F0" w:rsidP="00EC06F0">
            <w:pPr>
              <w:spacing w:before="120"/>
              <w:ind w:right="576"/>
              <w:jc w:val="right"/>
              <w:rPr>
                <w:rFonts w:ascii="Arial" w:hAnsi="Arial" w:cs="Arial"/>
                <w:b/>
                <w:sz w:val="22"/>
                <w:szCs w:val="22"/>
              </w:rPr>
            </w:pPr>
            <w:r w:rsidRPr="000E6578">
              <w:rPr>
                <w:rFonts w:ascii="Arial" w:hAnsi="Arial" w:cs="Arial"/>
                <w:b/>
                <w:sz w:val="22"/>
                <w:szCs w:val="22"/>
              </w:rPr>
              <w:t>2</w:t>
            </w:r>
            <w:r>
              <w:rPr>
                <w:rFonts w:ascii="Arial" w:hAnsi="Arial" w:cs="Arial"/>
                <w:b/>
                <w:sz w:val="22"/>
                <w:szCs w:val="22"/>
              </w:rPr>
              <w:t>5</w:t>
            </w:r>
            <w:r w:rsidRPr="000E6578">
              <w:rPr>
                <w:rFonts w:ascii="Arial" w:hAnsi="Arial" w:cs="Arial"/>
                <w:b/>
                <w:sz w:val="22"/>
                <w:szCs w:val="22"/>
              </w:rPr>
              <w:t>.</w:t>
            </w:r>
            <w:r>
              <w:rPr>
                <w:rFonts w:ascii="Arial" w:hAnsi="Arial" w:cs="Arial"/>
                <w:b/>
                <w:sz w:val="22"/>
                <w:szCs w:val="22"/>
              </w:rPr>
              <w:t>4</w:t>
            </w:r>
            <w:r w:rsidRPr="000E6578">
              <w:rPr>
                <w:rFonts w:ascii="Arial" w:hAnsi="Arial" w:cs="Arial"/>
                <w:b/>
                <w:sz w:val="22"/>
                <w:szCs w:val="22"/>
              </w:rPr>
              <w:t>%</w:t>
            </w:r>
          </w:p>
        </w:tc>
      </w:tr>
      <w:tr w:rsidR="00EC06F0" w:rsidRPr="006C4DA2" w14:paraId="0F0B5098" w14:textId="77777777" w:rsidTr="00EC06F0">
        <w:trPr>
          <w:trHeight w:val="277"/>
          <w:jc w:val="center"/>
        </w:trPr>
        <w:tc>
          <w:tcPr>
            <w:tcW w:w="3887" w:type="dxa"/>
            <w:tcBorders>
              <w:left w:val="single" w:sz="12" w:space="0" w:color="auto"/>
              <w:right w:val="single" w:sz="4" w:space="0" w:color="auto"/>
            </w:tcBorders>
            <w:shd w:val="clear" w:color="auto" w:fill="B3FFD5"/>
          </w:tcPr>
          <w:p w14:paraId="76DEA879" w14:textId="77777777" w:rsidR="00EC06F0" w:rsidRPr="00767715" w:rsidRDefault="00EC06F0" w:rsidP="00EC06F0">
            <w:pPr>
              <w:spacing w:before="120"/>
              <w:ind w:left="37"/>
              <w:rPr>
                <w:rFonts w:ascii="Arial" w:hAnsi="Arial" w:cs="Arial"/>
                <w:b/>
                <w:sz w:val="22"/>
                <w:szCs w:val="22"/>
              </w:rPr>
            </w:pPr>
            <w:r>
              <w:rPr>
                <w:rFonts w:ascii="Arial" w:hAnsi="Arial" w:cs="Arial"/>
                <w:b/>
                <w:sz w:val="22"/>
                <w:szCs w:val="22"/>
              </w:rPr>
              <w:t>Self-Haul</w:t>
            </w:r>
          </w:p>
        </w:tc>
        <w:tc>
          <w:tcPr>
            <w:tcW w:w="1945" w:type="dxa"/>
            <w:tcBorders>
              <w:left w:val="single" w:sz="2" w:space="0" w:color="auto"/>
              <w:right w:val="single" w:sz="2" w:space="0" w:color="auto"/>
            </w:tcBorders>
          </w:tcPr>
          <w:p w14:paraId="56F229B5" w14:textId="77777777" w:rsidR="00EC06F0" w:rsidRPr="00B11487" w:rsidRDefault="00EC06F0" w:rsidP="00EC06F0">
            <w:pPr>
              <w:spacing w:before="120"/>
              <w:ind w:right="521"/>
              <w:jc w:val="right"/>
              <w:rPr>
                <w:rFonts w:ascii="Arial" w:hAnsi="Arial" w:cs="Arial"/>
                <w:b/>
                <w:sz w:val="22"/>
                <w:szCs w:val="22"/>
              </w:rPr>
            </w:pPr>
            <w:r w:rsidRPr="00B11487">
              <w:rPr>
                <w:rFonts w:ascii="Arial" w:hAnsi="Arial" w:cs="Arial"/>
                <w:b/>
                <w:sz w:val="22"/>
                <w:szCs w:val="22"/>
              </w:rPr>
              <w:t>29,696</w:t>
            </w:r>
          </w:p>
        </w:tc>
        <w:tc>
          <w:tcPr>
            <w:tcW w:w="1945" w:type="dxa"/>
            <w:tcBorders>
              <w:left w:val="single" w:sz="2" w:space="0" w:color="auto"/>
              <w:right w:val="single" w:sz="12" w:space="0" w:color="auto"/>
            </w:tcBorders>
          </w:tcPr>
          <w:p w14:paraId="2336F96B" w14:textId="77777777" w:rsidR="00EC06F0" w:rsidRPr="00B11487" w:rsidRDefault="00EC06F0" w:rsidP="00EC06F0">
            <w:pPr>
              <w:spacing w:before="120"/>
              <w:ind w:right="576"/>
              <w:jc w:val="right"/>
              <w:rPr>
                <w:rFonts w:ascii="Arial" w:hAnsi="Arial" w:cs="Arial"/>
                <w:b/>
                <w:sz w:val="22"/>
                <w:szCs w:val="22"/>
              </w:rPr>
            </w:pPr>
            <w:r w:rsidRPr="00B11487">
              <w:rPr>
                <w:rFonts w:ascii="Arial" w:hAnsi="Arial" w:cs="Arial"/>
                <w:b/>
                <w:sz w:val="22"/>
                <w:szCs w:val="22"/>
              </w:rPr>
              <w:t>31.1%</w:t>
            </w:r>
          </w:p>
        </w:tc>
      </w:tr>
      <w:tr w:rsidR="00EC06F0" w:rsidRPr="006C4DA2" w14:paraId="64F1383A" w14:textId="77777777" w:rsidTr="00EC06F0">
        <w:trPr>
          <w:trHeight w:val="277"/>
          <w:jc w:val="center"/>
        </w:trPr>
        <w:tc>
          <w:tcPr>
            <w:tcW w:w="3887" w:type="dxa"/>
            <w:tcBorders>
              <w:left w:val="single" w:sz="12" w:space="0" w:color="auto"/>
              <w:right w:val="single" w:sz="4" w:space="0" w:color="auto"/>
            </w:tcBorders>
            <w:shd w:val="clear" w:color="auto" w:fill="B3FFD5"/>
          </w:tcPr>
          <w:p w14:paraId="401F9F13" w14:textId="77777777" w:rsidR="00EC06F0" w:rsidRPr="00767715" w:rsidRDefault="00EC06F0" w:rsidP="00EC06F0">
            <w:pPr>
              <w:ind w:left="235"/>
              <w:rPr>
                <w:rFonts w:ascii="Arial" w:hAnsi="Arial" w:cs="Arial"/>
                <w:sz w:val="22"/>
                <w:szCs w:val="22"/>
              </w:rPr>
            </w:pPr>
            <w:r>
              <w:rPr>
                <w:rFonts w:ascii="Arial" w:hAnsi="Arial" w:cs="Arial"/>
                <w:sz w:val="22"/>
                <w:szCs w:val="22"/>
              </w:rPr>
              <w:t>Commercial Accounts</w:t>
            </w:r>
          </w:p>
        </w:tc>
        <w:tc>
          <w:tcPr>
            <w:tcW w:w="1945" w:type="dxa"/>
            <w:tcBorders>
              <w:left w:val="single" w:sz="2" w:space="0" w:color="auto"/>
              <w:right w:val="single" w:sz="2" w:space="0" w:color="auto"/>
            </w:tcBorders>
          </w:tcPr>
          <w:p w14:paraId="18267D29"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10,631</w:t>
            </w:r>
          </w:p>
        </w:tc>
        <w:tc>
          <w:tcPr>
            <w:tcW w:w="1945" w:type="dxa"/>
            <w:tcBorders>
              <w:left w:val="single" w:sz="2" w:space="0" w:color="auto"/>
              <w:right w:val="single" w:sz="12" w:space="0" w:color="auto"/>
            </w:tcBorders>
          </w:tcPr>
          <w:p w14:paraId="179C5EE5"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11</w:t>
            </w:r>
            <w:r w:rsidRPr="006C4DA2">
              <w:rPr>
                <w:rFonts w:ascii="Arial" w:hAnsi="Arial" w:cs="Arial"/>
                <w:sz w:val="22"/>
                <w:szCs w:val="22"/>
              </w:rPr>
              <w:t>.</w:t>
            </w:r>
            <w:r>
              <w:rPr>
                <w:rFonts w:ascii="Arial" w:hAnsi="Arial" w:cs="Arial"/>
                <w:sz w:val="22"/>
                <w:szCs w:val="22"/>
              </w:rPr>
              <w:t>1</w:t>
            </w:r>
            <w:r w:rsidRPr="006C4DA2">
              <w:rPr>
                <w:rFonts w:ascii="Arial" w:hAnsi="Arial" w:cs="Arial"/>
                <w:sz w:val="22"/>
                <w:szCs w:val="22"/>
              </w:rPr>
              <w:t>%</w:t>
            </w:r>
          </w:p>
        </w:tc>
      </w:tr>
      <w:tr w:rsidR="00EC06F0" w:rsidRPr="006C4DA2" w14:paraId="73FB3717" w14:textId="77777777" w:rsidTr="00EC06F0">
        <w:trPr>
          <w:trHeight w:val="277"/>
          <w:jc w:val="center"/>
        </w:trPr>
        <w:tc>
          <w:tcPr>
            <w:tcW w:w="3887" w:type="dxa"/>
            <w:tcBorders>
              <w:left w:val="single" w:sz="12" w:space="0" w:color="auto"/>
              <w:right w:val="single" w:sz="4" w:space="0" w:color="auto"/>
            </w:tcBorders>
            <w:shd w:val="clear" w:color="auto" w:fill="B3FFD5"/>
          </w:tcPr>
          <w:p w14:paraId="1506FC63" w14:textId="77777777" w:rsidR="00EC06F0" w:rsidRPr="00767715" w:rsidRDefault="00EC06F0" w:rsidP="00EC06F0">
            <w:pPr>
              <w:ind w:left="235"/>
              <w:rPr>
                <w:rFonts w:ascii="Arial" w:hAnsi="Arial" w:cs="Arial"/>
                <w:sz w:val="22"/>
                <w:szCs w:val="22"/>
              </w:rPr>
            </w:pPr>
            <w:r>
              <w:rPr>
                <w:rFonts w:ascii="Arial" w:hAnsi="Arial" w:cs="Arial"/>
                <w:sz w:val="22"/>
                <w:szCs w:val="22"/>
              </w:rPr>
              <w:t>Cash Customers (res. and comm.)</w:t>
            </w:r>
          </w:p>
        </w:tc>
        <w:tc>
          <w:tcPr>
            <w:tcW w:w="1945" w:type="dxa"/>
            <w:tcBorders>
              <w:left w:val="single" w:sz="2" w:space="0" w:color="auto"/>
              <w:right w:val="single" w:sz="2" w:space="0" w:color="auto"/>
            </w:tcBorders>
          </w:tcPr>
          <w:p w14:paraId="480D2A58"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19,065</w:t>
            </w:r>
          </w:p>
        </w:tc>
        <w:tc>
          <w:tcPr>
            <w:tcW w:w="1945" w:type="dxa"/>
            <w:tcBorders>
              <w:left w:val="single" w:sz="2" w:space="0" w:color="auto"/>
              <w:right w:val="single" w:sz="12" w:space="0" w:color="auto"/>
            </w:tcBorders>
          </w:tcPr>
          <w:p w14:paraId="3C1E5DA4"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19</w:t>
            </w:r>
            <w:r w:rsidRPr="006C4DA2">
              <w:rPr>
                <w:rFonts w:ascii="Arial" w:hAnsi="Arial" w:cs="Arial"/>
                <w:sz w:val="22"/>
                <w:szCs w:val="22"/>
              </w:rPr>
              <w:t>.</w:t>
            </w:r>
            <w:r>
              <w:rPr>
                <w:rFonts w:ascii="Arial" w:hAnsi="Arial" w:cs="Arial"/>
                <w:sz w:val="22"/>
                <w:szCs w:val="22"/>
              </w:rPr>
              <w:t>9</w:t>
            </w:r>
            <w:r w:rsidRPr="006C4DA2">
              <w:rPr>
                <w:rFonts w:ascii="Arial" w:hAnsi="Arial" w:cs="Arial"/>
                <w:sz w:val="22"/>
                <w:szCs w:val="22"/>
              </w:rPr>
              <w:t>%</w:t>
            </w:r>
          </w:p>
        </w:tc>
      </w:tr>
      <w:tr w:rsidR="00EC06F0" w:rsidRPr="006C4DA2" w14:paraId="181EC56B" w14:textId="77777777" w:rsidTr="00EC06F0">
        <w:trPr>
          <w:trHeight w:val="277"/>
          <w:jc w:val="center"/>
        </w:trPr>
        <w:tc>
          <w:tcPr>
            <w:tcW w:w="3887" w:type="dxa"/>
            <w:tcBorders>
              <w:left w:val="single" w:sz="12" w:space="0" w:color="auto"/>
              <w:right w:val="single" w:sz="4" w:space="0" w:color="auto"/>
            </w:tcBorders>
            <w:shd w:val="clear" w:color="auto" w:fill="B3FFD5"/>
          </w:tcPr>
          <w:p w14:paraId="077D5762" w14:textId="77777777" w:rsidR="00EC06F0" w:rsidRPr="00767715" w:rsidRDefault="00EC06F0" w:rsidP="00EC06F0">
            <w:pPr>
              <w:spacing w:before="120"/>
              <w:ind w:left="37"/>
              <w:rPr>
                <w:rFonts w:ascii="Arial" w:hAnsi="Arial" w:cs="Arial"/>
                <w:b/>
                <w:sz w:val="22"/>
                <w:szCs w:val="22"/>
              </w:rPr>
            </w:pPr>
            <w:r w:rsidRPr="00767715">
              <w:rPr>
                <w:rFonts w:ascii="Arial" w:hAnsi="Arial" w:cs="Arial"/>
                <w:b/>
                <w:sz w:val="22"/>
                <w:szCs w:val="22"/>
              </w:rPr>
              <w:t>Rural Drop Boxes</w:t>
            </w:r>
          </w:p>
        </w:tc>
        <w:tc>
          <w:tcPr>
            <w:tcW w:w="1945" w:type="dxa"/>
            <w:tcBorders>
              <w:left w:val="single" w:sz="2" w:space="0" w:color="auto"/>
              <w:right w:val="single" w:sz="2" w:space="0" w:color="auto"/>
            </w:tcBorders>
          </w:tcPr>
          <w:p w14:paraId="6E8DFEF9" w14:textId="77777777" w:rsidR="00EC06F0" w:rsidRPr="000E6578" w:rsidRDefault="00EC06F0" w:rsidP="00EC06F0">
            <w:pPr>
              <w:spacing w:before="120"/>
              <w:ind w:right="521"/>
              <w:jc w:val="right"/>
              <w:rPr>
                <w:rFonts w:ascii="Arial" w:hAnsi="Arial" w:cs="Arial"/>
                <w:b/>
                <w:sz w:val="22"/>
                <w:szCs w:val="22"/>
              </w:rPr>
            </w:pPr>
            <w:r w:rsidRPr="000E6578">
              <w:rPr>
                <w:rFonts w:ascii="Arial" w:hAnsi="Arial" w:cs="Arial"/>
                <w:b/>
                <w:sz w:val="22"/>
                <w:szCs w:val="22"/>
              </w:rPr>
              <w:t>1,776</w:t>
            </w:r>
          </w:p>
        </w:tc>
        <w:tc>
          <w:tcPr>
            <w:tcW w:w="1945" w:type="dxa"/>
            <w:tcBorders>
              <w:left w:val="single" w:sz="2" w:space="0" w:color="auto"/>
              <w:right w:val="single" w:sz="12" w:space="0" w:color="auto"/>
            </w:tcBorders>
          </w:tcPr>
          <w:p w14:paraId="587B9562" w14:textId="77777777" w:rsidR="00EC06F0" w:rsidRPr="000E6578" w:rsidRDefault="00EC06F0" w:rsidP="00EC06F0">
            <w:pPr>
              <w:spacing w:before="120"/>
              <w:ind w:right="576"/>
              <w:jc w:val="right"/>
              <w:rPr>
                <w:rFonts w:ascii="Arial" w:hAnsi="Arial" w:cs="Arial"/>
                <w:b/>
                <w:sz w:val="22"/>
                <w:szCs w:val="22"/>
              </w:rPr>
            </w:pPr>
            <w:r>
              <w:rPr>
                <w:rFonts w:ascii="Arial" w:hAnsi="Arial" w:cs="Arial"/>
                <w:b/>
                <w:sz w:val="22"/>
                <w:szCs w:val="22"/>
              </w:rPr>
              <w:t>1</w:t>
            </w:r>
            <w:r w:rsidRPr="000E6578">
              <w:rPr>
                <w:rFonts w:ascii="Arial" w:hAnsi="Arial" w:cs="Arial"/>
                <w:b/>
                <w:sz w:val="22"/>
                <w:szCs w:val="22"/>
              </w:rPr>
              <w:t>.</w:t>
            </w:r>
            <w:r>
              <w:rPr>
                <w:rFonts w:ascii="Arial" w:hAnsi="Arial" w:cs="Arial"/>
                <w:b/>
                <w:sz w:val="22"/>
                <w:szCs w:val="22"/>
              </w:rPr>
              <w:t>9</w:t>
            </w:r>
            <w:r w:rsidRPr="000E6578">
              <w:rPr>
                <w:rFonts w:ascii="Arial" w:hAnsi="Arial" w:cs="Arial"/>
                <w:b/>
                <w:sz w:val="22"/>
                <w:szCs w:val="22"/>
              </w:rPr>
              <w:t>%</w:t>
            </w:r>
          </w:p>
        </w:tc>
      </w:tr>
      <w:tr w:rsidR="00EC06F0" w:rsidRPr="006C4DA2" w14:paraId="18C2A8AA" w14:textId="77777777" w:rsidTr="00EC06F0">
        <w:trPr>
          <w:trHeight w:val="277"/>
          <w:jc w:val="center"/>
        </w:trPr>
        <w:tc>
          <w:tcPr>
            <w:tcW w:w="3887" w:type="dxa"/>
            <w:tcBorders>
              <w:left w:val="single" w:sz="12" w:space="0" w:color="auto"/>
              <w:right w:val="single" w:sz="4" w:space="0" w:color="auto"/>
            </w:tcBorders>
            <w:shd w:val="clear" w:color="auto" w:fill="B3FFD5"/>
          </w:tcPr>
          <w:p w14:paraId="6F88542A" w14:textId="77777777" w:rsidR="00EC06F0" w:rsidRPr="00767715" w:rsidRDefault="00EC06F0" w:rsidP="00EC06F0">
            <w:pPr>
              <w:ind w:left="235"/>
              <w:rPr>
                <w:rFonts w:ascii="Arial" w:hAnsi="Arial" w:cs="Arial"/>
                <w:sz w:val="22"/>
                <w:szCs w:val="22"/>
              </w:rPr>
            </w:pPr>
            <w:r>
              <w:rPr>
                <w:rFonts w:ascii="Arial" w:hAnsi="Arial" w:cs="Arial"/>
                <w:sz w:val="22"/>
                <w:szCs w:val="22"/>
              </w:rPr>
              <w:t xml:space="preserve">Sauk </w:t>
            </w:r>
          </w:p>
        </w:tc>
        <w:tc>
          <w:tcPr>
            <w:tcW w:w="1945" w:type="dxa"/>
            <w:tcBorders>
              <w:left w:val="single" w:sz="2" w:space="0" w:color="auto"/>
              <w:right w:val="single" w:sz="2" w:space="0" w:color="auto"/>
            </w:tcBorders>
          </w:tcPr>
          <w:p w14:paraId="5C11B53C"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1,610</w:t>
            </w:r>
          </w:p>
        </w:tc>
        <w:tc>
          <w:tcPr>
            <w:tcW w:w="1945" w:type="dxa"/>
            <w:tcBorders>
              <w:left w:val="single" w:sz="2" w:space="0" w:color="auto"/>
              <w:right w:val="single" w:sz="12" w:space="0" w:color="auto"/>
            </w:tcBorders>
          </w:tcPr>
          <w:p w14:paraId="2E62A0E1"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1.7</w:t>
            </w:r>
            <w:r w:rsidRPr="006C4DA2">
              <w:rPr>
                <w:rFonts w:ascii="Arial" w:hAnsi="Arial" w:cs="Arial"/>
                <w:sz w:val="22"/>
                <w:szCs w:val="22"/>
              </w:rPr>
              <w:t>%</w:t>
            </w:r>
          </w:p>
        </w:tc>
      </w:tr>
      <w:tr w:rsidR="00EC06F0" w:rsidRPr="006C4DA2" w14:paraId="747B775B" w14:textId="77777777" w:rsidTr="00EC06F0">
        <w:trPr>
          <w:trHeight w:val="277"/>
          <w:jc w:val="center"/>
        </w:trPr>
        <w:tc>
          <w:tcPr>
            <w:tcW w:w="3887" w:type="dxa"/>
            <w:tcBorders>
              <w:left w:val="single" w:sz="12" w:space="0" w:color="auto"/>
              <w:right w:val="single" w:sz="4" w:space="0" w:color="auto"/>
            </w:tcBorders>
            <w:shd w:val="clear" w:color="auto" w:fill="B3FFD5"/>
          </w:tcPr>
          <w:p w14:paraId="7ECD3BD3" w14:textId="77777777" w:rsidR="00EC06F0" w:rsidRPr="00767715" w:rsidRDefault="00EC06F0" w:rsidP="00EC06F0">
            <w:pPr>
              <w:ind w:left="235"/>
              <w:rPr>
                <w:rFonts w:ascii="Arial" w:hAnsi="Arial" w:cs="Arial"/>
                <w:sz w:val="22"/>
                <w:szCs w:val="22"/>
              </w:rPr>
            </w:pPr>
            <w:r>
              <w:rPr>
                <w:rFonts w:ascii="Arial" w:hAnsi="Arial" w:cs="Arial"/>
                <w:sz w:val="22"/>
                <w:szCs w:val="22"/>
              </w:rPr>
              <w:t>Clear Lake</w:t>
            </w:r>
          </w:p>
        </w:tc>
        <w:tc>
          <w:tcPr>
            <w:tcW w:w="1945" w:type="dxa"/>
            <w:tcBorders>
              <w:left w:val="single" w:sz="2" w:space="0" w:color="auto"/>
              <w:right w:val="single" w:sz="2" w:space="0" w:color="auto"/>
            </w:tcBorders>
          </w:tcPr>
          <w:p w14:paraId="227D0517"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166</w:t>
            </w:r>
          </w:p>
        </w:tc>
        <w:tc>
          <w:tcPr>
            <w:tcW w:w="1945" w:type="dxa"/>
            <w:tcBorders>
              <w:left w:val="single" w:sz="2" w:space="0" w:color="auto"/>
              <w:right w:val="single" w:sz="12" w:space="0" w:color="auto"/>
            </w:tcBorders>
          </w:tcPr>
          <w:p w14:paraId="31390B83"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0.2</w:t>
            </w:r>
            <w:r w:rsidRPr="006C4DA2">
              <w:rPr>
                <w:rFonts w:ascii="Arial" w:hAnsi="Arial" w:cs="Arial"/>
                <w:sz w:val="22"/>
                <w:szCs w:val="22"/>
              </w:rPr>
              <w:t>%</w:t>
            </w:r>
          </w:p>
        </w:tc>
      </w:tr>
      <w:tr w:rsidR="00EC06F0" w:rsidRPr="006C4DA2" w14:paraId="1AA97044" w14:textId="77777777" w:rsidTr="00EC06F0">
        <w:trPr>
          <w:trHeight w:val="277"/>
          <w:jc w:val="center"/>
        </w:trPr>
        <w:tc>
          <w:tcPr>
            <w:tcW w:w="3887" w:type="dxa"/>
            <w:tcBorders>
              <w:left w:val="single" w:sz="12" w:space="0" w:color="auto"/>
              <w:right w:val="single" w:sz="4" w:space="0" w:color="auto"/>
            </w:tcBorders>
            <w:shd w:val="clear" w:color="auto" w:fill="B3FFD5"/>
          </w:tcPr>
          <w:p w14:paraId="3F9EC4EF" w14:textId="77777777" w:rsidR="00EC06F0" w:rsidRPr="00767715" w:rsidRDefault="00EC06F0" w:rsidP="00EC06F0">
            <w:pPr>
              <w:spacing w:before="120"/>
              <w:ind w:left="37"/>
              <w:rPr>
                <w:rFonts w:ascii="Arial" w:hAnsi="Arial" w:cs="Arial"/>
                <w:b/>
                <w:sz w:val="22"/>
                <w:szCs w:val="22"/>
              </w:rPr>
            </w:pPr>
            <w:r>
              <w:rPr>
                <w:rFonts w:ascii="Arial" w:hAnsi="Arial" w:cs="Arial"/>
                <w:b/>
                <w:sz w:val="22"/>
                <w:szCs w:val="22"/>
              </w:rPr>
              <w:t>Non-Revenue</w:t>
            </w:r>
          </w:p>
        </w:tc>
        <w:tc>
          <w:tcPr>
            <w:tcW w:w="1945" w:type="dxa"/>
            <w:tcBorders>
              <w:left w:val="single" w:sz="2" w:space="0" w:color="auto"/>
              <w:right w:val="single" w:sz="2" w:space="0" w:color="auto"/>
            </w:tcBorders>
          </w:tcPr>
          <w:p w14:paraId="48F5EDCC" w14:textId="77777777" w:rsidR="00EC06F0" w:rsidRPr="00B11487" w:rsidRDefault="00EC06F0" w:rsidP="00EC06F0">
            <w:pPr>
              <w:spacing w:before="120"/>
              <w:ind w:right="521"/>
              <w:jc w:val="right"/>
              <w:rPr>
                <w:rFonts w:ascii="Arial" w:hAnsi="Arial" w:cs="Arial"/>
                <w:b/>
                <w:sz w:val="22"/>
                <w:szCs w:val="22"/>
              </w:rPr>
            </w:pPr>
            <w:r w:rsidRPr="00B11487">
              <w:rPr>
                <w:rFonts w:ascii="Arial" w:hAnsi="Arial" w:cs="Arial"/>
                <w:b/>
                <w:sz w:val="22"/>
                <w:szCs w:val="22"/>
              </w:rPr>
              <w:t>84</w:t>
            </w:r>
          </w:p>
        </w:tc>
        <w:tc>
          <w:tcPr>
            <w:tcW w:w="1945" w:type="dxa"/>
            <w:tcBorders>
              <w:left w:val="single" w:sz="2" w:space="0" w:color="auto"/>
              <w:right w:val="single" w:sz="12" w:space="0" w:color="auto"/>
            </w:tcBorders>
          </w:tcPr>
          <w:p w14:paraId="1DB0974F" w14:textId="77777777" w:rsidR="00EC06F0" w:rsidRPr="00B11487" w:rsidRDefault="00EC06F0" w:rsidP="00EC06F0">
            <w:pPr>
              <w:spacing w:before="120"/>
              <w:ind w:right="576"/>
              <w:jc w:val="right"/>
              <w:rPr>
                <w:rFonts w:ascii="Arial" w:hAnsi="Arial" w:cs="Arial"/>
                <w:b/>
                <w:sz w:val="22"/>
                <w:szCs w:val="22"/>
              </w:rPr>
            </w:pPr>
            <w:r w:rsidRPr="00B11487">
              <w:rPr>
                <w:rFonts w:ascii="Arial" w:hAnsi="Arial" w:cs="Arial"/>
                <w:b/>
                <w:sz w:val="22"/>
                <w:szCs w:val="22"/>
              </w:rPr>
              <w:t>0.1%</w:t>
            </w:r>
          </w:p>
        </w:tc>
      </w:tr>
      <w:tr w:rsidR="00EC06F0" w:rsidRPr="006C4DA2" w14:paraId="557465FE" w14:textId="77777777" w:rsidTr="00EC06F0">
        <w:trPr>
          <w:trHeight w:val="277"/>
          <w:jc w:val="center"/>
        </w:trPr>
        <w:tc>
          <w:tcPr>
            <w:tcW w:w="3887" w:type="dxa"/>
            <w:tcBorders>
              <w:left w:val="single" w:sz="12" w:space="0" w:color="auto"/>
              <w:right w:val="single" w:sz="4" w:space="0" w:color="auto"/>
            </w:tcBorders>
            <w:shd w:val="clear" w:color="auto" w:fill="B3FFD5"/>
          </w:tcPr>
          <w:p w14:paraId="7144ADE0" w14:textId="77777777" w:rsidR="00EC06F0" w:rsidRPr="00767715" w:rsidRDefault="00EC06F0" w:rsidP="00EC06F0">
            <w:pPr>
              <w:ind w:left="235"/>
              <w:rPr>
                <w:rFonts w:ascii="Arial" w:hAnsi="Arial" w:cs="Arial"/>
                <w:sz w:val="22"/>
                <w:szCs w:val="22"/>
              </w:rPr>
            </w:pPr>
            <w:r>
              <w:rPr>
                <w:rFonts w:ascii="Arial" w:hAnsi="Arial" w:cs="Arial"/>
                <w:sz w:val="22"/>
                <w:szCs w:val="22"/>
              </w:rPr>
              <w:t xml:space="preserve">Litter and Illegal Dump Cleanup </w:t>
            </w:r>
          </w:p>
        </w:tc>
        <w:tc>
          <w:tcPr>
            <w:tcW w:w="1945" w:type="dxa"/>
            <w:tcBorders>
              <w:left w:val="single" w:sz="2" w:space="0" w:color="auto"/>
              <w:right w:val="single" w:sz="2" w:space="0" w:color="auto"/>
            </w:tcBorders>
          </w:tcPr>
          <w:p w14:paraId="72CF6E05"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84</w:t>
            </w:r>
          </w:p>
        </w:tc>
        <w:tc>
          <w:tcPr>
            <w:tcW w:w="1945" w:type="dxa"/>
            <w:tcBorders>
              <w:left w:val="single" w:sz="2" w:space="0" w:color="auto"/>
              <w:right w:val="single" w:sz="12" w:space="0" w:color="auto"/>
            </w:tcBorders>
          </w:tcPr>
          <w:p w14:paraId="1ABCBB91" w14:textId="77777777" w:rsidR="00EC06F0" w:rsidRPr="006C4DA2" w:rsidRDefault="00EC06F0" w:rsidP="00EC06F0">
            <w:pPr>
              <w:ind w:right="576"/>
              <w:jc w:val="right"/>
              <w:rPr>
                <w:rFonts w:ascii="Arial" w:hAnsi="Arial" w:cs="Arial"/>
                <w:sz w:val="22"/>
                <w:szCs w:val="22"/>
              </w:rPr>
            </w:pPr>
            <w:r w:rsidRPr="006C4DA2">
              <w:rPr>
                <w:rFonts w:ascii="Arial" w:hAnsi="Arial" w:cs="Arial"/>
                <w:sz w:val="22"/>
                <w:szCs w:val="22"/>
              </w:rPr>
              <w:t>0.</w:t>
            </w:r>
            <w:r>
              <w:rPr>
                <w:rFonts w:ascii="Arial" w:hAnsi="Arial" w:cs="Arial"/>
                <w:sz w:val="22"/>
                <w:szCs w:val="22"/>
              </w:rPr>
              <w:t>1</w:t>
            </w:r>
            <w:r w:rsidRPr="006C4DA2">
              <w:rPr>
                <w:rFonts w:ascii="Arial" w:hAnsi="Arial" w:cs="Arial"/>
                <w:sz w:val="22"/>
                <w:szCs w:val="22"/>
              </w:rPr>
              <w:t>%</w:t>
            </w:r>
          </w:p>
        </w:tc>
      </w:tr>
      <w:tr w:rsidR="00EC06F0" w:rsidRPr="006C4DA2" w14:paraId="24553207" w14:textId="77777777" w:rsidTr="00EC06F0">
        <w:trPr>
          <w:trHeight w:val="277"/>
          <w:jc w:val="center"/>
        </w:trPr>
        <w:tc>
          <w:tcPr>
            <w:tcW w:w="3887" w:type="dxa"/>
            <w:tcBorders>
              <w:left w:val="single" w:sz="12" w:space="0" w:color="auto"/>
              <w:right w:val="single" w:sz="4" w:space="0" w:color="auto"/>
            </w:tcBorders>
            <w:shd w:val="clear" w:color="auto" w:fill="B3FFD5"/>
          </w:tcPr>
          <w:p w14:paraId="6D79A394" w14:textId="77777777" w:rsidR="00EC06F0" w:rsidRPr="00767715" w:rsidRDefault="00EC06F0" w:rsidP="00EC06F0">
            <w:pPr>
              <w:ind w:left="235"/>
              <w:rPr>
                <w:rFonts w:ascii="Arial" w:hAnsi="Arial" w:cs="Arial"/>
                <w:sz w:val="22"/>
                <w:szCs w:val="22"/>
              </w:rPr>
            </w:pPr>
            <w:r>
              <w:rPr>
                <w:rFonts w:ascii="Arial" w:hAnsi="Arial" w:cs="Arial"/>
                <w:sz w:val="22"/>
                <w:szCs w:val="22"/>
              </w:rPr>
              <w:t>Recycling</w:t>
            </w:r>
          </w:p>
        </w:tc>
        <w:tc>
          <w:tcPr>
            <w:tcW w:w="1945" w:type="dxa"/>
            <w:tcBorders>
              <w:left w:val="single" w:sz="2" w:space="0" w:color="auto"/>
              <w:right w:val="single" w:sz="2" w:space="0" w:color="auto"/>
            </w:tcBorders>
          </w:tcPr>
          <w:p w14:paraId="6E854A97" w14:textId="77777777" w:rsidR="00EC06F0" w:rsidRPr="006C4DA2" w:rsidRDefault="00EC06F0" w:rsidP="00EC06F0">
            <w:pPr>
              <w:ind w:right="521"/>
              <w:jc w:val="right"/>
              <w:rPr>
                <w:rFonts w:ascii="Arial" w:hAnsi="Arial" w:cs="Arial"/>
                <w:sz w:val="22"/>
                <w:szCs w:val="22"/>
              </w:rPr>
            </w:pPr>
            <w:r>
              <w:rPr>
                <w:rFonts w:ascii="Arial" w:hAnsi="Arial" w:cs="Arial"/>
                <w:sz w:val="22"/>
                <w:szCs w:val="22"/>
              </w:rPr>
              <w:t>(1,243)*</w:t>
            </w:r>
          </w:p>
        </w:tc>
        <w:tc>
          <w:tcPr>
            <w:tcW w:w="1945" w:type="dxa"/>
            <w:tcBorders>
              <w:left w:val="single" w:sz="2" w:space="0" w:color="auto"/>
              <w:right w:val="single" w:sz="12" w:space="0" w:color="auto"/>
            </w:tcBorders>
          </w:tcPr>
          <w:p w14:paraId="0A8B7D5E" w14:textId="77777777" w:rsidR="00EC06F0" w:rsidRPr="006C4DA2" w:rsidRDefault="00EC06F0" w:rsidP="00EC06F0">
            <w:pPr>
              <w:ind w:right="576"/>
              <w:jc w:val="right"/>
              <w:rPr>
                <w:rFonts w:ascii="Arial" w:hAnsi="Arial" w:cs="Arial"/>
                <w:sz w:val="22"/>
                <w:szCs w:val="22"/>
              </w:rPr>
            </w:pPr>
            <w:r>
              <w:rPr>
                <w:rFonts w:ascii="Arial" w:hAnsi="Arial" w:cs="Arial"/>
                <w:sz w:val="22"/>
                <w:szCs w:val="22"/>
              </w:rPr>
              <w:t>NA</w:t>
            </w:r>
          </w:p>
        </w:tc>
      </w:tr>
      <w:tr w:rsidR="00EC06F0" w:rsidRPr="006C4DA2" w14:paraId="003D283F" w14:textId="77777777" w:rsidTr="00EC06F0">
        <w:trPr>
          <w:trHeight w:val="277"/>
          <w:jc w:val="center"/>
        </w:trPr>
        <w:tc>
          <w:tcPr>
            <w:tcW w:w="3887" w:type="dxa"/>
            <w:tcBorders>
              <w:left w:val="single" w:sz="12" w:space="0" w:color="auto"/>
              <w:bottom w:val="single" w:sz="12" w:space="0" w:color="auto"/>
              <w:right w:val="single" w:sz="4" w:space="0" w:color="auto"/>
            </w:tcBorders>
            <w:shd w:val="clear" w:color="auto" w:fill="B3FFD5"/>
          </w:tcPr>
          <w:p w14:paraId="736CF6D4" w14:textId="77777777" w:rsidR="00EC06F0" w:rsidRPr="000E6578" w:rsidRDefault="00EC06F0" w:rsidP="005C353B">
            <w:pPr>
              <w:spacing w:before="120"/>
              <w:ind w:left="37"/>
              <w:rPr>
                <w:rFonts w:ascii="Arial" w:hAnsi="Arial" w:cs="Arial"/>
                <w:b/>
                <w:sz w:val="22"/>
                <w:szCs w:val="22"/>
              </w:rPr>
            </w:pPr>
            <w:r w:rsidRPr="000E6578">
              <w:rPr>
                <w:rFonts w:ascii="Arial" w:hAnsi="Arial" w:cs="Arial"/>
                <w:b/>
                <w:sz w:val="22"/>
                <w:szCs w:val="22"/>
              </w:rPr>
              <w:t>T</w:t>
            </w:r>
            <w:r w:rsidR="0096376B">
              <w:rPr>
                <w:rFonts w:ascii="Arial" w:hAnsi="Arial" w:cs="Arial"/>
                <w:b/>
                <w:sz w:val="22"/>
                <w:szCs w:val="22"/>
              </w:rPr>
              <w:t>ot</w:t>
            </w:r>
            <w:r w:rsidR="005C353B">
              <w:rPr>
                <w:rFonts w:ascii="Arial" w:hAnsi="Arial" w:cs="Arial"/>
                <w:b/>
                <w:sz w:val="22"/>
                <w:szCs w:val="22"/>
              </w:rPr>
              <w:t>al</w:t>
            </w:r>
          </w:p>
        </w:tc>
        <w:tc>
          <w:tcPr>
            <w:tcW w:w="1945" w:type="dxa"/>
            <w:tcBorders>
              <w:left w:val="single" w:sz="2" w:space="0" w:color="auto"/>
              <w:bottom w:val="single" w:sz="12" w:space="0" w:color="auto"/>
              <w:right w:val="single" w:sz="2" w:space="0" w:color="auto"/>
            </w:tcBorders>
          </w:tcPr>
          <w:p w14:paraId="36461D60" w14:textId="77777777" w:rsidR="00EC06F0" w:rsidRPr="00B11487" w:rsidRDefault="00EC06F0" w:rsidP="00EC06F0">
            <w:pPr>
              <w:spacing w:before="120"/>
              <w:ind w:right="521"/>
              <w:jc w:val="right"/>
              <w:rPr>
                <w:rFonts w:ascii="Arial" w:hAnsi="Arial" w:cs="Arial"/>
                <w:b/>
                <w:sz w:val="22"/>
                <w:szCs w:val="22"/>
              </w:rPr>
            </w:pPr>
            <w:r w:rsidRPr="00B11487">
              <w:rPr>
                <w:rFonts w:ascii="Arial" w:hAnsi="Arial" w:cs="Arial"/>
                <w:b/>
                <w:sz w:val="22"/>
                <w:szCs w:val="22"/>
              </w:rPr>
              <w:t>95,601</w:t>
            </w:r>
          </w:p>
        </w:tc>
        <w:tc>
          <w:tcPr>
            <w:tcW w:w="1945" w:type="dxa"/>
            <w:tcBorders>
              <w:left w:val="single" w:sz="2" w:space="0" w:color="auto"/>
              <w:bottom w:val="single" w:sz="12" w:space="0" w:color="auto"/>
              <w:right w:val="single" w:sz="12" w:space="0" w:color="auto"/>
            </w:tcBorders>
          </w:tcPr>
          <w:p w14:paraId="3AE1B72E" w14:textId="77777777" w:rsidR="00EC06F0" w:rsidRPr="00B11487" w:rsidRDefault="00EC06F0" w:rsidP="00EC06F0">
            <w:pPr>
              <w:spacing w:before="120"/>
              <w:ind w:right="576"/>
              <w:jc w:val="right"/>
              <w:rPr>
                <w:rFonts w:ascii="Arial" w:hAnsi="Arial" w:cs="Arial"/>
                <w:b/>
                <w:sz w:val="22"/>
                <w:szCs w:val="22"/>
              </w:rPr>
            </w:pPr>
            <w:r w:rsidRPr="00B11487">
              <w:rPr>
                <w:rFonts w:ascii="Arial" w:hAnsi="Arial" w:cs="Arial"/>
                <w:b/>
                <w:sz w:val="22"/>
                <w:szCs w:val="22"/>
              </w:rPr>
              <w:t>100%</w:t>
            </w:r>
          </w:p>
        </w:tc>
      </w:tr>
    </w:tbl>
    <w:p w14:paraId="453DA5C5" w14:textId="77777777" w:rsidR="00EC06F0" w:rsidRDefault="00EC06F0" w:rsidP="00EC06F0">
      <w:pPr>
        <w:rPr>
          <w:rFonts w:ascii="Arial" w:hAnsi="Arial" w:cs="Arial"/>
        </w:rPr>
      </w:pPr>
    </w:p>
    <w:p w14:paraId="690D48D6" w14:textId="77777777" w:rsidR="00EC06F0" w:rsidRDefault="00EC06F0" w:rsidP="00EC06F0">
      <w:pPr>
        <w:ind w:left="1440" w:right="342" w:hanging="900"/>
        <w:rPr>
          <w:rFonts w:ascii="Arial" w:hAnsi="Arial" w:cs="Arial"/>
        </w:rPr>
      </w:pPr>
      <w:r w:rsidRPr="00C07ADB">
        <w:rPr>
          <w:rFonts w:ascii="Arial" w:hAnsi="Arial" w:cs="Arial"/>
        </w:rPr>
        <w:t xml:space="preserve">Notes: </w:t>
      </w:r>
      <w:r w:rsidRPr="00C07ADB">
        <w:rPr>
          <w:rFonts w:ascii="Arial" w:hAnsi="Arial" w:cs="Arial"/>
        </w:rPr>
        <w:tab/>
      </w:r>
      <w:r w:rsidRPr="00767715">
        <w:rPr>
          <w:rFonts w:ascii="Arial" w:hAnsi="Arial" w:cs="Arial"/>
        </w:rPr>
        <w:t xml:space="preserve">Data is from Skagit County records.  </w:t>
      </w:r>
      <w:r>
        <w:rPr>
          <w:rFonts w:ascii="Arial" w:hAnsi="Arial" w:cs="Arial"/>
        </w:rPr>
        <w:t>Tonnages are not shown for wastes from outside of Skagit County.</w:t>
      </w:r>
    </w:p>
    <w:p w14:paraId="3DB032E7" w14:textId="77777777" w:rsidR="00EC06F0" w:rsidRDefault="00EC06F0" w:rsidP="00EC06F0">
      <w:pPr>
        <w:ind w:left="1440" w:right="342" w:hanging="900"/>
        <w:rPr>
          <w:rFonts w:ascii="Book Antiqua" w:hAnsi="Book Antiqua"/>
          <w:sz w:val="24"/>
          <w:szCs w:val="24"/>
        </w:rPr>
      </w:pPr>
      <w:r>
        <w:rPr>
          <w:rFonts w:ascii="Arial" w:hAnsi="Arial" w:cs="Arial"/>
        </w:rPr>
        <w:tab/>
        <w:t>* Recycling tonnages are not counted in total.</w:t>
      </w:r>
      <w:r>
        <w:rPr>
          <w:rFonts w:ascii="Book Antiqua" w:hAnsi="Book Antiqua"/>
          <w:sz w:val="24"/>
          <w:szCs w:val="24"/>
        </w:rPr>
        <w:br w:type="page"/>
      </w:r>
    </w:p>
    <w:p w14:paraId="2B9D96BE" w14:textId="77777777" w:rsidR="00EC06F0" w:rsidRPr="009C0082" w:rsidRDefault="00EC06F0" w:rsidP="00EC06F0">
      <w:pPr>
        <w:rPr>
          <w:rFonts w:ascii="Book Antiqua" w:hAnsi="Book Antiqua"/>
          <w:sz w:val="24"/>
          <w:szCs w:val="24"/>
        </w:rPr>
      </w:pPr>
      <w:r w:rsidRPr="009C0082">
        <w:rPr>
          <w:rFonts w:ascii="Book Antiqua" w:hAnsi="Book Antiqua"/>
          <w:sz w:val="24"/>
          <w:szCs w:val="24"/>
        </w:rPr>
        <w:lastRenderedPageBreak/>
        <w:t xml:space="preserve">Skagit County’s waste stream has </w:t>
      </w:r>
      <w:r>
        <w:rPr>
          <w:rFonts w:ascii="Book Antiqua" w:hAnsi="Book Antiqua"/>
          <w:sz w:val="24"/>
          <w:szCs w:val="24"/>
        </w:rPr>
        <w:t>grown</w:t>
      </w:r>
      <w:r w:rsidRPr="009C0082">
        <w:rPr>
          <w:rFonts w:ascii="Book Antiqua" w:hAnsi="Book Antiqua"/>
          <w:sz w:val="24"/>
          <w:szCs w:val="24"/>
        </w:rPr>
        <w:t xml:space="preserve"> significantly in quantity over the past </w:t>
      </w:r>
      <w:r>
        <w:rPr>
          <w:rFonts w:ascii="Book Antiqua" w:hAnsi="Book Antiqua"/>
          <w:sz w:val="24"/>
          <w:szCs w:val="24"/>
        </w:rPr>
        <w:t xml:space="preserve">30 </w:t>
      </w:r>
      <w:r w:rsidRPr="009C0082">
        <w:rPr>
          <w:rFonts w:ascii="Book Antiqua" w:hAnsi="Book Antiqua"/>
          <w:sz w:val="24"/>
          <w:szCs w:val="24"/>
        </w:rPr>
        <w:t>years.  Table 2</w:t>
      </w:r>
      <w:r>
        <w:rPr>
          <w:rFonts w:ascii="Book Antiqua" w:hAnsi="Book Antiqua"/>
          <w:sz w:val="24"/>
          <w:szCs w:val="24"/>
        </w:rPr>
        <w:t>-5 s</w:t>
      </w:r>
      <w:r w:rsidRPr="009C0082">
        <w:rPr>
          <w:rFonts w:ascii="Book Antiqua" w:hAnsi="Book Antiqua"/>
          <w:sz w:val="24"/>
          <w:szCs w:val="24"/>
        </w:rPr>
        <w:t xml:space="preserve">hows the annual waste quantities for this period and the amount of change from the previous year to the next year.  These figures do not include the special wastes that are handled separately from the municipal solid waste stream (such as biomedical wastes) or </w:t>
      </w:r>
      <w:r w:rsidR="005C353B">
        <w:rPr>
          <w:rFonts w:ascii="Book Antiqua" w:hAnsi="Book Antiqua"/>
          <w:sz w:val="24"/>
          <w:szCs w:val="24"/>
        </w:rPr>
        <w:t>waste amounts that we</w:t>
      </w:r>
      <w:r w:rsidRPr="009C0082">
        <w:rPr>
          <w:rFonts w:ascii="Book Antiqua" w:hAnsi="Book Antiqua"/>
          <w:sz w:val="24"/>
          <w:szCs w:val="24"/>
        </w:rPr>
        <w:t>re exported directly to out-of-county facilities.</w:t>
      </w:r>
    </w:p>
    <w:p w14:paraId="57ACD428" w14:textId="77777777" w:rsidR="00EC06F0" w:rsidRDefault="00EC06F0">
      <w:pPr>
        <w:rPr>
          <w:rFonts w:ascii="Book Antiqua" w:hAnsi="Book Antiqua"/>
          <w:sz w:val="24"/>
          <w:szCs w:val="24"/>
        </w:rPr>
      </w:pPr>
    </w:p>
    <w:p w14:paraId="1C53FA45" w14:textId="77777777" w:rsidR="00EC06F0" w:rsidRDefault="00EC06F0">
      <w:pPr>
        <w:rPr>
          <w:rFonts w:ascii="Book Antiqua" w:hAnsi="Book Antiqua"/>
          <w:sz w:val="24"/>
          <w:szCs w:val="24"/>
        </w:rPr>
      </w:pPr>
      <w:r>
        <w:rPr>
          <w:rFonts w:ascii="Book Antiqua" w:hAnsi="Book Antiqua"/>
          <w:sz w:val="24"/>
          <w:szCs w:val="24"/>
        </w:rPr>
        <w:t xml:space="preserve">As can be seen in Table 2-5, there have been significant fluctuations in the amount of wastes in some years.  The most recent of these fluctuations occurred due to </w:t>
      </w:r>
    </w:p>
    <w:p w14:paraId="5CB4E695" w14:textId="77777777" w:rsidR="00EC06F0" w:rsidRDefault="00EC06F0">
      <w:pPr>
        <w:rPr>
          <w:rFonts w:ascii="Book Antiqua" w:hAnsi="Book Antiqua"/>
          <w:sz w:val="24"/>
          <w:szCs w:val="24"/>
        </w:rPr>
      </w:pPr>
    </w:p>
    <w:p w14:paraId="22FEC0D7" w14:textId="77777777" w:rsidR="00EC06F0" w:rsidRDefault="00EC06F0" w:rsidP="009C0082">
      <w:pPr>
        <w:rPr>
          <w:rFonts w:ascii="Book Antiqua" w:hAnsi="Book Antiqua"/>
          <w:sz w:val="24"/>
          <w:szCs w:val="24"/>
        </w:rPr>
      </w:pPr>
    </w:p>
    <w:tbl>
      <w:tblPr>
        <w:tblW w:w="5992" w:type="dxa"/>
        <w:jc w:val="center"/>
        <w:tblLayout w:type="fixed"/>
        <w:tblLook w:val="00A0" w:firstRow="1" w:lastRow="0" w:firstColumn="1" w:lastColumn="0" w:noHBand="0" w:noVBand="0"/>
      </w:tblPr>
      <w:tblGrid>
        <w:gridCol w:w="1518"/>
        <w:gridCol w:w="2314"/>
        <w:gridCol w:w="2160"/>
      </w:tblGrid>
      <w:tr w:rsidR="00EC06F0" w:rsidRPr="00474512" w14:paraId="76851D7C" w14:textId="77777777" w:rsidTr="005C353B">
        <w:trPr>
          <w:cantSplit/>
          <w:jc w:val="center"/>
        </w:trPr>
        <w:tc>
          <w:tcPr>
            <w:tcW w:w="5992" w:type="dxa"/>
            <w:gridSpan w:val="3"/>
            <w:tcBorders>
              <w:top w:val="single" w:sz="12" w:space="0" w:color="auto"/>
              <w:left w:val="single" w:sz="12" w:space="0" w:color="auto"/>
              <w:bottom w:val="single" w:sz="12" w:space="0" w:color="auto"/>
              <w:right w:val="single" w:sz="12" w:space="0" w:color="auto"/>
            </w:tcBorders>
            <w:shd w:val="clear" w:color="auto" w:fill="00823B"/>
            <w:vAlign w:val="center"/>
          </w:tcPr>
          <w:p w14:paraId="2238C25D" w14:textId="77777777" w:rsidR="00EC06F0" w:rsidRPr="00474512" w:rsidRDefault="00EC06F0" w:rsidP="00EC06F0">
            <w:pPr>
              <w:spacing w:before="60" w:after="60"/>
              <w:rPr>
                <w:rFonts w:ascii="Arial" w:hAnsi="Arial" w:cs="Arial"/>
                <w:b/>
                <w:bCs/>
                <w:color w:val="FFFFFF"/>
                <w:sz w:val="24"/>
                <w:szCs w:val="24"/>
              </w:rPr>
            </w:pPr>
            <w:r w:rsidRPr="00474512">
              <w:rPr>
                <w:rFonts w:ascii="Arial" w:hAnsi="Arial" w:cs="Arial"/>
                <w:b/>
                <w:bCs/>
                <w:color w:val="FFFFFF"/>
                <w:sz w:val="24"/>
                <w:szCs w:val="24"/>
              </w:rPr>
              <w:t>Table 2-</w:t>
            </w:r>
            <w:r>
              <w:rPr>
                <w:rFonts w:ascii="Arial" w:hAnsi="Arial" w:cs="Arial"/>
                <w:b/>
                <w:bCs/>
                <w:color w:val="FFFFFF"/>
                <w:sz w:val="24"/>
                <w:szCs w:val="24"/>
              </w:rPr>
              <w:t>5</w:t>
            </w:r>
            <w:r w:rsidRPr="00474512">
              <w:rPr>
                <w:rFonts w:ascii="Arial" w:hAnsi="Arial" w:cs="Arial"/>
                <w:b/>
                <w:bCs/>
                <w:color w:val="FFFFFF"/>
                <w:sz w:val="24"/>
                <w:szCs w:val="24"/>
              </w:rPr>
              <w:t xml:space="preserve">.  </w:t>
            </w:r>
            <w:r w:rsidRPr="00EB3E16">
              <w:rPr>
                <w:rFonts w:ascii="Arial" w:hAnsi="Arial" w:cs="Arial"/>
                <w:b/>
                <w:bCs/>
                <w:color w:val="FFFFFF"/>
                <w:sz w:val="24"/>
                <w:szCs w:val="24"/>
              </w:rPr>
              <w:t xml:space="preserve">Annual </w:t>
            </w:r>
            <w:r>
              <w:rPr>
                <w:rFonts w:ascii="Arial" w:hAnsi="Arial" w:cs="Arial"/>
                <w:b/>
                <w:bCs/>
                <w:color w:val="FFFFFF"/>
                <w:sz w:val="24"/>
                <w:szCs w:val="24"/>
              </w:rPr>
              <w:t>Disposal Tonnages</w:t>
            </w:r>
          </w:p>
        </w:tc>
      </w:tr>
      <w:tr w:rsidR="00EC06F0" w:rsidRPr="00474512" w14:paraId="05D2F745" w14:textId="77777777" w:rsidTr="005C353B">
        <w:trPr>
          <w:cantSplit/>
          <w:jc w:val="center"/>
        </w:trPr>
        <w:tc>
          <w:tcPr>
            <w:tcW w:w="1518" w:type="dxa"/>
            <w:tcBorders>
              <w:top w:val="single" w:sz="12" w:space="0" w:color="auto"/>
              <w:left w:val="single" w:sz="12" w:space="0" w:color="auto"/>
              <w:bottom w:val="single" w:sz="12" w:space="0" w:color="auto"/>
            </w:tcBorders>
            <w:shd w:val="clear" w:color="auto" w:fill="00823B"/>
            <w:vAlign w:val="center"/>
          </w:tcPr>
          <w:p w14:paraId="6BC9049F" w14:textId="77777777" w:rsidR="00EC06F0" w:rsidRPr="00474512" w:rsidRDefault="00EC06F0" w:rsidP="00EC06F0">
            <w:pPr>
              <w:spacing w:before="60" w:after="60"/>
              <w:ind w:left="128"/>
              <w:rPr>
                <w:rFonts w:ascii="Arial" w:hAnsi="Arial" w:cs="Arial"/>
                <w:b/>
                <w:bCs/>
                <w:color w:val="FFFFFF"/>
                <w:sz w:val="22"/>
              </w:rPr>
            </w:pPr>
            <w:r>
              <w:rPr>
                <w:rFonts w:ascii="Arial" w:hAnsi="Arial" w:cs="Arial"/>
                <w:b/>
                <w:bCs/>
                <w:color w:val="FFFFFF"/>
                <w:sz w:val="22"/>
              </w:rPr>
              <w:t>Year</w:t>
            </w:r>
          </w:p>
        </w:tc>
        <w:tc>
          <w:tcPr>
            <w:tcW w:w="2314" w:type="dxa"/>
            <w:tcBorders>
              <w:top w:val="single" w:sz="12" w:space="0" w:color="auto"/>
              <w:left w:val="single" w:sz="4" w:space="0" w:color="auto"/>
              <w:bottom w:val="single" w:sz="12" w:space="0" w:color="auto"/>
              <w:right w:val="single" w:sz="4" w:space="0" w:color="auto"/>
            </w:tcBorders>
            <w:shd w:val="clear" w:color="auto" w:fill="00823B"/>
            <w:vAlign w:val="center"/>
          </w:tcPr>
          <w:p w14:paraId="19C33B3B" w14:textId="77777777" w:rsidR="00EC06F0" w:rsidRPr="00474512" w:rsidRDefault="00EC06F0" w:rsidP="00EC06F0">
            <w:pPr>
              <w:spacing w:before="60" w:after="60"/>
              <w:jc w:val="center"/>
              <w:rPr>
                <w:rFonts w:ascii="Arial" w:hAnsi="Arial" w:cs="Arial"/>
                <w:b/>
                <w:bCs/>
                <w:color w:val="FFFFFF"/>
                <w:sz w:val="22"/>
              </w:rPr>
            </w:pPr>
            <w:r>
              <w:rPr>
                <w:rFonts w:ascii="Arial" w:hAnsi="Arial" w:cs="Arial"/>
                <w:b/>
                <w:bCs/>
                <w:color w:val="FFFFFF"/>
                <w:sz w:val="22"/>
              </w:rPr>
              <w:t>Total Waste, TPY</w:t>
            </w:r>
          </w:p>
        </w:tc>
        <w:tc>
          <w:tcPr>
            <w:tcW w:w="2160" w:type="dxa"/>
            <w:tcBorders>
              <w:top w:val="single" w:sz="12" w:space="0" w:color="auto"/>
              <w:left w:val="single" w:sz="4" w:space="0" w:color="auto"/>
              <w:bottom w:val="single" w:sz="12" w:space="0" w:color="auto"/>
              <w:right w:val="single" w:sz="12" w:space="0" w:color="auto"/>
            </w:tcBorders>
            <w:shd w:val="clear" w:color="auto" w:fill="00823B"/>
            <w:vAlign w:val="center"/>
          </w:tcPr>
          <w:p w14:paraId="71C3F676" w14:textId="77777777" w:rsidR="00EC06F0" w:rsidRPr="00474512" w:rsidRDefault="00EC06F0" w:rsidP="00EC06F0">
            <w:pPr>
              <w:spacing w:before="60" w:after="60"/>
              <w:jc w:val="center"/>
              <w:rPr>
                <w:rFonts w:ascii="Arial" w:hAnsi="Arial" w:cs="Arial"/>
                <w:b/>
                <w:bCs/>
                <w:color w:val="FFFFFF"/>
                <w:sz w:val="22"/>
              </w:rPr>
            </w:pPr>
            <w:r w:rsidRPr="00474512">
              <w:rPr>
                <w:rFonts w:ascii="Arial" w:hAnsi="Arial" w:cs="Arial"/>
                <w:b/>
                <w:bCs/>
                <w:color w:val="FFFFFF"/>
                <w:sz w:val="22"/>
              </w:rPr>
              <w:t>Percent</w:t>
            </w:r>
            <w:r>
              <w:rPr>
                <w:rFonts w:ascii="Arial" w:hAnsi="Arial" w:cs="Arial"/>
                <w:b/>
                <w:bCs/>
                <w:color w:val="FFFFFF"/>
                <w:sz w:val="22"/>
              </w:rPr>
              <w:t xml:space="preserve"> Change</w:t>
            </w:r>
          </w:p>
        </w:tc>
      </w:tr>
      <w:tr w:rsidR="00EC06F0" w:rsidRPr="00A353B3" w14:paraId="1E4F6818" w14:textId="77777777" w:rsidTr="00EC06F0">
        <w:trPr>
          <w:trHeight w:val="277"/>
          <w:jc w:val="center"/>
        </w:trPr>
        <w:tc>
          <w:tcPr>
            <w:tcW w:w="1518" w:type="dxa"/>
            <w:tcBorders>
              <w:top w:val="single" w:sz="12" w:space="0" w:color="auto"/>
              <w:left w:val="single" w:sz="12" w:space="0" w:color="auto"/>
              <w:right w:val="single" w:sz="4" w:space="0" w:color="auto"/>
            </w:tcBorders>
            <w:shd w:val="clear" w:color="auto" w:fill="B3FFD5"/>
          </w:tcPr>
          <w:p w14:paraId="0964C2D9" w14:textId="77777777" w:rsidR="00EC06F0" w:rsidRPr="00A353B3" w:rsidRDefault="00EC06F0" w:rsidP="005C353B">
            <w:pPr>
              <w:pStyle w:val="PlainText"/>
              <w:ind w:left="237"/>
              <w:rPr>
                <w:rFonts w:ascii="Arial" w:hAnsi="Arial" w:cs="Arial"/>
                <w:position w:val="-28"/>
                <w:szCs w:val="22"/>
              </w:rPr>
            </w:pPr>
            <w:r w:rsidRPr="00A353B3">
              <w:rPr>
                <w:rFonts w:ascii="Arial" w:hAnsi="Arial" w:cs="Arial"/>
                <w:position w:val="-28"/>
                <w:szCs w:val="22"/>
              </w:rPr>
              <w:t>1984</w:t>
            </w:r>
          </w:p>
        </w:tc>
        <w:tc>
          <w:tcPr>
            <w:tcW w:w="2314" w:type="dxa"/>
            <w:tcBorders>
              <w:top w:val="single" w:sz="12" w:space="0" w:color="auto"/>
              <w:left w:val="single" w:sz="2" w:space="0" w:color="auto"/>
              <w:right w:val="single" w:sz="2" w:space="0" w:color="auto"/>
            </w:tcBorders>
          </w:tcPr>
          <w:p w14:paraId="7993BBD2" w14:textId="77777777" w:rsidR="00EC06F0" w:rsidRPr="00A353B3" w:rsidRDefault="00EC06F0" w:rsidP="00EC06F0">
            <w:pPr>
              <w:pStyle w:val="PlainText"/>
              <w:ind w:right="586"/>
              <w:jc w:val="right"/>
              <w:rPr>
                <w:rFonts w:ascii="Arial" w:hAnsi="Arial" w:cs="Arial"/>
                <w:position w:val="-28"/>
                <w:szCs w:val="22"/>
              </w:rPr>
            </w:pPr>
            <w:r w:rsidRPr="00A353B3">
              <w:rPr>
                <w:rFonts w:ascii="Arial" w:hAnsi="Arial" w:cs="Arial"/>
                <w:position w:val="-28"/>
                <w:szCs w:val="22"/>
              </w:rPr>
              <w:t>42,072</w:t>
            </w:r>
          </w:p>
        </w:tc>
        <w:tc>
          <w:tcPr>
            <w:tcW w:w="2160" w:type="dxa"/>
            <w:tcBorders>
              <w:top w:val="single" w:sz="12" w:space="0" w:color="auto"/>
              <w:left w:val="single" w:sz="2" w:space="0" w:color="auto"/>
              <w:right w:val="single" w:sz="12" w:space="0" w:color="auto"/>
            </w:tcBorders>
          </w:tcPr>
          <w:p w14:paraId="339961F3" w14:textId="77777777" w:rsidR="00EC06F0" w:rsidRPr="00A353B3" w:rsidRDefault="00EC06F0" w:rsidP="00EC06F0">
            <w:pPr>
              <w:pStyle w:val="PlainText"/>
              <w:ind w:right="676"/>
              <w:jc w:val="right"/>
              <w:rPr>
                <w:rFonts w:ascii="Arial" w:hAnsi="Arial" w:cs="Arial"/>
                <w:position w:val="-28"/>
                <w:szCs w:val="22"/>
              </w:rPr>
            </w:pPr>
            <w:r w:rsidRPr="00A353B3">
              <w:rPr>
                <w:rFonts w:ascii="Arial" w:hAnsi="Arial" w:cs="Arial"/>
                <w:position w:val="-28"/>
                <w:szCs w:val="22"/>
              </w:rPr>
              <w:t>--</w:t>
            </w:r>
          </w:p>
        </w:tc>
      </w:tr>
      <w:tr w:rsidR="00EC06F0" w:rsidRPr="00A353B3" w14:paraId="3916CCF2" w14:textId="77777777" w:rsidTr="00EC06F0">
        <w:trPr>
          <w:trHeight w:val="277"/>
          <w:jc w:val="center"/>
        </w:trPr>
        <w:tc>
          <w:tcPr>
            <w:tcW w:w="1518" w:type="dxa"/>
            <w:tcBorders>
              <w:left w:val="single" w:sz="12" w:space="0" w:color="auto"/>
              <w:right w:val="single" w:sz="4" w:space="0" w:color="auto"/>
            </w:tcBorders>
            <w:shd w:val="clear" w:color="auto" w:fill="B3FFD5"/>
          </w:tcPr>
          <w:p w14:paraId="675918C3"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1985</w:t>
            </w:r>
          </w:p>
        </w:tc>
        <w:tc>
          <w:tcPr>
            <w:tcW w:w="2314" w:type="dxa"/>
            <w:tcBorders>
              <w:left w:val="single" w:sz="2" w:space="0" w:color="auto"/>
              <w:right w:val="single" w:sz="2" w:space="0" w:color="auto"/>
            </w:tcBorders>
          </w:tcPr>
          <w:p w14:paraId="6017EBF2"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43,658</w:t>
            </w:r>
          </w:p>
        </w:tc>
        <w:tc>
          <w:tcPr>
            <w:tcW w:w="2160" w:type="dxa"/>
            <w:tcBorders>
              <w:left w:val="single" w:sz="2" w:space="0" w:color="auto"/>
              <w:right w:val="single" w:sz="12" w:space="0" w:color="auto"/>
            </w:tcBorders>
          </w:tcPr>
          <w:p w14:paraId="10C38D77"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4F3677D1" w14:textId="77777777" w:rsidTr="00EC06F0">
        <w:trPr>
          <w:trHeight w:val="277"/>
          <w:jc w:val="center"/>
        </w:trPr>
        <w:tc>
          <w:tcPr>
            <w:tcW w:w="1518" w:type="dxa"/>
            <w:tcBorders>
              <w:left w:val="single" w:sz="12" w:space="0" w:color="auto"/>
              <w:right w:val="single" w:sz="4" w:space="0" w:color="auto"/>
            </w:tcBorders>
            <w:shd w:val="clear" w:color="auto" w:fill="B3FFD5"/>
          </w:tcPr>
          <w:p w14:paraId="3AC13B07"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1986</w:t>
            </w:r>
          </w:p>
        </w:tc>
        <w:tc>
          <w:tcPr>
            <w:tcW w:w="2314" w:type="dxa"/>
            <w:tcBorders>
              <w:left w:val="single" w:sz="2" w:space="0" w:color="auto"/>
              <w:right w:val="single" w:sz="2" w:space="0" w:color="auto"/>
            </w:tcBorders>
          </w:tcPr>
          <w:p w14:paraId="22025097"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47,780</w:t>
            </w:r>
          </w:p>
        </w:tc>
        <w:tc>
          <w:tcPr>
            <w:tcW w:w="2160" w:type="dxa"/>
            <w:tcBorders>
              <w:left w:val="single" w:sz="2" w:space="0" w:color="auto"/>
              <w:right w:val="single" w:sz="12" w:space="0" w:color="auto"/>
            </w:tcBorders>
          </w:tcPr>
          <w:p w14:paraId="4DDA6A8D"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9%</w:t>
            </w:r>
          </w:p>
        </w:tc>
      </w:tr>
      <w:tr w:rsidR="00EC06F0" w:rsidRPr="00A353B3" w14:paraId="1229D4CE" w14:textId="77777777" w:rsidTr="00EC06F0">
        <w:trPr>
          <w:trHeight w:val="277"/>
          <w:jc w:val="center"/>
        </w:trPr>
        <w:tc>
          <w:tcPr>
            <w:tcW w:w="1518" w:type="dxa"/>
            <w:tcBorders>
              <w:left w:val="single" w:sz="12" w:space="0" w:color="auto"/>
              <w:right w:val="single" w:sz="4" w:space="0" w:color="auto"/>
            </w:tcBorders>
            <w:shd w:val="clear" w:color="auto" w:fill="B3FFD5"/>
          </w:tcPr>
          <w:p w14:paraId="779F6989"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1987</w:t>
            </w:r>
          </w:p>
        </w:tc>
        <w:tc>
          <w:tcPr>
            <w:tcW w:w="2314" w:type="dxa"/>
            <w:tcBorders>
              <w:left w:val="single" w:sz="2" w:space="0" w:color="auto"/>
              <w:right w:val="single" w:sz="2" w:space="0" w:color="auto"/>
            </w:tcBorders>
          </w:tcPr>
          <w:p w14:paraId="39A09A17"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46,399</w:t>
            </w:r>
          </w:p>
        </w:tc>
        <w:tc>
          <w:tcPr>
            <w:tcW w:w="2160" w:type="dxa"/>
            <w:tcBorders>
              <w:left w:val="single" w:sz="2" w:space="0" w:color="auto"/>
              <w:right w:val="single" w:sz="12" w:space="0" w:color="auto"/>
            </w:tcBorders>
          </w:tcPr>
          <w:p w14:paraId="61443ECB"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-3%</w:t>
            </w:r>
          </w:p>
        </w:tc>
      </w:tr>
      <w:tr w:rsidR="00EC06F0" w:rsidRPr="00A353B3" w14:paraId="4264588C" w14:textId="77777777" w:rsidTr="00EC06F0">
        <w:trPr>
          <w:trHeight w:val="277"/>
          <w:jc w:val="center"/>
        </w:trPr>
        <w:tc>
          <w:tcPr>
            <w:tcW w:w="1518" w:type="dxa"/>
            <w:tcBorders>
              <w:left w:val="single" w:sz="12" w:space="0" w:color="auto"/>
              <w:right w:val="single" w:sz="4" w:space="0" w:color="auto"/>
            </w:tcBorders>
            <w:shd w:val="clear" w:color="auto" w:fill="B3FFD5"/>
          </w:tcPr>
          <w:p w14:paraId="69D59B41"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1988</w:t>
            </w:r>
          </w:p>
        </w:tc>
        <w:tc>
          <w:tcPr>
            <w:tcW w:w="2314" w:type="dxa"/>
            <w:tcBorders>
              <w:left w:val="single" w:sz="2" w:space="0" w:color="auto"/>
              <w:right w:val="single" w:sz="2" w:space="0" w:color="auto"/>
            </w:tcBorders>
          </w:tcPr>
          <w:p w14:paraId="42B20433"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57,703</w:t>
            </w:r>
          </w:p>
        </w:tc>
        <w:tc>
          <w:tcPr>
            <w:tcW w:w="2160" w:type="dxa"/>
            <w:tcBorders>
              <w:left w:val="single" w:sz="2" w:space="0" w:color="auto"/>
              <w:right w:val="single" w:sz="12" w:space="0" w:color="auto"/>
            </w:tcBorders>
          </w:tcPr>
          <w:p w14:paraId="4257EE78"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24%</w:t>
            </w:r>
          </w:p>
        </w:tc>
      </w:tr>
      <w:tr w:rsidR="00EC06F0" w:rsidRPr="00A353B3" w14:paraId="43E2C6E5" w14:textId="77777777" w:rsidTr="00EC06F0">
        <w:trPr>
          <w:trHeight w:val="277"/>
          <w:jc w:val="center"/>
        </w:trPr>
        <w:tc>
          <w:tcPr>
            <w:tcW w:w="1518" w:type="dxa"/>
            <w:tcBorders>
              <w:left w:val="single" w:sz="12" w:space="0" w:color="auto"/>
              <w:right w:val="single" w:sz="4" w:space="0" w:color="auto"/>
            </w:tcBorders>
            <w:shd w:val="clear" w:color="auto" w:fill="B3FFD5"/>
          </w:tcPr>
          <w:p w14:paraId="1EA5BC5E"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1989</w:t>
            </w:r>
          </w:p>
        </w:tc>
        <w:tc>
          <w:tcPr>
            <w:tcW w:w="2314" w:type="dxa"/>
            <w:tcBorders>
              <w:left w:val="single" w:sz="2" w:space="0" w:color="auto"/>
              <w:right w:val="single" w:sz="2" w:space="0" w:color="auto"/>
            </w:tcBorders>
          </w:tcPr>
          <w:p w14:paraId="57381CE4"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58,943</w:t>
            </w:r>
          </w:p>
        </w:tc>
        <w:tc>
          <w:tcPr>
            <w:tcW w:w="2160" w:type="dxa"/>
            <w:tcBorders>
              <w:left w:val="single" w:sz="2" w:space="0" w:color="auto"/>
              <w:right w:val="single" w:sz="12" w:space="0" w:color="auto"/>
            </w:tcBorders>
          </w:tcPr>
          <w:p w14:paraId="1EB94041"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2%</w:t>
            </w:r>
          </w:p>
        </w:tc>
      </w:tr>
      <w:tr w:rsidR="00EC06F0" w:rsidRPr="00A353B3" w14:paraId="20DBF3EE" w14:textId="77777777" w:rsidTr="00EC06F0">
        <w:trPr>
          <w:trHeight w:val="277"/>
          <w:jc w:val="center"/>
        </w:trPr>
        <w:tc>
          <w:tcPr>
            <w:tcW w:w="1518" w:type="dxa"/>
            <w:tcBorders>
              <w:left w:val="single" w:sz="12" w:space="0" w:color="auto"/>
              <w:right w:val="single" w:sz="4" w:space="0" w:color="auto"/>
            </w:tcBorders>
            <w:shd w:val="clear" w:color="auto" w:fill="B3FFD5"/>
          </w:tcPr>
          <w:p w14:paraId="6DF50B64"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1990</w:t>
            </w:r>
          </w:p>
        </w:tc>
        <w:tc>
          <w:tcPr>
            <w:tcW w:w="2314" w:type="dxa"/>
            <w:tcBorders>
              <w:left w:val="single" w:sz="2" w:space="0" w:color="auto"/>
              <w:right w:val="single" w:sz="2" w:space="0" w:color="auto"/>
            </w:tcBorders>
          </w:tcPr>
          <w:p w14:paraId="6CC2F11D"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61,058</w:t>
            </w:r>
          </w:p>
        </w:tc>
        <w:tc>
          <w:tcPr>
            <w:tcW w:w="2160" w:type="dxa"/>
            <w:tcBorders>
              <w:left w:val="single" w:sz="2" w:space="0" w:color="auto"/>
              <w:right w:val="single" w:sz="12" w:space="0" w:color="auto"/>
            </w:tcBorders>
          </w:tcPr>
          <w:p w14:paraId="0DA8D40F"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77409A6C" w14:textId="77777777" w:rsidTr="00EC06F0">
        <w:trPr>
          <w:trHeight w:val="277"/>
          <w:jc w:val="center"/>
        </w:trPr>
        <w:tc>
          <w:tcPr>
            <w:tcW w:w="1518" w:type="dxa"/>
            <w:tcBorders>
              <w:left w:val="single" w:sz="12" w:space="0" w:color="auto"/>
              <w:right w:val="single" w:sz="4" w:space="0" w:color="auto"/>
            </w:tcBorders>
            <w:shd w:val="clear" w:color="auto" w:fill="B3FFD5"/>
          </w:tcPr>
          <w:p w14:paraId="3129B8F2"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1991</w:t>
            </w:r>
          </w:p>
        </w:tc>
        <w:tc>
          <w:tcPr>
            <w:tcW w:w="2314" w:type="dxa"/>
            <w:tcBorders>
              <w:left w:val="single" w:sz="2" w:space="0" w:color="auto"/>
              <w:right w:val="single" w:sz="2" w:space="0" w:color="auto"/>
            </w:tcBorders>
          </w:tcPr>
          <w:p w14:paraId="28A8DA55"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52,705</w:t>
            </w:r>
          </w:p>
        </w:tc>
        <w:tc>
          <w:tcPr>
            <w:tcW w:w="2160" w:type="dxa"/>
            <w:tcBorders>
              <w:left w:val="single" w:sz="2" w:space="0" w:color="auto"/>
              <w:right w:val="single" w:sz="12" w:space="0" w:color="auto"/>
            </w:tcBorders>
          </w:tcPr>
          <w:p w14:paraId="70CCAE1E"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-14%</w:t>
            </w:r>
          </w:p>
        </w:tc>
      </w:tr>
      <w:tr w:rsidR="00EC06F0" w:rsidRPr="00A353B3" w14:paraId="5F2CD9A7" w14:textId="77777777" w:rsidTr="00EC06F0">
        <w:trPr>
          <w:trHeight w:val="277"/>
          <w:jc w:val="center"/>
        </w:trPr>
        <w:tc>
          <w:tcPr>
            <w:tcW w:w="1518" w:type="dxa"/>
            <w:tcBorders>
              <w:left w:val="single" w:sz="12" w:space="0" w:color="auto"/>
              <w:right w:val="single" w:sz="4" w:space="0" w:color="auto"/>
            </w:tcBorders>
            <w:shd w:val="clear" w:color="auto" w:fill="B3FFD5"/>
          </w:tcPr>
          <w:p w14:paraId="0471263C"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1992</w:t>
            </w:r>
          </w:p>
        </w:tc>
        <w:tc>
          <w:tcPr>
            <w:tcW w:w="2314" w:type="dxa"/>
            <w:tcBorders>
              <w:left w:val="single" w:sz="2" w:space="0" w:color="auto"/>
              <w:right w:val="single" w:sz="2" w:space="0" w:color="auto"/>
            </w:tcBorders>
          </w:tcPr>
          <w:p w14:paraId="03D48F29"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59,781</w:t>
            </w:r>
          </w:p>
        </w:tc>
        <w:tc>
          <w:tcPr>
            <w:tcW w:w="2160" w:type="dxa"/>
            <w:tcBorders>
              <w:left w:val="single" w:sz="2" w:space="0" w:color="auto"/>
              <w:right w:val="single" w:sz="12" w:space="0" w:color="auto"/>
            </w:tcBorders>
          </w:tcPr>
          <w:p w14:paraId="0C84D6B0"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13%</w:t>
            </w:r>
          </w:p>
        </w:tc>
      </w:tr>
      <w:tr w:rsidR="00EC06F0" w:rsidRPr="00A353B3" w14:paraId="078976D5" w14:textId="77777777" w:rsidTr="00EC06F0">
        <w:trPr>
          <w:trHeight w:val="277"/>
          <w:jc w:val="center"/>
        </w:trPr>
        <w:tc>
          <w:tcPr>
            <w:tcW w:w="1518" w:type="dxa"/>
            <w:tcBorders>
              <w:left w:val="single" w:sz="12" w:space="0" w:color="auto"/>
              <w:right w:val="single" w:sz="4" w:space="0" w:color="auto"/>
            </w:tcBorders>
            <w:shd w:val="clear" w:color="auto" w:fill="B3FFD5"/>
          </w:tcPr>
          <w:p w14:paraId="56A6D2F4"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1993</w:t>
            </w:r>
          </w:p>
        </w:tc>
        <w:tc>
          <w:tcPr>
            <w:tcW w:w="2314" w:type="dxa"/>
            <w:tcBorders>
              <w:left w:val="single" w:sz="2" w:space="0" w:color="auto"/>
              <w:right w:val="single" w:sz="2" w:space="0" w:color="auto"/>
            </w:tcBorders>
          </w:tcPr>
          <w:p w14:paraId="58F7BB12"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63,377</w:t>
            </w:r>
          </w:p>
        </w:tc>
        <w:tc>
          <w:tcPr>
            <w:tcW w:w="2160" w:type="dxa"/>
            <w:tcBorders>
              <w:left w:val="single" w:sz="2" w:space="0" w:color="auto"/>
              <w:right w:val="single" w:sz="12" w:space="0" w:color="auto"/>
            </w:tcBorders>
          </w:tcPr>
          <w:p w14:paraId="32D098FA"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6%</w:t>
            </w:r>
          </w:p>
        </w:tc>
      </w:tr>
      <w:tr w:rsidR="00EC06F0" w:rsidRPr="00A353B3" w14:paraId="35B0A5DA" w14:textId="77777777" w:rsidTr="00EC06F0">
        <w:trPr>
          <w:trHeight w:val="277"/>
          <w:jc w:val="center"/>
        </w:trPr>
        <w:tc>
          <w:tcPr>
            <w:tcW w:w="1518" w:type="dxa"/>
            <w:tcBorders>
              <w:left w:val="single" w:sz="12" w:space="0" w:color="auto"/>
              <w:right w:val="single" w:sz="4" w:space="0" w:color="auto"/>
            </w:tcBorders>
            <w:shd w:val="clear" w:color="auto" w:fill="B3FFD5"/>
          </w:tcPr>
          <w:p w14:paraId="3FA06BD9"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1994</w:t>
            </w:r>
          </w:p>
        </w:tc>
        <w:tc>
          <w:tcPr>
            <w:tcW w:w="2314" w:type="dxa"/>
            <w:tcBorders>
              <w:left w:val="single" w:sz="2" w:space="0" w:color="auto"/>
              <w:right w:val="single" w:sz="2" w:space="0" w:color="auto"/>
            </w:tcBorders>
          </w:tcPr>
          <w:p w14:paraId="08562C97"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65,786</w:t>
            </w:r>
          </w:p>
        </w:tc>
        <w:tc>
          <w:tcPr>
            <w:tcW w:w="2160" w:type="dxa"/>
            <w:tcBorders>
              <w:left w:val="single" w:sz="2" w:space="0" w:color="auto"/>
              <w:right w:val="single" w:sz="12" w:space="0" w:color="auto"/>
            </w:tcBorders>
          </w:tcPr>
          <w:p w14:paraId="6CF95EA4"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0D87FB08" w14:textId="77777777" w:rsidTr="00EC06F0">
        <w:trPr>
          <w:trHeight w:val="277"/>
          <w:jc w:val="center"/>
        </w:trPr>
        <w:tc>
          <w:tcPr>
            <w:tcW w:w="1518" w:type="dxa"/>
            <w:tcBorders>
              <w:left w:val="single" w:sz="12" w:space="0" w:color="auto"/>
              <w:right w:val="single" w:sz="4" w:space="0" w:color="auto"/>
            </w:tcBorders>
            <w:shd w:val="clear" w:color="auto" w:fill="B3FFD5"/>
          </w:tcPr>
          <w:p w14:paraId="54D761CE"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1995</w:t>
            </w:r>
          </w:p>
        </w:tc>
        <w:tc>
          <w:tcPr>
            <w:tcW w:w="2314" w:type="dxa"/>
            <w:tcBorders>
              <w:left w:val="single" w:sz="2" w:space="0" w:color="auto"/>
              <w:right w:val="single" w:sz="2" w:space="0" w:color="auto"/>
            </w:tcBorders>
          </w:tcPr>
          <w:p w14:paraId="65CFEBDB"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65,808</w:t>
            </w:r>
          </w:p>
        </w:tc>
        <w:tc>
          <w:tcPr>
            <w:tcW w:w="2160" w:type="dxa"/>
            <w:tcBorders>
              <w:left w:val="single" w:sz="2" w:space="0" w:color="auto"/>
              <w:right w:val="single" w:sz="12" w:space="0" w:color="auto"/>
            </w:tcBorders>
          </w:tcPr>
          <w:p w14:paraId="74983075"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0%</w:t>
            </w:r>
          </w:p>
        </w:tc>
      </w:tr>
      <w:tr w:rsidR="00EC06F0" w:rsidRPr="00A353B3" w14:paraId="1E99E250" w14:textId="77777777" w:rsidTr="00EC06F0">
        <w:trPr>
          <w:trHeight w:val="277"/>
          <w:jc w:val="center"/>
        </w:trPr>
        <w:tc>
          <w:tcPr>
            <w:tcW w:w="1518" w:type="dxa"/>
            <w:tcBorders>
              <w:left w:val="single" w:sz="12" w:space="0" w:color="auto"/>
              <w:right w:val="single" w:sz="4" w:space="0" w:color="auto"/>
            </w:tcBorders>
            <w:shd w:val="clear" w:color="auto" w:fill="B3FFD5"/>
          </w:tcPr>
          <w:p w14:paraId="34B62591"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1996</w:t>
            </w:r>
          </w:p>
        </w:tc>
        <w:tc>
          <w:tcPr>
            <w:tcW w:w="2314" w:type="dxa"/>
            <w:tcBorders>
              <w:left w:val="single" w:sz="2" w:space="0" w:color="auto"/>
              <w:right w:val="single" w:sz="2" w:space="0" w:color="auto"/>
            </w:tcBorders>
          </w:tcPr>
          <w:p w14:paraId="4ACC0657"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65,340</w:t>
            </w:r>
          </w:p>
        </w:tc>
        <w:tc>
          <w:tcPr>
            <w:tcW w:w="2160" w:type="dxa"/>
            <w:tcBorders>
              <w:left w:val="single" w:sz="2" w:space="0" w:color="auto"/>
              <w:right w:val="single" w:sz="12" w:space="0" w:color="auto"/>
            </w:tcBorders>
          </w:tcPr>
          <w:p w14:paraId="101C0935"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-1%</w:t>
            </w:r>
          </w:p>
        </w:tc>
      </w:tr>
      <w:tr w:rsidR="00EC06F0" w:rsidRPr="00A353B3" w14:paraId="15B313D7" w14:textId="77777777" w:rsidTr="00EC06F0">
        <w:trPr>
          <w:trHeight w:val="277"/>
          <w:jc w:val="center"/>
        </w:trPr>
        <w:tc>
          <w:tcPr>
            <w:tcW w:w="1518" w:type="dxa"/>
            <w:tcBorders>
              <w:left w:val="single" w:sz="12" w:space="0" w:color="auto"/>
              <w:right w:val="single" w:sz="4" w:space="0" w:color="auto"/>
            </w:tcBorders>
            <w:shd w:val="clear" w:color="auto" w:fill="B3FFD5"/>
          </w:tcPr>
          <w:p w14:paraId="108BE969"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1997</w:t>
            </w:r>
          </w:p>
        </w:tc>
        <w:tc>
          <w:tcPr>
            <w:tcW w:w="2314" w:type="dxa"/>
            <w:tcBorders>
              <w:left w:val="single" w:sz="2" w:space="0" w:color="auto"/>
              <w:right w:val="single" w:sz="2" w:space="0" w:color="auto"/>
            </w:tcBorders>
          </w:tcPr>
          <w:p w14:paraId="62862C85"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67,056</w:t>
            </w:r>
          </w:p>
        </w:tc>
        <w:tc>
          <w:tcPr>
            <w:tcW w:w="2160" w:type="dxa"/>
            <w:tcBorders>
              <w:left w:val="single" w:sz="2" w:space="0" w:color="auto"/>
              <w:right w:val="single" w:sz="12" w:space="0" w:color="auto"/>
            </w:tcBorders>
          </w:tcPr>
          <w:p w14:paraId="5066E02E"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3%</w:t>
            </w:r>
          </w:p>
        </w:tc>
      </w:tr>
      <w:tr w:rsidR="00EC06F0" w:rsidRPr="00A353B3" w14:paraId="0522AD0C" w14:textId="77777777" w:rsidTr="00EC06F0">
        <w:trPr>
          <w:trHeight w:val="277"/>
          <w:jc w:val="center"/>
        </w:trPr>
        <w:tc>
          <w:tcPr>
            <w:tcW w:w="1518" w:type="dxa"/>
            <w:tcBorders>
              <w:left w:val="single" w:sz="12" w:space="0" w:color="auto"/>
              <w:right w:val="single" w:sz="4" w:space="0" w:color="auto"/>
            </w:tcBorders>
            <w:shd w:val="clear" w:color="auto" w:fill="B3FFD5"/>
          </w:tcPr>
          <w:p w14:paraId="120CCB64"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1998</w:t>
            </w:r>
          </w:p>
        </w:tc>
        <w:tc>
          <w:tcPr>
            <w:tcW w:w="2314" w:type="dxa"/>
            <w:tcBorders>
              <w:left w:val="single" w:sz="2" w:space="0" w:color="auto"/>
              <w:right w:val="single" w:sz="2" w:space="0" w:color="auto"/>
            </w:tcBorders>
          </w:tcPr>
          <w:p w14:paraId="0FE37C38"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70,705</w:t>
            </w:r>
          </w:p>
        </w:tc>
        <w:tc>
          <w:tcPr>
            <w:tcW w:w="2160" w:type="dxa"/>
            <w:tcBorders>
              <w:left w:val="single" w:sz="2" w:space="0" w:color="auto"/>
              <w:right w:val="single" w:sz="12" w:space="0" w:color="auto"/>
            </w:tcBorders>
          </w:tcPr>
          <w:p w14:paraId="25212F5C"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5%</w:t>
            </w:r>
          </w:p>
        </w:tc>
      </w:tr>
      <w:tr w:rsidR="00EC06F0" w:rsidRPr="00A353B3" w14:paraId="4B989603" w14:textId="77777777" w:rsidTr="00EC06F0">
        <w:trPr>
          <w:trHeight w:val="277"/>
          <w:jc w:val="center"/>
        </w:trPr>
        <w:tc>
          <w:tcPr>
            <w:tcW w:w="1518" w:type="dxa"/>
            <w:tcBorders>
              <w:left w:val="single" w:sz="12" w:space="0" w:color="auto"/>
              <w:right w:val="single" w:sz="4" w:space="0" w:color="auto"/>
            </w:tcBorders>
            <w:shd w:val="clear" w:color="auto" w:fill="B3FFD5"/>
          </w:tcPr>
          <w:p w14:paraId="1E5569EC"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1999</w:t>
            </w:r>
          </w:p>
        </w:tc>
        <w:tc>
          <w:tcPr>
            <w:tcW w:w="2314" w:type="dxa"/>
            <w:tcBorders>
              <w:left w:val="single" w:sz="2" w:space="0" w:color="auto"/>
              <w:right w:val="single" w:sz="2" w:space="0" w:color="auto"/>
            </w:tcBorders>
          </w:tcPr>
          <w:p w14:paraId="4DCD3DED"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78,901</w:t>
            </w:r>
          </w:p>
        </w:tc>
        <w:tc>
          <w:tcPr>
            <w:tcW w:w="2160" w:type="dxa"/>
            <w:tcBorders>
              <w:left w:val="single" w:sz="2" w:space="0" w:color="auto"/>
              <w:right w:val="single" w:sz="12" w:space="0" w:color="auto"/>
            </w:tcBorders>
          </w:tcPr>
          <w:p w14:paraId="55CD99F8"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12%</w:t>
            </w:r>
          </w:p>
        </w:tc>
      </w:tr>
      <w:tr w:rsidR="00EC06F0" w:rsidRPr="00A353B3" w14:paraId="3850836E" w14:textId="77777777" w:rsidTr="00EC06F0">
        <w:trPr>
          <w:trHeight w:val="277"/>
          <w:jc w:val="center"/>
        </w:trPr>
        <w:tc>
          <w:tcPr>
            <w:tcW w:w="1518" w:type="dxa"/>
            <w:tcBorders>
              <w:left w:val="single" w:sz="12" w:space="0" w:color="auto"/>
              <w:right w:val="single" w:sz="4" w:space="0" w:color="auto"/>
            </w:tcBorders>
            <w:shd w:val="clear" w:color="auto" w:fill="B3FFD5"/>
          </w:tcPr>
          <w:p w14:paraId="37BFBF8A"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2000</w:t>
            </w:r>
          </w:p>
        </w:tc>
        <w:tc>
          <w:tcPr>
            <w:tcW w:w="2314" w:type="dxa"/>
            <w:tcBorders>
              <w:left w:val="single" w:sz="2" w:space="0" w:color="auto"/>
              <w:right w:val="single" w:sz="2" w:space="0" w:color="auto"/>
            </w:tcBorders>
          </w:tcPr>
          <w:p w14:paraId="5223F1CA"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83,249</w:t>
            </w:r>
          </w:p>
        </w:tc>
        <w:tc>
          <w:tcPr>
            <w:tcW w:w="2160" w:type="dxa"/>
            <w:tcBorders>
              <w:left w:val="single" w:sz="2" w:space="0" w:color="auto"/>
              <w:right w:val="single" w:sz="12" w:space="0" w:color="auto"/>
            </w:tcBorders>
          </w:tcPr>
          <w:p w14:paraId="47FFB85C"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6%</w:t>
            </w:r>
          </w:p>
        </w:tc>
      </w:tr>
      <w:tr w:rsidR="00EC06F0" w:rsidRPr="00A353B3" w14:paraId="1FFC989F" w14:textId="77777777" w:rsidTr="00EC06F0">
        <w:trPr>
          <w:trHeight w:val="277"/>
          <w:jc w:val="center"/>
        </w:trPr>
        <w:tc>
          <w:tcPr>
            <w:tcW w:w="1518" w:type="dxa"/>
            <w:tcBorders>
              <w:left w:val="single" w:sz="12" w:space="0" w:color="auto"/>
              <w:right w:val="single" w:sz="4" w:space="0" w:color="auto"/>
            </w:tcBorders>
            <w:shd w:val="clear" w:color="auto" w:fill="B3FFD5"/>
          </w:tcPr>
          <w:p w14:paraId="03CEDCEB"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2001</w:t>
            </w:r>
          </w:p>
        </w:tc>
        <w:tc>
          <w:tcPr>
            <w:tcW w:w="2314" w:type="dxa"/>
            <w:tcBorders>
              <w:left w:val="single" w:sz="2" w:space="0" w:color="auto"/>
              <w:right w:val="single" w:sz="2" w:space="0" w:color="auto"/>
            </w:tcBorders>
          </w:tcPr>
          <w:p w14:paraId="31FDE190"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86,</w:t>
            </w:r>
            <w:r>
              <w:rPr>
                <w:rFonts w:ascii="Arial" w:hAnsi="Arial" w:cs="Arial"/>
                <w:szCs w:val="22"/>
              </w:rPr>
              <w:t>650</w:t>
            </w:r>
          </w:p>
        </w:tc>
        <w:tc>
          <w:tcPr>
            <w:tcW w:w="2160" w:type="dxa"/>
            <w:tcBorders>
              <w:left w:val="single" w:sz="2" w:space="0" w:color="auto"/>
              <w:right w:val="single" w:sz="12" w:space="0" w:color="auto"/>
            </w:tcBorders>
          </w:tcPr>
          <w:p w14:paraId="73C32202"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1781A987" w14:textId="77777777" w:rsidTr="00EC06F0">
        <w:trPr>
          <w:trHeight w:val="277"/>
          <w:jc w:val="center"/>
        </w:trPr>
        <w:tc>
          <w:tcPr>
            <w:tcW w:w="1518" w:type="dxa"/>
            <w:tcBorders>
              <w:left w:val="single" w:sz="12" w:space="0" w:color="auto"/>
              <w:right w:val="single" w:sz="4" w:space="0" w:color="auto"/>
            </w:tcBorders>
            <w:shd w:val="clear" w:color="auto" w:fill="B3FFD5"/>
          </w:tcPr>
          <w:p w14:paraId="3877C2D6"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2002</w:t>
            </w:r>
          </w:p>
        </w:tc>
        <w:tc>
          <w:tcPr>
            <w:tcW w:w="2314" w:type="dxa"/>
            <w:tcBorders>
              <w:left w:val="single" w:sz="2" w:space="0" w:color="auto"/>
              <w:right w:val="single" w:sz="2" w:space="0" w:color="auto"/>
            </w:tcBorders>
          </w:tcPr>
          <w:p w14:paraId="657A529F" w14:textId="77777777" w:rsidR="00EC06F0" w:rsidRPr="00A353B3" w:rsidRDefault="00EC06F0" w:rsidP="00EC06F0">
            <w:pPr>
              <w:pStyle w:val="PlainText"/>
              <w:ind w:right="586"/>
              <w:jc w:val="right"/>
              <w:rPr>
                <w:rFonts w:ascii="Arial" w:hAnsi="Arial" w:cs="Arial"/>
                <w:szCs w:val="22"/>
              </w:rPr>
            </w:pPr>
            <w:r>
              <w:rPr>
                <w:rFonts w:ascii="Arial" w:hAnsi="Arial" w:cs="Arial"/>
                <w:szCs w:val="22"/>
              </w:rPr>
              <w:t>90</w:t>
            </w:r>
            <w:r w:rsidRPr="00A353B3">
              <w:rPr>
                <w:rFonts w:ascii="Arial" w:hAnsi="Arial" w:cs="Arial"/>
                <w:szCs w:val="22"/>
              </w:rPr>
              <w:t>,</w:t>
            </w:r>
            <w:r>
              <w:rPr>
                <w:rFonts w:ascii="Arial" w:hAnsi="Arial" w:cs="Arial"/>
                <w:szCs w:val="22"/>
              </w:rPr>
              <w:t>037</w:t>
            </w:r>
          </w:p>
        </w:tc>
        <w:tc>
          <w:tcPr>
            <w:tcW w:w="2160" w:type="dxa"/>
            <w:tcBorders>
              <w:left w:val="single" w:sz="2" w:space="0" w:color="auto"/>
              <w:right w:val="single" w:sz="12" w:space="0" w:color="auto"/>
            </w:tcBorders>
          </w:tcPr>
          <w:p w14:paraId="20C09786"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66371CB7" w14:textId="77777777" w:rsidTr="00EC06F0">
        <w:trPr>
          <w:trHeight w:val="277"/>
          <w:jc w:val="center"/>
        </w:trPr>
        <w:tc>
          <w:tcPr>
            <w:tcW w:w="1518" w:type="dxa"/>
            <w:tcBorders>
              <w:left w:val="single" w:sz="12" w:space="0" w:color="auto"/>
              <w:right w:val="single" w:sz="4" w:space="0" w:color="auto"/>
            </w:tcBorders>
            <w:shd w:val="clear" w:color="auto" w:fill="B3FFD5"/>
          </w:tcPr>
          <w:p w14:paraId="64515C35"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2003</w:t>
            </w:r>
          </w:p>
        </w:tc>
        <w:tc>
          <w:tcPr>
            <w:tcW w:w="2314" w:type="dxa"/>
            <w:tcBorders>
              <w:left w:val="single" w:sz="2" w:space="0" w:color="auto"/>
              <w:right w:val="single" w:sz="2" w:space="0" w:color="auto"/>
            </w:tcBorders>
          </w:tcPr>
          <w:p w14:paraId="204B57FD" w14:textId="77777777" w:rsidR="00EC06F0" w:rsidRPr="00A353B3" w:rsidRDefault="00EC06F0" w:rsidP="00EC06F0">
            <w:pPr>
              <w:pStyle w:val="PlainText"/>
              <w:ind w:right="586"/>
              <w:jc w:val="right"/>
              <w:rPr>
                <w:rFonts w:ascii="Arial" w:hAnsi="Arial" w:cs="Arial"/>
                <w:szCs w:val="22"/>
              </w:rPr>
            </w:pPr>
            <w:r w:rsidRPr="00A353B3">
              <w:rPr>
                <w:rFonts w:ascii="Arial" w:hAnsi="Arial" w:cs="Arial"/>
                <w:szCs w:val="22"/>
              </w:rPr>
              <w:t>93,</w:t>
            </w:r>
            <w:r>
              <w:rPr>
                <w:rFonts w:ascii="Arial" w:hAnsi="Arial" w:cs="Arial"/>
                <w:szCs w:val="22"/>
              </w:rPr>
              <w:t>507</w:t>
            </w:r>
          </w:p>
        </w:tc>
        <w:tc>
          <w:tcPr>
            <w:tcW w:w="2160" w:type="dxa"/>
            <w:tcBorders>
              <w:left w:val="single" w:sz="2" w:space="0" w:color="auto"/>
              <w:right w:val="single" w:sz="12" w:space="0" w:color="auto"/>
            </w:tcBorders>
          </w:tcPr>
          <w:p w14:paraId="057B4C9F" w14:textId="77777777" w:rsidR="00EC06F0" w:rsidRPr="00A353B3" w:rsidRDefault="00EC06F0" w:rsidP="00EC06F0">
            <w:pPr>
              <w:pStyle w:val="PlainText"/>
              <w:ind w:right="676"/>
              <w:jc w:val="right"/>
              <w:rPr>
                <w:rFonts w:ascii="Arial" w:hAnsi="Arial" w:cs="Arial"/>
                <w:szCs w:val="22"/>
              </w:rPr>
            </w:pPr>
            <w:r w:rsidRPr="00A353B3">
              <w:rPr>
                <w:rFonts w:ascii="Arial" w:hAnsi="Arial" w:cs="Arial"/>
                <w:szCs w:val="22"/>
              </w:rPr>
              <w:t>4%</w:t>
            </w:r>
          </w:p>
        </w:tc>
      </w:tr>
      <w:tr w:rsidR="00EC06F0" w:rsidRPr="00A353B3" w14:paraId="40022D23" w14:textId="77777777" w:rsidTr="00EC06F0">
        <w:trPr>
          <w:trHeight w:val="277"/>
          <w:jc w:val="center"/>
        </w:trPr>
        <w:tc>
          <w:tcPr>
            <w:tcW w:w="1518" w:type="dxa"/>
            <w:tcBorders>
              <w:left w:val="single" w:sz="12" w:space="0" w:color="auto"/>
              <w:right w:val="single" w:sz="4" w:space="0" w:color="auto"/>
            </w:tcBorders>
            <w:shd w:val="clear" w:color="auto" w:fill="B3FFD5"/>
          </w:tcPr>
          <w:p w14:paraId="6B559815"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2004</w:t>
            </w:r>
          </w:p>
        </w:tc>
        <w:tc>
          <w:tcPr>
            <w:tcW w:w="2314" w:type="dxa"/>
            <w:tcBorders>
              <w:left w:val="single" w:sz="2" w:space="0" w:color="auto"/>
              <w:right w:val="single" w:sz="2" w:space="0" w:color="auto"/>
            </w:tcBorders>
          </w:tcPr>
          <w:p w14:paraId="4DB84448" w14:textId="77777777" w:rsidR="00EC06F0" w:rsidRPr="00A353B3" w:rsidRDefault="00EC06F0" w:rsidP="00EC06F0">
            <w:pPr>
              <w:ind w:right="586"/>
              <w:jc w:val="right"/>
              <w:rPr>
                <w:rFonts w:ascii="Arial" w:hAnsi="Arial" w:cs="Arial"/>
                <w:sz w:val="22"/>
                <w:szCs w:val="22"/>
              </w:rPr>
            </w:pPr>
            <w:r w:rsidRPr="00A353B3">
              <w:rPr>
                <w:rFonts w:ascii="Arial" w:hAnsi="Arial" w:cs="Arial"/>
                <w:sz w:val="22"/>
                <w:szCs w:val="22"/>
              </w:rPr>
              <w:t>9</w:t>
            </w:r>
            <w:r>
              <w:rPr>
                <w:rFonts w:ascii="Arial" w:hAnsi="Arial" w:cs="Arial"/>
                <w:sz w:val="22"/>
                <w:szCs w:val="22"/>
              </w:rPr>
              <w:t>8,036</w:t>
            </w:r>
          </w:p>
        </w:tc>
        <w:tc>
          <w:tcPr>
            <w:tcW w:w="2160" w:type="dxa"/>
            <w:tcBorders>
              <w:left w:val="single" w:sz="2" w:space="0" w:color="auto"/>
              <w:right w:val="single" w:sz="12" w:space="0" w:color="auto"/>
            </w:tcBorders>
          </w:tcPr>
          <w:p w14:paraId="3120524D"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5%</w:t>
            </w:r>
          </w:p>
        </w:tc>
      </w:tr>
      <w:tr w:rsidR="00EC06F0" w:rsidRPr="00A353B3" w14:paraId="28E2D331" w14:textId="77777777" w:rsidTr="00EC06F0">
        <w:trPr>
          <w:trHeight w:val="277"/>
          <w:jc w:val="center"/>
        </w:trPr>
        <w:tc>
          <w:tcPr>
            <w:tcW w:w="1518" w:type="dxa"/>
            <w:tcBorders>
              <w:left w:val="single" w:sz="12" w:space="0" w:color="auto"/>
              <w:right w:val="single" w:sz="4" w:space="0" w:color="auto"/>
            </w:tcBorders>
            <w:shd w:val="clear" w:color="auto" w:fill="B3FFD5"/>
          </w:tcPr>
          <w:p w14:paraId="2E8A7766"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2005</w:t>
            </w:r>
          </w:p>
        </w:tc>
        <w:tc>
          <w:tcPr>
            <w:tcW w:w="2314" w:type="dxa"/>
            <w:tcBorders>
              <w:left w:val="single" w:sz="2" w:space="0" w:color="auto"/>
              <w:right w:val="single" w:sz="2" w:space="0" w:color="auto"/>
            </w:tcBorders>
          </w:tcPr>
          <w:p w14:paraId="11135C2C" w14:textId="77777777" w:rsidR="00EC06F0" w:rsidRPr="00A353B3" w:rsidRDefault="00EC06F0" w:rsidP="00EC06F0">
            <w:pPr>
              <w:ind w:right="586"/>
              <w:jc w:val="right"/>
              <w:rPr>
                <w:rFonts w:ascii="Arial" w:hAnsi="Arial" w:cs="Arial"/>
                <w:sz w:val="22"/>
                <w:szCs w:val="22"/>
              </w:rPr>
            </w:pPr>
            <w:r w:rsidRPr="00A353B3">
              <w:rPr>
                <w:rFonts w:ascii="Arial" w:hAnsi="Arial" w:cs="Arial"/>
                <w:sz w:val="22"/>
                <w:szCs w:val="22"/>
              </w:rPr>
              <w:t>10</w:t>
            </w:r>
            <w:r>
              <w:rPr>
                <w:rFonts w:ascii="Arial" w:hAnsi="Arial" w:cs="Arial"/>
                <w:sz w:val="22"/>
                <w:szCs w:val="22"/>
              </w:rPr>
              <w:t>0,452</w:t>
            </w:r>
          </w:p>
        </w:tc>
        <w:tc>
          <w:tcPr>
            <w:tcW w:w="2160" w:type="dxa"/>
            <w:tcBorders>
              <w:left w:val="single" w:sz="2" w:space="0" w:color="auto"/>
              <w:right w:val="single" w:sz="12" w:space="0" w:color="auto"/>
            </w:tcBorders>
          </w:tcPr>
          <w:p w14:paraId="2EC3CED7"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2</w:t>
            </w:r>
            <w:r w:rsidRPr="00A353B3">
              <w:rPr>
                <w:rFonts w:ascii="Arial" w:hAnsi="Arial" w:cs="Arial"/>
                <w:sz w:val="22"/>
                <w:szCs w:val="22"/>
              </w:rPr>
              <w:t>%</w:t>
            </w:r>
          </w:p>
        </w:tc>
      </w:tr>
      <w:tr w:rsidR="00EC06F0" w:rsidRPr="00A353B3" w14:paraId="481D000E" w14:textId="77777777" w:rsidTr="00EC06F0">
        <w:trPr>
          <w:trHeight w:val="277"/>
          <w:jc w:val="center"/>
        </w:trPr>
        <w:tc>
          <w:tcPr>
            <w:tcW w:w="1518" w:type="dxa"/>
            <w:tcBorders>
              <w:left w:val="single" w:sz="12" w:space="0" w:color="auto"/>
              <w:right w:val="single" w:sz="4" w:space="0" w:color="auto"/>
            </w:tcBorders>
            <w:shd w:val="clear" w:color="auto" w:fill="B3FFD5"/>
          </w:tcPr>
          <w:p w14:paraId="20CCC469"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2006</w:t>
            </w:r>
          </w:p>
        </w:tc>
        <w:tc>
          <w:tcPr>
            <w:tcW w:w="2314" w:type="dxa"/>
            <w:tcBorders>
              <w:left w:val="single" w:sz="2" w:space="0" w:color="auto"/>
              <w:right w:val="single" w:sz="2" w:space="0" w:color="auto"/>
            </w:tcBorders>
          </w:tcPr>
          <w:p w14:paraId="6A97C02A"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101,486</w:t>
            </w:r>
          </w:p>
        </w:tc>
        <w:tc>
          <w:tcPr>
            <w:tcW w:w="2160" w:type="dxa"/>
            <w:tcBorders>
              <w:left w:val="single" w:sz="2" w:space="0" w:color="auto"/>
              <w:right w:val="single" w:sz="12" w:space="0" w:color="auto"/>
            </w:tcBorders>
          </w:tcPr>
          <w:p w14:paraId="5AB40B29"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1</w:t>
            </w:r>
            <w:r w:rsidRPr="00A353B3">
              <w:rPr>
                <w:rFonts w:ascii="Arial" w:hAnsi="Arial" w:cs="Arial"/>
                <w:sz w:val="22"/>
                <w:szCs w:val="22"/>
              </w:rPr>
              <w:t>%</w:t>
            </w:r>
          </w:p>
        </w:tc>
      </w:tr>
      <w:tr w:rsidR="00EC06F0" w:rsidRPr="00A353B3" w14:paraId="2D102D9F" w14:textId="77777777" w:rsidTr="00EC06F0">
        <w:trPr>
          <w:trHeight w:val="277"/>
          <w:jc w:val="center"/>
        </w:trPr>
        <w:tc>
          <w:tcPr>
            <w:tcW w:w="1518" w:type="dxa"/>
            <w:tcBorders>
              <w:left w:val="single" w:sz="12" w:space="0" w:color="auto"/>
              <w:right w:val="single" w:sz="4" w:space="0" w:color="auto"/>
            </w:tcBorders>
            <w:shd w:val="clear" w:color="auto" w:fill="B3FFD5"/>
          </w:tcPr>
          <w:p w14:paraId="1B9802F6"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2007</w:t>
            </w:r>
          </w:p>
        </w:tc>
        <w:tc>
          <w:tcPr>
            <w:tcW w:w="2314" w:type="dxa"/>
            <w:tcBorders>
              <w:left w:val="single" w:sz="2" w:space="0" w:color="auto"/>
              <w:right w:val="single" w:sz="2" w:space="0" w:color="auto"/>
            </w:tcBorders>
          </w:tcPr>
          <w:p w14:paraId="31B66418"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106,786</w:t>
            </w:r>
          </w:p>
        </w:tc>
        <w:tc>
          <w:tcPr>
            <w:tcW w:w="2160" w:type="dxa"/>
            <w:tcBorders>
              <w:left w:val="single" w:sz="2" w:space="0" w:color="auto"/>
              <w:right w:val="single" w:sz="12" w:space="0" w:color="auto"/>
            </w:tcBorders>
          </w:tcPr>
          <w:p w14:paraId="3D2AC68F"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5</w:t>
            </w:r>
            <w:r w:rsidRPr="00A353B3">
              <w:rPr>
                <w:rFonts w:ascii="Arial" w:hAnsi="Arial" w:cs="Arial"/>
                <w:sz w:val="22"/>
                <w:szCs w:val="22"/>
              </w:rPr>
              <w:t>%</w:t>
            </w:r>
          </w:p>
        </w:tc>
      </w:tr>
      <w:tr w:rsidR="00EC06F0" w:rsidRPr="00A353B3" w14:paraId="2BF8CB65" w14:textId="77777777" w:rsidTr="00EC06F0">
        <w:trPr>
          <w:trHeight w:val="277"/>
          <w:jc w:val="center"/>
        </w:trPr>
        <w:tc>
          <w:tcPr>
            <w:tcW w:w="1518" w:type="dxa"/>
            <w:tcBorders>
              <w:left w:val="single" w:sz="12" w:space="0" w:color="auto"/>
              <w:right w:val="single" w:sz="4" w:space="0" w:color="auto"/>
            </w:tcBorders>
            <w:shd w:val="clear" w:color="auto" w:fill="B3FFD5"/>
          </w:tcPr>
          <w:p w14:paraId="60B30626"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2008</w:t>
            </w:r>
          </w:p>
        </w:tc>
        <w:tc>
          <w:tcPr>
            <w:tcW w:w="2314" w:type="dxa"/>
            <w:tcBorders>
              <w:left w:val="single" w:sz="2" w:space="0" w:color="auto"/>
              <w:right w:val="single" w:sz="2" w:space="0" w:color="auto"/>
            </w:tcBorders>
          </w:tcPr>
          <w:p w14:paraId="4EFFD464"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95,859</w:t>
            </w:r>
          </w:p>
        </w:tc>
        <w:tc>
          <w:tcPr>
            <w:tcW w:w="2160" w:type="dxa"/>
            <w:tcBorders>
              <w:left w:val="single" w:sz="2" w:space="0" w:color="auto"/>
              <w:right w:val="single" w:sz="12" w:space="0" w:color="auto"/>
            </w:tcBorders>
          </w:tcPr>
          <w:p w14:paraId="4783F272"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-10</w:t>
            </w:r>
            <w:r w:rsidRPr="00A353B3">
              <w:rPr>
                <w:rFonts w:ascii="Arial" w:hAnsi="Arial" w:cs="Arial"/>
                <w:sz w:val="22"/>
                <w:szCs w:val="22"/>
              </w:rPr>
              <w:t>%</w:t>
            </w:r>
          </w:p>
        </w:tc>
      </w:tr>
      <w:tr w:rsidR="00EC06F0" w:rsidRPr="00A353B3" w14:paraId="3C4B4781" w14:textId="77777777" w:rsidTr="00EC06F0">
        <w:trPr>
          <w:trHeight w:val="277"/>
          <w:jc w:val="center"/>
        </w:trPr>
        <w:tc>
          <w:tcPr>
            <w:tcW w:w="1518" w:type="dxa"/>
            <w:tcBorders>
              <w:left w:val="single" w:sz="12" w:space="0" w:color="auto"/>
              <w:right w:val="single" w:sz="4" w:space="0" w:color="auto"/>
            </w:tcBorders>
            <w:shd w:val="clear" w:color="auto" w:fill="B3FFD5"/>
          </w:tcPr>
          <w:p w14:paraId="029F9C37"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2009</w:t>
            </w:r>
          </w:p>
        </w:tc>
        <w:tc>
          <w:tcPr>
            <w:tcW w:w="2314" w:type="dxa"/>
            <w:tcBorders>
              <w:left w:val="single" w:sz="2" w:space="0" w:color="auto"/>
              <w:right w:val="single" w:sz="2" w:space="0" w:color="auto"/>
            </w:tcBorders>
          </w:tcPr>
          <w:p w14:paraId="40389823"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90,714</w:t>
            </w:r>
          </w:p>
        </w:tc>
        <w:tc>
          <w:tcPr>
            <w:tcW w:w="2160" w:type="dxa"/>
            <w:tcBorders>
              <w:left w:val="single" w:sz="2" w:space="0" w:color="auto"/>
              <w:right w:val="single" w:sz="12" w:space="0" w:color="auto"/>
            </w:tcBorders>
          </w:tcPr>
          <w:p w14:paraId="56314C5C"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-5</w:t>
            </w:r>
            <w:r w:rsidRPr="00A353B3">
              <w:rPr>
                <w:rFonts w:ascii="Arial" w:hAnsi="Arial" w:cs="Arial"/>
                <w:sz w:val="22"/>
                <w:szCs w:val="22"/>
              </w:rPr>
              <w:t>%</w:t>
            </w:r>
          </w:p>
        </w:tc>
      </w:tr>
      <w:tr w:rsidR="00EC06F0" w:rsidRPr="00A353B3" w14:paraId="4B3373FC" w14:textId="77777777" w:rsidTr="00EC06F0">
        <w:trPr>
          <w:trHeight w:val="277"/>
          <w:jc w:val="center"/>
        </w:trPr>
        <w:tc>
          <w:tcPr>
            <w:tcW w:w="1518" w:type="dxa"/>
            <w:tcBorders>
              <w:left w:val="single" w:sz="12" w:space="0" w:color="auto"/>
              <w:right w:val="single" w:sz="4" w:space="0" w:color="auto"/>
            </w:tcBorders>
            <w:shd w:val="clear" w:color="auto" w:fill="B3FFD5"/>
          </w:tcPr>
          <w:p w14:paraId="2F02F0CA"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2010</w:t>
            </w:r>
          </w:p>
        </w:tc>
        <w:tc>
          <w:tcPr>
            <w:tcW w:w="2314" w:type="dxa"/>
            <w:tcBorders>
              <w:left w:val="single" w:sz="2" w:space="0" w:color="auto"/>
              <w:right w:val="single" w:sz="2" w:space="0" w:color="auto"/>
            </w:tcBorders>
          </w:tcPr>
          <w:p w14:paraId="1EDC2F74"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90,066</w:t>
            </w:r>
          </w:p>
        </w:tc>
        <w:tc>
          <w:tcPr>
            <w:tcW w:w="2160" w:type="dxa"/>
            <w:tcBorders>
              <w:left w:val="single" w:sz="2" w:space="0" w:color="auto"/>
              <w:right w:val="single" w:sz="12" w:space="0" w:color="auto"/>
            </w:tcBorders>
          </w:tcPr>
          <w:p w14:paraId="00154638"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-1</w:t>
            </w:r>
            <w:r w:rsidRPr="00A353B3">
              <w:rPr>
                <w:rFonts w:ascii="Arial" w:hAnsi="Arial" w:cs="Arial"/>
                <w:sz w:val="22"/>
                <w:szCs w:val="22"/>
              </w:rPr>
              <w:t>%</w:t>
            </w:r>
          </w:p>
        </w:tc>
      </w:tr>
      <w:tr w:rsidR="00EC06F0" w:rsidRPr="00A353B3" w14:paraId="50031B6C" w14:textId="77777777" w:rsidTr="00EC06F0">
        <w:trPr>
          <w:trHeight w:val="277"/>
          <w:jc w:val="center"/>
        </w:trPr>
        <w:tc>
          <w:tcPr>
            <w:tcW w:w="1518" w:type="dxa"/>
            <w:tcBorders>
              <w:left w:val="single" w:sz="12" w:space="0" w:color="auto"/>
              <w:right w:val="single" w:sz="4" w:space="0" w:color="auto"/>
            </w:tcBorders>
            <w:shd w:val="clear" w:color="auto" w:fill="B3FFD5"/>
          </w:tcPr>
          <w:p w14:paraId="0FF579BF"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2011</w:t>
            </w:r>
          </w:p>
        </w:tc>
        <w:tc>
          <w:tcPr>
            <w:tcW w:w="2314" w:type="dxa"/>
            <w:tcBorders>
              <w:left w:val="single" w:sz="2" w:space="0" w:color="auto"/>
              <w:right w:val="single" w:sz="2" w:space="0" w:color="auto"/>
            </w:tcBorders>
          </w:tcPr>
          <w:p w14:paraId="574C446A"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86,932</w:t>
            </w:r>
          </w:p>
        </w:tc>
        <w:tc>
          <w:tcPr>
            <w:tcW w:w="2160" w:type="dxa"/>
            <w:tcBorders>
              <w:left w:val="single" w:sz="2" w:space="0" w:color="auto"/>
              <w:right w:val="single" w:sz="12" w:space="0" w:color="auto"/>
            </w:tcBorders>
          </w:tcPr>
          <w:p w14:paraId="23E980E8"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w:t>
            </w:r>
            <w:r w:rsidRPr="00A353B3">
              <w:rPr>
                <w:rFonts w:ascii="Arial" w:hAnsi="Arial" w:cs="Arial"/>
                <w:sz w:val="22"/>
                <w:szCs w:val="22"/>
              </w:rPr>
              <w:t>3%</w:t>
            </w:r>
          </w:p>
        </w:tc>
      </w:tr>
      <w:tr w:rsidR="00EC06F0" w:rsidRPr="00A353B3" w14:paraId="00C015BA" w14:textId="77777777" w:rsidTr="00EC06F0">
        <w:trPr>
          <w:trHeight w:val="277"/>
          <w:jc w:val="center"/>
        </w:trPr>
        <w:tc>
          <w:tcPr>
            <w:tcW w:w="1518" w:type="dxa"/>
            <w:tcBorders>
              <w:left w:val="single" w:sz="12" w:space="0" w:color="auto"/>
              <w:right w:val="single" w:sz="4" w:space="0" w:color="auto"/>
            </w:tcBorders>
            <w:shd w:val="clear" w:color="auto" w:fill="B3FFD5"/>
          </w:tcPr>
          <w:p w14:paraId="223FE197"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2012</w:t>
            </w:r>
          </w:p>
        </w:tc>
        <w:tc>
          <w:tcPr>
            <w:tcW w:w="2314" w:type="dxa"/>
            <w:tcBorders>
              <w:left w:val="single" w:sz="2" w:space="0" w:color="auto"/>
              <w:right w:val="single" w:sz="2" w:space="0" w:color="auto"/>
            </w:tcBorders>
          </w:tcPr>
          <w:p w14:paraId="07BE3227"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87,321</w:t>
            </w:r>
          </w:p>
        </w:tc>
        <w:tc>
          <w:tcPr>
            <w:tcW w:w="2160" w:type="dxa"/>
            <w:tcBorders>
              <w:left w:val="single" w:sz="2" w:space="0" w:color="auto"/>
              <w:right w:val="single" w:sz="12" w:space="0" w:color="auto"/>
            </w:tcBorders>
          </w:tcPr>
          <w:p w14:paraId="2696C2E8"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0</w:t>
            </w:r>
            <w:r w:rsidRPr="00A353B3">
              <w:rPr>
                <w:rFonts w:ascii="Arial" w:hAnsi="Arial" w:cs="Arial"/>
                <w:sz w:val="22"/>
                <w:szCs w:val="22"/>
              </w:rPr>
              <w:t>%</w:t>
            </w:r>
          </w:p>
        </w:tc>
      </w:tr>
      <w:tr w:rsidR="00EC06F0" w:rsidRPr="00A353B3" w14:paraId="2FD9596A" w14:textId="77777777" w:rsidTr="00051C85">
        <w:trPr>
          <w:trHeight w:val="277"/>
          <w:jc w:val="center"/>
        </w:trPr>
        <w:tc>
          <w:tcPr>
            <w:tcW w:w="1518" w:type="dxa"/>
            <w:tcBorders>
              <w:left w:val="single" w:sz="12" w:space="0" w:color="auto"/>
              <w:right w:val="single" w:sz="4" w:space="0" w:color="auto"/>
            </w:tcBorders>
            <w:shd w:val="clear" w:color="auto" w:fill="B3FFD5"/>
          </w:tcPr>
          <w:p w14:paraId="640E3312"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2013</w:t>
            </w:r>
          </w:p>
        </w:tc>
        <w:tc>
          <w:tcPr>
            <w:tcW w:w="2314" w:type="dxa"/>
            <w:tcBorders>
              <w:left w:val="single" w:sz="2" w:space="0" w:color="auto"/>
              <w:right w:val="single" w:sz="2" w:space="0" w:color="auto"/>
            </w:tcBorders>
          </w:tcPr>
          <w:p w14:paraId="0FCA23B8"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93,189</w:t>
            </w:r>
          </w:p>
        </w:tc>
        <w:tc>
          <w:tcPr>
            <w:tcW w:w="2160" w:type="dxa"/>
            <w:tcBorders>
              <w:left w:val="single" w:sz="2" w:space="0" w:color="auto"/>
              <w:right w:val="single" w:sz="12" w:space="0" w:color="auto"/>
            </w:tcBorders>
          </w:tcPr>
          <w:p w14:paraId="58C8F12E"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7</w:t>
            </w:r>
            <w:r w:rsidRPr="00A353B3">
              <w:rPr>
                <w:rFonts w:ascii="Arial" w:hAnsi="Arial" w:cs="Arial"/>
                <w:sz w:val="22"/>
                <w:szCs w:val="22"/>
              </w:rPr>
              <w:t>%</w:t>
            </w:r>
          </w:p>
        </w:tc>
      </w:tr>
      <w:tr w:rsidR="00EC06F0" w:rsidRPr="00A353B3" w14:paraId="587C5B13" w14:textId="77777777" w:rsidTr="00EC06F0">
        <w:trPr>
          <w:trHeight w:val="277"/>
          <w:jc w:val="center"/>
        </w:trPr>
        <w:tc>
          <w:tcPr>
            <w:tcW w:w="1518" w:type="dxa"/>
            <w:tcBorders>
              <w:left w:val="single" w:sz="12" w:space="0" w:color="auto"/>
              <w:bottom w:val="single" w:sz="12" w:space="0" w:color="auto"/>
              <w:right w:val="single" w:sz="4" w:space="0" w:color="auto"/>
            </w:tcBorders>
            <w:shd w:val="clear" w:color="auto" w:fill="B3FFD5"/>
          </w:tcPr>
          <w:p w14:paraId="4047F9F8" w14:textId="77777777" w:rsidR="00EC06F0" w:rsidRPr="00A353B3" w:rsidRDefault="00EC06F0" w:rsidP="005C353B">
            <w:pPr>
              <w:pStyle w:val="PlainText"/>
              <w:ind w:left="237"/>
              <w:rPr>
                <w:rFonts w:ascii="Arial" w:hAnsi="Arial" w:cs="Arial"/>
                <w:szCs w:val="22"/>
              </w:rPr>
            </w:pPr>
            <w:r w:rsidRPr="00A353B3">
              <w:rPr>
                <w:rFonts w:ascii="Arial" w:hAnsi="Arial" w:cs="Arial"/>
                <w:szCs w:val="22"/>
              </w:rPr>
              <w:t>2014</w:t>
            </w:r>
          </w:p>
        </w:tc>
        <w:tc>
          <w:tcPr>
            <w:tcW w:w="2314" w:type="dxa"/>
            <w:tcBorders>
              <w:left w:val="single" w:sz="2" w:space="0" w:color="auto"/>
              <w:bottom w:val="single" w:sz="12" w:space="0" w:color="auto"/>
              <w:right w:val="single" w:sz="2" w:space="0" w:color="auto"/>
            </w:tcBorders>
          </w:tcPr>
          <w:p w14:paraId="244D7D5B" w14:textId="77777777" w:rsidR="00EC06F0" w:rsidRPr="00A353B3" w:rsidRDefault="00EC06F0" w:rsidP="00EC06F0">
            <w:pPr>
              <w:ind w:right="586"/>
              <w:jc w:val="right"/>
              <w:rPr>
                <w:rFonts w:ascii="Arial" w:hAnsi="Arial" w:cs="Arial"/>
                <w:sz w:val="22"/>
                <w:szCs w:val="22"/>
              </w:rPr>
            </w:pPr>
            <w:r>
              <w:rPr>
                <w:rFonts w:ascii="Arial" w:hAnsi="Arial" w:cs="Arial"/>
                <w:sz w:val="22"/>
                <w:szCs w:val="22"/>
              </w:rPr>
              <w:t>99,189</w:t>
            </w:r>
          </w:p>
        </w:tc>
        <w:tc>
          <w:tcPr>
            <w:tcW w:w="2160" w:type="dxa"/>
            <w:tcBorders>
              <w:left w:val="single" w:sz="2" w:space="0" w:color="auto"/>
              <w:bottom w:val="single" w:sz="12" w:space="0" w:color="auto"/>
              <w:right w:val="single" w:sz="12" w:space="0" w:color="auto"/>
            </w:tcBorders>
          </w:tcPr>
          <w:p w14:paraId="4BCED2DE" w14:textId="77777777" w:rsidR="00EC06F0" w:rsidRPr="00A353B3" w:rsidRDefault="00EC06F0" w:rsidP="00EC06F0">
            <w:pPr>
              <w:ind w:right="676"/>
              <w:jc w:val="right"/>
              <w:rPr>
                <w:rFonts w:ascii="Arial" w:hAnsi="Arial" w:cs="Arial"/>
                <w:sz w:val="22"/>
                <w:szCs w:val="22"/>
              </w:rPr>
            </w:pPr>
            <w:r>
              <w:rPr>
                <w:rFonts w:ascii="Arial" w:hAnsi="Arial" w:cs="Arial"/>
                <w:sz w:val="22"/>
                <w:szCs w:val="22"/>
              </w:rPr>
              <w:t>6</w:t>
            </w:r>
            <w:r w:rsidRPr="00A353B3">
              <w:rPr>
                <w:rFonts w:ascii="Arial" w:hAnsi="Arial" w:cs="Arial"/>
                <w:sz w:val="22"/>
                <w:szCs w:val="22"/>
              </w:rPr>
              <w:t>%</w:t>
            </w:r>
          </w:p>
        </w:tc>
      </w:tr>
    </w:tbl>
    <w:p w14:paraId="35BECC3B" w14:textId="77777777" w:rsidR="00EC06F0" w:rsidRPr="00912879" w:rsidRDefault="00EC06F0" w:rsidP="00EC06F0">
      <w:pPr>
        <w:rPr>
          <w:rFonts w:ascii="Arial" w:hAnsi="Arial" w:cs="Arial"/>
        </w:rPr>
      </w:pPr>
    </w:p>
    <w:p w14:paraId="73ADD596" w14:textId="77777777" w:rsidR="00EC06F0" w:rsidRPr="00912879" w:rsidRDefault="00EC06F0" w:rsidP="000C1B02">
      <w:pPr>
        <w:pStyle w:val="Style"/>
        <w:tabs>
          <w:tab w:val="left" w:pos="2430"/>
        </w:tabs>
        <w:ind w:left="1530"/>
        <w:rPr>
          <w:rFonts w:cs="Arial"/>
          <w:snapToGrid/>
          <w:sz w:val="20"/>
        </w:rPr>
      </w:pPr>
      <w:r w:rsidRPr="00912879">
        <w:rPr>
          <w:rFonts w:cs="Arial"/>
          <w:snapToGrid/>
          <w:sz w:val="20"/>
        </w:rPr>
        <w:t>Source:</w:t>
      </w:r>
      <w:r>
        <w:rPr>
          <w:rFonts w:cs="Arial"/>
          <w:snapToGrid/>
          <w:sz w:val="20"/>
        </w:rPr>
        <w:tab/>
      </w:r>
      <w:r w:rsidRPr="00912879">
        <w:rPr>
          <w:rFonts w:cs="Arial"/>
          <w:snapToGrid/>
          <w:sz w:val="20"/>
        </w:rPr>
        <w:t xml:space="preserve"> </w:t>
      </w:r>
      <w:r>
        <w:rPr>
          <w:rFonts w:cs="Arial"/>
          <w:snapToGrid/>
          <w:sz w:val="20"/>
        </w:rPr>
        <w:t>Skagit County solid waste records.</w:t>
      </w:r>
    </w:p>
    <w:p w14:paraId="6EE7D9BE"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lastRenderedPageBreak/>
        <w:t>the recession that began in 2008.  Solid waste tonnages were lower until 2013 as a result of the recession, and have still not recovered to previous levels (although some of the decrease could be due to increased waste reduction and recycling activities).</w:t>
      </w:r>
    </w:p>
    <w:p w14:paraId="4F9950C6" w14:textId="77777777" w:rsidR="00EC06F0" w:rsidRDefault="00EC06F0" w:rsidP="00EC06F0">
      <w:pPr>
        <w:rPr>
          <w:rFonts w:ascii="Book Antiqua" w:hAnsi="Book Antiqua"/>
          <w:sz w:val="24"/>
          <w:szCs w:val="24"/>
        </w:rPr>
      </w:pPr>
    </w:p>
    <w:p w14:paraId="47BC946B" w14:textId="77777777" w:rsidR="00EC06F0" w:rsidRPr="009C0082" w:rsidRDefault="00EC06F0" w:rsidP="00EC06F0">
      <w:pPr>
        <w:rPr>
          <w:rFonts w:ascii="Book Antiqua" w:hAnsi="Book Antiqua"/>
          <w:sz w:val="24"/>
          <w:szCs w:val="24"/>
        </w:rPr>
      </w:pPr>
      <w:r w:rsidRPr="009C0082">
        <w:rPr>
          <w:rFonts w:ascii="Book Antiqua" w:hAnsi="Book Antiqua"/>
          <w:sz w:val="24"/>
          <w:szCs w:val="24"/>
        </w:rPr>
        <w:t>The rate at which solid waste is generated varies throughout the year due to seasonal differences in residential and commercial activities.  Data</w:t>
      </w:r>
      <w:r w:rsidRPr="009C0082">
        <w:rPr>
          <w:rFonts w:ascii="Book Antiqua" w:hAnsi="Book Antiqua"/>
          <w:b/>
          <w:i/>
          <w:sz w:val="24"/>
          <w:szCs w:val="24"/>
        </w:rPr>
        <w:t xml:space="preserve"> </w:t>
      </w:r>
      <w:r w:rsidRPr="009C0082">
        <w:rPr>
          <w:rFonts w:ascii="Book Antiqua" w:hAnsi="Book Antiqua"/>
          <w:sz w:val="24"/>
          <w:szCs w:val="24"/>
        </w:rPr>
        <w:t xml:space="preserve">from </w:t>
      </w:r>
      <w:r>
        <w:rPr>
          <w:rFonts w:ascii="Book Antiqua" w:hAnsi="Book Antiqua"/>
          <w:sz w:val="24"/>
          <w:szCs w:val="24"/>
        </w:rPr>
        <w:t xml:space="preserve">Skagit County records </w:t>
      </w:r>
      <w:r w:rsidRPr="009C0082">
        <w:rPr>
          <w:rFonts w:ascii="Book Antiqua" w:hAnsi="Book Antiqua"/>
          <w:sz w:val="24"/>
          <w:szCs w:val="24"/>
        </w:rPr>
        <w:t xml:space="preserve">shows that the amount of solid waste </w:t>
      </w:r>
      <w:r>
        <w:rPr>
          <w:rFonts w:ascii="Book Antiqua" w:hAnsi="Book Antiqua"/>
          <w:sz w:val="24"/>
          <w:szCs w:val="24"/>
        </w:rPr>
        <w:t>disposed in any one month in 20</w:t>
      </w:r>
      <w:r w:rsidRPr="009C0082">
        <w:rPr>
          <w:rFonts w:ascii="Book Antiqua" w:hAnsi="Book Antiqua"/>
          <w:sz w:val="24"/>
          <w:szCs w:val="24"/>
        </w:rPr>
        <w:t>1</w:t>
      </w:r>
      <w:r>
        <w:rPr>
          <w:rFonts w:ascii="Book Antiqua" w:hAnsi="Book Antiqua"/>
          <w:sz w:val="24"/>
          <w:szCs w:val="24"/>
        </w:rPr>
        <w:t>3</w:t>
      </w:r>
      <w:r w:rsidRPr="009C0082">
        <w:rPr>
          <w:rFonts w:ascii="Book Antiqua" w:hAnsi="Book Antiqua"/>
          <w:sz w:val="24"/>
          <w:szCs w:val="24"/>
        </w:rPr>
        <w:t xml:space="preserve"> varied from a </w:t>
      </w:r>
      <w:r>
        <w:rPr>
          <w:rFonts w:ascii="Book Antiqua" w:hAnsi="Book Antiqua"/>
          <w:sz w:val="24"/>
          <w:szCs w:val="24"/>
        </w:rPr>
        <w:t>low</w:t>
      </w:r>
      <w:r w:rsidRPr="009C0082">
        <w:rPr>
          <w:rFonts w:ascii="Book Antiqua" w:hAnsi="Book Antiqua"/>
          <w:sz w:val="24"/>
          <w:szCs w:val="24"/>
        </w:rPr>
        <w:t xml:space="preserve"> of </w:t>
      </w:r>
      <w:r>
        <w:rPr>
          <w:rFonts w:ascii="Book Antiqua" w:hAnsi="Book Antiqua"/>
          <w:sz w:val="24"/>
          <w:szCs w:val="24"/>
        </w:rPr>
        <w:t>6</w:t>
      </w:r>
      <w:r w:rsidRPr="009C0082">
        <w:rPr>
          <w:rFonts w:ascii="Book Antiqua" w:hAnsi="Book Antiqua"/>
          <w:sz w:val="24"/>
          <w:szCs w:val="24"/>
        </w:rPr>
        <w:t>,</w:t>
      </w:r>
      <w:r>
        <w:rPr>
          <w:rFonts w:ascii="Book Antiqua" w:hAnsi="Book Antiqua"/>
          <w:sz w:val="24"/>
          <w:szCs w:val="24"/>
        </w:rPr>
        <w:t>61</w:t>
      </w:r>
      <w:r w:rsidRPr="009C0082">
        <w:rPr>
          <w:rFonts w:ascii="Book Antiqua" w:hAnsi="Book Antiqua"/>
          <w:sz w:val="24"/>
          <w:szCs w:val="24"/>
        </w:rPr>
        <w:t xml:space="preserve">9 tons in February to a </w:t>
      </w:r>
      <w:r>
        <w:rPr>
          <w:rFonts w:ascii="Book Antiqua" w:hAnsi="Book Antiqua"/>
          <w:sz w:val="24"/>
          <w:szCs w:val="24"/>
        </w:rPr>
        <w:t>high</w:t>
      </w:r>
      <w:r w:rsidRPr="009C0082">
        <w:rPr>
          <w:rFonts w:ascii="Book Antiqua" w:hAnsi="Book Antiqua"/>
          <w:sz w:val="24"/>
          <w:szCs w:val="24"/>
        </w:rPr>
        <w:t xml:space="preserve"> of </w:t>
      </w:r>
      <w:r>
        <w:rPr>
          <w:rFonts w:ascii="Book Antiqua" w:hAnsi="Book Antiqua"/>
          <w:sz w:val="24"/>
          <w:szCs w:val="24"/>
        </w:rPr>
        <w:t>9</w:t>
      </w:r>
      <w:r w:rsidRPr="009C0082">
        <w:rPr>
          <w:rFonts w:ascii="Book Antiqua" w:hAnsi="Book Antiqua"/>
          <w:sz w:val="24"/>
          <w:szCs w:val="24"/>
        </w:rPr>
        <w:t>,</w:t>
      </w:r>
      <w:r>
        <w:rPr>
          <w:rFonts w:ascii="Book Antiqua" w:hAnsi="Book Antiqua"/>
          <w:sz w:val="24"/>
          <w:szCs w:val="24"/>
        </w:rPr>
        <w:t>403</w:t>
      </w:r>
      <w:r w:rsidRPr="009C0082">
        <w:rPr>
          <w:rFonts w:ascii="Book Antiqua" w:hAnsi="Book Antiqua"/>
          <w:b/>
          <w:sz w:val="24"/>
          <w:szCs w:val="24"/>
        </w:rPr>
        <w:t xml:space="preserve"> </w:t>
      </w:r>
      <w:r w:rsidRPr="009C0082">
        <w:rPr>
          <w:rFonts w:ascii="Book Antiqua" w:hAnsi="Book Antiqua"/>
          <w:sz w:val="24"/>
          <w:szCs w:val="24"/>
        </w:rPr>
        <w:t>tons in A</w:t>
      </w:r>
      <w:r>
        <w:rPr>
          <w:rFonts w:ascii="Book Antiqua" w:hAnsi="Book Antiqua"/>
          <w:sz w:val="24"/>
          <w:szCs w:val="24"/>
        </w:rPr>
        <w:t>pril (see Figure 2-1)</w:t>
      </w:r>
      <w:r w:rsidRPr="009C0082">
        <w:rPr>
          <w:rFonts w:ascii="Book Antiqua" w:hAnsi="Book Antiqua"/>
          <w:sz w:val="24"/>
          <w:szCs w:val="24"/>
        </w:rPr>
        <w:t xml:space="preserve">.  </w:t>
      </w:r>
      <w:r>
        <w:rPr>
          <w:rFonts w:ascii="Book Antiqua" w:hAnsi="Book Antiqua"/>
          <w:sz w:val="24"/>
          <w:szCs w:val="24"/>
        </w:rPr>
        <w:t xml:space="preserve">This is a typical pattern for many areas, with the lowest amounts of wastes being disposed in the winter months and the largest amounts being disposed in the spring and fall. </w:t>
      </w:r>
    </w:p>
    <w:p w14:paraId="2896BA91" w14:textId="77777777" w:rsidR="00EC06F0" w:rsidRDefault="00EC06F0" w:rsidP="00EC06F0">
      <w:pPr>
        <w:rPr>
          <w:rFonts w:ascii="Book Antiqua" w:hAnsi="Book Antiqua"/>
          <w:sz w:val="24"/>
          <w:szCs w:val="24"/>
        </w:rPr>
      </w:pPr>
    </w:p>
    <w:p w14:paraId="39802385" w14:textId="77777777" w:rsidR="00EC06F0" w:rsidRDefault="00EC06F0" w:rsidP="009C0082">
      <w:pPr>
        <w:rPr>
          <w:rFonts w:ascii="Book Antiqua" w:hAnsi="Book Antiqua"/>
          <w:sz w:val="24"/>
          <w:szCs w:val="24"/>
        </w:rPr>
      </w:pPr>
    </w:p>
    <w:p w14:paraId="03DF6CCD" w14:textId="77777777" w:rsidR="00EC06F0" w:rsidRPr="006C2EF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6C2EFF">
        <w:rPr>
          <w:rFonts w:ascii="Arial" w:hAnsi="Arial" w:cs="Arial"/>
          <w:b/>
          <w:bCs/>
          <w:sz w:val="24"/>
          <w:szCs w:val="24"/>
        </w:rPr>
        <w:t>Figure</w:t>
      </w:r>
      <w:r>
        <w:rPr>
          <w:rFonts w:ascii="Arial" w:hAnsi="Arial" w:cs="Arial"/>
          <w:b/>
          <w:bCs/>
          <w:sz w:val="24"/>
          <w:szCs w:val="24"/>
        </w:rPr>
        <w:t xml:space="preserve"> 2</w:t>
      </w:r>
      <w:r w:rsidRPr="006C2EFF">
        <w:rPr>
          <w:rFonts w:ascii="Arial" w:hAnsi="Arial" w:cs="Arial"/>
          <w:b/>
          <w:bCs/>
          <w:sz w:val="24"/>
          <w:szCs w:val="24"/>
        </w:rPr>
        <w:t>-</w:t>
      </w:r>
      <w:r>
        <w:rPr>
          <w:rFonts w:ascii="Arial" w:hAnsi="Arial" w:cs="Arial"/>
          <w:b/>
          <w:bCs/>
          <w:sz w:val="24"/>
          <w:szCs w:val="24"/>
        </w:rPr>
        <w:t>1</w:t>
      </w:r>
    </w:p>
    <w:p w14:paraId="2D5DB2E4" w14:textId="77777777" w:rsidR="00EC06F0" w:rsidRPr="006C2EF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t>Solid Waste, Tons per Month (2013)</w:t>
      </w:r>
    </w:p>
    <w:p w14:paraId="7EA49410" w14:textId="77777777" w:rsidR="00EC06F0" w:rsidRDefault="00EC06F0" w:rsidP="009C0082">
      <w:pPr>
        <w:rPr>
          <w:rFonts w:ascii="Book Antiqua" w:hAnsi="Book Antiqua"/>
          <w:sz w:val="24"/>
          <w:szCs w:val="24"/>
        </w:rPr>
      </w:pPr>
    </w:p>
    <w:bookmarkStart w:id="0" w:name="_MON_1489219087"/>
    <w:bookmarkEnd w:id="0"/>
    <w:p w14:paraId="0AD135B5" w14:textId="77777777" w:rsidR="00EC06F0" w:rsidRPr="009C0082" w:rsidRDefault="00EC06F0" w:rsidP="009C0082">
      <w:pPr>
        <w:rPr>
          <w:rFonts w:ascii="Book Antiqua" w:hAnsi="Book Antiqua"/>
          <w:sz w:val="24"/>
          <w:szCs w:val="24"/>
        </w:rPr>
      </w:pPr>
      <w:r w:rsidRPr="00497DB7">
        <w:rPr>
          <w:rFonts w:ascii="Book Antiqua" w:hAnsi="Book Antiqua"/>
          <w:sz w:val="24"/>
          <w:szCs w:val="24"/>
        </w:rPr>
        <w:object w:dxaOrig="8932" w:dyaOrig="4096" w14:anchorId="6BEBC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05.15pt" o:ole="">
            <v:imagedata r:id="rId17" o:title=""/>
          </v:shape>
          <o:OLEObject Type="Embed" ProgID="Excel.Sheet.12" ShapeID="_x0000_i1025" DrawAspect="Content" ObjectID="_1540789345" r:id="rId18"/>
        </w:object>
      </w:r>
    </w:p>
    <w:p w14:paraId="17061907" w14:textId="77777777" w:rsidR="00EC06F0" w:rsidRPr="009C0082" w:rsidRDefault="00EC06F0" w:rsidP="009C0082">
      <w:pPr>
        <w:rPr>
          <w:rFonts w:ascii="Book Antiqua" w:hAnsi="Book Antiqua"/>
          <w:sz w:val="24"/>
          <w:szCs w:val="24"/>
        </w:rPr>
      </w:pPr>
    </w:p>
    <w:p w14:paraId="5FFAE4D4" w14:textId="77777777" w:rsidR="00EC06F0" w:rsidRDefault="00EC06F0" w:rsidP="009C0082">
      <w:pPr>
        <w:rPr>
          <w:rFonts w:ascii="Book Antiqua" w:hAnsi="Book Antiqua"/>
          <w:sz w:val="24"/>
          <w:szCs w:val="24"/>
        </w:rPr>
      </w:pPr>
    </w:p>
    <w:p w14:paraId="37297734" w14:textId="77777777" w:rsidR="00EC06F0" w:rsidRPr="009C0082" w:rsidRDefault="00EC06F0" w:rsidP="009C0082">
      <w:pPr>
        <w:rPr>
          <w:rFonts w:ascii="Book Antiqua" w:hAnsi="Book Antiqua"/>
          <w:sz w:val="24"/>
          <w:szCs w:val="24"/>
        </w:rPr>
      </w:pPr>
    </w:p>
    <w:p w14:paraId="4CCEC5BB" w14:textId="77777777" w:rsidR="00EC06F0" w:rsidRPr="00C85C6B" w:rsidRDefault="00EC06F0" w:rsidP="00EC06F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60"/>
        <w:rPr>
          <w:rFonts w:ascii="Book Antiqua" w:hAnsi="Book Antiqua"/>
          <w:b/>
          <w:sz w:val="24"/>
          <w:szCs w:val="24"/>
        </w:rPr>
      </w:pPr>
      <w:r w:rsidRPr="00C85C6B">
        <w:rPr>
          <w:rFonts w:ascii="Book Antiqua" w:hAnsi="Book Antiqua"/>
          <w:b/>
          <w:sz w:val="24"/>
          <w:szCs w:val="24"/>
        </w:rPr>
        <w:t>Current Recycling Levels</w:t>
      </w:r>
    </w:p>
    <w:p w14:paraId="3384677C" w14:textId="77777777" w:rsidR="00EC06F0" w:rsidRPr="00C85C6B" w:rsidRDefault="00EC06F0" w:rsidP="00EC06F0">
      <w:pPr>
        <w:rPr>
          <w:rFonts w:ascii="Book Antiqua" w:hAnsi="Book Antiqua"/>
          <w:sz w:val="24"/>
          <w:szCs w:val="24"/>
        </w:rPr>
      </w:pPr>
      <w:r w:rsidRPr="00C85C6B">
        <w:rPr>
          <w:rFonts w:ascii="Book Antiqua" w:hAnsi="Book Antiqua"/>
          <w:sz w:val="24"/>
          <w:szCs w:val="24"/>
        </w:rPr>
        <w:t xml:space="preserve">The most recent recycling survey conducted by Ecology shows that </w:t>
      </w:r>
      <w:r>
        <w:rPr>
          <w:rFonts w:ascii="Book Antiqua" w:hAnsi="Book Antiqua"/>
          <w:sz w:val="24"/>
          <w:szCs w:val="24"/>
        </w:rPr>
        <w:t>76,169</w:t>
      </w:r>
      <w:r w:rsidRPr="00C85C6B">
        <w:rPr>
          <w:rFonts w:ascii="Book Antiqua" w:hAnsi="Book Antiqua"/>
          <w:sz w:val="24"/>
          <w:szCs w:val="24"/>
        </w:rPr>
        <w:t xml:space="preserve"> tons of materials were recycled </w:t>
      </w:r>
      <w:r>
        <w:rPr>
          <w:rFonts w:ascii="Book Antiqua" w:hAnsi="Book Antiqua"/>
          <w:sz w:val="24"/>
          <w:szCs w:val="24"/>
        </w:rPr>
        <w:t xml:space="preserve">from Skagit County </w:t>
      </w:r>
      <w:r w:rsidRPr="00C85C6B">
        <w:rPr>
          <w:rFonts w:ascii="Book Antiqua" w:hAnsi="Book Antiqua"/>
          <w:sz w:val="24"/>
          <w:szCs w:val="24"/>
        </w:rPr>
        <w:t>in 2013, which was less than in the previous</w:t>
      </w:r>
      <w:r>
        <w:rPr>
          <w:rFonts w:ascii="Book Antiqua" w:hAnsi="Book Antiqua"/>
          <w:sz w:val="24"/>
          <w:szCs w:val="24"/>
        </w:rPr>
        <w:t xml:space="preserve"> two years.  Table 2-6</w:t>
      </w:r>
      <w:r w:rsidRPr="00C85C6B">
        <w:rPr>
          <w:rFonts w:ascii="Book Antiqua" w:hAnsi="Book Antiqua"/>
          <w:sz w:val="24"/>
          <w:szCs w:val="24"/>
        </w:rPr>
        <w:t xml:space="preserve"> shows the tonnages of materials recycled </w:t>
      </w:r>
      <w:r>
        <w:rPr>
          <w:rFonts w:ascii="Book Antiqua" w:hAnsi="Book Antiqua"/>
          <w:sz w:val="24"/>
          <w:szCs w:val="24"/>
        </w:rPr>
        <w:t>for the past five years (</w:t>
      </w:r>
      <w:r w:rsidRPr="00C85C6B">
        <w:rPr>
          <w:rFonts w:ascii="Book Antiqua" w:hAnsi="Book Antiqua"/>
          <w:sz w:val="24"/>
          <w:szCs w:val="24"/>
        </w:rPr>
        <w:t>20</w:t>
      </w:r>
      <w:r>
        <w:rPr>
          <w:rFonts w:ascii="Book Antiqua" w:hAnsi="Book Antiqua"/>
          <w:sz w:val="24"/>
          <w:szCs w:val="24"/>
        </w:rPr>
        <w:t>09-2013), and the average of tho</w:t>
      </w:r>
      <w:r w:rsidRPr="00C85C6B">
        <w:rPr>
          <w:rFonts w:ascii="Book Antiqua" w:hAnsi="Book Antiqua"/>
          <w:sz w:val="24"/>
          <w:szCs w:val="24"/>
        </w:rPr>
        <w:t xml:space="preserve">se </w:t>
      </w:r>
      <w:r>
        <w:rPr>
          <w:rFonts w:ascii="Book Antiqua" w:hAnsi="Book Antiqua"/>
          <w:sz w:val="24"/>
          <w:szCs w:val="24"/>
        </w:rPr>
        <w:t>five</w:t>
      </w:r>
      <w:r w:rsidRPr="00C85C6B">
        <w:rPr>
          <w:rFonts w:ascii="Book Antiqua" w:hAnsi="Book Antiqua"/>
          <w:sz w:val="24"/>
          <w:szCs w:val="24"/>
        </w:rPr>
        <w:t xml:space="preserve"> years.  </w:t>
      </w:r>
    </w:p>
    <w:p w14:paraId="7982BDA2" w14:textId="77777777" w:rsidR="00EC06F0" w:rsidRPr="00C85C6B" w:rsidRDefault="00EC06F0" w:rsidP="00EC06F0">
      <w:pPr>
        <w:rPr>
          <w:rFonts w:ascii="Book Antiqua" w:hAnsi="Book Antiqua"/>
          <w:sz w:val="24"/>
          <w:szCs w:val="24"/>
        </w:rPr>
      </w:pPr>
    </w:p>
    <w:p w14:paraId="27B1FBE5" w14:textId="77777777" w:rsidR="00EC06F0" w:rsidRPr="00FE63B5" w:rsidRDefault="00EC06F0">
      <w:pPr>
        <w:rPr>
          <w:rFonts w:ascii="Book Antiqua" w:hAnsi="Book Antiqua"/>
          <w:sz w:val="24"/>
          <w:szCs w:val="24"/>
        </w:rPr>
      </w:pPr>
      <w:r w:rsidRPr="00FE63B5">
        <w:rPr>
          <w:rFonts w:ascii="Book Antiqua" w:hAnsi="Book Antiqua"/>
          <w:sz w:val="24"/>
          <w:szCs w:val="24"/>
        </w:rPr>
        <w:t xml:space="preserve">The bottom section of Table 2-6 shows materials that are not defined as “recycling” and so cannot be included in the calculation of a recycling rate.  These “diverted” materials, including materials burned for energy recovery and recycled construction materials, are being put to a beneficial use but simply </w:t>
      </w:r>
      <w:r>
        <w:rPr>
          <w:rFonts w:ascii="Book Antiqua" w:hAnsi="Book Antiqua"/>
          <w:sz w:val="24"/>
          <w:szCs w:val="24"/>
        </w:rPr>
        <w:t>are not included in the definition of</w:t>
      </w:r>
      <w:r w:rsidRPr="00FE63B5">
        <w:rPr>
          <w:rFonts w:ascii="Book Antiqua" w:hAnsi="Book Antiqua"/>
          <w:sz w:val="24"/>
          <w:szCs w:val="24"/>
        </w:rPr>
        <w:t xml:space="preserve"> recycling.</w:t>
      </w:r>
      <w:r w:rsidRPr="00C85C6B">
        <w:rPr>
          <w:rFonts w:ascii="Book Antiqua" w:hAnsi="Book Antiqua"/>
          <w:sz w:val="24"/>
          <w:szCs w:val="24"/>
        </w:rPr>
        <w:t xml:space="preserve">  </w:t>
      </w:r>
      <w:r w:rsidRPr="00FE63B5">
        <w:rPr>
          <w:rFonts w:ascii="Book Antiqua" w:hAnsi="Book Antiqua"/>
          <w:sz w:val="24"/>
          <w:szCs w:val="24"/>
        </w:rPr>
        <w:br w:type="page"/>
      </w:r>
    </w:p>
    <w:p w14:paraId="72194666" w14:textId="77777777" w:rsidR="00EC06F0" w:rsidRPr="00FE63B5"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867" w:type="dxa"/>
        <w:jc w:val="center"/>
        <w:tblLayout w:type="fixed"/>
        <w:tblLook w:val="00A0" w:firstRow="1" w:lastRow="0" w:firstColumn="1" w:lastColumn="0" w:noHBand="0" w:noVBand="0"/>
      </w:tblPr>
      <w:tblGrid>
        <w:gridCol w:w="3099"/>
        <w:gridCol w:w="1098"/>
        <w:gridCol w:w="1080"/>
        <w:gridCol w:w="1080"/>
        <w:gridCol w:w="1080"/>
        <w:gridCol w:w="1080"/>
        <w:gridCol w:w="1350"/>
      </w:tblGrid>
      <w:tr w:rsidR="00EC06F0" w:rsidRPr="00FE63B5" w14:paraId="1B1BC5CE" w14:textId="77777777" w:rsidTr="005C353B">
        <w:trPr>
          <w:cantSplit/>
          <w:jc w:val="center"/>
        </w:trPr>
        <w:tc>
          <w:tcPr>
            <w:tcW w:w="9867" w:type="dxa"/>
            <w:gridSpan w:val="7"/>
            <w:tcBorders>
              <w:top w:val="single" w:sz="12" w:space="0" w:color="auto"/>
              <w:left w:val="single" w:sz="12" w:space="0" w:color="auto"/>
              <w:bottom w:val="single" w:sz="12" w:space="0" w:color="auto"/>
              <w:right w:val="single" w:sz="12" w:space="0" w:color="auto"/>
            </w:tcBorders>
            <w:shd w:val="clear" w:color="auto" w:fill="00823B"/>
            <w:vAlign w:val="center"/>
          </w:tcPr>
          <w:p w14:paraId="4EAE9876" w14:textId="77777777" w:rsidR="00EC06F0" w:rsidRPr="00A37C92" w:rsidRDefault="00EC06F0" w:rsidP="00EC06F0">
            <w:pPr>
              <w:spacing w:before="60" w:after="60"/>
              <w:rPr>
                <w:rFonts w:ascii="Arial" w:hAnsi="Arial" w:cs="Arial"/>
                <w:b/>
                <w:bCs/>
                <w:color w:val="FFFFFF"/>
                <w:sz w:val="24"/>
                <w:szCs w:val="24"/>
              </w:rPr>
            </w:pPr>
            <w:r w:rsidRPr="00A37C92">
              <w:rPr>
                <w:rFonts w:ascii="Arial" w:hAnsi="Arial" w:cs="Arial"/>
                <w:b/>
                <w:bCs/>
                <w:color w:val="FFFFFF"/>
                <w:sz w:val="24"/>
                <w:szCs w:val="24"/>
              </w:rPr>
              <w:t>Table 2-6.  Recycled and Composted Quantities by Material</w:t>
            </w:r>
            <w:r w:rsidR="005C353B">
              <w:rPr>
                <w:rFonts w:ascii="Arial" w:hAnsi="Arial" w:cs="Arial"/>
                <w:b/>
                <w:bCs/>
                <w:color w:val="FFFFFF"/>
                <w:sz w:val="24"/>
                <w:szCs w:val="24"/>
              </w:rPr>
              <w:t xml:space="preserve"> for Skagit County</w:t>
            </w:r>
          </w:p>
        </w:tc>
      </w:tr>
      <w:tr w:rsidR="00EC06F0" w:rsidRPr="00FE63B5" w14:paraId="185EAA90" w14:textId="77777777" w:rsidTr="005C353B">
        <w:trPr>
          <w:cantSplit/>
          <w:jc w:val="center"/>
        </w:trPr>
        <w:tc>
          <w:tcPr>
            <w:tcW w:w="3099" w:type="dxa"/>
            <w:vMerge w:val="restart"/>
            <w:tcBorders>
              <w:top w:val="single" w:sz="12" w:space="0" w:color="auto"/>
              <w:left w:val="single" w:sz="12" w:space="0" w:color="auto"/>
            </w:tcBorders>
            <w:shd w:val="clear" w:color="auto" w:fill="00823B"/>
            <w:vAlign w:val="center"/>
          </w:tcPr>
          <w:p w14:paraId="138028A2" w14:textId="77777777" w:rsidR="00EC06F0" w:rsidRPr="00A37C92" w:rsidRDefault="00EC06F0" w:rsidP="00EC06F0">
            <w:pPr>
              <w:spacing w:before="60" w:after="60"/>
              <w:rPr>
                <w:rFonts w:ascii="Arial" w:hAnsi="Arial" w:cs="Arial"/>
                <w:b/>
                <w:bCs/>
                <w:color w:val="FFFFFF"/>
                <w:sz w:val="22"/>
                <w:szCs w:val="22"/>
              </w:rPr>
            </w:pPr>
            <w:r w:rsidRPr="00A37C92">
              <w:rPr>
                <w:rFonts w:ascii="Arial" w:hAnsi="Arial" w:cs="Arial"/>
                <w:b/>
                <w:bCs/>
                <w:color w:val="FFFFFF"/>
                <w:sz w:val="22"/>
                <w:szCs w:val="22"/>
              </w:rPr>
              <w:t>Material</w:t>
            </w:r>
          </w:p>
        </w:tc>
        <w:tc>
          <w:tcPr>
            <w:tcW w:w="5418" w:type="dxa"/>
            <w:gridSpan w:val="5"/>
            <w:tcBorders>
              <w:top w:val="single" w:sz="12" w:space="0" w:color="auto"/>
              <w:left w:val="single" w:sz="4" w:space="0" w:color="auto"/>
              <w:bottom w:val="single" w:sz="4" w:space="0" w:color="auto"/>
              <w:right w:val="single" w:sz="4" w:space="0" w:color="auto"/>
            </w:tcBorders>
            <w:shd w:val="clear" w:color="auto" w:fill="00823B"/>
            <w:vAlign w:val="center"/>
          </w:tcPr>
          <w:p w14:paraId="36A39C8E"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Annual Tons</w:t>
            </w:r>
          </w:p>
        </w:tc>
        <w:tc>
          <w:tcPr>
            <w:tcW w:w="1350" w:type="dxa"/>
            <w:vMerge w:val="restart"/>
            <w:tcBorders>
              <w:top w:val="single" w:sz="12" w:space="0" w:color="auto"/>
              <w:left w:val="single" w:sz="4" w:space="0" w:color="auto"/>
              <w:right w:val="single" w:sz="12" w:space="0" w:color="auto"/>
            </w:tcBorders>
            <w:shd w:val="clear" w:color="auto" w:fill="00823B"/>
            <w:vAlign w:val="center"/>
          </w:tcPr>
          <w:p w14:paraId="3DB9B4ED"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Five-Year Average</w:t>
            </w:r>
          </w:p>
        </w:tc>
      </w:tr>
      <w:tr w:rsidR="00EC06F0" w:rsidRPr="00FE63B5" w14:paraId="79F81220" w14:textId="77777777" w:rsidTr="00EC06F0">
        <w:trPr>
          <w:cantSplit/>
          <w:jc w:val="center"/>
        </w:trPr>
        <w:tc>
          <w:tcPr>
            <w:tcW w:w="3099" w:type="dxa"/>
            <w:vMerge/>
            <w:tcBorders>
              <w:left w:val="single" w:sz="12" w:space="0" w:color="auto"/>
              <w:bottom w:val="single" w:sz="12" w:space="0" w:color="auto"/>
            </w:tcBorders>
            <w:shd w:val="clear" w:color="auto" w:fill="00823B"/>
            <w:vAlign w:val="bottom"/>
          </w:tcPr>
          <w:p w14:paraId="02C20E37" w14:textId="77777777" w:rsidR="00EC06F0" w:rsidRPr="00FE63B5" w:rsidRDefault="00EC06F0" w:rsidP="00EC06F0">
            <w:pPr>
              <w:spacing w:before="60" w:after="60"/>
              <w:rPr>
                <w:rFonts w:ascii="Arial" w:hAnsi="Arial" w:cs="Arial"/>
                <w:b/>
                <w:bCs/>
                <w:color w:val="FFFFFF"/>
              </w:rPr>
            </w:pPr>
          </w:p>
        </w:tc>
        <w:tc>
          <w:tcPr>
            <w:tcW w:w="1098" w:type="dxa"/>
            <w:tcBorders>
              <w:top w:val="single" w:sz="4" w:space="0" w:color="auto"/>
              <w:left w:val="single" w:sz="4" w:space="0" w:color="auto"/>
              <w:bottom w:val="single" w:sz="12" w:space="0" w:color="auto"/>
              <w:right w:val="single" w:sz="4" w:space="0" w:color="auto"/>
            </w:tcBorders>
            <w:shd w:val="clear" w:color="auto" w:fill="00823B"/>
            <w:vAlign w:val="center"/>
          </w:tcPr>
          <w:p w14:paraId="69A7F46C"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2009</w:t>
            </w:r>
          </w:p>
        </w:tc>
        <w:tc>
          <w:tcPr>
            <w:tcW w:w="1080" w:type="dxa"/>
            <w:tcBorders>
              <w:top w:val="single" w:sz="4" w:space="0" w:color="auto"/>
              <w:left w:val="single" w:sz="4" w:space="0" w:color="auto"/>
              <w:bottom w:val="single" w:sz="12" w:space="0" w:color="auto"/>
              <w:right w:val="single" w:sz="4" w:space="0" w:color="auto"/>
            </w:tcBorders>
            <w:shd w:val="clear" w:color="auto" w:fill="00823B"/>
            <w:vAlign w:val="center"/>
          </w:tcPr>
          <w:p w14:paraId="6B58C606"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2010</w:t>
            </w:r>
          </w:p>
        </w:tc>
        <w:tc>
          <w:tcPr>
            <w:tcW w:w="1080" w:type="dxa"/>
            <w:tcBorders>
              <w:top w:val="single" w:sz="4" w:space="0" w:color="auto"/>
              <w:left w:val="single" w:sz="4" w:space="0" w:color="auto"/>
              <w:bottom w:val="single" w:sz="12" w:space="0" w:color="auto"/>
              <w:right w:val="single" w:sz="4" w:space="0" w:color="auto"/>
            </w:tcBorders>
            <w:shd w:val="clear" w:color="auto" w:fill="00823B"/>
            <w:vAlign w:val="center"/>
          </w:tcPr>
          <w:p w14:paraId="47B1CF83"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2011</w:t>
            </w:r>
          </w:p>
        </w:tc>
        <w:tc>
          <w:tcPr>
            <w:tcW w:w="1080" w:type="dxa"/>
            <w:tcBorders>
              <w:left w:val="single" w:sz="4" w:space="0" w:color="auto"/>
              <w:bottom w:val="single" w:sz="12" w:space="0" w:color="auto"/>
              <w:right w:val="single" w:sz="4" w:space="0" w:color="auto"/>
            </w:tcBorders>
            <w:shd w:val="clear" w:color="auto" w:fill="00823B"/>
          </w:tcPr>
          <w:p w14:paraId="0B72ADD5"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2012</w:t>
            </w:r>
          </w:p>
        </w:tc>
        <w:tc>
          <w:tcPr>
            <w:tcW w:w="1080" w:type="dxa"/>
            <w:tcBorders>
              <w:left w:val="single" w:sz="4" w:space="0" w:color="auto"/>
              <w:bottom w:val="single" w:sz="12" w:space="0" w:color="auto"/>
              <w:right w:val="single" w:sz="4" w:space="0" w:color="auto"/>
            </w:tcBorders>
            <w:shd w:val="clear" w:color="auto" w:fill="00823B"/>
          </w:tcPr>
          <w:p w14:paraId="498384AB"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2013</w:t>
            </w:r>
          </w:p>
        </w:tc>
        <w:tc>
          <w:tcPr>
            <w:tcW w:w="1350" w:type="dxa"/>
            <w:vMerge/>
            <w:tcBorders>
              <w:left w:val="single" w:sz="4" w:space="0" w:color="auto"/>
              <w:bottom w:val="single" w:sz="12" w:space="0" w:color="auto"/>
              <w:right w:val="single" w:sz="12" w:space="0" w:color="auto"/>
            </w:tcBorders>
            <w:shd w:val="clear" w:color="auto" w:fill="00823B"/>
            <w:vAlign w:val="center"/>
          </w:tcPr>
          <w:p w14:paraId="5585681D" w14:textId="77777777" w:rsidR="00EC06F0" w:rsidRPr="00FE63B5" w:rsidRDefault="00EC06F0" w:rsidP="00EC06F0">
            <w:pPr>
              <w:spacing w:before="60" w:after="60"/>
              <w:jc w:val="center"/>
              <w:rPr>
                <w:rFonts w:ascii="Arial" w:hAnsi="Arial" w:cs="Arial"/>
                <w:b/>
                <w:bCs/>
                <w:color w:val="FFFFFF"/>
              </w:rPr>
            </w:pPr>
          </w:p>
        </w:tc>
      </w:tr>
      <w:tr w:rsidR="00EC06F0" w:rsidRPr="00FE63B5" w14:paraId="2FBD88DE" w14:textId="77777777" w:rsidTr="00EC06F0">
        <w:trPr>
          <w:trHeight w:val="277"/>
          <w:jc w:val="center"/>
        </w:trPr>
        <w:tc>
          <w:tcPr>
            <w:tcW w:w="3099" w:type="dxa"/>
            <w:tcBorders>
              <w:top w:val="single" w:sz="12" w:space="0" w:color="auto"/>
              <w:left w:val="single" w:sz="12" w:space="0" w:color="auto"/>
              <w:right w:val="single" w:sz="4" w:space="0" w:color="auto"/>
            </w:tcBorders>
            <w:shd w:val="clear" w:color="auto" w:fill="B3FFD5"/>
          </w:tcPr>
          <w:p w14:paraId="3CDC3D8D" w14:textId="77777777" w:rsidR="00EC06F0" w:rsidRPr="00FE63B5" w:rsidRDefault="00EC06F0" w:rsidP="00EC06F0">
            <w:pPr>
              <w:spacing w:before="60"/>
              <w:ind w:left="31"/>
              <w:rPr>
                <w:rFonts w:ascii="Arial" w:hAnsi="Arial" w:cs="Arial"/>
                <w:b/>
              </w:rPr>
            </w:pPr>
            <w:r w:rsidRPr="00FE63B5">
              <w:rPr>
                <w:rFonts w:ascii="Arial" w:hAnsi="Arial" w:cs="Arial"/>
                <w:b/>
              </w:rPr>
              <w:t>Recycled Materials</w:t>
            </w:r>
          </w:p>
        </w:tc>
        <w:tc>
          <w:tcPr>
            <w:tcW w:w="1098" w:type="dxa"/>
            <w:tcBorders>
              <w:top w:val="single" w:sz="12" w:space="0" w:color="auto"/>
              <w:left w:val="single" w:sz="2" w:space="0" w:color="auto"/>
              <w:right w:val="single" w:sz="2" w:space="0" w:color="auto"/>
            </w:tcBorders>
            <w:vAlign w:val="center"/>
          </w:tcPr>
          <w:p w14:paraId="683221A9"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66424F9F"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18F570F0"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1AFA696D"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13AB43F5" w14:textId="77777777" w:rsidR="00EC06F0" w:rsidRPr="00FE63B5" w:rsidRDefault="00EC06F0" w:rsidP="00EC06F0">
            <w:pPr>
              <w:spacing w:before="60"/>
              <w:ind w:right="144"/>
              <w:jc w:val="right"/>
              <w:rPr>
                <w:rFonts w:ascii="Arial" w:hAnsi="Arial" w:cs="Arial"/>
              </w:rPr>
            </w:pPr>
          </w:p>
        </w:tc>
        <w:tc>
          <w:tcPr>
            <w:tcW w:w="1350" w:type="dxa"/>
            <w:tcBorders>
              <w:top w:val="single" w:sz="12" w:space="0" w:color="auto"/>
              <w:left w:val="single" w:sz="2" w:space="0" w:color="auto"/>
              <w:right w:val="single" w:sz="12" w:space="0" w:color="auto"/>
            </w:tcBorders>
            <w:vAlign w:val="center"/>
          </w:tcPr>
          <w:p w14:paraId="2C5ABAD0" w14:textId="77777777" w:rsidR="00EC06F0" w:rsidRPr="00FE63B5" w:rsidRDefault="00EC06F0" w:rsidP="00EC06F0">
            <w:pPr>
              <w:spacing w:before="60"/>
              <w:ind w:right="288"/>
              <w:jc w:val="right"/>
              <w:rPr>
                <w:rFonts w:ascii="Arial" w:hAnsi="Arial" w:cs="Arial"/>
              </w:rPr>
            </w:pPr>
          </w:p>
        </w:tc>
      </w:tr>
      <w:tr w:rsidR="00EC06F0" w:rsidRPr="00FE63B5" w14:paraId="30AB8D72" w14:textId="77777777" w:rsidTr="00EC06F0">
        <w:trPr>
          <w:trHeight w:val="277"/>
          <w:jc w:val="center"/>
        </w:trPr>
        <w:tc>
          <w:tcPr>
            <w:tcW w:w="3099" w:type="dxa"/>
            <w:tcBorders>
              <w:left w:val="single" w:sz="12" w:space="0" w:color="auto"/>
              <w:right w:val="single" w:sz="4" w:space="0" w:color="auto"/>
            </w:tcBorders>
            <w:shd w:val="clear" w:color="auto" w:fill="B3FFD5"/>
          </w:tcPr>
          <w:p w14:paraId="1538752F" w14:textId="77777777" w:rsidR="00EC06F0" w:rsidRPr="00FE63B5" w:rsidRDefault="00EC06F0" w:rsidP="00EC06F0">
            <w:pPr>
              <w:ind w:left="211"/>
              <w:rPr>
                <w:rFonts w:ascii="Arial" w:hAnsi="Arial" w:cs="Arial"/>
              </w:rPr>
            </w:pPr>
            <w:r w:rsidRPr="00FE63B5">
              <w:rPr>
                <w:rFonts w:ascii="Arial" w:hAnsi="Arial" w:cs="Arial"/>
              </w:rPr>
              <w:t>Cardboard</w:t>
            </w:r>
          </w:p>
        </w:tc>
        <w:tc>
          <w:tcPr>
            <w:tcW w:w="1098" w:type="dxa"/>
            <w:tcBorders>
              <w:left w:val="single" w:sz="2" w:space="0" w:color="auto"/>
              <w:right w:val="single" w:sz="2" w:space="0" w:color="auto"/>
            </w:tcBorders>
            <w:vAlign w:val="center"/>
          </w:tcPr>
          <w:p w14:paraId="31F438F5" w14:textId="77777777" w:rsidR="00EC06F0" w:rsidRPr="00FE63B5" w:rsidRDefault="00EC06F0" w:rsidP="00EC06F0">
            <w:pPr>
              <w:ind w:right="144"/>
              <w:jc w:val="right"/>
              <w:rPr>
                <w:rFonts w:ascii="Arial" w:hAnsi="Arial" w:cs="Arial"/>
              </w:rPr>
            </w:pPr>
            <w:r>
              <w:rPr>
                <w:rFonts w:ascii="Arial" w:hAnsi="Arial" w:cs="Arial"/>
              </w:rPr>
              <w:t>12,746</w:t>
            </w:r>
          </w:p>
        </w:tc>
        <w:tc>
          <w:tcPr>
            <w:tcW w:w="1080" w:type="dxa"/>
            <w:tcBorders>
              <w:left w:val="single" w:sz="2" w:space="0" w:color="auto"/>
              <w:right w:val="single" w:sz="2" w:space="0" w:color="auto"/>
            </w:tcBorders>
            <w:vAlign w:val="center"/>
          </w:tcPr>
          <w:p w14:paraId="0139E148" w14:textId="77777777" w:rsidR="00EC06F0" w:rsidRPr="00FE63B5" w:rsidRDefault="00EC06F0" w:rsidP="00EC06F0">
            <w:pPr>
              <w:ind w:right="144"/>
              <w:jc w:val="right"/>
              <w:rPr>
                <w:rFonts w:ascii="Arial" w:hAnsi="Arial" w:cs="Arial"/>
              </w:rPr>
            </w:pPr>
            <w:r>
              <w:rPr>
                <w:rFonts w:ascii="Arial" w:hAnsi="Arial" w:cs="Arial"/>
              </w:rPr>
              <w:t>5,704</w:t>
            </w:r>
          </w:p>
        </w:tc>
        <w:tc>
          <w:tcPr>
            <w:tcW w:w="1080" w:type="dxa"/>
            <w:tcBorders>
              <w:left w:val="single" w:sz="2" w:space="0" w:color="auto"/>
              <w:right w:val="single" w:sz="2" w:space="0" w:color="auto"/>
            </w:tcBorders>
            <w:vAlign w:val="center"/>
          </w:tcPr>
          <w:p w14:paraId="24842534" w14:textId="77777777" w:rsidR="00EC06F0" w:rsidRPr="00FE63B5" w:rsidRDefault="00EC06F0" w:rsidP="00EC06F0">
            <w:pPr>
              <w:ind w:right="144"/>
              <w:jc w:val="right"/>
              <w:rPr>
                <w:rFonts w:ascii="Arial" w:hAnsi="Arial" w:cs="Arial"/>
              </w:rPr>
            </w:pPr>
            <w:r>
              <w:rPr>
                <w:rFonts w:ascii="Arial" w:hAnsi="Arial" w:cs="Arial"/>
              </w:rPr>
              <w:t>12,259</w:t>
            </w:r>
          </w:p>
        </w:tc>
        <w:tc>
          <w:tcPr>
            <w:tcW w:w="1080" w:type="dxa"/>
            <w:tcBorders>
              <w:left w:val="single" w:sz="2" w:space="0" w:color="auto"/>
              <w:right w:val="single" w:sz="2" w:space="0" w:color="auto"/>
            </w:tcBorders>
            <w:vAlign w:val="center"/>
          </w:tcPr>
          <w:p w14:paraId="7C940F82" w14:textId="77777777" w:rsidR="00EC06F0" w:rsidRPr="00FE63B5" w:rsidRDefault="00EC06F0" w:rsidP="00EC06F0">
            <w:pPr>
              <w:ind w:right="144"/>
              <w:jc w:val="right"/>
              <w:rPr>
                <w:rFonts w:ascii="Arial" w:hAnsi="Arial" w:cs="Arial"/>
              </w:rPr>
            </w:pPr>
            <w:r>
              <w:rPr>
                <w:rFonts w:ascii="Arial" w:hAnsi="Arial" w:cs="Arial"/>
              </w:rPr>
              <w:t>10,110</w:t>
            </w:r>
          </w:p>
        </w:tc>
        <w:tc>
          <w:tcPr>
            <w:tcW w:w="1080" w:type="dxa"/>
            <w:tcBorders>
              <w:left w:val="single" w:sz="2" w:space="0" w:color="auto"/>
              <w:right w:val="single" w:sz="2" w:space="0" w:color="auto"/>
            </w:tcBorders>
            <w:vAlign w:val="center"/>
          </w:tcPr>
          <w:p w14:paraId="5723EED7" w14:textId="77777777" w:rsidR="00EC06F0" w:rsidRPr="00FE63B5" w:rsidRDefault="00EC06F0" w:rsidP="00EC06F0">
            <w:pPr>
              <w:ind w:right="144"/>
              <w:jc w:val="right"/>
              <w:rPr>
                <w:rFonts w:ascii="Arial" w:hAnsi="Arial" w:cs="Arial"/>
              </w:rPr>
            </w:pPr>
            <w:r>
              <w:rPr>
                <w:rFonts w:ascii="Arial" w:hAnsi="Arial" w:cs="Arial"/>
              </w:rPr>
              <w:t>10,137</w:t>
            </w:r>
          </w:p>
        </w:tc>
        <w:tc>
          <w:tcPr>
            <w:tcW w:w="1350" w:type="dxa"/>
            <w:tcBorders>
              <w:left w:val="single" w:sz="2" w:space="0" w:color="auto"/>
              <w:right w:val="single" w:sz="12" w:space="0" w:color="auto"/>
            </w:tcBorders>
            <w:vAlign w:val="center"/>
          </w:tcPr>
          <w:p w14:paraId="188E9309" w14:textId="77777777" w:rsidR="00EC06F0" w:rsidRPr="00FE63B5" w:rsidRDefault="00EC06F0" w:rsidP="00EC06F0">
            <w:pPr>
              <w:ind w:right="288"/>
              <w:jc w:val="right"/>
              <w:rPr>
                <w:rFonts w:ascii="Arial" w:hAnsi="Arial" w:cs="Arial"/>
              </w:rPr>
            </w:pPr>
            <w:r>
              <w:rPr>
                <w:rFonts w:ascii="Arial" w:hAnsi="Arial" w:cs="Arial"/>
              </w:rPr>
              <w:t>10,191</w:t>
            </w:r>
          </w:p>
        </w:tc>
      </w:tr>
      <w:tr w:rsidR="00EC06F0" w:rsidRPr="00FE63B5" w14:paraId="13633233" w14:textId="77777777" w:rsidTr="00EC06F0">
        <w:trPr>
          <w:trHeight w:val="277"/>
          <w:jc w:val="center"/>
        </w:trPr>
        <w:tc>
          <w:tcPr>
            <w:tcW w:w="3099" w:type="dxa"/>
            <w:tcBorders>
              <w:left w:val="single" w:sz="12" w:space="0" w:color="auto"/>
              <w:right w:val="single" w:sz="4" w:space="0" w:color="auto"/>
            </w:tcBorders>
            <w:shd w:val="clear" w:color="auto" w:fill="B3FFD5"/>
          </w:tcPr>
          <w:p w14:paraId="405E2BB3" w14:textId="77777777" w:rsidR="00EC06F0" w:rsidRPr="00FE63B5" w:rsidRDefault="00EC06F0" w:rsidP="00EC06F0">
            <w:pPr>
              <w:ind w:left="211"/>
              <w:rPr>
                <w:rFonts w:ascii="Arial" w:hAnsi="Arial" w:cs="Arial"/>
              </w:rPr>
            </w:pPr>
            <w:r w:rsidRPr="00FE63B5">
              <w:rPr>
                <w:rFonts w:ascii="Arial" w:hAnsi="Arial" w:cs="Arial"/>
              </w:rPr>
              <w:t>Newspaper</w:t>
            </w:r>
          </w:p>
        </w:tc>
        <w:tc>
          <w:tcPr>
            <w:tcW w:w="1098" w:type="dxa"/>
            <w:tcBorders>
              <w:left w:val="single" w:sz="2" w:space="0" w:color="auto"/>
              <w:right w:val="single" w:sz="2" w:space="0" w:color="auto"/>
            </w:tcBorders>
            <w:vAlign w:val="center"/>
          </w:tcPr>
          <w:p w14:paraId="77BF5155" w14:textId="77777777" w:rsidR="00EC06F0" w:rsidRPr="00FE63B5" w:rsidRDefault="00EC06F0" w:rsidP="00EC06F0">
            <w:pPr>
              <w:ind w:right="144"/>
              <w:jc w:val="right"/>
              <w:rPr>
                <w:rFonts w:ascii="Arial" w:hAnsi="Arial" w:cs="Arial"/>
              </w:rPr>
            </w:pPr>
            <w:r>
              <w:rPr>
                <w:rFonts w:ascii="Arial" w:hAnsi="Arial" w:cs="Arial"/>
              </w:rPr>
              <w:t>7,156</w:t>
            </w:r>
          </w:p>
        </w:tc>
        <w:tc>
          <w:tcPr>
            <w:tcW w:w="1080" w:type="dxa"/>
            <w:tcBorders>
              <w:left w:val="single" w:sz="2" w:space="0" w:color="auto"/>
              <w:right w:val="single" w:sz="2" w:space="0" w:color="auto"/>
            </w:tcBorders>
            <w:vAlign w:val="center"/>
          </w:tcPr>
          <w:p w14:paraId="01A02BE2" w14:textId="77777777" w:rsidR="00EC06F0" w:rsidRPr="00FE63B5" w:rsidRDefault="00EC06F0" w:rsidP="00EC06F0">
            <w:pPr>
              <w:ind w:right="144"/>
              <w:jc w:val="right"/>
              <w:rPr>
                <w:rFonts w:ascii="Arial" w:hAnsi="Arial" w:cs="Arial"/>
              </w:rPr>
            </w:pPr>
            <w:r>
              <w:rPr>
                <w:rFonts w:ascii="Arial" w:hAnsi="Arial" w:cs="Arial"/>
              </w:rPr>
              <w:t>6,692</w:t>
            </w:r>
          </w:p>
        </w:tc>
        <w:tc>
          <w:tcPr>
            <w:tcW w:w="1080" w:type="dxa"/>
            <w:tcBorders>
              <w:left w:val="single" w:sz="2" w:space="0" w:color="auto"/>
              <w:right w:val="single" w:sz="2" w:space="0" w:color="auto"/>
            </w:tcBorders>
            <w:vAlign w:val="center"/>
          </w:tcPr>
          <w:p w14:paraId="78C03645" w14:textId="77777777" w:rsidR="00EC06F0" w:rsidRPr="00FE63B5" w:rsidRDefault="00EC06F0" w:rsidP="00EC06F0">
            <w:pPr>
              <w:ind w:right="144"/>
              <w:jc w:val="right"/>
              <w:rPr>
                <w:rFonts w:ascii="Arial" w:hAnsi="Arial" w:cs="Arial"/>
              </w:rPr>
            </w:pPr>
            <w:r>
              <w:rPr>
                <w:rFonts w:ascii="Arial" w:hAnsi="Arial" w:cs="Arial"/>
              </w:rPr>
              <w:t>6,255</w:t>
            </w:r>
          </w:p>
        </w:tc>
        <w:tc>
          <w:tcPr>
            <w:tcW w:w="1080" w:type="dxa"/>
            <w:tcBorders>
              <w:left w:val="single" w:sz="2" w:space="0" w:color="auto"/>
              <w:right w:val="single" w:sz="2" w:space="0" w:color="auto"/>
            </w:tcBorders>
            <w:vAlign w:val="center"/>
          </w:tcPr>
          <w:p w14:paraId="00EEE59D" w14:textId="77777777" w:rsidR="00EC06F0" w:rsidRPr="00FE63B5" w:rsidRDefault="00EC06F0" w:rsidP="00EC06F0">
            <w:pPr>
              <w:ind w:right="144"/>
              <w:jc w:val="right"/>
              <w:rPr>
                <w:rFonts w:ascii="Arial" w:hAnsi="Arial" w:cs="Arial"/>
              </w:rPr>
            </w:pPr>
            <w:r>
              <w:rPr>
                <w:rFonts w:ascii="Arial" w:hAnsi="Arial" w:cs="Arial"/>
              </w:rPr>
              <w:t>6,528</w:t>
            </w:r>
          </w:p>
        </w:tc>
        <w:tc>
          <w:tcPr>
            <w:tcW w:w="1080" w:type="dxa"/>
            <w:tcBorders>
              <w:left w:val="single" w:sz="2" w:space="0" w:color="auto"/>
              <w:right w:val="single" w:sz="2" w:space="0" w:color="auto"/>
            </w:tcBorders>
            <w:vAlign w:val="center"/>
          </w:tcPr>
          <w:p w14:paraId="67EB704E" w14:textId="77777777" w:rsidR="00EC06F0" w:rsidRPr="00FE63B5" w:rsidRDefault="00EC06F0" w:rsidP="00EC06F0">
            <w:pPr>
              <w:ind w:right="144"/>
              <w:jc w:val="right"/>
              <w:rPr>
                <w:rFonts w:ascii="Arial" w:hAnsi="Arial" w:cs="Arial"/>
              </w:rPr>
            </w:pPr>
            <w:r>
              <w:rPr>
                <w:rFonts w:ascii="Arial" w:hAnsi="Arial" w:cs="Arial"/>
              </w:rPr>
              <w:t>6,896</w:t>
            </w:r>
          </w:p>
        </w:tc>
        <w:tc>
          <w:tcPr>
            <w:tcW w:w="1350" w:type="dxa"/>
            <w:tcBorders>
              <w:left w:val="single" w:sz="2" w:space="0" w:color="auto"/>
              <w:right w:val="single" w:sz="12" w:space="0" w:color="auto"/>
            </w:tcBorders>
            <w:vAlign w:val="center"/>
          </w:tcPr>
          <w:p w14:paraId="4E4049FC" w14:textId="77777777" w:rsidR="00EC06F0" w:rsidRPr="00FE63B5" w:rsidRDefault="00EC06F0" w:rsidP="00EC06F0">
            <w:pPr>
              <w:ind w:right="288"/>
              <w:jc w:val="right"/>
              <w:rPr>
                <w:rFonts w:ascii="Arial" w:hAnsi="Arial" w:cs="Arial"/>
              </w:rPr>
            </w:pPr>
            <w:r>
              <w:rPr>
                <w:rFonts w:ascii="Arial" w:hAnsi="Arial" w:cs="Arial"/>
              </w:rPr>
              <w:t>6,705</w:t>
            </w:r>
          </w:p>
        </w:tc>
      </w:tr>
      <w:tr w:rsidR="00EC06F0" w:rsidRPr="00FE63B5" w14:paraId="4A635407" w14:textId="77777777" w:rsidTr="00EC06F0">
        <w:trPr>
          <w:trHeight w:val="277"/>
          <w:jc w:val="center"/>
        </w:trPr>
        <w:tc>
          <w:tcPr>
            <w:tcW w:w="3099" w:type="dxa"/>
            <w:tcBorders>
              <w:left w:val="single" w:sz="12" w:space="0" w:color="auto"/>
              <w:right w:val="single" w:sz="4" w:space="0" w:color="auto"/>
            </w:tcBorders>
            <w:shd w:val="clear" w:color="auto" w:fill="B3FFD5"/>
          </w:tcPr>
          <w:p w14:paraId="5F898659" w14:textId="77777777" w:rsidR="00EC06F0" w:rsidRPr="00FE63B5" w:rsidRDefault="00EC06F0" w:rsidP="00EC06F0">
            <w:pPr>
              <w:ind w:left="211"/>
              <w:rPr>
                <w:rFonts w:ascii="Arial" w:hAnsi="Arial" w:cs="Arial"/>
              </w:rPr>
            </w:pPr>
            <w:r w:rsidRPr="00FE63B5">
              <w:rPr>
                <w:rFonts w:ascii="Arial" w:hAnsi="Arial" w:cs="Arial"/>
              </w:rPr>
              <w:t>Other Recyclable Paper</w:t>
            </w:r>
          </w:p>
        </w:tc>
        <w:tc>
          <w:tcPr>
            <w:tcW w:w="1098" w:type="dxa"/>
            <w:tcBorders>
              <w:left w:val="single" w:sz="2" w:space="0" w:color="auto"/>
              <w:right w:val="single" w:sz="2" w:space="0" w:color="auto"/>
            </w:tcBorders>
            <w:vAlign w:val="center"/>
          </w:tcPr>
          <w:p w14:paraId="39F3EA89" w14:textId="77777777" w:rsidR="00EC06F0" w:rsidRPr="00FE63B5" w:rsidRDefault="00EC06F0" w:rsidP="00EC06F0">
            <w:pPr>
              <w:ind w:right="144"/>
              <w:jc w:val="right"/>
              <w:rPr>
                <w:rFonts w:ascii="Arial" w:hAnsi="Arial" w:cs="Arial"/>
              </w:rPr>
            </w:pPr>
            <w:r>
              <w:rPr>
                <w:rFonts w:ascii="Arial" w:hAnsi="Arial" w:cs="Arial"/>
              </w:rPr>
              <w:t>6,703</w:t>
            </w:r>
          </w:p>
        </w:tc>
        <w:tc>
          <w:tcPr>
            <w:tcW w:w="1080" w:type="dxa"/>
            <w:tcBorders>
              <w:left w:val="single" w:sz="2" w:space="0" w:color="auto"/>
              <w:right w:val="single" w:sz="2" w:space="0" w:color="auto"/>
            </w:tcBorders>
            <w:vAlign w:val="center"/>
          </w:tcPr>
          <w:p w14:paraId="5D795A51" w14:textId="77777777" w:rsidR="00EC06F0" w:rsidRPr="00FE63B5" w:rsidRDefault="00EC06F0" w:rsidP="00EC06F0">
            <w:pPr>
              <w:ind w:right="144"/>
              <w:jc w:val="right"/>
              <w:rPr>
                <w:rFonts w:ascii="Arial" w:hAnsi="Arial" w:cs="Arial"/>
              </w:rPr>
            </w:pPr>
            <w:r>
              <w:rPr>
                <w:rFonts w:ascii="Arial" w:hAnsi="Arial" w:cs="Arial"/>
              </w:rPr>
              <w:t>4,307</w:t>
            </w:r>
          </w:p>
        </w:tc>
        <w:tc>
          <w:tcPr>
            <w:tcW w:w="1080" w:type="dxa"/>
            <w:tcBorders>
              <w:left w:val="single" w:sz="2" w:space="0" w:color="auto"/>
              <w:right w:val="single" w:sz="2" w:space="0" w:color="auto"/>
            </w:tcBorders>
            <w:vAlign w:val="center"/>
          </w:tcPr>
          <w:p w14:paraId="138AB962" w14:textId="77777777" w:rsidR="00EC06F0" w:rsidRPr="00FE63B5" w:rsidRDefault="00EC06F0" w:rsidP="00EC06F0">
            <w:pPr>
              <w:ind w:right="144"/>
              <w:jc w:val="right"/>
              <w:rPr>
                <w:rFonts w:ascii="Arial" w:hAnsi="Arial" w:cs="Arial"/>
              </w:rPr>
            </w:pPr>
            <w:r>
              <w:rPr>
                <w:rFonts w:ascii="Arial" w:hAnsi="Arial" w:cs="Arial"/>
              </w:rPr>
              <w:t>5,715</w:t>
            </w:r>
          </w:p>
        </w:tc>
        <w:tc>
          <w:tcPr>
            <w:tcW w:w="1080" w:type="dxa"/>
            <w:tcBorders>
              <w:left w:val="single" w:sz="2" w:space="0" w:color="auto"/>
              <w:right w:val="single" w:sz="2" w:space="0" w:color="auto"/>
            </w:tcBorders>
            <w:vAlign w:val="center"/>
          </w:tcPr>
          <w:p w14:paraId="4BF6A3EA" w14:textId="77777777" w:rsidR="00EC06F0" w:rsidRPr="00FE63B5" w:rsidRDefault="00EC06F0" w:rsidP="00EC06F0">
            <w:pPr>
              <w:ind w:right="144"/>
              <w:jc w:val="right"/>
              <w:rPr>
                <w:rFonts w:ascii="Arial" w:hAnsi="Arial" w:cs="Arial"/>
              </w:rPr>
            </w:pPr>
            <w:r>
              <w:rPr>
                <w:rFonts w:ascii="Arial" w:hAnsi="Arial" w:cs="Arial"/>
              </w:rPr>
              <w:t>5,626</w:t>
            </w:r>
          </w:p>
        </w:tc>
        <w:tc>
          <w:tcPr>
            <w:tcW w:w="1080" w:type="dxa"/>
            <w:tcBorders>
              <w:left w:val="single" w:sz="2" w:space="0" w:color="auto"/>
              <w:right w:val="single" w:sz="2" w:space="0" w:color="auto"/>
            </w:tcBorders>
            <w:vAlign w:val="center"/>
          </w:tcPr>
          <w:p w14:paraId="4FFB3481" w14:textId="77777777" w:rsidR="00EC06F0" w:rsidRPr="00FE63B5" w:rsidRDefault="00EC06F0" w:rsidP="00EC06F0">
            <w:pPr>
              <w:ind w:right="144"/>
              <w:jc w:val="right"/>
              <w:rPr>
                <w:rFonts w:ascii="Arial" w:hAnsi="Arial" w:cs="Arial"/>
              </w:rPr>
            </w:pPr>
            <w:r>
              <w:rPr>
                <w:rFonts w:ascii="Arial" w:hAnsi="Arial" w:cs="Arial"/>
              </w:rPr>
              <w:t>5,446</w:t>
            </w:r>
          </w:p>
        </w:tc>
        <w:tc>
          <w:tcPr>
            <w:tcW w:w="1350" w:type="dxa"/>
            <w:tcBorders>
              <w:left w:val="single" w:sz="2" w:space="0" w:color="auto"/>
              <w:right w:val="single" w:sz="12" w:space="0" w:color="auto"/>
            </w:tcBorders>
            <w:vAlign w:val="center"/>
          </w:tcPr>
          <w:p w14:paraId="731A134D" w14:textId="77777777" w:rsidR="00EC06F0" w:rsidRPr="00FE63B5" w:rsidRDefault="00EC06F0" w:rsidP="00EC06F0">
            <w:pPr>
              <w:ind w:right="288"/>
              <w:jc w:val="right"/>
              <w:rPr>
                <w:rFonts w:ascii="Arial" w:hAnsi="Arial" w:cs="Arial"/>
              </w:rPr>
            </w:pPr>
            <w:r>
              <w:rPr>
                <w:rFonts w:ascii="Arial" w:hAnsi="Arial" w:cs="Arial"/>
              </w:rPr>
              <w:t>5,559</w:t>
            </w:r>
          </w:p>
        </w:tc>
      </w:tr>
      <w:tr w:rsidR="00EC06F0" w:rsidRPr="00FE63B5" w14:paraId="7AAE144A" w14:textId="77777777" w:rsidTr="00EC06F0">
        <w:trPr>
          <w:trHeight w:val="277"/>
          <w:jc w:val="center"/>
        </w:trPr>
        <w:tc>
          <w:tcPr>
            <w:tcW w:w="3099" w:type="dxa"/>
            <w:tcBorders>
              <w:left w:val="single" w:sz="12" w:space="0" w:color="auto"/>
              <w:right w:val="single" w:sz="4" w:space="0" w:color="auto"/>
            </w:tcBorders>
            <w:shd w:val="clear" w:color="auto" w:fill="B3FFD5"/>
          </w:tcPr>
          <w:p w14:paraId="5F9B6F7A" w14:textId="77777777" w:rsidR="00EC06F0" w:rsidRPr="00FE63B5" w:rsidRDefault="00EC06F0" w:rsidP="00EC06F0">
            <w:pPr>
              <w:ind w:left="211"/>
              <w:rPr>
                <w:rFonts w:ascii="Arial" w:hAnsi="Arial" w:cs="Arial"/>
              </w:rPr>
            </w:pPr>
            <w:r w:rsidRPr="00FE63B5">
              <w:rPr>
                <w:rFonts w:ascii="Arial" w:hAnsi="Arial" w:cs="Arial"/>
              </w:rPr>
              <w:t>PET Bottles</w:t>
            </w:r>
          </w:p>
        </w:tc>
        <w:tc>
          <w:tcPr>
            <w:tcW w:w="1098" w:type="dxa"/>
            <w:tcBorders>
              <w:left w:val="single" w:sz="2" w:space="0" w:color="auto"/>
              <w:right w:val="single" w:sz="2" w:space="0" w:color="auto"/>
            </w:tcBorders>
            <w:vAlign w:val="center"/>
          </w:tcPr>
          <w:p w14:paraId="69107A7A" w14:textId="77777777" w:rsidR="00EC06F0" w:rsidRPr="00FE63B5" w:rsidRDefault="00EC06F0" w:rsidP="00EC06F0">
            <w:pPr>
              <w:ind w:right="144"/>
              <w:jc w:val="right"/>
              <w:rPr>
                <w:rFonts w:ascii="Arial" w:hAnsi="Arial" w:cs="Arial"/>
              </w:rPr>
            </w:pPr>
            <w:r>
              <w:rPr>
                <w:rFonts w:ascii="Arial" w:hAnsi="Arial" w:cs="Arial"/>
              </w:rPr>
              <w:t>815</w:t>
            </w:r>
          </w:p>
        </w:tc>
        <w:tc>
          <w:tcPr>
            <w:tcW w:w="1080" w:type="dxa"/>
            <w:tcBorders>
              <w:left w:val="single" w:sz="2" w:space="0" w:color="auto"/>
              <w:right w:val="single" w:sz="2" w:space="0" w:color="auto"/>
            </w:tcBorders>
            <w:vAlign w:val="center"/>
          </w:tcPr>
          <w:p w14:paraId="38378E63" w14:textId="77777777" w:rsidR="00EC06F0" w:rsidRPr="00FE63B5" w:rsidRDefault="00EC06F0" w:rsidP="00EC06F0">
            <w:pPr>
              <w:ind w:right="144"/>
              <w:jc w:val="right"/>
              <w:rPr>
                <w:rFonts w:ascii="Arial" w:hAnsi="Arial" w:cs="Arial"/>
              </w:rPr>
            </w:pPr>
            <w:r>
              <w:rPr>
                <w:rFonts w:ascii="Arial" w:hAnsi="Arial" w:cs="Arial"/>
              </w:rPr>
              <w:t>123</w:t>
            </w:r>
          </w:p>
        </w:tc>
        <w:tc>
          <w:tcPr>
            <w:tcW w:w="1080" w:type="dxa"/>
            <w:tcBorders>
              <w:left w:val="single" w:sz="2" w:space="0" w:color="auto"/>
              <w:right w:val="single" w:sz="2" w:space="0" w:color="auto"/>
            </w:tcBorders>
            <w:vAlign w:val="center"/>
          </w:tcPr>
          <w:p w14:paraId="465E2D4D" w14:textId="77777777" w:rsidR="00EC06F0" w:rsidRPr="00FE63B5" w:rsidRDefault="00EC06F0" w:rsidP="00EC06F0">
            <w:pPr>
              <w:ind w:right="144"/>
              <w:jc w:val="right"/>
              <w:rPr>
                <w:rFonts w:ascii="Arial" w:hAnsi="Arial" w:cs="Arial"/>
              </w:rPr>
            </w:pPr>
            <w:r>
              <w:rPr>
                <w:rFonts w:ascii="Arial" w:hAnsi="Arial" w:cs="Arial"/>
              </w:rPr>
              <w:t>524</w:t>
            </w:r>
          </w:p>
        </w:tc>
        <w:tc>
          <w:tcPr>
            <w:tcW w:w="1080" w:type="dxa"/>
            <w:tcBorders>
              <w:left w:val="single" w:sz="2" w:space="0" w:color="auto"/>
              <w:right w:val="single" w:sz="2" w:space="0" w:color="auto"/>
            </w:tcBorders>
            <w:vAlign w:val="center"/>
          </w:tcPr>
          <w:p w14:paraId="25FCCBCD" w14:textId="77777777" w:rsidR="00EC06F0" w:rsidRPr="00FE63B5" w:rsidRDefault="00EC06F0" w:rsidP="00EC06F0">
            <w:pPr>
              <w:ind w:right="144"/>
              <w:jc w:val="right"/>
              <w:rPr>
                <w:rFonts w:ascii="Arial" w:hAnsi="Arial" w:cs="Arial"/>
              </w:rPr>
            </w:pPr>
            <w:r>
              <w:rPr>
                <w:rFonts w:ascii="Arial" w:hAnsi="Arial" w:cs="Arial"/>
              </w:rPr>
              <w:t>591</w:t>
            </w:r>
          </w:p>
        </w:tc>
        <w:tc>
          <w:tcPr>
            <w:tcW w:w="1080" w:type="dxa"/>
            <w:tcBorders>
              <w:left w:val="single" w:sz="2" w:space="0" w:color="auto"/>
              <w:right w:val="single" w:sz="2" w:space="0" w:color="auto"/>
            </w:tcBorders>
            <w:vAlign w:val="center"/>
          </w:tcPr>
          <w:p w14:paraId="6E232F5E" w14:textId="77777777" w:rsidR="00EC06F0" w:rsidRPr="00FE63B5" w:rsidRDefault="00EC06F0" w:rsidP="00EC06F0">
            <w:pPr>
              <w:ind w:right="144"/>
              <w:jc w:val="right"/>
              <w:rPr>
                <w:rFonts w:ascii="Arial" w:hAnsi="Arial" w:cs="Arial"/>
              </w:rPr>
            </w:pPr>
            <w:r>
              <w:rPr>
                <w:rFonts w:ascii="Arial" w:hAnsi="Arial" w:cs="Arial"/>
              </w:rPr>
              <w:t>462</w:t>
            </w:r>
          </w:p>
        </w:tc>
        <w:tc>
          <w:tcPr>
            <w:tcW w:w="1350" w:type="dxa"/>
            <w:tcBorders>
              <w:left w:val="single" w:sz="2" w:space="0" w:color="auto"/>
              <w:right w:val="single" w:sz="12" w:space="0" w:color="auto"/>
            </w:tcBorders>
            <w:vAlign w:val="center"/>
          </w:tcPr>
          <w:p w14:paraId="56DD1651" w14:textId="77777777" w:rsidR="00EC06F0" w:rsidRPr="00FE63B5" w:rsidRDefault="00EC06F0" w:rsidP="00EC06F0">
            <w:pPr>
              <w:ind w:right="288"/>
              <w:jc w:val="right"/>
              <w:rPr>
                <w:rFonts w:ascii="Arial" w:hAnsi="Arial" w:cs="Arial"/>
              </w:rPr>
            </w:pPr>
            <w:r>
              <w:rPr>
                <w:rFonts w:ascii="Arial" w:hAnsi="Arial" w:cs="Arial"/>
              </w:rPr>
              <w:t>503</w:t>
            </w:r>
          </w:p>
        </w:tc>
      </w:tr>
      <w:tr w:rsidR="00EC06F0" w:rsidRPr="00FE63B5" w14:paraId="343140F3" w14:textId="77777777" w:rsidTr="00EC06F0">
        <w:trPr>
          <w:trHeight w:val="277"/>
          <w:jc w:val="center"/>
        </w:trPr>
        <w:tc>
          <w:tcPr>
            <w:tcW w:w="3099" w:type="dxa"/>
            <w:tcBorders>
              <w:left w:val="single" w:sz="12" w:space="0" w:color="auto"/>
              <w:right w:val="single" w:sz="4" w:space="0" w:color="auto"/>
            </w:tcBorders>
            <w:shd w:val="clear" w:color="auto" w:fill="B3FFD5"/>
          </w:tcPr>
          <w:p w14:paraId="034D462F" w14:textId="77777777" w:rsidR="00EC06F0" w:rsidRPr="00FE63B5" w:rsidRDefault="00EC06F0" w:rsidP="00EC06F0">
            <w:pPr>
              <w:ind w:left="211"/>
              <w:rPr>
                <w:rFonts w:ascii="Arial" w:hAnsi="Arial" w:cs="Arial"/>
              </w:rPr>
            </w:pPr>
            <w:r w:rsidRPr="00FE63B5">
              <w:rPr>
                <w:rFonts w:ascii="Arial" w:hAnsi="Arial" w:cs="Arial"/>
              </w:rPr>
              <w:t>HDPE Bottles</w:t>
            </w:r>
          </w:p>
        </w:tc>
        <w:tc>
          <w:tcPr>
            <w:tcW w:w="1098" w:type="dxa"/>
            <w:tcBorders>
              <w:left w:val="single" w:sz="2" w:space="0" w:color="auto"/>
              <w:right w:val="single" w:sz="2" w:space="0" w:color="auto"/>
            </w:tcBorders>
            <w:vAlign w:val="center"/>
          </w:tcPr>
          <w:p w14:paraId="468A30BF" w14:textId="77777777" w:rsidR="00EC06F0" w:rsidRPr="00FE63B5" w:rsidRDefault="00EC06F0" w:rsidP="00EC06F0">
            <w:pPr>
              <w:ind w:right="144"/>
              <w:jc w:val="right"/>
              <w:rPr>
                <w:rFonts w:ascii="Arial" w:hAnsi="Arial" w:cs="Arial"/>
              </w:rPr>
            </w:pPr>
            <w:r>
              <w:rPr>
                <w:rFonts w:ascii="Arial" w:hAnsi="Arial" w:cs="Arial"/>
              </w:rPr>
              <w:t>174</w:t>
            </w:r>
          </w:p>
        </w:tc>
        <w:tc>
          <w:tcPr>
            <w:tcW w:w="1080" w:type="dxa"/>
            <w:tcBorders>
              <w:left w:val="single" w:sz="2" w:space="0" w:color="auto"/>
              <w:right w:val="single" w:sz="2" w:space="0" w:color="auto"/>
            </w:tcBorders>
            <w:vAlign w:val="center"/>
          </w:tcPr>
          <w:p w14:paraId="3E7CE7A8" w14:textId="77777777" w:rsidR="00EC06F0" w:rsidRPr="00FE63B5" w:rsidRDefault="00EC06F0" w:rsidP="00EC06F0">
            <w:pPr>
              <w:ind w:right="144"/>
              <w:jc w:val="right"/>
              <w:rPr>
                <w:rFonts w:ascii="Arial" w:hAnsi="Arial" w:cs="Arial"/>
              </w:rPr>
            </w:pPr>
            <w:r>
              <w:rPr>
                <w:rFonts w:ascii="Arial" w:hAnsi="Arial" w:cs="Arial"/>
              </w:rPr>
              <w:t>122</w:t>
            </w:r>
          </w:p>
        </w:tc>
        <w:tc>
          <w:tcPr>
            <w:tcW w:w="1080" w:type="dxa"/>
            <w:tcBorders>
              <w:left w:val="single" w:sz="2" w:space="0" w:color="auto"/>
              <w:right w:val="single" w:sz="2" w:space="0" w:color="auto"/>
            </w:tcBorders>
            <w:vAlign w:val="center"/>
          </w:tcPr>
          <w:p w14:paraId="58CFE176" w14:textId="77777777" w:rsidR="00EC06F0" w:rsidRPr="00FE63B5" w:rsidRDefault="00EC06F0" w:rsidP="00EC06F0">
            <w:pPr>
              <w:ind w:right="144"/>
              <w:jc w:val="right"/>
              <w:rPr>
                <w:rFonts w:ascii="Arial" w:hAnsi="Arial" w:cs="Arial"/>
              </w:rPr>
            </w:pPr>
            <w:r>
              <w:rPr>
                <w:rFonts w:ascii="Arial" w:hAnsi="Arial" w:cs="Arial"/>
              </w:rPr>
              <w:t>115</w:t>
            </w:r>
          </w:p>
        </w:tc>
        <w:tc>
          <w:tcPr>
            <w:tcW w:w="1080" w:type="dxa"/>
            <w:tcBorders>
              <w:left w:val="single" w:sz="2" w:space="0" w:color="auto"/>
              <w:right w:val="single" w:sz="2" w:space="0" w:color="auto"/>
            </w:tcBorders>
            <w:vAlign w:val="center"/>
          </w:tcPr>
          <w:p w14:paraId="3A094602" w14:textId="77777777" w:rsidR="00EC06F0" w:rsidRPr="00FE63B5" w:rsidRDefault="00EC06F0" w:rsidP="00EC06F0">
            <w:pPr>
              <w:ind w:right="144"/>
              <w:jc w:val="right"/>
              <w:rPr>
                <w:rFonts w:ascii="Arial" w:hAnsi="Arial" w:cs="Arial"/>
              </w:rPr>
            </w:pPr>
            <w:r>
              <w:rPr>
                <w:rFonts w:ascii="Arial" w:hAnsi="Arial" w:cs="Arial"/>
              </w:rPr>
              <w:t>2,984</w:t>
            </w:r>
          </w:p>
        </w:tc>
        <w:tc>
          <w:tcPr>
            <w:tcW w:w="1080" w:type="dxa"/>
            <w:tcBorders>
              <w:left w:val="single" w:sz="2" w:space="0" w:color="auto"/>
              <w:right w:val="single" w:sz="2" w:space="0" w:color="auto"/>
            </w:tcBorders>
            <w:vAlign w:val="center"/>
          </w:tcPr>
          <w:p w14:paraId="10CF81E9" w14:textId="77777777" w:rsidR="00EC06F0" w:rsidRPr="00FE63B5" w:rsidRDefault="00EC06F0" w:rsidP="00EC06F0">
            <w:pPr>
              <w:ind w:right="144"/>
              <w:jc w:val="right"/>
              <w:rPr>
                <w:rFonts w:ascii="Arial" w:hAnsi="Arial" w:cs="Arial"/>
              </w:rPr>
            </w:pPr>
            <w:r>
              <w:rPr>
                <w:rFonts w:ascii="Arial" w:hAnsi="Arial" w:cs="Arial"/>
              </w:rPr>
              <w:t>215</w:t>
            </w:r>
          </w:p>
        </w:tc>
        <w:tc>
          <w:tcPr>
            <w:tcW w:w="1350" w:type="dxa"/>
            <w:tcBorders>
              <w:left w:val="single" w:sz="2" w:space="0" w:color="auto"/>
              <w:right w:val="single" w:sz="12" w:space="0" w:color="auto"/>
            </w:tcBorders>
            <w:vAlign w:val="center"/>
          </w:tcPr>
          <w:p w14:paraId="03B7908E" w14:textId="77777777" w:rsidR="00EC06F0" w:rsidRPr="00FE63B5" w:rsidRDefault="00EC06F0" w:rsidP="00EC06F0">
            <w:pPr>
              <w:ind w:right="288"/>
              <w:jc w:val="right"/>
              <w:rPr>
                <w:rFonts w:ascii="Arial" w:hAnsi="Arial" w:cs="Arial"/>
              </w:rPr>
            </w:pPr>
            <w:r>
              <w:rPr>
                <w:rFonts w:ascii="Arial" w:hAnsi="Arial" w:cs="Arial"/>
              </w:rPr>
              <w:t>722</w:t>
            </w:r>
          </w:p>
        </w:tc>
      </w:tr>
      <w:tr w:rsidR="00EC06F0" w:rsidRPr="00FE63B5" w14:paraId="7639B4AB" w14:textId="77777777" w:rsidTr="00EC06F0">
        <w:trPr>
          <w:trHeight w:val="277"/>
          <w:jc w:val="center"/>
        </w:trPr>
        <w:tc>
          <w:tcPr>
            <w:tcW w:w="3099" w:type="dxa"/>
            <w:tcBorders>
              <w:left w:val="single" w:sz="12" w:space="0" w:color="auto"/>
              <w:right w:val="single" w:sz="4" w:space="0" w:color="auto"/>
            </w:tcBorders>
            <w:shd w:val="clear" w:color="auto" w:fill="B3FFD5"/>
          </w:tcPr>
          <w:p w14:paraId="609567F1" w14:textId="77777777" w:rsidR="00EC06F0" w:rsidRPr="00FE63B5" w:rsidRDefault="00EC06F0" w:rsidP="00EC06F0">
            <w:pPr>
              <w:ind w:left="211"/>
              <w:rPr>
                <w:rFonts w:ascii="Arial" w:hAnsi="Arial" w:cs="Arial"/>
              </w:rPr>
            </w:pPr>
            <w:r w:rsidRPr="00FE63B5">
              <w:rPr>
                <w:rFonts w:ascii="Arial" w:hAnsi="Arial" w:cs="Arial"/>
              </w:rPr>
              <w:t>Other Plastics</w:t>
            </w:r>
          </w:p>
        </w:tc>
        <w:tc>
          <w:tcPr>
            <w:tcW w:w="1098" w:type="dxa"/>
            <w:tcBorders>
              <w:left w:val="single" w:sz="2" w:space="0" w:color="auto"/>
              <w:right w:val="single" w:sz="2" w:space="0" w:color="auto"/>
            </w:tcBorders>
            <w:vAlign w:val="center"/>
          </w:tcPr>
          <w:p w14:paraId="5EC17532" w14:textId="77777777" w:rsidR="00EC06F0" w:rsidRPr="00FE63B5" w:rsidRDefault="00EC06F0" w:rsidP="00EC06F0">
            <w:pPr>
              <w:ind w:right="144"/>
              <w:jc w:val="right"/>
              <w:rPr>
                <w:rFonts w:ascii="Arial" w:hAnsi="Arial" w:cs="Arial"/>
              </w:rPr>
            </w:pPr>
            <w:r>
              <w:rPr>
                <w:rFonts w:ascii="Arial" w:hAnsi="Arial" w:cs="Arial"/>
              </w:rPr>
              <w:t>499</w:t>
            </w:r>
          </w:p>
        </w:tc>
        <w:tc>
          <w:tcPr>
            <w:tcW w:w="1080" w:type="dxa"/>
            <w:tcBorders>
              <w:left w:val="single" w:sz="2" w:space="0" w:color="auto"/>
              <w:right w:val="single" w:sz="2" w:space="0" w:color="auto"/>
            </w:tcBorders>
            <w:vAlign w:val="center"/>
          </w:tcPr>
          <w:p w14:paraId="3EB9E78A" w14:textId="77777777" w:rsidR="00EC06F0" w:rsidRPr="00FE63B5" w:rsidRDefault="00EC06F0" w:rsidP="00EC06F0">
            <w:pPr>
              <w:ind w:right="144"/>
              <w:jc w:val="right"/>
              <w:rPr>
                <w:rFonts w:ascii="Arial" w:hAnsi="Arial" w:cs="Arial"/>
              </w:rPr>
            </w:pPr>
            <w:r>
              <w:rPr>
                <w:rFonts w:ascii="Arial" w:hAnsi="Arial" w:cs="Arial"/>
              </w:rPr>
              <w:t>473</w:t>
            </w:r>
          </w:p>
        </w:tc>
        <w:tc>
          <w:tcPr>
            <w:tcW w:w="1080" w:type="dxa"/>
            <w:tcBorders>
              <w:left w:val="single" w:sz="2" w:space="0" w:color="auto"/>
              <w:right w:val="single" w:sz="2" w:space="0" w:color="auto"/>
            </w:tcBorders>
            <w:vAlign w:val="center"/>
          </w:tcPr>
          <w:p w14:paraId="7CF473F1" w14:textId="77777777" w:rsidR="00EC06F0" w:rsidRPr="00FE63B5" w:rsidRDefault="00EC06F0" w:rsidP="00EC06F0">
            <w:pPr>
              <w:ind w:right="144"/>
              <w:jc w:val="right"/>
              <w:rPr>
                <w:rFonts w:ascii="Arial" w:hAnsi="Arial" w:cs="Arial"/>
              </w:rPr>
            </w:pPr>
            <w:r>
              <w:rPr>
                <w:rFonts w:ascii="Arial" w:hAnsi="Arial" w:cs="Arial"/>
              </w:rPr>
              <w:t>950</w:t>
            </w:r>
          </w:p>
        </w:tc>
        <w:tc>
          <w:tcPr>
            <w:tcW w:w="1080" w:type="dxa"/>
            <w:tcBorders>
              <w:left w:val="single" w:sz="2" w:space="0" w:color="auto"/>
              <w:right w:val="single" w:sz="2" w:space="0" w:color="auto"/>
            </w:tcBorders>
            <w:vAlign w:val="center"/>
          </w:tcPr>
          <w:p w14:paraId="4910EA73" w14:textId="77777777" w:rsidR="00EC06F0" w:rsidRPr="00FE63B5" w:rsidRDefault="00EC06F0" w:rsidP="00EC06F0">
            <w:pPr>
              <w:ind w:right="144"/>
              <w:jc w:val="right"/>
              <w:rPr>
                <w:rFonts w:ascii="Arial" w:hAnsi="Arial" w:cs="Arial"/>
              </w:rPr>
            </w:pPr>
            <w:r>
              <w:rPr>
                <w:rFonts w:ascii="Arial" w:hAnsi="Arial" w:cs="Arial"/>
              </w:rPr>
              <w:t>582</w:t>
            </w:r>
          </w:p>
        </w:tc>
        <w:tc>
          <w:tcPr>
            <w:tcW w:w="1080" w:type="dxa"/>
            <w:tcBorders>
              <w:left w:val="single" w:sz="2" w:space="0" w:color="auto"/>
              <w:right w:val="single" w:sz="2" w:space="0" w:color="auto"/>
            </w:tcBorders>
            <w:vAlign w:val="center"/>
          </w:tcPr>
          <w:p w14:paraId="28FF0808" w14:textId="77777777" w:rsidR="00EC06F0" w:rsidRPr="00FE63B5" w:rsidRDefault="00EC06F0" w:rsidP="00EC06F0">
            <w:pPr>
              <w:ind w:right="144"/>
              <w:jc w:val="right"/>
              <w:rPr>
                <w:rFonts w:ascii="Arial" w:hAnsi="Arial" w:cs="Arial"/>
              </w:rPr>
            </w:pPr>
            <w:r>
              <w:rPr>
                <w:rFonts w:ascii="Arial" w:hAnsi="Arial" w:cs="Arial"/>
              </w:rPr>
              <w:t>429</w:t>
            </w:r>
          </w:p>
        </w:tc>
        <w:tc>
          <w:tcPr>
            <w:tcW w:w="1350" w:type="dxa"/>
            <w:tcBorders>
              <w:left w:val="single" w:sz="2" w:space="0" w:color="auto"/>
              <w:right w:val="single" w:sz="12" w:space="0" w:color="auto"/>
            </w:tcBorders>
            <w:vAlign w:val="center"/>
          </w:tcPr>
          <w:p w14:paraId="5AE3F4F8" w14:textId="77777777" w:rsidR="00EC06F0" w:rsidRPr="00FE63B5" w:rsidRDefault="00EC06F0" w:rsidP="00EC06F0">
            <w:pPr>
              <w:ind w:right="288"/>
              <w:jc w:val="right"/>
              <w:rPr>
                <w:rFonts w:ascii="Arial" w:hAnsi="Arial" w:cs="Arial"/>
              </w:rPr>
            </w:pPr>
            <w:r>
              <w:rPr>
                <w:rFonts w:ascii="Arial" w:hAnsi="Arial" w:cs="Arial"/>
              </w:rPr>
              <w:t>587</w:t>
            </w:r>
          </w:p>
        </w:tc>
      </w:tr>
      <w:tr w:rsidR="00EC06F0" w:rsidRPr="00FE63B5" w14:paraId="7F54A24D" w14:textId="77777777" w:rsidTr="00EC06F0">
        <w:trPr>
          <w:trHeight w:val="277"/>
          <w:jc w:val="center"/>
        </w:trPr>
        <w:tc>
          <w:tcPr>
            <w:tcW w:w="3099" w:type="dxa"/>
            <w:tcBorders>
              <w:left w:val="single" w:sz="12" w:space="0" w:color="auto"/>
              <w:right w:val="single" w:sz="4" w:space="0" w:color="auto"/>
            </w:tcBorders>
            <w:shd w:val="clear" w:color="auto" w:fill="B3FFD5"/>
          </w:tcPr>
          <w:p w14:paraId="1ED4F783" w14:textId="77777777" w:rsidR="00EC06F0" w:rsidRPr="00FE63B5" w:rsidRDefault="00EC06F0" w:rsidP="00EC06F0">
            <w:pPr>
              <w:ind w:left="211"/>
              <w:rPr>
                <w:rFonts w:ascii="Arial" w:hAnsi="Arial" w:cs="Arial"/>
              </w:rPr>
            </w:pPr>
            <w:r w:rsidRPr="00FE63B5">
              <w:rPr>
                <w:rFonts w:ascii="Arial" w:hAnsi="Arial" w:cs="Arial"/>
              </w:rPr>
              <w:t>Glass</w:t>
            </w:r>
          </w:p>
        </w:tc>
        <w:tc>
          <w:tcPr>
            <w:tcW w:w="1098" w:type="dxa"/>
            <w:tcBorders>
              <w:left w:val="single" w:sz="2" w:space="0" w:color="auto"/>
              <w:right w:val="single" w:sz="2" w:space="0" w:color="auto"/>
            </w:tcBorders>
            <w:vAlign w:val="center"/>
          </w:tcPr>
          <w:p w14:paraId="6B282BF0" w14:textId="77777777" w:rsidR="00EC06F0" w:rsidRPr="00FE63B5" w:rsidRDefault="00EC06F0" w:rsidP="00EC06F0">
            <w:pPr>
              <w:ind w:right="144"/>
              <w:jc w:val="right"/>
              <w:rPr>
                <w:rFonts w:ascii="Arial" w:hAnsi="Arial" w:cs="Arial"/>
              </w:rPr>
            </w:pPr>
            <w:r>
              <w:rPr>
                <w:rFonts w:ascii="Arial" w:hAnsi="Arial" w:cs="Arial"/>
              </w:rPr>
              <w:t>3,061</w:t>
            </w:r>
          </w:p>
        </w:tc>
        <w:tc>
          <w:tcPr>
            <w:tcW w:w="1080" w:type="dxa"/>
            <w:tcBorders>
              <w:left w:val="single" w:sz="2" w:space="0" w:color="auto"/>
              <w:right w:val="single" w:sz="2" w:space="0" w:color="auto"/>
            </w:tcBorders>
            <w:vAlign w:val="center"/>
          </w:tcPr>
          <w:p w14:paraId="7F2A7DBC" w14:textId="77777777" w:rsidR="00EC06F0" w:rsidRPr="00FE63B5" w:rsidRDefault="00EC06F0" w:rsidP="00EC06F0">
            <w:pPr>
              <w:ind w:right="144"/>
              <w:jc w:val="right"/>
              <w:rPr>
                <w:rFonts w:ascii="Arial" w:hAnsi="Arial" w:cs="Arial"/>
              </w:rPr>
            </w:pPr>
            <w:r>
              <w:rPr>
                <w:rFonts w:ascii="Arial" w:hAnsi="Arial" w:cs="Arial"/>
              </w:rPr>
              <w:t>2,282</w:t>
            </w:r>
          </w:p>
        </w:tc>
        <w:tc>
          <w:tcPr>
            <w:tcW w:w="1080" w:type="dxa"/>
            <w:tcBorders>
              <w:left w:val="single" w:sz="2" w:space="0" w:color="auto"/>
              <w:right w:val="single" w:sz="2" w:space="0" w:color="auto"/>
            </w:tcBorders>
            <w:vAlign w:val="center"/>
          </w:tcPr>
          <w:p w14:paraId="1C2696B3" w14:textId="77777777" w:rsidR="00EC06F0" w:rsidRPr="00FE63B5" w:rsidRDefault="00EC06F0" w:rsidP="00EC06F0">
            <w:pPr>
              <w:ind w:right="144"/>
              <w:jc w:val="right"/>
              <w:rPr>
                <w:rFonts w:ascii="Arial" w:hAnsi="Arial" w:cs="Arial"/>
              </w:rPr>
            </w:pPr>
            <w:r>
              <w:rPr>
                <w:rFonts w:ascii="Arial" w:hAnsi="Arial" w:cs="Arial"/>
              </w:rPr>
              <w:t>1,913</w:t>
            </w:r>
          </w:p>
        </w:tc>
        <w:tc>
          <w:tcPr>
            <w:tcW w:w="1080" w:type="dxa"/>
            <w:tcBorders>
              <w:left w:val="single" w:sz="2" w:space="0" w:color="auto"/>
              <w:right w:val="single" w:sz="2" w:space="0" w:color="auto"/>
            </w:tcBorders>
            <w:vAlign w:val="center"/>
          </w:tcPr>
          <w:p w14:paraId="0F701F2E" w14:textId="77777777" w:rsidR="00EC06F0" w:rsidRPr="00FE63B5" w:rsidRDefault="00EC06F0" w:rsidP="00EC06F0">
            <w:pPr>
              <w:ind w:right="144"/>
              <w:jc w:val="right"/>
              <w:rPr>
                <w:rFonts w:ascii="Arial" w:hAnsi="Arial" w:cs="Arial"/>
              </w:rPr>
            </w:pPr>
            <w:r>
              <w:rPr>
                <w:rFonts w:ascii="Arial" w:hAnsi="Arial" w:cs="Arial"/>
              </w:rPr>
              <w:t>2,509</w:t>
            </w:r>
          </w:p>
        </w:tc>
        <w:tc>
          <w:tcPr>
            <w:tcW w:w="1080" w:type="dxa"/>
            <w:tcBorders>
              <w:left w:val="single" w:sz="2" w:space="0" w:color="auto"/>
              <w:right w:val="single" w:sz="2" w:space="0" w:color="auto"/>
            </w:tcBorders>
            <w:vAlign w:val="center"/>
          </w:tcPr>
          <w:p w14:paraId="5B68EC7E" w14:textId="77777777" w:rsidR="00EC06F0" w:rsidRPr="00FE63B5" w:rsidRDefault="00EC06F0" w:rsidP="00EC06F0">
            <w:pPr>
              <w:ind w:right="144"/>
              <w:jc w:val="right"/>
              <w:rPr>
                <w:rFonts w:ascii="Arial" w:hAnsi="Arial" w:cs="Arial"/>
              </w:rPr>
            </w:pPr>
            <w:r>
              <w:rPr>
                <w:rFonts w:ascii="Arial" w:hAnsi="Arial" w:cs="Arial"/>
              </w:rPr>
              <w:t>1,850</w:t>
            </w:r>
          </w:p>
        </w:tc>
        <w:tc>
          <w:tcPr>
            <w:tcW w:w="1350" w:type="dxa"/>
            <w:tcBorders>
              <w:left w:val="single" w:sz="2" w:space="0" w:color="auto"/>
              <w:right w:val="single" w:sz="12" w:space="0" w:color="auto"/>
            </w:tcBorders>
            <w:vAlign w:val="center"/>
          </w:tcPr>
          <w:p w14:paraId="6345943C" w14:textId="77777777" w:rsidR="00EC06F0" w:rsidRPr="00FE63B5" w:rsidRDefault="00EC06F0" w:rsidP="00EC06F0">
            <w:pPr>
              <w:ind w:right="288"/>
              <w:jc w:val="right"/>
              <w:rPr>
                <w:rFonts w:ascii="Arial" w:hAnsi="Arial" w:cs="Arial"/>
              </w:rPr>
            </w:pPr>
            <w:r>
              <w:rPr>
                <w:rFonts w:ascii="Arial" w:hAnsi="Arial" w:cs="Arial"/>
              </w:rPr>
              <w:t>2,323</w:t>
            </w:r>
          </w:p>
        </w:tc>
      </w:tr>
      <w:tr w:rsidR="00EC06F0" w:rsidRPr="00FE63B5" w14:paraId="009CB57D" w14:textId="77777777" w:rsidTr="00EC06F0">
        <w:trPr>
          <w:trHeight w:val="277"/>
          <w:jc w:val="center"/>
        </w:trPr>
        <w:tc>
          <w:tcPr>
            <w:tcW w:w="3099" w:type="dxa"/>
            <w:tcBorders>
              <w:left w:val="single" w:sz="12" w:space="0" w:color="auto"/>
              <w:right w:val="single" w:sz="4" w:space="0" w:color="auto"/>
            </w:tcBorders>
            <w:shd w:val="clear" w:color="auto" w:fill="B3FFD5"/>
          </w:tcPr>
          <w:p w14:paraId="6CE36260" w14:textId="77777777" w:rsidR="00EC06F0" w:rsidRPr="00FE63B5" w:rsidRDefault="00EC06F0" w:rsidP="00EC06F0">
            <w:pPr>
              <w:ind w:left="211"/>
              <w:rPr>
                <w:rFonts w:ascii="Arial" w:hAnsi="Arial" w:cs="Arial"/>
              </w:rPr>
            </w:pPr>
            <w:r w:rsidRPr="00FE63B5">
              <w:rPr>
                <w:rFonts w:ascii="Arial" w:hAnsi="Arial" w:cs="Arial"/>
              </w:rPr>
              <w:t>Aluminum Cans</w:t>
            </w:r>
          </w:p>
        </w:tc>
        <w:tc>
          <w:tcPr>
            <w:tcW w:w="1098" w:type="dxa"/>
            <w:tcBorders>
              <w:left w:val="single" w:sz="2" w:space="0" w:color="auto"/>
              <w:right w:val="single" w:sz="2" w:space="0" w:color="auto"/>
            </w:tcBorders>
            <w:vAlign w:val="center"/>
          </w:tcPr>
          <w:p w14:paraId="6A41E732" w14:textId="77777777" w:rsidR="00EC06F0" w:rsidRPr="00FE63B5" w:rsidRDefault="00EC06F0" w:rsidP="00EC06F0">
            <w:pPr>
              <w:ind w:right="144"/>
              <w:jc w:val="right"/>
              <w:rPr>
                <w:rFonts w:ascii="Arial" w:hAnsi="Arial" w:cs="Arial"/>
              </w:rPr>
            </w:pPr>
            <w:r>
              <w:rPr>
                <w:rFonts w:ascii="Arial" w:hAnsi="Arial" w:cs="Arial"/>
              </w:rPr>
              <w:t>268</w:t>
            </w:r>
          </w:p>
        </w:tc>
        <w:tc>
          <w:tcPr>
            <w:tcW w:w="1080" w:type="dxa"/>
            <w:tcBorders>
              <w:left w:val="single" w:sz="2" w:space="0" w:color="auto"/>
              <w:right w:val="single" w:sz="2" w:space="0" w:color="auto"/>
            </w:tcBorders>
            <w:vAlign w:val="center"/>
          </w:tcPr>
          <w:p w14:paraId="7D4F5FC6" w14:textId="77777777" w:rsidR="00EC06F0" w:rsidRPr="00FE63B5" w:rsidRDefault="00EC06F0" w:rsidP="00EC06F0">
            <w:pPr>
              <w:ind w:right="144"/>
              <w:jc w:val="right"/>
              <w:rPr>
                <w:rFonts w:ascii="Arial" w:hAnsi="Arial" w:cs="Arial"/>
              </w:rPr>
            </w:pPr>
            <w:r>
              <w:rPr>
                <w:rFonts w:ascii="Arial" w:hAnsi="Arial" w:cs="Arial"/>
              </w:rPr>
              <w:t>119</w:t>
            </w:r>
          </w:p>
        </w:tc>
        <w:tc>
          <w:tcPr>
            <w:tcW w:w="1080" w:type="dxa"/>
            <w:tcBorders>
              <w:left w:val="single" w:sz="2" w:space="0" w:color="auto"/>
              <w:right w:val="single" w:sz="2" w:space="0" w:color="auto"/>
            </w:tcBorders>
            <w:vAlign w:val="center"/>
          </w:tcPr>
          <w:p w14:paraId="691A1D5F" w14:textId="77777777" w:rsidR="00EC06F0" w:rsidRPr="00FE63B5" w:rsidRDefault="00EC06F0" w:rsidP="00EC06F0">
            <w:pPr>
              <w:ind w:right="144"/>
              <w:jc w:val="right"/>
              <w:rPr>
                <w:rFonts w:ascii="Arial" w:hAnsi="Arial" w:cs="Arial"/>
              </w:rPr>
            </w:pPr>
            <w:r>
              <w:rPr>
                <w:rFonts w:ascii="Arial" w:hAnsi="Arial" w:cs="Arial"/>
              </w:rPr>
              <w:t>272</w:t>
            </w:r>
          </w:p>
        </w:tc>
        <w:tc>
          <w:tcPr>
            <w:tcW w:w="1080" w:type="dxa"/>
            <w:tcBorders>
              <w:left w:val="single" w:sz="2" w:space="0" w:color="auto"/>
              <w:right w:val="single" w:sz="2" w:space="0" w:color="auto"/>
            </w:tcBorders>
            <w:vAlign w:val="center"/>
          </w:tcPr>
          <w:p w14:paraId="29E5BBD3" w14:textId="77777777" w:rsidR="00EC06F0" w:rsidRPr="00FE63B5" w:rsidRDefault="00EC06F0" w:rsidP="00EC06F0">
            <w:pPr>
              <w:ind w:right="144"/>
              <w:jc w:val="right"/>
              <w:rPr>
                <w:rFonts w:ascii="Arial" w:hAnsi="Arial" w:cs="Arial"/>
              </w:rPr>
            </w:pPr>
            <w:r>
              <w:rPr>
                <w:rFonts w:ascii="Arial" w:hAnsi="Arial" w:cs="Arial"/>
              </w:rPr>
              <w:t>227</w:t>
            </w:r>
          </w:p>
        </w:tc>
        <w:tc>
          <w:tcPr>
            <w:tcW w:w="1080" w:type="dxa"/>
            <w:tcBorders>
              <w:left w:val="single" w:sz="2" w:space="0" w:color="auto"/>
              <w:right w:val="single" w:sz="2" w:space="0" w:color="auto"/>
            </w:tcBorders>
            <w:vAlign w:val="center"/>
          </w:tcPr>
          <w:p w14:paraId="6D636039" w14:textId="77777777" w:rsidR="00EC06F0" w:rsidRPr="00FE63B5" w:rsidRDefault="00EC06F0" w:rsidP="00EC06F0">
            <w:pPr>
              <w:ind w:right="144"/>
              <w:jc w:val="right"/>
              <w:rPr>
                <w:rFonts w:ascii="Arial" w:hAnsi="Arial" w:cs="Arial"/>
              </w:rPr>
            </w:pPr>
            <w:r>
              <w:rPr>
                <w:rFonts w:ascii="Arial" w:hAnsi="Arial" w:cs="Arial"/>
              </w:rPr>
              <w:t>226</w:t>
            </w:r>
          </w:p>
        </w:tc>
        <w:tc>
          <w:tcPr>
            <w:tcW w:w="1350" w:type="dxa"/>
            <w:tcBorders>
              <w:left w:val="single" w:sz="2" w:space="0" w:color="auto"/>
              <w:right w:val="single" w:sz="12" w:space="0" w:color="auto"/>
            </w:tcBorders>
            <w:vAlign w:val="center"/>
          </w:tcPr>
          <w:p w14:paraId="186F4AFE" w14:textId="77777777" w:rsidR="00EC06F0" w:rsidRPr="00FE63B5" w:rsidRDefault="00EC06F0" w:rsidP="00EC06F0">
            <w:pPr>
              <w:ind w:right="288"/>
              <w:jc w:val="right"/>
              <w:rPr>
                <w:rFonts w:ascii="Arial" w:hAnsi="Arial" w:cs="Arial"/>
              </w:rPr>
            </w:pPr>
            <w:r>
              <w:rPr>
                <w:rFonts w:ascii="Arial" w:hAnsi="Arial" w:cs="Arial"/>
              </w:rPr>
              <w:t>222</w:t>
            </w:r>
          </w:p>
        </w:tc>
      </w:tr>
      <w:tr w:rsidR="00EC06F0" w:rsidRPr="00FE63B5" w14:paraId="3E5E362C" w14:textId="77777777" w:rsidTr="00EC06F0">
        <w:trPr>
          <w:trHeight w:val="277"/>
          <w:jc w:val="center"/>
        </w:trPr>
        <w:tc>
          <w:tcPr>
            <w:tcW w:w="3099" w:type="dxa"/>
            <w:tcBorders>
              <w:left w:val="single" w:sz="12" w:space="0" w:color="auto"/>
              <w:right w:val="single" w:sz="4" w:space="0" w:color="auto"/>
            </w:tcBorders>
            <w:shd w:val="clear" w:color="auto" w:fill="B3FFD5"/>
          </w:tcPr>
          <w:p w14:paraId="16EB2D44" w14:textId="77777777" w:rsidR="00EC06F0" w:rsidRPr="00FE63B5" w:rsidRDefault="00EC06F0" w:rsidP="00EC06F0">
            <w:pPr>
              <w:ind w:left="211"/>
              <w:rPr>
                <w:rFonts w:ascii="Arial" w:hAnsi="Arial" w:cs="Arial"/>
              </w:rPr>
            </w:pPr>
            <w:r w:rsidRPr="00FE63B5">
              <w:rPr>
                <w:rFonts w:ascii="Arial" w:hAnsi="Arial" w:cs="Arial"/>
              </w:rPr>
              <w:t>Tin Cans</w:t>
            </w:r>
          </w:p>
        </w:tc>
        <w:tc>
          <w:tcPr>
            <w:tcW w:w="1098" w:type="dxa"/>
            <w:tcBorders>
              <w:left w:val="single" w:sz="2" w:space="0" w:color="auto"/>
              <w:right w:val="single" w:sz="2" w:space="0" w:color="auto"/>
            </w:tcBorders>
            <w:vAlign w:val="center"/>
          </w:tcPr>
          <w:p w14:paraId="57344DAA" w14:textId="77777777" w:rsidR="00EC06F0" w:rsidRPr="00FE63B5" w:rsidRDefault="00EC06F0" w:rsidP="00EC06F0">
            <w:pPr>
              <w:ind w:right="144"/>
              <w:jc w:val="right"/>
              <w:rPr>
                <w:rFonts w:ascii="Arial" w:hAnsi="Arial" w:cs="Arial"/>
              </w:rPr>
            </w:pPr>
            <w:r>
              <w:rPr>
                <w:rFonts w:ascii="Arial" w:hAnsi="Arial" w:cs="Arial"/>
              </w:rPr>
              <w:t>214</w:t>
            </w:r>
          </w:p>
        </w:tc>
        <w:tc>
          <w:tcPr>
            <w:tcW w:w="1080" w:type="dxa"/>
            <w:tcBorders>
              <w:left w:val="single" w:sz="2" w:space="0" w:color="auto"/>
              <w:right w:val="single" w:sz="2" w:space="0" w:color="auto"/>
            </w:tcBorders>
            <w:vAlign w:val="center"/>
          </w:tcPr>
          <w:p w14:paraId="0C944E70" w14:textId="77777777" w:rsidR="00EC06F0" w:rsidRPr="00FE63B5" w:rsidRDefault="00EC06F0" w:rsidP="00EC06F0">
            <w:pPr>
              <w:ind w:right="144"/>
              <w:jc w:val="right"/>
              <w:rPr>
                <w:rFonts w:ascii="Arial" w:hAnsi="Arial" w:cs="Arial"/>
              </w:rPr>
            </w:pPr>
            <w:r>
              <w:rPr>
                <w:rFonts w:ascii="Arial" w:hAnsi="Arial" w:cs="Arial"/>
              </w:rPr>
              <w:t>188</w:t>
            </w:r>
          </w:p>
        </w:tc>
        <w:tc>
          <w:tcPr>
            <w:tcW w:w="1080" w:type="dxa"/>
            <w:tcBorders>
              <w:left w:val="single" w:sz="2" w:space="0" w:color="auto"/>
              <w:right w:val="single" w:sz="2" w:space="0" w:color="auto"/>
            </w:tcBorders>
            <w:vAlign w:val="center"/>
          </w:tcPr>
          <w:p w14:paraId="3091C80D" w14:textId="77777777" w:rsidR="00EC06F0" w:rsidRPr="00FE63B5" w:rsidRDefault="00EC06F0" w:rsidP="00EC06F0">
            <w:pPr>
              <w:ind w:right="144"/>
              <w:jc w:val="right"/>
              <w:rPr>
                <w:rFonts w:ascii="Arial" w:hAnsi="Arial" w:cs="Arial"/>
              </w:rPr>
            </w:pPr>
            <w:r>
              <w:rPr>
                <w:rFonts w:ascii="Arial" w:hAnsi="Arial" w:cs="Arial"/>
              </w:rPr>
              <w:t>247</w:t>
            </w:r>
          </w:p>
        </w:tc>
        <w:tc>
          <w:tcPr>
            <w:tcW w:w="1080" w:type="dxa"/>
            <w:tcBorders>
              <w:left w:val="single" w:sz="2" w:space="0" w:color="auto"/>
              <w:right w:val="single" w:sz="2" w:space="0" w:color="auto"/>
            </w:tcBorders>
            <w:vAlign w:val="center"/>
          </w:tcPr>
          <w:p w14:paraId="63B45863" w14:textId="77777777" w:rsidR="00EC06F0" w:rsidRPr="00FE63B5" w:rsidRDefault="00EC06F0" w:rsidP="00EC06F0">
            <w:pPr>
              <w:ind w:right="144"/>
              <w:jc w:val="right"/>
              <w:rPr>
                <w:rFonts w:ascii="Arial" w:hAnsi="Arial" w:cs="Arial"/>
              </w:rPr>
            </w:pPr>
            <w:r>
              <w:rPr>
                <w:rFonts w:ascii="Arial" w:hAnsi="Arial" w:cs="Arial"/>
              </w:rPr>
              <w:t>252</w:t>
            </w:r>
          </w:p>
        </w:tc>
        <w:tc>
          <w:tcPr>
            <w:tcW w:w="1080" w:type="dxa"/>
            <w:tcBorders>
              <w:left w:val="single" w:sz="2" w:space="0" w:color="auto"/>
              <w:right w:val="single" w:sz="2" w:space="0" w:color="auto"/>
            </w:tcBorders>
            <w:vAlign w:val="center"/>
          </w:tcPr>
          <w:p w14:paraId="18AFBA9D" w14:textId="77777777" w:rsidR="00EC06F0" w:rsidRPr="00FE63B5" w:rsidRDefault="00EC06F0" w:rsidP="00EC06F0">
            <w:pPr>
              <w:ind w:right="144"/>
              <w:jc w:val="right"/>
              <w:rPr>
                <w:rFonts w:ascii="Arial" w:hAnsi="Arial" w:cs="Arial"/>
              </w:rPr>
            </w:pPr>
            <w:r>
              <w:rPr>
                <w:rFonts w:ascii="Arial" w:hAnsi="Arial" w:cs="Arial"/>
              </w:rPr>
              <w:t>322</w:t>
            </w:r>
          </w:p>
        </w:tc>
        <w:tc>
          <w:tcPr>
            <w:tcW w:w="1350" w:type="dxa"/>
            <w:tcBorders>
              <w:left w:val="single" w:sz="2" w:space="0" w:color="auto"/>
              <w:right w:val="single" w:sz="12" w:space="0" w:color="auto"/>
            </w:tcBorders>
            <w:vAlign w:val="center"/>
          </w:tcPr>
          <w:p w14:paraId="2896DB0C" w14:textId="77777777" w:rsidR="00EC06F0" w:rsidRPr="00FE63B5" w:rsidRDefault="00EC06F0" w:rsidP="00EC06F0">
            <w:pPr>
              <w:ind w:right="288"/>
              <w:jc w:val="right"/>
              <w:rPr>
                <w:rFonts w:ascii="Arial" w:hAnsi="Arial" w:cs="Arial"/>
              </w:rPr>
            </w:pPr>
            <w:r>
              <w:rPr>
                <w:rFonts w:ascii="Arial" w:hAnsi="Arial" w:cs="Arial"/>
              </w:rPr>
              <w:t>245</w:t>
            </w:r>
          </w:p>
        </w:tc>
      </w:tr>
      <w:tr w:rsidR="00EC06F0" w:rsidRPr="00FE63B5" w14:paraId="0C9FECE0" w14:textId="77777777" w:rsidTr="00EC06F0">
        <w:trPr>
          <w:trHeight w:val="277"/>
          <w:jc w:val="center"/>
        </w:trPr>
        <w:tc>
          <w:tcPr>
            <w:tcW w:w="3099" w:type="dxa"/>
            <w:tcBorders>
              <w:left w:val="single" w:sz="12" w:space="0" w:color="auto"/>
              <w:right w:val="single" w:sz="4" w:space="0" w:color="auto"/>
            </w:tcBorders>
            <w:shd w:val="clear" w:color="auto" w:fill="B3FFD5"/>
          </w:tcPr>
          <w:p w14:paraId="3F511585" w14:textId="77777777" w:rsidR="00EC06F0" w:rsidRPr="00FE63B5" w:rsidRDefault="00EC06F0" w:rsidP="00EC06F0">
            <w:pPr>
              <w:ind w:left="211"/>
              <w:rPr>
                <w:rFonts w:ascii="Arial" w:hAnsi="Arial" w:cs="Arial"/>
              </w:rPr>
            </w:pPr>
            <w:r w:rsidRPr="00FE63B5">
              <w:rPr>
                <w:rFonts w:ascii="Arial" w:hAnsi="Arial" w:cs="Arial"/>
              </w:rPr>
              <w:t>Appliances/White Goods</w:t>
            </w:r>
          </w:p>
        </w:tc>
        <w:tc>
          <w:tcPr>
            <w:tcW w:w="1098" w:type="dxa"/>
            <w:tcBorders>
              <w:left w:val="single" w:sz="2" w:space="0" w:color="auto"/>
              <w:right w:val="single" w:sz="2" w:space="0" w:color="auto"/>
            </w:tcBorders>
            <w:vAlign w:val="center"/>
          </w:tcPr>
          <w:p w14:paraId="24B3597F" w14:textId="77777777" w:rsidR="00EC06F0" w:rsidRPr="00FE63B5" w:rsidRDefault="00EC06F0" w:rsidP="00EC06F0">
            <w:pPr>
              <w:ind w:right="144"/>
              <w:jc w:val="right"/>
              <w:rPr>
                <w:rFonts w:ascii="Arial" w:hAnsi="Arial" w:cs="Arial"/>
              </w:rPr>
            </w:pPr>
            <w:r>
              <w:rPr>
                <w:rFonts w:ascii="Arial" w:hAnsi="Arial" w:cs="Arial"/>
              </w:rPr>
              <w:t>1,329</w:t>
            </w:r>
          </w:p>
        </w:tc>
        <w:tc>
          <w:tcPr>
            <w:tcW w:w="1080" w:type="dxa"/>
            <w:tcBorders>
              <w:left w:val="single" w:sz="2" w:space="0" w:color="auto"/>
              <w:right w:val="single" w:sz="2" w:space="0" w:color="auto"/>
            </w:tcBorders>
            <w:vAlign w:val="center"/>
          </w:tcPr>
          <w:p w14:paraId="0F7D303C" w14:textId="77777777" w:rsidR="00EC06F0" w:rsidRPr="00FE63B5" w:rsidRDefault="00EC06F0" w:rsidP="00EC06F0">
            <w:pPr>
              <w:ind w:right="144"/>
              <w:jc w:val="right"/>
              <w:rPr>
                <w:rFonts w:ascii="Arial" w:hAnsi="Arial" w:cs="Arial"/>
              </w:rPr>
            </w:pPr>
            <w:r>
              <w:rPr>
                <w:rFonts w:ascii="Arial" w:hAnsi="Arial" w:cs="Arial"/>
              </w:rPr>
              <w:t>2,937</w:t>
            </w:r>
          </w:p>
        </w:tc>
        <w:tc>
          <w:tcPr>
            <w:tcW w:w="1080" w:type="dxa"/>
            <w:tcBorders>
              <w:left w:val="single" w:sz="2" w:space="0" w:color="auto"/>
              <w:right w:val="single" w:sz="2" w:space="0" w:color="auto"/>
            </w:tcBorders>
            <w:vAlign w:val="center"/>
          </w:tcPr>
          <w:p w14:paraId="50B03221" w14:textId="77777777" w:rsidR="00EC06F0" w:rsidRPr="00FE63B5" w:rsidRDefault="00EC06F0" w:rsidP="00EC06F0">
            <w:pPr>
              <w:ind w:right="144"/>
              <w:jc w:val="right"/>
              <w:rPr>
                <w:rFonts w:ascii="Arial" w:hAnsi="Arial" w:cs="Arial"/>
              </w:rPr>
            </w:pPr>
            <w:r>
              <w:rPr>
                <w:rFonts w:ascii="Arial" w:hAnsi="Arial" w:cs="Arial"/>
              </w:rPr>
              <w:t>2,148</w:t>
            </w:r>
          </w:p>
        </w:tc>
        <w:tc>
          <w:tcPr>
            <w:tcW w:w="1080" w:type="dxa"/>
            <w:tcBorders>
              <w:left w:val="single" w:sz="2" w:space="0" w:color="auto"/>
              <w:right w:val="single" w:sz="2" w:space="0" w:color="auto"/>
            </w:tcBorders>
            <w:vAlign w:val="center"/>
          </w:tcPr>
          <w:p w14:paraId="12800F02" w14:textId="77777777" w:rsidR="00EC06F0" w:rsidRPr="00FE63B5" w:rsidRDefault="00EC06F0" w:rsidP="00EC06F0">
            <w:pPr>
              <w:ind w:right="144"/>
              <w:jc w:val="right"/>
              <w:rPr>
                <w:rFonts w:ascii="Arial" w:hAnsi="Arial" w:cs="Arial"/>
              </w:rPr>
            </w:pPr>
            <w:r>
              <w:rPr>
                <w:rFonts w:ascii="Arial" w:hAnsi="Arial" w:cs="Arial"/>
              </w:rPr>
              <w:t>2,120</w:t>
            </w:r>
          </w:p>
        </w:tc>
        <w:tc>
          <w:tcPr>
            <w:tcW w:w="1080" w:type="dxa"/>
            <w:tcBorders>
              <w:left w:val="single" w:sz="2" w:space="0" w:color="auto"/>
              <w:right w:val="single" w:sz="2" w:space="0" w:color="auto"/>
            </w:tcBorders>
            <w:vAlign w:val="center"/>
          </w:tcPr>
          <w:p w14:paraId="55CC6C3C" w14:textId="77777777" w:rsidR="00EC06F0" w:rsidRPr="00FE63B5" w:rsidRDefault="00EC06F0" w:rsidP="00EC06F0">
            <w:pPr>
              <w:ind w:right="144"/>
              <w:jc w:val="right"/>
              <w:rPr>
                <w:rFonts w:ascii="Arial" w:hAnsi="Arial" w:cs="Arial"/>
              </w:rPr>
            </w:pPr>
            <w:r>
              <w:rPr>
                <w:rFonts w:ascii="Arial" w:hAnsi="Arial" w:cs="Arial"/>
              </w:rPr>
              <w:t>232</w:t>
            </w:r>
          </w:p>
        </w:tc>
        <w:tc>
          <w:tcPr>
            <w:tcW w:w="1350" w:type="dxa"/>
            <w:tcBorders>
              <w:left w:val="single" w:sz="2" w:space="0" w:color="auto"/>
              <w:right w:val="single" w:sz="12" w:space="0" w:color="auto"/>
            </w:tcBorders>
            <w:vAlign w:val="center"/>
          </w:tcPr>
          <w:p w14:paraId="1E610F98" w14:textId="77777777" w:rsidR="00EC06F0" w:rsidRPr="00FE63B5" w:rsidRDefault="00EC06F0" w:rsidP="00EC06F0">
            <w:pPr>
              <w:ind w:right="288"/>
              <w:jc w:val="right"/>
              <w:rPr>
                <w:rFonts w:ascii="Arial" w:hAnsi="Arial" w:cs="Arial"/>
              </w:rPr>
            </w:pPr>
            <w:r>
              <w:rPr>
                <w:rFonts w:ascii="Arial" w:hAnsi="Arial" w:cs="Arial"/>
              </w:rPr>
              <w:t>1,753</w:t>
            </w:r>
          </w:p>
        </w:tc>
      </w:tr>
      <w:tr w:rsidR="00EC06F0" w:rsidRPr="00FE63B5" w14:paraId="04DE22E0" w14:textId="77777777" w:rsidTr="00EC06F0">
        <w:trPr>
          <w:trHeight w:val="277"/>
          <w:jc w:val="center"/>
        </w:trPr>
        <w:tc>
          <w:tcPr>
            <w:tcW w:w="3099" w:type="dxa"/>
            <w:tcBorders>
              <w:left w:val="single" w:sz="12" w:space="0" w:color="auto"/>
              <w:right w:val="single" w:sz="4" w:space="0" w:color="auto"/>
            </w:tcBorders>
            <w:shd w:val="clear" w:color="auto" w:fill="B3FFD5"/>
          </w:tcPr>
          <w:p w14:paraId="6E4EF8C2" w14:textId="77777777" w:rsidR="00EC06F0" w:rsidRPr="00FE63B5" w:rsidRDefault="00EC06F0" w:rsidP="00EC06F0">
            <w:pPr>
              <w:ind w:left="211"/>
              <w:rPr>
                <w:rFonts w:ascii="Arial" w:hAnsi="Arial" w:cs="Arial"/>
              </w:rPr>
            </w:pPr>
            <w:r w:rsidRPr="00FE63B5">
              <w:rPr>
                <w:rFonts w:ascii="Arial" w:hAnsi="Arial" w:cs="Arial"/>
              </w:rPr>
              <w:t>Ferrous Metals</w:t>
            </w:r>
          </w:p>
        </w:tc>
        <w:tc>
          <w:tcPr>
            <w:tcW w:w="1098" w:type="dxa"/>
            <w:tcBorders>
              <w:left w:val="single" w:sz="2" w:space="0" w:color="auto"/>
              <w:right w:val="single" w:sz="2" w:space="0" w:color="auto"/>
            </w:tcBorders>
            <w:vAlign w:val="center"/>
          </w:tcPr>
          <w:p w14:paraId="66AA0AD5" w14:textId="77777777" w:rsidR="00EC06F0" w:rsidRPr="00FE63B5" w:rsidRDefault="00EC06F0" w:rsidP="00EC06F0">
            <w:pPr>
              <w:ind w:right="144"/>
              <w:jc w:val="right"/>
              <w:rPr>
                <w:rFonts w:ascii="Arial" w:hAnsi="Arial" w:cs="Arial"/>
              </w:rPr>
            </w:pPr>
            <w:r>
              <w:rPr>
                <w:rFonts w:ascii="Arial" w:hAnsi="Arial" w:cs="Arial"/>
              </w:rPr>
              <w:t>17,874</w:t>
            </w:r>
          </w:p>
        </w:tc>
        <w:tc>
          <w:tcPr>
            <w:tcW w:w="1080" w:type="dxa"/>
            <w:tcBorders>
              <w:left w:val="single" w:sz="2" w:space="0" w:color="auto"/>
              <w:right w:val="single" w:sz="2" w:space="0" w:color="auto"/>
            </w:tcBorders>
            <w:vAlign w:val="center"/>
          </w:tcPr>
          <w:p w14:paraId="246E7E00" w14:textId="77777777" w:rsidR="00EC06F0" w:rsidRPr="00FE63B5" w:rsidRDefault="00EC06F0" w:rsidP="00EC06F0">
            <w:pPr>
              <w:ind w:right="144"/>
              <w:jc w:val="right"/>
              <w:rPr>
                <w:rFonts w:ascii="Arial" w:hAnsi="Arial" w:cs="Arial"/>
              </w:rPr>
            </w:pPr>
            <w:r>
              <w:rPr>
                <w:rFonts w:ascii="Arial" w:hAnsi="Arial" w:cs="Arial"/>
              </w:rPr>
              <w:t>22,854</w:t>
            </w:r>
          </w:p>
        </w:tc>
        <w:tc>
          <w:tcPr>
            <w:tcW w:w="1080" w:type="dxa"/>
            <w:tcBorders>
              <w:left w:val="single" w:sz="2" w:space="0" w:color="auto"/>
              <w:right w:val="single" w:sz="2" w:space="0" w:color="auto"/>
            </w:tcBorders>
            <w:vAlign w:val="center"/>
          </w:tcPr>
          <w:p w14:paraId="3DE479B3" w14:textId="77777777" w:rsidR="00EC06F0" w:rsidRPr="00FE63B5" w:rsidRDefault="00EC06F0" w:rsidP="00EC06F0">
            <w:pPr>
              <w:ind w:right="144"/>
              <w:jc w:val="right"/>
              <w:rPr>
                <w:rFonts w:ascii="Arial" w:hAnsi="Arial" w:cs="Arial"/>
              </w:rPr>
            </w:pPr>
            <w:r>
              <w:rPr>
                <w:rFonts w:ascii="Arial" w:hAnsi="Arial" w:cs="Arial"/>
              </w:rPr>
              <w:t>36,873</w:t>
            </w:r>
          </w:p>
        </w:tc>
        <w:tc>
          <w:tcPr>
            <w:tcW w:w="1080" w:type="dxa"/>
            <w:tcBorders>
              <w:left w:val="single" w:sz="2" w:space="0" w:color="auto"/>
              <w:right w:val="single" w:sz="2" w:space="0" w:color="auto"/>
            </w:tcBorders>
            <w:vAlign w:val="center"/>
          </w:tcPr>
          <w:p w14:paraId="011DAE9C" w14:textId="77777777" w:rsidR="00EC06F0" w:rsidRPr="00FE63B5" w:rsidRDefault="00EC06F0" w:rsidP="00EC06F0">
            <w:pPr>
              <w:ind w:right="144"/>
              <w:jc w:val="right"/>
              <w:rPr>
                <w:rFonts w:ascii="Arial" w:hAnsi="Arial" w:cs="Arial"/>
              </w:rPr>
            </w:pPr>
            <w:r>
              <w:rPr>
                <w:rFonts w:ascii="Arial" w:hAnsi="Arial" w:cs="Arial"/>
              </w:rPr>
              <w:t>27,082</w:t>
            </w:r>
          </w:p>
        </w:tc>
        <w:tc>
          <w:tcPr>
            <w:tcW w:w="1080" w:type="dxa"/>
            <w:tcBorders>
              <w:left w:val="single" w:sz="2" w:space="0" w:color="auto"/>
              <w:right w:val="single" w:sz="2" w:space="0" w:color="auto"/>
            </w:tcBorders>
            <w:vAlign w:val="center"/>
          </w:tcPr>
          <w:p w14:paraId="6AC03D55" w14:textId="77777777" w:rsidR="00EC06F0" w:rsidRPr="00FE63B5" w:rsidRDefault="00EC06F0" w:rsidP="00EC06F0">
            <w:pPr>
              <w:ind w:right="144"/>
              <w:jc w:val="right"/>
              <w:rPr>
                <w:rFonts w:ascii="Arial" w:hAnsi="Arial" w:cs="Arial"/>
              </w:rPr>
            </w:pPr>
            <w:r>
              <w:rPr>
                <w:rFonts w:ascii="Arial" w:hAnsi="Arial" w:cs="Arial"/>
              </w:rPr>
              <w:t>21,452</w:t>
            </w:r>
          </w:p>
        </w:tc>
        <w:tc>
          <w:tcPr>
            <w:tcW w:w="1350" w:type="dxa"/>
            <w:tcBorders>
              <w:left w:val="single" w:sz="2" w:space="0" w:color="auto"/>
              <w:right w:val="single" w:sz="12" w:space="0" w:color="auto"/>
            </w:tcBorders>
            <w:vAlign w:val="center"/>
          </w:tcPr>
          <w:p w14:paraId="6BFDDB97" w14:textId="77777777" w:rsidR="00EC06F0" w:rsidRPr="00FE63B5" w:rsidRDefault="00EC06F0" w:rsidP="00EC06F0">
            <w:pPr>
              <w:ind w:right="288"/>
              <w:jc w:val="right"/>
              <w:rPr>
                <w:rFonts w:ascii="Arial" w:hAnsi="Arial" w:cs="Arial"/>
              </w:rPr>
            </w:pPr>
            <w:r>
              <w:rPr>
                <w:rFonts w:ascii="Arial" w:hAnsi="Arial" w:cs="Arial"/>
              </w:rPr>
              <w:t>25,227</w:t>
            </w:r>
          </w:p>
        </w:tc>
      </w:tr>
      <w:tr w:rsidR="00EC06F0" w:rsidRPr="00FE63B5" w14:paraId="07BC565E" w14:textId="77777777" w:rsidTr="00EC06F0">
        <w:trPr>
          <w:trHeight w:val="277"/>
          <w:jc w:val="center"/>
        </w:trPr>
        <w:tc>
          <w:tcPr>
            <w:tcW w:w="3099" w:type="dxa"/>
            <w:tcBorders>
              <w:left w:val="single" w:sz="12" w:space="0" w:color="auto"/>
              <w:right w:val="single" w:sz="4" w:space="0" w:color="auto"/>
            </w:tcBorders>
            <w:shd w:val="clear" w:color="auto" w:fill="B3FFD5"/>
          </w:tcPr>
          <w:p w14:paraId="58EC97F5" w14:textId="77777777" w:rsidR="00EC06F0" w:rsidRPr="00FE63B5" w:rsidRDefault="00EC06F0" w:rsidP="00EC06F0">
            <w:pPr>
              <w:ind w:left="211"/>
              <w:rPr>
                <w:rFonts w:ascii="Arial" w:hAnsi="Arial" w:cs="Arial"/>
              </w:rPr>
            </w:pPr>
            <w:r w:rsidRPr="00FE63B5">
              <w:rPr>
                <w:rFonts w:ascii="Arial" w:hAnsi="Arial" w:cs="Arial"/>
              </w:rPr>
              <w:t>Non-Ferrous Metals</w:t>
            </w:r>
          </w:p>
        </w:tc>
        <w:tc>
          <w:tcPr>
            <w:tcW w:w="1098" w:type="dxa"/>
            <w:tcBorders>
              <w:left w:val="single" w:sz="2" w:space="0" w:color="auto"/>
              <w:right w:val="single" w:sz="2" w:space="0" w:color="auto"/>
            </w:tcBorders>
            <w:vAlign w:val="center"/>
          </w:tcPr>
          <w:p w14:paraId="078E6EC5" w14:textId="77777777" w:rsidR="00EC06F0" w:rsidRPr="00FE63B5" w:rsidRDefault="00EC06F0" w:rsidP="00EC06F0">
            <w:pPr>
              <w:ind w:right="144"/>
              <w:jc w:val="right"/>
              <w:rPr>
                <w:rFonts w:ascii="Arial" w:hAnsi="Arial" w:cs="Arial"/>
              </w:rPr>
            </w:pPr>
            <w:r>
              <w:rPr>
                <w:rFonts w:ascii="Arial" w:hAnsi="Arial" w:cs="Arial"/>
              </w:rPr>
              <w:t>4,053</w:t>
            </w:r>
          </w:p>
        </w:tc>
        <w:tc>
          <w:tcPr>
            <w:tcW w:w="1080" w:type="dxa"/>
            <w:tcBorders>
              <w:left w:val="single" w:sz="2" w:space="0" w:color="auto"/>
              <w:right w:val="single" w:sz="2" w:space="0" w:color="auto"/>
            </w:tcBorders>
            <w:vAlign w:val="center"/>
          </w:tcPr>
          <w:p w14:paraId="7E3C2A18" w14:textId="77777777" w:rsidR="00EC06F0" w:rsidRPr="00FE63B5" w:rsidRDefault="00EC06F0" w:rsidP="00EC06F0">
            <w:pPr>
              <w:ind w:right="144"/>
              <w:jc w:val="right"/>
              <w:rPr>
                <w:rFonts w:ascii="Arial" w:hAnsi="Arial" w:cs="Arial"/>
              </w:rPr>
            </w:pPr>
            <w:r>
              <w:rPr>
                <w:rFonts w:ascii="Arial" w:hAnsi="Arial" w:cs="Arial"/>
              </w:rPr>
              <w:t>744</w:t>
            </w:r>
          </w:p>
        </w:tc>
        <w:tc>
          <w:tcPr>
            <w:tcW w:w="1080" w:type="dxa"/>
            <w:tcBorders>
              <w:left w:val="single" w:sz="2" w:space="0" w:color="auto"/>
              <w:right w:val="single" w:sz="2" w:space="0" w:color="auto"/>
            </w:tcBorders>
            <w:vAlign w:val="center"/>
          </w:tcPr>
          <w:p w14:paraId="6527D334" w14:textId="77777777" w:rsidR="00EC06F0" w:rsidRPr="00FE63B5" w:rsidRDefault="00EC06F0" w:rsidP="00EC06F0">
            <w:pPr>
              <w:ind w:right="144"/>
              <w:jc w:val="right"/>
              <w:rPr>
                <w:rFonts w:ascii="Arial" w:hAnsi="Arial" w:cs="Arial"/>
              </w:rPr>
            </w:pPr>
            <w:r>
              <w:rPr>
                <w:rFonts w:ascii="Arial" w:hAnsi="Arial" w:cs="Arial"/>
              </w:rPr>
              <w:t>18,157</w:t>
            </w:r>
          </w:p>
        </w:tc>
        <w:tc>
          <w:tcPr>
            <w:tcW w:w="1080" w:type="dxa"/>
            <w:tcBorders>
              <w:left w:val="single" w:sz="2" w:space="0" w:color="auto"/>
              <w:right w:val="single" w:sz="2" w:space="0" w:color="auto"/>
            </w:tcBorders>
            <w:vAlign w:val="center"/>
          </w:tcPr>
          <w:p w14:paraId="43DE4EBA" w14:textId="77777777" w:rsidR="00EC06F0" w:rsidRPr="00FE63B5" w:rsidRDefault="00EC06F0" w:rsidP="00EC06F0">
            <w:pPr>
              <w:ind w:right="144"/>
              <w:jc w:val="right"/>
              <w:rPr>
                <w:rFonts w:ascii="Arial" w:hAnsi="Arial" w:cs="Arial"/>
              </w:rPr>
            </w:pPr>
            <w:r>
              <w:rPr>
                <w:rFonts w:ascii="Arial" w:hAnsi="Arial" w:cs="Arial"/>
              </w:rPr>
              <w:t>2,011</w:t>
            </w:r>
          </w:p>
        </w:tc>
        <w:tc>
          <w:tcPr>
            <w:tcW w:w="1080" w:type="dxa"/>
            <w:tcBorders>
              <w:left w:val="single" w:sz="2" w:space="0" w:color="auto"/>
              <w:right w:val="single" w:sz="2" w:space="0" w:color="auto"/>
            </w:tcBorders>
            <w:vAlign w:val="center"/>
          </w:tcPr>
          <w:p w14:paraId="427F116F" w14:textId="77777777" w:rsidR="00EC06F0" w:rsidRPr="00FE63B5" w:rsidRDefault="00EC06F0" w:rsidP="00EC06F0">
            <w:pPr>
              <w:ind w:right="144"/>
              <w:jc w:val="right"/>
              <w:rPr>
                <w:rFonts w:ascii="Arial" w:hAnsi="Arial" w:cs="Arial"/>
              </w:rPr>
            </w:pPr>
            <w:r>
              <w:rPr>
                <w:rFonts w:ascii="Arial" w:hAnsi="Arial" w:cs="Arial"/>
              </w:rPr>
              <w:t>3,098</w:t>
            </w:r>
          </w:p>
        </w:tc>
        <w:tc>
          <w:tcPr>
            <w:tcW w:w="1350" w:type="dxa"/>
            <w:tcBorders>
              <w:left w:val="single" w:sz="2" w:space="0" w:color="auto"/>
              <w:right w:val="single" w:sz="12" w:space="0" w:color="auto"/>
            </w:tcBorders>
            <w:vAlign w:val="center"/>
          </w:tcPr>
          <w:p w14:paraId="1FCC9D54" w14:textId="77777777" w:rsidR="00EC06F0" w:rsidRPr="00FE63B5" w:rsidRDefault="00EC06F0" w:rsidP="00EC06F0">
            <w:pPr>
              <w:ind w:right="288"/>
              <w:jc w:val="right"/>
              <w:rPr>
                <w:rFonts w:ascii="Arial" w:hAnsi="Arial" w:cs="Arial"/>
              </w:rPr>
            </w:pPr>
            <w:r>
              <w:rPr>
                <w:rFonts w:ascii="Arial" w:hAnsi="Arial" w:cs="Arial"/>
              </w:rPr>
              <w:t>5,613</w:t>
            </w:r>
          </w:p>
        </w:tc>
      </w:tr>
      <w:tr w:rsidR="00EC06F0" w:rsidRPr="00FE63B5" w14:paraId="355D9939" w14:textId="77777777" w:rsidTr="00EC06F0">
        <w:trPr>
          <w:trHeight w:val="277"/>
          <w:jc w:val="center"/>
        </w:trPr>
        <w:tc>
          <w:tcPr>
            <w:tcW w:w="3099" w:type="dxa"/>
            <w:tcBorders>
              <w:left w:val="single" w:sz="12" w:space="0" w:color="auto"/>
              <w:right w:val="single" w:sz="4" w:space="0" w:color="auto"/>
            </w:tcBorders>
            <w:shd w:val="clear" w:color="auto" w:fill="B3FFD5"/>
          </w:tcPr>
          <w:p w14:paraId="5F4A0620" w14:textId="77777777" w:rsidR="00EC06F0" w:rsidRPr="00FE63B5" w:rsidRDefault="00EC06F0" w:rsidP="00EC06F0">
            <w:pPr>
              <w:ind w:left="211"/>
              <w:rPr>
                <w:rFonts w:ascii="Arial" w:hAnsi="Arial" w:cs="Arial"/>
              </w:rPr>
            </w:pPr>
            <w:r w:rsidRPr="00FE63B5">
              <w:rPr>
                <w:rFonts w:ascii="Arial" w:hAnsi="Arial" w:cs="Arial"/>
              </w:rPr>
              <w:t>Food Waste</w:t>
            </w:r>
            <w:r>
              <w:rPr>
                <w:rFonts w:ascii="Arial" w:hAnsi="Arial" w:cs="Arial"/>
              </w:rPr>
              <w:t xml:space="preserve"> (Post-Consumer)</w:t>
            </w:r>
          </w:p>
        </w:tc>
        <w:tc>
          <w:tcPr>
            <w:tcW w:w="1098" w:type="dxa"/>
            <w:tcBorders>
              <w:left w:val="single" w:sz="2" w:space="0" w:color="auto"/>
              <w:right w:val="single" w:sz="2" w:space="0" w:color="auto"/>
            </w:tcBorders>
            <w:vAlign w:val="center"/>
          </w:tcPr>
          <w:p w14:paraId="35D9D962" w14:textId="77777777" w:rsidR="00EC06F0" w:rsidRPr="00FE63B5" w:rsidRDefault="00EC06F0" w:rsidP="00EC06F0">
            <w:pPr>
              <w:ind w:right="144"/>
              <w:jc w:val="right"/>
              <w:rPr>
                <w:rFonts w:ascii="Arial" w:hAnsi="Arial" w:cs="Arial"/>
              </w:rPr>
            </w:pPr>
            <w:r>
              <w:rPr>
                <w:rFonts w:ascii="Arial" w:hAnsi="Arial" w:cs="Arial"/>
              </w:rPr>
              <w:t>3,821</w:t>
            </w:r>
          </w:p>
        </w:tc>
        <w:tc>
          <w:tcPr>
            <w:tcW w:w="1080" w:type="dxa"/>
            <w:tcBorders>
              <w:left w:val="single" w:sz="2" w:space="0" w:color="auto"/>
              <w:right w:val="single" w:sz="2" w:space="0" w:color="auto"/>
            </w:tcBorders>
            <w:vAlign w:val="center"/>
          </w:tcPr>
          <w:p w14:paraId="017563B1" w14:textId="77777777" w:rsidR="00EC06F0" w:rsidRPr="00FE63B5" w:rsidRDefault="00EC06F0" w:rsidP="00EC06F0">
            <w:pPr>
              <w:ind w:right="144"/>
              <w:jc w:val="right"/>
              <w:rPr>
                <w:rFonts w:ascii="Arial" w:hAnsi="Arial" w:cs="Arial"/>
              </w:rPr>
            </w:pPr>
            <w:r>
              <w:rPr>
                <w:rFonts w:ascii="Arial" w:hAnsi="Arial" w:cs="Arial"/>
              </w:rPr>
              <w:t>3,302</w:t>
            </w:r>
          </w:p>
        </w:tc>
        <w:tc>
          <w:tcPr>
            <w:tcW w:w="1080" w:type="dxa"/>
            <w:tcBorders>
              <w:left w:val="single" w:sz="2" w:space="0" w:color="auto"/>
              <w:right w:val="single" w:sz="2" w:space="0" w:color="auto"/>
            </w:tcBorders>
            <w:vAlign w:val="center"/>
          </w:tcPr>
          <w:p w14:paraId="0F7E1DAC" w14:textId="77777777" w:rsidR="00EC06F0" w:rsidRPr="00FE63B5" w:rsidRDefault="00EC06F0" w:rsidP="00EC06F0">
            <w:pPr>
              <w:ind w:right="144"/>
              <w:jc w:val="right"/>
              <w:rPr>
                <w:rFonts w:ascii="Arial" w:hAnsi="Arial" w:cs="Arial"/>
              </w:rPr>
            </w:pPr>
            <w:r>
              <w:rPr>
                <w:rFonts w:ascii="Arial" w:hAnsi="Arial" w:cs="Arial"/>
              </w:rPr>
              <w:t>443</w:t>
            </w:r>
          </w:p>
        </w:tc>
        <w:tc>
          <w:tcPr>
            <w:tcW w:w="1080" w:type="dxa"/>
            <w:tcBorders>
              <w:left w:val="single" w:sz="2" w:space="0" w:color="auto"/>
              <w:right w:val="single" w:sz="2" w:space="0" w:color="auto"/>
            </w:tcBorders>
            <w:vAlign w:val="center"/>
          </w:tcPr>
          <w:p w14:paraId="744514F1" w14:textId="77777777" w:rsidR="00EC06F0" w:rsidRPr="00FE63B5" w:rsidRDefault="00EC06F0" w:rsidP="00EC06F0">
            <w:pPr>
              <w:ind w:right="144"/>
              <w:jc w:val="right"/>
              <w:rPr>
                <w:rFonts w:ascii="Arial" w:hAnsi="Arial" w:cs="Arial"/>
              </w:rPr>
            </w:pPr>
            <w:r>
              <w:rPr>
                <w:rFonts w:ascii="Arial" w:hAnsi="Arial" w:cs="Arial"/>
              </w:rPr>
              <w:t>271</w:t>
            </w:r>
          </w:p>
        </w:tc>
        <w:tc>
          <w:tcPr>
            <w:tcW w:w="1080" w:type="dxa"/>
            <w:tcBorders>
              <w:left w:val="single" w:sz="2" w:space="0" w:color="auto"/>
              <w:right w:val="single" w:sz="2" w:space="0" w:color="auto"/>
            </w:tcBorders>
            <w:vAlign w:val="center"/>
          </w:tcPr>
          <w:p w14:paraId="19415581" w14:textId="77777777" w:rsidR="00EC06F0" w:rsidRPr="00FE63B5" w:rsidRDefault="00EC06F0" w:rsidP="00EC06F0">
            <w:pPr>
              <w:ind w:right="144"/>
              <w:jc w:val="right"/>
              <w:rPr>
                <w:rFonts w:ascii="Arial" w:hAnsi="Arial" w:cs="Arial"/>
              </w:rPr>
            </w:pPr>
            <w:r>
              <w:rPr>
                <w:rFonts w:ascii="Arial" w:hAnsi="Arial" w:cs="Arial"/>
              </w:rPr>
              <w:t>156</w:t>
            </w:r>
          </w:p>
        </w:tc>
        <w:tc>
          <w:tcPr>
            <w:tcW w:w="1350" w:type="dxa"/>
            <w:tcBorders>
              <w:left w:val="single" w:sz="2" w:space="0" w:color="auto"/>
              <w:right w:val="single" w:sz="12" w:space="0" w:color="auto"/>
            </w:tcBorders>
            <w:vAlign w:val="center"/>
          </w:tcPr>
          <w:p w14:paraId="7A79FFF7" w14:textId="77777777" w:rsidR="00EC06F0" w:rsidRPr="00FE63B5" w:rsidRDefault="00EC06F0" w:rsidP="00EC06F0">
            <w:pPr>
              <w:ind w:right="288"/>
              <w:jc w:val="right"/>
              <w:rPr>
                <w:rFonts w:ascii="Arial" w:hAnsi="Arial" w:cs="Arial"/>
              </w:rPr>
            </w:pPr>
            <w:r>
              <w:rPr>
                <w:rFonts w:ascii="Arial" w:hAnsi="Arial" w:cs="Arial"/>
              </w:rPr>
              <w:t>1,599</w:t>
            </w:r>
          </w:p>
        </w:tc>
      </w:tr>
      <w:tr w:rsidR="00EC06F0" w:rsidRPr="00FE63B5" w14:paraId="127EE37A" w14:textId="77777777" w:rsidTr="00EC06F0">
        <w:trPr>
          <w:trHeight w:val="277"/>
          <w:jc w:val="center"/>
        </w:trPr>
        <w:tc>
          <w:tcPr>
            <w:tcW w:w="3099" w:type="dxa"/>
            <w:tcBorders>
              <w:left w:val="single" w:sz="12" w:space="0" w:color="auto"/>
              <w:right w:val="single" w:sz="4" w:space="0" w:color="auto"/>
            </w:tcBorders>
            <w:shd w:val="clear" w:color="auto" w:fill="B3FFD5"/>
          </w:tcPr>
          <w:p w14:paraId="62CBE829" w14:textId="77777777" w:rsidR="00EC06F0" w:rsidRPr="00FE63B5" w:rsidRDefault="00EC06F0" w:rsidP="00EC06F0">
            <w:pPr>
              <w:ind w:left="211"/>
              <w:rPr>
                <w:rFonts w:ascii="Arial" w:hAnsi="Arial" w:cs="Arial"/>
              </w:rPr>
            </w:pPr>
            <w:r w:rsidRPr="00FE63B5">
              <w:rPr>
                <w:rFonts w:ascii="Arial" w:hAnsi="Arial" w:cs="Arial"/>
              </w:rPr>
              <w:t>Yard Waste</w:t>
            </w:r>
          </w:p>
        </w:tc>
        <w:tc>
          <w:tcPr>
            <w:tcW w:w="1098" w:type="dxa"/>
            <w:tcBorders>
              <w:left w:val="single" w:sz="2" w:space="0" w:color="auto"/>
              <w:right w:val="single" w:sz="2" w:space="0" w:color="auto"/>
            </w:tcBorders>
            <w:vAlign w:val="center"/>
          </w:tcPr>
          <w:p w14:paraId="43965F89" w14:textId="77777777" w:rsidR="00EC06F0" w:rsidRPr="00FE63B5" w:rsidRDefault="00EC06F0" w:rsidP="00EC06F0">
            <w:pPr>
              <w:ind w:right="144"/>
              <w:jc w:val="right"/>
              <w:rPr>
                <w:rFonts w:ascii="Arial" w:hAnsi="Arial" w:cs="Arial"/>
              </w:rPr>
            </w:pPr>
            <w:r>
              <w:rPr>
                <w:rFonts w:ascii="Arial" w:hAnsi="Arial" w:cs="Arial"/>
              </w:rPr>
              <w:t>7,221</w:t>
            </w:r>
          </w:p>
        </w:tc>
        <w:tc>
          <w:tcPr>
            <w:tcW w:w="1080" w:type="dxa"/>
            <w:tcBorders>
              <w:left w:val="single" w:sz="2" w:space="0" w:color="auto"/>
              <w:right w:val="single" w:sz="2" w:space="0" w:color="auto"/>
            </w:tcBorders>
            <w:vAlign w:val="center"/>
          </w:tcPr>
          <w:p w14:paraId="7ADBE129" w14:textId="77777777" w:rsidR="00EC06F0" w:rsidRPr="00FE63B5" w:rsidRDefault="00EC06F0" w:rsidP="00EC06F0">
            <w:pPr>
              <w:ind w:right="144"/>
              <w:jc w:val="right"/>
              <w:rPr>
                <w:rFonts w:ascii="Arial" w:hAnsi="Arial" w:cs="Arial"/>
              </w:rPr>
            </w:pPr>
            <w:r>
              <w:rPr>
                <w:rFonts w:ascii="Arial" w:hAnsi="Arial" w:cs="Arial"/>
              </w:rPr>
              <w:t>2,882</w:t>
            </w:r>
          </w:p>
        </w:tc>
        <w:tc>
          <w:tcPr>
            <w:tcW w:w="1080" w:type="dxa"/>
            <w:tcBorders>
              <w:left w:val="single" w:sz="2" w:space="0" w:color="auto"/>
              <w:right w:val="single" w:sz="2" w:space="0" w:color="auto"/>
            </w:tcBorders>
            <w:vAlign w:val="center"/>
          </w:tcPr>
          <w:p w14:paraId="6059CC4B" w14:textId="77777777" w:rsidR="00EC06F0" w:rsidRPr="00FE63B5" w:rsidRDefault="00EC06F0" w:rsidP="00EC06F0">
            <w:pPr>
              <w:ind w:right="144"/>
              <w:jc w:val="right"/>
              <w:rPr>
                <w:rFonts w:ascii="Arial" w:hAnsi="Arial" w:cs="Arial"/>
              </w:rPr>
            </w:pPr>
            <w:r>
              <w:rPr>
                <w:rFonts w:ascii="Arial" w:hAnsi="Arial" w:cs="Arial"/>
              </w:rPr>
              <w:t>4,798</w:t>
            </w:r>
          </w:p>
        </w:tc>
        <w:tc>
          <w:tcPr>
            <w:tcW w:w="1080" w:type="dxa"/>
            <w:tcBorders>
              <w:left w:val="single" w:sz="2" w:space="0" w:color="auto"/>
              <w:right w:val="single" w:sz="2" w:space="0" w:color="auto"/>
            </w:tcBorders>
            <w:vAlign w:val="center"/>
          </w:tcPr>
          <w:p w14:paraId="6FFF3063" w14:textId="77777777" w:rsidR="00EC06F0" w:rsidRPr="00FE63B5" w:rsidRDefault="00EC06F0" w:rsidP="00EC06F0">
            <w:pPr>
              <w:ind w:right="144"/>
              <w:jc w:val="right"/>
              <w:rPr>
                <w:rFonts w:ascii="Arial" w:hAnsi="Arial" w:cs="Arial"/>
              </w:rPr>
            </w:pPr>
            <w:r>
              <w:rPr>
                <w:rFonts w:ascii="Arial" w:hAnsi="Arial" w:cs="Arial"/>
              </w:rPr>
              <w:t>4,593</w:t>
            </w:r>
          </w:p>
        </w:tc>
        <w:tc>
          <w:tcPr>
            <w:tcW w:w="1080" w:type="dxa"/>
            <w:tcBorders>
              <w:left w:val="single" w:sz="2" w:space="0" w:color="auto"/>
              <w:right w:val="single" w:sz="2" w:space="0" w:color="auto"/>
            </w:tcBorders>
            <w:vAlign w:val="center"/>
          </w:tcPr>
          <w:p w14:paraId="2BF02952" w14:textId="77777777" w:rsidR="00EC06F0" w:rsidRPr="00FE63B5" w:rsidRDefault="00EC06F0" w:rsidP="00EC06F0">
            <w:pPr>
              <w:ind w:right="144"/>
              <w:jc w:val="right"/>
              <w:rPr>
                <w:rFonts w:ascii="Arial" w:hAnsi="Arial" w:cs="Arial"/>
              </w:rPr>
            </w:pPr>
            <w:r>
              <w:rPr>
                <w:rFonts w:ascii="Arial" w:hAnsi="Arial" w:cs="Arial"/>
              </w:rPr>
              <w:t>6,844</w:t>
            </w:r>
          </w:p>
        </w:tc>
        <w:tc>
          <w:tcPr>
            <w:tcW w:w="1350" w:type="dxa"/>
            <w:tcBorders>
              <w:left w:val="single" w:sz="2" w:space="0" w:color="auto"/>
              <w:right w:val="single" w:sz="12" w:space="0" w:color="auto"/>
            </w:tcBorders>
            <w:vAlign w:val="center"/>
          </w:tcPr>
          <w:p w14:paraId="376E033C" w14:textId="77777777" w:rsidR="00EC06F0" w:rsidRPr="00FE63B5" w:rsidRDefault="00EC06F0" w:rsidP="00EC06F0">
            <w:pPr>
              <w:ind w:right="288"/>
              <w:jc w:val="right"/>
              <w:rPr>
                <w:rFonts w:ascii="Arial" w:hAnsi="Arial" w:cs="Arial"/>
              </w:rPr>
            </w:pPr>
            <w:r>
              <w:rPr>
                <w:rFonts w:ascii="Arial" w:hAnsi="Arial" w:cs="Arial"/>
              </w:rPr>
              <w:t>5,268</w:t>
            </w:r>
          </w:p>
        </w:tc>
      </w:tr>
      <w:tr w:rsidR="00EC06F0" w:rsidRPr="00FE63B5" w14:paraId="2ED1A110" w14:textId="77777777" w:rsidTr="00EC06F0">
        <w:trPr>
          <w:trHeight w:val="277"/>
          <w:jc w:val="center"/>
        </w:trPr>
        <w:tc>
          <w:tcPr>
            <w:tcW w:w="3099" w:type="dxa"/>
            <w:tcBorders>
              <w:left w:val="single" w:sz="12" w:space="0" w:color="auto"/>
              <w:right w:val="single" w:sz="4" w:space="0" w:color="auto"/>
            </w:tcBorders>
            <w:shd w:val="clear" w:color="auto" w:fill="B3FFD5"/>
          </w:tcPr>
          <w:p w14:paraId="28E96828" w14:textId="77777777" w:rsidR="00EC06F0" w:rsidRPr="00FE63B5" w:rsidRDefault="00EC06F0" w:rsidP="00EC06F0">
            <w:pPr>
              <w:ind w:left="211"/>
              <w:rPr>
                <w:rFonts w:ascii="Arial" w:hAnsi="Arial" w:cs="Arial"/>
              </w:rPr>
            </w:pPr>
            <w:r>
              <w:rPr>
                <w:rFonts w:ascii="Arial" w:hAnsi="Arial" w:cs="Arial"/>
              </w:rPr>
              <w:t>Mixed Food/</w:t>
            </w:r>
            <w:r w:rsidRPr="00FE63B5">
              <w:rPr>
                <w:rFonts w:ascii="Arial" w:hAnsi="Arial" w:cs="Arial"/>
              </w:rPr>
              <w:t>Yard Waste</w:t>
            </w:r>
          </w:p>
        </w:tc>
        <w:tc>
          <w:tcPr>
            <w:tcW w:w="1098" w:type="dxa"/>
            <w:tcBorders>
              <w:left w:val="single" w:sz="2" w:space="0" w:color="auto"/>
              <w:right w:val="single" w:sz="2" w:space="0" w:color="auto"/>
            </w:tcBorders>
            <w:vAlign w:val="center"/>
          </w:tcPr>
          <w:p w14:paraId="1D4DA026" w14:textId="77777777" w:rsidR="00EC06F0" w:rsidRPr="00FE63B5" w:rsidRDefault="00EC06F0" w:rsidP="00EC06F0">
            <w:pPr>
              <w:ind w:right="144"/>
              <w:jc w:val="right"/>
              <w:rPr>
                <w:rFonts w:ascii="Arial" w:hAnsi="Arial" w:cs="Arial"/>
              </w:rPr>
            </w:pPr>
            <w:r>
              <w:rPr>
                <w:rFonts w:ascii="Arial" w:hAnsi="Arial" w:cs="Arial"/>
              </w:rPr>
              <w:t>0</w:t>
            </w:r>
          </w:p>
        </w:tc>
        <w:tc>
          <w:tcPr>
            <w:tcW w:w="1080" w:type="dxa"/>
            <w:tcBorders>
              <w:left w:val="single" w:sz="2" w:space="0" w:color="auto"/>
              <w:right w:val="single" w:sz="2" w:space="0" w:color="auto"/>
            </w:tcBorders>
            <w:vAlign w:val="center"/>
          </w:tcPr>
          <w:p w14:paraId="46058E92" w14:textId="77777777" w:rsidR="00EC06F0" w:rsidRPr="00FE63B5" w:rsidRDefault="00EC06F0" w:rsidP="00EC06F0">
            <w:pPr>
              <w:ind w:right="144"/>
              <w:jc w:val="right"/>
              <w:rPr>
                <w:rFonts w:ascii="Arial" w:hAnsi="Arial" w:cs="Arial"/>
              </w:rPr>
            </w:pPr>
            <w:r>
              <w:rPr>
                <w:rFonts w:ascii="Arial" w:hAnsi="Arial" w:cs="Arial"/>
              </w:rPr>
              <w:t>6,970</w:t>
            </w:r>
          </w:p>
        </w:tc>
        <w:tc>
          <w:tcPr>
            <w:tcW w:w="1080" w:type="dxa"/>
            <w:tcBorders>
              <w:left w:val="single" w:sz="2" w:space="0" w:color="auto"/>
              <w:right w:val="single" w:sz="2" w:space="0" w:color="auto"/>
            </w:tcBorders>
            <w:vAlign w:val="center"/>
          </w:tcPr>
          <w:p w14:paraId="5E3B5CCA" w14:textId="77777777" w:rsidR="00EC06F0" w:rsidRPr="00FE63B5" w:rsidRDefault="00EC06F0" w:rsidP="00EC06F0">
            <w:pPr>
              <w:ind w:right="144"/>
              <w:jc w:val="right"/>
              <w:rPr>
                <w:rFonts w:ascii="Arial" w:hAnsi="Arial" w:cs="Arial"/>
              </w:rPr>
            </w:pPr>
            <w:r>
              <w:rPr>
                <w:rFonts w:ascii="Arial" w:hAnsi="Arial" w:cs="Arial"/>
              </w:rPr>
              <w:t>7,323</w:t>
            </w:r>
          </w:p>
        </w:tc>
        <w:tc>
          <w:tcPr>
            <w:tcW w:w="1080" w:type="dxa"/>
            <w:tcBorders>
              <w:left w:val="single" w:sz="2" w:space="0" w:color="auto"/>
              <w:right w:val="single" w:sz="2" w:space="0" w:color="auto"/>
            </w:tcBorders>
            <w:vAlign w:val="center"/>
          </w:tcPr>
          <w:p w14:paraId="2663A4D9" w14:textId="77777777" w:rsidR="00EC06F0" w:rsidRPr="00FE63B5" w:rsidRDefault="00EC06F0" w:rsidP="00EC06F0">
            <w:pPr>
              <w:ind w:right="144"/>
              <w:jc w:val="right"/>
              <w:rPr>
                <w:rFonts w:ascii="Arial" w:hAnsi="Arial" w:cs="Arial"/>
              </w:rPr>
            </w:pPr>
            <w:r>
              <w:rPr>
                <w:rFonts w:ascii="Arial" w:hAnsi="Arial" w:cs="Arial"/>
              </w:rPr>
              <w:t>5,810</w:t>
            </w:r>
          </w:p>
        </w:tc>
        <w:tc>
          <w:tcPr>
            <w:tcW w:w="1080" w:type="dxa"/>
            <w:tcBorders>
              <w:left w:val="single" w:sz="2" w:space="0" w:color="auto"/>
              <w:right w:val="single" w:sz="2" w:space="0" w:color="auto"/>
            </w:tcBorders>
            <w:vAlign w:val="center"/>
          </w:tcPr>
          <w:p w14:paraId="57B7EF26" w14:textId="77777777" w:rsidR="00EC06F0" w:rsidRPr="00FE63B5" w:rsidRDefault="00EC06F0" w:rsidP="00EC06F0">
            <w:pPr>
              <w:ind w:right="144"/>
              <w:jc w:val="right"/>
              <w:rPr>
                <w:rFonts w:ascii="Arial" w:hAnsi="Arial" w:cs="Arial"/>
              </w:rPr>
            </w:pPr>
            <w:r>
              <w:rPr>
                <w:rFonts w:ascii="Arial" w:hAnsi="Arial" w:cs="Arial"/>
              </w:rPr>
              <w:t>6,895</w:t>
            </w:r>
          </w:p>
        </w:tc>
        <w:tc>
          <w:tcPr>
            <w:tcW w:w="1350" w:type="dxa"/>
            <w:tcBorders>
              <w:left w:val="single" w:sz="2" w:space="0" w:color="auto"/>
              <w:right w:val="single" w:sz="12" w:space="0" w:color="auto"/>
            </w:tcBorders>
            <w:vAlign w:val="center"/>
          </w:tcPr>
          <w:p w14:paraId="465E683C" w14:textId="77777777" w:rsidR="00EC06F0" w:rsidRPr="00FE63B5" w:rsidRDefault="00EC06F0" w:rsidP="00EC06F0">
            <w:pPr>
              <w:ind w:right="288"/>
              <w:jc w:val="right"/>
              <w:rPr>
                <w:rFonts w:ascii="Arial" w:hAnsi="Arial" w:cs="Arial"/>
              </w:rPr>
            </w:pPr>
            <w:r>
              <w:rPr>
                <w:rFonts w:ascii="Arial" w:hAnsi="Arial" w:cs="Arial"/>
              </w:rPr>
              <w:t>5,400</w:t>
            </w:r>
          </w:p>
        </w:tc>
      </w:tr>
      <w:tr w:rsidR="00EC06F0" w:rsidRPr="00FE63B5" w14:paraId="50BA6080" w14:textId="77777777" w:rsidTr="00EC06F0">
        <w:trPr>
          <w:trHeight w:val="277"/>
          <w:jc w:val="center"/>
        </w:trPr>
        <w:tc>
          <w:tcPr>
            <w:tcW w:w="3099" w:type="dxa"/>
            <w:tcBorders>
              <w:left w:val="single" w:sz="12" w:space="0" w:color="auto"/>
              <w:right w:val="single" w:sz="4" w:space="0" w:color="auto"/>
            </w:tcBorders>
            <w:shd w:val="clear" w:color="auto" w:fill="B3FFD5"/>
          </w:tcPr>
          <w:p w14:paraId="3B1C9F6E" w14:textId="77777777" w:rsidR="00EC06F0" w:rsidRPr="00FE63B5" w:rsidRDefault="00EC06F0" w:rsidP="00EC06F0">
            <w:pPr>
              <w:ind w:left="211"/>
              <w:rPr>
                <w:rFonts w:ascii="Arial" w:hAnsi="Arial" w:cs="Arial"/>
              </w:rPr>
            </w:pPr>
            <w:r w:rsidRPr="00FE63B5">
              <w:rPr>
                <w:rFonts w:ascii="Arial" w:hAnsi="Arial" w:cs="Arial"/>
              </w:rPr>
              <w:t>Fats, Oils and Rendering</w:t>
            </w:r>
          </w:p>
        </w:tc>
        <w:tc>
          <w:tcPr>
            <w:tcW w:w="1098" w:type="dxa"/>
            <w:tcBorders>
              <w:left w:val="single" w:sz="2" w:space="0" w:color="auto"/>
              <w:right w:val="single" w:sz="2" w:space="0" w:color="auto"/>
            </w:tcBorders>
            <w:vAlign w:val="center"/>
          </w:tcPr>
          <w:p w14:paraId="541D16C7" w14:textId="77777777" w:rsidR="00EC06F0" w:rsidRPr="00FE63B5" w:rsidRDefault="00EC06F0" w:rsidP="00EC06F0">
            <w:pPr>
              <w:ind w:right="144"/>
              <w:jc w:val="right"/>
              <w:rPr>
                <w:rFonts w:ascii="Arial" w:hAnsi="Arial" w:cs="Arial"/>
              </w:rPr>
            </w:pPr>
            <w:r>
              <w:rPr>
                <w:rFonts w:ascii="Arial" w:hAnsi="Arial" w:cs="Arial"/>
              </w:rPr>
              <w:t>225</w:t>
            </w:r>
          </w:p>
        </w:tc>
        <w:tc>
          <w:tcPr>
            <w:tcW w:w="1080" w:type="dxa"/>
            <w:tcBorders>
              <w:left w:val="single" w:sz="2" w:space="0" w:color="auto"/>
              <w:right w:val="single" w:sz="2" w:space="0" w:color="auto"/>
            </w:tcBorders>
            <w:vAlign w:val="center"/>
          </w:tcPr>
          <w:p w14:paraId="7AFFA5A2" w14:textId="77777777" w:rsidR="00EC06F0" w:rsidRPr="00FE63B5" w:rsidRDefault="00EC06F0" w:rsidP="00EC06F0">
            <w:pPr>
              <w:ind w:right="144"/>
              <w:jc w:val="right"/>
              <w:rPr>
                <w:rFonts w:ascii="Arial" w:hAnsi="Arial" w:cs="Arial"/>
              </w:rPr>
            </w:pPr>
            <w:r>
              <w:rPr>
                <w:rFonts w:ascii="Arial" w:hAnsi="Arial" w:cs="Arial"/>
              </w:rPr>
              <w:t>457</w:t>
            </w:r>
          </w:p>
        </w:tc>
        <w:tc>
          <w:tcPr>
            <w:tcW w:w="1080" w:type="dxa"/>
            <w:tcBorders>
              <w:left w:val="single" w:sz="2" w:space="0" w:color="auto"/>
              <w:right w:val="single" w:sz="2" w:space="0" w:color="auto"/>
            </w:tcBorders>
            <w:vAlign w:val="center"/>
          </w:tcPr>
          <w:p w14:paraId="3C8233C9" w14:textId="77777777" w:rsidR="00EC06F0" w:rsidRPr="00FE63B5" w:rsidRDefault="00EC06F0" w:rsidP="00EC06F0">
            <w:pPr>
              <w:ind w:right="144"/>
              <w:jc w:val="right"/>
              <w:rPr>
                <w:rFonts w:ascii="Arial" w:hAnsi="Arial" w:cs="Arial"/>
              </w:rPr>
            </w:pPr>
            <w:r>
              <w:rPr>
                <w:rFonts w:ascii="Arial" w:hAnsi="Arial" w:cs="Arial"/>
              </w:rPr>
              <w:t>484</w:t>
            </w:r>
          </w:p>
        </w:tc>
        <w:tc>
          <w:tcPr>
            <w:tcW w:w="1080" w:type="dxa"/>
            <w:tcBorders>
              <w:left w:val="single" w:sz="2" w:space="0" w:color="auto"/>
              <w:right w:val="single" w:sz="2" w:space="0" w:color="auto"/>
            </w:tcBorders>
            <w:vAlign w:val="center"/>
          </w:tcPr>
          <w:p w14:paraId="6A096A47" w14:textId="77777777" w:rsidR="00EC06F0" w:rsidRPr="00FE63B5" w:rsidRDefault="00EC06F0" w:rsidP="00EC06F0">
            <w:pPr>
              <w:ind w:right="144"/>
              <w:jc w:val="right"/>
              <w:rPr>
                <w:rFonts w:ascii="Arial" w:hAnsi="Arial" w:cs="Arial"/>
              </w:rPr>
            </w:pPr>
            <w:r>
              <w:rPr>
                <w:rFonts w:ascii="Arial" w:hAnsi="Arial" w:cs="Arial"/>
              </w:rPr>
              <w:t>265</w:t>
            </w:r>
          </w:p>
        </w:tc>
        <w:tc>
          <w:tcPr>
            <w:tcW w:w="1080" w:type="dxa"/>
            <w:tcBorders>
              <w:left w:val="single" w:sz="2" w:space="0" w:color="auto"/>
              <w:right w:val="single" w:sz="2" w:space="0" w:color="auto"/>
            </w:tcBorders>
            <w:vAlign w:val="center"/>
          </w:tcPr>
          <w:p w14:paraId="063F11D8" w14:textId="77777777" w:rsidR="00EC06F0" w:rsidRPr="00FE63B5" w:rsidRDefault="00EC06F0" w:rsidP="00EC06F0">
            <w:pPr>
              <w:ind w:right="144"/>
              <w:jc w:val="right"/>
              <w:rPr>
                <w:rFonts w:ascii="Arial" w:hAnsi="Arial" w:cs="Arial"/>
              </w:rPr>
            </w:pPr>
            <w:r>
              <w:rPr>
                <w:rFonts w:ascii="Arial" w:hAnsi="Arial" w:cs="Arial"/>
              </w:rPr>
              <w:t>164</w:t>
            </w:r>
          </w:p>
        </w:tc>
        <w:tc>
          <w:tcPr>
            <w:tcW w:w="1350" w:type="dxa"/>
            <w:tcBorders>
              <w:left w:val="single" w:sz="2" w:space="0" w:color="auto"/>
              <w:right w:val="single" w:sz="12" w:space="0" w:color="auto"/>
            </w:tcBorders>
            <w:vAlign w:val="center"/>
          </w:tcPr>
          <w:p w14:paraId="3C9C3C19" w14:textId="77777777" w:rsidR="00EC06F0" w:rsidRPr="00FE63B5" w:rsidRDefault="00EC06F0" w:rsidP="00EC06F0">
            <w:pPr>
              <w:ind w:right="288"/>
              <w:jc w:val="right"/>
              <w:rPr>
                <w:rFonts w:ascii="Arial" w:hAnsi="Arial" w:cs="Arial"/>
              </w:rPr>
            </w:pPr>
            <w:r>
              <w:rPr>
                <w:rFonts w:ascii="Arial" w:hAnsi="Arial" w:cs="Arial"/>
              </w:rPr>
              <w:t>319</w:t>
            </w:r>
          </w:p>
        </w:tc>
      </w:tr>
      <w:tr w:rsidR="00EC06F0" w:rsidRPr="00FE63B5" w14:paraId="050E66C7" w14:textId="77777777" w:rsidTr="00EC06F0">
        <w:trPr>
          <w:trHeight w:val="277"/>
          <w:jc w:val="center"/>
        </w:trPr>
        <w:tc>
          <w:tcPr>
            <w:tcW w:w="3099" w:type="dxa"/>
            <w:tcBorders>
              <w:left w:val="single" w:sz="12" w:space="0" w:color="auto"/>
              <w:right w:val="single" w:sz="4" w:space="0" w:color="auto"/>
            </w:tcBorders>
            <w:shd w:val="clear" w:color="auto" w:fill="B3FFD5"/>
          </w:tcPr>
          <w:p w14:paraId="1914EB0A" w14:textId="77777777" w:rsidR="00EC06F0" w:rsidRPr="00FE63B5" w:rsidRDefault="00EC06F0" w:rsidP="00EC06F0">
            <w:pPr>
              <w:ind w:left="211"/>
              <w:rPr>
                <w:rFonts w:ascii="Arial" w:hAnsi="Arial" w:cs="Arial"/>
              </w:rPr>
            </w:pPr>
            <w:r w:rsidRPr="00FE63B5">
              <w:rPr>
                <w:rFonts w:ascii="Arial" w:hAnsi="Arial" w:cs="Arial"/>
              </w:rPr>
              <w:t>Textiles</w:t>
            </w:r>
          </w:p>
        </w:tc>
        <w:tc>
          <w:tcPr>
            <w:tcW w:w="1098" w:type="dxa"/>
            <w:tcBorders>
              <w:left w:val="single" w:sz="2" w:space="0" w:color="auto"/>
              <w:right w:val="single" w:sz="2" w:space="0" w:color="auto"/>
            </w:tcBorders>
            <w:vAlign w:val="center"/>
          </w:tcPr>
          <w:p w14:paraId="52899E9F" w14:textId="77777777" w:rsidR="00EC06F0" w:rsidRPr="00FE63B5" w:rsidRDefault="00EC06F0" w:rsidP="00EC06F0">
            <w:pPr>
              <w:ind w:right="144"/>
              <w:jc w:val="right"/>
              <w:rPr>
                <w:rFonts w:ascii="Arial" w:hAnsi="Arial" w:cs="Arial"/>
              </w:rPr>
            </w:pPr>
            <w:r>
              <w:rPr>
                <w:rFonts w:ascii="Arial" w:hAnsi="Arial" w:cs="Arial"/>
              </w:rPr>
              <w:t>1,155</w:t>
            </w:r>
          </w:p>
        </w:tc>
        <w:tc>
          <w:tcPr>
            <w:tcW w:w="1080" w:type="dxa"/>
            <w:tcBorders>
              <w:left w:val="single" w:sz="2" w:space="0" w:color="auto"/>
              <w:right w:val="single" w:sz="2" w:space="0" w:color="auto"/>
            </w:tcBorders>
            <w:vAlign w:val="center"/>
          </w:tcPr>
          <w:p w14:paraId="04971840" w14:textId="77777777" w:rsidR="00EC06F0" w:rsidRPr="00FE63B5" w:rsidRDefault="00EC06F0" w:rsidP="00EC06F0">
            <w:pPr>
              <w:ind w:right="144"/>
              <w:jc w:val="right"/>
              <w:rPr>
                <w:rFonts w:ascii="Arial" w:hAnsi="Arial" w:cs="Arial"/>
              </w:rPr>
            </w:pPr>
            <w:r>
              <w:rPr>
                <w:rFonts w:ascii="Arial" w:hAnsi="Arial" w:cs="Arial"/>
              </w:rPr>
              <w:t>538</w:t>
            </w:r>
          </w:p>
        </w:tc>
        <w:tc>
          <w:tcPr>
            <w:tcW w:w="1080" w:type="dxa"/>
            <w:tcBorders>
              <w:left w:val="single" w:sz="2" w:space="0" w:color="auto"/>
              <w:right w:val="single" w:sz="2" w:space="0" w:color="auto"/>
            </w:tcBorders>
            <w:vAlign w:val="center"/>
          </w:tcPr>
          <w:p w14:paraId="338A049A" w14:textId="77777777" w:rsidR="00EC06F0" w:rsidRPr="00FE63B5" w:rsidRDefault="00EC06F0" w:rsidP="00EC06F0">
            <w:pPr>
              <w:ind w:right="144"/>
              <w:jc w:val="right"/>
              <w:rPr>
                <w:rFonts w:ascii="Arial" w:hAnsi="Arial" w:cs="Arial"/>
              </w:rPr>
            </w:pPr>
            <w:r>
              <w:rPr>
                <w:rFonts w:ascii="Arial" w:hAnsi="Arial" w:cs="Arial"/>
              </w:rPr>
              <w:t>609</w:t>
            </w:r>
          </w:p>
        </w:tc>
        <w:tc>
          <w:tcPr>
            <w:tcW w:w="1080" w:type="dxa"/>
            <w:tcBorders>
              <w:left w:val="single" w:sz="2" w:space="0" w:color="auto"/>
              <w:right w:val="single" w:sz="2" w:space="0" w:color="auto"/>
            </w:tcBorders>
            <w:vAlign w:val="center"/>
          </w:tcPr>
          <w:p w14:paraId="50DF4802" w14:textId="77777777" w:rsidR="00EC06F0" w:rsidRPr="00FE63B5" w:rsidRDefault="00EC06F0" w:rsidP="00EC06F0">
            <w:pPr>
              <w:ind w:right="144"/>
              <w:jc w:val="right"/>
              <w:rPr>
                <w:rFonts w:ascii="Arial" w:hAnsi="Arial" w:cs="Arial"/>
              </w:rPr>
            </w:pPr>
            <w:r>
              <w:rPr>
                <w:rFonts w:ascii="Arial" w:hAnsi="Arial" w:cs="Arial"/>
              </w:rPr>
              <w:t>1,047</w:t>
            </w:r>
          </w:p>
        </w:tc>
        <w:tc>
          <w:tcPr>
            <w:tcW w:w="1080" w:type="dxa"/>
            <w:tcBorders>
              <w:left w:val="single" w:sz="2" w:space="0" w:color="auto"/>
              <w:right w:val="single" w:sz="2" w:space="0" w:color="auto"/>
            </w:tcBorders>
            <w:vAlign w:val="center"/>
          </w:tcPr>
          <w:p w14:paraId="20DA5A2F" w14:textId="77777777" w:rsidR="00EC06F0" w:rsidRPr="00FE63B5" w:rsidRDefault="00EC06F0" w:rsidP="00EC06F0">
            <w:pPr>
              <w:ind w:right="144"/>
              <w:jc w:val="right"/>
              <w:rPr>
                <w:rFonts w:ascii="Arial" w:hAnsi="Arial" w:cs="Arial"/>
              </w:rPr>
            </w:pPr>
            <w:r>
              <w:rPr>
                <w:rFonts w:ascii="Arial" w:hAnsi="Arial" w:cs="Arial"/>
              </w:rPr>
              <w:t>195</w:t>
            </w:r>
          </w:p>
        </w:tc>
        <w:tc>
          <w:tcPr>
            <w:tcW w:w="1350" w:type="dxa"/>
            <w:tcBorders>
              <w:left w:val="single" w:sz="2" w:space="0" w:color="auto"/>
              <w:right w:val="single" w:sz="12" w:space="0" w:color="auto"/>
            </w:tcBorders>
            <w:vAlign w:val="center"/>
          </w:tcPr>
          <w:p w14:paraId="73C26E4D" w14:textId="77777777" w:rsidR="00EC06F0" w:rsidRPr="00FE63B5" w:rsidRDefault="00EC06F0" w:rsidP="00EC06F0">
            <w:pPr>
              <w:ind w:right="288"/>
              <w:jc w:val="right"/>
              <w:rPr>
                <w:rFonts w:ascii="Arial" w:hAnsi="Arial" w:cs="Arial"/>
              </w:rPr>
            </w:pPr>
            <w:r>
              <w:rPr>
                <w:rFonts w:ascii="Arial" w:hAnsi="Arial" w:cs="Arial"/>
              </w:rPr>
              <w:t>709</w:t>
            </w:r>
          </w:p>
        </w:tc>
      </w:tr>
      <w:tr w:rsidR="00EC06F0" w:rsidRPr="00FE63B5" w14:paraId="1E90E2A2" w14:textId="77777777" w:rsidTr="00EC06F0">
        <w:trPr>
          <w:trHeight w:val="277"/>
          <w:jc w:val="center"/>
        </w:trPr>
        <w:tc>
          <w:tcPr>
            <w:tcW w:w="3099" w:type="dxa"/>
            <w:tcBorders>
              <w:left w:val="single" w:sz="12" w:space="0" w:color="auto"/>
              <w:right w:val="single" w:sz="4" w:space="0" w:color="auto"/>
            </w:tcBorders>
            <w:shd w:val="clear" w:color="auto" w:fill="B3FFD5"/>
          </w:tcPr>
          <w:p w14:paraId="14899BDD" w14:textId="77777777" w:rsidR="00EC06F0" w:rsidRPr="00FE63B5" w:rsidRDefault="00EC06F0" w:rsidP="00EC06F0">
            <w:pPr>
              <w:ind w:left="211"/>
              <w:rPr>
                <w:rFonts w:ascii="Arial" w:hAnsi="Arial" w:cs="Arial"/>
              </w:rPr>
            </w:pPr>
            <w:r w:rsidRPr="00FE63B5">
              <w:rPr>
                <w:rFonts w:ascii="Arial" w:hAnsi="Arial" w:cs="Arial"/>
              </w:rPr>
              <w:t>Tires</w:t>
            </w:r>
          </w:p>
        </w:tc>
        <w:tc>
          <w:tcPr>
            <w:tcW w:w="1098" w:type="dxa"/>
            <w:tcBorders>
              <w:left w:val="single" w:sz="2" w:space="0" w:color="auto"/>
              <w:right w:val="single" w:sz="2" w:space="0" w:color="auto"/>
            </w:tcBorders>
            <w:vAlign w:val="center"/>
          </w:tcPr>
          <w:p w14:paraId="7E2D3045" w14:textId="77777777" w:rsidR="00EC06F0" w:rsidRPr="00FE63B5" w:rsidRDefault="00EC06F0" w:rsidP="00EC06F0">
            <w:pPr>
              <w:ind w:right="144"/>
              <w:jc w:val="right"/>
              <w:rPr>
                <w:rFonts w:ascii="Arial" w:hAnsi="Arial" w:cs="Arial"/>
              </w:rPr>
            </w:pPr>
            <w:r>
              <w:rPr>
                <w:rFonts w:ascii="Arial" w:hAnsi="Arial" w:cs="Arial"/>
              </w:rPr>
              <w:t>723</w:t>
            </w:r>
          </w:p>
        </w:tc>
        <w:tc>
          <w:tcPr>
            <w:tcW w:w="1080" w:type="dxa"/>
            <w:tcBorders>
              <w:left w:val="single" w:sz="2" w:space="0" w:color="auto"/>
              <w:right w:val="single" w:sz="2" w:space="0" w:color="auto"/>
            </w:tcBorders>
            <w:vAlign w:val="center"/>
          </w:tcPr>
          <w:p w14:paraId="26A1AFBE" w14:textId="77777777" w:rsidR="00EC06F0" w:rsidRPr="00FE63B5" w:rsidRDefault="00EC06F0" w:rsidP="00EC06F0">
            <w:pPr>
              <w:ind w:right="144"/>
              <w:jc w:val="right"/>
              <w:rPr>
                <w:rFonts w:ascii="Arial" w:hAnsi="Arial" w:cs="Arial"/>
              </w:rPr>
            </w:pPr>
            <w:r>
              <w:rPr>
                <w:rFonts w:ascii="Arial" w:hAnsi="Arial" w:cs="Arial"/>
              </w:rPr>
              <w:t>742</w:t>
            </w:r>
          </w:p>
        </w:tc>
        <w:tc>
          <w:tcPr>
            <w:tcW w:w="1080" w:type="dxa"/>
            <w:tcBorders>
              <w:left w:val="single" w:sz="2" w:space="0" w:color="auto"/>
              <w:right w:val="single" w:sz="2" w:space="0" w:color="auto"/>
            </w:tcBorders>
            <w:vAlign w:val="center"/>
          </w:tcPr>
          <w:p w14:paraId="23DFDC6C" w14:textId="77777777" w:rsidR="00EC06F0" w:rsidRPr="00FE63B5" w:rsidRDefault="00EC06F0" w:rsidP="00EC06F0">
            <w:pPr>
              <w:ind w:right="144"/>
              <w:jc w:val="right"/>
              <w:rPr>
                <w:rFonts w:ascii="Arial" w:hAnsi="Arial" w:cs="Arial"/>
              </w:rPr>
            </w:pPr>
            <w:r>
              <w:rPr>
                <w:rFonts w:ascii="Arial" w:hAnsi="Arial" w:cs="Arial"/>
              </w:rPr>
              <w:t>795</w:t>
            </w:r>
          </w:p>
        </w:tc>
        <w:tc>
          <w:tcPr>
            <w:tcW w:w="1080" w:type="dxa"/>
            <w:tcBorders>
              <w:left w:val="single" w:sz="2" w:space="0" w:color="auto"/>
              <w:right w:val="single" w:sz="2" w:space="0" w:color="auto"/>
            </w:tcBorders>
            <w:vAlign w:val="center"/>
          </w:tcPr>
          <w:p w14:paraId="5E17F140" w14:textId="77777777" w:rsidR="00EC06F0" w:rsidRPr="00FE63B5" w:rsidRDefault="00EC06F0" w:rsidP="00EC06F0">
            <w:pPr>
              <w:ind w:right="144"/>
              <w:jc w:val="right"/>
              <w:rPr>
                <w:rFonts w:ascii="Arial" w:hAnsi="Arial" w:cs="Arial"/>
              </w:rPr>
            </w:pPr>
            <w:r>
              <w:rPr>
                <w:rFonts w:ascii="Arial" w:hAnsi="Arial" w:cs="Arial"/>
              </w:rPr>
              <w:t>883</w:t>
            </w:r>
          </w:p>
        </w:tc>
        <w:tc>
          <w:tcPr>
            <w:tcW w:w="1080" w:type="dxa"/>
            <w:tcBorders>
              <w:left w:val="single" w:sz="2" w:space="0" w:color="auto"/>
              <w:right w:val="single" w:sz="2" w:space="0" w:color="auto"/>
            </w:tcBorders>
            <w:vAlign w:val="center"/>
          </w:tcPr>
          <w:p w14:paraId="578F122B" w14:textId="77777777" w:rsidR="00EC06F0" w:rsidRPr="00FE63B5" w:rsidRDefault="00EC06F0" w:rsidP="00EC06F0">
            <w:pPr>
              <w:ind w:right="144"/>
              <w:jc w:val="right"/>
              <w:rPr>
                <w:rFonts w:ascii="Arial" w:hAnsi="Arial" w:cs="Arial"/>
              </w:rPr>
            </w:pPr>
            <w:r>
              <w:rPr>
                <w:rFonts w:ascii="Arial" w:hAnsi="Arial" w:cs="Arial"/>
              </w:rPr>
              <w:t>478</w:t>
            </w:r>
          </w:p>
        </w:tc>
        <w:tc>
          <w:tcPr>
            <w:tcW w:w="1350" w:type="dxa"/>
            <w:tcBorders>
              <w:left w:val="single" w:sz="2" w:space="0" w:color="auto"/>
              <w:right w:val="single" w:sz="12" w:space="0" w:color="auto"/>
            </w:tcBorders>
            <w:vAlign w:val="center"/>
          </w:tcPr>
          <w:p w14:paraId="26B8E75F" w14:textId="77777777" w:rsidR="00EC06F0" w:rsidRPr="00FE63B5" w:rsidRDefault="00EC06F0" w:rsidP="00EC06F0">
            <w:pPr>
              <w:ind w:right="288"/>
              <w:jc w:val="right"/>
              <w:rPr>
                <w:rFonts w:ascii="Arial" w:hAnsi="Arial" w:cs="Arial"/>
              </w:rPr>
            </w:pPr>
            <w:r>
              <w:rPr>
                <w:rFonts w:ascii="Arial" w:hAnsi="Arial" w:cs="Arial"/>
              </w:rPr>
              <w:t>724</w:t>
            </w:r>
          </w:p>
        </w:tc>
      </w:tr>
      <w:tr w:rsidR="00EC06F0" w:rsidRPr="00FE63B5" w14:paraId="59E564C9" w14:textId="77777777" w:rsidTr="00EC06F0">
        <w:trPr>
          <w:trHeight w:val="277"/>
          <w:jc w:val="center"/>
        </w:trPr>
        <w:tc>
          <w:tcPr>
            <w:tcW w:w="3099" w:type="dxa"/>
            <w:tcBorders>
              <w:left w:val="single" w:sz="12" w:space="0" w:color="auto"/>
              <w:right w:val="single" w:sz="4" w:space="0" w:color="auto"/>
            </w:tcBorders>
            <w:shd w:val="clear" w:color="auto" w:fill="B3FFD5"/>
          </w:tcPr>
          <w:p w14:paraId="37532064" w14:textId="77777777" w:rsidR="00EC06F0" w:rsidRPr="00FE63B5" w:rsidRDefault="00EC06F0" w:rsidP="00EC06F0">
            <w:pPr>
              <w:ind w:left="211"/>
              <w:rPr>
                <w:rFonts w:ascii="Arial" w:hAnsi="Arial" w:cs="Arial"/>
              </w:rPr>
            </w:pPr>
            <w:r w:rsidRPr="00FE63B5">
              <w:rPr>
                <w:rFonts w:ascii="Arial" w:hAnsi="Arial" w:cs="Arial"/>
              </w:rPr>
              <w:t>Wood</w:t>
            </w:r>
          </w:p>
        </w:tc>
        <w:tc>
          <w:tcPr>
            <w:tcW w:w="1098" w:type="dxa"/>
            <w:tcBorders>
              <w:left w:val="single" w:sz="2" w:space="0" w:color="auto"/>
              <w:right w:val="single" w:sz="2" w:space="0" w:color="auto"/>
            </w:tcBorders>
            <w:vAlign w:val="center"/>
          </w:tcPr>
          <w:p w14:paraId="0B0E775F" w14:textId="77777777" w:rsidR="00EC06F0" w:rsidRPr="00FE63B5" w:rsidRDefault="00EC06F0" w:rsidP="00EC06F0">
            <w:pPr>
              <w:ind w:right="144"/>
              <w:jc w:val="right"/>
              <w:rPr>
                <w:rFonts w:ascii="Arial" w:hAnsi="Arial" w:cs="Arial"/>
              </w:rPr>
            </w:pPr>
            <w:r>
              <w:rPr>
                <w:rFonts w:ascii="Arial" w:hAnsi="Arial" w:cs="Arial"/>
              </w:rPr>
              <w:t>700</w:t>
            </w:r>
          </w:p>
        </w:tc>
        <w:tc>
          <w:tcPr>
            <w:tcW w:w="1080" w:type="dxa"/>
            <w:tcBorders>
              <w:left w:val="single" w:sz="2" w:space="0" w:color="auto"/>
              <w:right w:val="single" w:sz="2" w:space="0" w:color="auto"/>
            </w:tcBorders>
            <w:vAlign w:val="center"/>
          </w:tcPr>
          <w:p w14:paraId="45061F39" w14:textId="77777777" w:rsidR="00EC06F0" w:rsidRPr="00FE63B5" w:rsidRDefault="00EC06F0" w:rsidP="00EC06F0">
            <w:pPr>
              <w:ind w:right="144"/>
              <w:jc w:val="right"/>
              <w:rPr>
                <w:rFonts w:ascii="Arial" w:hAnsi="Arial" w:cs="Arial"/>
              </w:rPr>
            </w:pPr>
            <w:r>
              <w:rPr>
                <w:rFonts w:ascii="Arial" w:hAnsi="Arial" w:cs="Arial"/>
              </w:rPr>
              <w:t>1,261</w:t>
            </w:r>
          </w:p>
        </w:tc>
        <w:tc>
          <w:tcPr>
            <w:tcW w:w="1080" w:type="dxa"/>
            <w:tcBorders>
              <w:left w:val="single" w:sz="2" w:space="0" w:color="auto"/>
              <w:right w:val="single" w:sz="2" w:space="0" w:color="auto"/>
            </w:tcBorders>
            <w:vAlign w:val="center"/>
          </w:tcPr>
          <w:p w14:paraId="16E8B1E4" w14:textId="77777777" w:rsidR="00EC06F0" w:rsidRPr="00FE63B5" w:rsidRDefault="00EC06F0" w:rsidP="00EC06F0">
            <w:pPr>
              <w:ind w:right="144"/>
              <w:jc w:val="right"/>
              <w:rPr>
                <w:rFonts w:ascii="Arial" w:hAnsi="Arial" w:cs="Arial"/>
              </w:rPr>
            </w:pPr>
            <w:r>
              <w:rPr>
                <w:rFonts w:ascii="Arial" w:hAnsi="Arial" w:cs="Arial"/>
              </w:rPr>
              <w:t>7,778</w:t>
            </w:r>
          </w:p>
        </w:tc>
        <w:tc>
          <w:tcPr>
            <w:tcW w:w="1080" w:type="dxa"/>
            <w:tcBorders>
              <w:left w:val="single" w:sz="2" w:space="0" w:color="auto"/>
              <w:right w:val="single" w:sz="2" w:space="0" w:color="auto"/>
            </w:tcBorders>
            <w:vAlign w:val="center"/>
          </w:tcPr>
          <w:p w14:paraId="77FD25AE" w14:textId="77777777" w:rsidR="00EC06F0" w:rsidRPr="00FE63B5" w:rsidRDefault="00EC06F0" w:rsidP="00EC06F0">
            <w:pPr>
              <w:ind w:right="144"/>
              <w:jc w:val="right"/>
              <w:rPr>
                <w:rFonts w:ascii="Arial" w:hAnsi="Arial" w:cs="Arial"/>
              </w:rPr>
            </w:pPr>
            <w:r>
              <w:rPr>
                <w:rFonts w:ascii="Arial" w:hAnsi="Arial" w:cs="Arial"/>
              </w:rPr>
              <w:t>6,448</w:t>
            </w:r>
          </w:p>
        </w:tc>
        <w:tc>
          <w:tcPr>
            <w:tcW w:w="1080" w:type="dxa"/>
            <w:tcBorders>
              <w:left w:val="single" w:sz="2" w:space="0" w:color="auto"/>
              <w:right w:val="single" w:sz="2" w:space="0" w:color="auto"/>
            </w:tcBorders>
            <w:vAlign w:val="center"/>
          </w:tcPr>
          <w:p w14:paraId="459B8AB5" w14:textId="77777777" w:rsidR="00EC06F0" w:rsidRPr="00FE63B5" w:rsidRDefault="00EC06F0" w:rsidP="00EC06F0">
            <w:pPr>
              <w:ind w:right="144"/>
              <w:jc w:val="right"/>
              <w:rPr>
                <w:rFonts w:ascii="Arial" w:hAnsi="Arial" w:cs="Arial"/>
              </w:rPr>
            </w:pPr>
            <w:r>
              <w:rPr>
                <w:rFonts w:ascii="Arial" w:hAnsi="Arial" w:cs="Arial"/>
              </w:rPr>
              <w:t>6,609</w:t>
            </w:r>
          </w:p>
        </w:tc>
        <w:tc>
          <w:tcPr>
            <w:tcW w:w="1350" w:type="dxa"/>
            <w:tcBorders>
              <w:left w:val="single" w:sz="2" w:space="0" w:color="auto"/>
              <w:right w:val="single" w:sz="12" w:space="0" w:color="auto"/>
            </w:tcBorders>
            <w:vAlign w:val="center"/>
          </w:tcPr>
          <w:p w14:paraId="7B251D63" w14:textId="77777777" w:rsidR="00EC06F0" w:rsidRPr="00FE63B5" w:rsidRDefault="00EC06F0" w:rsidP="00EC06F0">
            <w:pPr>
              <w:ind w:right="288"/>
              <w:jc w:val="right"/>
              <w:rPr>
                <w:rFonts w:ascii="Arial" w:hAnsi="Arial" w:cs="Arial"/>
              </w:rPr>
            </w:pPr>
            <w:r>
              <w:rPr>
                <w:rFonts w:ascii="Arial" w:hAnsi="Arial" w:cs="Arial"/>
              </w:rPr>
              <w:t>4,559</w:t>
            </w:r>
          </w:p>
        </w:tc>
      </w:tr>
      <w:tr w:rsidR="00EC06F0" w:rsidRPr="00FE63B5" w14:paraId="03E19328" w14:textId="77777777" w:rsidTr="00EC06F0">
        <w:trPr>
          <w:trHeight w:val="277"/>
          <w:jc w:val="center"/>
        </w:trPr>
        <w:tc>
          <w:tcPr>
            <w:tcW w:w="3099" w:type="dxa"/>
            <w:tcBorders>
              <w:left w:val="single" w:sz="12" w:space="0" w:color="auto"/>
              <w:right w:val="single" w:sz="4" w:space="0" w:color="auto"/>
            </w:tcBorders>
            <w:shd w:val="clear" w:color="auto" w:fill="B3FFD5"/>
          </w:tcPr>
          <w:p w14:paraId="50585CBE" w14:textId="77777777" w:rsidR="00EC06F0" w:rsidRPr="00FE63B5" w:rsidRDefault="00EC06F0" w:rsidP="00EC06F0">
            <w:pPr>
              <w:ind w:left="211"/>
              <w:rPr>
                <w:rFonts w:ascii="Arial" w:hAnsi="Arial" w:cs="Arial"/>
              </w:rPr>
            </w:pPr>
            <w:r w:rsidRPr="00FE63B5">
              <w:rPr>
                <w:rFonts w:ascii="Arial" w:hAnsi="Arial" w:cs="Arial"/>
              </w:rPr>
              <w:t>Batteries, Auto Lead Acid</w:t>
            </w:r>
          </w:p>
        </w:tc>
        <w:tc>
          <w:tcPr>
            <w:tcW w:w="1098" w:type="dxa"/>
            <w:tcBorders>
              <w:left w:val="single" w:sz="2" w:space="0" w:color="auto"/>
              <w:right w:val="single" w:sz="2" w:space="0" w:color="auto"/>
            </w:tcBorders>
            <w:vAlign w:val="center"/>
          </w:tcPr>
          <w:p w14:paraId="68EACA2D" w14:textId="77777777" w:rsidR="00EC06F0" w:rsidRPr="00FE63B5" w:rsidRDefault="00EC06F0" w:rsidP="00EC06F0">
            <w:pPr>
              <w:ind w:right="144"/>
              <w:jc w:val="right"/>
              <w:rPr>
                <w:rFonts w:ascii="Arial" w:hAnsi="Arial" w:cs="Arial"/>
              </w:rPr>
            </w:pPr>
            <w:r>
              <w:rPr>
                <w:rFonts w:ascii="Arial" w:hAnsi="Arial" w:cs="Arial"/>
              </w:rPr>
              <w:t>301</w:t>
            </w:r>
          </w:p>
        </w:tc>
        <w:tc>
          <w:tcPr>
            <w:tcW w:w="1080" w:type="dxa"/>
            <w:tcBorders>
              <w:left w:val="single" w:sz="2" w:space="0" w:color="auto"/>
              <w:right w:val="single" w:sz="2" w:space="0" w:color="auto"/>
            </w:tcBorders>
            <w:vAlign w:val="center"/>
          </w:tcPr>
          <w:p w14:paraId="125B026F" w14:textId="77777777" w:rsidR="00EC06F0" w:rsidRPr="00FE63B5" w:rsidRDefault="00EC06F0" w:rsidP="00EC06F0">
            <w:pPr>
              <w:ind w:right="144"/>
              <w:jc w:val="right"/>
              <w:rPr>
                <w:rFonts w:ascii="Arial" w:hAnsi="Arial" w:cs="Arial"/>
              </w:rPr>
            </w:pPr>
            <w:r>
              <w:rPr>
                <w:rFonts w:ascii="Arial" w:hAnsi="Arial" w:cs="Arial"/>
              </w:rPr>
              <w:t>382</w:t>
            </w:r>
          </w:p>
        </w:tc>
        <w:tc>
          <w:tcPr>
            <w:tcW w:w="1080" w:type="dxa"/>
            <w:tcBorders>
              <w:left w:val="single" w:sz="2" w:space="0" w:color="auto"/>
              <w:right w:val="single" w:sz="2" w:space="0" w:color="auto"/>
            </w:tcBorders>
            <w:vAlign w:val="center"/>
          </w:tcPr>
          <w:p w14:paraId="487906E2" w14:textId="77777777" w:rsidR="00EC06F0" w:rsidRPr="00FE63B5" w:rsidRDefault="00EC06F0" w:rsidP="00EC06F0">
            <w:pPr>
              <w:ind w:right="144"/>
              <w:jc w:val="right"/>
              <w:rPr>
                <w:rFonts w:ascii="Arial" w:hAnsi="Arial" w:cs="Arial"/>
              </w:rPr>
            </w:pPr>
            <w:r>
              <w:rPr>
                <w:rFonts w:ascii="Arial" w:hAnsi="Arial" w:cs="Arial"/>
              </w:rPr>
              <w:t>466</w:t>
            </w:r>
          </w:p>
        </w:tc>
        <w:tc>
          <w:tcPr>
            <w:tcW w:w="1080" w:type="dxa"/>
            <w:tcBorders>
              <w:left w:val="single" w:sz="2" w:space="0" w:color="auto"/>
              <w:right w:val="single" w:sz="2" w:space="0" w:color="auto"/>
            </w:tcBorders>
            <w:vAlign w:val="center"/>
          </w:tcPr>
          <w:p w14:paraId="6609EC88" w14:textId="77777777" w:rsidR="00EC06F0" w:rsidRPr="00FE63B5" w:rsidRDefault="00EC06F0" w:rsidP="00EC06F0">
            <w:pPr>
              <w:ind w:right="144"/>
              <w:jc w:val="right"/>
              <w:rPr>
                <w:rFonts w:ascii="Arial" w:hAnsi="Arial" w:cs="Arial"/>
              </w:rPr>
            </w:pPr>
            <w:r>
              <w:rPr>
                <w:rFonts w:ascii="Arial" w:hAnsi="Arial" w:cs="Arial"/>
              </w:rPr>
              <w:t>803</w:t>
            </w:r>
          </w:p>
        </w:tc>
        <w:tc>
          <w:tcPr>
            <w:tcW w:w="1080" w:type="dxa"/>
            <w:tcBorders>
              <w:left w:val="single" w:sz="2" w:space="0" w:color="auto"/>
              <w:right w:val="single" w:sz="2" w:space="0" w:color="auto"/>
            </w:tcBorders>
            <w:vAlign w:val="center"/>
          </w:tcPr>
          <w:p w14:paraId="25C414D8" w14:textId="77777777" w:rsidR="00EC06F0" w:rsidRPr="00FE63B5" w:rsidRDefault="00EC06F0" w:rsidP="00EC06F0">
            <w:pPr>
              <w:ind w:right="144"/>
              <w:jc w:val="right"/>
              <w:rPr>
                <w:rFonts w:ascii="Arial" w:hAnsi="Arial" w:cs="Arial"/>
              </w:rPr>
            </w:pPr>
            <w:r>
              <w:rPr>
                <w:rFonts w:ascii="Arial" w:hAnsi="Arial" w:cs="Arial"/>
              </w:rPr>
              <w:t>674</w:t>
            </w:r>
          </w:p>
        </w:tc>
        <w:tc>
          <w:tcPr>
            <w:tcW w:w="1350" w:type="dxa"/>
            <w:tcBorders>
              <w:left w:val="single" w:sz="2" w:space="0" w:color="auto"/>
              <w:right w:val="single" w:sz="12" w:space="0" w:color="auto"/>
            </w:tcBorders>
            <w:vAlign w:val="center"/>
          </w:tcPr>
          <w:p w14:paraId="6E606A79" w14:textId="77777777" w:rsidR="00EC06F0" w:rsidRPr="00FE63B5" w:rsidRDefault="00EC06F0" w:rsidP="00EC06F0">
            <w:pPr>
              <w:ind w:right="288"/>
              <w:jc w:val="right"/>
              <w:rPr>
                <w:rFonts w:ascii="Arial" w:hAnsi="Arial" w:cs="Arial"/>
              </w:rPr>
            </w:pPr>
            <w:r>
              <w:rPr>
                <w:rFonts w:ascii="Arial" w:hAnsi="Arial" w:cs="Arial"/>
              </w:rPr>
              <w:t>525</w:t>
            </w:r>
          </w:p>
        </w:tc>
      </w:tr>
      <w:tr w:rsidR="00EC06F0" w:rsidRPr="00FE63B5" w14:paraId="4B10837D" w14:textId="77777777" w:rsidTr="00EC06F0">
        <w:trPr>
          <w:trHeight w:val="277"/>
          <w:jc w:val="center"/>
        </w:trPr>
        <w:tc>
          <w:tcPr>
            <w:tcW w:w="3099" w:type="dxa"/>
            <w:tcBorders>
              <w:left w:val="single" w:sz="12" w:space="0" w:color="auto"/>
              <w:right w:val="single" w:sz="4" w:space="0" w:color="auto"/>
            </w:tcBorders>
            <w:shd w:val="clear" w:color="auto" w:fill="B3FFD5"/>
          </w:tcPr>
          <w:p w14:paraId="7FD707EB" w14:textId="77777777" w:rsidR="00EC06F0" w:rsidRPr="00FE63B5" w:rsidRDefault="00EC06F0" w:rsidP="00EC06F0">
            <w:pPr>
              <w:ind w:left="211"/>
              <w:rPr>
                <w:rFonts w:ascii="Arial" w:hAnsi="Arial" w:cs="Arial"/>
              </w:rPr>
            </w:pPr>
            <w:r w:rsidRPr="00FE63B5">
              <w:rPr>
                <w:rFonts w:ascii="Arial" w:hAnsi="Arial" w:cs="Arial"/>
              </w:rPr>
              <w:t>Electronics</w:t>
            </w:r>
          </w:p>
        </w:tc>
        <w:tc>
          <w:tcPr>
            <w:tcW w:w="1098" w:type="dxa"/>
            <w:tcBorders>
              <w:left w:val="single" w:sz="2" w:space="0" w:color="auto"/>
              <w:right w:val="single" w:sz="2" w:space="0" w:color="auto"/>
            </w:tcBorders>
            <w:vAlign w:val="center"/>
          </w:tcPr>
          <w:p w14:paraId="7757D0E2" w14:textId="77777777" w:rsidR="00EC06F0" w:rsidRPr="00FE63B5" w:rsidRDefault="00EC06F0" w:rsidP="00EC06F0">
            <w:pPr>
              <w:ind w:right="144"/>
              <w:jc w:val="right"/>
              <w:rPr>
                <w:rFonts w:ascii="Arial" w:hAnsi="Arial" w:cs="Arial"/>
              </w:rPr>
            </w:pPr>
            <w:r>
              <w:rPr>
                <w:rFonts w:ascii="Arial" w:hAnsi="Arial" w:cs="Arial"/>
              </w:rPr>
              <w:t>874</w:t>
            </w:r>
          </w:p>
        </w:tc>
        <w:tc>
          <w:tcPr>
            <w:tcW w:w="1080" w:type="dxa"/>
            <w:tcBorders>
              <w:left w:val="single" w:sz="2" w:space="0" w:color="auto"/>
              <w:right w:val="single" w:sz="2" w:space="0" w:color="auto"/>
            </w:tcBorders>
            <w:vAlign w:val="center"/>
          </w:tcPr>
          <w:p w14:paraId="7EF55A85" w14:textId="77777777" w:rsidR="00EC06F0" w:rsidRPr="00FE63B5" w:rsidRDefault="00EC06F0" w:rsidP="00EC06F0">
            <w:pPr>
              <w:ind w:right="144"/>
              <w:jc w:val="right"/>
              <w:rPr>
                <w:rFonts w:ascii="Arial" w:hAnsi="Arial" w:cs="Arial"/>
              </w:rPr>
            </w:pPr>
            <w:r>
              <w:rPr>
                <w:rFonts w:ascii="Arial" w:hAnsi="Arial" w:cs="Arial"/>
              </w:rPr>
              <w:t>53</w:t>
            </w:r>
          </w:p>
        </w:tc>
        <w:tc>
          <w:tcPr>
            <w:tcW w:w="1080" w:type="dxa"/>
            <w:tcBorders>
              <w:left w:val="single" w:sz="2" w:space="0" w:color="auto"/>
              <w:right w:val="single" w:sz="2" w:space="0" w:color="auto"/>
            </w:tcBorders>
            <w:vAlign w:val="center"/>
          </w:tcPr>
          <w:p w14:paraId="259E9A3A" w14:textId="77777777" w:rsidR="00EC06F0" w:rsidRPr="00FE63B5" w:rsidRDefault="00EC06F0" w:rsidP="00EC06F0">
            <w:pPr>
              <w:ind w:right="144"/>
              <w:jc w:val="right"/>
              <w:rPr>
                <w:rFonts w:ascii="Arial" w:hAnsi="Arial" w:cs="Arial"/>
              </w:rPr>
            </w:pPr>
            <w:r>
              <w:rPr>
                <w:rFonts w:ascii="Arial" w:hAnsi="Arial" w:cs="Arial"/>
              </w:rPr>
              <w:t>92</w:t>
            </w:r>
          </w:p>
        </w:tc>
        <w:tc>
          <w:tcPr>
            <w:tcW w:w="1080" w:type="dxa"/>
            <w:tcBorders>
              <w:left w:val="single" w:sz="2" w:space="0" w:color="auto"/>
              <w:right w:val="single" w:sz="2" w:space="0" w:color="auto"/>
            </w:tcBorders>
            <w:vAlign w:val="center"/>
          </w:tcPr>
          <w:p w14:paraId="508F6AED" w14:textId="77777777" w:rsidR="00EC06F0" w:rsidRPr="00FE63B5" w:rsidRDefault="00EC06F0" w:rsidP="00EC06F0">
            <w:pPr>
              <w:ind w:right="144"/>
              <w:jc w:val="right"/>
              <w:rPr>
                <w:rFonts w:ascii="Arial" w:hAnsi="Arial" w:cs="Arial"/>
              </w:rPr>
            </w:pPr>
            <w:r>
              <w:rPr>
                <w:rFonts w:ascii="Arial" w:hAnsi="Arial" w:cs="Arial"/>
              </w:rPr>
              <w:t>580</w:t>
            </w:r>
          </w:p>
        </w:tc>
        <w:tc>
          <w:tcPr>
            <w:tcW w:w="1080" w:type="dxa"/>
            <w:tcBorders>
              <w:left w:val="single" w:sz="2" w:space="0" w:color="auto"/>
              <w:right w:val="single" w:sz="2" w:space="0" w:color="auto"/>
            </w:tcBorders>
            <w:vAlign w:val="center"/>
          </w:tcPr>
          <w:p w14:paraId="2905E75B" w14:textId="77777777" w:rsidR="00EC06F0" w:rsidRPr="00FE63B5" w:rsidRDefault="00EC06F0" w:rsidP="00EC06F0">
            <w:pPr>
              <w:ind w:right="144"/>
              <w:jc w:val="right"/>
              <w:rPr>
                <w:rFonts w:ascii="Arial" w:hAnsi="Arial" w:cs="Arial"/>
              </w:rPr>
            </w:pPr>
            <w:r>
              <w:rPr>
                <w:rFonts w:ascii="Arial" w:hAnsi="Arial" w:cs="Arial"/>
              </w:rPr>
              <w:t>440</w:t>
            </w:r>
          </w:p>
        </w:tc>
        <w:tc>
          <w:tcPr>
            <w:tcW w:w="1350" w:type="dxa"/>
            <w:tcBorders>
              <w:left w:val="single" w:sz="2" w:space="0" w:color="auto"/>
              <w:right w:val="single" w:sz="12" w:space="0" w:color="auto"/>
            </w:tcBorders>
            <w:vAlign w:val="center"/>
          </w:tcPr>
          <w:p w14:paraId="62895F0E" w14:textId="77777777" w:rsidR="00EC06F0" w:rsidRPr="00FE63B5" w:rsidRDefault="00EC06F0" w:rsidP="00EC06F0">
            <w:pPr>
              <w:ind w:right="288"/>
              <w:jc w:val="right"/>
              <w:rPr>
                <w:rFonts w:ascii="Arial" w:hAnsi="Arial" w:cs="Arial"/>
              </w:rPr>
            </w:pPr>
            <w:r>
              <w:rPr>
                <w:rFonts w:ascii="Arial" w:hAnsi="Arial" w:cs="Arial"/>
              </w:rPr>
              <w:t>408</w:t>
            </w:r>
          </w:p>
        </w:tc>
      </w:tr>
      <w:tr w:rsidR="00EC06F0" w:rsidRPr="00FE63B5" w14:paraId="6B972EC6" w14:textId="77777777" w:rsidTr="00EC06F0">
        <w:trPr>
          <w:trHeight w:val="277"/>
          <w:jc w:val="center"/>
        </w:trPr>
        <w:tc>
          <w:tcPr>
            <w:tcW w:w="3099" w:type="dxa"/>
            <w:tcBorders>
              <w:left w:val="single" w:sz="12" w:space="0" w:color="auto"/>
              <w:right w:val="single" w:sz="4" w:space="0" w:color="auto"/>
            </w:tcBorders>
            <w:shd w:val="clear" w:color="auto" w:fill="B3FFD5"/>
          </w:tcPr>
          <w:p w14:paraId="53911F5C" w14:textId="77777777" w:rsidR="00EC06F0" w:rsidRPr="00FE63B5" w:rsidRDefault="00EC06F0" w:rsidP="00EC06F0">
            <w:pPr>
              <w:ind w:left="211"/>
              <w:rPr>
                <w:rFonts w:ascii="Arial" w:hAnsi="Arial" w:cs="Arial"/>
              </w:rPr>
            </w:pPr>
            <w:r w:rsidRPr="00FE63B5">
              <w:rPr>
                <w:rFonts w:ascii="Arial" w:hAnsi="Arial" w:cs="Arial"/>
              </w:rPr>
              <w:t>Fluorescents</w:t>
            </w:r>
          </w:p>
        </w:tc>
        <w:tc>
          <w:tcPr>
            <w:tcW w:w="1098" w:type="dxa"/>
            <w:tcBorders>
              <w:left w:val="single" w:sz="2" w:space="0" w:color="auto"/>
              <w:right w:val="single" w:sz="2" w:space="0" w:color="auto"/>
            </w:tcBorders>
            <w:vAlign w:val="center"/>
          </w:tcPr>
          <w:p w14:paraId="016CFB2C" w14:textId="77777777" w:rsidR="00EC06F0" w:rsidRPr="00FE63B5" w:rsidRDefault="00EC06F0" w:rsidP="00EC06F0">
            <w:pPr>
              <w:ind w:right="144"/>
              <w:jc w:val="right"/>
              <w:rPr>
                <w:rFonts w:ascii="Arial" w:hAnsi="Arial" w:cs="Arial"/>
              </w:rPr>
            </w:pPr>
            <w:r>
              <w:rPr>
                <w:rFonts w:ascii="Arial" w:hAnsi="Arial" w:cs="Arial"/>
              </w:rPr>
              <w:t>14</w:t>
            </w:r>
          </w:p>
        </w:tc>
        <w:tc>
          <w:tcPr>
            <w:tcW w:w="1080" w:type="dxa"/>
            <w:tcBorders>
              <w:left w:val="single" w:sz="2" w:space="0" w:color="auto"/>
              <w:right w:val="single" w:sz="2" w:space="0" w:color="auto"/>
            </w:tcBorders>
            <w:vAlign w:val="center"/>
          </w:tcPr>
          <w:p w14:paraId="4CEC65EE" w14:textId="77777777" w:rsidR="00EC06F0" w:rsidRPr="00FE63B5" w:rsidRDefault="00EC06F0" w:rsidP="00EC06F0">
            <w:pPr>
              <w:ind w:right="144"/>
              <w:jc w:val="right"/>
              <w:rPr>
                <w:rFonts w:ascii="Arial" w:hAnsi="Arial" w:cs="Arial"/>
              </w:rPr>
            </w:pPr>
            <w:r>
              <w:rPr>
                <w:rFonts w:ascii="Arial" w:hAnsi="Arial" w:cs="Arial"/>
              </w:rPr>
              <w:t>11</w:t>
            </w:r>
          </w:p>
        </w:tc>
        <w:tc>
          <w:tcPr>
            <w:tcW w:w="1080" w:type="dxa"/>
            <w:tcBorders>
              <w:left w:val="single" w:sz="2" w:space="0" w:color="auto"/>
              <w:right w:val="single" w:sz="2" w:space="0" w:color="auto"/>
            </w:tcBorders>
            <w:vAlign w:val="center"/>
          </w:tcPr>
          <w:p w14:paraId="240F35FA" w14:textId="77777777" w:rsidR="00EC06F0" w:rsidRPr="00FE63B5" w:rsidRDefault="00EC06F0" w:rsidP="00EC06F0">
            <w:pPr>
              <w:ind w:right="144"/>
              <w:jc w:val="right"/>
              <w:rPr>
                <w:rFonts w:ascii="Arial" w:hAnsi="Arial" w:cs="Arial"/>
              </w:rPr>
            </w:pPr>
            <w:r>
              <w:rPr>
                <w:rFonts w:ascii="Arial" w:hAnsi="Arial" w:cs="Arial"/>
              </w:rPr>
              <w:t>18</w:t>
            </w:r>
          </w:p>
        </w:tc>
        <w:tc>
          <w:tcPr>
            <w:tcW w:w="1080" w:type="dxa"/>
            <w:tcBorders>
              <w:left w:val="single" w:sz="2" w:space="0" w:color="auto"/>
              <w:right w:val="single" w:sz="2" w:space="0" w:color="auto"/>
            </w:tcBorders>
            <w:vAlign w:val="center"/>
          </w:tcPr>
          <w:p w14:paraId="769686F1" w14:textId="77777777" w:rsidR="00EC06F0" w:rsidRPr="00FE63B5" w:rsidRDefault="00EC06F0" w:rsidP="00EC06F0">
            <w:pPr>
              <w:ind w:right="144"/>
              <w:jc w:val="right"/>
              <w:rPr>
                <w:rFonts w:ascii="Arial" w:hAnsi="Arial" w:cs="Arial"/>
              </w:rPr>
            </w:pPr>
            <w:r>
              <w:rPr>
                <w:rFonts w:ascii="Arial" w:hAnsi="Arial" w:cs="Arial"/>
              </w:rPr>
              <w:t>25</w:t>
            </w:r>
          </w:p>
        </w:tc>
        <w:tc>
          <w:tcPr>
            <w:tcW w:w="1080" w:type="dxa"/>
            <w:tcBorders>
              <w:left w:val="single" w:sz="2" w:space="0" w:color="auto"/>
              <w:right w:val="single" w:sz="2" w:space="0" w:color="auto"/>
            </w:tcBorders>
            <w:vAlign w:val="center"/>
          </w:tcPr>
          <w:p w14:paraId="07C3C490" w14:textId="77777777" w:rsidR="00EC06F0" w:rsidRPr="00FE63B5" w:rsidRDefault="00EC06F0" w:rsidP="00EC06F0">
            <w:pPr>
              <w:ind w:right="144"/>
              <w:jc w:val="right"/>
              <w:rPr>
                <w:rFonts w:ascii="Arial" w:hAnsi="Arial" w:cs="Arial"/>
              </w:rPr>
            </w:pPr>
            <w:r>
              <w:rPr>
                <w:rFonts w:ascii="Arial" w:hAnsi="Arial" w:cs="Arial"/>
              </w:rPr>
              <w:t>19</w:t>
            </w:r>
          </w:p>
        </w:tc>
        <w:tc>
          <w:tcPr>
            <w:tcW w:w="1350" w:type="dxa"/>
            <w:tcBorders>
              <w:left w:val="single" w:sz="2" w:space="0" w:color="auto"/>
              <w:right w:val="single" w:sz="12" w:space="0" w:color="auto"/>
            </w:tcBorders>
            <w:vAlign w:val="center"/>
          </w:tcPr>
          <w:p w14:paraId="7C588946" w14:textId="77777777" w:rsidR="00EC06F0" w:rsidRPr="00FE63B5" w:rsidRDefault="00EC06F0" w:rsidP="00EC06F0">
            <w:pPr>
              <w:ind w:right="288"/>
              <w:jc w:val="right"/>
              <w:rPr>
                <w:rFonts w:ascii="Arial" w:hAnsi="Arial" w:cs="Arial"/>
              </w:rPr>
            </w:pPr>
            <w:r>
              <w:rPr>
                <w:rFonts w:ascii="Arial" w:hAnsi="Arial" w:cs="Arial"/>
              </w:rPr>
              <w:t>17</w:t>
            </w:r>
          </w:p>
        </w:tc>
      </w:tr>
      <w:tr w:rsidR="00EC06F0" w:rsidRPr="00FE63B5" w14:paraId="59C09608" w14:textId="77777777" w:rsidTr="00EC06F0">
        <w:trPr>
          <w:trHeight w:val="277"/>
          <w:jc w:val="center"/>
        </w:trPr>
        <w:tc>
          <w:tcPr>
            <w:tcW w:w="3099" w:type="dxa"/>
            <w:tcBorders>
              <w:left w:val="single" w:sz="12" w:space="0" w:color="auto"/>
              <w:right w:val="single" w:sz="4" w:space="0" w:color="auto"/>
            </w:tcBorders>
            <w:shd w:val="clear" w:color="auto" w:fill="B3FFD5"/>
          </w:tcPr>
          <w:p w14:paraId="21EA54F2" w14:textId="77777777" w:rsidR="00EC06F0" w:rsidRPr="00FE63B5" w:rsidRDefault="00EC06F0" w:rsidP="00EC06F0">
            <w:pPr>
              <w:ind w:left="211"/>
              <w:rPr>
                <w:rFonts w:ascii="Arial" w:hAnsi="Arial" w:cs="Arial"/>
              </w:rPr>
            </w:pPr>
            <w:r w:rsidRPr="00FE63B5">
              <w:rPr>
                <w:rFonts w:ascii="Arial" w:hAnsi="Arial" w:cs="Arial"/>
              </w:rPr>
              <w:t>Used Oil</w:t>
            </w:r>
          </w:p>
        </w:tc>
        <w:tc>
          <w:tcPr>
            <w:tcW w:w="1098" w:type="dxa"/>
            <w:tcBorders>
              <w:left w:val="single" w:sz="2" w:space="0" w:color="auto"/>
              <w:right w:val="single" w:sz="2" w:space="0" w:color="auto"/>
            </w:tcBorders>
            <w:vAlign w:val="center"/>
          </w:tcPr>
          <w:p w14:paraId="35C99ADC" w14:textId="77777777" w:rsidR="00EC06F0" w:rsidRPr="00FE63B5" w:rsidRDefault="00EC06F0" w:rsidP="00EC06F0">
            <w:pPr>
              <w:ind w:right="144"/>
              <w:jc w:val="right"/>
              <w:rPr>
                <w:rFonts w:ascii="Arial" w:hAnsi="Arial" w:cs="Arial"/>
              </w:rPr>
            </w:pPr>
            <w:r>
              <w:rPr>
                <w:rFonts w:ascii="Arial" w:hAnsi="Arial" w:cs="Arial"/>
              </w:rPr>
              <w:t>2,075</w:t>
            </w:r>
          </w:p>
        </w:tc>
        <w:tc>
          <w:tcPr>
            <w:tcW w:w="1080" w:type="dxa"/>
            <w:tcBorders>
              <w:left w:val="single" w:sz="2" w:space="0" w:color="auto"/>
              <w:right w:val="single" w:sz="2" w:space="0" w:color="auto"/>
            </w:tcBorders>
            <w:vAlign w:val="center"/>
          </w:tcPr>
          <w:p w14:paraId="1246C6B0" w14:textId="77777777" w:rsidR="00EC06F0" w:rsidRPr="00FE63B5" w:rsidRDefault="00EC06F0" w:rsidP="00EC06F0">
            <w:pPr>
              <w:ind w:right="144"/>
              <w:jc w:val="right"/>
              <w:rPr>
                <w:rFonts w:ascii="Arial" w:hAnsi="Arial" w:cs="Arial"/>
              </w:rPr>
            </w:pPr>
            <w:r>
              <w:rPr>
                <w:rFonts w:ascii="Arial" w:hAnsi="Arial" w:cs="Arial"/>
              </w:rPr>
              <w:t>2,888</w:t>
            </w:r>
          </w:p>
        </w:tc>
        <w:tc>
          <w:tcPr>
            <w:tcW w:w="1080" w:type="dxa"/>
            <w:tcBorders>
              <w:left w:val="single" w:sz="2" w:space="0" w:color="auto"/>
              <w:right w:val="single" w:sz="2" w:space="0" w:color="auto"/>
            </w:tcBorders>
            <w:vAlign w:val="center"/>
          </w:tcPr>
          <w:p w14:paraId="4040FC78" w14:textId="77777777" w:rsidR="00EC06F0" w:rsidRPr="00FE63B5" w:rsidRDefault="00EC06F0" w:rsidP="00EC06F0">
            <w:pPr>
              <w:ind w:right="144"/>
              <w:jc w:val="right"/>
              <w:rPr>
                <w:rFonts w:ascii="Arial" w:hAnsi="Arial" w:cs="Arial"/>
              </w:rPr>
            </w:pPr>
            <w:r>
              <w:rPr>
                <w:rFonts w:ascii="Arial" w:hAnsi="Arial" w:cs="Arial"/>
              </w:rPr>
              <w:t>2,668</w:t>
            </w:r>
          </w:p>
        </w:tc>
        <w:tc>
          <w:tcPr>
            <w:tcW w:w="1080" w:type="dxa"/>
            <w:tcBorders>
              <w:left w:val="single" w:sz="2" w:space="0" w:color="auto"/>
              <w:right w:val="single" w:sz="2" w:space="0" w:color="auto"/>
            </w:tcBorders>
            <w:vAlign w:val="center"/>
          </w:tcPr>
          <w:p w14:paraId="182259B8" w14:textId="77777777" w:rsidR="00EC06F0" w:rsidRPr="00FE63B5" w:rsidRDefault="00EC06F0" w:rsidP="00EC06F0">
            <w:pPr>
              <w:ind w:right="144"/>
              <w:jc w:val="right"/>
              <w:rPr>
                <w:rFonts w:ascii="Arial" w:hAnsi="Arial" w:cs="Arial"/>
              </w:rPr>
            </w:pPr>
            <w:r>
              <w:rPr>
                <w:rFonts w:ascii="Arial" w:hAnsi="Arial" w:cs="Arial"/>
              </w:rPr>
              <w:t>2,818</w:t>
            </w:r>
          </w:p>
        </w:tc>
        <w:tc>
          <w:tcPr>
            <w:tcW w:w="1080" w:type="dxa"/>
            <w:tcBorders>
              <w:left w:val="single" w:sz="2" w:space="0" w:color="auto"/>
              <w:right w:val="single" w:sz="2" w:space="0" w:color="auto"/>
            </w:tcBorders>
            <w:vAlign w:val="center"/>
          </w:tcPr>
          <w:p w14:paraId="78D89E50" w14:textId="77777777" w:rsidR="00EC06F0" w:rsidRPr="00FE63B5" w:rsidRDefault="00EC06F0" w:rsidP="00EC06F0">
            <w:pPr>
              <w:ind w:right="144"/>
              <w:jc w:val="right"/>
              <w:rPr>
                <w:rFonts w:ascii="Arial" w:hAnsi="Arial" w:cs="Arial"/>
              </w:rPr>
            </w:pPr>
            <w:r>
              <w:rPr>
                <w:rFonts w:ascii="Arial" w:hAnsi="Arial" w:cs="Arial"/>
              </w:rPr>
              <w:t>2,318</w:t>
            </w:r>
          </w:p>
        </w:tc>
        <w:tc>
          <w:tcPr>
            <w:tcW w:w="1350" w:type="dxa"/>
            <w:tcBorders>
              <w:left w:val="single" w:sz="2" w:space="0" w:color="auto"/>
              <w:right w:val="single" w:sz="12" w:space="0" w:color="auto"/>
            </w:tcBorders>
            <w:vAlign w:val="center"/>
          </w:tcPr>
          <w:p w14:paraId="293E654A" w14:textId="77777777" w:rsidR="00EC06F0" w:rsidRPr="00FE63B5" w:rsidRDefault="00EC06F0" w:rsidP="00EC06F0">
            <w:pPr>
              <w:ind w:right="288"/>
              <w:jc w:val="right"/>
              <w:rPr>
                <w:rFonts w:ascii="Arial" w:hAnsi="Arial" w:cs="Arial"/>
              </w:rPr>
            </w:pPr>
            <w:r>
              <w:rPr>
                <w:rFonts w:ascii="Arial" w:hAnsi="Arial" w:cs="Arial"/>
              </w:rPr>
              <w:t>2,553</w:t>
            </w:r>
          </w:p>
        </w:tc>
      </w:tr>
      <w:tr w:rsidR="00EC06F0" w:rsidRPr="00FE63B5" w14:paraId="30598950" w14:textId="77777777" w:rsidTr="00EC06F0">
        <w:trPr>
          <w:trHeight w:val="277"/>
          <w:jc w:val="center"/>
        </w:trPr>
        <w:tc>
          <w:tcPr>
            <w:tcW w:w="3099" w:type="dxa"/>
            <w:tcBorders>
              <w:left w:val="single" w:sz="12" w:space="0" w:color="auto"/>
              <w:right w:val="single" w:sz="4" w:space="0" w:color="auto"/>
            </w:tcBorders>
            <w:shd w:val="clear" w:color="auto" w:fill="B3FFD5"/>
          </w:tcPr>
          <w:p w14:paraId="4C489C0E" w14:textId="77777777" w:rsidR="00EC06F0" w:rsidRPr="00FE63B5" w:rsidRDefault="00EC06F0" w:rsidP="00EC06F0">
            <w:pPr>
              <w:ind w:left="211"/>
              <w:rPr>
                <w:rFonts w:ascii="Arial" w:hAnsi="Arial" w:cs="Arial"/>
              </w:rPr>
            </w:pPr>
            <w:r>
              <w:rPr>
                <w:rFonts w:ascii="Arial" w:hAnsi="Arial" w:cs="Arial"/>
              </w:rPr>
              <w:t>Other</w:t>
            </w:r>
          </w:p>
        </w:tc>
        <w:tc>
          <w:tcPr>
            <w:tcW w:w="1098" w:type="dxa"/>
            <w:tcBorders>
              <w:left w:val="single" w:sz="2" w:space="0" w:color="auto"/>
              <w:right w:val="single" w:sz="2" w:space="0" w:color="auto"/>
            </w:tcBorders>
            <w:vAlign w:val="center"/>
          </w:tcPr>
          <w:p w14:paraId="18979530"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387</w:t>
            </w:r>
          </w:p>
        </w:tc>
        <w:tc>
          <w:tcPr>
            <w:tcW w:w="1080" w:type="dxa"/>
            <w:tcBorders>
              <w:left w:val="single" w:sz="2" w:space="0" w:color="auto"/>
              <w:right w:val="single" w:sz="2" w:space="0" w:color="auto"/>
            </w:tcBorders>
            <w:vAlign w:val="center"/>
          </w:tcPr>
          <w:p w14:paraId="0A430C96"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309</w:t>
            </w:r>
          </w:p>
        </w:tc>
        <w:tc>
          <w:tcPr>
            <w:tcW w:w="1080" w:type="dxa"/>
            <w:tcBorders>
              <w:left w:val="single" w:sz="2" w:space="0" w:color="auto"/>
              <w:right w:val="single" w:sz="2" w:space="0" w:color="auto"/>
            </w:tcBorders>
            <w:vAlign w:val="center"/>
          </w:tcPr>
          <w:p w14:paraId="4946882B"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533</w:t>
            </w:r>
          </w:p>
        </w:tc>
        <w:tc>
          <w:tcPr>
            <w:tcW w:w="1080" w:type="dxa"/>
            <w:tcBorders>
              <w:left w:val="single" w:sz="2" w:space="0" w:color="auto"/>
              <w:right w:val="single" w:sz="2" w:space="0" w:color="auto"/>
            </w:tcBorders>
            <w:vAlign w:val="center"/>
          </w:tcPr>
          <w:p w14:paraId="31E2C3DF"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400</w:t>
            </w:r>
          </w:p>
        </w:tc>
        <w:tc>
          <w:tcPr>
            <w:tcW w:w="1080" w:type="dxa"/>
            <w:tcBorders>
              <w:left w:val="single" w:sz="2" w:space="0" w:color="auto"/>
              <w:right w:val="single" w:sz="2" w:space="0" w:color="auto"/>
            </w:tcBorders>
            <w:vAlign w:val="center"/>
          </w:tcPr>
          <w:p w14:paraId="63810B37"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610</w:t>
            </w:r>
          </w:p>
        </w:tc>
        <w:tc>
          <w:tcPr>
            <w:tcW w:w="1350" w:type="dxa"/>
            <w:tcBorders>
              <w:left w:val="single" w:sz="2" w:space="0" w:color="auto"/>
              <w:right w:val="single" w:sz="12" w:space="0" w:color="auto"/>
            </w:tcBorders>
            <w:vAlign w:val="center"/>
          </w:tcPr>
          <w:p w14:paraId="68982893" w14:textId="77777777" w:rsidR="00EC06F0" w:rsidRPr="005C353B" w:rsidRDefault="005C353B" w:rsidP="00EC06F0">
            <w:pPr>
              <w:ind w:right="288"/>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448</w:t>
            </w:r>
          </w:p>
        </w:tc>
      </w:tr>
      <w:tr w:rsidR="00EC06F0" w:rsidRPr="00FE63B5" w14:paraId="6356B8CB" w14:textId="77777777" w:rsidTr="00EC06F0">
        <w:trPr>
          <w:trHeight w:val="277"/>
          <w:jc w:val="center"/>
        </w:trPr>
        <w:tc>
          <w:tcPr>
            <w:tcW w:w="3099" w:type="dxa"/>
            <w:tcBorders>
              <w:left w:val="single" w:sz="12" w:space="0" w:color="auto"/>
              <w:right w:val="single" w:sz="4" w:space="0" w:color="auto"/>
            </w:tcBorders>
            <w:shd w:val="clear" w:color="auto" w:fill="B3FFD5"/>
          </w:tcPr>
          <w:p w14:paraId="75F589D7" w14:textId="77777777" w:rsidR="00EC06F0" w:rsidRPr="00FE63B5" w:rsidRDefault="00EC06F0" w:rsidP="00EC06F0">
            <w:pPr>
              <w:ind w:left="31"/>
              <w:rPr>
                <w:rFonts w:ascii="Arial" w:hAnsi="Arial" w:cs="Arial"/>
                <w:b/>
              </w:rPr>
            </w:pPr>
            <w:r w:rsidRPr="00FE63B5">
              <w:rPr>
                <w:rFonts w:ascii="Arial" w:hAnsi="Arial" w:cs="Arial"/>
                <w:b/>
              </w:rPr>
              <w:t>Total Recycled</w:t>
            </w:r>
          </w:p>
        </w:tc>
        <w:tc>
          <w:tcPr>
            <w:tcW w:w="1098" w:type="dxa"/>
            <w:tcBorders>
              <w:left w:val="single" w:sz="2" w:space="0" w:color="auto"/>
              <w:right w:val="single" w:sz="2" w:space="0" w:color="auto"/>
            </w:tcBorders>
            <w:vAlign w:val="center"/>
          </w:tcPr>
          <w:p w14:paraId="67B5FDC1" w14:textId="77777777" w:rsidR="00EC06F0" w:rsidRPr="003E2565" w:rsidRDefault="00EC06F0" w:rsidP="00EC06F0">
            <w:pPr>
              <w:ind w:right="144"/>
              <w:jc w:val="right"/>
              <w:rPr>
                <w:rFonts w:ascii="Arial" w:hAnsi="Arial" w:cs="Arial"/>
                <w:b/>
              </w:rPr>
            </w:pPr>
            <w:r w:rsidRPr="003E2565">
              <w:rPr>
                <w:rFonts w:ascii="Arial" w:hAnsi="Arial" w:cs="Arial"/>
                <w:b/>
              </w:rPr>
              <w:t>72,385</w:t>
            </w:r>
          </w:p>
        </w:tc>
        <w:tc>
          <w:tcPr>
            <w:tcW w:w="1080" w:type="dxa"/>
            <w:tcBorders>
              <w:left w:val="single" w:sz="2" w:space="0" w:color="auto"/>
              <w:right w:val="single" w:sz="2" w:space="0" w:color="auto"/>
            </w:tcBorders>
            <w:vAlign w:val="center"/>
          </w:tcPr>
          <w:p w14:paraId="4BD4D0AB" w14:textId="77777777" w:rsidR="00EC06F0" w:rsidRPr="003E2565" w:rsidRDefault="00EC06F0" w:rsidP="00EC06F0">
            <w:pPr>
              <w:ind w:right="144"/>
              <w:jc w:val="right"/>
              <w:rPr>
                <w:rFonts w:ascii="Arial" w:hAnsi="Arial" w:cs="Arial"/>
                <w:b/>
              </w:rPr>
            </w:pPr>
            <w:r w:rsidRPr="003E2565">
              <w:rPr>
                <w:rFonts w:ascii="Arial" w:hAnsi="Arial" w:cs="Arial"/>
                <w:b/>
              </w:rPr>
              <w:t>66,340</w:t>
            </w:r>
          </w:p>
        </w:tc>
        <w:tc>
          <w:tcPr>
            <w:tcW w:w="1080" w:type="dxa"/>
            <w:tcBorders>
              <w:left w:val="single" w:sz="2" w:space="0" w:color="auto"/>
              <w:right w:val="single" w:sz="2" w:space="0" w:color="auto"/>
            </w:tcBorders>
            <w:vAlign w:val="center"/>
          </w:tcPr>
          <w:p w14:paraId="3E561E1E" w14:textId="77777777" w:rsidR="00EC06F0" w:rsidRPr="003E2565" w:rsidRDefault="00EC06F0" w:rsidP="00EC06F0">
            <w:pPr>
              <w:ind w:left="-37" w:right="144"/>
              <w:jc w:val="right"/>
              <w:rPr>
                <w:rFonts w:ascii="Arial" w:hAnsi="Arial" w:cs="Arial"/>
                <w:b/>
              </w:rPr>
            </w:pPr>
            <w:r w:rsidRPr="003E2565">
              <w:rPr>
                <w:rFonts w:ascii="Arial" w:hAnsi="Arial" w:cs="Arial"/>
                <w:b/>
              </w:rPr>
              <w:t>111,435</w:t>
            </w:r>
          </w:p>
        </w:tc>
        <w:tc>
          <w:tcPr>
            <w:tcW w:w="1080" w:type="dxa"/>
            <w:tcBorders>
              <w:left w:val="single" w:sz="2" w:space="0" w:color="auto"/>
              <w:right w:val="single" w:sz="2" w:space="0" w:color="auto"/>
            </w:tcBorders>
            <w:vAlign w:val="center"/>
          </w:tcPr>
          <w:p w14:paraId="08CE3141" w14:textId="77777777" w:rsidR="00EC06F0" w:rsidRPr="003E2565" w:rsidRDefault="00EC06F0" w:rsidP="00EC06F0">
            <w:pPr>
              <w:ind w:right="144"/>
              <w:jc w:val="right"/>
              <w:rPr>
                <w:rFonts w:ascii="Arial" w:hAnsi="Arial" w:cs="Arial"/>
                <w:b/>
              </w:rPr>
            </w:pPr>
            <w:r w:rsidRPr="003E2565">
              <w:rPr>
                <w:rFonts w:ascii="Arial" w:hAnsi="Arial" w:cs="Arial"/>
                <w:b/>
              </w:rPr>
              <w:t>84,566</w:t>
            </w:r>
          </w:p>
        </w:tc>
        <w:tc>
          <w:tcPr>
            <w:tcW w:w="1080" w:type="dxa"/>
            <w:tcBorders>
              <w:left w:val="single" w:sz="2" w:space="0" w:color="auto"/>
              <w:right w:val="single" w:sz="2" w:space="0" w:color="auto"/>
            </w:tcBorders>
            <w:vAlign w:val="center"/>
          </w:tcPr>
          <w:p w14:paraId="6944419C" w14:textId="77777777" w:rsidR="00EC06F0" w:rsidRPr="003E2565" w:rsidRDefault="00EC06F0" w:rsidP="00EC06F0">
            <w:pPr>
              <w:ind w:right="144"/>
              <w:jc w:val="right"/>
              <w:rPr>
                <w:rFonts w:ascii="Arial" w:hAnsi="Arial" w:cs="Arial"/>
                <w:b/>
              </w:rPr>
            </w:pPr>
            <w:r w:rsidRPr="003E2565">
              <w:rPr>
                <w:rFonts w:ascii="Arial" w:hAnsi="Arial" w:cs="Arial"/>
                <w:b/>
              </w:rPr>
              <w:t>76,169</w:t>
            </w:r>
          </w:p>
        </w:tc>
        <w:tc>
          <w:tcPr>
            <w:tcW w:w="1350" w:type="dxa"/>
            <w:tcBorders>
              <w:left w:val="single" w:sz="2" w:space="0" w:color="auto"/>
              <w:right w:val="single" w:sz="12" w:space="0" w:color="auto"/>
            </w:tcBorders>
            <w:vAlign w:val="center"/>
          </w:tcPr>
          <w:p w14:paraId="7A95E3F2" w14:textId="77777777" w:rsidR="00EC06F0" w:rsidRPr="003E2565" w:rsidRDefault="00EC06F0" w:rsidP="00EC06F0">
            <w:pPr>
              <w:ind w:right="288"/>
              <w:jc w:val="right"/>
              <w:rPr>
                <w:rFonts w:ascii="Arial" w:hAnsi="Arial" w:cs="Arial"/>
                <w:b/>
              </w:rPr>
            </w:pPr>
            <w:r w:rsidRPr="003E2565">
              <w:rPr>
                <w:rFonts w:ascii="Arial" w:hAnsi="Arial" w:cs="Arial"/>
                <w:b/>
              </w:rPr>
              <w:t>82,179</w:t>
            </w:r>
          </w:p>
        </w:tc>
      </w:tr>
      <w:tr w:rsidR="00EC06F0" w:rsidRPr="00FE63B5" w14:paraId="51A5EE8F" w14:textId="77777777" w:rsidTr="00EC06F0">
        <w:trPr>
          <w:trHeight w:val="277"/>
          <w:jc w:val="center"/>
        </w:trPr>
        <w:tc>
          <w:tcPr>
            <w:tcW w:w="3099" w:type="dxa"/>
            <w:tcBorders>
              <w:top w:val="single" w:sz="4" w:space="0" w:color="auto"/>
              <w:left w:val="single" w:sz="12" w:space="0" w:color="auto"/>
              <w:right w:val="single" w:sz="4" w:space="0" w:color="auto"/>
            </w:tcBorders>
            <w:shd w:val="clear" w:color="auto" w:fill="B3FFD5"/>
          </w:tcPr>
          <w:p w14:paraId="10FC2395" w14:textId="77777777" w:rsidR="00EC06F0" w:rsidRPr="00FE63B5" w:rsidRDefault="00EC06F0" w:rsidP="00EC06F0">
            <w:pPr>
              <w:spacing w:before="60"/>
              <w:ind w:left="31"/>
              <w:rPr>
                <w:rFonts w:ascii="Arial" w:hAnsi="Arial" w:cs="Arial"/>
                <w:b/>
              </w:rPr>
            </w:pPr>
            <w:r w:rsidRPr="00FE63B5">
              <w:rPr>
                <w:rFonts w:ascii="Arial" w:hAnsi="Arial" w:cs="Arial"/>
                <w:b/>
              </w:rPr>
              <w:t>Diverted Materials</w:t>
            </w:r>
          </w:p>
        </w:tc>
        <w:tc>
          <w:tcPr>
            <w:tcW w:w="1098" w:type="dxa"/>
            <w:tcBorders>
              <w:top w:val="single" w:sz="4" w:space="0" w:color="auto"/>
              <w:left w:val="single" w:sz="2" w:space="0" w:color="auto"/>
              <w:right w:val="single" w:sz="2" w:space="0" w:color="auto"/>
            </w:tcBorders>
            <w:vAlign w:val="center"/>
          </w:tcPr>
          <w:p w14:paraId="33EDCAD2"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448A9CE6"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14B20FC1"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0E131DAF"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0E666964" w14:textId="77777777" w:rsidR="00EC06F0" w:rsidRPr="00FE63B5" w:rsidRDefault="00EC06F0" w:rsidP="00EC06F0">
            <w:pPr>
              <w:ind w:right="144"/>
              <w:jc w:val="right"/>
              <w:rPr>
                <w:rFonts w:ascii="Arial" w:hAnsi="Arial" w:cs="Arial"/>
              </w:rPr>
            </w:pPr>
          </w:p>
        </w:tc>
        <w:tc>
          <w:tcPr>
            <w:tcW w:w="1350" w:type="dxa"/>
            <w:tcBorders>
              <w:top w:val="single" w:sz="4" w:space="0" w:color="auto"/>
              <w:left w:val="single" w:sz="2" w:space="0" w:color="auto"/>
              <w:right w:val="single" w:sz="12" w:space="0" w:color="auto"/>
            </w:tcBorders>
            <w:vAlign w:val="center"/>
          </w:tcPr>
          <w:p w14:paraId="09E5D841" w14:textId="77777777" w:rsidR="00EC06F0" w:rsidRPr="00FE63B5" w:rsidRDefault="00EC06F0" w:rsidP="00EC06F0">
            <w:pPr>
              <w:ind w:right="288"/>
              <w:jc w:val="right"/>
              <w:rPr>
                <w:rFonts w:ascii="Arial" w:hAnsi="Arial" w:cs="Arial"/>
              </w:rPr>
            </w:pPr>
          </w:p>
        </w:tc>
      </w:tr>
      <w:tr w:rsidR="00EC06F0" w:rsidRPr="00FE63B5" w14:paraId="088A4B36" w14:textId="77777777" w:rsidTr="00EC06F0">
        <w:trPr>
          <w:trHeight w:val="277"/>
          <w:jc w:val="center"/>
        </w:trPr>
        <w:tc>
          <w:tcPr>
            <w:tcW w:w="3099" w:type="dxa"/>
            <w:tcBorders>
              <w:left w:val="single" w:sz="12" w:space="0" w:color="auto"/>
              <w:right w:val="single" w:sz="4" w:space="0" w:color="auto"/>
            </w:tcBorders>
            <w:shd w:val="clear" w:color="auto" w:fill="B3FFD5"/>
          </w:tcPr>
          <w:p w14:paraId="65BDBF96" w14:textId="77777777" w:rsidR="00EC06F0" w:rsidRPr="00FE63B5" w:rsidRDefault="00EC06F0" w:rsidP="00EC06F0">
            <w:pPr>
              <w:ind w:left="211"/>
              <w:rPr>
                <w:rFonts w:ascii="Arial" w:hAnsi="Arial" w:cs="Arial"/>
              </w:rPr>
            </w:pPr>
            <w:r w:rsidRPr="00FE63B5">
              <w:rPr>
                <w:rFonts w:ascii="Arial" w:hAnsi="Arial" w:cs="Arial"/>
              </w:rPr>
              <w:t>Agricultural Organics</w:t>
            </w:r>
          </w:p>
        </w:tc>
        <w:tc>
          <w:tcPr>
            <w:tcW w:w="1098" w:type="dxa"/>
            <w:tcBorders>
              <w:left w:val="single" w:sz="2" w:space="0" w:color="auto"/>
              <w:right w:val="single" w:sz="2" w:space="0" w:color="auto"/>
            </w:tcBorders>
            <w:vAlign w:val="center"/>
          </w:tcPr>
          <w:p w14:paraId="3B6BBCF4" w14:textId="77777777" w:rsidR="00EC06F0" w:rsidRPr="00FE63B5" w:rsidRDefault="00EC06F0" w:rsidP="00EC06F0">
            <w:pPr>
              <w:ind w:right="144"/>
              <w:jc w:val="right"/>
              <w:rPr>
                <w:rFonts w:ascii="Arial" w:hAnsi="Arial" w:cs="Arial"/>
              </w:rPr>
            </w:pPr>
            <w:r>
              <w:rPr>
                <w:rFonts w:ascii="Arial" w:hAnsi="Arial" w:cs="Arial"/>
              </w:rPr>
              <w:t>1,438</w:t>
            </w:r>
          </w:p>
        </w:tc>
        <w:tc>
          <w:tcPr>
            <w:tcW w:w="1080" w:type="dxa"/>
            <w:tcBorders>
              <w:left w:val="single" w:sz="2" w:space="0" w:color="auto"/>
              <w:right w:val="single" w:sz="2" w:space="0" w:color="auto"/>
            </w:tcBorders>
            <w:vAlign w:val="center"/>
          </w:tcPr>
          <w:p w14:paraId="2F3C9FDA" w14:textId="77777777" w:rsidR="00EC06F0" w:rsidRPr="00FE63B5" w:rsidRDefault="00EC06F0" w:rsidP="00EC06F0">
            <w:pPr>
              <w:ind w:right="144"/>
              <w:jc w:val="right"/>
              <w:rPr>
                <w:rFonts w:ascii="Arial" w:hAnsi="Arial" w:cs="Arial"/>
              </w:rPr>
            </w:pPr>
            <w:r>
              <w:rPr>
                <w:rFonts w:ascii="Arial" w:hAnsi="Arial" w:cs="Arial"/>
              </w:rPr>
              <w:t>1,352</w:t>
            </w:r>
          </w:p>
        </w:tc>
        <w:tc>
          <w:tcPr>
            <w:tcW w:w="1080" w:type="dxa"/>
            <w:tcBorders>
              <w:left w:val="single" w:sz="2" w:space="0" w:color="auto"/>
              <w:right w:val="single" w:sz="2" w:space="0" w:color="auto"/>
            </w:tcBorders>
            <w:vAlign w:val="center"/>
          </w:tcPr>
          <w:p w14:paraId="43CD4569" w14:textId="77777777" w:rsidR="00EC06F0" w:rsidRPr="00FE63B5" w:rsidRDefault="00EC06F0" w:rsidP="00EC06F0">
            <w:pPr>
              <w:ind w:right="144"/>
              <w:jc w:val="right"/>
              <w:rPr>
                <w:rFonts w:ascii="Arial" w:hAnsi="Arial" w:cs="Arial"/>
              </w:rPr>
            </w:pPr>
            <w:r>
              <w:rPr>
                <w:rFonts w:ascii="Arial" w:hAnsi="Arial" w:cs="Arial"/>
              </w:rPr>
              <w:t>5,510</w:t>
            </w:r>
          </w:p>
        </w:tc>
        <w:tc>
          <w:tcPr>
            <w:tcW w:w="1080" w:type="dxa"/>
            <w:tcBorders>
              <w:left w:val="single" w:sz="2" w:space="0" w:color="auto"/>
              <w:right w:val="single" w:sz="2" w:space="0" w:color="auto"/>
            </w:tcBorders>
            <w:vAlign w:val="center"/>
          </w:tcPr>
          <w:p w14:paraId="34ECB778" w14:textId="77777777" w:rsidR="00EC06F0" w:rsidRPr="00FE63B5" w:rsidRDefault="00EC06F0" w:rsidP="00EC06F0">
            <w:pPr>
              <w:ind w:right="144"/>
              <w:jc w:val="right"/>
              <w:rPr>
                <w:rFonts w:ascii="Arial" w:hAnsi="Arial" w:cs="Arial"/>
              </w:rPr>
            </w:pPr>
            <w:r>
              <w:rPr>
                <w:rFonts w:ascii="Arial" w:hAnsi="Arial" w:cs="Arial"/>
              </w:rPr>
              <w:t>1,081</w:t>
            </w:r>
          </w:p>
        </w:tc>
        <w:tc>
          <w:tcPr>
            <w:tcW w:w="1080" w:type="dxa"/>
            <w:tcBorders>
              <w:left w:val="single" w:sz="2" w:space="0" w:color="auto"/>
              <w:right w:val="single" w:sz="2" w:space="0" w:color="auto"/>
            </w:tcBorders>
            <w:vAlign w:val="center"/>
          </w:tcPr>
          <w:p w14:paraId="784746C4" w14:textId="77777777" w:rsidR="00EC06F0" w:rsidRPr="00FE63B5" w:rsidRDefault="00EC06F0" w:rsidP="00EC06F0">
            <w:pPr>
              <w:ind w:right="144"/>
              <w:jc w:val="right"/>
              <w:rPr>
                <w:rFonts w:ascii="Arial" w:hAnsi="Arial" w:cs="Arial"/>
              </w:rPr>
            </w:pPr>
            <w:r>
              <w:rPr>
                <w:rFonts w:ascii="Arial" w:hAnsi="Arial" w:cs="Arial"/>
              </w:rPr>
              <w:t>1,262</w:t>
            </w:r>
          </w:p>
        </w:tc>
        <w:tc>
          <w:tcPr>
            <w:tcW w:w="1350" w:type="dxa"/>
            <w:tcBorders>
              <w:left w:val="single" w:sz="2" w:space="0" w:color="auto"/>
              <w:right w:val="single" w:sz="12" w:space="0" w:color="auto"/>
            </w:tcBorders>
            <w:vAlign w:val="center"/>
          </w:tcPr>
          <w:p w14:paraId="6172B4AD" w14:textId="77777777" w:rsidR="00EC06F0" w:rsidRPr="00FE63B5" w:rsidRDefault="00EC06F0" w:rsidP="00EC06F0">
            <w:pPr>
              <w:ind w:right="288"/>
              <w:jc w:val="right"/>
              <w:rPr>
                <w:rFonts w:ascii="Arial" w:hAnsi="Arial" w:cs="Arial"/>
              </w:rPr>
            </w:pPr>
            <w:r>
              <w:rPr>
                <w:rFonts w:ascii="Arial" w:hAnsi="Arial" w:cs="Arial"/>
              </w:rPr>
              <w:t>2,129</w:t>
            </w:r>
          </w:p>
        </w:tc>
      </w:tr>
      <w:tr w:rsidR="00EC06F0" w:rsidRPr="00FE63B5" w14:paraId="58EE0192" w14:textId="77777777" w:rsidTr="00EC06F0">
        <w:trPr>
          <w:trHeight w:val="277"/>
          <w:jc w:val="center"/>
        </w:trPr>
        <w:tc>
          <w:tcPr>
            <w:tcW w:w="3099" w:type="dxa"/>
            <w:tcBorders>
              <w:left w:val="single" w:sz="12" w:space="0" w:color="auto"/>
              <w:right w:val="single" w:sz="4" w:space="0" w:color="auto"/>
            </w:tcBorders>
            <w:shd w:val="clear" w:color="auto" w:fill="B3FFD5"/>
          </w:tcPr>
          <w:p w14:paraId="3C73FB7C" w14:textId="77777777" w:rsidR="00EC06F0" w:rsidRPr="00FE63B5" w:rsidRDefault="00EC06F0" w:rsidP="00EC06F0">
            <w:pPr>
              <w:ind w:left="211"/>
              <w:rPr>
                <w:rFonts w:ascii="Arial" w:hAnsi="Arial" w:cs="Arial"/>
              </w:rPr>
            </w:pPr>
            <w:r w:rsidRPr="00FE63B5">
              <w:rPr>
                <w:rFonts w:ascii="Arial" w:hAnsi="Arial" w:cs="Arial"/>
              </w:rPr>
              <w:t>Antifreeze</w:t>
            </w:r>
          </w:p>
        </w:tc>
        <w:tc>
          <w:tcPr>
            <w:tcW w:w="1098" w:type="dxa"/>
            <w:tcBorders>
              <w:left w:val="single" w:sz="2" w:space="0" w:color="auto"/>
              <w:right w:val="single" w:sz="2" w:space="0" w:color="auto"/>
            </w:tcBorders>
            <w:vAlign w:val="center"/>
          </w:tcPr>
          <w:p w14:paraId="4883859C" w14:textId="77777777" w:rsidR="00EC06F0" w:rsidRPr="00FE63B5" w:rsidRDefault="00EC06F0" w:rsidP="00EC06F0">
            <w:pPr>
              <w:ind w:right="144"/>
              <w:jc w:val="right"/>
              <w:rPr>
                <w:rFonts w:ascii="Arial" w:hAnsi="Arial" w:cs="Arial"/>
              </w:rPr>
            </w:pPr>
            <w:r>
              <w:rPr>
                <w:rFonts w:ascii="Arial" w:hAnsi="Arial" w:cs="Arial"/>
              </w:rPr>
              <w:t>142</w:t>
            </w:r>
          </w:p>
        </w:tc>
        <w:tc>
          <w:tcPr>
            <w:tcW w:w="1080" w:type="dxa"/>
            <w:tcBorders>
              <w:left w:val="single" w:sz="2" w:space="0" w:color="auto"/>
              <w:right w:val="single" w:sz="2" w:space="0" w:color="auto"/>
            </w:tcBorders>
            <w:vAlign w:val="center"/>
          </w:tcPr>
          <w:p w14:paraId="78A98909" w14:textId="77777777" w:rsidR="00EC06F0" w:rsidRPr="00FE63B5" w:rsidRDefault="00EC06F0" w:rsidP="00EC06F0">
            <w:pPr>
              <w:ind w:right="144"/>
              <w:jc w:val="right"/>
              <w:rPr>
                <w:rFonts w:ascii="Arial" w:hAnsi="Arial" w:cs="Arial"/>
              </w:rPr>
            </w:pPr>
            <w:r>
              <w:rPr>
                <w:rFonts w:ascii="Arial" w:hAnsi="Arial" w:cs="Arial"/>
              </w:rPr>
              <w:t>203</w:t>
            </w:r>
          </w:p>
        </w:tc>
        <w:tc>
          <w:tcPr>
            <w:tcW w:w="1080" w:type="dxa"/>
            <w:tcBorders>
              <w:left w:val="single" w:sz="2" w:space="0" w:color="auto"/>
              <w:right w:val="single" w:sz="2" w:space="0" w:color="auto"/>
            </w:tcBorders>
            <w:vAlign w:val="center"/>
          </w:tcPr>
          <w:p w14:paraId="1AFB1688" w14:textId="77777777" w:rsidR="00EC06F0" w:rsidRPr="00FE63B5" w:rsidRDefault="00EC06F0" w:rsidP="00EC06F0">
            <w:pPr>
              <w:ind w:right="144"/>
              <w:jc w:val="right"/>
              <w:rPr>
                <w:rFonts w:ascii="Arial" w:hAnsi="Arial" w:cs="Arial"/>
              </w:rPr>
            </w:pPr>
            <w:r>
              <w:rPr>
                <w:rFonts w:ascii="Arial" w:hAnsi="Arial" w:cs="Arial"/>
              </w:rPr>
              <w:t>145</w:t>
            </w:r>
          </w:p>
        </w:tc>
        <w:tc>
          <w:tcPr>
            <w:tcW w:w="1080" w:type="dxa"/>
            <w:tcBorders>
              <w:left w:val="single" w:sz="2" w:space="0" w:color="auto"/>
              <w:right w:val="single" w:sz="2" w:space="0" w:color="auto"/>
            </w:tcBorders>
            <w:vAlign w:val="center"/>
          </w:tcPr>
          <w:p w14:paraId="2D9C276A" w14:textId="77777777" w:rsidR="00EC06F0" w:rsidRPr="00FE63B5" w:rsidRDefault="00EC06F0" w:rsidP="00EC06F0">
            <w:pPr>
              <w:ind w:right="144"/>
              <w:jc w:val="right"/>
              <w:rPr>
                <w:rFonts w:ascii="Arial" w:hAnsi="Arial" w:cs="Arial"/>
              </w:rPr>
            </w:pPr>
            <w:r>
              <w:rPr>
                <w:rFonts w:ascii="Arial" w:hAnsi="Arial" w:cs="Arial"/>
              </w:rPr>
              <w:t>115</w:t>
            </w:r>
          </w:p>
        </w:tc>
        <w:tc>
          <w:tcPr>
            <w:tcW w:w="1080" w:type="dxa"/>
            <w:tcBorders>
              <w:left w:val="single" w:sz="2" w:space="0" w:color="auto"/>
              <w:right w:val="single" w:sz="2" w:space="0" w:color="auto"/>
            </w:tcBorders>
            <w:vAlign w:val="center"/>
          </w:tcPr>
          <w:p w14:paraId="5AA0D656" w14:textId="77777777" w:rsidR="00EC06F0" w:rsidRPr="00FE63B5" w:rsidRDefault="00EC06F0" w:rsidP="00EC06F0">
            <w:pPr>
              <w:ind w:right="144"/>
              <w:jc w:val="right"/>
              <w:rPr>
                <w:rFonts w:ascii="Arial" w:hAnsi="Arial" w:cs="Arial"/>
              </w:rPr>
            </w:pPr>
            <w:r>
              <w:rPr>
                <w:rFonts w:ascii="Arial" w:hAnsi="Arial" w:cs="Arial"/>
              </w:rPr>
              <w:t>149</w:t>
            </w:r>
          </w:p>
        </w:tc>
        <w:tc>
          <w:tcPr>
            <w:tcW w:w="1350" w:type="dxa"/>
            <w:tcBorders>
              <w:left w:val="single" w:sz="2" w:space="0" w:color="auto"/>
              <w:right w:val="single" w:sz="12" w:space="0" w:color="auto"/>
            </w:tcBorders>
            <w:vAlign w:val="center"/>
          </w:tcPr>
          <w:p w14:paraId="674B905C" w14:textId="77777777" w:rsidR="00EC06F0" w:rsidRPr="00FE63B5" w:rsidRDefault="00EC06F0" w:rsidP="00EC06F0">
            <w:pPr>
              <w:ind w:right="288"/>
              <w:jc w:val="right"/>
              <w:rPr>
                <w:rFonts w:ascii="Arial" w:hAnsi="Arial" w:cs="Arial"/>
              </w:rPr>
            </w:pPr>
            <w:r>
              <w:rPr>
                <w:rFonts w:ascii="Arial" w:hAnsi="Arial" w:cs="Arial"/>
              </w:rPr>
              <w:t>151</w:t>
            </w:r>
          </w:p>
        </w:tc>
      </w:tr>
      <w:tr w:rsidR="00EC06F0" w:rsidRPr="00FE63B5" w14:paraId="7D8BBCF1" w14:textId="77777777" w:rsidTr="00EC06F0">
        <w:trPr>
          <w:trHeight w:val="277"/>
          <w:jc w:val="center"/>
        </w:trPr>
        <w:tc>
          <w:tcPr>
            <w:tcW w:w="3099" w:type="dxa"/>
            <w:tcBorders>
              <w:left w:val="single" w:sz="12" w:space="0" w:color="auto"/>
              <w:right w:val="single" w:sz="4" w:space="0" w:color="auto"/>
            </w:tcBorders>
            <w:shd w:val="clear" w:color="auto" w:fill="B3FFD5"/>
          </w:tcPr>
          <w:p w14:paraId="3DBF2A50" w14:textId="77777777" w:rsidR="00EC06F0" w:rsidRPr="00FE63B5" w:rsidRDefault="00EC06F0" w:rsidP="00EC06F0">
            <w:pPr>
              <w:ind w:left="211"/>
              <w:rPr>
                <w:rFonts w:ascii="Arial" w:hAnsi="Arial" w:cs="Arial"/>
              </w:rPr>
            </w:pPr>
            <w:r w:rsidRPr="00FE63B5">
              <w:rPr>
                <w:rFonts w:ascii="Arial" w:hAnsi="Arial" w:cs="Arial"/>
              </w:rPr>
              <w:t>Batteries (All Other)</w:t>
            </w:r>
          </w:p>
        </w:tc>
        <w:tc>
          <w:tcPr>
            <w:tcW w:w="1098" w:type="dxa"/>
            <w:tcBorders>
              <w:left w:val="single" w:sz="2" w:space="0" w:color="auto"/>
              <w:right w:val="single" w:sz="2" w:space="0" w:color="auto"/>
            </w:tcBorders>
            <w:vAlign w:val="center"/>
          </w:tcPr>
          <w:p w14:paraId="69C70498" w14:textId="77777777" w:rsidR="00EC06F0" w:rsidRPr="00FE63B5" w:rsidRDefault="00EC06F0" w:rsidP="00EC06F0">
            <w:pPr>
              <w:ind w:right="144"/>
              <w:jc w:val="right"/>
              <w:rPr>
                <w:rFonts w:ascii="Arial" w:hAnsi="Arial" w:cs="Arial"/>
              </w:rPr>
            </w:pPr>
            <w:r>
              <w:rPr>
                <w:rFonts w:ascii="Arial" w:hAnsi="Arial" w:cs="Arial"/>
              </w:rPr>
              <w:t>3</w:t>
            </w:r>
          </w:p>
        </w:tc>
        <w:tc>
          <w:tcPr>
            <w:tcW w:w="1080" w:type="dxa"/>
            <w:tcBorders>
              <w:left w:val="single" w:sz="2" w:space="0" w:color="auto"/>
              <w:right w:val="single" w:sz="2" w:space="0" w:color="auto"/>
            </w:tcBorders>
            <w:vAlign w:val="center"/>
          </w:tcPr>
          <w:p w14:paraId="13082AA4" w14:textId="77777777" w:rsidR="00EC06F0" w:rsidRPr="00FE63B5" w:rsidRDefault="00EC06F0" w:rsidP="00EC06F0">
            <w:pPr>
              <w:ind w:right="144"/>
              <w:jc w:val="right"/>
              <w:rPr>
                <w:rFonts w:ascii="Arial" w:hAnsi="Arial" w:cs="Arial"/>
              </w:rPr>
            </w:pPr>
            <w:r>
              <w:rPr>
                <w:rFonts w:ascii="Arial" w:hAnsi="Arial" w:cs="Arial"/>
              </w:rPr>
              <w:t>2</w:t>
            </w:r>
          </w:p>
        </w:tc>
        <w:tc>
          <w:tcPr>
            <w:tcW w:w="1080" w:type="dxa"/>
            <w:tcBorders>
              <w:left w:val="single" w:sz="2" w:space="0" w:color="auto"/>
              <w:right w:val="single" w:sz="2" w:space="0" w:color="auto"/>
            </w:tcBorders>
            <w:vAlign w:val="center"/>
          </w:tcPr>
          <w:p w14:paraId="3B588CE0" w14:textId="77777777" w:rsidR="00EC06F0" w:rsidRPr="00FE63B5" w:rsidRDefault="00EC06F0" w:rsidP="00EC06F0">
            <w:pPr>
              <w:ind w:right="144"/>
              <w:jc w:val="right"/>
              <w:rPr>
                <w:rFonts w:ascii="Arial" w:hAnsi="Arial" w:cs="Arial"/>
              </w:rPr>
            </w:pPr>
            <w:r>
              <w:rPr>
                <w:rFonts w:ascii="Arial" w:hAnsi="Arial" w:cs="Arial"/>
              </w:rPr>
              <w:t>3</w:t>
            </w:r>
          </w:p>
        </w:tc>
        <w:tc>
          <w:tcPr>
            <w:tcW w:w="1080" w:type="dxa"/>
            <w:tcBorders>
              <w:left w:val="single" w:sz="2" w:space="0" w:color="auto"/>
              <w:right w:val="single" w:sz="2" w:space="0" w:color="auto"/>
            </w:tcBorders>
            <w:vAlign w:val="center"/>
          </w:tcPr>
          <w:p w14:paraId="4F214929" w14:textId="77777777" w:rsidR="00EC06F0" w:rsidRPr="00FE63B5" w:rsidRDefault="00EC06F0" w:rsidP="00EC06F0">
            <w:pPr>
              <w:ind w:right="144"/>
              <w:jc w:val="right"/>
              <w:rPr>
                <w:rFonts w:ascii="Arial" w:hAnsi="Arial" w:cs="Arial"/>
              </w:rPr>
            </w:pPr>
            <w:r>
              <w:rPr>
                <w:rFonts w:ascii="Arial" w:hAnsi="Arial" w:cs="Arial"/>
              </w:rPr>
              <w:t>131</w:t>
            </w:r>
          </w:p>
        </w:tc>
        <w:tc>
          <w:tcPr>
            <w:tcW w:w="1080" w:type="dxa"/>
            <w:tcBorders>
              <w:left w:val="single" w:sz="2" w:space="0" w:color="auto"/>
              <w:right w:val="single" w:sz="2" w:space="0" w:color="auto"/>
            </w:tcBorders>
            <w:vAlign w:val="center"/>
          </w:tcPr>
          <w:p w14:paraId="4B00974A" w14:textId="77777777" w:rsidR="00EC06F0" w:rsidRPr="00FE63B5" w:rsidRDefault="00EC06F0" w:rsidP="00EC06F0">
            <w:pPr>
              <w:ind w:right="144"/>
              <w:jc w:val="right"/>
              <w:rPr>
                <w:rFonts w:ascii="Arial" w:hAnsi="Arial" w:cs="Arial"/>
              </w:rPr>
            </w:pPr>
            <w:r>
              <w:rPr>
                <w:rFonts w:ascii="Arial" w:hAnsi="Arial" w:cs="Arial"/>
              </w:rPr>
              <w:t>170</w:t>
            </w:r>
          </w:p>
        </w:tc>
        <w:tc>
          <w:tcPr>
            <w:tcW w:w="1350" w:type="dxa"/>
            <w:tcBorders>
              <w:left w:val="single" w:sz="2" w:space="0" w:color="auto"/>
              <w:right w:val="single" w:sz="12" w:space="0" w:color="auto"/>
            </w:tcBorders>
            <w:vAlign w:val="center"/>
          </w:tcPr>
          <w:p w14:paraId="70B8D336" w14:textId="77777777" w:rsidR="00EC06F0" w:rsidRPr="00FE63B5" w:rsidRDefault="00EC06F0" w:rsidP="00EC06F0">
            <w:pPr>
              <w:ind w:right="288"/>
              <w:jc w:val="right"/>
              <w:rPr>
                <w:rFonts w:ascii="Arial" w:hAnsi="Arial" w:cs="Arial"/>
              </w:rPr>
            </w:pPr>
            <w:r>
              <w:rPr>
                <w:rFonts w:ascii="Arial" w:hAnsi="Arial" w:cs="Arial"/>
              </w:rPr>
              <w:t>62</w:t>
            </w:r>
          </w:p>
        </w:tc>
      </w:tr>
      <w:tr w:rsidR="00EC06F0" w:rsidRPr="00FE63B5" w14:paraId="0978E276" w14:textId="77777777" w:rsidTr="00EC06F0">
        <w:trPr>
          <w:trHeight w:val="277"/>
          <w:jc w:val="center"/>
        </w:trPr>
        <w:tc>
          <w:tcPr>
            <w:tcW w:w="3099" w:type="dxa"/>
            <w:tcBorders>
              <w:left w:val="single" w:sz="12" w:space="0" w:color="auto"/>
              <w:right w:val="single" w:sz="4" w:space="0" w:color="auto"/>
            </w:tcBorders>
            <w:shd w:val="clear" w:color="auto" w:fill="B3FFD5"/>
          </w:tcPr>
          <w:p w14:paraId="74DC7357" w14:textId="77777777" w:rsidR="00EC06F0" w:rsidRPr="00FE63B5" w:rsidRDefault="00EC06F0" w:rsidP="00EC06F0">
            <w:pPr>
              <w:ind w:left="211"/>
              <w:rPr>
                <w:rFonts w:ascii="Arial" w:hAnsi="Arial" w:cs="Arial"/>
              </w:rPr>
            </w:pPr>
            <w:r w:rsidRPr="00FE63B5">
              <w:rPr>
                <w:rFonts w:ascii="Arial" w:hAnsi="Arial" w:cs="Arial"/>
              </w:rPr>
              <w:t>C&amp;D</w:t>
            </w:r>
            <w:r>
              <w:rPr>
                <w:rFonts w:ascii="Arial" w:hAnsi="Arial" w:cs="Arial"/>
              </w:rPr>
              <w:t>*</w:t>
            </w:r>
          </w:p>
        </w:tc>
        <w:tc>
          <w:tcPr>
            <w:tcW w:w="1098" w:type="dxa"/>
            <w:tcBorders>
              <w:left w:val="single" w:sz="2" w:space="0" w:color="auto"/>
              <w:right w:val="single" w:sz="2" w:space="0" w:color="auto"/>
            </w:tcBorders>
            <w:vAlign w:val="center"/>
          </w:tcPr>
          <w:p w14:paraId="4841D24E" w14:textId="77777777" w:rsidR="00EC06F0" w:rsidRPr="00FE63B5" w:rsidRDefault="00EC06F0" w:rsidP="00EC06F0">
            <w:pPr>
              <w:ind w:right="144"/>
              <w:jc w:val="right"/>
              <w:rPr>
                <w:rFonts w:ascii="Arial" w:hAnsi="Arial" w:cs="Arial"/>
              </w:rPr>
            </w:pPr>
            <w:r>
              <w:rPr>
                <w:rFonts w:ascii="Arial" w:hAnsi="Arial" w:cs="Arial"/>
              </w:rPr>
              <w:t>28,317</w:t>
            </w:r>
          </w:p>
        </w:tc>
        <w:tc>
          <w:tcPr>
            <w:tcW w:w="1080" w:type="dxa"/>
            <w:tcBorders>
              <w:left w:val="single" w:sz="2" w:space="0" w:color="auto"/>
              <w:right w:val="single" w:sz="2" w:space="0" w:color="auto"/>
            </w:tcBorders>
            <w:vAlign w:val="center"/>
          </w:tcPr>
          <w:p w14:paraId="202DE45D" w14:textId="77777777" w:rsidR="00EC06F0" w:rsidRPr="00FE63B5" w:rsidRDefault="00EC06F0" w:rsidP="00EC06F0">
            <w:pPr>
              <w:ind w:right="144"/>
              <w:jc w:val="right"/>
              <w:rPr>
                <w:rFonts w:ascii="Arial" w:hAnsi="Arial" w:cs="Arial"/>
              </w:rPr>
            </w:pPr>
            <w:r>
              <w:rPr>
                <w:rFonts w:ascii="Arial" w:hAnsi="Arial" w:cs="Arial"/>
              </w:rPr>
              <w:t>20,257</w:t>
            </w:r>
          </w:p>
        </w:tc>
        <w:tc>
          <w:tcPr>
            <w:tcW w:w="1080" w:type="dxa"/>
            <w:tcBorders>
              <w:left w:val="single" w:sz="2" w:space="0" w:color="auto"/>
              <w:right w:val="single" w:sz="2" w:space="0" w:color="auto"/>
            </w:tcBorders>
            <w:vAlign w:val="center"/>
          </w:tcPr>
          <w:p w14:paraId="1B9E7816" w14:textId="77777777" w:rsidR="00EC06F0" w:rsidRPr="00FE63B5" w:rsidRDefault="00EC06F0" w:rsidP="00EC06F0">
            <w:pPr>
              <w:ind w:right="144"/>
              <w:jc w:val="right"/>
              <w:rPr>
                <w:rFonts w:ascii="Arial" w:hAnsi="Arial" w:cs="Arial"/>
              </w:rPr>
            </w:pPr>
            <w:r>
              <w:rPr>
                <w:rFonts w:ascii="Arial" w:hAnsi="Arial" w:cs="Arial"/>
              </w:rPr>
              <w:t>75,030</w:t>
            </w:r>
          </w:p>
        </w:tc>
        <w:tc>
          <w:tcPr>
            <w:tcW w:w="1080" w:type="dxa"/>
            <w:tcBorders>
              <w:left w:val="single" w:sz="2" w:space="0" w:color="auto"/>
              <w:right w:val="single" w:sz="2" w:space="0" w:color="auto"/>
            </w:tcBorders>
            <w:vAlign w:val="center"/>
          </w:tcPr>
          <w:p w14:paraId="2971B597" w14:textId="77777777" w:rsidR="00EC06F0" w:rsidRPr="00FE63B5" w:rsidRDefault="00EC06F0" w:rsidP="00EC06F0">
            <w:pPr>
              <w:ind w:right="144"/>
              <w:jc w:val="right"/>
              <w:rPr>
                <w:rFonts w:ascii="Arial" w:hAnsi="Arial" w:cs="Arial"/>
              </w:rPr>
            </w:pPr>
            <w:r>
              <w:rPr>
                <w:rFonts w:ascii="Arial" w:hAnsi="Arial" w:cs="Arial"/>
              </w:rPr>
              <w:t>72,723</w:t>
            </w:r>
          </w:p>
        </w:tc>
        <w:tc>
          <w:tcPr>
            <w:tcW w:w="1080" w:type="dxa"/>
            <w:tcBorders>
              <w:left w:val="single" w:sz="2" w:space="0" w:color="auto"/>
              <w:right w:val="single" w:sz="2" w:space="0" w:color="auto"/>
            </w:tcBorders>
            <w:vAlign w:val="center"/>
          </w:tcPr>
          <w:p w14:paraId="0A503448" w14:textId="77777777" w:rsidR="00EC06F0" w:rsidRPr="00FE63B5" w:rsidRDefault="00EC06F0" w:rsidP="00EC06F0">
            <w:pPr>
              <w:ind w:right="144"/>
              <w:jc w:val="right"/>
              <w:rPr>
                <w:rFonts w:ascii="Arial" w:hAnsi="Arial" w:cs="Arial"/>
              </w:rPr>
            </w:pPr>
            <w:r>
              <w:rPr>
                <w:rFonts w:ascii="Arial" w:hAnsi="Arial" w:cs="Arial"/>
              </w:rPr>
              <w:t>82,984</w:t>
            </w:r>
          </w:p>
        </w:tc>
        <w:tc>
          <w:tcPr>
            <w:tcW w:w="1350" w:type="dxa"/>
            <w:tcBorders>
              <w:left w:val="single" w:sz="2" w:space="0" w:color="auto"/>
              <w:right w:val="single" w:sz="12" w:space="0" w:color="auto"/>
            </w:tcBorders>
            <w:vAlign w:val="center"/>
          </w:tcPr>
          <w:p w14:paraId="41F25A24" w14:textId="77777777" w:rsidR="00EC06F0" w:rsidRPr="00FE63B5" w:rsidRDefault="00EC06F0" w:rsidP="00EC06F0">
            <w:pPr>
              <w:ind w:right="288"/>
              <w:jc w:val="right"/>
              <w:rPr>
                <w:rFonts w:ascii="Arial" w:hAnsi="Arial" w:cs="Arial"/>
              </w:rPr>
            </w:pPr>
            <w:r>
              <w:rPr>
                <w:rFonts w:ascii="Arial" w:hAnsi="Arial" w:cs="Arial"/>
              </w:rPr>
              <w:t>55,862</w:t>
            </w:r>
          </w:p>
        </w:tc>
      </w:tr>
      <w:tr w:rsidR="00EC06F0" w:rsidRPr="00FE63B5" w14:paraId="470A5150" w14:textId="77777777" w:rsidTr="00EC06F0">
        <w:trPr>
          <w:trHeight w:val="277"/>
          <w:jc w:val="center"/>
        </w:trPr>
        <w:tc>
          <w:tcPr>
            <w:tcW w:w="3099" w:type="dxa"/>
            <w:tcBorders>
              <w:left w:val="single" w:sz="12" w:space="0" w:color="auto"/>
              <w:right w:val="single" w:sz="4" w:space="0" w:color="auto"/>
            </w:tcBorders>
            <w:shd w:val="clear" w:color="auto" w:fill="B3FFD5"/>
          </w:tcPr>
          <w:p w14:paraId="7D947200" w14:textId="77777777" w:rsidR="00EC06F0" w:rsidRPr="00FE63B5" w:rsidRDefault="00EC06F0" w:rsidP="00EC06F0">
            <w:pPr>
              <w:ind w:left="211"/>
              <w:rPr>
                <w:rFonts w:ascii="Arial" w:hAnsi="Arial" w:cs="Arial"/>
              </w:rPr>
            </w:pPr>
            <w:r w:rsidRPr="00FE63B5">
              <w:rPr>
                <w:rFonts w:ascii="Arial" w:hAnsi="Arial" w:cs="Arial"/>
              </w:rPr>
              <w:t xml:space="preserve">Food </w:t>
            </w:r>
            <w:r>
              <w:rPr>
                <w:rFonts w:ascii="Arial" w:hAnsi="Arial" w:cs="Arial"/>
              </w:rPr>
              <w:t xml:space="preserve">Processing </w:t>
            </w:r>
            <w:r w:rsidRPr="00FE63B5">
              <w:rPr>
                <w:rFonts w:ascii="Arial" w:hAnsi="Arial" w:cs="Arial"/>
              </w:rPr>
              <w:t>Waste</w:t>
            </w:r>
          </w:p>
        </w:tc>
        <w:tc>
          <w:tcPr>
            <w:tcW w:w="1098" w:type="dxa"/>
            <w:tcBorders>
              <w:left w:val="single" w:sz="2" w:space="0" w:color="auto"/>
              <w:right w:val="single" w:sz="2" w:space="0" w:color="auto"/>
            </w:tcBorders>
            <w:vAlign w:val="center"/>
          </w:tcPr>
          <w:p w14:paraId="42E65F7D" w14:textId="77777777" w:rsidR="00EC06F0" w:rsidRPr="00FE63B5" w:rsidRDefault="00EC06F0" w:rsidP="00EC06F0">
            <w:pPr>
              <w:ind w:right="144"/>
              <w:jc w:val="right"/>
              <w:rPr>
                <w:rFonts w:ascii="Arial" w:hAnsi="Arial" w:cs="Arial"/>
              </w:rPr>
            </w:pPr>
            <w:r>
              <w:rPr>
                <w:rFonts w:ascii="Arial" w:hAnsi="Arial" w:cs="Arial"/>
              </w:rPr>
              <w:t>321</w:t>
            </w:r>
          </w:p>
        </w:tc>
        <w:tc>
          <w:tcPr>
            <w:tcW w:w="1080" w:type="dxa"/>
            <w:tcBorders>
              <w:left w:val="single" w:sz="2" w:space="0" w:color="auto"/>
              <w:right w:val="single" w:sz="2" w:space="0" w:color="auto"/>
            </w:tcBorders>
            <w:vAlign w:val="center"/>
          </w:tcPr>
          <w:p w14:paraId="1AEA110F" w14:textId="77777777" w:rsidR="00EC06F0" w:rsidRPr="00FE63B5" w:rsidRDefault="00EC06F0" w:rsidP="00EC06F0">
            <w:pPr>
              <w:ind w:right="144"/>
              <w:jc w:val="right"/>
              <w:rPr>
                <w:rFonts w:ascii="Arial" w:hAnsi="Arial" w:cs="Arial"/>
              </w:rPr>
            </w:pPr>
            <w:r>
              <w:rPr>
                <w:rFonts w:ascii="Arial" w:hAnsi="Arial" w:cs="Arial"/>
              </w:rPr>
              <w:t>1,200</w:t>
            </w:r>
          </w:p>
        </w:tc>
        <w:tc>
          <w:tcPr>
            <w:tcW w:w="1080" w:type="dxa"/>
            <w:tcBorders>
              <w:left w:val="single" w:sz="2" w:space="0" w:color="auto"/>
              <w:right w:val="single" w:sz="2" w:space="0" w:color="auto"/>
            </w:tcBorders>
            <w:vAlign w:val="center"/>
          </w:tcPr>
          <w:p w14:paraId="209D2D57" w14:textId="77777777" w:rsidR="00EC06F0" w:rsidRPr="00FE63B5" w:rsidRDefault="00EC06F0" w:rsidP="00EC06F0">
            <w:pPr>
              <w:ind w:right="144"/>
              <w:jc w:val="right"/>
              <w:rPr>
                <w:rFonts w:ascii="Arial" w:hAnsi="Arial" w:cs="Arial"/>
              </w:rPr>
            </w:pPr>
            <w:r>
              <w:rPr>
                <w:rFonts w:ascii="Arial" w:hAnsi="Arial" w:cs="Arial"/>
              </w:rPr>
              <w:t>1,084</w:t>
            </w:r>
          </w:p>
        </w:tc>
        <w:tc>
          <w:tcPr>
            <w:tcW w:w="1080" w:type="dxa"/>
            <w:tcBorders>
              <w:left w:val="single" w:sz="2" w:space="0" w:color="auto"/>
              <w:right w:val="single" w:sz="2" w:space="0" w:color="auto"/>
            </w:tcBorders>
            <w:vAlign w:val="center"/>
          </w:tcPr>
          <w:p w14:paraId="48E1219F" w14:textId="77777777" w:rsidR="00EC06F0" w:rsidRPr="00FE63B5" w:rsidRDefault="00EC06F0" w:rsidP="00EC06F0">
            <w:pPr>
              <w:ind w:right="144"/>
              <w:jc w:val="right"/>
              <w:rPr>
                <w:rFonts w:ascii="Arial" w:hAnsi="Arial" w:cs="Arial"/>
              </w:rPr>
            </w:pPr>
            <w:r>
              <w:rPr>
                <w:rFonts w:ascii="Arial" w:hAnsi="Arial" w:cs="Arial"/>
              </w:rPr>
              <w:t>4,349</w:t>
            </w:r>
          </w:p>
        </w:tc>
        <w:tc>
          <w:tcPr>
            <w:tcW w:w="1080" w:type="dxa"/>
            <w:tcBorders>
              <w:left w:val="single" w:sz="2" w:space="0" w:color="auto"/>
              <w:right w:val="single" w:sz="2" w:space="0" w:color="auto"/>
            </w:tcBorders>
            <w:vAlign w:val="center"/>
          </w:tcPr>
          <w:p w14:paraId="7FD3A162" w14:textId="77777777" w:rsidR="00EC06F0" w:rsidRPr="00FE63B5" w:rsidRDefault="00EC06F0" w:rsidP="00EC06F0">
            <w:pPr>
              <w:ind w:right="144"/>
              <w:jc w:val="right"/>
              <w:rPr>
                <w:rFonts w:ascii="Arial" w:hAnsi="Arial" w:cs="Arial"/>
              </w:rPr>
            </w:pPr>
            <w:r>
              <w:rPr>
                <w:rFonts w:ascii="Arial" w:hAnsi="Arial" w:cs="Arial"/>
              </w:rPr>
              <w:t>2,364</w:t>
            </w:r>
          </w:p>
        </w:tc>
        <w:tc>
          <w:tcPr>
            <w:tcW w:w="1350" w:type="dxa"/>
            <w:tcBorders>
              <w:left w:val="single" w:sz="2" w:space="0" w:color="auto"/>
              <w:right w:val="single" w:sz="12" w:space="0" w:color="auto"/>
            </w:tcBorders>
            <w:vAlign w:val="center"/>
          </w:tcPr>
          <w:p w14:paraId="74E31785" w14:textId="77777777" w:rsidR="00EC06F0" w:rsidRPr="00FE63B5" w:rsidRDefault="00EC06F0" w:rsidP="00EC06F0">
            <w:pPr>
              <w:ind w:right="288"/>
              <w:jc w:val="right"/>
              <w:rPr>
                <w:rFonts w:ascii="Arial" w:hAnsi="Arial" w:cs="Arial"/>
              </w:rPr>
            </w:pPr>
            <w:r>
              <w:rPr>
                <w:rFonts w:ascii="Arial" w:hAnsi="Arial" w:cs="Arial"/>
              </w:rPr>
              <w:t>1,864</w:t>
            </w:r>
          </w:p>
        </w:tc>
      </w:tr>
      <w:tr w:rsidR="00EC06F0" w:rsidRPr="00FE63B5" w14:paraId="3C029E26" w14:textId="77777777" w:rsidTr="00EC06F0">
        <w:trPr>
          <w:trHeight w:val="277"/>
          <w:jc w:val="center"/>
        </w:trPr>
        <w:tc>
          <w:tcPr>
            <w:tcW w:w="3099" w:type="dxa"/>
            <w:tcBorders>
              <w:left w:val="single" w:sz="12" w:space="0" w:color="auto"/>
              <w:right w:val="single" w:sz="4" w:space="0" w:color="auto"/>
            </w:tcBorders>
            <w:shd w:val="clear" w:color="auto" w:fill="B3FFD5"/>
          </w:tcPr>
          <w:p w14:paraId="71DE379C" w14:textId="77777777" w:rsidR="00EC06F0" w:rsidRPr="00FE63B5" w:rsidRDefault="00EC06F0" w:rsidP="00EC06F0">
            <w:pPr>
              <w:ind w:left="211"/>
              <w:rPr>
                <w:rFonts w:ascii="Arial" w:hAnsi="Arial" w:cs="Arial"/>
              </w:rPr>
            </w:pPr>
            <w:r w:rsidRPr="00FE63B5">
              <w:rPr>
                <w:rFonts w:ascii="Arial" w:hAnsi="Arial" w:cs="Arial"/>
              </w:rPr>
              <w:t>Glass (for aggregate)</w:t>
            </w:r>
          </w:p>
        </w:tc>
        <w:tc>
          <w:tcPr>
            <w:tcW w:w="1098" w:type="dxa"/>
            <w:tcBorders>
              <w:left w:val="single" w:sz="2" w:space="0" w:color="auto"/>
              <w:right w:val="single" w:sz="2" w:space="0" w:color="auto"/>
            </w:tcBorders>
            <w:vAlign w:val="center"/>
          </w:tcPr>
          <w:p w14:paraId="75085BCC" w14:textId="77777777" w:rsidR="00EC06F0" w:rsidRPr="00FE63B5" w:rsidRDefault="00EC06F0" w:rsidP="00EC06F0">
            <w:pPr>
              <w:ind w:right="144"/>
              <w:jc w:val="right"/>
              <w:rPr>
                <w:rFonts w:ascii="Arial" w:hAnsi="Arial" w:cs="Arial"/>
              </w:rPr>
            </w:pPr>
            <w:r>
              <w:rPr>
                <w:rFonts w:ascii="Arial" w:hAnsi="Arial" w:cs="Arial"/>
              </w:rPr>
              <w:t>0</w:t>
            </w:r>
          </w:p>
        </w:tc>
        <w:tc>
          <w:tcPr>
            <w:tcW w:w="1080" w:type="dxa"/>
            <w:tcBorders>
              <w:left w:val="single" w:sz="2" w:space="0" w:color="auto"/>
              <w:right w:val="single" w:sz="2" w:space="0" w:color="auto"/>
            </w:tcBorders>
            <w:vAlign w:val="center"/>
          </w:tcPr>
          <w:p w14:paraId="5CB69253" w14:textId="77777777" w:rsidR="00EC06F0" w:rsidRPr="00FE63B5" w:rsidRDefault="00EC06F0" w:rsidP="00EC06F0">
            <w:pPr>
              <w:ind w:right="144"/>
              <w:jc w:val="right"/>
              <w:rPr>
                <w:rFonts w:ascii="Arial" w:hAnsi="Arial" w:cs="Arial"/>
              </w:rPr>
            </w:pPr>
            <w:r>
              <w:rPr>
                <w:rFonts w:ascii="Arial" w:hAnsi="Arial" w:cs="Arial"/>
              </w:rPr>
              <w:t>0</w:t>
            </w:r>
          </w:p>
        </w:tc>
        <w:tc>
          <w:tcPr>
            <w:tcW w:w="1080" w:type="dxa"/>
            <w:tcBorders>
              <w:left w:val="single" w:sz="2" w:space="0" w:color="auto"/>
              <w:right w:val="single" w:sz="2" w:space="0" w:color="auto"/>
            </w:tcBorders>
            <w:vAlign w:val="center"/>
          </w:tcPr>
          <w:p w14:paraId="631865AC" w14:textId="77777777" w:rsidR="00EC06F0" w:rsidRPr="00FE63B5" w:rsidRDefault="00EC06F0" w:rsidP="00EC06F0">
            <w:pPr>
              <w:ind w:right="144"/>
              <w:jc w:val="right"/>
              <w:rPr>
                <w:rFonts w:ascii="Arial" w:hAnsi="Arial" w:cs="Arial"/>
              </w:rPr>
            </w:pPr>
            <w:r>
              <w:rPr>
                <w:rFonts w:ascii="Arial" w:hAnsi="Arial" w:cs="Arial"/>
              </w:rPr>
              <w:t>309</w:t>
            </w:r>
          </w:p>
        </w:tc>
        <w:tc>
          <w:tcPr>
            <w:tcW w:w="1080" w:type="dxa"/>
            <w:tcBorders>
              <w:left w:val="single" w:sz="2" w:space="0" w:color="auto"/>
              <w:right w:val="single" w:sz="2" w:space="0" w:color="auto"/>
            </w:tcBorders>
            <w:vAlign w:val="center"/>
          </w:tcPr>
          <w:p w14:paraId="3A016A6D" w14:textId="77777777" w:rsidR="00EC06F0" w:rsidRPr="00FE63B5" w:rsidRDefault="00EC06F0" w:rsidP="00EC06F0">
            <w:pPr>
              <w:ind w:right="144"/>
              <w:jc w:val="right"/>
              <w:rPr>
                <w:rFonts w:ascii="Arial" w:hAnsi="Arial" w:cs="Arial"/>
              </w:rPr>
            </w:pPr>
            <w:r>
              <w:rPr>
                <w:rFonts w:ascii="Arial" w:hAnsi="Arial" w:cs="Arial"/>
              </w:rPr>
              <w:t>0</w:t>
            </w:r>
          </w:p>
        </w:tc>
        <w:tc>
          <w:tcPr>
            <w:tcW w:w="1080" w:type="dxa"/>
            <w:tcBorders>
              <w:left w:val="single" w:sz="2" w:space="0" w:color="auto"/>
              <w:right w:val="single" w:sz="2" w:space="0" w:color="auto"/>
            </w:tcBorders>
            <w:vAlign w:val="center"/>
          </w:tcPr>
          <w:p w14:paraId="635CA380" w14:textId="77777777" w:rsidR="00EC06F0" w:rsidRPr="00FE63B5" w:rsidRDefault="00EC06F0" w:rsidP="00EC06F0">
            <w:pPr>
              <w:ind w:right="144"/>
              <w:jc w:val="right"/>
              <w:rPr>
                <w:rFonts w:ascii="Arial" w:hAnsi="Arial" w:cs="Arial"/>
              </w:rPr>
            </w:pPr>
            <w:r>
              <w:rPr>
                <w:rFonts w:ascii="Arial" w:hAnsi="Arial" w:cs="Arial"/>
              </w:rPr>
              <w:t>52</w:t>
            </w:r>
          </w:p>
        </w:tc>
        <w:tc>
          <w:tcPr>
            <w:tcW w:w="1350" w:type="dxa"/>
            <w:tcBorders>
              <w:left w:val="single" w:sz="2" w:space="0" w:color="auto"/>
              <w:right w:val="single" w:sz="12" w:space="0" w:color="auto"/>
            </w:tcBorders>
            <w:vAlign w:val="center"/>
          </w:tcPr>
          <w:p w14:paraId="73F93F69" w14:textId="77777777" w:rsidR="00EC06F0" w:rsidRPr="00FE63B5" w:rsidRDefault="00EC06F0" w:rsidP="00EC06F0">
            <w:pPr>
              <w:ind w:right="288"/>
              <w:jc w:val="right"/>
              <w:rPr>
                <w:rFonts w:ascii="Arial" w:hAnsi="Arial" w:cs="Arial"/>
              </w:rPr>
            </w:pPr>
            <w:r>
              <w:rPr>
                <w:rFonts w:ascii="Arial" w:hAnsi="Arial" w:cs="Arial"/>
              </w:rPr>
              <w:t>72</w:t>
            </w:r>
          </w:p>
        </w:tc>
      </w:tr>
      <w:tr w:rsidR="00EC06F0" w:rsidRPr="00FE63B5" w14:paraId="545663A1" w14:textId="77777777" w:rsidTr="00EC06F0">
        <w:trPr>
          <w:trHeight w:val="277"/>
          <w:jc w:val="center"/>
        </w:trPr>
        <w:tc>
          <w:tcPr>
            <w:tcW w:w="3099" w:type="dxa"/>
            <w:tcBorders>
              <w:left w:val="single" w:sz="12" w:space="0" w:color="auto"/>
              <w:right w:val="single" w:sz="4" w:space="0" w:color="auto"/>
            </w:tcBorders>
            <w:shd w:val="clear" w:color="auto" w:fill="B3FFD5"/>
          </w:tcPr>
          <w:p w14:paraId="4B79ED26" w14:textId="77777777" w:rsidR="00EC06F0" w:rsidRPr="00FE63B5" w:rsidRDefault="00EC06F0" w:rsidP="00EC06F0">
            <w:pPr>
              <w:ind w:left="211"/>
              <w:rPr>
                <w:rFonts w:ascii="Arial" w:hAnsi="Arial" w:cs="Arial"/>
              </w:rPr>
            </w:pPr>
            <w:r w:rsidRPr="00FE63B5">
              <w:rPr>
                <w:rFonts w:ascii="Arial" w:hAnsi="Arial" w:cs="Arial"/>
              </w:rPr>
              <w:t>Landclearing Debris</w:t>
            </w:r>
          </w:p>
        </w:tc>
        <w:tc>
          <w:tcPr>
            <w:tcW w:w="1098" w:type="dxa"/>
            <w:tcBorders>
              <w:left w:val="single" w:sz="2" w:space="0" w:color="auto"/>
              <w:right w:val="single" w:sz="2" w:space="0" w:color="auto"/>
            </w:tcBorders>
            <w:vAlign w:val="center"/>
          </w:tcPr>
          <w:p w14:paraId="1F8BA060" w14:textId="77777777" w:rsidR="00EC06F0" w:rsidRPr="00FE63B5" w:rsidRDefault="00EC06F0" w:rsidP="00EC06F0">
            <w:pPr>
              <w:ind w:right="144"/>
              <w:jc w:val="right"/>
              <w:rPr>
                <w:rFonts w:ascii="Arial" w:hAnsi="Arial" w:cs="Arial"/>
              </w:rPr>
            </w:pPr>
            <w:r>
              <w:rPr>
                <w:rFonts w:ascii="Arial" w:hAnsi="Arial" w:cs="Arial"/>
              </w:rPr>
              <w:t>327</w:t>
            </w:r>
          </w:p>
        </w:tc>
        <w:tc>
          <w:tcPr>
            <w:tcW w:w="1080" w:type="dxa"/>
            <w:tcBorders>
              <w:left w:val="single" w:sz="2" w:space="0" w:color="auto"/>
              <w:right w:val="single" w:sz="2" w:space="0" w:color="auto"/>
            </w:tcBorders>
            <w:vAlign w:val="center"/>
          </w:tcPr>
          <w:p w14:paraId="4A9446FC" w14:textId="77777777" w:rsidR="00EC06F0" w:rsidRPr="00FE63B5" w:rsidRDefault="00EC06F0" w:rsidP="00EC06F0">
            <w:pPr>
              <w:ind w:right="144"/>
              <w:jc w:val="right"/>
              <w:rPr>
                <w:rFonts w:ascii="Arial" w:hAnsi="Arial" w:cs="Arial"/>
              </w:rPr>
            </w:pPr>
            <w:r>
              <w:rPr>
                <w:rFonts w:ascii="Arial" w:hAnsi="Arial" w:cs="Arial"/>
              </w:rPr>
              <w:t>47</w:t>
            </w:r>
          </w:p>
        </w:tc>
        <w:tc>
          <w:tcPr>
            <w:tcW w:w="1080" w:type="dxa"/>
            <w:tcBorders>
              <w:left w:val="single" w:sz="2" w:space="0" w:color="auto"/>
              <w:right w:val="single" w:sz="2" w:space="0" w:color="auto"/>
            </w:tcBorders>
            <w:vAlign w:val="center"/>
          </w:tcPr>
          <w:p w14:paraId="35740FA8" w14:textId="77777777" w:rsidR="00EC06F0" w:rsidRPr="00FE63B5" w:rsidRDefault="00EC06F0" w:rsidP="00EC06F0">
            <w:pPr>
              <w:ind w:right="144"/>
              <w:jc w:val="right"/>
              <w:rPr>
                <w:rFonts w:ascii="Arial" w:hAnsi="Arial" w:cs="Arial"/>
              </w:rPr>
            </w:pPr>
            <w:r>
              <w:rPr>
                <w:rFonts w:ascii="Arial" w:hAnsi="Arial" w:cs="Arial"/>
              </w:rPr>
              <w:t>174</w:t>
            </w:r>
          </w:p>
        </w:tc>
        <w:tc>
          <w:tcPr>
            <w:tcW w:w="1080" w:type="dxa"/>
            <w:tcBorders>
              <w:left w:val="single" w:sz="2" w:space="0" w:color="auto"/>
              <w:right w:val="single" w:sz="2" w:space="0" w:color="auto"/>
            </w:tcBorders>
            <w:vAlign w:val="center"/>
          </w:tcPr>
          <w:p w14:paraId="40897F44" w14:textId="77777777" w:rsidR="00EC06F0" w:rsidRPr="00FE63B5" w:rsidRDefault="00EC06F0" w:rsidP="00EC06F0">
            <w:pPr>
              <w:ind w:right="144"/>
              <w:jc w:val="right"/>
              <w:rPr>
                <w:rFonts w:ascii="Arial" w:hAnsi="Arial" w:cs="Arial"/>
              </w:rPr>
            </w:pPr>
            <w:r>
              <w:rPr>
                <w:rFonts w:ascii="Arial" w:hAnsi="Arial" w:cs="Arial"/>
              </w:rPr>
              <w:t>0</w:t>
            </w:r>
          </w:p>
        </w:tc>
        <w:tc>
          <w:tcPr>
            <w:tcW w:w="1080" w:type="dxa"/>
            <w:tcBorders>
              <w:left w:val="single" w:sz="2" w:space="0" w:color="auto"/>
              <w:right w:val="single" w:sz="2" w:space="0" w:color="auto"/>
            </w:tcBorders>
            <w:vAlign w:val="center"/>
          </w:tcPr>
          <w:p w14:paraId="75E4285E" w14:textId="77777777" w:rsidR="00EC06F0" w:rsidRPr="00FE63B5" w:rsidRDefault="00EC06F0" w:rsidP="00EC06F0">
            <w:pPr>
              <w:ind w:right="144"/>
              <w:jc w:val="right"/>
              <w:rPr>
                <w:rFonts w:ascii="Arial" w:hAnsi="Arial" w:cs="Arial"/>
              </w:rPr>
            </w:pPr>
            <w:r>
              <w:rPr>
                <w:rFonts w:ascii="Arial" w:hAnsi="Arial" w:cs="Arial"/>
              </w:rPr>
              <w:t>0</w:t>
            </w:r>
          </w:p>
        </w:tc>
        <w:tc>
          <w:tcPr>
            <w:tcW w:w="1350" w:type="dxa"/>
            <w:tcBorders>
              <w:left w:val="single" w:sz="2" w:space="0" w:color="auto"/>
              <w:right w:val="single" w:sz="12" w:space="0" w:color="auto"/>
            </w:tcBorders>
            <w:vAlign w:val="center"/>
          </w:tcPr>
          <w:p w14:paraId="4CEDA817" w14:textId="77777777" w:rsidR="00EC06F0" w:rsidRPr="00FE63B5" w:rsidRDefault="00EC06F0" w:rsidP="00EC06F0">
            <w:pPr>
              <w:ind w:right="288"/>
              <w:jc w:val="right"/>
              <w:rPr>
                <w:rFonts w:ascii="Arial" w:hAnsi="Arial" w:cs="Arial"/>
              </w:rPr>
            </w:pPr>
            <w:r>
              <w:rPr>
                <w:rFonts w:ascii="Arial" w:hAnsi="Arial" w:cs="Arial"/>
              </w:rPr>
              <w:t>110</w:t>
            </w:r>
          </w:p>
        </w:tc>
      </w:tr>
      <w:tr w:rsidR="00EC06F0" w:rsidRPr="00FE63B5" w14:paraId="3D82D239" w14:textId="77777777" w:rsidTr="00EC06F0">
        <w:trPr>
          <w:trHeight w:val="277"/>
          <w:jc w:val="center"/>
        </w:trPr>
        <w:tc>
          <w:tcPr>
            <w:tcW w:w="3099" w:type="dxa"/>
            <w:tcBorders>
              <w:left w:val="single" w:sz="12" w:space="0" w:color="auto"/>
              <w:right w:val="single" w:sz="4" w:space="0" w:color="auto"/>
            </w:tcBorders>
            <w:shd w:val="clear" w:color="auto" w:fill="B3FFD5"/>
          </w:tcPr>
          <w:p w14:paraId="1138F933" w14:textId="77777777" w:rsidR="00EC06F0" w:rsidRPr="00FE63B5" w:rsidRDefault="00EC06F0" w:rsidP="00EC06F0">
            <w:pPr>
              <w:ind w:left="211"/>
              <w:rPr>
                <w:rFonts w:ascii="Arial" w:hAnsi="Arial" w:cs="Arial"/>
              </w:rPr>
            </w:pPr>
            <w:r w:rsidRPr="00FE63B5">
              <w:rPr>
                <w:rFonts w:ascii="Arial" w:hAnsi="Arial" w:cs="Arial"/>
              </w:rPr>
              <w:t>Oil Filters</w:t>
            </w:r>
          </w:p>
        </w:tc>
        <w:tc>
          <w:tcPr>
            <w:tcW w:w="1098" w:type="dxa"/>
            <w:tcBorders>
              <w:left w:val="single" w:sz="2" w:space="0" w:color="auto"/>
              <w:right w:val="single" w:sz="2" w:space="0" w:color="auto"/>
            </w:tcBorders>
            <w:vAlign w:val="center"/>
          </w:tcPr>
          <w:p w14:paraId="51BCC79C" w14:textId="77777777" w:rsidR="00EC06F0" w:rsidRPr="00FE63B5" w:rsidRDefault="00EC06F0" w:rsidP="00EC06F0">
            <w:pPr>
              <w:ind w:right="144"/>
              <w:jc w:val="right"/>
              <w:rPr>
                <w:rFonts w:ascii="Arial" w:hAnsi="Arial" w:cs="Arial"/>
              </w:rPr>
            </w:pPr>
            <w:r>
              <w:rPr>
                <w:rFonts w:ascii="Arial" w:hAnsi="Arial" w:cs="Arial"/>
              </w:rPr>
              <w:t>70</w:t>
            </w:r>
          </w:p>
        </w:tc>
        <w:tc>
          <w:tcPr>
            <w:tcW w:w="1080" w:type="dxa"/>
            <w:tcBorders>
              <w:left w:val="single" w:sz="2" w:space="0" w:color="auto"/>
              <w:right w:val="single" w:sz="2" w:space="0" w:color="auto"/>
            </w:tcBorders>
            <w:vAlign w:val="center"/>
          </w:tcPr>
          <w:p w14:paraId="52427A59" w14:textId="77777777" w:rsidR="00EC06F0" w:rsidRPr="00FE63B5" w:rsidRDefault="00EC06F0" w:rsidP="00EC06F0">
            <w:pPr>
              <w:ind w:right="144"/>
              <w:jc w:val="right"/>
              <w:rPr>
                <w:rFonts w:ascii="Arial" w:hAnsi="Arial" w:cs="Arial"/>
              </w:rPr>
            </w:pPr>
            <w:r>
              <w:rPr>
                <w:rFonts w:ascii="Arial" w:hAnsi="Arial" w:cs="Arial"/>
              </w:rPr>
              <w:t>64</w:t>
            </w:r>
          </w:p>
        </w:tc>
        <w:tc>
          <w:tcPr>
            <w:tcW w:w="1080" w:type="dxa"/>
            <w:tcBorders>
              <w:left w:val="single" w:sz="2" w:space="0" w:color="auto"/>
              <w:right w:val="single" w:sz="2" w:space="0" w:color="auto"/>
            </w:tcBorders>
            <w:vAlign w:val="center"/>
          </w:tcPr>
          <w:p w14:paraId="5B5C7788" w14:textId="77777777" w:rsidR="00EC06F0" w:rsidRPr="00FE63B5" w:rsidRDefault="00EC06F0" w:rsidP="00EC06F0">
            <w:pPr>
              <w:ind w:right="144"/>
              <w:jc w:val="right"/>
              <w:rPr>
                <w:rFonts w:ascii="Arial" w:hAnsi="Arial" w:cs="Arial"/>
              </w:rPr>
            </w:pPr>
            <w:r>
              <w:rPr>
                <w:rFonts w:ascii="Arial" w:hAnsi="Arial" w:cs="Arial"/>
              </w:rPr>
              <w:t>80</w:t>
            </w:r>
          </w:p>
        </w:tc>
        <w:tc>
          <w:tcPr>
            <w:tcW w:w="1080" w:type="dxa"/>
            <w:tcBorders>
              <w:left w:val="single" w:sz="2" w:space="0" w:color="auto"/>
              <w:right w:val="single" w:sz="2" w:space="0" w:color="auto"/>
            </w:tcBorders>
            <w:vAlign w:val="center"/>
          </w:tcPr>
          <w:p w14:paraId="05627606" w14:textId="77777777" w:rsidR="00EC06F0" w:rsidRPr="00FE63B5" w:rsidRDefault="00EC06F0" w:rsidP="00EC06F0">
            <w:pPr>
              <w:ind w:right="144"/>
              <w:jc w:val="right"/>
              <w:rPr>
                <w:rFonts w:ascii="Arial" w:hAnsi="Arial" w:cs="Arial"/>
              </w:rPr>
            </w:pPr>
            <w:r>
              <w:rPr>
                <w:rFonts w:ascii="Arial" w:hAnsi="Arial" w:cs="Arial"/>
              </w:rPr>
              <w:t>189</w:t>
            </w:r>
          </w:p>
        </w:tc>
        <w:tc>
          <w:tcPr>
            <w:tcW w:w="1080" w:type="dxa"/>
            <w:tcBorders>
              <w:left w:val="single" w:sz="2" w:space="0" w:color="auto"/>
              <w:right w:val="single" w:sz="2" w:space="0" w:color="auto"/>
            </w:tcBorders>
            <w:vAlign w:val="center"/>
          </w:tcPr>
          <w:p w14:paraId="2D5680F3" w14:textId="77777777" w:rsidR="00EC06F0" w:rsidRPr="00FE63B5" w:rsidRDefault="00EC06F0" w:rsidP="00EC06F0">
            <w:pPr>
              <w:ind w:right="144"/>
              <w:jc w:val="right"/>
              <w:rPr>
                <w:rFonts w:ascii="Arial" w:hAnsi="Arial" w:cs="Arial"/>
              </w:rPr>
            </w:pPr>
            <w:r>
              <w:rPr>
                <w:rFonts w:ascii="Arial" w:hAnsi="Arial" w:cs="Arial"/>
              </w:rPr>
              <w:t>67</w:t>
            </w:r>
          </w:p>
        </w:tc>
        <w:tc>
          <w:tcPr>
            <w:tcW w:w="1350" w:type="dxa"/>
            <w:tcBorders>
              <w:left w:val="single" w:sz="2" w:space="0" w:color="auto"/>
              <w:right w:val="single" w:sz="12" w:space="0" w:color="auto"/>
            </w:tcBorders>
            <w:vAlign w:val="center"/>
          </w:tcPr>
          <w:p w14:paraId="6A9DA9AA" w14:textId="77777777" w:rsidR="00EC06F0" w:rsidRPr="00FE63B5" w:rsidRDefault="00EC06F0" w:rsidP="00EC06F0">
            <w:pPr>
              <w:ind w:right="288"/>
              <w:jc w:val="right"/>
              <w:rPr>
                <w:rFonts w:ascii="Arial" w:hAnsi="Arial" w:cs="Arial"/>
              </w:rPr>
            </w:pPr>
            <w:r>
              <w:rPr>
                <w:rFonts w:ascii="Arial" w:hAnsi="Arial" w:cs="Arial"/>
              </w:rPr>
              <w:t>94</w:t>
            </w:r>
          </w:p>
        </w:tc>
      </w:tr>
      <w:tr w:rsidR="00EC06F0" w:rsidRPr="00FE63B5" w14:paraId="2CC06BCE" w14:textId="77777777" w:rsidTr="00EC06F0">
        <w:trPr>
          <w:trHeight w:val="277"/>
          <w:jc w:val="center"/>
        </w:trPr>
        <w:tc>
          <w:tcPr>
            <w:tcW w:w="3099" w:type="dxa"/>
            <w:tcBorders>
              <w:left w:val="single" w:sz="12" w:space="0" w:color="auto"/>
              <w:right w:val="single" w:sz="4" w:space="0" w:color="auto"/>
            </w:tcBorders>
            <w:shd w:val="clear" w:color="auto" w:fill="B3FFD5"/>
          </w:tcPr>
          <w:p w14:paraId="5EC7AB06" w14:textId="77777777" w:rsidR="00EC06F0" w:rsidRPr="00FE63B5" w:rsidRDefault="00EC06F0" w:rsidP="00EC06F0">
            <w:pPr>
              <w:ind w:left="211"/>
              <w:rPr>
                <w:rFonts w:ascii="Arial" w:hAnsi="Arial" w:cs="Arial"/>
              </w:rPr>
            </w:pPr>
            <w:r w:rsidRPr="00FE63B5">
              <w:rPr>
                <w:rFonts w:ascii="Arial" w:hAnsi="Arial" w:cs="Arial"/>
              </w:rPr>
              <w:t>Reuse (clothing, household)</w:t>
            </w:r>
          </w:p>
        </w:tc>
        <w:tc>
          <w:tcPr>
            <w:tcW w:w="1098" w:type="dxa"/>
            <w:tcBorders>
              <w:left w:val="single" w:sz="2" w:space="0" w:color="auto"/>
              <w:right w:val="single" w:sz="2" w:space="0" w:color="auto"/>
            </w:tcBorders>
            <w:vAlign w:val="center"/>
          </w:tcPr>
          <w:p w14:paraId="2CF8E89C" w14:textId="77777777" w:rsidR="00EC06F0" w:rsidRPr="00FE63B5" w:rsidRDefault="00EC06F0" w:rsidP="00EC06F0">
            <w:pPr>
              <w:ind w:right="144"/>
              <w:jc w:val="right"/>
              <w:rPr>
                <w:rFonts w:ascii="Arial" w:hAnsi="Arial" w:cs="Arial"/>
              </w:rPr>
            </w:pPr>
            <w:r>
              <w:rPr>
                <w:rFonts w:ascii="Arial" w:hAnsi="Arial" w:cs="Arial"/>
              </w:rPr>
              <w:t>818</w:t>
            </w:r>
          </w:p>
        </w:tc>
        <w:tc>
          <w:tcPr>
            <w:tcW w:w="1080" w:type="dxa"/>
            <w:tcBorders>
              <w:left w:val="single" w:sz="2" w:space="0" w:color="auto"/>
              <w:right w:val="single" w:sz="2" w:space="0" w:color="auto"/>
            </w:tcBorders>
            <w:vAlign w:val="center"/>
          </w:tcPr>
          <w:p w14:paraId="640083EF" w14:textId="77777777" w:rsidR="00EC06F0" w:rsidRPr="00FE63B5" w:rsidRDefault="00EC06F0" w:rsidP="00EC06F0">
            <w:pPr>
              <w:ind w:right="144"/>
              <w:jc w:val="right"/>
              <w:rPr>
                <w:rFonts w:ascii="Arial" w:hAnsi="Arial" w:cs="Arial"/>
              </w:rPr>
            </w:pPr>
            <w:r>
              <w:rPr>
                <w:rFonts w:ascii="Arial" w:hAnsi="Arial" w:cs="Arial"/>
              </w:rPr>
              <w:t>165</w:t>
            </w:r>
          </w:p>
        </w:tc>
        <w:tc>
          <w:tcPr>
            <w:tcW w:w="1080" w:type="dxa"/>
            <w:tcBorders>
              <w:left w:val="single" w:sz="2" w:space="0" w:color="auto"/>
              <w:right w:val="single" w:sz="2" w:space="0" w:color="auto"/>
            </w:tcBorders>
            <w:vAlign w:val="center"/>
          </w:tcPr>
          <w:p w14:paraId="02D24ACF" w14:textId="77777777" w:rsidR="00EC06F0" w:rsidRPr="00FE63B5" w:rsidRDefault="00EC06F0" w:rsidP="00EC06F0">
            <w:pPr>
              <w:ind w:right="144"/>
              <w:jc w:val="right"/>
              <w:rPr>
                <w:rFonts w:ascii="Arial" w:hAnsi="Arial" w:cs="Arial"/>
              </w:rPr>
            </w:pPr>
            <w:r>
              <w:rPr>
                <w:rFonts w:ascii="Arial" w:hAnsi="Arial" w:cs="Arial"/>
              </w:rPr>
              <w:t>199</w:t>
            </w:r>
          </w:p>
        </w:tc>
        <w:tc>
          <w:tcPr>
            <w:tcW w:w="1080" w:type="dxa"/>
            <w:tcBorders>
              <w:left w:val="single" w:sz="2" w:space="0" w:color="auto"/>
              <w:right w:val="single" w:sz="2" w:space="0" w:color="auto"/>
            </w:tcBorders>
            <w:vAlign w:val="center"/>
          </w:tcPr>
          <w:p w14:paraId="588C98A7" w14:textId="77777777" w:rsidR="00EC06F0" w:rsidRPr="00FE63B5" w:rsidRDefault="00EC06F0" w:rsidP="00EC06F0">
            <w:pPr>
              <w:ind w:right="144"/>
              <w:jc w:val="right"/>
              <w:rPr>
                <w:rFonts w:ascii="Arial" w:hAnsi="Arial" w:cs="Arial"/>
              </w:rPr>
            </w:pPr>
            <w:r>
              <w:rPr>
                <w:rFonts w:ascii="Arial" w:hAnsi="Arial" w:cs="Arial"/>
              </w:rPr>
              <w:t>199</w:t>
            </w:r>
          </w:p>
        </w:tc>
        <w:tc>
          <w:tcPr>
            <w:tcW w:w="1080" w:type="dxa"/>
            <w:tcBorders>
              <w:left w:val="single" w:sz="2" w:space="0" w:color="auto"/>
              <w:right w:val="single" w:sz="2" w:space="0" w:color="auto"/>
            </w:tcBorders>
            <w:vAlign w:val="center"/>
          </w:tcPr>
          <w:p w14:paraId="24C91404" w14:textId="77777777" w:rsidR="00EC06F0" w:rsidRPr="00FE63B5" w:rsidRDefault="00EC06F0" w:rsidP="00EC06F0">
            <w:pPr>
              <w:ind w:right="144"/>
              <w:jc w:val="right"/>
              <w:rPr>
                <w:rFonts w:ascii="Arial" w:hAnsi="Arial" w:cs="Arial"/>
              </w:rPr>
            </w:pPr>
            <w:r>
              <w:rPr>
                <w:rFonts w:ascii="Arial" w:hAnsi="Arial" w:cs="Arial"/>
              </w:rPr>
              <w:t>0</w:t>
            </w:r>
          </w:p>
        </w:tc>
        <w:tc>
          <w:tcPr>
            <w:tcW w:w="1350" w:type="dxa"/>
            <w:tcBorders>
              <w:left w:val="single" w:sz="2" w:space="0" w:color="auto"/>
              <w:right w:val="single" w:sz="12" w:space="0" w:color="auto"/>
            </w:tcBorders>
            <w:vAlign w:val="center"/>
          </w:tcPr>
          <w:p w14:paraId="5111A3A9" w14:textId="77777777" w:rsidR="00EC06F0" w:rsidRPr="00FE63B5" w:rsidRDefault="00EC06F0" w:rsidP="00EC06F0">
            <w:pPr>
              <w:ind w:right="288"/>
              <w:jc w:val="right"/>
              <w:rPr>
                <w:rFonts w:ascii="Arial" w:hAnsi="Arial" w:cs="Arial"/>
              </w:rPr>
            </w:pPr>
            <w:r>
              <w:rPr>
                <w:rFonts w:ascii="Arial" w:hAnsi="Arial" w:cs="Arial"/>
              </w:rPr>
              <w:t>276</w:t>
            </w:r>
          </w:p>
        </w:tc>
      </w:tr>
      <w:tr w:rsidR="00EC06F0" w:rsidRPr="00FE63B5" w14:paraId="151948B5" w14:textId="77777777" w:rsidTr="00EC06F0">
        <w:trPr>
          <w:trHeight w:val="277"/>
          <w:jc w:val="center"/>
        </w:trPr>
        <w:tc>
          <w:tcPr>
            <w:tcW w:w="3099" w:type="dxa"/>
            <w:tcBorders>
              <w:left w:val="single" w:sz="12" w:space="0" w:color="auto"/>
              <w:right w:val="single" w:sz="4" w:space="0" w:color="auto"/>
            </w:tcBorders>
            <w:shd w:val="clear" w:color="auto" w:fill="B3FFD5"/>
          </w:tcPr>
          <w:p w14:paraId="6CF47668" w14:textId="77777777" w:rsidR="00EC06F0" w:rsidRPr="00FE63B5" w:rsidRDefault="00EC06F0" w:rsidP="00EC06F0">
            <w:pPr>
              <w:ind w:left="211"/>
              <w:rPr>
                <w:rFonts w:ascii="Arial" w:hAnsi="Arial" w:cs="Arial"/>
              </w:rPr>
            </w:pPr>
            <w:r w:rsidRPr="00FE63B5">
              <w:rPr>
                <w:rFonts w:ascii="Arial" w:hAnsi="Arial" w:cs="Arial"/>
              </w:rPr>
              <w:t>Tires (baled, burned, reused)</w:t>
            </w:r>
          </w:p>
        </w:tc>
        <w:tc>
          <w:tcPr>
            <w:tcW w:w="1098" w:type="dxa"/>
            <w:tcBorders>
              <w:left w:val="single" w:sz="2" w:space="0" w:color="auto"/>
              <w:right w:val="single" w:sz="2" w:space="0" w:color="auto"/>
            </w:tcBorders>
            <w:vAlign w:val="center"/>
          </w:tcPr>
          <w:p w14:paraId="796F52F0" w14:textId="77777777" w:rsidR="00EC06F0" w:rsidRPr="00FE63B5" w:rsidRDefault="00EC06F0" w:rsidP="00EC06F0">
            <w:pPr>
              <w:ind w:right="144"/>
              <w:jc w:val="right"/>
              <w:rPr>
                <w:rFonts w:ascii="Arial" w:hAnsi="Arial" w:cs="Arial"/>
              </w:rPr>
            </w:pPr>
            <w:r>
              <w:rPr>
                <w:rFonts w:ascii="Arial" w:hAnsi="Arial" w:cs="Arial"/>
              </w:rPr>
              <w:t>290</w:t>
            </w:r>
          </w:p>
        </w:tc>
        <w:tc>
          <w:tcPr>
            <w:tcW w:w="1080" w:type="dxa"/>
            <w:tcBorders>
              <w:left w:val="single" w:sz="2" w:space="0" w:color="auto"/>
              <w:right w:val="single" w:sz="2" w:space="0" w:color="auto"/>
            </w:tcBorders>
            <w:vAlign w:val="center"/>
          </w:tcPr>
          <w:p w14:paraId="3ECDB567" w14:textId="77777777" w:rsidR="00EC06F0" w:rsidRPr="00FE63B5" w:rsidRDefault="00EC06F0" w:rsidP="00EC06F0">
            <w:pPr>
              <w:ind w:right="144"/>
              <w:jc w:val="right"/>
              <w:rPr>
                <w:rFonts w:ascii="Arial" w:hAnsi="Arial" w:cs="Arial"/>
              </w:rPr>
            </w:pPr>
            <w:r>
              <w:rPr>
                <w:rFonts w:ascii="Arial" w:hAnsi="Arial" w:cs="Arial"/>
              </w:rPr>
              <w:t>285</w:t>
            </w:r>
          </w:p>
        </w:tc>
        <w:tc>
          <w:tcPr>
            <w:tcW w:w="1080" w:type="dxa"/>
            <w:tcBorders>
              <w:left w:val="single" w:sz="2" w:space="0" w:color="auto"/>
              <w:right w:val="single" w:sz="2" w:space="0" w:color="auto"/>
            </w:tcBorders>
            <w:vAlign w:val="center"/>
          </w:tcPr>
          <w:p w14:paraId="74B4FFC4" w14:textId="77777777" w:rsidR="00EC06F0" w:rsidRPr="00FE63B5" w:rsidRDefault="00EC06F0" w:rsidP="00EC06F0">
            <w:pPr>
              <w:ind w:right="144"/>
              <w:jc w:val="right"/>
              <w:rPr>
                <w:rFonts w:ascii="Arial" w:hAnsi="Arial" w:cs="Arial"/>
              </w:rPr>
            </w:pPr>
            <w:r>
              <w:rPr>
                <w:rFonts w:ascii="Arial" w:hAnsi="Arial" w:cs="Arial"/>
              </w:rPr>
              <w:t>355</w:t>
            </w:r>
          </w:p>
        </w:tc>
        <w:tc>
          <w:tcPr>
            <w:tcW w:w="1080" w:type="dxa"/>
            <w:tcBorders>
              <w:left w:val="single" w:sz="2" w:space="0" w:color="auto"/>
              <w:right w:val="single" w:sz="2" w:space="0" w:color="auto"/>
            </w:tcBorders>
            <w:vAlign w:val="center"/>
          </w:tcPr>
          <w:p w14:paraId="5EC4E9C1" w14:textId="77777777" w:rsidR="00EC06F0" w:rsidRPr="00FE63B5" w:rsidRDefault="00EC06F0" w:rsidP="00EC06F0">
            <w:pPr>
              <w:ind w:right="144"/>
              <w:jc w:val="right"/>
              <w:rPr>
                <w:rFonts w:ascii="Arial" w:hAnsi="Arial" w:cs="Arial"/>
              </w:rPr>
            </w:pPr>
            <w:r>
              <w:rPr>
                <w:rFonts w:ascii="Arial" w:hAnsi="Arial" w:cs="Arial"/>
              </w:rPr>
              <w:t>278</w:t>
            </w:r>
          </w:p>
        </w:tc>
        <w:tc>
          <w:tcPr>
            <w:tcW w:w="1080" w:type="dxa"/>
            <w:tcBorders>
              <w:left w:val="single" w:sz="2" w:space="0" w:color="auto"/>
              <w:right w:val="single" w:sz="2" w:space="0" w:color="auto"/>
            </w:tcBorders>
            <w:vAlign w:val="center"/>
          </w:tcPr>
          <w:p w14:paraId="43486C27" w14:textId="77777777" w:rsidR="00EC06F0" w:rsidRPr="00FE63B5" w:rsidRDefault="00EC06F0" w:rsidP="00EC06F0">
            <w:pPr>
              <w:ind w:right="144"/>
              <w:jc w:val="right"/>
              <w:rPr>
                <w:rFonts w:ascii="Arial" w:hAnsi="Arial" w:cs="Arial"/>
              </w:rPr>
            </w:pPr>
            <w:r>
              <w:rPr>
                <w:rFonts w:ascii="Arial" w:hAnsi="Arial" w:cs="Arial"/>
              </w:rPr>
              <w:t>142</w:t>
            </w:r>
          </w:p>
        </w:tc>
        <w:tc>
          <w:tcPr>
            <w:tcW w:w="1350" w:type="dxa"/>
            <w:tcBorders>
              <w:left w:val="single" w:sz="2" w:space="0" w:color="auto"/>
              <w:right w:val="single" w:sz="12" w:space="0" w:color="auto"/>
            </w:tcBorders>
            <w:vAlign w:val="center"/>
          </w:tcPr>
          <w:p w14:paraId="4C69E23E" w14:textId="77777777" w:rsidR="00EC06F0" w:rsidRPr="00FE63B5" w:rsidRDefault="00EC06F0" w:rsidP="00EC06F0">
            <w:pPr>
              <w:ind w:right="288"/>
              <w:jc w:val="right"/>
              <w:rPr>
                <w:rFonts w:ascii="Arial" w:hAnsi="Arial" w:cs="Arial"/>
              </w:rPr>
            </w:pPr>
            <w:r>
              <w:rPr>
                <w:rFonts w:ascii="Arial" w:hAnsi="Arial" w:cs="Arial"/>
              </w:rPr>
              <w:t>270</w:t>
            </w:r>
          </w:p>
        </w:tc>
      </w:tr>
      <w:tr w:rsidR="00EC06F0" w:rsidRPr="00FE63B5" w14:paraId="51691130" w14:textId="77777777" w:rsidTr="00EC06F0">
        <w:trPr>
          <w:trHeight w:val="277"/>
          <w:jc w:val="center"/>
        </w:trPr>
        <w:tc>
          <w:tcPr>
            <w:tcW w:w="3099" w:type="dxa"/>
            <w:tcBorders>
              <w:left w:val="single" w:sz="12" w:space="0" w:color="auto"/>
              <w:right w:val="single" w:sz="4" w:space="0" w:color="auto"/>
            </w:tcBorders>
            <w:shd w:val="clear" w:color="auto" w:fill="B3FFD5"/>
          </w:tcPr>
          <w:p w14:paraId="0606F59D" w14:textId="77777777" w:rsidR="00EC06F0" w:rsidRPr="00FE63B5" w:rsidRDefault="00EC06F0" w:rsidP="00EC06F0">
            <w:pPr>
              <w:ind w:left="211"/>
              <w:rPr>
                <w:rFonts w:ascii="Arial" w:hAnsi="Arial" w:cs="Arial"/>
              </w:rPr>
            </w:pPr>
            <w:r w:rsidRPr="00FE63B5">
              <w:rPr>
                <w:rFonts w:ascii="Arial" w:hAnsi="Arial" w:cs="Arial"/>
              </w:rPr>
              <w:t>Wood (burned for energy)</w:t>
            </w:r>
          </w:p>
        </w:tc>
        <w:tc>
          <w:tcPr>
            <w:tcW w:w="1098" w:type="dxa"/>
            <w:tcBorders>
              <w:left w:val="single" w:sz="2" w:space="0" w:color="auto"/>
              <w:right w:val="single" w:sz="2" w:space="0" w:color="auto"/>
            </w:tcBorders>
            <w:vAlign w:val="center"/>
          </w:tcPr>
          <w:p w14:paraId="540941CE" w14:textId="77777777" w:rsidR="00EC06F0" w:rsidRPr="00FE63B5" w:rsidRDefault="00EC06F0" w:rsidP="00EC06F0">
            <w:pPr>
              <w:ind w:right="144"/>
              <w:jc w:val="right"/>
              <w:rPr>
                <w:rFonts w:ascii="Arial" w:hAnsi="Arial" w:cs="Arial"/>
              </w:rPr>
            </w:pPr>
            <w:r>
              <w:rPr>
                <w:rFonts w:ascii="Arial" w:hAnsi="Arial" w:cs="Arial"/>
              </w:rPr>
              <w:t>9,235</w:t>
            </w:r>
          </w:p>
        </w:tc>
        <w:tc>
          <w:tcPr>
            <w:tcW w:w="1080" w:type="dxa"/>
            <w:tcBorders>
              <w:left w:val="single" w:sz="2" w:space="0" w:color="auto"/>
              <w:right w:val="single" w:sz="2" w:space="0" w:color="auto"/>
            </w:tcBorders>
            <w:vAlign w:val="center"/>
          </w:tcPr>
          <w:p w14:paraId="022E5767" w14:textId="77777777" w:rsidR="00EC06F0" w:rsidRPr="00FE63B5" w:rsidRDefault="00EC06F0" w:rsidP="00EC06F0">
            <w:pPr>
              <w:ind w:right="144"/>
              <w:jc w:val="right"/>
              <w:rPr>
                <w:rFonts w:ascii="Arial" w:hAnsi="Arial" w:cs="Arial"/>
              </w:rPr>
            </w:pPr>
            <w:r>
              <w:rPr>
                <w:rFonts w:ascii="Arial" w:hAnsi="Arial" w:cs="Arial"/>
              </w:rPr>
              <w:t>2,410</w:t>
            </w:r>
          </w:p>
        </w:tc>
        <w:tc>
          <w:tcPr>
            <w:tcW w:w="1080" w:type="dxa"/>
            <w:tcBorders>
              <w:left w:val="single" w:sz="2" w:space="0" w:color="auto"/>
              <w:right w:val="single" w:sz="2" w:space="0" w:color="auto"/>
            </w:tcBorders>
            <w:vAlign w:val="center"/>
          </w:tcPr>
          <w:p w14:paraId="46DBBC8B" w14:textId="77777777" w:rsidR="00EC06F0" w:rsidRPr="00FE63B5" w:rsidRDefault="00EC06F0" w:rsidP="00EC06F0">
            <w:pPr>
              <w:ind w:right="144"/>
              <w:jc w:val="right"/>
              <w:rPr>
                <w:rFonts w:ascii="Arial" w:hAnsi="Arial" w:cs="Arial"/>
              </w:rPr>
            </w:pPr>
            <w:r>
              <w:rPr>
                <w:rFonts w:ascii="Arial" w:hAnsi="Arial" w:cs="Arial"/>
              </w:rPr>
              <w:t>6,224</w:t>
            </w:r>
          </w:p>
        </w:tc>
        <w:tc>
          <w:tcPr>
            <w:tcW w:w="1080" w:type="dxa"/>
            <w:tcBorders>
              <w:left w:val="single" w:sz="2" w:space="0" w:color="auto"/>
              <w:right w:val="single" w:sz="2" w:space="0" w:color="auto"/>
            </w:tcBorders>
            <w:vAlign w:val="center"/>
          </w:tcPr>
          <w:p w14:paraId="76DD0E31" w14:textId="77777777" w:rsidR="00EC06F0" w:rsidRPr="00FE63B5" w:rsidRDefault="00EC06F0" w:rsidP="00EC06F0">
            <w:pPr>
              <w:ind w:right="144"/>
              <w:jc w:val="right"/>
              <w:rPr>
                <w:rFonts w:ascii="Arial" w:hAnsi="Arial" w:cs="Arial"/>
              </w:rPr>
            </w:pPr>
            <w:r>
              <w:rPr>
                <w:rFonts w:ascii="Arial" w:hAnsi="Arial" w:cs="Arial"/>
              </w:rPr>
              <w:t>53</w:t>
            </w:r>
          </w:p>
        </w:tc>
        <w:tc>
          <w:tcPr>
            <w:tcW w:w="1080" w:type="dxa"/>
            <w:tcBorders>
              <w:left w:val="single" w:sz="2" w:space="0" w:color="auto"/>
              <w:right w:val="single" w:sz="2" w:space="0" w:color="auto"/>
            </w:tcBorders>
            <w:vAlign w:val="center"/>
          </w:tcPr>
          <w:p w14:paraId="19765BA6" w14:textId="77777777" w:rsidR="00EC06F0" w:rsidRPr="00FE63B5" w:rsidRDefault="00EC06F0" w:rsidP="00EC06F0">
            <w:pPr>
              <w:ind w:right="144"/>
              <w:jc w:val="right"/>
              <w:rPr>
                <w:rFonts w:ascii="Arial" w:hAnsi="Arial" w:cs="Arial"/>
              </w:rPr>
            </w:pPr>
            <w:r>
              <w:rPr>
                <w:rFonts w:ascii="Arial" w:hAnsi="Arial" w:cs="Arial"/>
              </w:rPr>
              <w:t>55</w:t>
            </w:r>
          </w:p>
        </w:tc>
        <w:tc>
          <w:tcPr>
            <w:tcW w:w="1350" w:type="dxa"/>
            <w:tcBorders>
              <w:left w:val="single" w:sz="2" w:space="0" w:color="auto"/>
              <w:right w:val="single" w:sz="12" w:space="0" w:color="auto"/>
            </w:tcBorders>
            <w:vAlign w:val="center"/>
          </w:tcPr>
          <w:p w14:paraId="6CA6ADDE" w14:textId="77777777" w:rsidR="00EC06F0" w:rsidRPr="00FE63B5" w:rsidRDefault="00EC06F0" w:rsidP="00EC06F0">
            <w:pPr>
              <w:ind w:right="288"/>
              <w:jc w:val="right"/>
              <w:rPr>
                <w:rFonts w:ascii="Arial" w:hAnsi="Arial" w:cs="Arial"/>
              </w:rPr>
            </w:pPr>
            <w:r>
              <w:rPr>
                <w:rFonts w:ascii="Arial" w:hAnsi="Arial" w:cs="Arial"/>
              </w:rPr>
              <w:t>3,596</w:t>
            </w:r>
          </w:p>
        </w:tc>
      </w:tr>
      <w:tr w:rsidR="00EC06F0" w:rsidRPr="00FE63B5" w14:paraId="19EC208B" w14:textId="77777777" w:rsidTr="00EC06F0">
        <w:trPr>
          <w:trHeight w:val="277"/>
          <w:jc w:val="center"/>
        </w:trPr>
        <w:tc>
          <w:tcPr>
            <w:tcW w:w="3099" w:type="dxa"/>
            <w:tcBorders>
              <w:left w:val="single" w:sz="12" w:space="0" w:color="auto"/>
              <w:right w:val="single" w:sz="4" w:space="0" w:color="auto"/>
            </w:tcBorders>
            <w:shd w:val="clear" w:color="auto" w:fill="B3FFD5"/>
          </w:tcPr>
          <w:p w14:paraId="46C53BDF" w14:textId="77777777" w:rsidR="00EC06F0" w:rsidRPr="00FE63B5" w:rsidRDefault="00EC06F0" w:rsidP="00EC06F0">
            <w:pPr>
              <w:ind w:left="211"/>
              <w:rPr>
                <w:rFonts w:ascii="Arial" w:hAnsi="Arial" w:cs="Arial"/>
              </w:rPr>
            </w:pPr>
            <w:r w:rsidRPr="00FE63B5">
              <w:rPr>
                <w:rFonts w:ascii="Arial" w:hAnsi="Arial" w:cs="Arial"/>
              </w:rPr>
              <w:t>Miscellaneous</w:t>
            </w:r>
            <w:r>
              <w:rPr>
                <w:rFonts w:ascii="Arial" w:hAnsi="Arial" w:cs="Arial"/>
              </w:rPr>
              <w:t>/Other</w:t>
            </w:r>
          </w:p>
        </w:tc>
        <w:tc>
          <w:tcPr>
            <w:tcW w:w="1098" w:type="dxa"/>
            <w:tcBorders>
              <w:left w:val="single" w:sz="2" w:space="0" w:color="auto"/>
              <w:right w:val="single" w:sz="2" w:space="0" w:color="auto"/>
            </w:tcBorders>
            <w:vAlign w:val="center"/>
          </w:tcPr>
          <w:p w14:paraId="1796C743"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9</w:t>
            </w:r>
          </w:p>
        </w:tc>
        <w:tc>
          <w:tcPr>
            <w:tcW w:w="1080" w:type="dxa"/>
            <w:tcBorders>
              <w:left w:val="single" w:sz="2" w:space="0" w:color="auto"/>
              <w:right w:val="single" w:sz="2" w:space="0" w:color="auto"/>
            </w:tcBorders>
            <w:vAlign w:val="center"/>
          </w:tcPr>
          <w:p w14:paraId="0E670260"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0</w:t>
            </w:r>
          </w:p>
        </w:tc>
        <w:tc>
          <w:tcPr>
            <w:tcW w:w="1080" w:type="dxa"/>
            <w:tcBorders>
              <w:left w:val="single" w:sz="2" w:space="0" w:color="auto"/>
              <w:right w:val="single" w:sz="2" w:space="0" w:color="auto"/>
            </w:tcBorders>
            <w:vAlign w:val="center"/>
          </w:tcPr>
          <w:p w14:paraId="20D2D6B9"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2</w:t>
            </w:r>
          </w:p>
        </w:tc>
        <w:tc>
          <w:tcPr>
            <w:tcW w:w="1080" w:type="dxa"/>
            <w:tcBorders>
              <w:left w:val="single" w:sz="2" w:space="0" w:color="auto"/>
              <w:right w:val="single" w:sz="2" w:space="0" w:color="auto"/>
            </w:tcBorders>
            <w:vAlign w:val="center"/>
          </w:tcPr>
          <w:p w14:paraId="53843360"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4,628</w:t>
            </w:r>
          </w:p>
        </w:tc>
        <w:tc>
          <w:tcPr>
            <w:tcW w:w="1080" w:type="dxa"/>
            <w:tcBorders>
              <w:left w:val="single" w:sz="2" w:space="0" w:color="auto"/>
              <w:right w:val="single" w:sz="2" w:space="0" w:color="auto"/>
            </w:tcBorders>
            <w:vAlign w:val="center"/>
          </w:tcPr>
          <w:p w14:paraId="11B3BE3F" w14:textId="77777777" w:rsidR="00EC06F0" w:rsidRPr="005C353B" w:rsidRDefault="005C353B" w:rsidP="00EC06F0">
            <w:pPr>
              <w:ind w:right="144"/>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6,399</w:t>
            </w:r>
          </w:p>
        </w:tc>
        <w:tc>
          <w:tcPr>
            <w:tcW w:w="1350" w:type="dxa"/>
            <w:tcBorders>
              <w:left w:val="single" w:sz="2" w:space="0" w:color="auto"/>
              <w:right w:val="single" w:sz="12" w:space="0" w:color="auto"/>
            </w:tcBorders>
            <w:vAlign w:val="center"/>
          </w:tcPr>
          <w:p w14:paraId="37963E98" w14:textId="77777777" w:rsidR="00EC06F0" w:rsidRPr="005C353B" w:rsidRDefault="005C353B" w:rsidP="00EC06F0">
            <w:pPr>
              <w:ind w:right="288"/>
              <w:jc w:val="right"/>
              <w:rPr>
                <w:rFonts w:ascii="Arial" w:hAnsi="Arial" w:cs="Arial"/>
                <w:u w:val="single"/>
              </w:rPr>
            </w:pPr>
            <w:r>
              <w:rPr>
                <w:rFonts w:ascii="Arial" w:hAnsi="Arial" w:cs="Arial"/>
                <w:u w:val="single"/>
              </w:rPr>
              <w:t xml:space="preserve">  </w:t>
            </w:r>
            <w:r w:rsidR="00EC06F0" w:rsidRPr="005C353B">
              <w:rPr>
                <w:rFonts w:ascii="Arial" w:hAnsi="Arial" w:cs="Arial"/>
                <w:u w:val="single"/>
              </w:rPr>
              <w:t>2,208</w:t>
            </w:r>
          </w:p>
        </w:tc>
      </w:tr>
      <w:tr w:rsidR="00EC06F0" w:rsidRPr="003E2565" w14:paraId="20C9BBF8" w14:textId="77777777" w:rsidTr="00EC06F0">
        <w:trPr>
          <w:trHeight w:val="277"/>
          <w:jc w:val="center"/>
        </w:trPr>
        <w:tc>
          <w:tcPr>
            <w:tcW w:w="3099" w:type="dxa"/>
            <w:tcBorders>
              <w:left w:val="single" w:sz="12" w:space="0" w:color="auto"/>
              <w:bottom w:val="single" w:sz="12" w:space="0" w:color="auto"/>
              <w:right w:val="single" w:sz="4" w:space="0" w:color="auto"/>
            </w:tcBorders>
            <w:shd w:val="clear" w:color="auto" w:fill="B3FFD5"/>
          </w:tcPr>
          <w:p w14:paraId="12A92760" w14:textId="77777777" w:rsidR="00EC06F0" w:rsidRPr="003E2565" w:rsidRDefault="00EC06F0" w:rsidP="00EC06F0">
            <w:pPr>
              <w:ind w:left="31"/>
              <w:rPr>
                <w:rFonts w:ascii="Arial" w:hAnsi="Arial" w:cs="Arial"/>
                <w:b/>
              </w:rPr>
            </w:pPr>
            <w:r w:rsidRPr="003E2565">
              <w:rPr>
                <w:rFonts w:ascii="Arial" w:hAnsi="Arial" w:cs="Arial"/>
                <w:b/>
              </w:rPr>
              <w:t>Total Diverted</w:t>
            </w:r>
          </w:p>
        </w:tc>
        <w:tc>
          <w:tcPr>
            <w:tcW w:w="1098" w:type="dxa"/>
            <w:tcBorders>
              <w:left w:val="single" w:sz="2" w:space="0" w:color="auto"/>
              <w:bottom w:val="single" w:sz="12" w:space="0" w:color="auto"/>
              <w:right w:val="single" w:sz="2" w:space="0" w:color="auto"/>
            </w:tcBorders>
            <w:vAlign w:val="center"/>
          </w:tcPr>
          <w:p w14:paraId="7E584E29" w14:textId="77777777" w:rsidR="00EC06F0" w:rsidRPr="003E2565" w:rsidRDefault="00EC06F0" w:rsidP="00EC06F0">
            <w:pPr>
              <w:ind w:right="144"/>
              <w:jc w:val="right"/>
              <w:rPr>
                <w:rFonts w:ascii="Arial" w:hAnsi="Arial" w:cs="Arial"/>
                <w:b/>
              </w:rPr>
            </w:pPr>
            <w:r w:rsidRPr="003E2565">
              <w:rPr>
                <w:rFonts w:ascii="Arial" w:hAnsi="Arial" w:cs="Arial"/>
                <w:b/>
              </w:rPr>
              <w:t>40,971</w:t>
            </w:r>
          </w:p>
        </w:tc>
        <w:tc>
          <w:tcPr>
            <w:tcW w:w="1080" w:type="dxa"/>
            <w:tcBorders>
              <w:left w:val="single" w:sz="2" w:space="0" w:color="auto"/>
              <w:bottom w:val="single" w:sz="12" w:space="0" w:color="auto"/>
              <w:right w:val="single" w:sz="2" w:space="0" w:color="auto"/>
            </w:tcBorders>
            <w:vAlign w:val="center"/>
          </w:tcPr>
          <w:p w14:paraId="1CBB7541" w14:textId="77777777" w:rsidR="00EC06F0" w:rsidRPr="003E2565" w:rsidRDefault="00EC06F0" w:rsidP="00EC06F0">
            <w:pPr>
              <w:ind w:right="144"/>
              <w:jc w:val="right"/>
              <w:rPr>
                <w:rFonts w:ascii="Arial" w:hAnsi="Arial" w:cs="Arial"/>
                <w:b/>
              </w:rPr>
            </w:pPr>
            <w:r w:rsidRPr="003E2565">
              <w:rPr>
                <w:rFonts w:ascii="Arial" w:hAnsi="Arial" w:cs="Arial"/>
                <w:b/>
              </w:rPr>
              <w:t>25,984</w:t>
            </w:r>
          </w:p>
        </w:tc>
        <w:tc>
          <w:tcPr>
            <w:tcW w:w="1080" w:type="dxa"/>
            <w:tcBorders>
              <w:left w:val="single" w:sz="2" w:space="0" w:color="auto"/>
              <w:bottom w:val="single" w:sz="12" w:space="0" w:color="auto"/>
              <w:right w:val="single" w:sz="2" w:space="0" w:color="auto"/>
            </w:tcBorders>
            <w:vAlign w:val="center"/>
          </w:tcPr>
          <w:p w14:paraId="5E8E09EA" w14:textId="77777777" w:rsidR="00EC06F0" w:rsidRPr="003E2565" w:rsidRDefault="00EC06F0" w:rsidP="00EC06F0">
            <w:pPr>
              <w:ind w:right="144"/>
              <w:jc w:val="right"/>
              <w:rPr>
                <w:rFonts w:ascii="Arial" w:hAnsi="Arial" w:cs="Arial"/>
                <w:b/>
              </w:rPr>
            </w:pPr>
            <w:r w:rsidRPr="003E2565">
              <w:rPr>
                <w:rFonts w:ascii="Arial" w:hAnsi="Arial" w:cs="Arial"/>
                <w:b/>
              </w:rPr>
              <w:t>89,114</w:t>
            </w:r>
          </w:p>
        </w:tc>
        <w:tc>
          <w:tcPr>
            <w:tcW w:w="1080" w:type="dxa"/>
            <w:tcBorders>
              <w:left w:val="single" w:sz="2" w:space="0" w:color="auto"/>
              <w:bottom w:val="single" w:sz="12" w:space="0" w:color="auto"/>
              <w:right w:val="single" w:sz="2" w:space="0" w:color="auto"/>
            </w:tcBorders>
            <w:vAlign w:val="center"/>
          </w:tcPr>
          <w:p w14:paraId="0A1F44E8" w14:textId="77777777" w:rsidR="00EC06F0" w:rsidRPr="003E2565" w:rsidRDefault="00EC06F0" w:rsidP="00EC06F0">
            <w:pPr>
              <w:ind w:right="144"/>
              <w:jc w:val="right"/>
              <w:rPr>
                <w:rFonts w:ascii="Arial" w:hAnsi="Arial" w:cs="Arial"/>
                <w:b/>
              </w:rPr>
            </w:pPr>
            <w:r w:rsidRPr="003E2565">
              <w:rPr>
                <w:rFonts w:ascii="Arial" w:hAnsi="Arial" w:cs="Arial"/>
                <w:b/>
              </w:rPr>
              <w:t>83,746</w:t>
            </w:r>
          </w:p>
        </w:tc>
        <w:tc>
          <w:tcPr>
            <w:tcW w:w="1080" w:type="dxa"/>
            <w:tcBorders>
              <w:left w:val="single" w:sz="2" w:space="0" w:color="auto"/>
              <w:bottom w:val="single" w:sz="12" w:space="0" w:color="auto"/>
              <w:right w:val="single" w:sz="2" w:space="0" w:color="auto"/>
            </w:tcBorders>
            <w:vAlign w:val="center"/>
          </w:tcPr>
          <w:p w14:paraId="6CA32529" w14:textId="77777777" w:rsidR="00EC06F0" w:rsidRPr="003E2565" w:rsidRDefault="00EC06F0" w:rsidP="00EC06F0">
            <w:pPr>
              <w:ind w:right="144"/>
              <w:jc w:val="right"/>
              <w:rPr>
                <w:rFonts w:ascii="Arial" w:hAnsi="Arial" w:cs="Arial"/>
                <w:b/>
              </w:rPr>
            </w:pPr>
            <w:r w:rsidRPr="003E2565">
              <w:rPr>
                <w:rFonts w:ascii="Arial" w:hAnsi="Arial" w:cs="Arial"/>
                <w:b/>
              </w:rPr>
              <w:t>93,643</w:t>
            </w:r>
          </w:p>
        </w:tc>
        <w:tc>
          <w:tcPr>
            <w:tcW w:w="1350" w:type="dxa"/>
            <w:tcBorders>
              <w:left w:val="single" w:sz="2" w:space="0" w:color="auto"/>
              <w:bottom w:val="single" w:sz="12" w:space="0" w:color="auto"/>
              <w:right w:val="single" w:sz="12" w:space="0" w:color="auto"/>
            </w:tcBorders>
            <w:vAlign w:val="center"/>
          </w:tcPr>
          <w:p w14:paraId="49D58E87" w14:textId="77777777" w:rsidR="00EC06F0" w:rsidRPr="003E2565" w:rsidRDefault="00EC06F0" w:rsidP="00EC06F0">
            <w:pPr>
              <w:ind w:right="288"/>
              <w:jc w:val="right"/>
              <w:rPr>
                <w:rFonts w:ascii="Arial" w:hAnsi="Arial" w:cs="Arial"/>
                <w:b/>
              </w:rPr>
            </w:pPr>
            <w:r w:rsidRPr="003E2565">
              <w:rPr>
                <w:rFonts w:ascii="Arial" w:hAnsi="Arial" w:cs="Arial"/>
                <w:b/>
              </w:rPr>
              <w:t>66,692</w:t>
            </w:r>
          </w:p>
        </w:tc>
      </w:tr>
    </w:tbl>
    <w:p w14:paraId="763CD449" w14:textId="77777777" w:rsidR="00EC06F0" w:rsidRPr="003E2565" w:rsidRDefault="00EC06F0" w:rsidP="00EC06F0">
      <w:pPr>
        <w:rPr>
          <w:rFonts w:ascii="Arial" w:hAnsi="Arial" w:cs="Arial"/>
          <w:b/>
        </w:rPr>
      </w:pPr>
    </w:p>
    <w:p w14:paraId="16A8E165" w14:textId="77777777" w:rsidR="00EC06F0" w:rsidRDefault="00EC06F0" w:rsidP="0096376B">
      <w:pPr>
        <w:pStyle w:val="PlainText"/>
        <w:tabs>
          <w:tab w:val="left" w:pos="810"/>
        </w:tabs>
        <w:ind w:left="-90"/>
        <w:rPr>
          <w:rFonts w:ascii="Arial" w:hAnsi="Arial" w:cs="Arial"/>
          <w:sz w:val="20"/>
        </w:rPr>
      </w:pPr>
      <w:r w:rsidRPr="00FE63B5">
        <w:rPr>
          <w:rFonts w:ascii="Arial" w:hAnsi="Arial" w:cs="Arial"/>
          <w:sz w:val="20"/>
        </w:rPr>
        <w:t>Note</w:t>
      </w:r>
      <w:r w:rsidR="0096376B">
        <w:rPr>
          <w:rFonts w:ascii="Arial" w:hAnsi="Arial" w:cs="Arial"/>
          <w:sz w:val="20"/>
        </w:rPr>
        <w:t>s</w:t>
      </w:r>
      <w:r w:rsidRPr="00FE63B5">
        <w:rPr>
          <w:rFonts w:ascii="Arial" w:hAnsi="Arial" w:cs="Arial"/>
          <w:sz w:val="20"/>
        </w:rPr>
        <w:t xml:space="preserve">: </w:t>
      </w:r>
      <w:r w:rsidRPr="00FE63B5">
        <w:rPr>
          <w:rFonts w:ascii="Arial" w:hAnsi="Arial" w:cs="Arial"/>
          <w:sz w:val="20"/>
        </w:rPr>
        <w:tab/>
      </w:r>
      <w:r>
        <w:rPr>
          <w:rFonts w:ascii="Arial" w:hAnsi="Arial" w:cs="Arial"/>
          <w:sz w:val="20"/>
        </w:rPr>
        <w:t>All d</w:t>
      </w:r>
      <w:r w:rsidRPr="00FE63B5">
        <w:rPr>
          <w:rFonts w:ascii="Arial" w:hAnsi="Arial" w:cs="Arial"/>
          <w:sz w:val="20"/>
        </w:rPr>
        <w:t>ata is from the annual recycling survey conducted by Ecology.</w:t>
      </w:r>
    </w:p>
    <w:p w14:paraId="67DB9051" w14:textId="77777777" w:rsidR="00EC06F0" w:rsidRDefault="005C353B" w:rsidP="0096376B">
      <w:pPr>
        <w:pStyle w:val="PlainText"/>
        <w:tabs>
          <w:tab w:val="left" w:pos="810"/>
        </w:tabs>
        <w:ind w:left="270"/>
        <w:rPr>
          <w:rFonts w:ascii="Arial" w:hAnsi="Arial" w:cs="Arial"/>
        </w:rPr>
      </w:pPr>
      <w:r>
        <w:rPr>
          <w:rFonts w:ascii="Arial" w:hAnsi="Arial" w:cs="Arial"/>
          <w:sz w:val="20"/>
        </w:rPr>
        <w:tab/>
        <w:t xml:space="preserve">* “C&amp;D” tonnages include </w:t>
      </w:r>
      <w:r w:rsidR="00EC06F0">
        <w:rPr>
          <w:rFonts w:ascii="Arial" w:hAnsi="Arial" w:cs="Arial"/>
          <w:sz w:val="20"/>
        </w:rPr>
        <w:t>asphalt, asphalt roofing, concrete and mixed C&amp;D.</w:t>
      </w:r>
      <w:r w:rsidR="00EC06F0">
        <w:rPr>
          <w:rFonts w:ascii="Arial" w:hAnsi="Arial" w:cs="Arial"/>
          <w:sz w:val="20"/>
        </w:rPr>
        <w:br w:type="page"/>
      </w:r>
    </w:p>
    <w:p w14:paraId="6D3C6F34" w14:textId="77777777" w:rsidR="00EC06F0" w:rsidRPr="00B44083" w:rsidRDefault="00EC06F0" w:rsidP="00EC06F0">
      <w:pPr>
        <w:rPr>
          <w:rFonts w:ascii="Book Antiqua" w:hAnsi="Book Antiqua"/>
          <w:sz w:val="24"/>
          <w:szCs w:val="24"/>
        </w:rPr>
      </w:pPr>
      <w:r w:rsidRPr="00B44083">
        <w:rPr>
          <w:rFonts w:ascii="Book Antiqua" w:hAnsi="Book Antiqua"/>
          <w:sz w:val="24"/>
          <w:szCs w:val="24"/>
        </w:rPr>
        <w:lastRenderedPageBreak/>
        <w:t>The data in Table 2-6 can be combined with disposal data to calculate the recycling rate for Skagit Co</w:t>
      </w:r>
      <w:r w:rsidR="005C353B">
        <w:rPr>
          <w:rFonts w:ascii="Book Antiqua" w:hAnsi="Book Antiqua"/>
          <w:sz w:val="24"/>
          <w:szCs w:val="24"/>
        </w:rPr>
        <w:t xml:space="preserve">unty (see Table 2-7).  The </w:t>
      </w:r>
      <w:r w:rsidRPr="00B44083">
        <w:rPr>
          <w:rFonts w:ascii="Book Antiqua" w:hAnsi="Book Antiqua"/>
          <w:sz w:val="24"/>
          <w:szCs w:val="24"/>
        </w:rPr>
        <w:t xml:space="preserve">recycling survey conducted by Ecology shows that 45.1% of Skagit County’s waste stream was recycled </w:t>
      </w:r>
      <w:r>
        <w:rPr>
          <w:rFonts w:ascii="Book Antiqua" w:hAnsi="Book Antiqua"/>
          <w:sz w:val="24"/>
          <w:szCs w:val="24"/>
        </w:rPr>
        <w:t>or</w:t>
      </w:r>
      <w:r w:rsidRPr="00B44083">
        <w:rPr>
          <w:rFonts w:ascii="Book Antiqua" w:hAnsi="Book Antiqua"/>
          <w:sz w:val="24"/>
          <w:szCs w:val="24"/>
        </w:rPr>
        <w:t xml:space="preserve"> composted in 2013.  This figure is generally called a “recycling rate,” although it also includes composting.  The figure is based on 76,169</w:t>
      </w:r>
      <w:r w:rsidRPr="00B44083">
        <w:rPr>
          <w:rFonts w:ascii="Book Antiqua" w:hAnsi="Book Antiqua"/>
          <w:b/>
          <w:sz w:val="24"/>
          <w:szCs w:val="24"/>
        </w:rPr>
        <w:t xml:space="preserve"> </w:t>
      </w:r>
      <w:r w:rsidRPr="00B44083">
        <w:rPr>
          <w:rFonts w:ascii="Book Antiqua" w:hAnsi="Book Antiqua"/>
          <w:sz w:val="24"/>
          <w:szCs w:val="24"/>
        </w:rPr>
        <w:t>tons reported as being recycled</w:t>
      </w:r>
      <w:r>
        <w:rPr>
          <w:rFonts w:ascii="Book Antiqua" w:hAnsi="Book Antiqua"/>
          <w:sz w:val="24"/>
          <w:szCs w:val="24"/>
        </w:rPr>
        <w:t xml:space="preserve"> or </w:t>
      </w:r>
      <w:r w:rsidRPr="00B44083">
        <w:rPr>
          <w:rFonts w:ascii="Book Antiqua" w:hAnsi="Book Antiqua"/>
          <w:sz w:val="24"/>
          <w:szCs w:val="24"/>
        </w:rPr>
        <w:t xml:space="preserve">composted in 2013, versus a total of 168,983 tons of MSW generated (i.e., MSW disposed plus the amount recycled).  </w:t>
      </w:r>
    </w:p>
    <w:p w14:paraId="428320CA" w14:textId="77777777" w:rsidR="00EC06F0" w:rsidRPr="00B44083" w:rsidRDefault="00EC06F0" w:rsidP="00EC06F0">
      <w:pPr>
        <w:rPr>
          <w:rFonts w:ascii="Book Antiqua" w:hAnsi="Book Antiqua"/>
          <w:sz w:val="24"/>
          <w:szCs w:val="24"/>
        </w:rPr>
      </w:pPr>
    </w:p>
    <w:p w14:paraId="3B8DCBCF" w14:textId="77777777" w:rsidR="00EC06F0" w:rsidRDefault="00EC06F0">
      <w:pPr>
        <w:rPr>
          <w:rFonts w:ascii="Book Antiqua" w:hAnsi="Book Antiqua"/>
          <w:sz w:val="24"/>
          <w:szCs w:val="24"/>
        </w:rPr>
      </w:pPr>
    </w:p>
    <w:tbl>
      <w:tblPr>
        <w:tblW w:w="10009" w:type="dxa"/>
        <w:jc w:val="center"/>
        <w:tblLayout w:type="fixed"/>
        <w:tblLook w:val="00A0" w:firstRow="1" w:lastRow="0" w:firstColumn="1" w:lastColumn="0" w:noHBand="0" w:noVBand="0"/>
      </w:tblPr>
      <w:tblGrid>
        <w:gridCol w:w="3241"/>
        <w:gridCol w:w="1098"/>
        <w:gridCol w:w="1080"/>
        <w:gridCol w:w="1080"/>
        <w:gridCol w:w="1080"/>
        <w:gridCol w:w="1080"/>
        <w:gridCol w:w="1350"/>
      </w:tblGrid>
      <w:tr w:rsidR="00EC06F0" w:rsidRPr="00FE63B5" w14:paraId="65094342" w14:textId="77777777" w:rsidTr="005C353B">
        <w:trPr>
          <w:cantSplit/>
          <w:jc w:val="center"/>
        </w:trPr>
        <w:tc>
          <w:tcPr>
            <w:tcW w:w="10009" w:type="dxa"/>
            <w:gridSpan w:val="7"/>
            <w:tcBorders>
              <w:top w:val="single" w:sz="12" w:space="0" w:color="auto"/>
              <w:left w:val="single" w:sz="12" w:space="0" w:color="auto"/>
              <w:bottom w:val="single" w:sz="12" w:space="0" w:color="auto"/>
              <w:right w:val="single" w:sz="12" w:space="0" w:color="auto"/>
            </w:tcBorders>
            <w:shd w:val="clear" w:color="auto" w:fill="00823B"/>
            <w:vAlign w:val="center"/>
          </w:tcPr>
          <w:p w14:paraId="49D0A9A7" w14:textId="77777777" w:rsidR="00EC06F0" w:rsidRPr="00A37C92" w:rsidRDefault="00EC06F0" w:rsidP="00EC06F0">
            <w:pPr>
              <w:spacing w:before="60" w:after="60"/>
              <w:rPr>
                <w:rFonts w:ascii="Arial" w:hAnsi="Arial" w:cs="Arial"/>
                <w:b/>
                <w:bCs/>
                <w:color w:val="FFFFFF"/>
                <w:sz w:val="24"/>
                <w:szCs w:val="24"/>
              </w:rPr>
            </w:pPr>
            <w:r w:rsidRPr="00A37C92">
              <w:rPr>
                <w:rFonts w:ascii="Arial" w:hAnsi="Arial" w:cs="Arial"/>
                <w:b/>
                <w:bCs/>
                <w:color w:val="FFFFFF"/>
                <w:sz w:val="24"/>
                <w:szCs w:val="24"/>
              </w:rPr>
              <w:t>Table 2-7.  Recycling and Diversion Rates</w:t>
            </w:r>
          </w:p>
        </w:tc>
      </w:tr>
      <w:tr w:rsidR="00EC06F0" w:rsidRPr="00FE63B5" w14:paraId="32441EE9" w14:textId="77777777" w:rsidTr="005C353B">
        <w:trPr>
          <w:cantSplit/>
          <w:jc w:val="center"/>
        </w:trPr>
        <w:tc>
          <w:tcPr>
            <w:tcW w:w="3241" w:type="dxa"/>
            <w:vMerge w:val="restart"/>
            <w:tcBorders>
              <w:top w:val="single" w:sz="12" w:space="0" w:color="auto"/>
              <w:left w:val="single" w:sz="12" w:space="0" w:color="auto"/>
            </w:tcBorders>
            <w:shd w:val="clear" w:color="auto" w:fill="00823B"/>
            <w:vAlign w:val="center"/>
          </w:tcPr>
          <w:p w14:paraId="2F6621C8" w14:textId="77777777" w:rsidR="00EC06F0" w:rsidRPr="00A37C92" w:rsidRDefault="00EC06F0" w:rsidP="00EC06F0">
            <w:pPr>
              <w:spacing w:before="60" w:after="60"/>
              <w:rPr>
                <w:rFonts w:ascii="Arial" w:hAnsi="Arial" w:cs="Arial"/>
                <w:b/>
                <w:bCs/>
                <w:color w:val="FFFFFF"/>
                <w:sz w:val="22"/>
                <w:szCs w:val="22"/>
              </w:rPr>
            </w:pPr>
            <w:r w:rsidRPr="00A37C92">
              <w:rPr>
                <w:rFonts w:ascii="Arial" w:hAnsi="Arial" w:cs="Arial"/>
                <w:b/>
                <w:bCs/>
                <w:color w:val="FFFFFF"/>
                <w:sz w:val="22"/>
                <w:szCs w:val="22"/>
              </w:rPr>
              <w:t>Material</w:t>
            </w:r>
          </w:p>
        </w:tc>
        <w:tc>
          <w:tcPr>
            <w:tcW w:w="5418" w:type="dxa"/>
            <w:gridSpan w:val="5"/>
            <w:tcBorders>
              <w:top w:val="single" w:sz="12" w:space="0" w:color="auto"/>
              <w:left w:val="single" w:sz="4" w:space="0" w:color="auto"/>
              <w:bottom w:val="single" w:sz="4" w:space="0" w:color="auto"/>
              <w:right w:val="single" w:sz="4" w:space="0" w:color="auto"/>
            </w:tcBorders>
            <w:shd w:val="clear" w:color="auto" w:fill="00823B"/>
            <w:vAlign w:val="center"/>
          </w:tcPr>
          <w:p w14:paraId="7C2AB139"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Annual Tons</w:t>
            </w:r>
          </w:p>
        </w:tc>
        <w:tc>
          <w:tcPr>
            <w:tcW w:w="1350" w:type="dxa"/>
            <w:vMerge w:val="restart"/>
            <w:tcBorders>
              <w:top w:val="single" w:sz="12" w:space="0" w:color="auto"/>
              <w:left w:val="single" w:sz="4" w:space="0" w:color="auto"/>
              <w:right w:val="single" w:sz="12" w:space="0" w:color="auto"/>
            </w:tcBorders>
            <w:shd w:val="clear" w:color="auto" w:fill="00823B"/>
            <w:vAlign w:val="center"/>
          </w:tcPr>
          <w:p w14:paraId="0CDDC10F"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Five-Year Average</w:t>
            </w:r>
          </w:p>
        </w:tc>
      </w:tr>
      <w:tr w:rsidR="00EC06F0" w:rsidRPr="00FE63B5" w14:paraId="05A78AF3" w14:textId="77777777" w:rsidTr="00EC06F0">
        <w:trPr>
          <w:cantSplit/>
          <w:jc w:val="center"/>
        </w:trPr>
        <w:tc>
          <w:tcPr>
            <w:tcW w:w="3241" w:type="dxa"/>
            <w:vMerge/>
            <w:tcBorders>
              <w:left w:val="single" w:sz="12" w:space="0" w:color="auto"/>
              <w:bottom w:val="single" w:sz="12" w:space="0" w:color="auto"/>
            </w:tcBorders>
            <w:shd w:val="clear" w:color="auto" w:fill="00823B"/>
            <w:vAlign w:val="bottom"/>
          </w:tcPr>
          <w:p w14:paraId="7A62AEE7" w14:textId="77777777" w:rsidR="00EC06F0" w:rsidRPr="00FE63B5" w:rsidRDefault="00EC06F0" w:rsidP="00EC06F0">
            <w:pPr>
              <w:spacing w:before="60" w:after="60"/>
              <w:rPr>
                <w:rFonts w:ascii="Arial" w:hAnsi="Arial" w:cs="Arial"/>
                <w:b/>
                <w:bCs/>
                <w:color w:val="FFFFFF"/>
              </w:rPr>
            </w:pPr>
          </w:p>
        </w:tc>
        <w:tc>
          <w:tcPr>
            <w:tcW w:w="1098" w:type="dxa"/>
            <w:tcBorders>
              <w:top w:val="single" w:sz="4" w:space="0" w:color="auto"/>
              <w:left w:val="single" w:sz="4" w:space="0" w:color="auto"/>
              <w:bottom w:val="single" w:sz="12" w:space="0" w:color="auto"/>
              <w:right w:val="single" w:sz="4" w:space="0" w:color="auto"/>
            </w:tcBorders>
            <w:shd w:val="clear" w:color="auto" w:fill="00823B"/>
            <w:vAlign w:val="center"/>
          </w:tcPr>
          <w:p w14:paraId="36DCC117"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2009</w:t>
            </w:r>
          </w:p>
        </w:tc>
        <w:tc>
          <w:tcPr>
            <w:tcW w:w="1080" w:type="dxa"/>
            <w:tcBorders>
              <w:top w:val="single" w:sz="4" w:space="0" w:color="auto"/>
              <w:left w:val="single" w:sz="4" w:space="0" w:color="auto"/>
              <w:bottom w:val="single" w:sz="12" w:space="0" w:color="auto"/>
              <w:right w:val="single" w:sz="4" w:space="0" w:color="auto"/>
            </w:tcBorders>
            <w:shd w:val="clear" w:color="auto" w:fill="00823B"/>
            <w:vAlign w:val="center"/>
          </w:tcPr>
          <w:p w14:paraId="4DE85BDB"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2010</w:t>
            </w:r>
          </w:p>
        </w:tc>
        <w:tc>
          <w:tcPr>
            <w:tcW w:w="1080" w:type="dxa"/>
            <w:tcBorders>
              <w:top w:val="single" w:sz="4" w:space="0" w:color="auto"/>
              <w:left w:val="single" w:sz="4" w:space="0" w:color="auto"/>
              <w:bottom w:val="single" w:sz="12" w:space="0" w:color="auto"/>
              <w:right w:val="single" w:sz="4" w:space="0" w:color="auto"/>
            </w:tcBorders>
            <w:shd w:val="clear" w:color="auto" w:fill="00823B"/>
            <w:vAlign w:val="center"/>
          </w:tcPr>
          <w:p w14:paraId="6618CBDB" w14:textId="77777777" w:rsidR="00EC06F0" w:rsidRPr="00A37C92" w:rsidRDefault="00EC06F0" w:rsidP="00EC06F0">
            <w:pPr>
              <w:spacing w:before="60"/>
              <w:jc w:val="center"/>
              <w:rPr>
                <w:rFonts w:ascii="Arial" w:hAnsi="Arial" w:cs="Arial"/>
                <w:b/>
                <w:bCs/>
                <w:color w:val="FFFFFF"/>
                <w:sz w:val="22"/>
                <w:szCs w:val="22"/>
              </w:rPr>
            </w:pPr>
            <w:r w:rsidRPr="00A37C92">
              <w:rPr>
                <w:rFonts w:ascii="Arial" w:hAnsi="Arial" w:cs="Arial"/>
                <w:b/>
                <w:bCs/>
                <w:color w:val="FFFFFF"/>
                <w:sz w:val="22"/>
                <w:szCs w:val="22"/>
              </w:rPr>
              <w:t>2011</w:t>
            </w:r>
          </w:p>
        </w:tc>
        <w:tc>
          <w:tcPr>
            <w:tcW w:w="1080" w:type="dxa"/>
            <w:tcBorders>
              <w:left w:val="single" w:sz="4" w:space="0" w:color="auto"/>
              <w:bottom w:val="single" w:sz="12" w:space="0" w:color="auto"/>
              <w:right w:val="single" w:sz="4" w:space="0" w:color="auto"/>
            </w:tcBorders>
            <w:shd w:val="clear" w:color="auto" w:fill="00823B"/>
          </w:tcPr>
          <w:p w14:paraId="60516E98"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2012</w:t>
            </w:r>
          </w:p>
        </w:tc>
        <w:tc>
          <w:tcPr>
            <w:tcW w:w="1080" w:type="dxa"/>
            <w:tcBorders>
              <w:left w:val="single" w:sz="4" w:space="0" w:color="auto"/>
              <w:bottom w:val="single" w:sz="12" w:space="0" w:color="auto"/>
              <w:right w:val="single" w:sz="4" w:space="0" w:color="auto"/>
            </w:tcBorders>
            <w:shd w:val="clear" w:color="auto" w:fill="00823B"/>
          </w:tcPr>
          <w:p w14:paraId="2F0C957C" w14:textId="77777777" w:rsidR="00EC06F0" w:rsidRPr="00A37C92" w:rsidRDefault="00EC06F0" w:rsidP="00EC06F0">
            <w:pPr>
              <w:spacing w:before="60" w:after="60"/>
              <w:jc w:val="center"/>
              <w:rPr>
                <w:rFonts w:ascii="Arial" w:hAnsi="Arial" w:cs="Arial"/>
                <w:b/>
                <w:bCs/>
                <w:color w:val="FFFFFF"/>
                <w:sz w:val="22"/>
                <w:szCs w:val="22"/>
              </w:rPr>
            </w:pPr>
            <w:r w:rsidRPr="00A37C92">
              <w:rPr>
                <w:rFonts w:ascii="Arial" w:hAnsi="Arial" w:cs="Arial"/>
                <w:b/>
                <w:bCs/>
                <w:color w:val="FFFFFF"/>
                <w:sz w:val="22"/>
                <w:szCs w:val="22"/>
              </w:rPr>
              <w:t>2013</w:t>
            </w:r>
          </w:p>
        </w:tc>
        <w:tc>
          <w:tcPr>
            <w:tcW w:w="1350" w:type="dxa"/>
            <w:vMerge/>
            <w:tcBorders>
              <w:left w:val="single" w:sz="4" w:space="0" w:color="auto"/>
              <w:bottom w:val="single" w:sz="12" w:space="0" w:color="auto"/>
              <w:right w:val="single" w:sz="12" w:space="0" w:color="auto"/>
            </w:tcBorders>
            <w:shd w:val="clear" w:color="auto" w:fill="00823B"/>
            <w:vAlign w:val="center"/>
          </w:tcPr>
          <w:p w14:paraId="10CF8ED7" w14:textId="77777777" w:rsidR="00EC06F0" w:rsidRPr="00FE63B5" w:rsidRDefault="00EC06F0" w:rsidP="00EC06F0">
            <w:pPr>
              <w:spacing w:before="60" w:after="60"/>
              <w:jc w:val="center"/>
              <w:rPr>
                <w:rFonts w:ascii="Arial" w:hAnsi="Arial" w:cs="Arial"/>
                <w:b/>
                <w:bCs/>
                <w:color w:val="FFFFFF"/>
              </w:rPr>
            </w:pPr>
          </w:p>
        </w:tc>
      </w:tr>
      <w:tr w:rsidR="00EC06F0" w:rsidRPr="00FE63B5" w14:paraId="4EE22FEF" w14:textId="77777777" w:rsidTr="00EC06F0">
        <w:trPr>
          <w:trHeight w:val="277"/>
          <w:jc w:val="center"/>
        </w:trPr>
        <w:tc>
          <w:tcPr>
            <w:tcW w:w="3241" w:type="dxa"/>
            <w:tcBorders>
              <w:top w:val="single" w:sz="12" w:space="0" w:color="auto"/>
              <w:left w:val="single" w:sz="12" w:space="0" w:color="auto"/>
              <w:right w:val="single" w:sz="4" w:space="0" w:color="auto"/>
            </w:tcBorders>
            <w:shd w:val="clear" w:color="auto" w:fill="B3FFD5"/>
          </w:tcPr>
          <w:p w14:paraId="078A52A4" w14:textId="77777777" w:rsidR="00EC06F0" w:rsidRPr="00A37C92" w:rsidRDefault="00EC06F0" w:rsidP="00EC06F0">
            <w:pPr>
              <w:spacing w:before="60"/>
              <w:ind w:left="31"/>
              <w:rPr>
                <w:rFonts w:ascii="Arial" w:hAnsi="Arial" w:cs="Arial"/>
              </w:rPr>
            </w:pPr>
            <w:r w:rsidRPr="00A37C92">
              <w:rPr>
                <w:rFonts w:ascii="Arial" w:hAnsi="Arial" w:cs="Arial"/>
                <w:b/>
              </w:rPr>
              <w:t>MSW:</w:t>
            </w:r>
          </w:p>
        </w:tc>
        <w:tc>
          <w:tcPr>
            <w:tcW w:w="1098" w:type="dxa"/>
            <w:tcBorders>
              <w:top w:val="single" w:sz="12" w:space="0" w:color="auto"/>
              <w:left w:val="single" w:sz="2" w:space="0" w:color="auto"/>
              <w:right w:val="single" w:sz="2" w:space="0" w:color="auto"/>
            </w:tcBorders>
            <w:vAlign w:val="center"/>
          </w:tcPr>
          <w:p w14:paraId="60910031"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35C154DB"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54E13577"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5ECD0340" w14:textId="77777777" w:rsidR="00EC06F0" w:rsidRPr="00FE63B5" w:rsidRDefault="00EC06F0" w:rsidP="00EC06F0">
            <w:pPr>
              <w:spacing w:before="60"/>
              <w:ind w:right="144"/>
              <w:jc w:val="right"/>
              <w:rPr>
                <w:rFonts w:ascii="Arial" w:hAnsi="Arial" w:cs="Arial"/>
              </w:rPr>
            </w:pPr>
          </w:p>
        </w:tc>
        <w:tc>
          <w:tcPr>
            <w:tcW w:w="1080" w:type="dxa"/>
            <w:tcBorders>
              <w:top w:val="single" w:sz="12" w:space="0" w:color="auto"/>
              <w:left w:val="single" w:sz="2" w:space="0" w:color="auto"/>
              <w:right w:val="single" w:sz="2" w:space="0" w:color="auto"/>
            </w:tcBorders>
            <w:vAlign w:val="center"/>
          </w:tcPr>
          <w:p w14:paraId="7A02931A" w14:textId="77777777" w:rsidR="00EC06F0" w:rsidRPr="00FE63B5" w:rsidRDefault="00EC06F0" w:rsidP="00EC06F0">
            <w:pPr>
              <w:spacing w:before="60"/>
              <w:ind w:right="144"/>
              <w:jc w:val="right"/>
              <w:rPr>
                <w:rFonts w:ascii="Arial" w:hAnsi="Arial" w:cs="Arial"/>
              </w:rPr>
            </w:pPr>
          </w:p>
        </w:tc>
        <w:tc>
          <w:tcPr>
            <w:tcW w:w="1350" w:type="dxa"/>
            <w:tcBorders>
              <w:top w:val="single" w:sz="12" w:space="0" w:color="auto"/>
              <w:left w:val="single" w:sz="2" w:space="0" w:color="auto"/>
              <w:right w:val="single" w:sz="12" w:space="0" w:color="auto"/>
            </w:tcBorders>
            <w:vAlign w:val="center"/>
          </w:tcPr>
          <w:p w14:paraId="4FD23904" w14:textId="77777777" w:rsidR="00EC06F0" w:rsidRPr="00FE63B5" w:rsidRDefault="00EC06F0" w:rsidP="00EC06F0">
            <w:pPr>
              <w:spacing w:before="60"/>
              <w:ind w:right="288"/>
              <w:jc w:val="right"/>
              <w:rPr>
                <w:rFonts w:ascii="Arial" w:hAnsi="Arial" w:cs="Arial"/>
              </w:rPr>
            </w:pPr>
          </w:p>
        </w:tc>
      </w:tr>
      <w:tr w:rsidR="00EC06F0" w:rsidRPr="00FE63B5" w14:paraId="285BF2F9" w14:textId="77777777" w:rsidTr="00EC06F0">
        <w:trPr>
          <w:trHeight w:val="277"/>
          <w:jc w:val="center"/>
        </w:trPr>
        <w:tc>
          <w:tcPr>
            <w:tcW w:w="3241" w:type="dxa"/>
            <w:tcBorders>
              <w:left w:val="single" w:sz="12" w:space="0" w:color="auto"/>
              <w:right w:val="single" w:sz="4" w:space="0" w:color="auto"/>
            </w:tcBorders>
            <w:shd w:val="clear" w:color="auto" w:fill="B3FFD5"/>
          </w:tcPr>
          <w:p w14:paraId="5655C9BA" w14:textId="77777777" w:rsidR="00EC06F0" w:rsidRPr="00A37C92" w:rsidRDefault="00EC06F0" w:rsidP="00EC06F0">
            <w:pPr>
              <w:ind w:left="187"/>
              <w:rPr>
                <w:rFonts w:ascii="Arial" w:hAnsi="Arial" w:cs="Arial"/>
              </w:rPr>
            </w:pPr>
            <w:r w:rsidRPr="00A37C92">
              <w:rPr>
                <w:rFonts w:ascii="Arial" w:hAnsi="Arial" w:cs="Arial"/>
              </w:rPr>
              <w:t>Recycled Materials</w:t>
            </w:r>
          </w:p>
        </w:tc>
        <w:tc>
          <w:tcPr>
            <w:tcW w:w="1098" w:type="dxa"/>
            <w:tcBorders>
              <w:left w:val="single" w:sz="2" w:space="0" w:color="auto"/>
              <w:right w:val="single" w:sz="2" w:space="0" w:color="auto"/>
            </w:tcBorders>
            <w:vAlign w:val="center"/>
          </w:tcPr>
          <w:p w14:paraId="3428BF9C" w14:textId="77777777" w:rsidR="00EC06F0" w:rsidRPr="00FE63B5" w:rsidRDefault="00EC06F0" w:rsidP="00EC06F0">
            <w:pPr>
              <w:ind w:right="144"/>
              <w:jc w:val="right"/>
              <w:rPr>
                <w:rFonts w:ascii="Arial" w:hAnsi="Arial" w:cs="Arial"/>
              </w:rPr>
            </w:pPr>
            <w:r>
              <w:rPr>
                <w:rFonts w:ascii="Arial" w:hAnsi="Arial" w:cs="Arial"/>
              </w:rPr>
              <w:t>72,385</w:t>
            </w:r>
          </w:p>
        </w:tc>
        <w:tc>
          <w:tcPr>
            <w:tcW w:w="1080" w:type="dxa"/>
            <w:tcBorders>
              <w:left w:val="single" w:sz="2" w:space="0" w:color="auto"/>
              <w:right w:val="single" w:sz="2" w:space="0" w:color="auto"/>
            </w:tcBorders>
            <w:vAlign w:val="center"/>
          </w:tcPr>
          <w:p w14:paraId="1A4B91C0" w14:textId="77777777" w:rsidR="00EC06F0" w:rsidRPr="00FE63B5" w:rsidRDefault="00EC06F0" w:rsidP="00EC06F0">
            <w:pPr>
              <w:ind w:right="144"/>
              <w:jc w:val="right"/>
              <w:rPr>
                <w:rFonts w:ascii="Arial" w:hAnsi="Arial" w:cs="Arial"/>
              </w:rPr>
            </w:pPr>
            <w:r>
              <w:rPr>
                <w:rFonts w:ascii="Arial" w:hAnsi="Arial" w:cs="Arial"/>
              </w:rPr>
              <w:t>66,340</w:t>
            </w:r>
          </w:p>
        </w:tc>
        <w:tc>
          <w:tcPr>
            <w:tcW w:w="1080" w:type="dxa"/>
            <w:tcBorders>
              <w:left w:val="single" w:sz="2" w:space="0" w:color="auto"/>
              <w:right w:val="single" w:sz="2" w:space="0" w:color="auto"/>
            </w:tcBorders>
            <w:vAlign w:val="center"/>
          </w:tcPr>
          <w:p w14:paraId="60233090" w14:textId="77777777" w:rsidR="00EC06F0" w:rsidRPr="00FE63B5" w:rsidRDefault="00EC06F0" w:rsidP="00EC06F0">
            <w:pPr>
              <w:ind w:left="-18" w:right="144"/>
              <w:jc w:val="right"/>
              <w:rPr>
                <w:rFonts w:ascii="Arial" w:hAnsi="Arial" w:cs="Arial"/>
              </w:rPr>
            </w:pPr>
            <w:r>
              <w:rPr>
                <w:rFonts w:ascii="Arial" w:hAnsi="Arial" w:cs="Arial"/>
              </w:rPr>
              <w:t>111,435</w:t>
            </w:r>
          </w:p>
        </w:tc>
        <w:tc>
          <w:tcPr>
            <w:tcW w:w="1080" w:type="dxa"/>
            <w:tcBorders>
              <w:left w:val="single" w:sz="2" w:space="0" w:color="auto"/>
              <w:right w:val="single" w:sz="2" w:space="0" w:color="auto"/>
            </w:tcBorders>
            <w:vAlign w:val="center"/>
          </w:tcPr>
          <w:p w14:paraId="410AFEE5" w14:textId="77777777" w:rsidR="00EC06F0" w:rsidRPr="00FE63B5" w:rsidRDefault="00EC06F0" w:rsidP="00EC06F0">
            <w:pPr>
              <w:ind w:right="144"/>
              <w:jc w:val="right"/>
              <w:rPr>
                <w:rFonts w:ascii="Arial" w:hAnsi="Arial" w:cs="Arial"/>
              </w:rPr>
            </w:pPr>
            <w:r>
              <w:rPr>
                <w:rFonts w:ascii="Arial" w:hAnsi="Arial" w:cs="Arial"/>
              </w:rPr>
              <w:t>84,566</w:t>
            </w:r>
          </w:p>
        </w:tc>
        <w:tc>
          <w:tcPr>
            <w:tcW w:w="1080" w:type="dxa"/>
            <w:tcBorders>
              <w:left w:val="single" w:sz="2" w:space="0" w:color="auto"/>
              <w:right w:val="single" w:sz="2" w:space="0" w:color="auto"/>
            </w:tcBorders>
            <w:vAlign w:val="center"/>
          </w:tcPr>
          <w:p w14:paraId="5DE17753" w14:textId="77777777" w:rsidR="00EC06F0" w:rsidRPr="00FE63B5" w:rsidRDefault="00EC06F0" w:rsidP="00EC06F0">
            <w:pPr>
              <w:ind w:right="144"/>
              <w:jc w:val="right"/>
              <w:rPr>
                <w:rFonts w:ascii="Arial" w:hAnsi="Arial" w:cs="Arial"/>
              </w:rPr>
            </w:pPr>
            <w:r>
              <w:rPr>
                <w:rFonts w:ascii="Arial" w:hAnsi="Arial" w:cs="Arial"/>
              </w:rPr>
              <w:t>76,169</w:t>
            </w:r>
          </w:p>
        </w:tc>
        <w:tc>
          <w:tcPr>
            <w:tcW w:w="1350" w:type="dxa"/>
            <w:tcBorders>
              <w:left w:val="single" w:sz="2" w:space="0" w:color="auto"/>
              <w:right w:val="single" w:sz="12" w:space="0" w:color="auto"/>
            </w:tcBorders>
            <w:vAlign w:val="center"/>
          </w:tcPr>
          <w:p w14:paraId="2DAB86B7" w14:textId="77777777" w:rsidR="00EC06F0" w:rsidRPr="00FE63B5" w:rsidRDefault="00EC06F0" w:rsidP="00EC06F0">
            <w:pPr>
              <w:ind w:right="288"/>
              <w:jc w:val="right"/>
              <w:rPr>
                <w:rFonts w:ascii="Arial" w:hAnsi="Arial" w:cs="Arial"/>
              </w:rPr>
            </w:pPr>
            <w:r>
              <w:rPr>
                <w:rFonts w:ascii="Arial" w:hAnsi="Arial" w:cs="Arial"/>
              </w:rPr>
              <w:t>82,179</w:t>
            </w:r>
          </w:p>
        </w:tc>
      </w:tr>
      <w:tr w:rsidR="00EC06F0" w:rsidRPr="00FE63B5" w14:paraId="7F912DB9" w14:textId="77777777" w:rsidTr="00EC06F0">
        <w:trPr>
          <w:trHeight w:val="277"/>
          <w:jc w:val="center"/>
        </w:trPr>
        <w:tc>
          <w:tcPr>
            <w:tcW w:w="3241" w:type="dxa"/>
            <w:tcBorders>
              <w:left w:val="single" w:sz="12" w:space="0" w:color="auto"/>
              <w:right w:val="single" w:sz="4" w:space="0" w:color="auto"/>
            </w:tcBorders>
            <w:shd w:val="clear" w:color="auto" w:fill="B3FFD5"/>
          </w:tcPr>
          <w:p w14:paraId="6A8501C9" w14:textId="77777777" w:rsidR="00EC06F0" w:rsidRPr="00A37C92" w:rsidRDefault="00EC06F0" w:rsidP="00EC06F0">
            <w:pPr>
              <w:ind w:left="187"/>
              <w:rPr>
                <w:rFonts w:ascii="Arial" w:hAnsi="Arial" w:cs="Arial"/>
              </w:rPr>
            </w:pPr>
            <w:r w:rsidRPr="00A37C92">
              <w:rPr>
                <w:rFonts w:ascii="Arial" w:hAnsi="Arial" w:cs="Arial"/>
              </w:rPr>
              <w:t>MSW Disposed</w:t>
            </w:r>
          </w:p>
        </w:tc>
        <w:tc>
          <w:tcPr>
            <w:tcW w:w="1098" w:type="dxa"/>
            <w:tcBorders>
              <w:left w:val="single" w:sz="2" w:space="0" w:color="auto"/>
              <w:right w:val="single" w:sz="2" w:space="0" w:color="auto"/>
            </w:tcBorders>
            <w:vAlign w:val="center"/>
          </w:tcPr>
          <w:p w14:paraId="0BA2793A" w14:textId="77777777" w:rsidR="00EC06F0" w:rsidRPr="00871AAD" w:rsidRDefault="00F72140" w:rsidP="00EC06F0">
            <w:pPr>
              <w:ind w:right="144"/>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91,215</w:t>
            </w:r>
          </w:p>
        </w:tc>
        <w:tc>
          <w:tcPr>
            <w:tcW w:w="1080" w:type="dxa"/>
            <w:tcBorders>
              <w:left w:val="single" w:sz="2" w:space="0" w:color="auto"/>
              <w:right w:val="single" w:sz="2" w:space="0" w:color="auto"/>
            </w:tcBorders>
            <w:vAlign w:val="center"/>
          </w:tcPr>
          <w:p w14:paraId="73116D8D" w14:textId="77777777" w:rsidR="00EC06F0" w:rsidRPr="00871AAD" w:rsidRDefault="00F72140" w:rsidP="00EC06F0">
            <w:pPr>
              <w:ind w:right="144"/>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90,067</w:t>
            </w:r>
          </w:p>
        </w:tc>
        <w:tc>
          <w:tcPr>
            <w:tcW w:w="1080" w:type="dxa"/>
            <w:tcBorders>
              <w:left w:val="single" w:sz="2" w:space="0" w:color="auto"/>
              <w:right w:val="single" w:sz="2" w:space="0" w:color="auto"/>
            </w:tcBorders>
            <w:vAlign w:val="center"/>
          </w:tcPr>
          <w:p w14:paraId="7EA49EFF" w14:textId="77777777" w:rsidR="00EC06F0" w:rsidRPr="00871AAD" w:rsidRDefault="00F72140" w:rsidP="00EC06F0">
            <w:pPr>
              <w:ind w:right="144"/>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86,933</w:t>
            </w:r>
          </w:p>
        </w:tc>
        <w:tc>
          <w:tcPr>
            <w:tcW w:w="1080" w:type="dxa"/>
            <w:tcBorders>
              <w:left w:val="single" w:sz="2" w:space="0" w:color="auto"/>
              <w:right w:val="single" w:sz="2" w:space="0" w:color="auto"/>
            </w:tcBorders>
            <w:vAlign w:val="center"/>
          </w:tcPr>
          <w:p w14:paraId="0C74A8AE" w14:textId="77777777" w:rsidR="00EC06F0" w:rsidRPr="00871AAD" w:rsidRDefault="00F72140" w:rsidP="00EC06F0">
            <w:pPr>
              <w:ind w:right="144"/>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86,906</w:t>
            </w:r>
          </w:p>
        </w:tc>
        <w:tc>
          <w:tcPr>
            <w:tcW w:w="1080" w:type="dxa"/>
            <w:tcBorders>
              <w:left w:val="single" w:sz="2" w:space="0" w:color="auto"/>
              <w:right w:val="single" w:sz="2" w:space="0" w:color="auto"/>
            </w:tcBorders>
            <w:vAlign w:val="center"/>
          </w:tcPr>
          <w:p w14:paraId="7277E16A" w14:textId="77777777" w:rsidR="00EC06F0" w:rsidRPr="00871AAD" w:rsidRDefault="00F72140" w:rsidP="00EC06F0">
            <w:pPr>
              <w:ind w:right="144"/>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92,814</w:t>
            </w:r>
          </w:p>
        </w:tc>
        <w:tc>
          <w:tcPr>
            <w:tcW w:w="1350" w:type="dxa"/>
            <w:tcBorders>
              <w:left w:val="single" w:sz="2" w:space="0" w:color="auto"/>
              <w:right w:val="single" w:sz="12" w:space="0" w:color="auto"/>
            </w:tcBorders>
            <w:vAlign w:val="center"/>
          </w:tcPr>
          <w:p w14:paraId="7C0FA746" w14:textId="77777777" w:rsidR="00EC06F0" w:rsidRPr="00871AAD" w:rsidRDefault="00F72140" w:rsidP="00EC06F0">
            <w:pPr>
              <w:ind w:right="288"/>
              <w:jc w:val="right"/>
              <w:rPr>
                <w:rFonts w:ascii="Arial" w:hAnsi="Arial" w:cs="Arial"/>
                <w:u w:val="single"/>
              </w:rPr>
            </w:pPr>
            <w:r>
              <w:rPr>
                <w:rFonts w:ascii="Arial" w:hAnsi="Arial" w:cs="Arial"/>
                <w:u w:val="single"/>
              </w:rPr>
              <w:t xml:space="preserve"> </w:t>
            </w:r>
            <w:r w:rsidR="00EC06F0" w:rsidRPr="00871AAD">
              <w:rPr>
                <w:rFonts w:ascii="Arial" w:hAnsi="Arial" w:cs="Arial"/>
                <w:u w:val="single"/>
              </w:rPr>
              <w:t>89,587</w:t>
            </w:r>
          </w:p>
        </w:tc>
      </w:tr>
      <w:tr w:rsidR="00EC06F0" w:rsidRPr="00FE63B5" w14:paraId="4B5567B2" w14:textId="77777777" w:rsidTr="00EC06F0">
        <w:trPr>
          <w:trHeight w:val="277"/>
          <w:jc w:val="center"/>
        </w:trPr>
        <w:tc>
          <w:tcPr>
            <w:tcW w:w="3241" w:type="dxa"/>
            <w:tcBorders>
              <w:left w:val="single" w:sz="12" w:space="0" w:color="auto"/>
              <w:right w:val="single" w:sz="4" w:space="0" w:color="auto"/>
            </w:tcBorders>
            <w:shd w:val="clear" w:color="auto" w:fill="B3FFD5"/>
          </w:tcPr>
          <w:p w14:paraId="7F9417CD" w14:textId="77777777" w:rsidR="00EC06F0" w:rsidRPr="00A37C92" w:rsidRDefault="00EC06F0" w:rsidP="00EC06F0">
            <w:pPr>
              <w:ind w:left="367" w:hanging="180"/>
              <w:rPr>
                <w:rFonts w:ascii="Arial" w:hAnsi="Arial" w:cs="Arial"/>
              </w:rPr>
            </w:pPr>
            <w:r w:rsidRPr="00A37C92">
              <w:rPr>
                <w:rFonts w:ascii="Arial" w:hAnsi="Arial" w:cs="Arial"/>
              </w:rPr>
              <w:t>Waste Generation (Recycled Amount + MSW Disposed)</w:t>
            </w:r>
          </w:p>
        </w:tc>
        <w:tc>
          <w:tcPr>
            <w:tcW w:w="1098" w:type="dxa"/>
            <w:tcBorders>
              <w:left w:val="single" w:sz="2" w:space="0" w:color="auto"/>
              <w:right w:val="single" w:sz="2" w:space="0" w:color="auto"/>
            </w:tcBorders>
            <w:vAlign w:val="center"/>
          </w:tcPr>
          <w:p w14:paraId="6F620E94" w14:textId="77777777" w:rsidR="00EC06F0" w:rsidRPr="00FE63B5" w:rsidRDefault="00EC06F0" w:rsidP="00EC06F0">
            <w:pPr>
              <w:ind w:right="144"/>
              <w:jc w:val="right"/>
              <w:rPr>
                <w:rFonts w:ascii="Arial" w:hAnsi="Arial" w:cs="Arial"/>
              </w:rPr>
            </w:pPr>
            <w:r>
              <w:rPr>
                <w:rFonts w:ascii="Arial" w:hAnsi="Arial" w:cs="Arial"/>
              </w:rPr>
              <w:t>163,600</w:t>
            </w:r>
          </w:p>
        </w:tc>
        <w:tc>
          <w:tcPr>
            <w:tcW w:w="1080" w:type="dxa"/>
            <w:tcBorders>
              <w:left w:val="single" w:sz="2" w:space="0" w:color="auto"/>
              <w:right w:val="single" w:sz="2" w:space="0" w:color="auto"/>
            </w:tcBorders>
            <w:vAlign w:val="center"/>
          </w:tcPr>
          <w:p w14:paraId="1FD62E64" w14:textId="77777777" w:rsidR="00EC06F0" w:rsidRPr="00FE63B5" w:rsidRDefault="00EC06F0" w:rsidP="00EC06F0">
            <w:pPr>
              <w:ind w:left="-108" w:right="144"/>
              <w:jc w:val="right"/>
              <w:rPr>
                <w:rFonts w:ascii="Arial" w:hAnsi="Arial" w:cs="Arial"/>
              </w:rPr>
            </w:pPr>
            <w:r>
              <w:rPr>
                <w:rFonts w:ascii="Arial" w:hAnsi="Arial" w:cs="Arial"/>
              </w:rPr>
              <w:t>156,407</w:t>
            </w:r>
          </w:p>
        </w:tc>
        <w:tc>
          <w:tcPr>
            <w:tcW w:w="1080" w:type="dxa"/>
            <w:tcBorders>
              <w:left w:val="single" w:sz="2" w:space="0" w:color="auto"/>
              <w:right w:val="single" w:sz="2" w:space="0" w:color="auto"/>
            </w:tcBorders>
            <w:vAlign w:val="center"/>
          </w:tcPr>
          <w:p w14:paraId="76BE7815" w14:textId="77777777" w:rsidR="00EC06F0" w:rsidRPr="00FE63B5" w:rsidRDefault="00EC06F0" w:rsidP="00EC06F0">
            <w:pPr>
              <w:ind w:left="-108" w:right="144"/>
              <w:jc w:val="right"/>
              <w:rPr>
                <w:rFonts w:ascii="Arial" w:hAnsi="Arial" w:cs="Arial"/>
              </w:rPr>
            </w:pPr>
            <w:r>
              <w:rPr>
                <w:rFonts w:ascii="Arial" w:hAnsi="Arial" w:cs="Arial"/>
              </w:rPr>
              <w:t>198,367</w:t>
            </w:r>
          </w:p>
        </w:tc>
        <w:tc>
          <w:tcPr>
            <w:tcW w:w="1080" w:type="dxa"/>
            <w:tcBorders>
              <w:left w:val="single" w:sz="2" w:space="0" w:color="auto"/>
              <w:right w:val="single" w:sz="2" w:space="0" w:color="auto"/>
            </w:tcBorders>
            <w:vAlign w:val="center"/>
          </w:tcPr>
          <w:p w14:paraId="0411C1F5" w14:textId="77777777" w:rsidR="00EC06F0" w:rsidRPr="00FE63B5" w:rsidRDefault="00EC06F0" w:rsidP="00EC06F0">
            <w:pPr>
              <w:ind w:left="-108" w:right="144"/>
              <w:jc w:val="right"/>
              <w:rPr>
                <w:rFonts w:ascii="Arial" w:hAnsi="Arial" w:cs="Arial"/>
              </w:rPr>
            </w:pPr>
            <w:r>
              <w:rPr>
                <w:rFonts w:ascii="Arial" w:hAnsi="Arial" w:cs="Arial"/>
              </w:rPr>
              <w:t>171,472</w:t>
            </w:r>
          </w:p>
        </w:tc>
        <w:tc>
          <w:tcPr>
            <w:tcW w:w="1080" w:type="dxa"/>
            <w:tcBorders>
              <w:left w:val="single" w:sz="2" w:space="0" w:color="auto"/>
              <w:right w:val="single" w:sz="2" w:space="0" w:color="auto"/>
            </w:tcBorders>
            <w:vAlign w:val="center"/>
          </w:tcPr>
          <w:p w14:paraId="384A7F17" w14:textId="77777777" w:rsidR="00EC06F0" w:rsidRPr="00FE63B5" w:rsidRDefault="00EC06F0" w:rsidP="00EC06F0">
            <w:pPr>
              <w:ind w:left="-108" w:right="144"/>
              <w:jc w:val="right"/>
              <w:rPr>
                <w:rFonts w:ascii="Arial" w:hAnsi="Arial" w:cs="Arial"/>
              </w:rPr>
            </w:pPr>
            <w:r>
              <w:rPr>
                <w:rFonts w:ascii="Arial" w:hAnsi="Arial" w:cs="Arial"/>
              </w:rPr>
              <w:t>168,983</w:t>
            </w:r>
          </w:p>
        </w:tc>
        <w:tc>
          <w:tcPr>
            <w:tcW w:w="1350" w:type="dxa"/>
            <w:tcBorders>
              <w:left w:val="single" w:sz="2" w:space="0" w:color="auto"/>
              <w:right w:val="single" w:sz="12" w:space="0" w:color="auto"/>
            </w:tcBorders>
            <w:vAlign w:val="center"/>
          </w:tcPr>
          <w:p w14:paraId="1CFA59D8" w14:textId="77777777" w:rsidR="00EC06F0" w:rsidRPr="00FE63B5" w:rsidRDefault="00EC06F0" w:rsidP="00EC06F0">
            <w:pPr>
              <w:ind w:right="288"/>
              <w:jc w:val="right"/>
              <w:rPr>
                <w:rFonts w:ascii="Arial" w:hAnsi="Arial" w:cs="Arial"/>
              </w:rPr>
            </w:pPr>
            <w:r>
              <w:rPr>
                <w:rFonts w:ascii="Arial" w:hAnsi="Arial" w:cs="Arial"/>
              </w:rPr>
              <w:t>171,766</w:t>
            </w:r>
          </w:p>
        </w:tc>
      </w:tr>
      <w:tr w:rsidR="00EC06F0" w:rsidRPr="00FE63B5" w14:paraId="695FAC98" w14:textId="77777777" w:rsidTr="00EC06F0">
        <w:trPr>
          <w:trHeight w:val="277"/>
          <w:jc w:val="center"/>
        </w:trPr>
        <w:tc>
          <w:tcPr>
            <w:tcW w:w="3241" w:type="dxa"/>
            <w:tcBorders>
              <w:left w:val="single" w:sz="12" w:space="0" w:color="auto"/>
              <w:bottom w:val="single" w:sz="4" w:space="0" w:color="auto"/>
              <w:right w:val="single" w:sz="4" w:space="0" w:color="auto"/>
            </w:tcBorders>
            <w:shd w:val="clear" w:color="auto" w:fill="B3FFD5"/>
          </w:tcPr>
          <w:p w14:paraId="2677E24B" w14:textId="77777777" w:rsidR="00EC06F0" w:rsidRPr="00A37C92" w:rsidRDefault="00EC06F0" w:rsidP="00EC06F0">
            <w:pPr>
              <w:spacing w:before="60"/>
              <w:ind w:left="31"/>
              <w:rPr>
                <w:rFonts w:ascii="Arial" w:hAnsi="Arial" w:cs="Arial"/>
                <w:b/>
              </w:rPr>
            </w:pPr>
            <w:r w:rsidRPr="00A37C92">
              <w:rPr>
                <w:rFonts w:ascii="Arial" w:hAnsi="Arial" w:cs="Arial"/>
                <w:b/>
              </w:rPr>
              <w:t>Recycling Rate</w:t>
            </w:r>
          </w:p>
        </w:tc>
        <w:tc>
          <w:tcPr>
            <w:tcW w:w="1098" w:type="dxa"/>
            <w:tcBorders>
              <w:left w:val="single" w:sz="2" w:space="0" w:color="auto"/>
              <w:bottom w:val="single" w:sz="4" w:space="0" w:color="auto"/>
              <w:right w:val="single" w:sz="2" w:space="0" w:color="auto"/>
            </w:tcBorders>
            <w:vAlign w:val="center"/>
          </w:tcPr>
          <w:p w14:paraId="60312DC9" w14:textId="77777777" w:rsidR="00EC06F0" w:rsidRPr="003E2565" w:rsidRDefault="00EC06F0" w:rsidP="00EC06F0">
            <w:pPr>
              <w:spacing w:before="60"/>
              <w:ind w:right="144"/>
              <w:jc w:val="right"/>
              <w:rPr>
                <w:rFonts w:ascii="Arial" w:hAnsi="Arial" w:cs="Arial"/>
                <w:b/>
              </w:rPr>
            </w:pPr>
            <w:r w:rsidRPr="003E2565">
              <w:rPr>
                <w:rFonts w:ascii="Arial" w:hAnsi="Arial" w:cs="Arial"/>
                <w:b/>
              </w:rPr>
              <w:t>44.2%</w:t>
            </w:r>
          </w:p>
        </w:tc>
        <w:tc>
          <w:tcPr>
            <w:tcW w:w="1080" w:type="dxa"/>
            <w:tcBorders>
              <w:left w:val="single" w:sz="2" w:space="0" w:color="auto"/>
              <w:bottom w:val="single" w:sz="4" w:space="0" w:color="auto"/>
              <w:right w:val="single" w:sz="2" w:space="0" w:color="auto"/>
            </w:tcBorders>
            <w:vAlign w:val="center"/>
          </w:tcPr>
          <w:p w14:paraId="59B6705A" w14:textId="77777777" w:rsidR="00EC06F0" w:rsidRPr="003E2565" w:rsidRDefault="00EC06F0" w:rsidP="00EC06F0">
            <w:pPr>
              <w:spacing w:before="60"/>
              <w:ind w:right="144"/>
              <w:jc w:val="right"/>
              <w:rPr>
                <w:rFonts w:ascii="Arial" w:hAnsi="Arial" w:cs="Arial"/>
                <w:b/>
              </w:rPr>
            </w:pPr>
            <w:r w:rsidRPr="003E2565">
              <w:rPr>
                <w:rFonts w:ascii="Arial" w:hAnsi="Arial" w:cs="Arial"/>
                <w:b/>
              </w:rPr>
              <w:t>42.4%</w:t>
            </w:r>
          </w:p>
        </w:tc>
        <w:tc>
          <w:tcPr>
            <w:tcW w:w="1080" w:type="dxa"/>
            <w:tcBorders>
              <w:left w:val="single" w:sz="2" w:space="0" w:color="auto"/>
              <w:bottom w:val="single" w:sz="4" w:space="0" w:color="auto"/>
              <w:right w:val="single" w:sz="2" w:space="0" w:color="auto"/>
            </w:tcBorders>
            <w:vAlign w:val="center"/>
          </w:tcPr>
          <w:p w14:paraId="470121F5" w14:textId="77777777" w:rsidR="00EC06F0" w:rsidRPr="003E2565" w:rsidRDefault="00EC06F0" w:rsidP="00EC06F0">
            <w:pPr>
              <w:spacing w:before="60"/>
              <w:ind w:right="144"/>
              <w:jc w:val="right"/>
              <w:rPr>
                <w:rFonts w:ascii="Arial" w:hAnsi="Arial" w:cs="Arial"/>
                <w:b/>
              </w:rPr>
            </w:pPr>
            <w:r w:rsidRPr="003E2565">
              <w:rPr>
                <w:rFonts w:ascii="Arial" w:hAnsi="Arial" w:cs="Arial"/>
                <w:b/>
              </w:rPr>
              <w:t>56.2%</w:t>
            </w:r>
          </w:p>
        </w:tc>
        <w:tc>
          <w:tcPr>
            <w:tcW w:w="1080" w:type="dxa"/>
            <w:tcBorders>
              <w:left w:val="single" w:sz="2" w:space="0" w:color="auto"/>
              <w:bottom w:val="single" w:sz="4" w:space="0" w:color="auto"/>
              <w:right w:val="single" w:sz="2" w:space="0" w:color="auto"/>
            </w:tcBorders>
            <w:vAlign w:val="center"/>
          </w:tcPr>
          <w:p w14:paraId="1180981C" w14:textId="77777777" w:rsidR="00EC06F0" w:rsidRPr="003E2565" w:rsidRDefault="00EC06F0" w:rsidP="00EC06F0">
            <w:pPr>
              <w:spacing w:before="60"/>
              <w:ind w:right="144"/>
              <w:jc w:val="right"/>
              <w:rPr>
                <w:rFonts w:ascii="Arial" w:hAnsi="Arial" w:cs="Arial"/>
                <w:b/>
              </w:rPr>
            </w:pPr>
            <w:r w:rsidRPr="003E2565">
              <w:rPr>
                <w:rFonts w:ascii="Arial" w:hAnsi="Arial" w:cs="Arial"/>
                <w:b/>
              </w:rPr>
              <w:t>49.3%</w:t>
            </w:r>
          </w:p>
        </w:tc>
        <w:tc>
          <w:tcPr>
            <w:tcW w:w="1080" w:type="dxa"/>
            <w:tcBorders>
              <w:left w:val="single" w:sz="2" w:space="0" w:color="auto"/>
              <w:bottom w:val="single" w:sz="4" w:space="0" w:color="auto"/>
              <w:right w:val="single" w:sz="2" w:space="0" w:color="auto"/>
            </w:tcBorders>
            <w:vAlign w:val="center"/>
          </w:tcPr>
          <w:p w14:paraId="0D58376D" w14:textId="77777777" w:rsidR="00EC06F0" w:rsidRPr="003E2565" w:rsidRDefault="00EC06F0" w:rsidP="00EC06F0">
            <w:pPr>
              <w:spacing w:before="60"/>
              <w:ind w:right="144"/>
              <w:jc w:val="right"/>
              <w:rPr>
                <w:rFonts w:ascii="Arial" w:hAnsi="Arial" w:cs="Arial"/>
                <w:b/>
              </w:rPr>
            </w:pPr>
            <w:r w:rsidRPr="003E2565">
              <w:rPr>
                <w:rFonts w:ascii="Arial" w:hAnsi="Arial" w:cs="Arial"/>
                <w:b/>
              </w:rPr>
              <w:t>45.1%</w:t>
            </w:r>
          </w:p>
        </w:tc>
        <w:tc>
          <w:tcPr>
            <w:tcW w:w="1350" w:type="dxa"/>
            <w:tcBorders>
              <w:left w:val="single" w:sz="2" w:space="0" w:color="auto"/>
              <w:bottom w:val="single" w:sz="4" w:space="0" w:color="auto"/>
              <w:right w:val="single" w:sz="12" w:space="0" w:color="auto"/>
            </w:tcBorders>
            <w:vAlign w:val="center"/>
          </w:tcPr>
          <w:p w14:paraId="0C530E7E" w14:textId="77777777" w:rsidR="00EC06F0" w:rsidRPr="003E2565" w:rsidRDefault="00EC06F0" w:rsidP="00EC06F0">
            <w:pPr>
              <w:spacing w:before="60"/>
              <w:ind w:right="288"/>
              <w:jc w:val="right"/>
              <w:rPr>
                <w:rFonts w:ascii="Arial" w:hAnsi="Arial" w:cs="Arial"/>
                <w:b/>
              </w:rPr>
            </w:pPr>
            <w:r w:rsidRPr="003E2565">
              <w:rPr>
                <w:rFonts w:ascii="Arial" w:hAnsi="Arial" w:cs="Arial"/>
                <w:b/>
              </w:rPr>
              <w:t>47.8%</w:t>
            </w:r>
          </w:p>
        </w:tc>
      </w:tr>
      <w:tr w:rsidR="00EC06F0" w:rsidRPr="00FE63B5" w14:paraId="78BD4EC5" w14:textId="77777777" w:rsidTr="00EC06F0">
        <w:trPr>
          <w:trHeight w:val="277"/>
          <w:jc w:val="center"/>
        </w:trPr>
        <w:tc>
          <w:tcPr>
            <w:tcW w:w="3241" w:type="dxa"/>
            <w:tcBorders>
              <w:top w:val="single" w:sz="4" w:space="0" w:color="auto"/>
              <w:left w:val="single" w:sz="12" w:space="0" w:color="auto"/>
              <w:right w:val="single" w:sz="4" w:space="0" w:color="auto"/>
            </w:tcBorders>
            <w:shd w:val="clear" w:color="auto" w:fill="B3FFD5"/>
          </w:tcPr>
          <w:p w14:paraId="166D4599" w14:textId="77777777" w:rsidR="00EC06F0" w:rsidRPr="00A37C92" w:rsidRDefault="00EC06F0" w:rsidP="00EC06F0">
            <w:pPr>
              <w:spacing w:before="60"/>
              <w:ind w:left="31"/>
              <w:rPr>
                <w:rFonts w:ascii="Arial" w:hAnsi="Arial" w:cs="Arial"/>
              </w:rPr>
            </w:pPr>
            <w:r w:rsidRPr="00A37C92">
              <w:rPr>
                <w:rFonts w:ascii="Arial" w:hAnsi="Arial" w:cs="Arial"/>
                <w:b/>
              </w:rPr>
              <w:t>All Wastes:</w:t>
            </w:r>
          </w:p>
        </w:tc>
        <w:tc>
          <w:tcPr>
            <w:tcW w:w="1098" w:type="dxa"/>
            <w:tcBorders>
              <w:top w:val="single" w:sz="4" w:space="0" w:color="auto"/>
              <w:left w:val="single" w:sz="2" w:space="0" w:color="auto"/>
              <w:right w:val="single" w:sz="2" w:space="0" w:color="auto"/>
            </w:tcBorders>
            <w:vAlign w:val="center"/>
          </w:tcPr>
          <w:p w14:paraId="7913B427"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03F33781"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24A502BE"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6966F34F"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2D91180F" w14:textId="77777777" w:rsidR="00EC06F0" w:rsidRPr="00FE63B5" w:rsidRDefault="00EC06F0" w:rsidP="00EC06F0">
            <w:pPr>
              <w:ind w:right="144"/>
              <w:jc w:val="right"/>
              <w:rPr>
                <w:rFonts w:ascii="Arial" w:hAnsi="Arial" w:cs="Arial"/>
              </w:rPr>
            </w:pPr>
          </w:p>
        </w:tc>
        <w:tc>
          <w:tcPr>
            <w:tcW w:w="1350" w:type="dxa"/>
            <w:tcBorders>
              <w:top w:val="single" w:sz="4" w:space="0" w:color="auto"/>
              <w:left w:val="single" w:sz="2" w:space="0" w:color="auto"/>
              <w:right w:val="single" w:sz="12" w:space="0" w:color="auto"/>
            </w:tcBorders>
            <w:vAlign w:val="center"/>
          </w:tcPr>
          <w:p w14:paraId="3254C2AE" w14:textId="77777777" w:rsidR="00EC06F0" w:rsidRPr="00FE63B5" w:rsidRDefault="00EC06F0" w:rsidP="00EC06F0">
            <w:pPr>
              <w:ind w:right="288"/>
              <w:jc w:val="right"/>
              <w:rPr>
                <w:rFonts w:ascii="Arial" w:hAnsi="Arial" w:cs="Arial"/>
              </w:rPr>
            </w:pPr>
          </w:p>
        </w:tc>
      </w:tr>
      <w:tr w:rsidR="00EC06F0" w:rsidRPr="00FE63B5" w14:paraId="34F4C15E" w14:textId="77777777" w:rsidTr="00EC06F0">
        <w:trPr>
          <w:trHeight w:val="277"/>
          <w:jc w:val="center"/>
        </w:trPr>
        <w:tc>
          <w:tcPr>
            <w:tcW w:w="3241" w:type="dxa"/>
            <w:tcBorders>
              <w:left w:val="single" w:sz="12" w:space="0" w:color="auto"/>
              <w:right w:val="single" w:sz="4" w:space="0" w:color="auto"/>
            </w:tcBorders>
            <w:shd w:val="clear" w:color="auto" w:fill="B3FFD5"/>
          </w:tcPr>
          <w:p w14:paraId="1183D94D" w14:textId="77777777" w:rsidR="00EC06F0" w:rsidRPr="00A37C92" w:rsidRDefault="00EC06F0" w:rsidP="00EC06F0">
            <w:pPr>
              <w:ind w:left="187"/>
              <w:rPr>
                <w:rFonts w:ascii="Arial" w:hAnsi="Arial" w:cs="Arial"/>
              </w:rPr>
            </w:pPr>
            <w:r w:rsidRPr="00A37C92">
              <w:rPr>
                <w:rFonts w:ascii="Arial" w:hAnsi="Arial" w:cs="Arial"/>
              </w:rPr>
              <w:t>Recycled Materials</w:t>
            </w:r>
          </w:p>
        </w:tc>
        <w:tc>
          <w:tcPr>
            <w:tcW w:w="1098" w:type="dxa"/>
            <w:tcBorders>
              <w:left w:val="single" w:sz="2" w:space="0" w:color="auto"/>
              <w:right w:val="single" w:sz="2" w:space="0" w:color="auto"/>
            </w:tcBorders>
            <w:vAlign w:val="center"/>
          </w:tcPr>
          <w:p w14:paraId="0A340AA9" w14:textId="77777777" w:rsidR="00EC06F0" w:rsidRPr="00FE63B5" w:rsidRDefault="00EC06F0" w:rsidP="00EC06F0">
            <w:pPr>
              <w:ind w:right="144"/>
              <w:jc w:val="right"/>
              <w:rPr>
                <w:rFonts w:ascii="Arial" w:hAnsi="Arial" w:cs="Arial"/>
              </w:rPr>
            </w:pPr>
            <w:r>
              <w:rPr>
                <w:rFonts w:ascii="Arial" w:hAnsi="Arial" w:cs="Arial"/>
              </w:rPr>
              <w:t>72,385</w:t>
            </w:r>
          </w:p>
        </w:tc>
        <w:tc>
          <w:tcPr>
            <w:tcW w:w="1080" w:type="dxa"/>
            <w:tcBorders>
              <w:left w:val="single" w:sz="2" w:space="0" w:color="auto"/>
              <w:right w:val="single" w:sz="2" w:space="0" w:color="auto"/>
            </w:tcBorders>
            <w:vAlign w:val="center"/>
          </w:tcPr>
          <w:p w14:paraId="0989A4E7" w14:textId="77777777" w:rsidR="00EC06F0" w:rsidRPr="00FE63B5" w:rsidRDefault="00EC06F0" w:rsidP="00EC06F0">
            <w:pPr>
              <w:ind w:right="144"/>
              <w:jc w:val="right"/>
              <w:rPr>
                <w:rFonts w:ascii="Arial" w:hAnsi="Arial" w:cs="Arial"/>
              </w:rPr>
            </w:pPr>
            <w:r>
              <w:rPr>
                <w:rFonts w:ascii="Arial" w:hAnsi="Arial" w:cs="Arial"/>
              </w:rPr>
              <w:t>66,340</w:t>
            </w:r>
          </w:p>
        </w:tc>
        <w:tc>
          <w:tcPr>
            <w:tcW w:w="1080" w:type="dxa"/>
            <w:tcBorders>
              <w:left w:val="single" w:sz="2" w:space="0" w:color="auto"/>
              <w:right w:val="single" w:sz="2" w:space="0" w:color="auto"/>
            </w:tcBorders>
            <w:vAlign w:val="center"/>
          </w:tcPr>
          <w:p w14:paraId="0087EB8B" w14:textId="77777777" w:rsidR="00EC06F0" w:rsidRPr="00FE63B5" w:rsidRDefault="00EC06F0" w:rsidP="00EC06F0">
            <w:pPr>
              <w:ind w:left="-108" w:right="144"/>
              <w:jc w:val="right"/>
              <w:rPr>
                <w:rFonts w:ascii="Arial" w:hAnsi="Arial" w:cs="Arial"/>
              </w:rPr>
            </w:pPr>
            <w:r>
              <w:rPr>
                <w:rFonts w:ascii="Arial" w:hAnsi="Arial" w:cs="Arial"/>
              </w:rPr>
              <w:t>111,435</w:t>
            </w:r>
          </w:p>
        </w:tc>
        <w:tc>
          <w:tcPr>
            <w:tcW w:w="1080" w:type="dxa"/>
            <w:tcBorders>
              <w:left w:val="single" w:sz="2" w:space="0" w:color="auto"/>
              <w:right w:val="single" w:sz="2" w:space="0" w:color="auto"/>
            </w:tcBorders>
            <w:vAlign w:val="center"/>
          </w:tcPr>
          <w:p w14:paraId="7963DAC1" w14:textId="77777777" w:rsidR="00EC06F0" w:rsidRPr="00FE63B5" w:rsidRDefault="00EC06F0" w:rsidP="00EC06F0">
            <w:pPr>
              <w:ind w:right="144"/>
              <w:jc w:val="right"/>
              <w:rPr>
                <w:rFonts w:ascii="Arial" w:hAnsi="Arial" w:cs="Arial"/>
              </w:rPr>
            </w:pPr>
            <w:r>
              <w:rPr>
                <w:rFonts w:ascii="Arial" w:hAnsi="Arial" w:cs="Arial"/>
              </w:rPr>
              <w:t>84,566</w:t>
            </w:r>
          </w:p>
        </w:tc>
        <w:tc>
          <w:tcPr>
            <w:tcW w:w="1080" w:type="dxa"/>
            <w:tcBorders>
              <w:left w:val="single" w:sz="2" w:space="0" w:color="auto"/>
              <w:right w:val="single" w:sz="2" w:space="0" w:color="auto"/>
            </w:tcBorders>
            <w:vAlign w:val="center"/>
          </w:tcPr>
          <w:p w14:paraId="06CC2537" w14:textId="77777777" w:rsidR="00EC06F0" w:rsidRPr="00FE63B5" w:rsidRDefault="00EC06F0" w:rsidP="00EC06F0">
            <w:pPr>
              <w:ind w:right="144"/>
              <w:jc w:val="right"/>
              <w:rPr>
                <w:rFonts w:ascii="Arial" w:hAnsi="Arial" w:cs="Arial"/>
              </w:rPr>
            </w:pPr>
            <w:r>
              <w:rPr>
                <w:rFonts w:ascii="Arial" w:hAnsi="Arial" w:cs="Arial"/>
              </w:rPr>
              <w:t>76,169</w:t>
            </w:r>
          </w:p>
        </w:tc>
        <w:tc>
          <w:tcPr>
            <w:tcW w:w="1350" w:type="dxa"/>
            <w:tcBorders>
              <w:left w:val="single" w:sz="2" w:space="0" w:color="auto"/>
              <w:right w:val="single" w:sz="12" w:space="0" w:color="auto"/>
            </w:tcBorders>
            <w:vAlign w:val="center"/>
          </w:tcPr>
          <w:p w14:paraId="60BC5AD0" w14:textId="77777777" w:rsidR="00EC06F0" w:rsidRPr="00FE63B5" w:rsidRDefault="00EC06F0" w:rsidP="00EC06F0">
            <w:pPr>
              <w:ind w:right="288"/>
              <w:jc w:val="right"/>
              <w:rPr>
                <w:rFonts w:ascii="Arial" w:hAnsi="Arial" w:cs="Arial"/>
              </w:rPr>
            </w:pPr>
            <w:r>
              <w:rPr>
                <w:rFonts w:ascii="Arial" w:hAnsi="Arial" w:cs="Arial"/>
              </w:rPr>
              <w:t>82,179</w:t>
            </w:r>
          </w:p>
        </w:tc>
      </w:tr>
      <w:tr w:rsidR="00EC06F0" w:rsidRPr="00FE63B5" w14:paraId="1AC36764" w14:textId="77777777" w:rsidTr="00EC06F0">
        <w:trPr>
          <w:trHeight w:val="277"/>
          <w:jc w:val="center"/>
        </w:trPr>
        <w:tc>
          <w:tcPr>
            <w:tcW w:w="3241" w:type="dxa"/>
            <w:tcBorders>
              <w:left w:val="single" w:sz="12" w:space="0" w:color="auto"/>
              <w:right w:val="single" w:sz="4" w:space="0" w:color="auto"/>
            </w:tcBorders>
            <w:shd w:val="clear" w:color="auto" w:fill="B3FFD5"/>
          </w:tcPr>
          <w:p w14:paraId="2CAB0AE4" w14:textId="77777777" w:rsidR="00EC06F0" w:rsidRPr="00A37C92" w:rsidRDefault="00EC06F0" w:rsidP="00EC06F0">
            <w:pPr>
              <w:ind w:left="187"/>
              <w:rPr>
                <w:rFonts w:ascii="Arial" w:hAnsi="Arial" w:cs="Arial"/>
              </w:rPr>
            </w:pPr>
            <w:r w:rsidRPr="00A37C92">
              <w:rPr>
                <w:rFonts w:ascii="Arial" w:hAnsi="Arial" w:cs="Arial"/>
              </w:rPr>
              <w:t>Diverted Materials</w:t>
            </w:r>
          </w:p>
        </w:tc>
        <w:tc>
          <w:tcPr>
            <w:tcW w:w="1098" w:type="dxa"/>
            <w:tcBorders>
              <w:left w:val="single" w:sz="2" w:space="0" w:color="auto"/>
              <w:right w:val="single" w:sz="2" w:space="0" w:color="auto"/>
            </w:tcBorders>
            <w:vAlign w:val="center"/>
          </w:tcPr>
          <w:p w14:paraId="38CD9B34" w14:textId="77777777" w:rsidR="00EC06F0" w:rsidRPr="00F049BE" w:rsidRDefault="00EC06F0" w:rsidP="00EC06F0">
            <w:pPr>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40,971</w:t>
            </w:r>
          </w:p>
        </w:tc>
        <w:tc>
          <w:tcPr>
            <w:tcW w:w="1080" w:type="dxa"/>
            <w:tcBorders>
              <w:left w:val="single" w:sz="2" w:space="0" w:color="auto"/>
              <w:right w:val="single" w:sz="2" w:space="0" w:color="auto"/>
            </w:tcBorders>
            <w:vAlign w:val="center"/>
          </w:tcPr>
          <w:p w14:paraId="42C7F394" w14:textId="77777777" w:rsidR="00EC06F0" w:rsidRPr="00F049BE" w:rsidRDefault="00EC06F0" w:rsidP="00EC06F0">
            <w:pPr>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25,984</w:t>
            </w:r>
          </w:p>
        </w:tc>
        <w:tc>
          <w:tcPr>
            <w:tcW w:w="1080" w:type="dxa"/>
            <w:tcBorders>
              <w:left w:val="single" w:sz="2" w:space="0" w:color="auto"/>
              <w:right w:val="single" w:sz="2" w:space="0" w:color="auto"/>
            </w:tcBorders>
            <w:vAlign w:val="center"/>
          </w:tcPr>
          <w:p w14:paraId="0BD85EDE" w14:textId="77777777" w:rsidR="00EC06F0" w:rsidRPr="00F049BE" w:rsidRDefault="00EC06F0" w:rsidP="00EC06F0">
            <w:pPr>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89,114</w:t>
            </w:r>
          </w:p>
        </w:tc>
        <w:tc>
          <w:tcPr>
            <w:tcW w:w="1080" w:type="dxa"/>
            <w:tcBorders>
              <w:left w:val="single" w:sz="2" w:space="0" w:color="auto"/>
              <w:right w:val="single" w:sz="2" w:space="0" w:color="auto"/>
            </w:tcBorders>
            <w:vAlign w:val="center"/>
          </w:tcPr>
          <w:p w14:paraId="06BC25EC" w14:textId="77777777" w:rsidR="00EC06F0" w:rsidRPr="00F049BE" w:rsidRDefault="00EC06F0" w:rsidP="00EC06F0">
            <w:pPr>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83,746</w:t>
            </w:r>
          </w:p>
        </w:tc>
        <w:tc>
          <w:tcPr>
            <w:tcW w:w="1080" w:type="dxa"/>
            <w:tcBorders>
              <w:left w:val="single" w:sz="2" w:space="0" w:color="auto"/>
              <w:right w:val="single" w:sz="2" w:space="0" w:color="auto"/>
            </w:tcBorders>
            <w:vAlign w:val="center"/>
          </w:tcPr>
          <w:p w14:paraId="7B0775D8" w14:textId="77777777" w:rsidR="00EC06F0" w:rsidRPr="00F049BE" w:rsidRDefault="00EC06F0" w:rsidP="00EC06F0">
            <w:pPr>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93,643</w:t>
            </w:r>
          </w:p>
        </w:tc>
        <w:tc>
          <w:tcPr>
            <w:tcW w:w="1350" w:type="dxa"/>
            <w:tcBorders>
              <w:left w:val="single" w:sz="2" w:space="0" w:color="auto"/>
              <w:right w:val="single" w:sz="12" w:space="0" w:color="auto"/>
            </w:tcBorders>
            <w:vAlign w:val="center"/>
          </w:tcPr>
          <w:p w14:paraId="6840D8A0" w14:textId="77777777" w:rsidR="00EC06F0" w:rsidRPr="00F049BE" w:rsidRDefault="00EC06F0" w:rsidP="00EC06F0">
            <w:pPr>
              <w:ind w:right="288"/>
              <w:jc w:val="right"/>
              <w:rPr>
                <w:rFonts w:ascii="Arial" w:hAnsi="Arial" w:cs="Arial"/>
                <w:u w:val="single"/>
              </w:rPr>
            </w:pPr>
            <w:r>
              <w:rPr>
                <w:rFonts w:ascii="Arial" w:hAnsi="Arial" w:cs="Arial"/>
                <w:u w:val="single"/>
              </w:rPr>
              <w:t xml:space="preserve"> </w:t>
            </w:r>
            <w:r w:rsidRPr="00F049BE">
              <w:rPr>
                <w:rFonts w:ascii="Arial" w:hAnsi="Arial" w:cs="Arial"/>
                <w:u w:val="single"/>
              </w:rPr>
              <w:t>66,692</w:t>
            </w:r>
          </w:p>
        </w:tc>
      </w:tr>
      <w:tr w:rsidR="00EC06F0" w:rsidRPr="00FE63B5" w14:paraId="31A85CA4" w14:textId="77777777" w:rsidTr="00EC06F0">
        <w:trPr>
          <w:trHeight w:val="277"/>
          <w:jc w:val="center"/>
        </w:trPr>
        <w:tc>
          <w:tcPr>
            <w:tcW w:w="3241" w:type="dxa"/>
            <w:tcBorders>
              <w:left w:val="single" w:sz="12" w:space="0" w:color="auto"/>
              <w:right w:val="single" w:sz="4" w:space="0" w:color="auto"/>
            </w:tcBorders>
            <w:shd w:val="clear" w:color="auto" w:fill="B3FFD5"/>
          </w:tcPr>
          <w:p w14:paraId="55622511" w14:textId="77777777" w:rsidR="00EC06F0" w:rsidRPr="00A37C92" w:rsidRDefault="00EC06F0" w:rsidP="00EC06F0">
            <w:pPr>
              <w:ind w:left="187"/>
              <w:rPr>
                <w:rFonts w:ascii="Arial" w:hAnsi="Arial" w:cs="Arial"/>
              </w:rPr>
            </w:pPr>
            <w:r w:rsidRPr="00A37C92">
              <w:rPr>
                <w:rFonts w:ascii="Arial" w:hAnsi="Arial" w:cs="Arial"/>
              </w:rPr>
              <w:t>All Recovered Materials</w:t>
            </w:r>
          </w:p>
        </w:tc>
        <w:tc>
          <w:tcPr>
            <w:tcW w:w="1098" w:type="dxa"/>
            <w:tcBorders>
              <w:left w:val="single" w:sz="2" w:space="0" w:color="auto"/>
              <w:right w:val="single" w:sz="2" w:space="0" w:color="auto"/>
            </w:tcBorders>
            <w:vAlign w:val="center"/>
          </w:tcPr>
          <w:p w14:paraId="3134F0CB" w14:textId="77777777" w:rsidR="00EC06F0" w:rsidRPr="00FE63B5" w:rsidRDefault="00EC06F0" w:rsidP="00EC06F0">
            <w:pPr>
              <w:ind w:right="144"/>
              <w:jc w:val="right"/>
              <w:rPr>
                <w:rFonts w:ascii="Arial" w:hAnsi="Arial" w:cs="Arial"/>
              </w:rPr>
            </w:pPr>
            <w:r>
              <w:rPr>
                <w:rFonts w:ascii="Arial" w:hAnsi="Arial" w:cs="Arial"/>
              </w:rPr>
              <w:t>113,356</w:t>
            </w:r>
          </w:p>
        </w:tc>
        <w:tc>
          <w:tcPr>
            <w:tcW w:w="1080" w:type="dxa"/>
            <w:tcBorders>
              <w:left w:val="single" w:sz="2" w:space="0" w:color="auto"/>
              <w:right w:val="single" w:sz="2" w:space="0" w:color="auto"/>
            </w:tcBorders>
            <w:vAlign w:val="center"/>
          </w:tcPr>
          <w:p w14:paraId="570659A3" w14:textId="77777777" w:rsidR="00EC06F0" w:rsidRPr="00FE63B5" w:rsidRDefault="00EC06F0" w:rsidP="00EC06F0">
            <w:pPr>
              <w:ind w:right="144"/>
              <w:jc w:val="right"/>
              <w:rPr>
                <w:rFonts w:ascii="Arial" w:hAnsi="Arial" w:cs="Arial"/>
              </w:rPr>
            </w:pPr>
            <w:r>
              <w:rPr>
                <w:rFonts w:ascii="Arial" w:hAnsi="Arial" w:cs="Arial"/>
              </w:rPr>
              <w:t>92,325</w:t>
            </w:r>
          </w:p>
        </w:tc>
        <w:tc>
          <w:tcPr>
            <w:tcW w:w="1080" w:type="dxa"/>
            <w:tcBorders>
              <w:left w:val="single" w:sz="2" w:space="0" w:color="auto"/>
              <w:right w:val="single" w:sz="2" w:space="0" w:color="auto"/>
            </w:tcBorders>
            <w:vAlign w:val="center"/>
          </w:tcPr>
          <w:p w14:paraId="29A99D67" w14:textId="77777777" w:rsidR="00EC06F0" w:rsidRPr="00FE63B5" w:rsidRDefault="00EC06F0" w:rsidP="00EC06F0">
            <w:pPr>
              <w:ind w:left="-18" w:right="144"/>
              <w:jc w:val="right"/>
              <w:rPr>
                <w:rFonts w:ascii="Arial" w:hAnsi="Arial" w:cs="Arial"/>
              </w:rPr>
            </w:pPr>
            <w:r>
              <w:rPr>
                <w:rFonts w:ascii="Arial" w:hAnsi="Arial" w:cs="Arial"/>
              </w:rPr>
              <w:t>200,549</w:t>
            </w:r>
          </w:p>
        </w:tc>
        <w:tc>
          <w:tcPr>
            <w:tcW w:w="1080" w:type="dxa"/>
            <w:tcBorders>
              <w:left w:val="single" w:sz="2" w:space="0" w:color="auto"/>
              <w:right w:val="single" w:sz="2" w:space="0" w:color="auto"/>
            </w:tcBorders>
            <w:vAlign w:val="center"/>
          </w:tcPr>
          <w:p w14:paraId="6B08546D" w14:textId="77777777" w:rsidR="00EC06F0" w:rsidRPr="00FE63B5" w:rsidRDefault="00EC06F0" w:rsidP="00EC06F0">
            <w:pPr>
              <w:ind w:left="-108" w:right="144"/>
              <w:jc w:val="right"/>
              <w:rPr>
                <w:rFonts w:ascii="Arial" w:hAnsi="Arial" w:cs="Arial"/>
              </w:rPr>
            </w:pPr>
            <w:r>
              <w:rPr>
                <w:rFonts w:ascii="Arial" w:hAnsi="Arial" w:cs="Arial"/>
              </w:rPr>
              <w:t>168,312</w:t>
            </w:r>
          </w:p>
        </w:tc>
        <w:tc>
          <w:tcPr>
            <w:tcW w:w="1080" w:type="dxa"/>
            <w:tcBorders>
              <w:left w:val="single" w:sz="2" w:space="0" w:color="auto"/>
              <w:right w:val="single" w:sz="2" w:space="0" w:color="auto"/>
            </w:tcBorders>
            <w:vAlign w:val="center"/>
          </w:tcPr>
          <w:p w14:paraId="399BDBE6" w14:textId="77777777" w:rsidR="00EC06F0" w:rsidRPr="00FE63B5" w:rsidRDefault="00EC06F0" w:rsidP="00EC06F0">
            <w:pPr>
              <w:ind w:left="-108" w:right="144"/>
              <w:jc w:val="right"/>
              <w:rPr>
                <w:rFonts w:ascii="Arial" w:hAnsi="Arial" w:cs="Arial"/>
              </w:rPr>
            </w:pPr>
            <w:r>
              <w:rPr>
                <w:rFonts w:ascii="Arial" w:hAnsi="Arial" w:cs="Arial"/>
              </w:rPr>
              <w:t>169,812</w:t>
            </w:r>
          </w:p>
        </w:tc>
        <w:tc>
          <w:tcPr>
            <w:tcW w:w="1350" w:type="dxa"/>
            <w:tcBorders>
              <w:left w:val="single" w:sz="2" w:space="0" w:color="auto"/>
              <w:right w:val="single" w:sz="12" w:space="0" w:color="auto"/>
            </w:tcBorders>
            <w:vAlign w:val="center"/>
          </w:tcPr>
          <w:p w14:paraId="2B4FDB9A" w14:textId="77777777" w:rsidR="00EC06F0" w:rsidRPr="00FE63B5" w:rsidRDefault="00EC06F0" w:rsidP="00EC06F0">
            <w:pPr>
              <w:ind w:right="288"/>
              <w:jc w:val="right"/>
              <w:rPr>
                <w:rFonts w:ascii="Arial" w:hAnsi="Arial" w:cs="Arial"/>
              </w:rPr>
            </w:pPr>
            <w:r>
              <w:rPr>
                <w:rFonts w:ascii="Arial" w:hAnsi="Arial" w:cs="Arial"/>
              </w:rPr>
              <w:t>148,871</w:t>
            </w:r>
          </w:p>
        </w:tc>
      </w:tr>
      <w:tr w:rsidR="00EC06F0" w:rsidRPr="00FE63B5" w14:paraId="3E1F96EF" w14:textId="77777777" w:rsidTr="00EC06F0">
        <w:trPr>
          <w:jc w:val="center"/>
        </w:trPr>
        <w:tc>
          <w:tcPr>
            <w:tcW w:w="3241" w:type="dxa"/>
            <w:tcBorders>
              <w:left w:val="single" w:sz="12" w:space="0" w:color="auto"/>
              <w:right w:val="single" w:sz="4" w:space="0" w:color="auto"/>
            </w:tcBorders>
            <w:shd w:val="clear" w:color="auto" w:fill="B3FFD5"/>
          </w:tcPr>
          <w:p w14:paraId="22F6D42D" w14:textId="77777777" w:rsidR="00EC06F0" w:rsidRPr="00A37C92" w:rsidRDefault="00EC06F0" w:rsidP="00EC06F0">
            <w:pPr>
              <w:spacing w:before="120"/>
              <w:ind w:left="187"/>
              <w:rPr>
                <w:rFonts w:ascii="Arial" w:hAnsi="Arial" w:cs="Arial"/>
              </w:rPr>
            </w:pPr>
            <w:r w:rsidRPr="00A37C92">
              <w:rPr>
                <w:rFonts w:ascii="Arial" w:hAnsi="Arial" w:cs="Arial"/>
              </w:rPr>
              <w:t>MSW Disposed</w:t>
            </w:r>
          </w:p>
        </w:tc>
        <w:tc>
          <w:tcPr>
            <w:tcW w:w="1098" w:type="dxa"/>
            <w:tcBorders>
              <w:left w:val="single" w:sz="2" w:space="0" w:color="auto"/>
              <w:right w:val="single" w:sz="2" w:space="0" w:color="auto"/>
            </w:tcBorders>
            <w:vAlign w:val="center"/>
          </w:tcPr>
          <w:p w14:paraId="72367898" w14:textId="77777777" w:rsidR="00EC06F0" w:rsidRPr="00FE63B5" w:rsidRDefault="00EC06F0" w:rsidP="00EC06F0">
            <w:pPr>
              <w:spacing w:before="120"/>
              <w:ind w:right="144"/>
              <w:jc w:val="right"/>
              <w:rPr>
                <w:rFonts w:ascii="Arial" w:hAnsi="Arial" w:cs="Arial"/>
              </w:rPr>
            </w:pPr>
            <w:r>
              <w:rPr>
                <w:rFonts w:ascii="Arial" w:hAnsi="Arial" w:cs="Arial"/>
              </w:rPr>
              <w:t>91,215</w:t>
            </w:r>
          </w:p>
        </w:tc>
        <w:tc>
          <w:tcPr>
            <w:tcW w:w="1080" w:type="dxa"/>
            <w:tcBorders>
              <w:left w:val="single" w:sz="2" w:space="0" w:color="auto"/>
              <w:right w:val="single" w:sz="2" w:space="0" w:color="auto"/>
            </w:tcBorders>
            <w:vAlign w:val="center"/>
          </w:tcPr>
          <w:p w14:paraId="2EBD4C8A" w14:textId="77777777" w:rsidR="00EC06F0" w:rsidRPr="00FE63B5" w:rsidRDefault="00EC06F0" w:rsidP="00EC06F0">
            <w:pPr>
              <w:spacing w:before="120"/>
              <w:ind w:right="144"/>
              <w:jc w:val="right"/>
              <w:rPr>
                <w:rFonts w:ascii="Arial" w:hAnsi="Arial" w:cs="Arial"/>
              </w:rPr>
            </w:pPr>
            <w:r>
              <w:rPr>
                <w:rFonts w:ascii="Arial" w:hAnsi="Arial" w:cs="Arial"/>
              </w:rPr>
              <w:t>90,067</w:t>
            </w:r>
          </w:p>
        </w:tc>
        <w:tc>
          <w:tcPr>
            <w:tcW w:w="1080" w:type="dxa"/>
            <w:tcBorders>
              <w:left w:val="single" w:sz="2" w:space="0" w:color="auto"/>
              <w:right w:val="single" w:sz="2" w:space="0" w:color="auto"/>
            </w:tcBorders>
            <w:vAlign w:val="center"/>
          </w:tcPr>
          <w:p w14:paraId="2F2E2493" w14:textId="77777777" w:rsidR="00EC06F0" w:rsidRPr="00FE63B5" w:rsidRDefault="00EC06F0" w:rsidP="00EC06F0">
            <w:pPr>
              <w:spacing w:before="120"/>
              <w:ind w:right="144"/>
              <w:jc w:val="right"/>
              <w:rPr>
                <w:rFonts w:ascii="Arial" w:hAnsi="Arial" w:cs="Arial"/>
              </w:rPr>
            </w:pPr>
            <w:r>
              <w:rPr>
                <w:rFonts w:ascii="Arial" w:hAnsi="Arial" w:cs="Arial"/>
              </w:rPr>
              <w:t>86,933</w:t>
            </w:r>
          </w:p>
        </w:tc>
        <w:tc>
          <w:tcPr>
            <w:tcW w:w="1080" w:type="dxa"/>
            <w:tcBorders>
              <w:left w:val="single" w:sz="2" w:space="0" w:color="auto"/>
              <w:right w:val="single" w:sz="2" w:space="0" w:color="auto"/>
            </w:tcBorders>
            <w:vAlign w:val="center"/>
          </w:tcPr>
          <w:p w14:paraId="183DD819" w14:textId="77777777" w:rsidR="00EC06F0" w:rsidRPr="00FE63B5" w:rsidRDefault="00EC06F0" w:rsidP="00EC06F0">
            <w:pPr>
              <w:spacing w:before="120"/>
              <w:ind w:right="144"/>
              <w:jc w:val="right"/>
              <w:rPr>
                <w:rFonts w:ascii="Arial" w:hAnsi="Arial" w:cs="Arial"/>
              </w:rPr>
            </w:pPr>
            <w:r>
              <w:rPr>
                <w:rFonts w:ascii="Arial" w:hAnsi="Arial" w:cs="Arial"/>
              </w:rPr>
              <w:t>86,906</w:t>
            </w:r>
          </w:p>
        </w:tc>
        <w:tc>
          <w:tcPr>
            <w:tcW w:w="1080" w:type="dxa"/>
            <w:tcBorders>
              <w:left w:val="single" w:sz="2" w:space="0" w:color="auto"/>
              <w:right w:val="single" w:sz="2" w:space="0" w:color="auto"/>
            </w:tcBorders>
            <w:vAlign w:val="center"/>
          </w:tcPr>
          <w:p w14:paraId="1797EF81" w14:textId="77777777" w:rsidR="00EC06F0" w:rsidRPr="00FE63B5" w:rsidRDefault="00EC06F0" w:rsidP="00EC06F0">
            <w:pPr>
              <w:spacing w:before="120"/>
              <w:ind w:right="144"/>
              <w:jc w:val="right"/>
              <w:rPr>
                <w:rFonts w:ascii="Arial" w:hAnsi="Arial" w:cs="Arial"/>
              </w:rPr>
            </w:pPr>
            <w:r>
              <w:rPr>
                <w:rFonts w:ascii="Arial" w:hAnsi="Arial" w:cs="Arial"/>
              </w:rPr>
              <w:t>92,814</w:t>
            </w:r>
          </w:p>
        </w:tc>
        <w:tc>
          <w:tcPr>
            <w:tcW w:w="1350" w:type="dxa"/>
            <w:tcBorders>
              <w:left w:val="single" w:sz="2" w:space="0" w:color="auto"/>
              <w:right w:val="single" w:sz="12" w:space="0" w:color="auto"/>
            </w:tcBorders>
            <w:vAlign w:val="center"/>
          </w:tcPr>
          <w:p w14:paraId="3ACBF916" w14:textId="77777777" w:rsidR="00EC06F0" w:rsidRPr="00FE63B5" w:rsidRDefault="00EC06F0" w:rsidP="00EC06F0">
            <w:pPr>
              <w:spacing w:before="120"/>
              <w:ind w:right="288"/>
              <w:jc w:val="right"/>
              <w:rPr>
                <w:rFonts w:ascii="Arial" w:hAnsi="Arial" w:cs="Arial"/>
              </w:rPr>
            </w:pPr>
            <w:r>
              <w:rPr>
                <w:rFonts w:ascii="Arial" w:hAnsi="Arial" w:cs="Arial"/>
              </w:rPr>
              <w:t>89,587</w:t>
            </w:r>
          </w:p>
        </w:tc>
      </w:tr>
      <w:tr w:rsidR="00EC06F0" w:rsidRPr="00FE63B5" w14:paraId="334A02AD" w14:textId="77777777" w:rsidTr="00EC06F0">
        <w:trPr>
          <w:trHeight w:val="277"/>
          <w:jc w:val="center"/>
        </w:trPr>
        <w:tc>
          <w:tcPr>
            <w:tcW w:w="3241" w:type="dxa"/>
            <w:tcBorders>
              <w:left w:val="single" w:sz="12" w:space="0" w:color="auto"/>
              <w:right w:val="single" w:sz="4" w:space="0" w:color="auto"/>
            </w:tcBorders>
            <w:shd w:val="clear" w:color="auto" w:fill="B3FFD5"/>
          </w:tcPr>
          <w:p w14:paraId="5CEE35C6" w14:textId="77777777" w:rsidR="00EC06F0" w:rsidRPr="00A37C92" w:rsidRDefault="00EC06F0" w:rsidP="00EC06F0">
            <w:pPr>
              <w:spacing w:before="60"/>
              <w:ind w:left="187"/>
              <w:rPr>
                <w:rFonts w:ascii="Arial" w:hAnsi="Arial" w:cs="Arial"/>
              </w:rPr>
            </w:pPr>
            <w:r w:rsidRPr="00A37C92">
              <w:rPr>
                <w:rFonts w:ascii="Arial" w:hAnsi="Arial" w:cs="Arial"/>
              </w:rPr>
              <w:t>Other Wastes Disposed</w:t>
            </w:r>
          </w:p>
        </w:tc>
        <w:tc>
          <w:tcPr>
            <w:tcW w:w="1098" w:type="dxa"/>
            <w:tcBorders>
              <w:left w:val="single" w:sz="2" w:space="0" w:color="auto"/>
              <w:right w:val="single" w:sz="2" w:space="0" w:color="auto"/>
            </w:tcBorders>
            <w:vAlign w:val="center"/>
          </w:tcPr>
          <w:p w14:paraId="3991DCCC" w14:textId="77777777" w:rsidR="00EC06F0" w:rsidRPr="00F049BE" w:rsidRDefault="00EC06F0" w:rsidP="00EC06F0">
            <w:pPr>
              <w:spacing w:before="60"/>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8,130</w:t>
            </w:r>
          </w:p>
        </w:tc>
        <w:tc>
          <w:tcPr>
            <w:tcW w:w="1080" w:type="dxa"/>
            <w:tcBorders>
              <w:left w:val="single" w:sz="2" w:space="0" w:color="auto"/>
              <w:right w:val="single" w:sz="2" w:space="0" w:color="auto"/>
            </w:tcBorders>
            <w:vAlign w:val="center"/>
          </w:tcPr>
          <w:p w14:paraId="2BD05F38" w14:textId="77777777" w:rsidR="00EC06F0" w:rsidRPr="00F049BE" w:rsidRDefault="00EC06F0" w:rsidP="00EC06F0">
            <w:pPr>
              <w:spacing w:before="60"/>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6,157</w:t>
            </w:r>
          </w:p>
        </w:tc>
        <w:tc>
          <w:tcPr>
            <w:tcW w:w="1080" w:type="dxa"/>
            <w:tcBorders>
              <w:left w:val="single" w:sz="2" w:space="0" w:color="auto"/>
              <w:right w:val="single" w:sz="2" w:space="0" w:color="auto"/>
            </w:tcBorders>
            <w:vAlign w:val="center"/>
          </w:tcPr>
          <w:p w14:paraId="73E1AA67" w14:textId="77777777" w:rsidR="00EC06F0" w:rsidRPr="00F049BE" w:rsidRDefault="00EC06F0" w:rsidP="00EC06F0">
            <w:pPr>
              <w:spacing w:before="60"/>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5,696</w:t>
            </w:r>
          </w:p>
        </w:tc>
        <w:tc>
          <w:tcPr>
            <w:tcW w:w="1080" w:type="dxa"/>
            <w:tcBorders>
              <w:left w:val="single" w:sz="2" w:space="0" w:color="auto"/>
              <w:right w:val="single" w:sz="2" w:space="0" w:color="auto"/>
            </w:tcBorders>
            <w:vAlign w:val="center"/>
          </w:tcPr>
          <w:p w14:paraId="33532110" w14:textId="77777777" w:rsidR="00EC06F0" w:rsidRPr="00F049BE" w:rsidRDefault="00EC06F0" w:rsidP="00EC06F0">
            <w:pPr>
              <w:spacing w:before="60"/>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6,133</w:t>
            </w:r>
          </w:p>
        </w:tc>
        <w:tc>
          <w:tcPr>
            <w:tcW w:w="1080" w:type="dxa"/>
            <w:tcBorders>
              <w:left w:val="single" w:sz="2" w:space="0" w:color="auto"/>
              <w:right w:val="single" w:sz="2" w:space="0" w:color="auto"/>
            </w:tcBorders>
            <w:vAlign w:val="center"/>
          </w:tcPr>
          <w:p w14:paraId="17282F2B" w14:textId="77777777" w:rsidR="00EC06F0" w:rsidRPr="00F049BE" w:rsidRDefault="00EC06F0" w:rsidP="00EC06F0">
            <w:pPr>
              <w:spacing w:before="60"/>
              <w:ind w:right="144"/>
              <w:jc w:val="right"/>
              <w:rPr>
                <w:rFonts w:ascii="Arial" w:hAnsi="Arial" w:cs="Arial"/>
                <w:u w:val="single"/>
              </w:rPr>
            </w:pPr>
            <w:r>
              <w:rPr>
                <w:rFonts w:ascii="Arial" w:hAnsi="Arial" w:cs="Arial"/>
                <w:u w:val="single"/>
              </w:rPr>
              <w:t xml:space="preserve"> </w:t>
            </w:r>
            <w:r w:rsidRPr="00F049BE">
              <w:rPr>
                <w:rFonts w:ascii="Arial" w:hAnsi="Arial" w:cs="Arial"/>
                <w:u w:val="single"/>
              </w:rPr>
              <w:t>22,918</w:t>
            </w:r>
          </w:p>
        </w:tc>
        <w:tc>
          <w:tcPr>
            <w:tcW w:w="1350" w:type="dxa"/>
            <w:tcBorders>
              <w:left w:val="single" w:sz="2" w:space="0" w:color="auto"/>
              <w:right w:val="single" w:sz="12" w:space="0" w:color="auto"/>
            </w:tcBorders>
            <w:vAlign w:val="center"/>
          </w:tcPr>
          <w:p w14:paraId="7BA63B9D" w14:textId="77777777" w:rsidR="00EC06F0" w:rsidRPr="00F049BE" w:rsidRDefault="00EC06F0" w:rsidP="00EC06F0">
            <w:pPr>
              <w:spacing w:before="60"/>
              <w:ind w:right="288"/>
              <w:jc w:val="right"/>
              <w:rPr>
                <w:rFonts w:ascii="Arial" w:hAnsi="Arial" w:cs="Arial"/>
                <w:u w:val="single"/>
              </w:rPr>
            </w:pPr>
            <w:r>
              <w:rPr>
                <w:rFonts w:ascii="Arial" w:hAnsi="Arial" w:cs="Arial"/>
                <w:u w:val="single"/>
              </w:rPr>
              <w:t xml:space="preserve">  </w:t>
            </w:r>
            <w:r w:rsidRPr="00F049BE">
              <w:rPr>
                <w:rFonts w:ascii="Arial" w:hAnsi="Arial" w:cs="Arial"/>
                <w:u w:val="single"/>
              </w:rPr>
              <w:t>9,807</w:t>
            </w:r>
          </w:p>
        </w:tc>
      </w:tr>
      <w:tr w:rsidR="00EC06F0" w:rsidRPr="00FE63B5" w14:paraId="4C0DB64D" w14:textId="77777777" w:rsidTr="00EC06F0">
        <w:trPr>
          <w:trHeight w:val="277"/>
          <w:jc w:val="center"/>
        </w:trPr>
        <w:tc>
          <w:tcPr>
            <w:tcW w:w="3241" w:type="dxa"/>
            <w:tcBorders>
              <w:left w:val="single" w:sz="12" w:space="0" w:color="auto"/>
              <w:right w:val="single" w:sz="4" w:space="0" w:color="auto"/>
            </w:tcBorders>
            <w:shd w:val="clear" w:color="auto" w:fill="B3FFD5"/>
          </w:tcPr>
          <w:p w14:paraId="39557E71" w14:textId="77777777" w:rsidR="00EC06F0" w:rsidRPr="00A37C92" w:rsidRDefault="00EC06F0" w:rsidP="00EC06F0">
            <w:pPr>
              <w:spacing w:before="60"/>
              <w:ind w:left="187"/>
              <w:rPr>
                <w:rFonts w:ascii="Arial" w:hAnsi="Arial" w:cs="Arial"/>
              </w:rPr>
            </w:pPr>
            <w:r w:rsidRPr="00A37C92">
              <w:rPr>
                <w:rFonts w:ascii="Arial" w:hAnsi="Arial" w:cs="Arial"/>
              </w:rPr>
              <w:t>Total Wastes Disposed</w:t>
            </w:r>
          </w:p>
        </w:tc>
        <w:tc>
          <w:tcPr>
            <w:tcW w:w="1098" w:type="dxa"/>
            <w:tcBorders>
              <w:left w:val="single" w:sz="2" w:space="0" w:color="auto"/>
              <w:right w:val="single" w:sz="2" w:space="0" w:color="auto"/>
            </w:tcBorders>
            <w:vAlign w:val="center"/>
          </w:tcPr>
          <w:p w14:paraId="1FE0757E" w14:textId="77777777" w:rsidR="00EC06F0" w:rsidRPr="00FE63B5" w:rsidRDefault="00EC06F0" w:rsidP="00EC06F0">
            <w:pPr>
              <w:spacing w:before="60"/>
              <w:ind w:right="144"/>
              <w:jc w:val="right"/>
              <w:rPr>
                <w:rFonts w:ascii="Arial" w:hAnsi="Arial" w:cs="Arial"/>
              </w:rPr>
            </w:pPr>
            <w:r>
              <w:rPr>
                <w:rFonts w:ascii="Arial" w:hAnsi="Arial" w:cs="Arial"/>
              </w:rPr>
              <w:t>99,345</w:t>
            </w:r>
          </w:p>
        </w:tc>
        <w:tc>
          <w:tcPr>
            <w:tcW w:w="1080" w:type="dxa"/>
            <w:tcBorders>
              <w:left w:val="single" w:sz="2" w:space="0" w:color="auto"/>
              <w:right w:val="single" w:sz="2" w:space="0" w:color="auto"/>
            </w:tcBorders>
            <w:vAlign w:val="center"/>
          </w:tcPr>
          <w:p w14:paraId="01081E58" w14:textId="77777777" w:rsidR="00EC06F0" w:rsidRPr="00FE63B5" w:rsidRDefault="00EC06F0" w:rsidP="00EC06F0">
            <w:pPr>
              <w:spacing w:before="60"/>
              <w:ind w:right="144"/>
              <w:jc w:val="right"/>
              <w:rPr>
                <w:rFonts w:ascii="Arial" w:hAnsi="Arial" w:cs="Arial"/>
              </w:rPr>
            </w:pPr>
            <w:r>
              <w:rPr>
                <w:rFonts w:ascii="Arial" w:hAnsi="Arial" w:cs="Arial"/>
              </w:rPr>
              <w:t>96,224</w:t>
            </w:r>
          </w:p>
        </w:tc>
        <w:tc>
          <w:tcPr>
            <w:tcW w:w="1080" w:type="dxa"/>
            <w:tcBorders>
              <w:left w:val="single" w:sz="2" w:space="0" w:color="auto"/>
              <w:right w:val="single" w:sz="2" w:space="0" w:color="auto"/>
            </w:tcBorders>
            <w:vAlign w:val="center"/>
          </w:tcPr>
          <w:p w14:paraId="2F80D8F5" w14:textId="77777777" w:rsidR="00EC06F0" w:rsidRPr="00FE63B5" w:rsidRDefault="00EC06F0" w:rsidP="00EC06F0">
            <w:pPr>
              <w:spacing w:before="60"/>
              <w:ind w:right="144"/>
              <w:jc w:val="right"/>
              <w:rPr>
                <w:rFonts w:ascii="Arial" w:hAnsi="Arial" w:cs="Arial"/>
              </w:rPr>
            </w:pPr>
            <w:r>
              <w:rPr>
                <w:rFonts w:ascii="Arial" w:hAnsi="Arial" w:cs="Arial"/>
              </w:rPr>
              <w:t>92,628</w:t>
            </w:r>
          </w:p>
        </w:tc>
        <w:tc>
          <w:tcPr>
            <w:tcW w:w="1080" w:type="dxa"/>
            <w:tcBorders>
              <w:left w:val="single" w:sz="2" w:space="0" w:color="auto"/>
              <w:right w:val="single" w:sz="2" w:space="0" w:color="auto"/>
            </w:tcBorders>
            <w:vAlign w:val="center"/>
          </w:tcPr>
          <w:p w14:paraId="7D0FF150" w14:textId="77777777" w:rsidR="00EC06F0" w:rsidRPr="00FE63B5" w:rsidRDefault="00EC06F0" w:rsidP="00EC06F0">
            <w:pPr>
              <w:spacing w:before="60"/>
              <w:ind w:right="144"/>
              <w:jc w:val="right"/>
              <w:rPr>
                <w:rFonts w:ascii="Arial" w:hAnsi="Arial" w:cs="Arial"/>
              </w:rPr>
            </w:pPr>
            <w:r>
              <w:rPr>
                <w:rFonts w:ascii="Arial" w:hAnsi="Arial" w:cs="Arial"/>
              </w:rPr>
              <w:t>93,039</w:t>
            </w:r>
          </w:p>
        </w:tc>
        <w:tc>
          <w:tcPr>
            <w:tcW w:w="1080" w:type="dxa"/>
            <w:tcBorders>
              <w:left w:val="single" w:sz="2" w:space="0" w:color="auto"/>
              <w:right w:val="single" w:sz="2" w:space="0" w:color="auto"/>
            </w:tcBorders>
            <w:vAlign w:val="center"/>
          </w:tcPr>
          <w:p w14:paraId="67A98C40" w14:textId="77777777" w:rsidR="00EC06F0" w:rsidRPr="00FE63B5" w:rsidRDefault="00EC06F0" w:rsidP="00EC06F0">
            <w:pPr>
              <w:spacing w:before="60"/>
              <w:ind w:left="-18" w:right="144"/>
              <w:jc w:val="right"/>
              <w:rPr>
                <w:rFonts w:ascii="Arial" w:hAnsi="Arial" w:cs="Arial"/>
              </w:rPr>
            </w:pPr>
            <w:r>
              <w:rPr>
                <w:rFonts w:ascii="Arial" w:hAnsi="Arial" w:cs="Arial"/>
              </w:rPr>
              <w:t>115,732</w:t>
            </w:r>
          </w:p>
        </w:tc>
        <w:tc>
          <w:tcPr>
            <w:tcW w:w="1350" w:type="dxa"/>
            <w:tcBorders>
              <w:left w:val="single" w:sz="2" w:space="0" w:color="auto"/>
              <w:right w:val="single" w:sz="12" w:space="0" w:color="auto"/>
            </w:tcBorders>
            <w:vAlign w:val="center"/>
          </w:tcPr>
          <w:p w14:paraId="6E7650FC" w14:textId="77777777" w:rsidR="00EC06F0" w:rsidRPr="00FE63B5" w:rsidRDefault="00EC06F0" w:rsidP="00EC06F0">
            <w:pPr>
              <w:spacing w:before="60"/>
              <w:ind w:right="288"/>
              <w:jc w:val="right"/>
              <w:rPr>
                <w:rFonts w:ascii="Arial" w:hAnsi="Arial" w:cs="Arial"/>
              </w:rPr>
            </w:pPr>
            <w:r>
              <w:rPr>
                <w:rFonts w:ascii="Arial" w:hAnsi="Arial" w:cs="Arial"/>
              </w:rPr>
              <w:t>99,393</w:t>
            </w:r>
          </w:p>
        </w:tc>
      </w:tr>
      <w:tr w:rsidR="00EC06F0" w:rsidRPr="00FE63B5" w14:paraId="68F00471" w14:textId="77777777" w:rsidTr="00EC06F0">
        <w:trPr>
          <w:trHeight w:val="277"/>
          <w:jc w:val="center"/>
        </w:trPr>
        <w:tc>
          <w:tcPr>
            <w:tcW w:w="3241" w:type="dxa"/>
            <w:tcBorders>
              <w:left w:val="single" w:sz="12" w:space="0" w:color="auto"/>
              <w:right w:val="single" w:sz="4" w:space="0" w:color="auto"/>
            </w:tcBorders>
            <w:shd w:val="clear" w:color="auto" w:fill="B3FFD5"/>
          </w:tcPr>
          <w:p w14:paraId="45179166" w14:textId="77777777" w:rsidR="00EC06F0" w:rsidRPr="00A37C92" w:rsidRDefault="00EC06F0" w:rsidP="00EC06F0">
            <w:pPr>
              <w:spacing w:before="60"/>
              <w:ind w:left="31"/>
              <w:rPr>
                <w:rFonts w:ascii="Arial" w:hAnsi="Arial" w:cs="Arial"/>
              </w:rPr>
            </w:pPr>
            <w:r w:rsidRPr="00A37C92">
              <w:rPr>
                <w:rFonts w:ascii="Arial" w:hAnsi="Arial" w:cs="Arial"/>
                <w:b/>
              </w:rPr>
              <w:t>Diversion Rate</w:t>
            </w:r>
          </w:p>
        </w:tc>
        <w:tc>
          <w:tcPr>
            <w:tcW w:w="1098" w:type="dxa"/>
            <w:tcBorders>
              <w:left w:val="single" w:sz="2" w:space="0" w:color="auto"/>
              <w:right w:val="single" w:sz="2" w:space="0" w:color="auto"/>
            </w:tcBorders>
            <w:vAlign w:val="center"/>
          </w:tcPr>
          <w:p w14:paraId="3431BF56" w14:textId="77777777" w:rsidR="00EC06F0" w:rsidRPr="003E2565" w:rsidRDefault="00EC06F0" w:rsidP="00EC06F0">
            <w:pPr>
              <w:spacing w:before="60"/>
              <w:ind w:right="144"/>
              <w:jc w:val="right"/>
              <w:rPr>
                <w:rFonts w:ascii="Arial" w:hAnsi="Arial" w:cs="Arial"/>
                <w:b/>
              </w:rPr>
            </w:pPr>
            <w:r w:rsidRPr="003E2565">
              <w:rPr>
                <w:rFonts w:ascii="Arial" w:hAnsi="Arial" w:cs="Arial"/>
                <w:b/>
              </w:rPr>
              <w:t>53.3%</w:t>
            </w:r>
          </w:p>
        </w:tc>
        <w:tc>
          <w:tcPr>
            <w:tcW w:w="1080" w:type="dxa"/>
            <w:tcBorders>
              <w:left w:val="single" w:sz="2" w:space="0" w:color="auto"/>
              <w:right w:val="single" w:sz="2" w:space="0" w:color="auto"/>
            </w:tcBorders>
            <w:vAlign w:val="center"/>
          </w:tcPr>
          <w:p w14:paraId="73861271" w14:textId="77777777" w:rsidR="00EC06F0" w:rsidRPr="003E2565" w:rsidRDefault="00EC06F0" w:rsidP="00EC06F0">
            <w:pPr>
              <w:spacing w:before="60"/>
              <w:ind w:right="144"/>
              <w:jc w:val="right"/>
              <w:rPr>
                <w:rFonts w:ascii="Arial" w:hAnsi="Arial" w:cs="Arial"/>
                <w:b/>
              </w:rPr>
            </w:pPr>
            <w:r w:rsidRPr="003E2565">
              <w:rPr>
                <w:rFonts w:ascii="Arial" w:hAnsi="Arial" w:cs="Arial"/>
                <w:b/>
              </w:rPr>
              <w:t>49.0%</w:t>
            </w:r>
          </w:p>
        </w:tc>
        <w:tc>
          <w:tcPr>
            <w:tcW w:w="1080" w:type="dxa"/>
            <w:tcBorders>
              <w:left w:val="single" w:sz="2" w:space="0" w:color="auto"/>
              <w:right w:val="single" w:sz="2" w:space="0" w:color="auto"/>
            </w:tcBorders>
            <w:vAlign w:val="center"/>
          </w:tcPr>
          <w:p w14:paraId="797E6ED6" w14:textId="77777777" w:rsidR="00EC06F0" w:rsidRPr="003E2565" w:rsidRDefault="00EC06F0" w:rsidP="00EC06F0">
            <w:pPr>
              <w:spacing w:before="60"/>
              <w:ind w:right="144"/>
              <w:jc w:val="right"/>
              <w:rPr>
                <w:rFonts w:ascii="Arial" w:hAnsi="Arial" w:cs="Arial"/>
                <w:b/>
              </w:rPr>
            </w:pPr>
            <w:r w:rsidRPr="003E2565">
              <w:rPr>
                <w:rFonts w:ascii="Arial" w:hAnsi="Arial" w:cs="Arial"/>
                <w:b/>
              </w:rPr>
              <w:t>68.4%</w:t>
            </w:r>
          </w:p>
        </w:tc>
        <w:tc>
          <w:tcPr>
            <w:tcW w:w="1080" w:type="dxa"/>
            <w:tcBorders>
              <w:left w:val="single" w:sz="2" w:space="0" w:color="auto"/>
              <w:right w:val="single" w:sz="2" w:space="0" w:color="auto"/>
            </w:tcBorders>
            <w:vAlign w:val="center"/>
          </w:tcPr>
          <w:p w14:paraId="026EF644" w14:textId="77777777" w:rsidR="00EC06F0" w:rsidRPr="003E2565" w:rsidRDefault="00EC06F0" w:rsidP="00EC06F0">
            <w:pPr>
              <w:spacing w:before="60"/>
              <w:ind w:right="144"/>
              <w:jc w:val="right"/>
              <w:rPr>
                <w:rFonts w:ascii="Arial" w:hAnsi="Arial" w:cs="Arial"/>
                <w:b/>
              </w:rPr>
            </w:pPr>
            <w:r w:rsidRPr="003E2565">
              <w:rPr>
                <w:rFonts w:ascii="Arial" w:hAnsi="Arial" w:cs="Arial"/>
                <w:b/>
              </w:rPr>
              <w:t>64.4%</w:t>
            </w:r>
          </w:p>
        </w:tc>
        <w:tc>
          <w:tcPr>
            <w:tcW w:w="1080" w:type="dxa"/>
            <w:tcBorders>
              <w:left w:val="single" w:sz="2" w:space="0" w:color="auto"/>
              <w:right w:val="single" w:sz="2" w:space="0" w:color="auto"/>
            </w:tcBorders>
            <w:vAlign w:val="center"/>
          </w:tcPr>
          <w:p w14:paraId="75EA3F2E" w14:textId="77777777" w:rsidR="00EC06F0" w:rsidRPr="003E2565" w:rsidRDefault="00EC06F0" w:rsidP="00EC06F0">
            <w:pPr>
              <w:spacing w:before="60"/>
              <w:ind w:right="144"/>
              <w:jc w:val="right"/>
              <w:rPr>
                <w:rFonts w:ascii="Arial" w:hAnsi="Arial" w:cs="Arial"/>
                <w:b/>
              </w:rPr>
            </w:pPr>
            <w:r w:rsidRPr="003E2565">
              <w:rPr>
                <w:rFonts w:ascii="Arial" w:hAnsi="Arial" w:cs="Arial"/>
                <w:b/>
              </w:rPr>
              <w:t>59.5%</w:t>
            </w:r>
          </w:p>
        </w:tc>
        <w:tc>
          <w:tcPr>
            <w:tcW w:w="1350" w:type="dxa"/>
            <w:tcBorders>
              <w:left w:val="single" w:sz="2" w:space="0" w:color="auto"/>
              <w:right w:val="single" w:sz="12" w:space="0" w:color="auto"/>
            </w:tcBorders>
            <w:vAlign w:val="center"/>
          </w:tcPr>
          <w:p w14:paraId="3686B58F" w14:textId="77777777" w:rsidR="00EC06F0" w:rsidRPr="003E2565" w:rsidRDefault="00EC06F0" w:rsidP="00EC06F0">
            <w:pPr>
              <w:spacing w:before="60"/>
              <w:ind w:right="288"/>
              <w:jc w:val="right"/>
              <w:rPr>
                <w:rFonts w:ascii="Arial" w:hAnsi="Arial" w:cs="Arial"/>
                <w:b/>
              </w:rPr>
            </w:pPr>
            <w:r w:rsidRPr="003E2565">
              <w:rPr>
                <w:rFonts w:ascii="Arial" w:hAnsi="Arial" w:cs="Arial"/>
                <w:b/>
              </w:rPr>
              <w:t>60.0%</w:t>
            </w:r>
          </w:p>
        </w:tc>
      </w:tr>
      <w:tr w:rsidR="00EC06F0" w:rsidRPr="00FE63B5" w14:paraId="00DA59EE" w14:textId="77777777" w:rsidTr="00EC06F0">
        <w:trPr>
          <w:trHeight w:val="277"/>
          <w:jc w:val="center"/>
        </w:trPr>
        <w:tc>
          <w:tcPr>
            <w:tcW w:w="3241" w:type="dxa"/>
            <w:tcBorders>
              <w:top w:val="single" w:sz="4" w:space="0" w:color="auto"/>
              <w:left w:val="single" w:sz="12" w:space="0" w:color="auto"/>
              <w:right w:val="single" w:sz="4" w:space="0" w:color="auto"/>
            </w:tcBorders>
            <w:shd w:val="clear" w:color="auto" w:fill="B3FFD5"/>
          </w:tcPr>
          <w:p w14:paraId="5AE7468E" w14:textId="77777777" w:rsidR="00EC06F0" w:rsidRPr="00A37C92" w:rsidRDefault="00EC06F0" w:rsidP="00EC06F0">
            <w:pPr>
              <w:spacing w:before="60"/>
              <w:ind w:left="31"/>
              <w:rPr>
                <w:rFonts w:ascii="Arial" w:hAnsi="Arial" w:cs="Arial"/>
              </w:rPr>
            </w:pPr>
            <w:r w:rsidRPr="00A37C92">
              <w:rPr>
                <w:rFonts w:ascii="Arial" w:hAnsi="Arial" w:cs="Arial"/>
                <w:b/>
              </w:rPr>
              <w:t>Pounds per Capita</w:t>
            </w:r>
            <w:r>
              <w:rPr>
                <w:rFonts w:ascii="Arial" w:hAnsi="Arial" w:cs="Arial"/>
                <w:b/>
              </w:rPr>
              <w:t xml:space="preserve"> (MSW only)</w:t>
            </w:r>
            <w:r w:rsidRPr="00A37C92">
              <w:rPr>
                <w:rFonts w:ascii="Arial" w:hAnsi="Arial" w:cs="Arial"/>
                <w:b/>
              </w:rPr>
              <w:t>:</w:t>
            </w:r>
          </w:p>
        </w:tc>
        <w:tc>
          <w:tcPr>
            <w:tcW w:w="1098" w:type="dxa"/>
            <w:tcBorders>
              <w:top w:val="single" w:sz="4" w:space="0" w:color="auto"/>
              <w:left w:val="single" w:sz="2" w:space="0" w:color="auto"/>
              <w:right w:val="single" w:sz="2" w:space="0" w:color="auto"/>
            </w:tcBorders>
            <w:vAlign w:val="center"/>
          </w:tcPr>
          <w:p w14:paraId="758A97D0"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60EF0BC9"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4DA3F65C"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262F072F" w14:textId="77777777" w:rsidR="00EC06F0" w:rsidRPr="00FE63B5" w:rsidRDefault="00EC06F0" w:rsidP="00EC06F0">
            <w:pPr>
              <w:ind w:right="144"/>
              <w:jc w:val="right"/>
              <w:rPr>
                <w:rFonts w:ascii="Arial" w:hAnsi="Arial" w:cs="Arial"/>
              </w:rPr>
            </w:pPr>
          </w:p>
        </w:tc>
        <w:tc>
          <w:tcPr>
            <w:tcW w:w="1080" w:type="dxa"/>
            <w:tcBorders>
              <w:top w:val="single" w:sz="4" w:space="0" w:color="auto"/>
              <w:left w:val="single" w:sz="2" w:space="0" w:color="auto"/>
              <w:right w:val="single" w:sz="2" w:space="0" w:color="auto"/>
            </w:tcBorders>
            <w:vAlign w:val="center"/>
          </w:tcPr>
          <w:p w14:paraId="75334ECB" w14:textId="77777777" w:rsidR="00EC06F0" w:rsidRPr="00FE63B5" w:rsidRDefault="00EC06F0" w:rsidP="00EC06F0">
            <w:pPr>
              <w:ind w:right="144"/>
              <w:jc w:val="right"/>
              <w:rPr>
                <w:rFonts w:ascii="Arial" w:hAnsi="Arial" w:cs="Arial"/>
              </w:rPr>
            </w:pPr>
          </w:p>
        </w:tc>
        <w:tc>
          <w:tcPr>
            <w:tcW w:w="1350" w:type="dxa"/>
            <w:tcBorders>
              <w:top w:val="single" w:sz="4" w:space="0" w:color="auto"/>
              <w:left w:val="single" w:sz="2" w:space="0" w:color="auto"/>
              <w:right w:val="single" w:sz="12" w:space="0" w:color="auto"/>
            </w:tcBorders>
            <w:vAlign w:val="center"/>
          </w:tcPr>
          <w:p w14:paraId="4C62AED7" w14:textId="77777777" w:rsidR="00EC06F0" w:rsidRPr="00FE63B5" w:rsidRDefault="00EC06F0" w:rsidP="00EC06F0">
            <w:pPr>
              <w:ind w:right="288"/>
              <w:jc w:val="right"/>
              <w:rPr>
                <w:rFonts w:ascii="Arial" w:hAnsi="Arial" w:cs="Arial"/>
              </w:rPr>
            </w:pPr>
          </w:p>
        </w:tc>
      </w:tr>
      <w:tr w:rsidR="00EC06F0" w:rsidRPr="00FE63B5" w14:paraId="17FE7728" w14:textId="77777777" w:rsidTr="00EC06F0">
        <w:trPr>
          <w:jc w:val="center"/>
        </w:trPr>
        <w:tc>
          <w:tcPr>
            <w:tcW w:w="3241" w:type="dxa"/>
            <w:tcBorders>
              <w:left w:val="single" w:sz="12" w:space="0" w:color="auto"/>
              <w:right w:val="single" w:sz="4" w:space="0" w:color="auto"/>
            </w:tcBorders>
            <w:shd w:val="clear" w:color="auto" w:fill="B3FFD5"/>
          </w:tcPr>
          <w:p w14:paraId="53B8C18C" w14:textId="77777777" w:rsidR="00EC06F0" w:rsidRPr="00A37C92" w:rsidRDefault="00EC06F0" w:rsidP="00EC06F0">
            <w:pPr>
              <w:spacing w:before="60"/>
              <w:ind w:left="187"/>
              <w:rPr>
                <w:rFonts w:ascii="Arial" w:hAnsi="Arial" w:cs="Arial"/>
              </w:rPr>
            </w:pPr>
            <w:r w:rsidRPr="00A37C92">
              <w:rPr>
                <w:rFonts w:ascii="Arial" w:hAnsi="Arial" w:cs="Arial"/>
              </w:rPr>
              <w:t>Population</w:t>
            </w:r>
          </w:p>
        </w:tc>
        <w:tc>
          <w:tcPr>
            <w:tcW w:w="1098" w:type="dxa"/>
            <w:tcBorders>
              <w:left w:val="single" w:sz="2" w:space="0" w:color="auto"/>
              <w:right w:val="single" w:sz="2" w:space="0" w:color="auto"/>
            </w:tcBorders>
            <w:vAlign w:val="center"/>
          </w:tcPr>
          <w:p w14:paraId="71E5F9A4" w14:textId="77777777" w:rsidR="00EC06F0" w:rsidRPr="00FE63B5" w:rsidRDefault="00EC06F0" w:rsidP="00EC06F0">
            <w:pPr>
              <w:spacing w:before="60"/>
              <w:ind w:right="144"/>
              <w:jc w:val="right"/>
              <w:rPr>
                <w:rFonts w:ascii="Arial" w:hAnsi="Arial" w:cs="Arial"/>
              </w:rPr>
            </w:pPr>
            <w:r>
              <w:rPr>
                <w:rFonts w:ascii="Arial" w:hAnsi="Arial" w:cs="Arial"/>
              </w:rPr>
              <w:t>116,612</w:t>
            </w:r>
          </w:p>
        </w:tc>
        <w:tc>
          <w:tcPr>
            <w:tcW w:w="1080" w:type="dxa"/>
            <w:tcBorders>
              <w:left w:val="single" w:sz="2" w:space="0" w:color="auto"/>
              <w:right w:val="single" w:sz="2" w:space="0" w:color="auto"/>
            </w:tcBorders>
            <w:vAlign w:val="center"/>
          </w:tcPr>
          <w:p w14:paraId="1EA6EF75" w14:textId="77777777" w:rsidR="00EC06F0" w:rsidRPr="00FE63B5" w:rsidRDefault="00EC06F0" w:rsidP="00EC06F0">
            <w:pPr>
              <w:spacing w:before="60"/>
              <w:ind w:left="-108" w:right="144"/>
              <w:jc w:val="right"/>
              <w:rPr>
                <w:rFonts w:ascii="Arial" w:hAnsi="Arial" w:cs="Arial"/>
              </w:rPr>
            </w:pPr>
            <w:r>
              <w:rPr>
                <w:rFonts w:ascii="Arial" w:hAnsi="Arial" w:cs="Arial"/>
              </w:rPr>
              <w:t>116,901</w:t>
            </w:r>
          </w:p>
        </w:tc>
        <w:tc>
          <w:tcPr>
            <w:tcW w:w="1080" w:type="dxa"/>
            <w:tcBorders>
              <w:left w:val="single" w:sz="2" w:space="0" w:color="auto"/>
              <w:right w:val="single" w:sz="2" w:space="0" w:color="auto"/>
            </w:tcBorders>
            <w:vAlign w:val="center"/>
          </w:tcPr>
          <w:p w14:paraId="053D1E1E" w14:textId="77777777" w:rsidR="00EC06F0" w:rsidRPr="00FE63B5" w:rsidRDefault="00EC06F0" w:rsidP="00EC06F0">
            <w:pPr>
              <w:spacing w:before="60"/>
              <w:ind w:left="-108" w:right="144"/>
              <w:jc w:val="right"/>
              <w:rPr>
                <w:rFonts w:ascii="Arial" w:hAnsi="Arial" w:cs="Arial"/>
              </w:rPr>
            </w:pPr>
            <w:r>
              <w:rPr>
                <w:rFonts w:ascii="Arial" w:hAnsi="Arial" w:cs="Arial"/>
              </w:rPr>
              <w:t>117,400</w:t>
            </w:r>
          </w:p>
        </w:tc>
        <w:tc>
          <w:tcPr>
            <w:tcW w:w="1080" w:type="dxa"/>
            <w:tcBorders>
              <w:left w:val="single" w:sz="2" w:space="0" w:color="auto"/>
              <w:right w:val="single" w:sz="2" w:space="0" w:color="auto"/>
            </w:tcBorders>
            <w:vAlign w:val="center"/>
          </w:tcPr>
          <w:p w14:paraId="14B92ABC" w14:textId="77777777" w:rsidR="00EC06F0" w:rsidRPr="00FE63B5" w:rsidRDefault="00EC06F0" w:rsidP="00EC06F0">
            <w:pPr>
              <w:spacing w:before="60"/>
              <w:ind w:left="-108" w:right="144"/>
              <w:jc w:val="right"/>
              <w:rPr>
                <w:rFonts w:ascii="Arial" w:hAnsi="Arial" w:cs="Arial"/>
              </w:rPr>
            </w:pPr>
            <w:r>
              <w:rPr>
                <w:rFonts w:ascii="Arial" w:hAnsi="Arial" w:cs="Arial"/>
              </w:rPr>
              <w:t>117,950</w:t>
            </w:r>
          </w:p>
        </w:tc>
        <w:tc>
          <w:tcPr>
            <w:tcW w:w="1080" w:type="dxa"/>
            <w:tcBorders>
              <w:left w:val="single" w:sz="2" w:space="0" w:color="auto"/>
              <w:right w:val="single" w:sz="2" w:space="0" w:color="auto"/>
            </w:tcBorders>
            <w:vAlign w:val="center"/>
          </w:tcPr>
          <w:p w14:paraId="1EA92CDD" w14:textId="77777777" w:rsidR="00EC06F0" w:rsidRPr="00FE63B5" w:rsidRDefault="00EC06F0" w:rsidP="00EC06F0">
            <w:pPr>
              <w:spacing w:before="60"/>
              <w:ind w:left="-18" w:right="144"/>
              <w:jc w:val="right"/>
              <w:rPr>
                <w:rFonts w:ascii="Arial" w:hAnsi="Arial" w:cs="Arial"/>
              </w:rPr>
            </w:pPr>
            <w:r>
              <w:rPr>
                <w:rFonts w:ascii="Arial" w:hAnsi="Arial" w:cs="Arial"/>
              </w:rPr>
              <w:t>118,600</w:t>
            </w:r>
          </w:p>
        </w:tc>
        <w:tc>
          <w:tcPr>
            <w:tcW w:w="1350" w:type="dxa"/>
            <w:tcBorders>
              <w:left w:val="single" w:sz="2" w:space="0" w:color="auto"/>
              <w:right w:val="single" w:sz="12" w:space="0" w:color="auto"/>
            </w:tcBorders>
            <w:vAlign w:val="center"/>
          </w:tcPr>
          <w:p w14:paraId="5B2AE776" w14:textId="77777777" w:rsidR="00EC06F0" w:rsidRPr="00FE63B5" w:rsidRDefault="00EC06F0" w:rsidP="00EC06F0">
            <w:pPr>
              <w:spacing w:before="60"/>
              <w:ind w:right="288"/>
              <w:jc w:val="right"/>
              <w:rPr>
                <w:rFonts w:ascii="Arial" w:hAnsi="Arial" w:cs="Arial"/>
              </w:rPr>
            </w:pPr>
          </w:p>
        </w:tc>
      </w:tr>
      <w:tr w:rsidR="00EC06F0" w:rsidRPr="00FE63B5" w14:paraId="3C508BF5" w14:textId="77777777" w:rsidTr="00EC06F0">
        <w:trPr>
          <w:jc w:val="center"/>
        </w:trPr>
        <w:tc>
          <w:tcPr>
            <w:tcW w:w="3241" w:type="dxa"/>
            <w:tcBorders>
              <w:left w:val="single" w:sz="12" w:space="0" w:color="auto"/>
              <w:right w:val="single" w:sz="4" w:space="0" w:color="auto"/>
            </w:tcBorders>
            <w:shd w:val="clear" w:color="auto" w:fill="B3FFD5"/>
          </w:tcPr>
          <w:p w14:paraId="182DF27B" w14:textId="77777777" w:rsidR="00EC06F0" w:rsidRPr="00A37C92" w:rsidRDefault="00EC06F0" w:rsidP="00EC06F0">
            <w:pPr>
              <w:spacing w:before="60"/>
              <w:ind w:left="187"/>
              <w:rPr>
                <w:rFonts w:ascii="Arial" w:hAnsi="Arial" w:cs="Arial"/>
              </w:rPr>
            </w:pPr>
            <w:r w:rsidRPr="00A37C92">
              <w:rPr>
                <w:rFonts w:ascii="Arial" w:hAnsi="Arial" w:cs="Arial"/>
              </w:rPr>
              <w:t>Recycled, pounds/person/yr</w:t>
            </w:r>
          </w:p>
        </w:tc>
        <w:tc>
          <w:tcPr>
            <w:tcW w:w="1098" w:type="dxa"/>
            <w:tcBorders>
              <w:left w:val="single" w:sz="2" w:space="0" w:color="auto"/>
              <w:right w:val="single" w:sz="2" w:space="0" w:color="auto"/>
            </w:tcBorders>
            <w:vAlign w:val="center"/>
          </w:tcPr>
          <w:p w14:paraId="35BC0DF5" w14:textId="77777777" w:rsidR="00EC06F0" w:rsidRPr="00FE63B5" w:rsidRDefault="00EC06F0" w:rsidP="00EC06F0">
            <w:pPr>
              <w:spacing w:before="60"/>
              <w:ind w:right="144"/>
              <w:jc w:val="right"/>
              <w:rPr>
                <w:rFonts w:ascii="Arial" w:hAnsi="Arial" w:cs="Arial"/>
              </w:rPr>
            </w:pPr>
            <w:r>
              <w:rPr>
                <w:rFonts w:ascii="Arial" w:hAnsi="Arial" w:cs="Arial"/>
              </w:rPr>
              <w:t>1,241</w:t>
            </w:r>
          </w:p>
        </w:tc>
        <w:tc>
          <w:tcPr>
            <w:tcW w:w="1080" w:type="dxa"/>
            <w:tcBorders>
              <w:left w:val="single" w:sz="2" w:space="0" w:color="auto"/>
              <w:right w:val="single" w:sz="2" w:space="0" w:color="auto"/>
            </w:tcBorders>
            <w:vAlign w:val="center"/>
          </w:tcPr>
          <w:p w14:paraId="0A704F77" w14:textId="77777777" w:rsidR="00EC06F0" w:rsidRPr="00FE63B5" w:rsidRDefault="00EC06F0" w:rsidP="00EC06F0">
            <w:pPr>
              <w:spacing w:before="60"/>
              <w:ind w:right="144"/>
              <w:jc w:val="right"/>
              <w:rPr>
                <w:rFonts w:ascii="Arial" w:hAnsi="Arial" w:cs="Arial"/>
              </w:rPr>
            </w:pPr>
            <w:r>
              <w:rPr>
                <w:rFonts w:ascii="Arial" w:hAnsi="Arial" w:cs="Arial"/>
              </w:rPr>
              <w:t>1,135</w:t>
            </w:r>
          </w:p>
        </w:tc>
        <w:tc>
          <w:tcPr>
            <w:tcW w:w="1080" w:type="dxa"/>
            <w:tcBorders>
              <w:left w:val="single" w:sz="2" w:space="0" w:color="auto"/>
              <w:right w:val="single" w:sz="2" w:space="0" w:color="auto"/>
            </w:tcBorders>
            <w:vAlign w:val="center"/>
          </w:tcPr>
          <w:p w14:paraId="11A54B72" w14:textId="77777777" w:rsidR="00EC06F0" w:rsidRPr="00FE63B5" w:rsidRDefault="00EC06F0" w:rsidP="00EC06F0">
            <w:pPr>
              <w:spacing w:before="60"/>
              <w:ind w:right="144"/>
              <w:jc w:val="right"/>
              <w:rPr>
                <w:rFonts w:ascii="Arial" w:hAnsi="Arial" w:cs="Arial"/>
              </w:rPr>
            </w:pPr>
            <w:r>
              <w:rPr>
                <w:rFonts w:ascii="Arial" w:hAnsi="Arial" w:cs="Arial"/>
              </w:rPr>
              <w:t>1,898</w:t>
            </w:r>
          </w:p>
        </w:tc>
        <w:tc>
          <w:tcPr>
            <w:tcW w:w="1080" w:type="dxa"/>
            <w:tcBorders>
              <w:left w:val="single" w:sz="2" w:space="0" w:color="auto"/>
              <w:right w:val="single" w:sz="2" w:space="0" w:color="auto"/>
            </w:tcBorders>
            <w:vAlign w:val="center"/>
          </w:tcPr>
          <w:p w14:paraId="0D4C0545" w14:textId="77777777" w:rsidR="00EC06F0" w:rsidRPr="00FE63B5" w:rsidRDefault="00EC06F0" w:rsidP="00EC06F0">
            <w:pPr>
              <w:spacing w:before="60"/>
              <w:ind w:right="144"/>
              <w:jc w:val="right"/>
              <w:rPr>
                <w:rFonts w:ascii="Arial" w:hAnsi="Arial" w:cs="Arial"/>
              </w:rPr>
            </w:pPr>
            <w:r>
              <w:rPr>
                <w:rFonts w:ascii="Arial" w:hAnsi="Arial" w:cs="Arial"/>
              </w:rPr>
              <w:t>1,434</w:t>
            </w:r>
          </w:p>
        </w:tc>
        <w:tc>
          <w:tcPr>
            <w:tcW w:w="1080" w:type="dxa"/>
            <w:tcBorders>
              <w:left w:val="single" w:sz="2" w:space="0" w:color="auto"/>
              <w:right w:val="single" w:sz="2" w:space="0" w:color="auto"/>
            </w:tcBorders>
            <w:vAlign w:val="center"/>
          </w:tcPr>
          <w:p w14:paraId="3872EC07" w14:textId="77777777" w:rsidR="00EC06F0" w:rsidRPr="00FE63B5" w:rsidRDefault="00EC06F0" w:rsidP="00EC06F0">
            <w:pPr>
              <w:spacing w:before="60"/>
              <w:ind w:right="144"/>
              <w:jc w:val="right"/>
              <w:rPr>
                <w:rFonts w:ascii="Arial" w:hAnsi="Arial" w:cs="Arial"/>
              </w:rPr>
            </w:pPr>
            <w:r>
              <w:rPr>
                <w:rFonts w:ascii="Arial" w:hAnsi="Arial" w:cs="Arial"/>
              </w:rPr>
              <w:t>1,284</w:t>
            </w:r>
          </w:p>
        </w:tc>
        <w:tc>
          <w:tcPr>
            <w:tcW w:w="1350" w:type="dxa"/>
            <w:tcBorders>
              <w:left w:val="single" w:sz="2" w:space="0" w:color="auto"/>
              <w:right w:val="single" w:sz="12" w:space="0" w:color="auto"/>
            </w:tcBorders>
            <w:vAlign w:val="center"/>
          </w:tcPr>
          <w:p w14:paraId="2BD598B8" w14:textId="77777777" w:rsidR="00EC06F0" w:rsidRPr="00FE63B5" w:rsidRDefault="00EC06F0" w:rsidP="00EC06F0">
            <w:pPr>
              <w:spacing w:before="60"/>
              <w:ind w:right="288"/>
              <w:jc w:val="right"/>
              <w:rPr>
                <w:rFonts w:ascii="Arial" w:hAnsi="Arial" w:cs="Arial"/>
              </w:rPr>
            </w:pPr>
            <w:r>
              <w:rPr>
                <w:rFonts w:ascii="Arial" w:hAnsi="Arial" w:cs="Arial"/>
              </w:rPr>
              <w:t>1,399</w:t>
            </w:r>
          </w:p>
        </w:tc>
      </w:tr>
      <w:tr w:rsidR="00EC06F0" w:rsidRPr="00FE63B5" w14:paraId="3A33082E" w14:textId="77777777" w:rsidTr="00EC06F0">
        <w:trPr>
          <w:jc w:val="center"/>
        </w:trPr>
        <w:tc>
          <w:tcPr>
            <w:tcW w:w="3241" w:type="dxa"/>
            <w:tcBorders>
              <w:left w:val="single" w:sz="12" w:space="0" w:color="auto"/>
              <w:right w:val="single" w:sz="4" w:space="0" w:color="auto"/>
            </w:tcBorders>
            <w:shd w:val="clear" w:color="auto" w:fill="B3FFD5"/>
          </w:tcPr>
          <w:p w14:paraId="791609EC" w14:textId="77777777" w:rsidR="00EC06F0" w:rsidRPr="00A37C92" w:rsidRDefault="00EC06F0" w:rsidP="00EC06F0">
            <w:pPr>
              <w:spacing w:before="60"/>
              <w:ind w:left="187"/>
              <w:rPr>
                <w:rFonts w:ascii="Arial" w:hAnsi="Arial" w:cs="Arial"/>
              </w:rPr>
            </w:pPr>
            <w:r w:rsidRPr="00A37C92">
              <w:rPr>
                <w:rFonts w:ascii="Arial" w:hAnsi="Arial" w:cs="Arial"/>
              </w:rPr>
              <w:t>Disposed, pounds/person/yr</w:t>
            </w:r>
          </w:p>
        </w:tc>
        <w:tc>
          <w:tcPr>
            <w:tcW w:w="1098" w:type="dxa"/>
            <w:tcBorders>
              <w:left w:val="single" w:sz="2" w:space="0" w:color="auto"/>
              <w:right w:val="single" w:sz="2" w:space="0" w:color="auto"/>
            </w:tcBorders>
            <w:vAlign w:val="center"/>
          </w:tcPr>
          <w:p w14:paraId="5D878D5B" w14:textId="77777777" w:rsidR="00EC06F0" w:rsidRPr="00F72140" w:rsidRDefault="00EC06F0" w:rsidP="00EC06F0">
            <w:pPr>
              <w:spacing w:before="60"/>
              <w:ind w:right="144"/>
              <w:jc w:val="right"/>
              <w:rPr>
                <w:rFonts w:ascii="Arial" w:hAnsi="Arial" w:cs="Arial"/>
                <w:u w:val="single"/>
              </w:rPr>
            </w:pPr>
            <w:r w:rsidRPr="00F72140">
              <w:rPr>
                <w:rFonts w:ascii="Arial" w:hAnsi="Arial" w:cs="Arial"/>
                <w:u w:val="single"/>
              </w:rPr>
              <w:t>1,564</w:t>
            </w:r>
          </w:p>
        </w:tc>
        <w:tc>
          <w:tcPr>
            <w:tcW w:w="1080" w:type="dxa"/>
            <w:tcBorders>
              <w:left w:val="single" w:sz="2" w:space="0" w:color="auto"/>
              <w:right w:val="single" w:sz="2" w:space="0" w:color="auto"/>
            </w:tcBorders>
            <w:vAlign w:val="center"/>
          </w:tcPr>
          <w:p w14:paraId="3446C82E" w14:textId="77777777" w:rsidR="00EC06F0" w:rsidRPr="00F72140" w:rsidRDefault="00EC06F0" w:rsidP="00EC06F0">
            <w:pPr>
              <w:spacing w:before="60"/>
              <w:ind w:right="144"/>
              <w:jc w:val="right"/>
              <w:rPr>
                <w:rFonts w:ascii="Arial" w:hAnsi="Arial" w:cs="Arial"/>
                <w:u w:val="single"/>
              </w:rPr>
            </w:pPr>
            <w:r w:rsidRPr="00F72140">
              <w:rPr>
                <w:rFonts w:ascii="Arial" w:hAnsi="Arial" w:cs="Arial"/>
                <w:u w:val="single"/>
              </w:rPr>
              <w:t>1,541</w:t>
            </w:r>
          </w:p>
        </w:tc>
        <w:tc>
          <w:tcPr>
            <w:tcW w:w="1080" w:type="dxa"/>
            <w:tcBorders>
              <w:left w:val="single" w:sz="2" w:space="0" w:color="auto"/>
              <w:right w:val="single" w:sz="2" w:space="0" w:color="auto"/>
            </w:tcBorders>
            <w:vAlign w:val="center"/>
          </w:tcPr>
          <w:p w14:paraId="1A7A6AAC" w14:textId="77777777" w:rsidR="00EC06F0" w:rsidRPr="00F72140" w:rsidRDefault="00EC06F0" w:rsidP="00EC06F0">
            <w:pPr>
              <w:spacing w:before="60"/>
              <w:ind w:right="144"/>
              <w:jc w:val="right"/>
              <w:rPr>
                <w:rFonts w:ascii="Arial" w:hAnsi="Arial" w:cs="Arial"/>
                <w:u w:val="single"/>
              </w:rPr>
            </w:pPr>
            <w:r w:rsidRPr="00F72140">
              <w:rPr>
                <w:rFonts w:ascii="Arial" w:hAnsi="Arial" w:cs="Arial"/>
                <w:u w:val="single"/>
              </w:rPr>
              <w:t>1,481</w:t>
            </w:r>
          </w:p>
        </w:tc>
        <w:tc>
          <w:tcPr>
            <w:tcW w:w="1080" w:type="dxa"/>
            <w:tcBorders>
              <w:left w:val="single" w:sz="2" w:space="0" w:color="auto"/>
              <w:right w:val="single" w:sz="2" w:space="0" w:color="auto"/>
            </w:tcBorders>
            <w:vAlign w:val="center"/>
          </w:tcPr>
          <w:p w14:paraId="655B19C8" w14:textId="77777777" w:rsidR="00EC06F0" w:rsidRPr="00F72140" w:rsidRDefault="00EC06F0" w:rsidP="00EC06F0">
            <w:pPr>
              <w:spacing w:before="60"/>
              <w:ind w:right="144"/>
              <w:jc w:val="right"/>
              <w:rPr>
                <w:rFonts w:ascii="Arial" w:hAnsi="Arial" w:cs="Arial"/>
                <w:u w:val="single"/>
              </w:rPr>
            </w:pPr>
            <w:r w:rsidRPr="00F72140">
              <w:rPr>
                <w:rFonts w:ascii="Arial" w:hAnsi="Arial" w:cs="Arial"/>
                <w:u w:val="single"/>
              </w:rPr>
              <w:t>1,474</w:t>
            </w:r>
          </w:p>
        </w:tc>
        <w:tc>
          <w:tcPr>
            <w:tcW w:w="1080" w:type="dxa"/>
            <w:tcBorders>
              <w:left w:val="single" w:sz="2" w:space="0" w:color="auto"/>
              <w:right w:val="single" w:sz="2" w:space="0" w:color="auto"/>
            </w:tcBorders>
            <w:vAlign w:val="center"/>
          </w:tcPr>
          <w:p w14:paraId="72F8EA91" w14:textId="77777777" w:rsidR="00EC06F0" w:rsidRPr="00F72140" w:rsidRDefault="00EC06F0" w:rsidP="00EC06F0">
            <w:pPr>
              <w:spacing w:before="60"/>
              <w:ind w:right="144"/>
              <w:jc w:val="right"/>
              <w:rPr>
                <w:rFonts w:ascii="Arial" w:hAnsi="Arial" w:cs="Arial"/>
                <w:u w:val="single"/>
              </w:rPr>
            </w:pPr>
            <w:r w:rsidRPr="00F72140">
              <w:rPr>
                <w:rFonts w:ascii="Arial" w:hAnsi="Arial" w:cs="Arial"/>
                <w:u w:val="single"/>
              </w:rPr>
              <w:t>1,565</w:t>
            </w:r>
          </w:p>
        </w:tc>
        <w:tc>
          <w:tcPr>
            <w:tcW w:w="1350" w:type="dxa"/>
            <w:tcBorders>
              <w:left w:val="single" w:sz="2" w:space="0" w:color="auto"/>
              <w:right w:val="single" w:sz="12" w:space="0" w:color="auto"/>
            </w:tcBorders>
            <w:vAlign w:val="center"/>
          </w:tcPr>
          <w:p w14:paraId="524B9F81" w14:textId="77777777" w:rsidR="00EC06F0" w:rsidRPr="00F72140" w:rsidRDefault="00EC06F0" w:rsidP="00EC06F0">
            <w:pPr>
              <w:spacing w:before="60"/>
              <w:ind w:right="288"/>
              <w:jc w:val="right"/>
              <w:rPr>
                <w:rFonts w:ascii="Arial" w:hAnsi="Arial" w:cs="Arial"/>
                <w:u w:val="single"/>
              </w:rPr>
            </w:pPr>
            <w:r w:rsidRPr="00F72140">
              <w:rPr>
                <w:rFonts w:ascii="Arial" w:hAnsi="Arial" w:cs="Arial"/>
                <w:u w:val="single"/>
              </w:rPr>
              <w:t>1,525</w:t>
            </w:r>
          </w:p>
        </w:tc>
      </w:tr>
      <w:tr w:rsidR="00EC06F0" w:rsidRPr="00F72140" w14:paraId="6478D1EB" w14:textId="77777777" w:rsidTr="00EC06F0">
        <w:trPr>
          <w:jc w:val="center"/>
        </w:trPr>
        <w:tc>
          <w:tcPr>
            <w:tcW w:w="3241" w:type="dxa"/>
            <w:tcBorders>
              <w:left w:val="single" w:sz="12" w:space="0" w:color="auto"/>
              <w:bottom w:val="single" w:sz="12" w:space="0" w:color="auto"/>
              <w:right w:val="single" w:sz="4" w:space="0" w:color="auto"/>
            </w:tcBorders>
            <w:shd w:val="clear" w:color="auto" w:fill="B3FFD5"/>
          </w:tcPr>
          <w:p w14:paraId="52CDB144" w14:textId="77777777" w:rsidR="00EC06F0" w:rsidRPr="00F72140" w:rsidRDefault="00EC06F0" w:rsidP="00F72140">
            <w:pPr>
              <w:spacing w:before="60"/>
              <w:ind w:left="57"/>
              <w:rPr>
                <w:rFonts w:ascii="Arial" w:hAnsi="Arial" w:cs="Arial"/>
                <w:b/>
              </w:rPr>
            </w:pPr>
            <w:r w:rsidRPr="00F72140">
              <w:rPr>
                <w:rFonts w:ascii="Arial" w:hAnsi="Arial" w:cs="Arial"/>
                <w:b/>
              </w:rPr>
              <w:t>Generated, pounds/person/yr</w:t>
            </w:r>
          </w:p>
        </w:tc>
        <w:tc>
          <w:tcPr>
            <w:tcW w:w="1098" w:type="dxa"/>
            <w:tcBorders>
              <w:left w:val="single" w:sz="2" w:space="0" w:color="auto"/>
              <w:bottom w:val="single" w:sz="12" w:space="0" w:color="auto"/>
              <w:right w:val="single" w:sz="2" w:space="0" w:color="auto"/>
            </w:tcBorders>
            <w:vAlign w:val="center"/>
          </w:tcPr>
          <w:p w14:paraId="38164E67" w14:textId="77777777" w:rsidR="00EC06F0" w:rsidRPr="00F72140" w:rsidRDefault="00EC06F0" w:rsidP="00EC06F0">
            <w:pPr>
              <w:spacing w:before="60"/>
              <w:ind w:right="144"/>
              <w:jc w:val="right"/>
              <w:rPr>
                <w:rFonts w:ascii="Arial" w:hAnsi="Arial" w:cs="Arial"/>
                <w:b/>
              </w:rPr>
            </w:pPr>
            <w:r w:rsidRPr="00F72140">
              <w:rPr>
                <w:rFonts w:ascii="Arial" w:hAnsi="Arial" w:cs="Arial"/>
                <w:b/>
              </w:rPr>
              <w:t>2,806</w:t>
            </w:r>
          </w:p>
        </w:tc>
        <w:tc>
          <w:tcPr>
            <w:tcW w:w="1080" w:type="dxa"/>
            <w:tcBorders>
              <w:left w:val="single" w:sz="2" w:space="0" w:color="auto"/>
              <w:bottom w:val="single" w:sz="12" w:space="0" w:color="auto"/>
              <w:right w:val="single" w:sz="2" w:space="0" w:color="auto"/>
            </w:tcBorders>
            <w:vAlign w:val="center"/>
          </w:tcPr>
          <w:p w14:paraId="4ACA90F2" w14:textId="77777777" w:rsidR="00EC06F0" w:rsidRPr="00F72140" w:rsidRDefault="00EC06F0" w:rsidP="00EC06F0">
            <w:pPr>
              <w:spacing w:before="60"/>
              <w:ind w:right="144"/>
              <w:jc w:val="right"/>
              <w:rPr>
                <w:rFonts w:ascii="Arial" w:hAnsi="Arial" w:cs="Arial"/>
                <w:b/>
              </w:rPr>
            </w:pPr>
            <w:r w:rsidRPr="00F72140">
              <w:rPr>
                <w:rFonts w:ascii="Arial" w:hAnsi="Arial" w:cs="Arial"/>
                <w:b/>
              </w:rPr>
              <w:t>2,676</w:t>
            </w:r>
          </w:p>
        </w:tc>
        <w:tc>
          <w:tcPr>
            <w:tcW w:w="1080" w:type="dxa"/>
            <w:tcBorders>
              <w:left w:val="single" w:sz="2" w:space="0" w:color="auto"/>
              <w:bottom w:val="single" w:sz="12" w:space="0" w:color="auto"/>
              <w:right w:val="single" w:sz="2" w:space="0" w:color="auto"/>
            </w:tcBorders>
            <w:vAlign w:val="center"/>
          </w:tcPr>
          <w:p w14:paraId="58277159" w14:textId="77777777" w:rsidR="00EC06F0" w:rsidRPr="00F72140" w:rsidRDefault="00EC06F0" w:rsidP="00EC06F0">
            <w:pPr>
              <w:spacing w:before="60"/>
              <w:ind w:right="144"/>
              <w:jc w:val="right"/>
              <w:rPr>
                <w:rFonts w:ascii="Arial" w:hAnsi="Arial" w:cs="Arial"/>
                <w:b/>
              </w:rPr>
            </w:pPr>
            <w:r w:rsidRPr="00F72140">
              <w:rPr>
                <w:rFonts w:ascii="Arial" w:hAnsi="Arial" w:cs="Arial"/>
                <w:b/>
              </w:rPr>
              <w:t>3,379</w:t>
            </w:r>
          </w:p>
        </w:tc>
        <w:tc>
          <w:tcPr>
            <w:tcW w:w="1080" w:type="dxa"/>
            <w:tcBorders>
              <w:left w:val="single" w:sz="2" w:space="0" w:color="auto"/>
              <w:bottom w:val="single" w:sz="12" w:space="0" w:color="auto"/>
              <w:right w:val="single" w:sz="2" w:space="0" w:color="auto"/>
            </w:tcBorders>
            <w:vAlign w:val="center"/>
          </w:tcPr>
          <w:p w14:paraId="7C345093" w14:textId="77777777" w:rsidR="00EC06F0" w:rsidRPr="00F72140" w:rsidRDefault="00EC06F0" w:rsidP="00EC06F0">
            <w:pPr>
              <w:spacing w:before="60"/>
              <w:ind w:right="144"/>
              <w:jc w:val="right"/>
              <w:rPr>
                <w:rFonts w:ascii="Arial" w:hAnsi="Arial" w:cs="Arial"/>
                <w:b/>
              </w:rPr>
            </w:pPr>
            <w:r w:rsidRPr="00F72140">
              <w:rPr>
                <w:rFonts w:ascii="Arial" w:hAnsi="Arial" w:cs="Arial"/>
                <w:b/>
              </w:rPr>
              <w:t>2,908</w:t>
            </w:r>
          </w:p>
        </w:tc>
        <w:tc>
          <w:tcPr>
            <w:tcW w:w="1080" w:type="dxa"/>
            <w:tcBorders>
              <w:left w:val="single" w:sz="2" w:space="0" w:color="auto"/>
              <w:bottom w:val="single" w:sz="12" w:space="0" w:color="auto"/>
              <w:right w:val="single" w:sz="2" w:space="0" w:color="auto"/>
            </w:tcBorders>
            <w:vAlign w:val="center"/>
          </w:tcPr>
          <w:p w14:paraId="7E041128" w14:textId="77777777" w:rsidR="00EC06F0" w:rsidRPr="00F72140" w:rsidRDefault="00EC06F0" w:rsidP="00EC06F0">
            <w:pPr>
              <w:spacing w:before="60"/>
              <w:ind w:right="144"/>
              <w:jc w:val="right"/>
              <w:rPr>
                <w:rFonts w:ascii="Arial" w:hAnsi="Arial" w:cs="Arial"/>
                <w:b/>
              </w:rPr>
            </w:pPr>
            <w:r w:rsidRPr="00F72140">
              <w:rPr>
                <w:rFonts w:ascii="Arial" w:hAnsi="Arial" w:cs="Arial"/>
                <w:b/>
              </w:rPr>
              <w:t>2,850</w:t>
            </w:r>
          </w:p>
        </w:tc>
        <w:tc>
          <w:tcPr>
            <w:tcW w:w="1350" w:type="dxa"/>
            <w:tcBorders>
              <w:left w:val="single" w:sz="2" w:space="0" w:color="auto"/>
              <w:bottom w:val="single" w:sz="12" w:space="0" w:color="auto"/>
              <w:right w:val="single" w:sz="12" w:space="0" w:color="auto"/>
            </w:tcBorders>
            <w:vAlign w:val="center"/>
          </w:tcPr>
          <w:p w14:paraId="7D13322D" w14:textId="77777777" w:rsidR="00EC06F0" w:rsidRPr="00F72140" w:rsidRDefault="00EC06F0" w:rsidP="00EC06F0">
            <w:pPr>
              <w:spacing w:before="60"/>
              <w:ind w:right="288"/>
              <w:jc w:val="right"/>
              <w:rPr>
                <w:rFonts w:ascii="Arial" w:hAnsi="Arial" w:cs="Arial"/>
                <w:b/>
              </w:rPr>
            </w:pPr>
            <w:r w:rsidRPr="00F72140">
              <w:rPr>
                <w:rFonts w:ascii="Arial" w:hAnsi="Arial" w:cs="Arial"/>
                <w:b/>
              </w:rPr>
              <w:t>2,924</w:t>
            </w:r>
          </w:p>
        </w:tc>
      </w:tr>
    </w:tbl>
    <w:p w14:paraId="0A1A2208" w14:textId="77777777" w:rsidR="00EC06F0" w:rsidRPr="00F72140" w:rsidRDefault="00EC06F0" w:rsidP="00EC06F0">
      <w:pPr>
        <w:rPr>
          <w:rFonts w:ascii="Arial" w:hAnsi="Arial" w:cs="Arial"/>
          <w:b/>
        </w:rPr>
      </w:pPr>
    </w:p>
    <w:p w14:paraId="27983179" w14:textId="77777777" w:rsidR="00EC06F0" w:rsidRPr="00FE63B5" w:rsidRDefault="000C1B02" w:rsidP="000C1B02">
      <w:pPr>
        <w:pStyle w:val="PlainText"/>
        <w:tabs>
          <w:tab w:val="left" w:pos="720"/>
        </w:tabs>
        <w:ind w:left="720" w:hanging="990"/>
        <w:rPr>
          <w:rFonts w:ascii="Arial" w:hAnsi="Arial" w:cs="Arial"/>
          <w:sz w:val="20"/>
        </w:rPr>
      </w:pPr>
      <w:r>
        <w:rPr>
          <w:rFonts w:ascii="Arial" w:hAnsi="Arial" w:cs="Arial"/>
          <w:sz w:val="20"/>
        </w:rPr>
        <w:t>Sources</w:t>
      </w:r>
      <w:r w:rsidR="00EC06F0" w:rsidRPr="00FE63B5">
        <w:rPr>
          <w:rFonts w:ascii="Arial" w:hAnsi="Arial" w:cs="Arial"/>
          <w:sz w:val="20"/>
        </w:rPr>
        <w:t xml:space="preserve">: </w:t>
      </w:r>
      <w:r w:rsidR="00EC06F0" w:rsidRPr="00FE63B5">
        <w:rPr>
          <w:rFonts w:ascii="Arial" w:hAnsi="Arial" w:cs="Arial"/>
          <w:sz w:val="20"/>
        </w:rPr>
        <w:tab/>
      </w:r>
      <w:r w:rsidR="00EC06F0">
        <w:rPr>
          <w:rFonts w:ascii="Arial" w:hAnsi="Arial" w:cs="Arial"/>
          <w:sz w:val="20"/>
        </w:rPr>
        <w:t>All d</w:t>
      </w:r>
      <w:r w:rsidR="00EC06F0" w:rsidRPr="00FE63B5">
        <w:rPr>
          <w:rFonts w:ascii="Arial" w:hAnsi="Arial" w:cs="Arial"/>
          <w:sz w:val="20"/>
        </w:rPr>
        <w:t>ata</w:t>
      </w:r>
      <w:r w:rsidR="00F72140">
        <w:rPr>
          <w:rFonts w:ascii="Arial" w:hAnsi="Arial" w:cs="Arial"/>
          <w:sz w:val="20"/>
        </w:rPr>
        <w:t xml:space="preserve"> (except</w:t>
      </w:r>
      <w:r w:rsidR="0098448F">
        <w:rPr>
          <w:rFonts w:ascii="Arial" w:hAnsi="Arial" w:cs="Arial"/>
          <w:sz w:val="20"/>
        </w:rPr>
        <w:t xml:space="preserve"> the</w:t>
      </w:r>
      <w:r w:rsidR="00F72140">
        <w:rPr>
          <w:rFonts w:ascii="Arial" w:hAnsi="Arial" w:cs="Arial"/>
          <w:sz w:val="20"/>
        </w:rPr>
        <w:t xml:space="preserve"> population</w:t>
      </w:r>
      <w:r w:rsidR="0098448F">
        <w:rPr>
          <w:rFonts w:ascii="Arial" w:hAnsi="Arial" w:cs="Arial"/>
          <w:sz w:val="20"/>
        </w:rPr>
        <w:t xml:space="preserve"> figures</w:t>
      </w:r>
      <w:r w:rsidR="00F72140">
        <w:rPr>
          <w:rFonts w:ascii="Arial" w:hAnsi="Arial" w:cs="Arial"/>
          <w:sz w:val="20"/>
        </w:rPr>
        <w:t>)</w:t>
      </w:r>
      <w:r w:rsidR="00EC06F0" w:rsidRPr="00FE63B5">
        <w:rPr>
          <w:rFonts w:ascii="Arial" w:hAnsi="Arial" w:cs="Arial"/>
          <w:sz w:val="20"/>
        </w:rPr>
        <w:t xml:space="preserve"> is from the annual recycling survey conducted by Ecology</w:t>
      </w:r>
      <w:r w:rsidR="0098448F">
        <w:rPr>
          <w:rFonts w:ascii="Arial" w:hAnsi="Arial" w:cs="Arial"/>
          <w:sz w:val="20"/>
        </w:rPr>
        <w:t xml:space="preserve"> (see </w:t>
      </w:r>
      <w:r w:rsidR="0098448F" w:rsidRPr="0098448F">
        <w:rPr>
          <w:rFonts w:ascii="Arial" w:hAnsi="Arial" w:cs="Arial"/>
          <w:sz w:val="20"/>
        </w:rPr>
        <w:t>www.ecy.wa.gov/programs/swfa/solidwastedata/</w:t>
      </w:r>
      <w:r w:rsidR="0098448F">
        <w:rPr>
          <w:rFonts w:ascii="Arial" w:hAnsi="Arial" w:cs="Arial"/>
          <w:sz w:val="20"/>
        </w:rPr>
        <w:t xml:space="preserve"> for more information)</w:t>
      </w:r>
      <w:r w:rsidR="00EC06F0" w:rsidRPr="00FE63B5">
        <w:rPr>
          <w:rFonts w:ascii="Arial" w:hAnsi="Arial" w:cs="Arial"/>
          <w:sz w:val="20"/>
        </w:rPr>
        <w:t>.</w:t>
      </w:r>
      <w:r>
        <w:rPr>
          <w:rFonts w:ascii="Arial" w:hAnsi="Arial" w:cs="Arial"/>
          <w:sz w:val="20"/>
        </w:rPr>
        <w:t xml:space="preserve">  Population </w:t>
      </w:r>
      <w:r w:rsidRPr="000C1B02">
        <w:rPr>
          <w:rFonts w:ascii="Arial" w:hAnsi="Arial" w:cs="Arial"/>
          <w:sz w:val="20"/>
        </w:rPr>
        <w:t xml:space="preserve">data is from </w:t>
      </w:r>
      <w:r w:rsidRPr="000C1B02">
        <w:rPr>
          <w:rFonts w:ascii="Arial" w:hAnsi="Arial" w:cs="Arial"/>
          <w:sz w:val="20"/>
          <w:u w:val="single"/>
        </w:rPr>
        <w:t>Projections of the Total Resident Population for the Growth Management Act, Medium Series</w:t>
      </w:r>
      <w:r w:rsidRPr="000C1B02">
        <w:rPr>
          <w:rFonts w:ascii="Arial" w:hAnsi="Arial" w:cs="Arial"/>
          <w:sz w:val="20"/>
        </w:rPr>
        <w:t>, by the Washington State Office of Financial Management.</w:t>
      </w:r>
    </w:p>
    <w:p w14:paraId="14AEBB03" w14:textId="77777777" w:rsidR="00EC06F0" w:rsidRDefault="00EC06F0" w:rsidP="00EC06F0">
      <w:pPr>
        <w:rPr>
          <w:rFonts w:ascii="Book Antiqua" w:hAnsi="Book Antiqua"/>
          <w:sz w:val="24"/>
          <w:szCs w:val="24"/>
        </w:rPr>
      </w:pPr>
    </w:p>
    <w:p w14:paraId="0E492395" w14:textId="77777777" w:rsidR="0098448F" w:rsidRDefault="0098448F" w:rsidP="00EC06F0">
      <w:pPr>
        <w:rPr>
          <w:rFonts w:ascii="Book Antiqua" w:hAnsi="Book Antiqua"/>
          <w:sz w:val="24"/>
          <w:szCs w:val="24"/>
        </w:rPr>
      </w:pPr>
    </w:p>
    <w:p w14:paraId="26E6B52A" w14:textId="77777777" w:rsidR="00EC06F0" w:rsidRPr="001A525B" w:rsidRDefault="00EC06F0" w:rsidP="00EC06F0">
      <w:pPr>
        <w:rPr>
          <w:rFonts w:ascii="Book Antiqua" w:hAnsi="Book Antiqua"/>
          <w:sz w:val="24"/>
          <w:szCs w:val="24"/>
        </w:rPr>
      </w:pPr>
    </w:p>
    <w:p w14:paraId="7BC0E246" w14:textId="77777777" w:rsidR="00EC06F0" w:rsidRPr="001A525B" w:rsidRDefault="00EC06F0" w:rsidP="00EC06F0">
      <w:pPr>
        <w:rPr>
          <w:rFonts w:ascii="Book Antiqua" w:hAnsi="Book Antiqua"/>
          <w:sz w:val="24"/>
          <w:szCs w:val="24"/>
        </w:rPr>
      </w:pPr>
      <w:r w:rsidRPr="001A525B">
        <w:rPr>
          <w:rFonts w:ascii="Book Antiqua" w:hAnsi="Book Antiqua"/>
          <w:sz w:val="24"/>
          <w:szCs w:val="24"/>
        </w:rPr>
        <w:t xml:space="preserve">The data shown in Table 2-7 can also be used to calculate a “diversion rate,” which includes the diverted materials that are not counted as recycling.  In this case, other types of waste that are not defined as MSW </w:t>
      </w:r>
      <w:r>
        <w:rPr>
          <w:rFonts w:ascii="Book Antiqua" w:hAnsi="Book Antiqua"/>
          <w:sz w:val="24"/>
          <w:szCs w:val="24"/>
        </w:rPr>
        <w:t xml:space="preserve">(such as industrial wastes) </w:t>
      </w:r>
      <w:r w:rsidRPr="001A525B">
        <w:rPr>
          <w:rFonts w:ascii="Book Antiqua" w:hAnsi="Book Antiqua"/>
          <w:sz w:val="24"/>
          <w:szCs w:val="24"/>
        </w:rPr>
        <w:t xml:space="preserve">must also be included in the calculation.  </w:t>
      </w:r>
    </w:p>
    <w:p w14:paraId="31B5855A" w14:textId="77777777" w:rsidR="00EC06F0" w:rsidRPr="001A525B" w:rsidRDefault="00EC06F0" w:rsidP="00EC06F0">
      <w:pPr>
        <w:rPr>
          <w:rFonts w:ascii="Book Antiqua" w:hAnsi="Book Antiqua"/>
          <w:sz w:val="24"/>
          <w:szCs w:val="24"/>
        </w:rPr>
      </w:pPr>
    </w:p>
    <w:p w14:paraId="1BC99328" w14:textId="77777777" w:rsidR="00F72140" w:rsidRDefault="00F72140">
      <w:pPr>
        <w:rPr>
          <w:rFonts w:ascii="Book Antiqua" w:hAnsi="Book Antiqua"/>
          <w:sz w:val="24"/>
          <w:szCs w:val="24"/>
        </w:rPr>
      </w:pPr>
      <w:r>
        <w:rPr>
          <w:rFonts w:ascii="Book Antiqua" w:hAnsi="Book Antiqua"/>
          <w:sz w:val="24"/>
          <w:szCs w:val="24"/>
        </w:rPr>
        <w:lastRenderedPageBreak/>
        <w:t>There is little data</w:t>
      </w:r>
      <w:r w:rsidR="00EC06F0" w:rsidRPr="001A525B">
        <w:rPr>
          <w:rFonts w:ascii="Book Antiqua" w:hAnsi="Book Antiqua"/>
          <w:sz w:val="24"/>
          <w:szCs w:val="24"/>
        </w:rPr>
        <w:t xml:space="preserve"> available on the current levels of waste diverted by most forms of waste reduction, although a few categories of reuse are at least partially tracked.  If all waste reduction activities and the missing recycling tonnages could be accounted for, the County’s current diversion rate could be significantly greater.</w:t>
      </w:r>
    </w:p>
    <w:p w14:paraId="1F1F279F" w14:textId="77777777" w:rsidR="00F72140" w:rsidRDefault="00F72140">
      <w:pPr>
        <w:rPr>
          <w:rFonts w:ascii="Book Antiqua" w:hAnsi="Book Antiqua"/>
          <w:sz w:val="24"/>
          <w:szCs w:val="24"/>
        </w:rPr>
      </w:pPr>
    </w:p>
    <w:p w14:paraId="093FBA2F" w14:textId="77777777" w:rsidR="00EC06F0" w:rsidRPr="009C0082" w:rsidRDefault="00EC06F0" w:rsidP="00EC06F0">
      <w:pPr>
        <w:spacing w:after="60"/>
        <w:rPr>
          <w:rFonts w:ascii="Book Antiqua" w:hAnsi="Book Antiqua"/>
          <w:b/>
          <w:sz w:val="24"/>
          <w:szCs w:val="24"/>
        </w:rPr>
      </w:pPr>
      <w:r w:rsidRPr="009C0082">
        <w:rPr>
          <w:rFonts w:ascii="Book Antiqua" w:hAnsi="Book Antiqua"/>
          <w:b/>
          <w:sz w:val="24"/>
          <w:szCs w:val="24"/>
        </w:rPr>
        <w:t>Solid Waste Composition</w:t>
      </w:r>
    </w:p>
    <w:p w14:paraId="6CD6521F" w14:textId="77777777" w:rsidR="00EC06F0" w:rsidRPr="009C0082" w:rsidRDefault="00EC06F0" w:rsidP="00EC06F0">
      <w:pPr>
        <w:pStyle w:val="BodyText2"/>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s>
        <w:ind w:right="0"/>
        <w:rPr>
          <w:rFonts w:ascii="Book Antiqua" w:hAnsi="Book Antiqua"/>
          <w:sz w:val="24"/>
          <w:szCs w:val="24"/>
        </w:rPr>
      </w:pPr>
      <w:r w:rsidRPr="009C0082">
        <w:rPr>
          <w:rFonts w:ascii="Book Antiqua" w:hAnsi="Book Antiqua"/>
          <w:sz w:val="24"/>
          <w:szCs w:val="24"/>
        </w:rPr>
        <w:t xml:space="preserve">Composition data for Skagit County’s waste stream </w:t>
      </w:r>
      <w:r>
        <w:rPr>
          <w:rFonts w:ascii="Book Antiqua" w:hAnsi="Book Antiqua"/>
          <w:sz w:val="24"/>
          <w:szCs w:val="24"/>
        </w:rPr>
        <w:t xml:space="preserve">would be </w:t>
      </w:r>
      <w:r w:rsidRPr="00A416A0">
        <w:rPr>
          <w:rFonts w:ascii="Book Antiqua" w:hAnsi="Book Antiqua"/>
          <w:sz w:val="24"/>
          <w:szCs w:val="24"/>
        </w:rPr>
        <w:t>useful for designing solid waste handling and disposal programs</w:t>
      </w:r>
      <w:r w:rsidRPr="009C0082">
        <w:rPr>
          <w:rFonts w:ascii="Book Antiqua" w:hAnsi="Book Antiqua"/>
          <w:sz w:val="24"/>
          <w:szCs w:val="24"/>
        </w:rPr>
        <w:t xml:space="preserve">.  The most recent composition study performed in Skagit County was conducted in 1990. </w:t>
      </w:r>
      <w:r>
        <w:rPr>
          <w:rFonts w:ascii="Book Antiqua" w:hAnsi="Book Antiqua"/>
          <w:sz w:val="24"/>
          <w:szCs w:val="24"/>
        </w:rPr>
        <w:t xml:space="preserve"> S</w:t>
      </w:r>
      <w:r w:rsidRPr="009C0082">
        <w:rPr>
          <w:rFonts w:ascii="Book Antiqua" w:hAnsi="Book Antiqua"/>
          <w:sz w:val="24"/>
          <w:szCs w:val="24"/>
        </w:rPr>
        <w:t>ignificant changes have occurred since th</w:t>
      </w:r>
      <w:r>
        <w:rPr>
          <w:rFonts w:ascii="Book Antiqua" w:hAnsi="Book Antiqua"/>
          <w:sz w:val="24"/>
          <w:szCs w:val="24"/>
        </w:rPr>
        <w:t>at study was conduct</w:t>
      </w:r>
      <w:r w:rsidRPr="009C0082">
        <w:rPr>
          <w:rFonts w:ascii="Book Antiqua" w:hAnsi="Book Antiqua"/>
          <w:sz w:val="24"/>
          <w:szCs w:val="24"/>
        </w:rPr>
        <w:t>ed</w:t>
      </w:r>
      <w:r>
        <w:rPr>
          <w:rFonts w:ascii="Book Antiqua" w:hAnsi="Book Antiqua"/>
          <w:sz w:val="24"/>
          <w:szCs w:val="24"/>
        </w:rPr>
        <w:t xml:space="preserve"> and hence it must be considered too outdated to be useful at this point</w:t>
      </w:r>
      <w:r w:rsidRPr="009C0082">
        <w:rPr>
          <w:rFonts w:ascii="Book Antiqua" w:hAnsi="Book Antiqua"/>
          <w:sz w:val="24"/>
          <w:szCs w:val="24"/>
        </w:rPr>
        <w:t xml:space="preserve">.  </w:t>
      </w:r>
      <w:r>
        <w:rPr>
          <w:rFonts w:ascii="Book Antiqua" w:hAnsi="Book Antiqua"/>
          <w:sz w:val="24"/>
          <w:szCs w:val="24"/>
        </w:rPr>
        <w:t xml:space="preserve">The best method for estimating the current Skagit County waste composition is to apply percentages from </w:t>
      </w:r>
      <w:r w:rsidRPr="00A416A0">
        <w:rPr>
          <w:rFonts w:ascii="Book Antiqua" w:hAnsi="Book Antiqua"/>
          <w:sz w:val="24"/>
          <w:szCs w:val="24"/>
        </w:rPr>
        <w:t>a waste composition study conducted</w:t>
      </w:r>
      <w:r>
        <w:rPr>
          <w:rFonts w:ascii="Book Antiqua" w:hAnsi="Book Antiqua"/>
          <w:sz w:val="24"/>
          <w:szCs w:val="24"/>
        </w:rPr>
        <w:t xml:space="preserve"> for Snohomish County in 2008-2009</w:t>
      </w:r>
      <w:r w:rsidRPr="00A416A0">
        <w:rPr>
          <w:rFonts w:ascii="Book Antiqua" w:hAnsi="Book Antiqua"/>
          <w:sz w:val="24"/>
          <w:szCs w:val="24"/>
        </w:rPr>
        <w:t xml:space="preserve">.  </w:t>
      </w:r>
      <w:r>
        <w:rPr>
          <w:rFonts w:ascii="Book Antiqua" w:hAnsi="Book Antiqua"/>
          <w:sz w:val="24"/>
          <w:szCs w:val="24"/>
        </w:rPr>
        <w:t>Table 2-8 shows the estimated waste composition for Skagit County based on this data.</w:t>
      </w:r>
    </w:p>
    <w:p w14:paraId="7519602D" w14:textId="77777777" w:rsidR="00EC06F0" w:rsidRPr="009C0082" w:rsidRDefault="00EC06F0" w:rsidP="009C0082">
      <w:pPr>
        <w:rPr>
          <w:rFonts w:ascii="Book Antiqua" w:hAnsi="Book Antiqua"/>
          <w:sz w:val="24"/>
          <w:szCs w:val="24"/>
        </w:rPr>
      </w:pPr>
    </w:p>
    <w:p w14:paraId="698B945C" w14:textId="77777777" w:rsidR="00EC06F0" w:rsidRPr="009C0082" w:rsidRDefault="00EC06F0" w:rsidP="009C0082">
      <w:pPr>
        <w:rPr>
          <w:rFonts w:ascii="Book Antiqua" w:hAnsi="Book Antiqua"/>
          <w:sz w:val="24"/>
          <w:szCs w:val="24"/>
        </w:rPr>
      </w:pPr>
      <w:r w:rsidRPr="009C0082">
        <w:rPr>
          <w:rFonts w:ascii="Book Antiqua" w:hAnsi="Book Antiqua"/>
          <w:sz w:val="24"/>
          <w:szCs w:val="24"/>
        </w:rPr>
        <w:t>Waste composition can be expected to change in the future due to changes in consumption patterns, packaging methods, disposal habits, tourism</w:t>
      </w:r>
      <w:r>
        <w:rPr>
          <w:rFonts w:ascii="Book Antiqua" w:hAnsi="Book Antiqua"/>
          <w:sz w:val="24"/>
          <w:szCs w:val="24"/>
        </w:rPr>
        <w:t>, the economy,</w:t>
      </w:r>
      <w:r w:rsidRPr="009C0082">
        <w:rPr>
          <w:rFonts w:ascii="Book Antiqua" w:hAnsi="Book Antiqua"/>
          <w:sz w:val="24"/>
          <w:szCs w:val="24"/>
        </w:rPr>
        <w:t xml:space="preserve"> and other factors.  These changes are very difficult to predict in the long term.  Furthermore, </w:t>
      </w:r>
      <w:r>
        <w:rPr>
          <w:rFonts w:ascii="Book Antiqua" w:hAnsi="Book Antiqua"/>
          <w:sz w:val="24"/>
          <w:szCs w:val="24"/>
        </w:rPr>
        <w:t xml:space="preserve">it is hoped that </w:t>
      </w:r>
      <w:r w:rsidRPr="009C0082">
        <w:rPr>
          <w:rFonts w:ascii="Book Antiqua" w:hAnsi="Book Antiqua"/>
          <w:sz w:val="24"/>
          <w:szCs w:val="24"/>
        </w:rPr>
        <w:t xml:space="preserve">implementation of this SWMP </w:t>
      </w:r>
      <w:r>
        <w:rPr>
          <w:rFonts w:ascii="Book Antiqua" w:hAnsi="Book Antiqua"/>
          <w:sz w:val="24"/>
          <w:szCs w:val="24"/>
        </w:rPr>
        <w:t xml:space="preserve">will </w:t>
      </w:r>
      <w:r w:rsidRPr="009C0082">
        <w:rPr>
          <w:rFonts w:ascii="Book Antiqua" w:hAnsi="Book Antiqua"/>
          <w:sz w:val="24"/>
          <w:szCs w:val="24"/>
        </w:rPr>
        <w:t xml:space="preserve">affect waste composition in Skagit County by changing purchasing and disposal habits. </w:t>
      </w:r>
    </w:p>
    <w:p w14:paraId="2AC76A8F" w14:textId="77777777" w:rsidR="00EC06F0" w:rsidRDefault="00EC06F0" w:rsidP="009C0082">
      <w:pPr>
        <w:rPr>
          <w:rFonts w:ascii="Book Antiqua" w:hAnsi="Book Antiqua"/>
          <w:sz w:val="24"/>
          <w:szCs w:val="24"/>
        </w:rPr>
      </w:pPr>
    </w:p>
    <w:p w14:paraId="3F4FC152" w14:textId="77777777" w:rsidR="00EC06F0" w:rsidRPr="00B44083" w:rsidRDefault="00EC06F0" w:rsidP="00EC06F0">
      <w:pPr>
        <w:pStyle w:val="BodyText"/>
        <w:spacing w:after="60"/>
        <w:rPr>
          <w:rFonts w:ascii="Book Antiqua" w:hAnsi="Book Antiqua"/>
          <w:b/>
          <w:sz w:val="24"/>
          <w:szCs w:val="24"/>
        </w:rPr>
      </w:pPr>
      <w:r w:rsidRPr="00B44083">
        <w:rPr>
          <w:rFonts w:ascii="Book Antiqua" w:hAnsi="Book Antiqua"/>
          <w:b/>
          <w:sz w:val="24"/>
          <w:szCs w:val="24"/>
        </w:rPr>
        <w:t>Future Solid Waste Quantities</w:t>
      </w:r>
    </w:p>
    <w:p w14:paraId="71B84AAA" w14:textId="77777777" w:rsidR="00EC06F0" w:rsidRPr="00B44083" w:rsidRDefault="00EC06F0" w:rsidP="00EC06F0">
      <w:pPr>
        <w:rPr>
          <w:rFonts w:ascii="Book Antiqua" w:hAnsi="Book Antiqua"/>
          <w:sz w:val="24"/>
          <w:szCs w:val="24"/>
        </w:rPr>
      </w:pPr>
      <w:r w:rsidRPr="00B44083">
        <w:rPr>
          <w:rFonts w:ascii="Book Antiqua" w:hAnsi="Book Antiqua"/>
          <w:sz w:val="24"/>
          <w:szCs w:val="24"/>
        </w:rPr>
        <w:t>In Table 2-9, waste quantities have been projected using the current (2013) per capita generation rate multiplied by population forecasts for the County.  The amounts of diverted materials and non-MSW types of solid waste are not included in these figures because these materials are typically handled outside of the County solid waste system.  By using the current per capita rate without adjustments, the projected figures assume no change in the percentage of material recycled and reduced.  While it could be assumed that the percentage of recycling will increase and that waste reduction will further decrease the amount of waste that is disposed, the projections shown in Table 2-9 provide a conservative baseline estimate for planning purposes.  This approach also assumes no change in the amount of waste migrating to out-of-county facilities and other factors such as tourism remaining proportionate to increases in the general population.</w:t>
      </w:r>
    </w:p>
    <w:p w14:paraId="461560D5" w14:textId="77777777" w:rsidR="00EC06F0" w:rsidRPr="009C0082" w:rsidRDefault="00EC06F0" w:rsidP="00EC06F0">
      <w:pPr>
        <w:rPr>
          <w:rFonts w:ascii="Book Antiqua" w:hAnsi="Book Antiqua"/>
          <w:sz w:val="24"/>
          <w:szCs w:val="24"/>
        </w:rPr>
      </w:pPr>
    </w:p>
    <w:p w14:paraId="3D3095A2" w14:textId="77777777" w:rsidR="00EC06F0" w:rsidRPr="009C0082" w:rsidRDefault="00EC06F0" w:rsidP="00EC06F0">
      <w:pPr>
        <w:pStyle w:val="BodyText"/>
        <w:spacing w:after="60"/>
        <w:rPr>
          <w:rFonts w:ascii="Book Antiqua" w:hAnsi="Book Antiqua"/>
          <w:b/>
          <w:sz w:val="24"/>
          <w:szCs w:val="24"/>
        </w:rPr>
      </w:pPr>
      <w:r w:rsidRPr="009C0082">
        <w:rPr>
          <w:rFonts w:ascii="Book Antiqua" w:hAnsi="Book Antiqua"/>
          <w:b/>
          <w:sz w:val="24"/>
          <w:szCs w:val="24"/>
        </w:rPr>
        <w:t xml:space="preserve">Conclusions </w:t>
      </w:r>
    </w:p>
    <w:p w14:paraId="0BE941EB" w14:textId="77777777" w:rsidR="000C1B02" w:rsidRDefault="00EC06F0" w:rsidP="00F72140">
      <w:pPr>
        <w:pStyle w:val="BodyText2"/>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s>
        <w:ind w:right="0"/>
        <w:rPr>
          <w:rFonts w:ascii="Book Antiqua" w:hAnsi="Book Antiqua"/>
          <w:sz w:val="24"/>
          <w:szCs w:val="24"/>
        </w:rPr>
      </w:pPr>
      <w:r w:rsidRPr="009C0082">
        <w:rPr>
          <w:rFonts w:ascii="Book Antiqua" w:hAnsi="Book Antiqua"/>
          <w:sz w:val="24"/>
          <w:szCs w:val="24"/>
        </w:rPr>
        <w:t>Based on the projections shown in Table 2.</w:t>
      </w:r>
      <w:r>
        <w:rPr>
          <w:rFonts w:ascii="Book Antiqua" w:hAnsi="Book Antiqua"/>
          <w:sz w:val="24"/>
          <w:szCs w:val="24"/>
        </w:rPr>
        <w:t>9</w:t>
      </w:r>
      <w:r w:rsidRPr="009C0082">
        <w:rPr>
          <w:rFonts w:ascii="Book Antiqua" w:hAnsi="Book Antiqua"/>
          <w:sz w:val="24"/>
          <w:szCs w:val="24"/>
        </w:rPr>
        <w:t>, the capacity of existing facilities and disposal systems</w:t>
      </w:r>
      <w:r>
        <w:rPr>
          <w:rFonts w:ascii="Book Antiqua" w:hAnsi="Book Antiqua"/>
          <w:sz w:val="24"/>
          <w:szCs w:val="24"/>
        </w:rPr>
        <w:t xml:space="preserve"> (see Figure 2-2) </w:t>
      </w:r>
      <w:r w:rsidRPr="009C0082">
        <w:rPr>
          <w:rFonts w:ascii="Book Antiqua" w:hAnsi="Book Antiqua"/>
          <w:sz w:val="24"/>
          <w:szCs w:val="24"/>
        </w:rPr>
        <w:t xml:space="preserve">is adequate to handle the needs of Skagit County through the planning period.  </w:t>
      </w:r>
    </w:p>
    <w:p w14:paraId="0E929497" w14:textId="77777777" w:rsidR="000C1B02" w:rsidRDefault="000C1B02" w:rsidP="00F72140">
      <w:pPr>
        <w:pStyle w:val="BodyText2"/>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s>
        <w:ind w:right="0"/>
        <w:rPr>
          <w:rFonts w:ascii="Book Antiqua" w:hAnsi="Book Antiqua"/>
          <w:sz w:val="24"/>
          <w:szCs w:val="24"/>
        </w:rPr>
      </w:pPr>
    </w:p>
    <w:p w14:paraId="285B0B85" w14:textId="77777777" w:rsidR="000C1B02" w:rsidRDefault="00EC06F0" w:rsidP="00F72140">
      <w:pPr>
        <w:pStyle w:val="BodyText2"/>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s>
        <w:ind w:right="0"/>
        <w:rPr>
          <w:rFonts w:ascii="Book Antiqua" w:hAnsi="Book Antiqua"/>
          <w:sz w:val="24"/>
          <w:szCs w:val="24"/>
        </w:rPr>
      </w:pPr>
      <w:r w:rsidRPr="009C0082">
        <w:rPr>
          <w:rFonts w:ascii="Book Antiqua" w:hAnsi="Book Antiqua"/>
          <w:sz w:val="24"/>
          <w:szCs w:val="24"/>
        </w:rPr>
        <w:t>As mentioned above, the compo</w:t>
      </w:r>
      <w:r w:rsidR="00F72140">
        <w:rPr>
          <w:rFonts w:ascii="Book Antiqua" w:hAnsi="Book Antiqua"/>
          <w:sz w:val="24"/>
          <w:szCs w:val="24"/>
        </w:rPr>
        <w:t>sition data for Skagit County i</w:t>
      </w:r>
      <w:r w:rsidRPr="009C0082">
        <w:rPr>
          <w:rFonts w:ascii="Book Antiqua" w:hAnsi="Book Antiqua"/>
          <w:sz w:val="24"/>
          <w:szCs w:val="24"/>
        </w:rPr>
        <w:t>s outdated by changes that have taken place in recent years</w:t>
      </w:r>
      <w:r>
        <w:rPr>
          <w:rFonts w:ascii="Book Antiqua" w:hAnsi="Book Antiqua"/>
          <w:sz w:val="24"/>
          <w:szCs w:val="24"/>
        </w:rPr>
        <w:t>.</w:t>
      </w:r>
      <w:r w:rsidRPr="009C0082">
        <w:rPr>
          <w:rFonts w:ascii="Book Antiqua" w:hAnsi="Book Antiqua"/>
          <w:sz w:val="24"/>
          <w:szCs w:val="24"/>
        </w:rPr>
        <w:t xml:space="preserve">  Performing a waste composition study or similar analysis of Skagit County’s waste stream would be helpful, especially if </w:t>
      </w:r>
    </w:p>
    <w:p w14:paraId="47D5BCAA" w14:textId="77777777" w:rsidR="00EC06F0" w:rsidRDefault="00EC06F0" w:rsidP="00F72140">
      <w:pPr>
        <w:pStyle w:val="BodyText2"/>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s>
        <w:ind w:right="0"/>
        <w:rPr>
          <w:rFonts w:ascii="Book Antiqua" w:hAnsi="Book Antiqua"/>
          <w:sz w:val="24"/>
          <w:szCs w:val="24"/>
        </w:rPr>
      </w:pPr>
      <w:r>
        <w:rPr>
          <w:rFonts w:ascii="Book Antiqua" w:hAnsi="Book Antiqua"/>
          <w:sz w:val="24"/>
          <w:szCs w:val="24"/>
        </w:rPr>
        <w:br w:type="page"/>
      </w:r>
    </w:p>
    <w:p w14:paraId="6DB3AD4E" w14:textId="77777777" w:rsidR="00EC06F0" w:rsidRDefault="00EC06F0" w:rsidP="00EC06F0">
      <w:pPr>
        <w:rPr>
          <w:rFonts w:ascii="Book Antiqua" w:hAnsi="Book Antiqua"/>
          <w:sz w:val="24"/>
          <w:szCs w:val="24"/>
        </w:rPr>
      </w:pPr>
    </w:p>
    <w:tbl>
      <w:tblPr>
        <w:tblW w:w="9187" w:type="dxa"/>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615"/>
        <w:gridCol w:w="1260"/>
        <w:gridCol w:w="1350"/>
        <w:gridCol w:w="1218"/>
        <w:gridCol w:w="8"/>
        <w:gridCol w:w="1210"/>
        <w:gridCol w:w="16"/>
        <w:gridCol w:w="1510"/>
      </w:tblGrid>
      <w:tr w:rsidR="00EC06F0" w:rsidRPr="00087E5F" w14:paraId="792D8311" w14:textId="77777777" w:rsidTr="00EC06F0">
        <w:trPr>
          <w:jc w:val="center"/>
        </w:trPr>
        <w:tc>
          <w:tcPr>
            <w:tcW w:w="9187" w:type="dxa"/>
            <w:gridSpan w:val="8"/>
            <w:tcBorders>
              <w:top w:val="single" w:sz="12" w:space="0" w:color="auto"/>
              <w:left w:val="single" w:sz="12" w:space="0" w:color="auto"/>
              <w:right w:val="single" w:sz="12" w:space="0" w:color="auto"/>
            </w:tcBorders>
            <w:shd w:val="clear" w:color="auto" w:fill="00823B"/>
            <w:vAlign w:val="center"/>
          </w:tcPr>
          <w:p w14:paraId="210C8A97" w14:textId="77777777" w:rsidR="00EC06F0" w:rsidRPr="00DA5D26" w:rsidRDefault="00EC06F0" w:rsidP="00EC06F0">
            <w:pPr>
              <w:pStyle w:val="PlainText"/>
              <w:spacing w:before="60" w:after="60"/>
              <w:rPr>
                <w:rFonts w:ascii="Arial" w:hAnsi="Arial" w:cs="Arial"/>
                <w:b/>
                <w:color w:val="FFFFFF" w:themeColor="background1"/>
                <w:position w:val="-22"/>
                <w:sz w:val="24"/>
                <w:szCs w:val="24"/>
              </w:rPr>
            </w:pPr>
            <w:r w:rsidRPr="00DA5D26">
              <w:rPr>
                <w:rFonts w:ascii="Arial" w:hAnsi="Arial" w:cs="Arial"/>
                <w:b/>
                <w:color w:val="FFFFFF" w:themeColor="background1"/>
                <w:position w:val="-22"/>
                <w:sz w:val="24"/>
                <w:szCs w:val="24"/>
              </w:rPr>
              <w:t>Table 2-8.  Estimated Waste Composition in Skagit County</w:t>
            </w:r>
          </w:p>
        </w:tc>
      </w:tr>
      <w:tr w:rsidR="00EC06F0" w:rsidRPr="00087E5F" w14:paraId="06075BDF" w14:textId="77777777" w:rsidTr="00EC06F0">
        <w:trPr>
          <w:jc w:val="center"/>
        </w:trPr>
        <w:tc>
          <w:tcPr>
            <w:tcW w:w="2615" w:type="dxa"/>
            <w:vMerge w:val="restart"/>
            <w:tcBorders>
              <w:top w:val="single" w:sz="12" w:space="0" w:color="auto"/>
              <w:left w:val="single" w:sz="12" w:space="0" w:color="auto"/>
              <w:right w:val="nil"/>
            </w:tcBorders>
            <w:shd w:val="clear" w:color="auto" w:fill="00823B"/>
            <w:vAlign w:val="center"/>
          </w:tcPr>
          <w:p w14:paraId="620A1690" w14:textId="77777777" w:rsidR="00EC06F0" w:rsidRPr="00087E5F" w:rsidRDefault="00EC06F0" w:rsidP="00EC06F0">
            <w:pPr>
              <w:pStyle w:val="PlainText"/>
              <w:rPr>
                <w:rFonts w:ascii="Arial" w:hAnsi="Arial" w:cs="Arial"/>
                <w:b/>
                <w:color w:val="FFFFFF" w:themeColor="background1"/>
                <w:position w:val="-28"/>
                <w:szCs w:val="22"/>
                <w:u w:val="single"/>
              </w:rPr>
            </w:pPr>
            <w:r w:rsidRPr="00087E5F">
              <w:rPr>
                <w:rFonts w:ascii="Arial" w:hAnsi="Arial" w:cs="Arial"/>
                <w:b/>
                <w:color w:val="FFFFFF" w:themeColor="background1"/>
                <w:position w:val="-22"/>
                <w:szCs w:val="22"/>
              </w:rPr>
              <w:t>Material</w:t>
            </w:r>
          </w:p>
        </w:tc>
        <w:tc>
          <w:tcPr>
            <w:tcW w:w="1260" w:type="dxa"/>
            <w:vMerge w:val="restart"/>
            <w:tcBorders>
              <w:top w:val="single" w:sz="12" w:space="0" w:color="auto"/>
              <w:left w:val="single" w:sz="4" w:space="0" w:color="auto"/>
              <w:right w:val="single" w:sz="4" w:space="0" w:color="auto"/>
            </w:tcBorders>
            <w:shd w:val="clear" w:color="auto" w:fill="00823B"/>
            <w:vAlign w:val="center"/>
          </w:tcPr>
          <w:p w14:paraId="38108807" w14:textId="77777777" w:rsidR="00EC06F0" w:rsidRPr="00087E5F" w:rsidRDefault="00EC06F0" w:rsidP="00EC06F0">
            <w:pPr>
              <w:pStyle w:val="PlainText"/>
              <w:jc w:val="center"/>
              <w:rPr>
                <w:rFonts w:ascii="Arial" w:hAnsi="Arial" w:cs="Arial"/>
                <w:b/>
                <w:color w:val="FFFFFF" w:themeColor="background1"/>
                <w:position w:val="-28"/>
                <w:szCs w:val="22"/>
              </w:rPr>
            </w:pPr>
            <w:r>
              <w:rPr>
                <w:rFonts w:ascii="Arial" w:hAnsi="Arial" w:cs="Arial"/>
                <w:b/>
                <w:color w:val="FFFFFF" w:themeColor="background1"/>
                <w:position w:val="-22"/>
                <w:szCs w:val="22"/>
              </w:rPr>
              <w:t>Entire Waste Stream, % by wt</w:t>
            </w:r>
          </w:p>
        </w:tc>
        <w:tc>
          <w:tcPr>
            <w:tcW w:w="1350" w:type="dxa"/>
            <w:vMerge w:val="restart"/>
            <w:tcBorders>
              <w:top w:val="single" w:sz="12" w:space="0" w:color="auto"/>
              <w:left w:val="single" w:sz="4" w:space="0" w:color="auto"/>
              <w:right w:val="single" w:sz="4" w:space="0" w:color="auto"/>
            </w:tcBorders>
            <w:shd w:val="clear" w:color="auto" w:fill="00823B"/>
            <w:vAlign w:val="center"/>
          </w:tcPr>
          <w:p w14:paraId="6D3F35BA" w14:textId="77777777" w:rsidR="00EC06F0" w:rsidRPr="00087E5F" w:rsidRDefault="00EC06F0" w:rsidP="00EC06F0">
            <w:pPr>
              <w:pStyle w:val="PlainText"/>
              <w:jc w:val="center"/>
              <w:rPr>
                <w:rFonts w:ascii="Arial" w:hAnsi="Arial" w:cs="Arial"/>
                <w:b/>
                <w:color w:val="FFFFFF" w:themeColor="background1"/>
                <w:position w:val="-28"/>
                <w:szCs w:val="22"/>
              </w:rPr>
            </w:pPr>
            <w:r>
              <w:rPr>
                <w:rFonts w:ascii="Arial" w:hAnsi="Arial" w:cs="Arial"/>
                <w:b/>
                <w:color w:val="FFFFFF" w:themeColor="background1"/>
                <w:position w:val="-22"/>
                <w:szCs w:val="22"/>
              </w:rPr>
              <w:t>Tonnages</w:t>
            </w:r>
            <w:r w:rsidRPr="00087E5F">
              <w:rPr>
                <w:rFonts w:ascii="Arial" w:hAnsi="Arial" w:cs="Arial"/>
                <w:b/>
                <w:color w:val="FFFFFF" w:themeColor="background1"/>
                <w:position w:val="-22"/>
                <w:szCs w:val="22"/>
              </w:rPr>
              <w:t>, 2014</w:t>
            </w:r>
          </w:p>
        </w:tc>
        <w:tc>
          <w:tcPr>
            <w:tcW w:w="3962" w:type="dxa"/>
            <w:gridSpan w:val="5"/>
            <w:tcBorders>
              <w:top w:val="single" w:sz="12" w:space="0" w:color="auto"/>
              <w:left w:val="nil"/>
              <w:bottom w:val="single" w:sz="4" w:space="0" w:color="auto"/>
              <w:right w:val="single" w:sz="12" w:space="0" w:color="auto"/>
            </w:tcBorders>
            <w:shd w:val="clear" w:color="auto" w:fill="00823B"/>
          </w:tcPr>
          <w:p w14:paraId="2CFD21D3" w14:textId="77777777" w:rsidR="00EC06F0" w:rsidRPr="00087E5F" w:rsidRDefault="00EC06F0" w:rsidP="00EC06F0">
            <w:pPr>
              <w:pStyle w:val="PlainText"/>
              <w:jc w:val="center"/>
              <w:rPr>
                <w:rFonts w:ascii="Arial" w:hAnsi="Arial" w:cs="Arial"/>
                <w:b/>
                <w:color w:val="FFFFFF" w:themeColor="background1"/>
                <w:position w:val="-28"/>
                <w:szCs w:val="22"/>
              </w:rPr>
            </w:pPr>
            <w:r w:rsidRPr="00087E5F">
              <w:rPr>
                <w:rFonts w:ascii="Arial" w:hAnsi="Arial" w:cs="Arial"/>
                <w:b/>
                <w:color w:val="FFFFFF" w:themeColor="background1"/>
                <w:position w:val="-28"/>
                <w:szCs w:val="22"/>
              </w:rPr>
              <w:t xml:space="preserve">Select Waste Streams, % by Wt. </w:t>
            </w:r>
          </w:p>
        </w:tc>
      </w:tr>
      <w:tr w:rsidR="00EC06F0" w:rsidRPr="00087E5F" w14:paraId="4BDDAF0A" w14:textId="77777777" w:rsidTr="00EC06F0">
        <w:trPr>
          <w:jc w:val="center"/>
        </w:trPr>
        <w:tc>
          <w:tcPr>
            <w:tcW w:w="2615" w:type="dxa"/>
            <w:vMerge/>
            <w:tcBorders>
              <w:left w:val="single" w:sz="12" w:space="0" w:color="auto"/>
              <w:bottom w:val="single" w:sz="12" w:space="0" w:color="auto"/>
              <w:right w:val="nil"/>
            </w:tcBorders>
            <w:shd w:val="clear" w:color="auto" w:fill="00823B"/>
          </w:tcPr>
          <w:p w14:paraId="635C20AC" w14:textId="77777777" w:rsidR="00EC06F0" w:rsidRPr="00087E5F" w:rsidRDefault="00EC06F0" w:rsidP="00EC06F0">
            <w:pPr>
              <w:pStyle w:val="PlainText"/>
              <w:rPr>
                <w:rFonts w:ascii="Arial" w:hAnsi="Arial" w:cs="Arial"/>
                <w:b/>
                <w:color w:val="FFFFFF" w:themeColor="background1"/>
                <w:position w:val="-22"/>
                <w:szCs w:val="22"/>
              </w:rPr>
            </w:pPr>
          </w:p>
        </w:tc>
        <w:tc>
          <w:tcPr>
            <w:tcW w:w="1260" w:type="dxa"/>
            <w:vMerge/>
            <w:tcBorders>
              <w:left w:val="single" w:sz="4" w:space="0" w:color="auto"/>
              <w:bottom w:val="single" w:sz="12" w:space="0" w:color="auto"/>
              <w:right w:val="single" w:sz="4" w:space="0" w:color="auto"/>
            </w:tcBorders>
            <w:shd w:val="clear" w:color="auto" w:fill="00823B"/>
          </w:tcPr>
          <w:p w14:paraId="605E5C32" w14:textId="77777777" w:rsidR="00EC06F0" w:rsidRPr="00087E5F" w:rsidRDefault="00EC06F0" w:rsidP="00EC06F0">
            <w:pPr>
              <w:pStyle w:val="PlainText"/>
              <w:jc w:val="center"/>
              <w:rPr>
                <w:rFonts w:ascii="Arial" w:hAnsi="Arial" w:cs="Arial"/>
                <w:b/>
                <w:color w:val="FFFFFF" w:themeColor="background1"/>
                <w:position w:val="-22"/>
                <w:szCs w:val="22"/>
              </w:rPr>
            </w:pPr>
          </w:p>
        </w:tc>
        <w:tc>
          <w:tcPr>
            <w:tcW w:w="1350" w:type="dxa"/>
            <w:vMerge/>
            <w:tcBorders>
              <w:left w:val="single" w:sz="4" w:space="0" w:color="auto"/>
              <w:bottom w:val="single" w:sz="12" w:space="0" w:color="auto"/>
              <w:right w:val="single" w:sz="4" w:space="0" w:color="auto"/>
            </w:tcBorders>
            <w:shd w:val="clear" w:color="auto" w:fill="00823B"/>
          </w:tcPr>
          <w:p w14:paraId="1F03D1B8" w14:textId="77777777" w:rsidR="00EC06F0" w:rsidRPr="00087E5F" w:rsidRDefault="00EC06F0" w:rsidP="00EC06F0">
            <w:pPr>
              <w:pStyle w:val="PlainText"/>
              <w:jc w:val="center"/>
              <w:rPr>
                <w:rFonts w:ascii="Arial" w:hAnsi="Arial" w:cs="Arial"/>
                <w:b/>
                <w:color w:val="FFFFFF" w:themeColor="background1"/>
                <w:position w:val="-22"/>
                <w:szCs w:val="22"/>
              </w:rPr>
            </w:pPr>
          </w:p>
        </w:tc>
        <w:tc>
          <w:tcPr>
            <w:tcW w:w="1226" w:type="dxa"/>
            <w:gridSpan w:val="2"/>
            <w:tcBorders>
              <w:top w:val="nil"/>
              <w:left w:val="nil"/>
              <w:bottom w:val="single" w:sz="12" w:space="0" w:color="auto"/>
            </w:tcBorders>
            <w:shd w:val="clear" w:color="auto" w:fill="00823B"/>
            <w:vAlign w:val="center"/>
          </w:tcPr>
          <w:p w14:paraId="7091345E" w14:textId="77777777" w:rsidR="00EC06F0" w:rsidRPr="00087E5F" w:rsidRDefault="00EC06F0" w:rsidP="00EC06F0">
            <w:pPr>
              <w:pStyle w:val="PlainText"/>
              <w:jc w:val="center"/>
              <w:rPr>
                <w:rFonts w:ascii="Arial" w:hAnsi="Arial" w:cs="Arial"/>
                <w:b/>
                <w:color w:val="FFFFFF" w:themeColor="background1"/>
                <w:position w:val="-22"/>
                <w:szCs w:val="22"/>
              </w:rPr>
            </w:pPr>
            <w:r w:rsidRPr="00087E5F">
              <w:rPr>
                <w:rFonts w:ascii="Arial" w:hAnsi="Arial" w:cs="Arial"/>
                <w:b/>
                <w:color w:val="FFFFFF" w:themeColor="background1"/>
                <w:position w:val="-22"/>
                <w:szCs w:val="22"/>
              </w:rPr>
              <w:t>Single-Family Homes</w:t>
            </w:r>
          </w:p>
        </w:tc>
        <w:tc>
          <w:tcPr>
            <w:tcW w:w="1226" w:type="dxa"/>
            <w:gridSpan w:val="2"/>
            <w:tcBorders>
              <w:top w:val="nil"/>
              <w:bottom w:val="single" w:sz="12" w:space="0" w:color="auto"/>
            </w:tcBorders>
            <w:shd w:val="clear" w:color="auto" w:fill="00823B"/>
            <w:vAlign w:val="center"/>
          </w:tcPr>
          <w:p w14:paraId="0D92E0A7" w14:textId="77777777" w:rsidR="00EC06F0" w:rsidRPr="00087E5F" w:rsidRDefault="00EC06F0" w:rsidP="00EC06F0">
            <w:pPr>
              <w:pStyle w:val="PlainText"/>
              <w:jc w:val="center"/>
              <w:rPr>
                <w:rFonts w:ascii="Arial" w:hAnsi="Arial" w:cs="Arial"/>
                <w:b/>
                <w:color w:val="FFFFFF" w:themeColor="background1"/>
                <w:position w:val="-22"/>
                <w:szCs w:val="22"/>
              </w:rPr>
            </w:pPr>
            <w:r w:rsidRPr="00087E5F">
              <w:rPr>
                <w:rFonts w:ascii="Arial" w:hAnsi="Arial" w:cs="Arial"/>
                <w:b/>
                <w:color w:val="FFFFFF" w:themeColor="background1"/>
                <w:position w:val="-22"/>
                <w:szCs w:val="22"/>
              </w:rPr>
              <w:t>Residen-tial Self-Haul</w:t>
            </w:r>
          </w:p>
        </w:tc>
        <w:tc>
          <w:tcPr>
            <w:tcW w:w="1510" w:type="dxa"/>
            <w:tcBorders>
              <w:top w:val="nil"/>
              <w:bottom w:val="single" w:sz="12" w:space="0" w:color="auto"/>
              <w:right w:val="single" w:sz="12" w:space="0" w:color="auto"/>
            </w:tcBorders>
            <w:shd w:val="clear" w:color="auto" w:fill="00823B"/>
            <w:vAlign w:val="center"/>
          </w:tcPr>
          <w:p w14:paraId="56C12CBA" w14:textId="77777777" w:rsidR="00EC06F0" w:rsidRPr="00087E5F" w:rsidRDefault="00EC06F0" w:rsidP="00EC06F0">
            <w:pPr>
              <w:pStyle w:val="PlainText"/>
              <w:jc w:val="center"/>
              <w:rPr>
                <w:rFonts w:ascii="Arial" w:hAnsi="Arial" w:cs="Arial"/>
                <w:b/>
                <w:color w:val="FFFFFF" w:themeColor="background1"/>
                <w:position w:val="-22"/>
                <w:szCs w:val="22"/>
              </w:rPr>
            </w:pPr>
            <w:r w:rsidRPr="00087E5F">
              <w:rPr>
                <w:rFonts w:ascii="Arial" w:hAnsi="Arial" w:cs="Arial"/>
                <w:b/>
                <w:color w:val="FFFFFF" w:themeColor="background1"/>
                <w:position w:val="-22"/>
                <w:szCs w:val="22"/>
              </w:rPr>
              <w:t>Commer-cial</w:t>
            </w:r>
          </w:p>
        </w:tc>
      </w:tr>
      <w:tr w:rsidR="00EC06F0" w:rsidRPr="00A416A0" w14:paraId="17670B8F" w14:textId="77777777" w:rsidTr="00EC06F0">
        <w:trPr>
          <w:jc w:val="center"/>
        </w:trPr>
        <w:tc>
          <w:tcPr>
            <w:tcW w:w="2615" w:type="dxa"/>
            <w:tcBorders>
              <w:top w:val="single" w:sz="12" w:space="0" w:color="auto"/>
              <w:left w:val="single" w:sz="12" w:space="0" w:color="auto"/>
              <w:right w:val="nil"/>
            </w:tcBorders>
            <w:shd w:val="clear" w:color="auto" w:fill="B3FFD5"/>
          </w:tcPr>
          <w:p w14:paraId="1290F9D0" w14:textId="77777777" w:rsidR="00EC06F0" w:rsidRPr="00A416A0" w:rsidRDefault="00EC06F0" w:rsidP="00EC06F0">
            <w:pPr>
              <w:pStyle w:val="PlainText"/>
              <w:rPr>
                <w:rFonts w:ascii="Arial" w:hAnsi="Arial" w:cs="Arial"/>
                <w:b/>
                <w:position w:val="-28"/>
                <w:szCs w:val="22"/>
              </w:rPr>
            </w:pPr>
            <w:r w:rsidRPr="00A416A0">
              <w:rPr>
                <w:rFonts w:ascii="Arial" w:hAnsi="Arial" w:cs="Arial"/>
                <w:b/>
                <w:position w:val="-28"/>
                <w:szCs w:val="22"/>
              </w:rPr>
              <w:t>Paper</w:t>
            </w:r>
          </w:p>
        </w:tc>
        <w:tc>
          <w:tcPr>
            <w:tcW w:w="1260" w:type="dxa"/>
            <w:tcBorders>
              <w:top w:val="single" w:sz="12" w:space="0" w:color="auto"/>
              <w:left w:val="single" w:sz="4" w:space="0" w:color="auto"/>
              <w:right w:val="single" w:sz="4" w:space="0" w:color="auto"/>
            </w:tcBorders>
          </w:tcPr>
          <w:p w14:paraId="5ECC589B" w14:textId="77777777" w:rsidR="00EC06F0" w:rsidRPr="00A416A0" w:rsidRDefault="00EC06F0" w:rsidP="00EC06F0">
            <w:pPr>
              <w:pStyle w:val="PlainText"/>
              <w:jc w:val="center"/>
              <w:rPr>
                <w:rFonts w:ascii="Arial" w:hAnsi="Arial" w:cs="Arial"/>
                <w:b/>
                <w:position w:val="-28"/>
                <w:szCs w:val="22"/>
              </w:rPr>
            </w:pPr>
            <w:r w:rsidRPr="00A416A0">
              <w:rPr>
                <w:rFonts w:ascii="Arial" w:hAnsi="Arial" w:cs="Arial"/>
                <w:b/>
                <w:position w:val="-28"/>
                <w:szCs w:val="22"/>
              </w:rPr>
              <w:t>1</w:t>
            </w:r>
            <w:r>
              <w:rPr>
                <w:rFonts w:ascii="Arial" w:hAnsi="Arial" w:cs="Arial"/>
                <w:b/>
                <w:position w:val="-28"/>
                <w:szCs w:val="22"/>
              </w:rPr>
              <w:t>8</w:t>
            </w:r>
            <w:r w:rsidRPr="00A416A0">
              <w:rPr>
                <w:rFonts w:ascii="Arial" w:hAnsi="Arial" w:cs="Arial"/>
                <w:b/>
                <w:position w:val="-28"/>
                <w:szCs w:val="22"/>
              </w:rPr>
              <w:t>.</w:t>
            </w:r>
            <w:r>
              <w:rPr>
                <w:rFonts w:ascii="Arial" w:hAnsi="Arial" w:cs="Arial"/>
                <w:b/>
                <w:position w:val="-28"/>
                <w:szCs w:val="22"/>
              </w:rPr>
              <w:t>4%</w:t>
            </w:r>
          </w:p>
        </w:tc>
        <w:tc>
          <w:tcPr>
            <w:tcW w:w="1350" w:type="dxa"/>
            <w:tcBorders>
              <w:top w:val="single" w:sz="12" w:space="0" w:color="auto"/>
              <w:left w:val="single" w:sz="4" w:space="0" w:color="auto"/>
              <w:right w:val="single" w:sz="4" w:space="0" w:color="auto"/>
            </w:tcBorders>
          </w:tcPr>
          <w:p w14:paraId="60702D6A" w14:textId="77777777" w:rsidR="00EC06F0" w:rsidRPr="00A416A0" w:rsidRDefault="00EC06F0" w:rsidP="00EC06F0">
            <w:pPr>
              <w:pStyle w:val="PlainText"/>
              <w:ind w:right="289"/>
              <w:jc w:val="right"/>
              <w:rPr>
                <w:rFonts w:ascii="Arial" w:hAnsi="Arial" w:cs="Arial"/>
                <w:b/>
                <w:position w:val="-28"/>
                <w:szCs w:val="22"/>
              </w:rPr>
            </w:pPr>
            <w:r>
              <w:rPr>
                <w:rFonts w:ascii="Arial" w:hAnsi="Arial" w:cs="Arial"/>
                <w:b/>
                <w:position w:val="-28"/>
                <w:szCs w:val="22"/>
              </w:rPr>
              <w:t>18,240</w:t>
            </w:r>
          </w:p>
        </w:tc>
        <w:tc>
          <w:tcPr>
            <w:tcW w:w="1218" w:type="dxa"/>
            <w:tcBorders>
              <w:top w:val="single" w:sz="12" w:space="0" w:color="auto"/>
              <w:left w:val="single" w:sz="4" w:space="0" w:color="auto"/>
            </w:tcBorders>
          </w:tcPr>
          <w:p w14:paraId="4A8B260E" w14:textId="77777777" w:rsidR="00EC06F0" w:rsidRPr="00A416A0" w:rsidRDefault="00EC06F0" w:rsidP="00EC06F0">
            <w:pPr>
              <w:pStyle w:val="PlainText"/>
              <w:jc w:val="center"/>
              <w:rPr>
                <w:rFonts w:ascii="Arial" w:hAnsi="Arial" w:cs="Arial"/>
                <w:b/>
                <w:position w:val="-28"/>
                <w:szCs w:val="22"/>
              </w:rPr>
            </w:pPr>
            <w:r>
              <w:rPr>
                <w:rFonts w:ascii="Arial" w:hAnsi="Arial" w:cs="Arial"/>
                <w:b/>
                <w:position w:val="-28"/>
                <w:szCs w:val="22"/>
              </w:rPr>
              <w:t>18</w:t>
            </w:r>
            <w:r w:rsidRPr="00A416A0">
              <w:rPr>
                <w:rFonts w:ascii="Arial" w:hAnsi="Arial" w:cs="Arial"/>
                <w:b/>
                <w:position w:val="-28"/>
                <w:szCs w:val="22"/>
              </w:rPr>
              <w:t>.</w:t>
            </w:r>
            <w:r>
              <w:rPr>
                <w:rFonts w:ascii="Arial" w:hAnsi="Arial" w:cs="Arial"/>
                <w:b/>
                <w:position w:val="-28"/>
                <w:szCs w:val="22"/>
              </w:rPr>
              <w:t>3</w:t>
            </w:r>
            <w:r w:rsidRPr="00A416A0">
              <w:rPr>
                <w:rFonts w:ascii="Arial" w:hAnsi="Arial" w:cs="Arial"/>
                <w:b/>
                <w:position w:val="-28"/>
                <w:szCs w:val="22"/>
              </w:rPr>
              <w:t>%</w:t>
            </w:r>
          </w:p>
        </w:tc>
        <w:tc>
          <w:tcPr>
            <w:tcW w:w="1218" w:type="dxa"/>
            <w:gridSpan w:val="2"/>
            <w:tcBorders>
              <w:top w:val="single" w:sz="12" w:space="0" w:color="auto"/>
            </w:tcBorders>
          </w:tcPr>
          <w:p w14:paraId="573FCC2A" w14:textId="77777777" w:rsidR="00EC06F0" w:rsidRPr="00A416A0" w:rsidRDefault="00EC06F0" w:rsidP="00EC06F0">
            <w:pPr>
              <w:pStyle w:val="PlainText"/>
              <w:jc w:val="center"/>
              <w:rPr>
                <w:rFonts w:ascii="Arial" w:hAnsi="Arial" w:cs="Arial"/>
                <w:b/>
                <w:position w:val="-28"/>
                <w:szCs w:val="22"/>
              </w:rPr>
            </w:pPr>
            <w:r>
              <w:rPr>
                <w:rFonts w:ascii="Arial" w:hAnsi="Arial" w:cs="Arial"/>
                <w:b/>
                <w:position w:val="-28"/>
                <w:szCs w:val="22"/>
              </w:rPr>
              <w:t>12</w:t>
            </w:r>
            <w:r w:rsidRPr="00A416A0">
              <w:rPr>
                <w:rFonts w:ascii="Arial" w:hAnsi="Arial" w:cs="Arial"/>
                <w:b/>
                <w:position w:val="-28"/>
                <w:szCs w:val="22"/>
              </w:rPr>
              <w:t>.</w:t>
            </w:r>
            <w:r>
              <w:rPr>
                <w:rFonts w:ascii="Arial" w:hAnsi="Arial" w:cs="Arial"/>
                <w:b/>
                <w:position w:val="-28"/>
                <w:szCs w:val="22"/>
              </w:rPr>
              <w:t>3</w:t>
            </w:r>
            <w:r w:rsidRPr="00A416A0">
              <w:rPr>
                <w:rFonts w:ascii="Arial" w:hAnsi="Arial" w:cs="Arial"/>
                <w:b/>
                <w:position w:val="-28"/>
                <w:szCs w:val="22"/>
              </w:rPr>
              <w:t>%</w:t>
            </w:r>
          </w:p>
        </w:tc>
        <w:tc>
          <w:tcPr>
            <w:tcW w:w="1526" w:type="dxa"/>
            <w:gridSpan w:val="2"/>
            <w:tcBorders>
              <w:top w:val="single" w:sz="12" w:space="0" w:color="auto"/>
              <w:right w:val="single" w:sz="12" w:space="0" w:color="auto"/>
            </w:tcBorders>
          </w:tcPr>
          <w:p w14:paraId="4588425F" w14:textId="77777777" w:rsidR="00EC06F0" w:rsidRPr="00A416A0" w:rsidRDefault="00EC06F0" w:rsidP="00EC06F0">
            <w:pPr>
              <w:pStyle w:val="PlainText"/>
              <w:jc w:val="center"/>
              <w:rPr>
                <w:rFonts w:ascii="Arial" w:hAnsi="Arial" w:cs="Arial"/>
                <w:b/>
                <w:position w:val="-28"/>
                <w:szCs w:val="22"/>
              </w:rPr>
            </w:pPr>
            <w:r w:rsidRPr="00A416A0">
              <w:rPr>
                <w:rFonts w:ascii="Arial" w:hAnsi="Arial" w:cs="Arial"/>
                <w:b/>
                <w:position w:val="-28"/>
                <w:szCs w:val="22"/>
              </w:rPr>
              <w:t>2</w:t>
            </w:r>
            <w:r>
              <w:rPr>
                <w:rFonts w:ascii="Arial" w:hAnsi="Arial" w:cs="Arial"/>
                <w:b/>
                <w:position w:val="-28"/>
                <w:szCs w:val="22"/>
              </w:rPr>
              <w:t>2</w:t>
            </w:r>
            <w:r w:rsidRPr="00A416A0">
              <w:rPr>
                <w:rFonts w:ascii="Arial" w:hAnsi="Arial" w:cs="Arial"/>
                <w:b/>
                <w:position w:val="-28"/>
                <w:szCs w:val="22"/>
              </w:rPr>
              <w:t>.</w:t>
            </w:r>
            <w:r>
              <w:rPr>
                <w:rFonts w:ascii="Arial" w:hAnsi="Arial" w:cs="Arial"/>
                <w:b/>
                <w:position w:val="-28"/>
                <w:szCs w:val="22"/>
              </w:rPr>
              <w:t>7</w:t>
            </w:r>
            <w:r w:rsidRPr="00A416A0">
              <w:rPr>
                <w:rFonts w:ascii="Arial" w:hAnsi="Arial" w:cs="Arial"/>
                <w:b/>
                <w:position w:val="-28"/>
                <w:szCs w:val="22"/>
              </w:rPr>
              <w:t>%</w:t>
            </w:r>
          </w:p>
        </w:tc>
      </w:tr>
      <w:tr w:rsidR="00EC06F0" w:rsidRPr="00A416A0" w14:paraId="66850FB5" w14:textId="77777777" w:rsidTr="00EC06F0">
        <w:trPr>
          <w:jc w:val="center"/>
        </w:trPr>
        <w:tc>
          <w:tcPr>
            <w:tcW w:w="2615" w:type="dxa"/>
            <w:tcBorders>
              <w:left w:val="single" w:sz="12" w:space="0" w:color="auto"/>
              <w:right w:val="nil"/>
            </w:tcBorders>
            <w:shd w:val="clear" w:color="auto" w:fill="B3FFD5"/>
          </w:tcPr>
          <w:p w14:paraId="673326A4"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Cardboard</w:t>
            </w:r>
          </w:p>
        </w:tc>
        <w:tc>
          <w:tcPr>
            <w:tcW w:w="1260" w:type="dxa"/>
            <w:tcBorders>
              <w:left w:val="single" w:sz="4" w:space="0" w:color="auto"/>
              <w:right w:val="single" w:sz="4" w:space="0" w:color="auto"/>
            </w:tcBorders>
          </w:tcPr>
          <w:p w14:paraId="305E5C89"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3.</w:t>
            </w:r>
            <w:r>
              <w:rPr>
                <w:rFonts w:ascii="Arial" w:hAnsi="Arial" w:cs="Arial"/>
                <w:szCs w:val="22"/>
              </w:rPr>
              <w:t>7</w:t>
            </w:r>
          </w:p>
        </w:tc>
        <w:tc>
          <w:tcPr>
            <w:tcW w:w="1350" w:type="dxa"/>
            <w:tcBorders>
              <w:left w:val="single" w:sz="4" w:space="0" w:color="auto"/>
              <w:right w:val="single" w:sz="4" w:space="0" w:color="auto"/>
            </w:tcBorders>
          </w:tcPr>
          <w:p w14:paraId="2F10D062"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3,670</w:t>
            </w:r>
          </w:p>
        </w:tc>
        <w:tc>
          <w:tcPr>
            <w:tcW w:w="1218" w:type="dxa"/>
            <w:tcBorders>
              <w:left w:val="single" w:sz="4" w:space="0" w:color="auto"/>
            </w:tcBorders>
          </w:tcPr>
          <w:p w14:paraId="3317068F"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3</w:t>
            </w:r>
          </w:p>
        </w:tc>
        <w:tc>
          <w:tcPr>
            <w:tcW w:w="1218" w:type="dxa"/>
            <w:gridSpan w:val="2"/>
          </w:tcPr>
          <w:p w14:paraId="15637651"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3.</w:t>
            </w:r>
            <w:r>
              <w:rPr>
                <w:rFonts w:ascii="Arial" w:hAnsi="Arial" w:cs="Arial"/>
                <w:szCs w:val="22"/>
              </w:rPr>
              <w:t>8</w:t>
            </w:r>
          </w:p>
        </w:tc>
        <w:tc>
          <w:tcPr>
            <w:tcW w:w="1526" w:type="dxa"/>
            <w:gridSpan w:val="2"/>
            <w:tcBorders>
              <w:right w:val="single" w:sz="12" w:space="0" w:color="auto"/>
            </w:tcBorders>
          </w:tcPr>
          <w:p w14:paraId="23BEB727"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5.</w:t>
            </w:r>
            <w:r>
              <w:rPr>
                <w:rFonts w:ascii="Arial" w:hAnsi="Arial" w:cs="Arial"/>
                <w:szCs w:val="22"/>
              </w:rPr>
              <w:t>0</w:t>
            </w:r>
          </w:p>
        </w:tc>
      </w:tr>
      <w:tr w:rsidR="00EC06F0" w:rsidRPr="00A416A0" w14:paraId="09CF5FA4" w14:textId="77777777" w:rsidTr="00EC06F0">
        <w:trPr>
          <w:jc w:val="center"/>
        </w:trPr>
        <w:tc>
          <w:tcPr>
            <w:tcW w:w="2615" w:type="dxa"/>
            <w:tcBorders>
              <w:left w:val="single" w:sz="12" w:space="0" w:color="auto"/>
              <w:right w:val="nil"/>
            </w:tcBorders>
            <w:shd w:val="clear" w:color="auto" w:fill="B3FFD5"/>
          </w:tcPr>
          <w:p w14:paraId="19B889F8"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Newspaper</w:t>
            </w:r>
          </w:p>
        </w:tc>
        <w:tc>
          <w:tcPr>
            <w:tcW w:w="1260" w:type="dxa"/>
            <w:tcBorders>
              <w:left w:val="single" w:sz="4" w:space="0" w:color="auto"/>
              <w:right w:val="single" w:sz="4" w:space="0" w:color="auto"/>
            </w:tcBorders>
          </w:tcPr>
          <w:p w14:paraId="5791A232"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2</w:t>
            </w:r>
          </w:p>
        </w:tc>
        <w:tc>
          <w:tcPr>
            <w:tcW w:w="1350" w:type="dxa"/>
            <w:tcBorders>
              <w:left w:val="single" w:sz="4" w:space="0" w:color="auto"/>
              <w:right w:val="single" w:sz="4" w:space="0" w:color="auto"/>
            </w:tcBorders>
          </w:tcPr>
          <w:p w14:paraId="09082D5C"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1,210</w:t>
            </w:r>
          </w:p>
        </w:tc>
        <w:tc>
          <w:tcPr>
            <w:tcW w:w="1218" w:type="dxa"/>
            <w:tcBorders>
              <w:left w:val="single" w:sz="4" w:space="0" w:color="auto"/>
            </w:tcBorders>
          </w:tcPr>
          <w:p w14:paraId="19C0EA0E"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.3</w:t>
            </w:r>
          </w:p>
        </w:tc>
        <w:tc>
          <w:tcPr>
            <w:tcW w:w="1218" w:type="dxa"/>
            <w:gridSpan w:val="2"/>
          </w:tcPr>
          <w:p w14:paraId="18DFE771"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1.1</w:t>
            </w:r>
          </w:p>
        </w:tc>
        <w:tc>
          <w:tcPr>
            <w:tcW w:w="1526" w:type="dxa"/>
            <w:gridSpan w:val="2"/>
            <w:tcBorders>
              <w:right w:val="single" w:sz="12" w:space="0" w:color="auto"/>
            </w:tcBorders>
          </w:tcPr>
          <w:p w14:paraId="60BE910C"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0</w:t>
            </w:r>
          </w:p>
        </w:tc>
      </w:tr>
      <w:tr w:rsidR="00EC06F0" w:rsidRPr="00A416A0" w14:paraId="19E9B632" w14:textId="77777777" w:rsidTr="00EC06F0">
        <w:trPr>
          <w:jc w:val="center"/>
        </w:trPr>
        <w:tc>
          <w:tcPr>
            <w:tcW w:w="2615" w:type="dxa"/>
            <w:tcBorders>
              <w:left w:val="single" w:sz="12" w:space="0" w:color="auto"/>
              <w:right w:val="nil"/>
            </w:tcBorders>
            <w:shd w:val="clear" w:color="auto" w:fill="B3FFD5"/>
          </w:tcPr>
          <w:p w14:paraId="7394C7BA" w14:textId="77777777" w:rsidR="00EC06F0" w:rsidRPr="00A416A0" w:rsidRDefault="00EC06F0" w:rsidP="00EC06F0">
            <w:pPr>
              <w:pStyle w:val="PlainText"/>
              <w:ind w:left="81"/>
              <w:rPr>
                <w:rFonts w:ascii="Arial" w:hAnsi="Arial" w:cs="Arial"/>
                <w:szCs w:val="22"/>
              </w:rPr>
            </w:pPr>
            <w:r>
              <w:rPr>
                <w:rFonts w:ascii="Arial" w:hAnsi="Arial" w:cs="Arial"/>
                <w:szCs w:val="22"/>
              </w:rPr>
              <w:t xml:space="preserve">Other Recy. </w:t>
            </w:r>
            <w:r w:rsidRPr="00A416A0">
              <w:rPr>
                <w:rFonts w:ascii="Arial" w:hAnsi="Arial" w:cs="Arial"/>
                <w:szCs w:val="22"/>
              </w:rPr>
              <w:t>Paper</w:t>
            </w:r>
          </w:p>
        </w:tc>
        <w:tc>
          <w:tcPr>
            <w:tcW w:w="1260" w:type="dxa"/>
            <w:tcBorders>
              <w:left w:val="single" w:sz="4" w:space="0" w:color="auto"/>
              <w:right w:val="single" w:sz="4" w:space="0" w:color="auto"/>
            </w:tcBorders>
          </w:tcPr>
          <w:p w14:paraId="2DBF30C5" w14:textId="77777777" w:rsidR="00EC06F0" w:rsidRPr="00A416A0" w:rsidRDefault="00EC06F0" w:rsidP="00EC06F0">
            <w:pPr>
              <w:pStyle w:val="PlainText"/>
              <w:jc w:val="center"/>
              <w:rPr>
                <w:rFonts w:ascii="Arial" w:hAnsi="Arial" w:cs="Arial"/>
                <w:szCs w:val="22"/>
              </w:rPr>
            </w:pPr>
            <w:r>
              <w:rPr>
                <w:rFonts w:ascii="Arial" w:hAnsi="Arial" w:cs="Arial"/>
                <w:szCs w:val="22"/>
              </w:rPr>
              <w:t>6</w:t>
            </w:r>
            <w:r w:rsidRPr="00A416A0">
              <w:rPr>
                <w:rFonts w:ascii="Arial" w:hAnsi="Arial" w:cs="Arial"/>
                <w:szCs w:val="22"/>
              </w:rPr>
              <w:t>.</w:t>
            </w:r>
            <w:r>
              <w:rPr>
                <w:rFonts w:ascii="Arial" w:hAnsi="Arial" w:cs="Arial"/>
                <w:szCs w:val="22"/>
              </w:rPr>
              <w:t>4</w:t>
            </w:r>
          </w:p>
        </w:tc>
        <w:tc>
          <w:tcPr>
            <w:tcW w:w="1350" w:type="dxa"/>
            <w:tcBorders>
              <w:left w:val="single" w:sz="4" w:space="0" w:color="auto"/>
              <w:right w:val="single" w:sz="4" w:space="0" w:color="auto"/>
            </w:tcBorders>
          </w:tcPr>
          <w:p w14:paraId="1ABEB555"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6,310</w:t>
            </w:r>
          </w:p>
        </w:tc>
        <w:tc>
          <w:tcPr>
            <w:tcW w:w="1218" w:type="dxa"/>
            <w:tcBorders>
              <w:left w:val="single" w:sz="4" w:space="0" w:color="auto"/>
            </w:tcBorders>
          </w:tcPr>
          <w:p w14:paraId="213F4776" w14:textId="77777777" w:rsidR="00EC06F0" w:rsidRPr="00A416A0" w:rsidRDefault="00EC06F0" w:rsidP="00EC06F0">
            <w:pPr>
              <w:pStyle w:val="PlainText"/>
              <w:jc w:val="center"/>
              <w:rPr>
                <w:rFonts w:ascii="Arial" w:hAnsi="Arial" w:cs="Arial"/>
                <w:szCs w:val="22"/>
              </w:rPr>
            </w:pPr>
            <w:r>
              <w:rPr>
                <w:rFonts w:ascii="Arial" w:hAnsi="Arial" w:cs="Arial"/>
                <w:szCs w:val="22"/>
              </w:rPr>
              <w:t>7</w:t>
            </w:r>
            <w:r w:rsidRPr="00A416A0">
              <w:rPr>
                <w:rFonts w:ascii="Arial" w:hAnsi="Arial" w:cs="Arial"/>
                <w:szCs w:val="22"/>
              </w:rPr>
              <w:t>.</w:t>
            </w:r>
            <w:r>
              <w:rPr>
                <w:rFonts w:ascii="Arial" w:hAnsi="Arial" w:cs="Arial"/>
                <w:szCs w:val="22"/>
              </w:rPr>
              <w:t>7</w:t>
            </w:r>
          </w:p>
        </w:tc>
        <w:tc>
          <w:tcPr>
            <w:tcW w:w="1218" w:type="dxa"/>
            <w:gridSpan w:val="2"/>
          </w:tcPr>
          <w:p w14:paraId="13A53B95" w14:textId="77777777" w:rsidR="00EC06F0" w:rsidRPr="00A416A0" w:rsidRDefault="00EC06F0" w:rsidP="00EC06F0">
            <w:pPr>
              <w:pStyle w:val="PlainText"/>
              <w:jc w:val="center"/>
              <w:rPr>
                <w:rFonts w:ascii="Arial" w:hAnsi="Arial" w:cs="Arial"/>
                <w:szCs w:val="22"/>
              </w:rPr>
            </w:pPr>
            <w:r>
              <w:rPr>
                <w:rFonts w:ascii="Arial" w:hAnsi="Arial" w:cs="Arial"/>
                <w:szCs w:val="22"/>
              </w:rPr>
              <w:t>4</w:t>
            </w:r>
            <w:r w:rsidRPr="00A416A0">
              <w:rPr>
                <w:rFonts w:ascii="Arial" w:hAnsi="Arial" w:cs="Arial"/>
                <w:szCs w:val="22"/>
              </w:rPr>
              <w:t>.</w:t>
            </w:r>
            <w:r>
              <w:rPr>
                <w:rFonts w:ascii="Arial" w:hAnsi="Arial" w:cs="Arial"/>
                <w:szCs w:val="22"/>
              </w:rPr>
              <w:t>9</w:t>
            </w:r>
          </w:p>
        </w:tc>
        <w:tc>
          <w:tcPr>
            <w:tcW w:w="1526" w:type="dxa"/>
            <w:gridSpan w:val="2"/>
            <w:tcBorders>
              <w:right w:val="single" w:sz="12" w:space="0" w:color="auto"/>
            </w:tcBorders>
          </w:tcPr>
          <w:p w14:paraId="44EB8212" w14:textId="77777777" w:rsidR="00EC06F0" w:rsidRPr="00A416A0" w:rsidRDefault="00EC06F0" w:rsidP="00EC06F0">
            <w:pPr>
              <w:pStyle w:val="PlainText"/>
              <w:jc w:val="center"/>
              <w:rPr>
                <w:rFonts w:ascii="Arial" w:hAnsi="Arial" w:cs="Arial"/>
                <w:szCs w:val="22"/>
              </w:rPr>
            </w:pPr>
            <w:r>
              <w:rPr>
                <w:rFonts w:ascii="Arial" w:hAnsi="Arial" w:cs="Arial"/>
                <w:szCs w:val="22"/>
              </w:rPr>
              <w:t>5.6</w:t>
            </w:r>
          </w:p>
        </w:tc>
      </w:tr>
      <w:tr w:rsidR="00EC06F0" w:rsidRPr="00A416A0" w14:paraId="029B7AFA" w14:textId="77777777" w:rsidTr="00EC06F0">
        <w:trPr>
          <w:jc w:val="center"/>
        </w:trPr>
        <w:tc>
          <w:tcPr>
            <w:tcW w:w="2615" w:type="dxa"/>
            <w:tcBorders>
              <w:left w:val="single" w:sz="12" w:space="0" w:color="auto"/>
              <w:right w:val="nil"/>
            </w:tcBorders>
            <w:shd w:val="clear" w:color="auto" w:fill="B3FFD5"/>
          </w:tcPr>
          <w:p w14:paraId="35FF64D8" w14:textId="77777777" w:rsidR="00EC06F0" w:rsidRPr="00A416A0" w:rsidRDefault="00EC06F0" w:rsidP="00EC06F0">
            <w:pPr>
              <w:pStyle w:val="PlainText"/>
              <w:ind w:left="81"/>
              <w:rPr>
                <w:rFonts w:ascii="Arial" w:hAnsi="Arial" w:cs="Arial"/>
                <w:szCs w:val="22"/>
              </w:rPr>
            </w:pPr>
            <w:r>
              <w:rPr>
                <w:rFonts w:ascii="Arial" w:hAnsi="Arial" w:cs="Arial"/>
                <w:szCs w:val="22"/>
              </w:rPr>
              <w:t>Compostable Paper</w:t>
            </w:r>
          </w:p>
        </w:tc>
        <w:tc>
          <w:tcPr>
            <w:tcW w:w="1260" w:type="dxa"/>
            <w:tcBorders>
              <w:left w:val="single" w:sz="4" w:space="0" w:color="auto"/>
              <w:right w:val="single" w:sz="4" w:space="0" w:color="auto"/>
            </w:tcBorders>
          </w:tcPr>
          <w:p w14:paraId="21CC93A7" w14:textId="77777777" w:rsidR="00EC06F0" w:rsidRPr="00A416A0" w:rsidRDefault="00EC06F0" w:rsidP="00EC06F0">
            <w:pPr>
              <w:pStyle w:val="PlainText"/>
              <w:jc w:val="center"/>
              <w:rPr>
                <w:rFonts w:ascii="Arial" w:hAnsi="Arial" w:cs="Arial"/>
                <w:szCs w:val="22"/>
              </w:rPr>
            </w:pPr>
            <w:r>
              <w:rPr>
                <w:rFonts w:ascii="Arial" w:hAnsi="Arial" w:cs="Arial"/>
                <w:szCs w:val="22"/>
              </w:rPr>
              <w:t>4.9</w:t>
            </w:r>
          </w:p>
        </w:tc>
        <w:tc>
          <w:tcPr>
            <w:tcW w:w="1350" w:type="dxa"/>
            <w:tcBorders>
              <w:left w:val="single" w:sz="4" w:space="0" w:color="auto"/>
              <w:right w:val="single" w:sz="4" w:space="0" w:color="auto"/>
            </w:tcBorders>
          </w:tcPr>
          <w:p w14:paraId="404937B3"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4,850</w:t>
            </w:r>
          </w:p>
        </w:tc>
        <w:tc>
          <w:tcPr>
            <w:tcW w:w="1218" w:type="dxa"/>
            <w:tcBorders>
              <w:left w:val="single" w:sz="4" w:space="0" w:color="auto"/>
            </w:tcBorders>
          </w:tcPr>
          <w:p w14:paraId="53EA932F" w14:textId="77777777" w:rsidR="00EC06F0" w:rsidRPr="00A416A0" w:rsidRDefault="00EC06F0" w:rsidP="00EC06F0">
            <w:pPr>
              <w:pStyle w:val="PlainText"/>
              <w:jc w:val="center"/>
              <w:rPr>
                <w:rFonts w:ascii="Arial" w:hAnsi="Arial" w:cs="Arial"/>
                <w:szCs w:val="22"/>
              </w:rPr>
            </w:pPr>
            <w:r>
              <w:rPr>
                <w:rFonts w:ascii="Arial" w:hAnsi="Arial" w:cs="Arial"/>
                <w:szCs w:val="22"/>
              </w:rPr>
              <w:t>5.7</w:t>
            </w:r>
          </w:p>
        </w:tc>
        <w:tc>
          <w:tcPr>
            <w:tcW w:w="1218" w:type="dxa"/>
            <w:gridSpan w:val="2"/>
          </w:tcPr>
          <w:p w14:paraId="691D6503" w14:textId="77777777" w:rsidR="00EC06F0" w:rsidRPr="00A416A0" w:rsidRDefault="00EC06F0" w:rsidP="00EC06F0">
            <w:pPr>
              <w:pStyle w:val="PlainText"/>
              <w:jc w:val="center"/>
              <w:rPr>
                <w:rFonts w:ascii="Arial" w:hAnsi="Arial" w:cs="Arial"/>
                <w:szCs w:val="22"/>
              </w:rPr>
            </w:pPr>
            <w:r>
              <w:rPr>
                <w:rFonts w:ascii="Arial" w:hAnsi="Arial" w:cs="Arial"/>
                <w:szCs w:val="22"/>
              </w:rPr>
              <w:t>1.1</w:t>
            </w:r>
          </w:p>
        </w:tc>
        <w:tc>
          <w:tcPr>
            <w:tcW w:w="1526" w:type="dxa"/>
            <w:gridSpan w:val="2"/>
            <w:tcBorders>
              <w:right w:val="single" w:sz="12" w:space="0" w:color="auto"/>
            </w:tcBorders>
          </w:tcPr>
          <w:p w14:paraId="27B9165B" w14:textId="77777777" w:rsidR="00EC06F0" w:rsidRPr="00A416A0" w:rsidRDefault="00EC06F0" w:rsidP="00EC06F0">
            <w:pPr>
              <w:pStyle w:val="PlainText"/>
              <w:jc w:val="center"/>
              <w:rPr>
                <w:rFonts w:ascii="Arial" w:hAnsi="Arial" w:cs="Arial"/>
                <w:szCs w:val="22"/>
              </w:rPr>
            </w:pPr>
            <w:r>
              <w:rPr>
                <w:rFonts w:ascii="Arial" w:hAnsi="Arial" w:cs="Arial"/>
                <w:szCs w:val="22"/>
              </w:rPr>
              <w:t>7.7</w:t>
            </w:r>
          </w:p>
        </w:tc>
      </w:tr>
      <w:tr w:rsidR="00EC06F0" w:rsidRPr="00A416A0" w14:paraId="00D6995F" w14:textId="77777777" w:rsidTr="00EC06F0">
        <w:trPr>
          <w:jc w:val="center"/>
        </w:trPr>
        <w:tc>
          <w:tcPr>
            <w:tcW w:w="2615" w:type="dxa"/>
            <w:tcBorders>
              <w:left w:val="single" w:sz="12" w:space="0" w:color="auto"/>
              <w:right w:val="nil"/>
            </w:tcBorders>
            <w:shd w:val="clear" w:color="auto" w:fill="B3FFD5"/>
          </w:tcPr>
          <w:p w14:paraId="21C97B19" w14:textId="77777777" w:rsidR="00EC06F0" w:rsidRPr="00A416A0" w:rsidRDefault="00EC06F0" w:rsidP="00EC06F0">
            <w:pPr>
              <w:pStyle w:val="PlainText"/>
              <w:ind w:left="81"/>
              <w:rPr>
                <w:rFonts w:ascii="Arial" w:hAnsi="Arial" w:cs="Arial"/>
                <w:szCs w:val="22"/>
              </w:rPr>
            </w:pPr>
            <w:r>
              <w:rPr>
                <w:rFonts w:ascii="Arial" w:hAnsi="Arial" w:cs="Arial"/>
                <w:szCs w:val="22"/>
              </w:rPr>
              <w:t>Non-Recyclable</w:t>
            </w:r>
            <w:r w:rsidRPr="00A416A0">
              <w:rPr>
                <w:rFonts w:ascii="Arial" w:hAnsi="Arial" w:cs="Arial"/>
                <w:szCs w:val="22"/>
              </w:rPr>
              <w:t xml:space="preserve"> Paper</w:t>
            </w:r>
          </w:p>
        </w:tc>
        <w:tc>
          <w:tcPr>
            <w:tcW w:w="1260" w:type="dxa"/>
            <w:tcBorders>
              <w:left w:val="single" w:sz="4" w:space="0" w:color="auto"/>
              <w:right w:val="single" w:sz="4" w:space="0" w:color="auto"/>
            </w:tcBorders>
          </w:tcPr>
          <w:p w14:paraId="4984435A"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2</w:t>
            </w:r>
          </w:p>
        </w:tc>
        <w:tc>
          <w:tcPr>
            <w:tcW w:w="1350" w:type="dxa"/>
            <w:tcBorders>
              <w:left w:val="single" w:sz="4" w:space="0" w:color="auto"/>
              <w:right w:val="single" w:sz="4" w:space="0" w:color="auto"/>
            </w:tcBorders>
          </w:tcPr>
          <w:p w14:paraId="7218B94C"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2,200</w:t>
            </w:r>
          </w:p>
        </w:tc>
        <w:tc>
          <w:tcPr>
            <w:tcW w:w="1218" w:type="dxa"/>
            <w:tcBorders>
              <w:left w:val="single" w:sz="4" w:space="0" w:color="auto"/>
            </w:tcBorders>
          </w:tcPr>
          <w:p w14:paraId="39897E23" w14:textId="77777777" w:rsidR="00EC06F0" w:rsidRPr="00A416A0" w:rsidRDefault="00EC06F0" w:rsidP="00EC06F0">
            <w:pPr>
              <w:pStyle w:val="PlainText"/>
              <w:jc w:val="center"/>
              <w:rPr>
                <w:rFonts w:ascii="Arial" w:hAnsi="Arial" w:cs="Arial"/>
                <w:szCs w:val="22"/>
              </w:rPr>
            </w:pPr>
            <w:r>
              <w:rPr>
                <w:rFonts w:ascii="Arial" w:hAnsi="Arial" w:cs="Arial"/>
                <w:szCs w:val="22"/>
              </w:rPr>
              <w:t>2.2</w:t>
            </w:r>
          </w:p>
        </w:tc>
        <w:tc>
          <w:tcPr>
            <w:tcW w:w="1218" w:type="dxa"/>
            <w:gridSpan w:val="2"/>
          </w:tcPr>
          <w:p w14:paraId="6AB8E359"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5</w:t>
            </w:r>
          </w:p>
        </w:tc>
        <w:tc>
          <w:tcPr>
            <w:tcW w:w="1526" w:type="dxa"/>
            <w:gridSpan w:val="2"/>
            <w:tcBorders>
              <w:right w:val="single" w:sz="12" w:space="0" w:color="auto"/>
            </w:tcBorders>
          </w:tcPr>
          <w:p w14:paraId="51F6B6FB" w14:textId="77777777" w:rsidR="00EC06F0" w:rsidRPr="00A416A0" w:rsidRDefault="00EC06F0" w:rsidP="00EC06F0">
            <w:pPr>
              <w:pStyle w:val="PlainText"/>
              <w:jc w:val="center"/>
              <w:rPr>
                <w:rFonts w:ascii="Arial" w:hAnsi="Arial" w:cs="Arial"/>
                <w:szCs w:val="22"/>
              </w:rPr>
            </w:pPr>
            <w:r>
              <w:rPr>
                <w:rFonts w:ascii="Arial" w:hAnsi="Arial" w:cs="Arial"/>
                <w:szCs w:val="22"/>
              </w:rPr>
              <w:t>3</w:t>
            </w:r>
            <w:r w:rsidRPr="00A416A0">
              <w:rPr>
                <w:rFonts w:ascii="Arial" w:hAnsi="Arial" w:cs="Arial"/>
                <w:szCs w:val="22"/>
              </w:rPr>
              <w:t>.</w:t>
            </w:r>
            <w:r>
              <w:rPr>
                <w:rFonts w:ascii="Arial" w:hAnsi="Arial" w:cs="Arial"/>
                <w:szCs w:val="22"/>
              </w:rPr>
              <w:t>2</w:t>
            </w:r>
          </w:p>
        </w:tc>
      </w:tr>
      <w:tr w:rsidR="00EC06F0" w:rsidRPr="00A416A0" w14:paraId="143525E6" w14:textId="77777777" w:rsidTr="00EC06F0">
        <w:trPr>
          <w:jc w:val="center"/>
        </w:trPr>
        <w:tc>
          <w:tcPr>
            <w:tcW w:w="2615" w:type="dxa"/>
            <w:tcBorders>
              <w:left w:val="single" w:sz="12" w:space="0" w:color="auto"/>
              <w:right w:val="nil"/>
            </w:tcBorders>
            <w:shd w:val="clear" w:color="auto" w:fill="B3FFD5"/>
          </w:tcPr>
          <w:p w14:paraId="43C6915A" w14:textId="77777777" w:rsidR="00EC06F0" w:rsidRPr="00A416A0" w:rsidRDefault="00EC06F0" w:rsidP="00EC06F0">
            <w:pPr>
              <w:pStyle w:val="PlainText"/>
              <w:rPr>
                <w:rFonts w:ascii="Arial" w:hAnsi="Arial" w:cs="Arial"/>
                <w:szCs w:val="22"/>
              </w:rPr>
            </w:pPr>
          </w:p>
        </w:tc>
        <w:tc>
          <w:tcPr>
            <w:tcW w:w="1260" w:type="dxa"/>
            <w:tcBorders>
              <w:left w:val="single" w:sz="4" w:space="0" w:color="auto"/>
              <w:right w:val="single" w:sz="4" w:space="0" w:color="auto"/>
            </w:tcBorders>
          </w:tcPr>
          <w:p w14:paraId="33C2FA3F"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5A070BF1"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5B61FA36" w14:textId="77777777" w:rsidR="00EC06F0" w:rsidRPr="00A416A0" w:rsidRDefault="00EC06F0" w:rsidP="00EC06F0">
            <w:pPr>
              <w:pStyle w:val="PlainText"/>
              <w:jc w:val="center"/>
              <w:rPr>
                <w:rFonts w:ascii="Arial" w:hAnsi="Arial" w:cs="Arial"/>
                <w:szCs w:val="22"/>
              </w:rPr>
            </w:pPr>
          </w:p>
        </w:tc>
        <w:tc>
          <w:tcPr>
            <w:tcW w:w="1218" w:type="dxa"/>
            <w:gridSpan w:val="2"/>
          </w:tcPr>
          <w:p w14:paraId="58C8C567"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2949EDD1" w14:textId="77777777" w:rsidR="00EC06F0" w:rsidRPr="00A416A0" w:rsidRDefault="00EC06F0" w:rsidP="00EC06F0">
            <w:pPr>
              <w:pStyle w:val="PlainText"/>
              <w:jc w:val="center"/>
              <w:rPr>
                <w:rFonts w:ascii="Arial" w:hAnsi="Arial" w:cs="Arial"/>
                <w:szCs w:val="22"/>
              </w:rPr>
            </w:pPr>
          </w:p>
        </w:tc>
      </w:tr>
      <w:tr w:rsidR="00EC06F0" w:rsidRPr="00A416A0" w14:paraId="6B4D012A" w14:textId="77777777" w:rsidTr="00EC06F0">
        <w:trPr>
          <w:jc w:val="center"/>
        </w:trPr>
        <w:tc>
          <w:tcPr>
            <w:tcW w:w="2615" w:type="dxa"/>
            <w:tcBorders>
              <w:left w:val="single" w:sz="12" w:space="0" w:color="auto"/>
              <w:right w:val="nil"/>
            </w:tcBorders>
            <w:shd w:val="clear" w:color="auto" w:fill="B3FFD5"/>
          </w:tcPr>
          <w:p w14:paraId="55FB9A28" w14:textId="77777777" w:rsidR="00EC06F0" w:rsidRPr="00A416A0" w:rsidRDefault="00EC06F0" w:rsidP="00EC06F0">
            <w:pPr>
              <w:pStyle w:val="PlainText"/>
              <w:rPr>
                <w:rFonts w:ascii="Arial" w:hAnsi="Arial" w:cs="Arial"/>
                <w:b/>
                <w:szCs w:val="22"/>
              </w:rPr>
            </w:pPr>
            <w:r w:rsidRPr="00A416A0">
              <w:rPr>
                <w:rFonts w:ascii="Arial" w:hAnsi="Arial" w:cs="Arial"/>
                <w:b/>
                <w:szCs w:val="22"/>
              </w:rPr>
              <w:t>Plastic</w:t>
            </w:r>
          </w:p>
        </w:tc>
        <w:tc>
          <w:tcPr>
            <w:tcW w:w="1260" w:type="dxa"/>
            <w:tcBorders>
              <w:left w:val="single" w:sz="4" w:space="0" w:color="auto"/>
              <w:right w:val="single" w:sz="4" w:space="0" w:color="auto"/>
            </w:tcBorders>
          </w:tcPr>
          <w:p w14:paraId="3055D3D0"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1</w:t>
            </w:r>
            <w:r>
              <w:rPr>
                <w:rFonts w:ascii="Arial" w:hAnsi="Arial" w:cs="Arial"/>
                <w:b/>
                <w:szCs w:val="22"/>
              </w:rPr>
              <w:t>3</w:t>
            </w:r>
            <w:r w:rsidRPr="00A416A0">
              <w:rPr>
                <w:rFonts w:ascii="Arial" w:hAnsi="Arial" w:cs="Arial"/>
                <w:b/>
                <w:szCs w:val="22"/>
              </w:rPr>
              <w:t>.</w:t>
            </w:r>
            <w:r>
              <w:rPr>
                <w:rFonts w:ascii="Arial" w:hAnsi="Arial" w:cs="Arial"/>
                <w:b/>
                <w:szCs w:val="22"/>
              </w:rPr>
              <w:t>4</w:t>
            </w:r>
          </w:p>
        </w:tc>
        <w:tc>
          <w:tcPr>
            <w:tcW w:w="1350" w:type="dxa"/>
            <w:tcBorders>
              <w:left w:val="single" w:sz="4" w:space="0" w:color="auto"/>
              <w:right w:val="single" w:sz="4" w:space="0" w:color="auto"/>
            </w:tcBorders>
          </w:tcPr>
          <w:p w14:paraId="67AB9FE3"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13,330</w:t>
            </w:r>
          </w:p>
        </w:tc>
        <w:tc>
          <w:tcPr>
            <w:tcW w:w="1218" w:type="dxa"/>
            <w:tcBorders>
              <w:left w:val="single" w:sz="4" w:space="0" w:color="auto"/>
            </w:tcBorders>
          </w:tcPr>
          <w:p w14:paraId="3E21B2B0"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1</w:t>
            </w:r>
            <w:r>
              <w:rPr>
                <w:rFonts w:ascii="Arial" w:hAnsi="Arial" w:cs="Arial"/>
                <w:b/>
                <w:szCs w:val="22"/>
              </w:rPr>
              <w:t>2</w:t>
            </w:r>
            <w:r w:rsidRPr="00A416A0">
              <w:rPr>
                <w:rFonts w:ascii="Arial" w:hAnsi="Arial" w:cs="Arial"/>
                <w:b/>
                <w:szCs w:val="22"/>
              </w:rPr>
              <w:t>.8</w:t>
            </w:r>
          </w:p>
        </w:tc>
        <w:tc>
          <w:tcPr>
            <w:tcW w:w="1218" w:type="dxa"/>
            <w:gridSpan w:val="2"/>
          </w:tcPr>
          <w:p w14:paraId="2DD0E101" w14:textId="77777777" w:rsidR="00EC06F0" w:rsidRPr="00A416A0" w:rsidRDefault="00EC06F0" w:rsidP="00EC06F0">
            <w:pPr>
              <w:pStyle w:val="PlainText"/>
              <w:jc w:val="center"/>
              <w:rPr>
                <w:rFonts w:ascii="Arial" w:hAnsi="Arial" w:cs="Arial"/>
                <w:b/>
                <w:szCs w:val="22"/>
              </w:rPr>
            </w:pPr>
            <w:r>
              <w:rPr>
                <w:rFonts w:ascii="Arial" w:hAnsi="Arial" w:cs="Arial"/>
                <w:b/>
                <w:szCs w:val="22"/>
              </w:rPr>
              <w:t>9</w:t>
            </w:r>
            <w:r w:rsidRPr="00A416A0">
              <w:rPr>
                <w:rFonts w:ascii="Arial" w:hAnsi="Arial" w:cs="Arial"/>
                <w:b/>
                <w:szCs w:val="22"/>
              </w:rPr>
              <w:t>.</w:t>
            </w:r>
            <w:r>
              <w:rPr>
                <w:rFonts w:ascii="Arial" w:hAnsi="Arial" w:cs="Arial"/>
                <w:b/>
                <w:szCs w:val="22"/>
              </w:rPr>
              <w:t>2</w:t>
            </w:r>
          </w:p>
        </w:tc>
        <w:tc>
          <w:tcPr>
            <w:tcW w:w="1526" w:type="dxa"/>
            <w:gridSpan w:val="2"/>
            <w:tcBorders>
              <w:right w:val="single" w:sz="12" w:space="0" w:color="auto"/>
            </w:tcBorders>
          </w:tcPr>
          <w:p w14:paraId="4154BFC0"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1</w:t>
            </w:r>
            <w:r>
              <w:rPr>
                <w:rFonts w:ascii="Arial" w:hAnsi="Arial" w:cs="Arial"/>
                <w:b/>
                <w:szCs w:val="22"/>
              </w:rPr>
              <w:t>8</w:t>
            </w:r>
            <w:r w:rsidRPr="00A416A0">
              <w:rPr>
                <w:rFonts w:ascii="Arial" w:hAnsi="Arial" w:cs="Arial"/>
                <w:b/>
                <w:szCs w:val="22"/>
              </w:rPr>
              <w:t>.</w:t>
            </w:r>
            <w:r>
              <w:rPr>
                <w:rFonts w:ascii="Arial" w:hAnsi="Arial" w:cs="Arial"/>
                <w:b/>
                <w:szCs w:val="22"/>
              </w:rPr>
              <w:t>9</w:t>
            </w:r>
          </w:p>
        </w:tc>
      </w:tr>
      <w:tr w:rsidR="00EC06F0" w:rsidRPr="00A416A0" w14:paraId="1BCA6A3D" w14:textId="77777777" w:rsidTr="00EC06F0">
        <w:trPr>
          <w:jc w:val="center"/>
        </w:trPr>
        <w:tc>
          <w:tcPr>
            <w:tcW w:w="2615" w:type="dxa"/>
            <w:tcBorders>
              <w:left w:val="single" w:sz="12" w:space="0" w:color="auto"/>
              <w:right w:val="nil"/>
            </w:tcBorders>
            <w:shd w:val="clear" w:color="auto" w:fill="B3FFD5"/>
          </w:tcPr>
          <w:p w14:paraId="04328EFD"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 xml:space="preserve">PET </w:t>
            </w:r>
            <w:r>
              <w:rPr>
                <w:rFonts w:ascii="Arial" w:hAnsi="Arial" w:cs="Arial"/>
                <w:szCs w:val="22"/>
              </w:rPr>
              <w:t>Bottles</w:t>
            </w:r>
          </w:p>
        </w:tc>
        <w:tc>
          <w:tcPr>
            <w:tcW w:w="1260" w:type="dxa"/>
            <w:tcBorders>
              <w:left w:val="single" w:sz="4" w:space="0" w:color="auto"/>
              <w:right w:val="single" w:sz="4" w:space="0" w:color="auto"/>
            </w:tcBorders>
          </w:tcPr>
          <w:p w14:paraId="22A43496"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8</w:t>
            </w:r>
          </w:p>
        </w:tc>
        <w:tc>
          <w:tcPr>
            <w:tcW w:w="1350" w:type="dxa"/>
            <w:tcBorders>
              <w:left w:val="single" w:sz="4" w:space="0" w:color="auto"/>
              <w:right w:val="single" w:sz="4" w:space="0" w:color="auto"/>
            </w:tcBorders>
          </w:tcPr>
          <w:p w14:paraId="10822C92"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790</w:t>
            </w:r>
          </w:p>
        </w:tc>
        <w:tc>
          <w:tcPr>
            <w:tcW w:w="1218" w:type="dxa"/>
            <w:tcBorders>
              <w:left w:val="single" w:sz="4" w:space="0" w:color="auto"/>
            </w:tcBorders>
          </w:tcPr>
          <w:p w14:paraId="6CF49ADA"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0</w:t>
            </w:r>
          </w:p>
        </w:tc>
        <w:tc>
          <w:tcPr>
            <w:tcW w:w="1218" w:type="dxa"/>
            <w:gridSpan w:val="2"/>
          </w:tcPr>
          <w:p w14:paraId="7EE597C6"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5</w:t>
            </w:r>
          </w:p>
        </w:tc>
        <w:tc>
          <w:tcPr>
            <w:tcW w:w="1526" w:type="dxa"/>
            <w:gridSpan w:val="2"/>
            <w:tcBorders>
              <w:right w:val="single" w:sz="12" w:space="0" w:color="auto"/>
            </w:tcBorders>
          </w:tcPr>
          <w:p w14:paraId="48FC8D6D"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8</w:t>
            </w:r>
          </w:p>
        </w:tc>
      </w:tr>
      <w:tr w:rsidR="00EC06F0" w:rsidRPr="00A416A0" w14:paraId="493D84D3" w14:textId="77777777" w:rsidTr="00EC06F0">
        <w:trPr>
          <w:jc w:val="center"/>
        </w:trPr>
        <w:tc>
          <w:tcPr>
            <w:tcW w:w="2615" w:type="dxa"/>
            <w:tcBorders>
              <w:left w:val="single" w:sz="12" w:space="0" w:color="auto"/>
              <w:right w:val="nil"/>
            </w:tcBorders>
            <w:shd w:val="clear" w:color="auto" w:fill="B3FFD5"/>
          </w:tcPr>
          <w:p w14:paraId="3F5A5F42"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 xml:space="preserve">HDPE </w:t>
            </w:r>
            <w:r>
              <w:rPr>
                <w:rFonts w:ascii="Arial" w:hAnsi="Arial" w:cs="Arial"/>
                <w:szCs w:val="22"/>
              </w:rPr>
              <w:t>Bottles</w:t>
            </w:r>
          </w:p>
        </w:tc>
        <w:tc>
          <w:tcPr>
            <w:tcW w:w="1260" w:type="dxa"/>
            <w:tcBorders>
              <w:left w:val="single" w:sz="4" w:space="0" w:color="auto"/>
              <w:right w:val="single" w:sz="4" w:space="0" w:color="auto"/>
            </w:tcBorders>
          </w:tcPr>
          <w:p w14:paraId="09052A31"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6</w:t>
            </w:r>
          </w:p>
        </w:tc>
        <w:tc>
          <w:tcPr>
            <w:tcW w:w="1350" w:type="dxa"/>
            <w:tcBorders>
              <w:left w:val="single" w:sz="4" w:space="0" w:color="auto"/>
              <w:right w:val="single" w:sz="4" w:space="0" w:color="auto"/>
            </w:tcBorders>
          </w:tcPr>
          <w:p w14:paraId="26304AA8"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580</w:t>
            </w:r>
          </w:p>
        </w:tc>
        <w:tc>
          <w:tcPr>
            <w:tcW w:w="1218" w:type="dxa"/>
            <w:tcBorders>
              <w:left w:val="single" w:sz="4" w:space="0" w:color="auto"/>
            </w:tcBorders>
          </w:tcPr>
          <w:p w14:paraId="25ACD2FE"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6</w:t>
            </w:r>
          </w:p>
        </w:tc>
        <w:tc>
          <w:tcPr>
            <w:tcW w:w="1218" w:type="dxa"/>
            <w:gridSpan w:val="2"/>
          </w:tcPr>
          <w:p w14:paraId="72272A72"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5</w:t>
            </w:r>
          </w:p>
        </w:tc>
        <w:tc>
          <w:tcPr>
            <w:tcW w:w="1526" w:type="dxa"/>
            <w:gridSpan w:val="2"/>
            <w:tcBorders>
              <w:right w:val="single" w:sz="12" w:space="0" w:color="auto"/>
            </w:tcBorders>
          </w:tcPr>
          <w:p w14:paraId="63943EE3"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6</w:t>
            </w:r>
          </w:p>
        </w:tc>
      </w:tr>
      <w:tr w:rsidR="00EC06F0" w:rsidRPr="00A416A0" w14:paraId="3A1942EA" w14:textId="77777777" w:rsidTr="00EC06F0">
        <w:trPr>
          <w:jc w:val="center"/>
        </w:trPr>
        <w:tc>
          <w:tcPr>
            <w:tcW w:w="2615" w:type="dxa"/>
            <w:tcBorders>
              <w:left w:val="single" w:sz="12" w:space="0" w:color="auto"/>
              <w:right w:val="nil"/>
            </w:tcBorders>
            <w:shd w:val="clear" w:color="auto" w:fill="B3FFD5"/>
          </w:tcPr>
          <w:p w14:paraId="581D5DE1"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Film and  Bags</w:t>
            </w:r>
          </w:p>
        </w:tc>
        <w:tc>
          <w:tcPr>
            <w:tcW w:w="1260" w:type="dxa"/>
            <w:tcBorders>
              <w:left w:val="single" w:sz="4" w:space="0" w:color="auto"/>
              <w:right w:val="single" w:sz="4" w:space="0" w:color="auto"/>
            </w:tcBorders>
          </w:tcPr>
          <w:p w14:paraId="79A768A9"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0</w:t>
            </w:r>
          </w:p>
        </w:tc>
        <w:tc>
          <w:tcPr>
            <w:tcW w:w="1350" w:type="dxa"/>
            <w:tcBorders>
              <w:left w:val="single" w:sz="4" w:space="0" w:color="auto"/>
              <w:right w:val="single" w:sz="4" w:space="0" w:color="auto"/>
            </w:tcBorders>
          </w:tcPr>
          <w:p w14:paraId="26671920"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5,000</w:t>
            </w:r>
          </w:p>
        </w:tc>
        <w:tc>
          <w:tcPr>
            <w:tcW w:w="1218" w:type="dxa"/>
            <w:tcBorders>
              <w:left w:val="single" w:sz="4" w:space="0" w:color="auto"/>
            </w:tcBorders>
          </w:tcPr>
          <w:p w14:paraId="5C3BB2AC" w14:textId="77777777" w:rsidR="00EC06F0" w:rsidRPr="00A416A0" w:rsidRDefault="00EC06F0" w:rsidP="00EC06F0">
            <w:pPr>
              <w:pStyle w:val="PlainText"/>
              <w:jc w:val="center"/>
              <w:rPr>
                <w:rFonts w:ascii="Arial" w:hAnsi="Arial" w:cs="Arial"/>
                <w:szCs w:val="22"/>
              </w:rPr>
            </w:pPr>
            <w:r>
              <w:rPr>
                <w:rFonts w:ascii="Arial" w:hAnsi="Arial" w:cs="Arial"/>
                <w:szCs w:val="22"/>
              </w:rPr>
              <w:t>6</w:t>
            </w:r>
            <w:r w:rsidRPr="00A416A0">
              <w:rPr>
                <w:rFonts w:ascii="Arial" w:hAnsi="Arial" w:cs="Arial"/>
                <w:szCs w:val="22"/>
              </w:rPr>
              <w:t>.</w:t>
            </w:r>
            <w:r>
              <w:rPr>
                <w:rFonts w:ascii="Arial" w:hAnsi="Arial" w:cs="Arial"/>
                <w:szCs w:val="22"/>
              </w:rPr>
              <w:t>0</w:t>
            </w:r>
          </w:p>
        </w:tc>
        <w:tc>
          <w:tcPr>
            <w:tcW w:w="1218" w:type="dxa"/>
            <w:gridSpan w:val="2"/>
          </w:tcPr>
          <w:p w14:paraId="79424659"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9</w:t>
            </w:r>
          </w:p>
        </w:tc>
        <w:tc>
          <w:tcPr>
            <w:tcW w:w="1526" w:type="dxa"/>
            <w:gridSpan w:val="2"/>
            <w:tcBorders>
              <w:right w:val="single" w:sz="12" w:space="0" w:color="auto"/>
            </w:tcBorders>
          </w:tcPr>
          <w:p w14:paraId="7E91CAAD" w14:textId="77777777" w:rsidR="00EC06F0" w:rsidRPr="00A416A0" w:rsidRDefault="00EC06F0" w:rsidP="00EC06F0">
            <w:pPr>
              <w:pStyle w:val="PlainText"/>
              <w:jc w:val="center"/>
              <w:rPr>
                <w:rFonts w:ascii="Arial" w:hAnsi="Arial" w:cs="Arial"/>
                <w:szCs w:val="22"/>
              </w:rPr>
            </w:pPr>
            <w:r>
              <w:rPr>
                <w:rFonts w:ascii="Arial" w:hAnsi="Arial" w:cs="Arial"/>
                <w:szCs w:val="22"/>
              </w:rPr>
              <w:t>7</w:t>
            </w:r>
            <w:r w:rsidRPr="00A416A0">
              <w:rPr>
                <w:rFonts w:ascii="Arial" w:hAnsi="Arial" w:cs="Arial"/>
                <w:szCs w:val="22"/>
              </w:rPr>
              <w:t>.</w:t>
            </w:r>
            <w:r>
              <w:rPr>
                <w:rFonts w:ascii="Arial" w:hAnsi="Arial" w:cs="Arial"/>
                <w:szCs w:val="22"/>
              </w:rPr>
              <w:t>0</w:t>
            </w:r>
          </w:p>
        </w:tc>
      </w:tr>
      <w:tr w:rsidR="00EC06F0" w:rsidRPr="00A416A0" w14:paraId="0411FF17" w14:textId="77777777" w:rsidTr="00EC06F0">
        <w:trPr>
          <w:jc w:val="center"/>
        </w:trPr>
        <w:tc>
          <w:tcPr>
            <w:tcW w:w="2615" w:type="dxa"/>
            <w:tcBorders>
              <w:left w:val="single" w:sz="12" w:space="0" w:color="auto"/>
              <w:right w:val="nil"/>
            </w:tcBorders>
            <w:shd w:val="clear" w:color="auto" w:fill="B3FFD5"/>
          </w:tcPr>
          <w:p w14:paraId="7628CC6B"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Other Plastics</w:t>
            </w:r>
          </w:p>
        </w:tc>
        <w:tc>
          <w:tcPr>
            <w:tcW w:w="1260" w:type="dxa"/>
            <w:tcBorders>
              <w:left w:val="single" w:sz="4" w:space="0" w:color="auto"/>
              <w:right w:val="single" w:sz="4" w:space="0" w:color="auto"/>
            </w:tcBorders>
          </w:tcPr>
          <w:p w14:paraId="163714AB" w14:textId="77777777" w:rsidR="00EC06F0" w:rsidRPr="00A416A0" w:rsidRDefault="00EC06F0" w:rsidP="00EC06F0">
            <w:pPr>
              <w:pStyle w:val="PlainText"/>
              <w:jc w:val="center"/>
              <w:rPr>
                <w:rFonts w:ascii="Arial" w:hAnsi="Arial" w:cs="Arial"/>
                <w:szCs w:val="22"/>
              </w:rPr>
            </w:pPr>
            <w:r>
              <w:rPr>
                <w:rFonts w:ascii="Arial" w:hAnsi="Arial" w:cs="Arial"/>
                <w:szCs w:val="22"/>
              </w:rPr>
              <w:t>7.0</w:t>
            </w:r>
          </w:p>
        </w:tc>
        <w:tc>
          <w:tcPr>
            <w:tcW w:w="1350" w:type="dxa"/>
            <w:tcBorders>
              <w:left w:val="single" w:sz="4" w:space="0" w:color="auto"/>
              <w:right w:val="single" w:sz="4" w:space="0" w:color="auto"/>
            </w:tcBorders>
          </w:tcPr>
          <w:p w14:paraId="5A2097E5"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6,990</w:t>
            </w:r>
          </w:p>
        </w:tc>
        <w:tc>
          <w:tcPr>
            <w:tcW w:w="1218" w:type="dxa"/>
            <w:tcBorders>
              <w:left w:val="single" w:sz="4" w:space="0" w:color="auto"/>
            </w:tcBorders>
          </w:tcPr>
          <w:p w14:paraId="2F7019BD"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2</w:t>
            </w:r>
          </w:p>
        </w:tc>
        <w:tc>
          <w:tcPr>
            <w:tcW w:w="1218" w:type="dxa"/>
            <w:gridSpan w:val="2"/>
          </w:tcPr>
          <w:p w14:paraId="7A983090" w14:textId="77777777" w:rsidR="00EC06F0" w:rsidRPr="00A416A0" w:rsidRDefault="00EC06F0" w:rsidP="00EC06F0">
            <w:pPr>
              <w:pStyle w:val="PlainText"/>
              <w:jc w:val="center"/>
              <w:rPr>
                <w:rFonts w:ascii="Arial" w:hAnsi="Arial" w:cs="Arial"/>
                <w:szCs w:val="22"/>
              </w:rPr>
            </w:pPr>
            <w:r>
              <w:rPr>
                <w:rFonts w:ascii="Arial" w:hAnsi="Arial" w:cs="Arial"/>
                <w:szCs w:val="22"/>
              </w:rPr>
              <w:t>6</w:t>
            </w:r>
            <w:r w:rsidRPr="00A416A0">
              <w:rPr>
                <w:rFonts w:ascii="Arial" w:hAnsi="Arial" w:cs="Arial"/>
                <w:szCs w:val="22"/>
              </w:rPr>
              <w:t>.</w:t>
            </w:r>
            <w:r>
              <w:rPr>
                <w:rFonts w:ascii="Arial" w:hAnsi="Arial" w:cs="Arial"/>
                <w:szCs w:val="22"/>
              </w:rPr>
              <w:t>4</w:t>
            </w:r>
          </w:p>
        </w:tc>
        <w:tc>
          <w:tcPr>
            <w:tcW w:w="1526" w:type="dxa"/>
            <w:gridSpan w:val="2"/>
            <w:tcBorders>
              <w:right w:val="single" w:sz="12" w:space="0" w:color="auto"/>
            </w:tcBorders>
          </w:tcPr>
          <w:p w14:paraId="3B8BFA66" w14:textId="77777777" w:rsidR="00EC06F0" w:rsidRPr="00A416A0" w:rsidRDefault="00EC06F0" w:rsidP="00EC06F0">
            <w:pPr>
              <w:pStyle w:val="PlainText"/>
              <w:jc w:val="center"/>
              <w:rPr>
                <w:rFonts w:ascii="Arial" w:hAnsi="Arial" w:cs="Arial"/>
                <w:szCs w:val="22"/>
              </w:rPr>
            </w:pPr>
            <w:r>
              <w:rPr>
                <w:rFonts w:ascii="Arial" w:hAnsi="Arial" w:cs="Arial"/>
                <w:szCs w:val="22"/>
              </w:rPr>
              <w:t>10</w:t>
            </w:r>
            <w:r w:rsidRPr="00A416A0">
              <w:rPr>
                <w:rFonts w:ascii="Arial" w:hAnsi="Arial" w:cs="Arial"/>
                <w:szCs w:val="22"/>
              </w:rPr>
              <w:t>.</w:t>
            </w:r>
            <w:r>
              <w:rPr>
                <w:rFonts w:ascii="Arial" w:hAnsi="Arial" w:cs="Arial"/>
                <w:szCs w:val="22"/>
              </w:rPr>
              <w:t>5</w:t>
            </w:r>
          </w:p>
        </w:tc>
      </w:tr>
      <w:tr w:rsidR="00EC06F0" w:rsidRPr="00A416A0" w14:paraId="39CFCCBC" w14:textId="77777777" w:rsidTr="00EC06F0">
        <w:trPr>
          <w:jc w:val="center"/>
        </w:trPr>
        <w:tc>
          <w:tcPr>
            <w:tcW w:w="2615" w:type="dxa"/>
            <w:tcBorders>
              <w:left w:val="single" w:sz="12" w:space="0" w:color="auto"/>
              <w:right w:val="nil"/>
            </w:tcBorders>
            <w:shd w:val="clear" w:color="auto" w:fill="B3FFD5"/>
          </w:tcPr>
          <w:p w14:paraId="4173B546" w14:textId="77777777" w:rsidR="00EC06F0" w:rsidRPr="00A416A0" w:rsidRDefault="00EC06F0" w:rsidP="00EC06F0">
            <w:pPr>
              <w:pStyle w:val="PlainText"/>
              <w:rPr>
                <w:rFonts w:ascii="Arial" w:hAnsi="Arial" w:cs="Arial"/>
                <w:szCs w:val="22"/>
              </w:rPr>
            </w:pPr>
            <w:r w:rsidRPr="00A416A0">
              <w:rPr>
                <w:rFonts w:ascii="Arial" w:hAnsi="Arial" w:cs="Arial"/>
                <w:szCs w:val="22"/>
              </w:rPr>
              <w:t xml:space="preserve"> </w:t>
            </w:r>
          </w:p>
        </w:tc>
        <w:tc>
          <w:tcPr>
            <w:tcW w:w="1260" w:type="dxa"/>
            <w:tcBorders>
              <w:left w:val="single" w:sz="4" w:space="0" w:color="auto"/>
              <w:right w:val="single" w:sz="4" w:space="0" w:color="auto"/>
            </w:tcBorders>
          </w:tcPr>
          <w:p w14:paraId="0EFE26CF"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472387A6"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3917CAD7" w14:textId="77777777" w:rsidR="00EC06F0" w:rsidRPr="00A416A0" w:rsidRDefault="00EC06F0" w:rsidP="00EC06F0">
            <w:pPr>
              <w:pStyle w:val="PlainText"/>
              <w:jc w:val="center"/>
              <w:rPr>
                <w:rFonts w:ascii="Arial" w:hAnsi="Arial" w:cs="Arial"/>
                <w:szCs w:val="22"/>
              </w:rPr>
            </w:pPr>
          </w:p>
        </w:tc>
        <w:tc>
          <w:tcPr>
            <w:tcW w:w="1218" w:type="dxa"/>
            <w:gridSpan w:val="2"/>
          </w:tcPr>
          <w:p w14:paraId="60CD6448"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428D179D" w14:textId="77777777" w:rsidR="00EC06F0" w:rsidRPr="00A416A0" w:rsidRDefault="00EC06F0" w:rsidP="00EC06F0">
            <w:pPr>
              <w:pStyle w:val="PlainText"/>
              <w:jc w:val="center"/>
              <w:rPr>
                <w:rFonts w:ascii="Arial" w:hAnsi="Arial" w:cs="Arial"/>
                <w:szCs w:val="22"/>
              </w:rPr>
            </w:pPr>
          </w:p>
        </w:tc>
      </w:tr>
      <w:tr w:rsidR="00EC06F0" w:rsidRPr="00A416A0" w14:paraId="0C6FD985" w14:textId="77777777" w:rsidTr="00EC06F0">
        <w:trPr>
          <w:jc w:val="center"/>
        </w:trPr>
        <w:tc>
          <w:tcPr>
            <w:tcW w:w="2615" w:type="dxa"/>
            <w:tcBorders>
              <w:left w:val="single" w:sz="12" w:space="0" w:color="auto"/>
              <w:right w:val="nil"/>
            </w:tcBorders>
            <w:shd w:val="clear" w:color="auto" w:fill="B3FFD5"/>
          </w:tcPr>
          <w:p w14:paraId="73EE14F2" w14:textId="77777777" w:rsidR="00EC06F0" w:rsidRPr="00A416A0" w:rsidRDefault="00EC06F0" w:rsidP="00EC06F0">
            <w:pPr>
              <w:pStyle w:val="PlainText"/>
              <w:rPr>
                <w:rFonts w:ascii="Arial" w:hAnsi="Arial" w:cs="Arial"/>
                <w:b/>
                <w:szCs w:val="22"/>
              </w:rPr>
            </w:pPr>
            <w:r w:rsidRPr="00A416A0">
              <w:rPr>
                <w:rFonts w:ascii="Arial" w:hAnsi="Arial" w:cs="Arial"/>
                <w:b/>
                <w:szCs w:val="22"/>
              </w:rPr>
              <w:t>Glass</w:t>
            </w:r>
          </w:p>
        </w:tc>
        <w:tc>
          <w:tcPr>
            <w:tcW w:w="1260" w:type="dxa"/>
            <w:tcBorders>
              <w:left w:val="single" w:sz="4" w:space="0" w:color="auto"/>
              <w:right w:val="single" w:sz="4" w:space="0" w:color="auto"/>
            </w:tcBorders>
          </w:tcPr>
          <w:p w14:paraId="0FA68127"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3.6</w:t>
            </w:r>
          </w:p>
        </w:tc>
        <w:tc>
          <w:tcPr>
            <w:tcW w:w="1350" w:type="dxa"/>
            <w:tcBorders>
              <w:left w:val="single" w:sz="4" w:space="0" w:color="auto"/>
              <w:right w:val="single" w:sz="4" w:space="0" w:color="auto"/>
            </w:tcBorders>
          </w:tcPr>
          <w:p w14:paraId="01B564C0"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3,610</w:t>
            </w:r>
          </w:p>
        </w:tc>
        <w:tc>
          <w:tcPr>
            <w:tcW w:w="1218" w:type="dxa"/>
            <w:tcBorders>
              <w:left w:val="single" w:sz="4" w:space="0" w:color="auto"/>
            </w:tcBorders>
          </w:tcPr>
          <w:p w14:paraId="26E6DA57" w14:textId="77777777" w:rsidR="00EC06F0" w:rsidRPr="00A416A0" w:rsidRDefault="00EC06F0" w:rsidP="00EC06F0">
            <w:pPr>
              <w:pStyle w:val="PlainText"/>
              <w:jc w:val="center"/>
              <w:rPr>
                <w:rFonts w:ascii="Arial" w:hAnsi="Arial" w:cs="Arial"/>
                <w:b/>
                <w:szCs w:val="22"/>
              </w:rPr>
            </w:pPr>
            <w:r>
              <w:rPr>
                <w:rFonts w:ascii="Arial" w:hAnsi="Arial" w:cs="Arial"/>
                <w:b/>
                <w:szCs w:val="22"/>
              </w:rPr>
              <w:t>2</w:t>
            </w:r>
            <w:r w:rsidRPr="00A416A0">
              <w:rPr>
                <w:rFonts w:ascii="Arial" w:hAnsi="Arial" w:cs="Arial"/>
                <w:b/>
                <w:szCs w:val="22"/>
              </w:rPr>
              <w:t>.</w:t>
            </w:r>
            <w:r>
              <w:rPr>
                <w:rFonts w:ascii="Arial" w:hAnsi="Arial" w:cs="Arial"/>
                <w:b/>
                <w:szCs w:val="22"/>
              </w:rPr>
              <w:t>4</w:t>
            </w:r>
          </w:p>
        </w:tc>
        <w:tc>
          <w:tcPr>
            <w:tcW w:w="1218" w:type="dxa"/>
            <w:gridSpan w:val="2"/>
          </w:tcPr>
          <w:p w14:paraId="0153051E"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5.</w:t>
            </w:r>
            <w:r>
              <w:rPr>
                <w:rFonts w:ascii="Arial" w:hAnsi="Arial" w:cs="Arial"/>
                <w:b/>
                <w:szCs w:val="22"/>
              </w:rPr>
              <w:t>4</w:t>
            </w:r>
          </w:p>
        </w:tc>
        <w:tc>
          <w:tcPr>
            <w:tcW w:w="1526" w:type="dxa"/>
            <w:gridSpan w:val="2"/>
            <w:tcBorders>
              <w:right w:val="single" w:sz="12" w:space="0" w:color="auto"/>
            </w:tcBorders>
          </w:tcPr>
          <w:p w14:paraId="68F7FB48" w14:textId="77777777" w:rsidR="00EC06F0" w:rsidRPr="00A416A0" w:rsidRDefault="00EC06F0" w:rsidP="00EC06F0">
            <w:pPr>
              <w:pStyle w:val="PlainText"/>
              <w:jc w:val="center"/>
              <w:rPr>
                <w:rFonts w:ascii="Arial" w:hAnsi="Arial" w:cs="Arial"/>
                <w:b/>
                <w:szCs w:val="22"/>
              </w:rPr>
            </w:pPr>
            <w:r>
              <w:rPr>
                <w:rFonts w:ascii="Arial" w:hAnsi="Arial" w:cs="Arial"/>
                <w:b/>
                <w:szCs w:val="22"/>
              </w:rPr>
              <w:t>2</w:t>
            </w:r>
            <w:r w:rsidRPr="00A416A0">
              <w:rPr>
                <w:rFonts w:ascii="Arial" w:hAnsi="Arial" w:cs="Arial"/>
                <w:b/>
                <w:szCs w:val="22"/>
              </w:rPr>
              <w:t>.</w:t>
            </w:r>
            <w:r>
              <w:rPr>
                <w:rFonts w:ascii="Arial" w:hAnsi="Arial" w:cs="Arial"/>
                <w:b/>
                <w:szCs w:val="22"/>
              </w:rPr>
              <w:t>7</w:t>
            </w:r>
          </w:p>
        </w:tc>
      </w:tr>
      <w:tr w:rsidR="00EC06F0" w:rsidRPr="00A416A0" w14:paraId="4973C944" w14:textId="77777777" w:rsidTr="00EC06F0">
        <w:trPr>
          <w:jc w:val="center"/>
        </w:trPr>
        <w:tc>
          <w:tcPr>
            <w:tcW w:w="2615" w:type="dxa"/>
            <w:tcBorders>
              <w:left w:val="single" w:sz="12" w:space="0" w:color="auto"/>
              <w:right w:val="nil"/>
            </w:tcBorders>
            <w:shd w:val="clear" w:color="auto" w:fill="B3FFD5"/>
          </w:tcPr>
          <w:p w14:paraId="39F87286"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 xml:space="preserve">Clear </w:t>
            </w:r>
            <w:r>
              <w:rPr>
                <w:rFonts w:ascii="Arial" w:hAnsi="Arial" w:cs="Arial"/>
                <w:szCs w:val="22"/>
              </w:rPr>
              <w:t>Bottles</w:t>
            </w:r>
          </w:p>
        </w:tc>
        <w:tc>
          <w:tcPr>
            <w:tcW w:w="1260" w:type="dxa"/>
            <w:tcBorders>
              <w:left w:val="single" w:sz="4" w:space="0" w:color="auto"/>
              <w:right w:val="single" w:sz="4" w:space="0" w:color="auto"/>
            </w:tcBorders>
          </w:tcPr>
          <w:p w14:paraId="0B4E42CB"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3</w:t>
            </w:r>
          </w:p>
        </w:tc>
        <w:tc>
          <w:tcPr>
            <w:tcW w:w="1350" w:type="dxa"/>
            <w:tcBorders>
              <w:left w:val="single" w:sz="4" w:space="0" w:color="auto"/>
              <w:right w:val="single" w:sz="4" w:space="0" w:color="auto"/>
            </w:tcBorders>
          </w:tcPr>
          <w:p w14:paraId="54651D7E"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1,270</w:t>
            </w:r>
          </w:p>
        </w:tc>
        <w:tc>
          <w:tcPr>
            <w:tcW w:w="1218" w:type="dxa"/>
            <w:tcBorders>
              <w:left w:val="single" w:sz="4" w:space="0" w:color="auto"/>
            </w:tcBorders>
          </w:tcPr>
          <w:p w14:paraId="46294A02"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2</w:t>
            </w:r>
          </w:p>
        </w:tc>
        <w:tc>
          <w:tcPr>
            <w:tcW w:w="1218" w:type="dxa"/>
            <w:gridSpan w:val="2"/>
          </w:tcPr>
          <w:p w14:paraId="39090365"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5</w:t>
            </w:r>
          </w:p>
        </w:tc>
        <w:tc>
          <w:tcPr>
            <w:tcW w:w="1526" w:type="dxa"/>
            <w:gridSpan w:val="2"/>
            <w:tcBorders>
              <w:right w:val="single" w:sz="12" w:space="0" w:color="auto"/>
            </w:tcBorders>
          </w:tcPr>
          <w:p w14:paraId="29D41D46"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1</w:t>
            </w:r>
          </w:p>
        </w:tc>
      </w:tr>
      <w:tr w:rsidR="00EC06F0" w:rsidRPr="00A416A0" w14:paraId="4D2EE7A7" w14:textId="77777777" w:rsidTr="00EC06F0">
        <w:trPr>
          <w:jc w:val="center"/>
        </w:trPr>
        <w:tc>
          <w:tcPr>
            <w:tcW w:w="2615" w:type="dxa"/>
            <w:tcBorders>
              <w:left w:val="single" w:sz="12" w:space="0" w:color="auto"/>
              <w:right w:val="nil"/>
            </w:tcBorders>
            <w:shd w:val="clear" w:color="auto" w:fill="B3FFD5"/>
          </w:tcPr>
          <w:p w14:paraId="79FD1070"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 xml:space="preserve">Green </w:t>
            </w:r>
            <w:r>
              <w:rPr>
                <w:rFonts w:ascii="Arial" w:hAnsi="Arial" w:cs="Arial"/>
                <w:szCs w:val="22"/>
              </w:rPr>
              <w:t>Bottles</w:t>
            </w:r>
          </w:p>
        </w:tc>
        <w:tc>
          <w:tcPr>
            <w:tcW w:w="1260" w:type="dxa"/>
            <w:tcBorders>
              <w:left w:val="single" w:sz="4" w:space="0" w:color="auto"/>
              <w:right w:val="single" w:sz="4" w:space="0" w:color="auto"/>
            </w:tcBorders>
          </w:tcPr>
          <w:p w14:paraId="7C6C979D"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5</w:t>
            </w:r>
          </w:p>
        </w:tc>
        <w:tc>
          <w:tcPr>
            <w:tcW w:w="1350" w:type="dxa"/>
            <w:tcBorders>
              <w:left w:val="single" w:sz="4" w:space="0" w:color="auto"/>
              <w:right w:val="single" w:sz="4" w:space="0" w:color="auto"/>
            </w:tcBorders>
          </w:tcPr>
          <w:p w14:paraId="6D0156D9"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540</w:t>
            </w:r>
          </w:p>
        </w:tc>
        <w:tc>
          <w:tcPr>
            <w:tcW w:w="1218" w:type="dxa"/>
            <w:tcBorders>
              <w:left w:val="single" w:sz="4" w:space="0" w:color="auto"/>
            </w:tcBorders>
          </w:tcPr>
          <w:p w14:paraId="676DA390"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5</w:t>
            </w:r>
          </w:p>
        </w:tc>
        <w:tc>
          <w:tcPr>
            <w:tcW w:w="1218" w:type="dxa"/>
            <w:gridSpan w:val="2"/>
          </w:tcPr>
          <w:p w14:paraId="7428B855"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6</w:t>
            </w:r>
          </w:p>
        </w:tc>
        <w:tc>
          <w:tcPr>
            <w:tcW w:w="1526" w:type="dxa"/>
            <w:gridSpan w:val="2"/>
            <w:tcBorders>
              <w:right w:val="single" w:sz="12" w:space="0" w:color="auto"/>
            </w:tcBorders>
          </w:tcPr>
          <w:p w14:paraId="593479BB"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4</w:t>
            </w:r>
          </w:p>
        </w:tc>
      </w:tr>
      <w:tr w:rsidR="00EC06F0" w:rsidRPr="00A416A0" w14:paraId="1EDEF446" w14:textId="77777777" w:rsidTr="00EC06F0">
        <w:trPr>
          <w:jc w:val="center"/>
        </w:trPr>
        <w:tc>
          <w:tcPr>
            <w:tcW w:w="2615" w:type="dxa"/>
            <w:tcBorders>
              <w:left w:val="single" w:sz="12" w:space="0" w:color="auto"/>
              <w:right w:val="nil"/>
            </w:tcBorders>
            <w:shd w:val="clear" w:color="auto" w:fill="B3FFD5"/>
          </w:tcPr>
          <w:p w14:paraId="1B79E104"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 xml:space="preserve">Brown </w:t>
            </w:r>
            <w:r>
              <w:rPr>
                <w:rFonts w:ascii="Arial" w:hAnsi="Arial" w:cs="Arial"/>
                <w:szCs w:val="22"/>
              </w:rPr>
              <w:t>Bottles</w:t>
            </w:r>
          </w:p>
        </w:tc>
        <w:tc>
          <w:tcPr>
            <w:tcW w:w="1260" w:type="dxa"/>
            <w:tcBorders>
              <w:left w:val="single" w:sz="4" w:space="0" w:color="auto"/>
              <w:right w:val="single" w:sz="4" w:space="0" w:color="auto"/>
            </w:tcBorders>
          </w:tcPr>
          <w:p w14:paraId="2DBA06C9"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6</w:t>
            </w:r>
          </w:p>
        </w:tc>
        <w:tc>
          <w:tcPr>
            <w:tcW w:w="1350" w:type="dxa"/>
            <w:tcBorders>
              <w:left w:val="single" w:sz="4" w:space="0" w:color="auto"/>
              <w:right w:val="single" w:sz="4" w:space="0" w:color="auto"/>
            </w:tcBorders>
          </w:tcPr>
          <w:p w14:paraId="54A30690"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570</w:t>
            </w:r>
          </w:p>
        </w:tc>
        <w:tc>
          <w:tcPr>
            <w:tcW w:w="1218" w:type="dxa"/>
            <w:tcBorders>
              <w:left w:val="single" w:sz="4" w:space="0" w:color="auto"/>
            </w:tcBorders>
          </w:tcPr>
          <w:p w14:paraId="0D3FAF56"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4</w:t>
            </w:r>
          </w:p>
        </w:tc>
        <w:tc>
          <w:tcPr>
            <w:tcW w:w="1218" w:type="dxa"/>
            <w:gridSpan w:val="2"/>
          </w:tcPr>
          <w:p w14:paraId="5F3634BB"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7</w:t>
            </w:r>
          </w:p>
        </w:tc>
        <w:tc>
          <w:tcPr>
            <w:tcW w:w="1526" w:type="dxa"/>
            <w:gridSpan w:val="2"/>
            <w:tcBorders>
              <w:right w:val="single" w:sz="12" w:space="0" w:color="auto"/>
            </w:tcBorders>
          </w:tcPr>
          <w:p w14:paraId="3D91D681"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5</w:t>
            </w:r>
          </w:p>
        </w:tc>
      </w:tr>
      <w:tr w:rsidR="00EC06F0" w:rsidRPr="00A416A0" w14:paraId="78773D46" w14:textId="77777777" w:rsidTr="00EC06F0">
        <w:trPr>
          <w:jc w:val="center"/>
        </w:trPr>
        <w:tc>
          <w:tcPr>
            <w:tcW w:w="2615" w:type="dxa"/>
            <w:tcBorders>
              <w:left w:val="single" w:sz="12" w:space="0" w:color="auto"/>
              <w:right w:val="nil"/>
            </w:tcBorders>
            <w:shd w:val="clear" w:color="auto" w:fill="B3FFD5"/>
          </w:tcPr>
          <w:p w14:paraId="6A4DDA00"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Other Glass</w:t>
            </w:r>
          </w:p>
        </w:tc>
        <w:tc>
          <w:tcPr>
            <w:tcW w:w="1260" w:type="dxa"/>
            <w:tcBorders>
              <w:left w:val="single" w:sz="4" w:space="0" w:color="auto"/>
              <w:right w:val="single" w:sz="4" w:space="0" w:color="auto"/>
            </w:tcBorders>
          </w:tcPr>
          <w:p w14:paraId="47B11129"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2</w:t>
            </w:r>
          </w:p>
        </w:tc>
        <w:tc>
          <w:tcPr>
            <w:tcW w:w="1350" w:type="dxa"/>
            <w:tcBorders>
              <w:left w:val="single" w:sz="4" w:space="0" w:color="auto"/>
              <w:right w:val="single" w:sz="4" w:space="0" w:color="auto"/>
            </w:tcBorders>
          </w:tcPr>
          <w:p w14:paraId="6EEC1F98"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1,230</w:t>
            </w:r>
          </w:p>
        </w:tc>
        <w:tc>
          <w:tcPr>
            <w:tcW w:w="1218" w:type="dxa"/>
            <w:tcBorders>
              <w:left w:val="single" w:sz="4" w:space="0" w:color="auto"/>
            </w:tcBorders>
          </w:tcPr>
          <w:p w14:paraId="7384F1EB"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0.4</w:t>
            </w:r>
          </w:p>
        </w:tc>
        <w:tc>
          <w:tcPr>
            <w:tcW w:w="1218" w:type="dxa"/>
            <w:gridSpan w:val="2"/>
          </w:tcPr>
          <w:p w14:paraId="4E41AD32"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.5</w:t>
            </w:r>
          </w:p>
        </w:tc>
        <w:tc>
          <w:tcPr>
            <w:tcW w:w="1526" w:type="dxa"/>
            <w:gridSpan w:val="2"/>
            <w:tcBorders>
              <w:right w:val="single" w:sz="12" w:space="0" w:color="auto"/>
            </w:tcBorders>
          </w:tcPr>
          <w:p w14:paraId="489E3580"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8</w:t>
            </w:r>
          </w:p>
        </w:tc>
      </w:tr>
      <w:tr w:rsidR="00EC06F0" w:rsidRPr="00A416A0" w14:paraId="39658CD5" w14:textId="77777777" w:rsidTr="00EC06F0">
        <w:trPr>
          <w:jc w:val="center"/>
        </w:trPr>
        <w:tc>
          <w:tcPr>
            <w:tcW w:w="2615" w:type="dxa"/>
            <w:tcBorders>
              <w:left w:val="single" w:sz="12" w:space="0" w:color="auto"/>
              <w:right w:val="nil"/>
            </w:tcBorders>
            <w:shd w:val="clear" w:color="auto" w:fill="B3FFD5"/>
          </w:tcPr>
          <w:p w14:paraId="1176951A" w14:textId="77777777" w:rsidR="00EC06F0" w:rsidRPr="00A416A0" w:rsidRDefault="00EC06F0" w:rsidP="00EC06F0">
            <w:pPr>
              <w:pStyle w:val="PlainText"/>
              <w:rPr>
                <w:rFonts w:ascii="Arial" w:hAnsi="Arial" w:cs="Arial"/>
                <w:szCs w:val="22"/>
              </w:rPr>
            </w:pPr>
          </w:p>
        </w:tc>
        <w:tc>
          <w:tcPr>
            <w:tcW w:w="1260" w:type="dxa"/>
            <w:tcBorders>
              <w:left w:val="single" w:sz="4" w:space="0" w:color="auto"/>
              <w:right w:val="single" w:sz="4" w:space="0" w:color="auto"/>
            </w:tcBorders>
          </w:tcPr>
          <w:p w14:paraId="0D42C4DD"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55871186"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39B82735" w14:textId="77777777" w:rsidR="00EC06F0" w:rsidRPr="00A416A0" w:rsidRDefault="00EC06F0" w:rsidP="00EC06F0">
            <w:pPr>
              <w:pStyle w:val="PlainText"/>
              <w:jc w:val="center"/>
              <w:rPr>
                <w:rFonts w:ascii="Arial" w:hAnsi="Arial" w:cs="Arial"/>
                <w:szCs w:val="22"/>
              </w:rPr>
            </w:pPr>
          </w:p>
        </w:tc>
        <w:tc>
          <w:tcPr>
            <w:tcW w:w="1218" w:type="dxa"/>
            <w:gridSpan w:val="2"/>
          </w:tcPr>
          <w:p w14:paraId="68C4FAD0"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67D6E03E" w14:textId="77777777" w:rsidR="00EC06F0" w:rsidRPr="00A416A0" w:rsidRDefault="00EC06F0" w:rsidP="00EC06F0">
            <w:pPr>
              <w:pStyle w:val="PlainText"/>
              <w:jc w:val="center"/>
              <w:rPr>
                <w:rFonts w:ascii="Arial" w:hAnsi="Arial" w:cs="Arial"/>
                <w:szCs w:val="22"/>
              </w:rPr>
            </w:pPr>
          </w:p>
        </w:tc>
      </w:tr>
      <w:tr w:rsidR="00EC06F0" w:rsidRPr="00A416A0" w14:paraId="18881059" w14:textId="77777777" w:rsidTr="00EC06F0">
        <w:trPr>
          <w:jc w:val="center"/>
        </w:trPr>
        <w:tc>
          <w:tcPr>
            <w:tcW w:w="2615" w:type="dxa"/>
            <w:tcBorders>
              <w:left w:val="single" w:sz="12" w:space="0" w:color="auto"/>
              <w:right w:val="nil"/>
            </w:tcBorders>
            <w:shd w:val="clear" w:color="auto" w:fill="B3FFD5"/>
          </w:tcPr>
          <w:p w14:paraId="07D886D9" w14:textId="77777777" w:rsidR="00EC06F0" w:rsidRPr="00A416A0" w:rsidRDefault="00EC06F0" w:rsidP="00EC06F0">
            <w:pPr>
              <w:pStyle w:val="PlainText"/>
              <w:rPr>
                <w:rFonts w:ascii="Arial" w:hAnsi="Arial" w:cs="Arial"/>
                <w:b/>
                <w:szCs w:val="22"/>
              </w:rPr>
            </w:pPr>
            <w:r w:rsidRPr="00A416A0">
              <w:rPr>
                <w:rFonts w:ascii="Arial" w:hAnsi="Arial" w:cs="Arial"/>
                <w:b/>
                <w:szCs w:val="22"/>
              </w:rPr>
              <w:t>Metals</w:t>
            </w:r>
          </w:p>
        </w:tc>
        <w:tc>
          <w:tcPr>
            <w:tcW w:w="1260" w:type="dxa"/>
            <w:tcBorders>
              <w:left w:val="single" w:sz="4" w:space="0" w:color="auto"/>
              <w:right w:val="single" w:sz="4" w:space="0" w:color="auto"/>
            </w:tcBorders>
          </w:tcPr>
          <w:p w14:paraId="18B9E08B"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7.2</w:t>
            </w:r>
          </w:p>
        </w:tc>
        <w:tc>
          <w:tcPr>
            <w:tcW w:w="1350" w:type="dxa"/>
            <w:tcBorders>
              <w:left w:val="single" w:sz="4" w:space="0" w:color="auto"/>
              <w:right w:val="single" w:sz="4" w:space="0" w:color="auto"/>
            </w:tcBorders>
          </w:tcPr>
          <w:p w14:paraId="2DE7E055"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7,120</w:t>
            </w:r>
          </w:p>
        </w:tc>
        <w:tc>
          <w:tcPr>
            <w:tcW w:w="1218" w:type="dxa"/>
            <w:tcBorders>
              <w:left w:val="single" w:sz="4" w:space="0" w:color="auto"/>
            </w:tcBorders>
          </w:tcPr>
          <w:p w14:paraId="3395DA52" w14:textId="77777777" w:rsidR="00EC06F0" w:rsidRPr="00A416A0" w:rsidRDefault="00EC06F0" w:rsidP="00EC06F0">
            <w:pPr>
              <w:pStyle w:val="PlainText"/>
              <w:jc w:val="center"/>
              <w:rPr>
                <w:rFonts w:ascii="Arial" w:hAnsi="Arial" w:cs="Arial"/>
                <w:b/>
                <w:szCs w:val="22"/>
              </w:rPr>
            </w:pPr>
            <w:r>
              <w:rPr>
                <w:rFonts w:ascii="Arial" w:hAnsi="Arial" w:cs="Arial"/>
                <w:b/>
                <w:szCs w:val="22"/>
              </w:rPr>
              <w:t>7</w:t>
            </w:r>
            <w:r w:rsidRPr="00A416A0">
              <w:rPr>
                <w:rFonts w:ascii="Arial" w:hAnsi="Arial" w:cs="Arial"/>
                <w:b/>
                <w:szCs w:val="22"/>
              </w:rPr>
              <w:t>.</w:t>
            </w:r>
            <w:r>
              <w:rPr>
                <w:rFonts w:ascii="Arial" w:hAnsi="Arial" w:cs="Arial"/>
                <w:b/>
                <w:szCs w:val="22"/>
              </w:rPr>
              <w:t>0</w:t>
            </w:r>
          </w:p>
        </w:tc>
        <w:tc>
          <w:tcPr>
            <w:tcW w:w="1218" w:type="dxa"/>
            <w:gridSpan w:val="2"/>
          </w:tcPr>
          <w:p w14:paraId="16E55388" w14:textId="77777777" w:rsidR="00EC06F0" w:rsidRPr="00A416A0" w:rsidRDefault="00EC06F0" w:rsidP="00EC06F0">
            <w:pPr>
              <w:pStyle w:val="PlainText"/>
              <w:jc w:val="center"/>
              <w:rPr>
                <w:rFonts w:ascii="Arial" w:hAnsi="Arial" w:cs="Arial"/>
                <w:b/>
                <w:szCs w:val="22"/>
              </w:rPr>
            </w:pPr>
            <w:r>
              <w:rPr>
                <w:rFonts w:ascii="Arial" w:hAnsi="Arial" w:cs="Arial"/>
                <w:b/>
                <w:szCs w:val="22"/>
              </w:rPr>
              <w:t>11</w:t>
            </w:r>
            <w:r w:rsidRPr="00A416A0">
              <w:rPr>
                <w:rFonts w:ascii="Arial" w:hAnsi="Arial" w:cs="Arial"/>
                <w:b/>
                <w:szCs w:val="22"/>
              </w:rPr>
              <w:t>.</w:t>
            </w:r>
            <w:r>
              <w:rPr>
                <w:rFonts w:ascii="Arial" w:hAnsi="Arial" w:cs="Arial"/>
                <w:b/>
                <w:szCs w:val="22"/>
              </w:rPr>
              <w:t>8</w:t>
            </w:r>
          </w:p>
        </w:tc>
        <w:tc>
          <w:tcPr>
            <w:tcW w:w="1526" w:type="dxa"/>
            <w:gridSpan w:val="2"/>
            <w:tcBorders>
              <w:right w:val="single" w:sz="12" w:space="0" w:color="auto"/>
            </w:tcBorders>
          </w:tcPr>
          <w:p w14:paraId="76C256C7" w14:textId="77777777" w:rsidR="00EC06F0" w:rsidRPr="00A416A0" w:rsidRDefault="00EC06F0" w:rsidP="00EC06F0">
            <w:pPr>
              <w:pStyle w:val="PlainText"/>
              <w:jc w:val="center"/>
              <w:rPr>
                <w:rFonts w:ascii="Arial" w:hAnsi="Arial" w:cs="Arial"/>
                <w:b/>
                <w:szCs w:val="22"/>
              </w:rPr>
            </w:pPr>
            <w:r>
              <w:rPr>
                <w:rFonts w:ascii="Arial" w:hAnsi="Arial" w:cs="Arial"/>
                <w:b/>
                <w:szCs w:val="22"/>
              </w:rPr>
              <w:t>6</w:t>
            </w:r>
            <w:r w:rsidRPr="00A416A0">
              <w:rPr>
                <w:rFonts w:ascii="Arial" w:hAnsi="Arial" w:cs="Arial"/>
                <w:b/>
                <w:szCs w:val="22"/>
              </w:rPr>
              <w:t>.</w:t>
            </w:r>
            <w:r>
              <w:rPr>
                <w:rFonts w:ascii="Arial" w:hAnsi="Arial" w:cs="Arial"/>
                <w:b/>
                <w:szCs w:val="22"/>
              </w:rPr>
              <w:t>0</w:t>
            </w:r>
          </w:p>
        </w:tc>
      </w:tr>
      <w:tr w:rsidR="00EC06F0" w:rsidRPr="00A416A0" w14:paraId="58F26F55" w14:textId="77777777" w:rsidTr="00EC06F0">
        <w:trPr>
          <w:jc w:val="center"/>
        </w:trPr>
        <w:tc>
          <w:tcPr>
            <w:tcW w:w="2615" w:type="dxa"/>
            <w:tcBorders>
              <w:left w:val="single" w:sz="12" w:space="0" w:color="auto"/>
              <w:right w:val="nil"/>
            </w:tcBorders>
            <w:shd w:val="clear" w:color="auto" w:fill="B3FFD5"/>
          </w:tcPr>
          <w:p w14:paraId="36E7EA25"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Aluminum Cans</w:t>
            </w:r>
          </w:p>
        </w:tc>
        <w:tc>
          <w:tcPr>
            <w:tcW w:w="1260" w:type="dxa"/>
            <w:tcBorders>
              <w:left w:val="single" w:sz="4" w:space="0" w:color="auto"/>
              <w:right w:val="single" w:sz="4" w:space="0" w:color="auto"/>
            </w:tcBorders>
          </w:tcPr>
          <w:p w14:paraId="7A0E4FAD"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4</w:t>
            </w:r>
          </w:p>
        </w:tc>
        <w:tc>
          <w:tcPr>
            <w:tcW w:w="1350" w:type="dxa"/>
            <w:tcBorders>
              <w:left w:val="single" w:sz="4" w:space="0" w:color="auto"/>
              <w:right w:val="single" w:sz="4" w:space="0" w:color="auto"/>
            </w:tcBorders>
          </w:tcPr>
          <w:p w14:paraId="12138F92"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420</w:t>
            </w:r>
          </w:p>
        </w:tc>
        <w:tc>
          <w:tcPr>
            <w:tcW w:w="1218" w:type="dxa"/>
            <w:tcBorders>
              <w:left w:val="single" w:sz="4" w:space="0" w:color="auto"/>
            </w:tcBorders>
          </w:tcPr>
          <w:p w14:paraId="137780ED"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4</w:t>
            </w:r>
          </w:p>
        </w:tc>
        <w:tc>
          <w:tcPr>
            <w:tcW w:w="1218" w:type="dxa"/>
            <w:gridSpan w:val="2"/>
          </w:tcPr>
          <w:p w14:paraId="6A99B001"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2</w:t>
            </w:r>
          </w:p>
        </w:tc>
        <w:tc>
          <w:tcPr>
            <w:tcW w:w="1526" w:type="dxa"/>
            <w:gridSpan w:val="2"/>
            <w:tcBorders>
              <w:right w:val="single" w:sz="12" w:space="0" w:color="auto"/>
            </w:tcBorders>
          </w:tcPr>
          <w:p w14:paraId="25020123"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4</w:t>
            </w:r>
          </w:p>
        </w:tc>
      </w:tr>
      <w:tr w:rsidR="00EC06F0" w:rsidRPr="00A416A0" w14:paraId="2708734F" w14:textId="77777777" w:rsidTr="00EC06F0">
        <w:trPr>
          <w:jc w:val="center"/>
        </w:trPr>
        <w:tc>
          <w:tcPr>
            <w:tcW w:w="2615" w:type="dxa"/>
            <w:tcBorders>
              <w:left w:val="single" w:sz="12" w:space="0" w:color="auto"/>
              <w:right w:val="nil"/>
            </w:tcBorders>
            <w:shd w:val="clear" w:color="auto" w:fill="B3FFD5"/>
          </w:tcPr>
          <w:p w14:paraId="67A604FD"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Tin Cans</w:t>
            </w:r>
          </w:p>
        </w:tc>
        <w:tc>
          <w:tcPr>
            <w:tcW w:w="1260" w:type="dxa"/>
            <w:tcBorders>
              <w:left w:val="single" w:sz="4" w:space="0" w:color="auto"/>
              <w:right w:val="single" w:sz="4" w:space="0" w:color="auto"/>
            </w:tcBorders>
          </w:tcPr>
          <w:p w14:paraId="671A5A70"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7</w:t>
            </w:r>
          </w:p>
        </w:tc>
        <w:tc>
          <w:tcPr>
            <w:tcW w:w="1350" w:type="dxa"/>
            <w:tcBorders>
              <w:left w:val="single" w:sz="4" w:space="0" w:color="auto"/>
              <w:right w:val="single" w:sz="4" w:space="0" w:color="auto"/>
            </w:tcBorders>
          </w:tcPr>
          <w:p w14:paraId="790C768A"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730</w:t>
            </w:r>
          </w:p>
        </w:tc>
        <w:tc>
          <w:tcPr>
            <w:tcW w:w="1218" w:type="dxa"/>
            <w:tcBorders>
              <w:left w:val="single" w:sz="4" w:space="0" w:color="auto"/>
            </w:tcBorders>
          </w:tcPr>
          <w:p w14:paraId="6E2C9600"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.1</w:t>
            </w:r>
          </w:p>
        </w:tc>
        <w:tc>
          <w:tcPr>
            <w:tcW w:w="1218" w:type="dxa"/>
            <w:gridSpan w:val="2"/>
          </w:tcPr>
          <w:p w14:paraId="3F83603B"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4</w:t>
            </w:r>
          </w:p>
        </w:tc>
        <w:tc>
          <w:tcPr>
            <w:tcW w:w="1526" w:type="dxa"/>
            <w:gridSpan w:val="2"/>
            <w:tcBorders>
              <w:right w:val="single" w:sz="12" w:space="0" w:color="auto"/>
            </w:tcBorders>
          </w:tcPr>
          <w:p w14:paraId="2E0F965F"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6</w:t>
            </w:r>
          </w:p>
        </w:tc>
      </w:tr>
      <w:tr w:rsidR="00EC06F0" w:rsidRPr="00A416A0" w14:paraId="7C6B3BB2" w14:textId="77777777" w:rsidTr="00EC06F0">
        <w:trPr>
          <w:jc w:val="center"/>
        </w:trPr>
        <w:tc>
          <w:tcPr>
            <w:tcW w:w="2615" w:type="dxa"/>
            <w:tcBorders>
              <w:left w:val="single" w:sz="12" w:space="0" w:color="auto"/>
              <w:right w:val="nil"/>
            </w:tcBorders>
            <w:shd w:val="clear" w:color="auto" w:fill="B3FFD5"/>
          </w:tcPr>
          <w:p w14:paraId="0A3C6B67" w14:textId="77777777" w:rsidR="00EC06F0" w:rsidRPr="00A416A0" w:rsidRDefault="00EC06F0" w:rsidP="00EC06F0">
            <w:pPr>
              <w:pStyle w:val="PlainText"/>
              <w:ind w:left="81"/>
              <w:rPr>
                <w:rFonts w:ascii="Arial" w:hAnsi="Arial" w:cs="Arial"/>
                <w:szCs w:val="22"/>
              </w:rPr>
            </w:pPr>
            <w:r>
              <w:rPr>
                <w:rFonts w:ascii="Arial" w:hAnsi="Arial" w:cs="Arial"/>
                <w:szCs w:val="22"/>
              </w:rPr>
              <w:t>Other</w:t>
            </w:r>
            <w:r w:rsidRPr="00A416A0">
              <w:rPr>
                <w:rFonts w:ascii="Arial" w:hAnsi="Arial" w:cs="Arial"/>
                <w:szCs w:val="22"/>
              </w:rPr>
              <w:t xml:space="preserve"> Metals</w:t>
            </w:r>
          </w:p>
        </w:tc>
        <w:tc>
          <w:tcPr>
            <w:tcW w:w="1260" w:type="dxa"/>
            <w:tcBorders>
              <w:left w:val="single" w:sz="4" w:space="0" w:color="auto"/>
              <w:right w:val="single" w:sz="4" w:space="0" w:color="auto"/>
            </w:tcBorders>
          </w:tcPr>
          <w:p w14:paraId="4AF10FC1" w14:textId="77777777" w:rsidR="00EC06F0" w:rsidRPr="00A416A0" w:rsidRDefault="00EC06F0" w:rsidP="00EC06F0">
            <w:pPr>
              <w:pStyle w:val="PlainText"/>
              <w:jc w:val="center"/>
              <w:rPr>
                <w:rFonts w:ascii="Arial" w:hAnsi="Arial" w:cs="Arial"/>
                <w:szCs w:val="22"/>
              </w:rPr>
            </w:pPr>
            <w:r>
              <w:rPr>
                <w:rFonts w:ascii="Arial" w:hAnsi="Arial" w:cs="Arial"/>
                <w:szCs w:val="22"/>
              </w:rPr>
              <w:t>6.0</w:t>
            </w:r>
          </w:p>
        </w:tc>
        <w:tc>
          <w:tcPr>
            <w:tcW w:w="1350" w:type="dxa"/>
            <w:tcBorders>
              <w:left w:val="single" w:sz="4" w:space="0" w:color="auto"/>
              <w:right w:val="single" w:sz="4" w:space="0" w:color="auto"/>
            </w:tcBorders>
          </w:tcPr>
          <w:p w14:paraId="1CF647F1"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5,970</w:t>
            </w:r>
          </w:p>
        </w:tc>
        <w:tc>
          <w:tcPr>
            <w:tcW w:w="1218" w:type="dxa"/>
            <w:tcBorders>
              <w:left w:val="single" w:sz="4" w:space="0" w:color="auto"/>
            </w:tcBorders>
          </w:tcPr>
          <w:p w14:paraId="2F32A073"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5</w:t>
            </w:r>
          </w:p>
        </w:tc>
        <w:tc>
          <w:tcPr>
            <w:tcW w:w="1218" w:type="dxa"/>
            <w:gridSpan w:val="2"/>
          </w:tcPr>
          <w:p w14:paraId="44422296" w14:textId="77777777" w:rsidR="00EC06F0" w:rsidRPr="00A416A0" w:rsidRDefault="00EC06F0" w:rsidP="00EC06F0">
            <w:pPr>
              <w:pStyle w:val="PlainText"/>
              <w:jc w:val="center"/>
              <w:rPr>
                <w:rFonts w:ascii="Arial" w:hAnsi="Arial" w:cs="Arial"/>
                <w:szCs w:val="22"/>
              </w:rPr>
            </w:pPr>
            <w:r>
              <w:rPr>
                <w:rFonts w:ascii="Arial" w:hAnsi="Arial" w:cs="Arial"/>
                <w:szCs w:val="22"/>
              </w:rPr>
              <w:t>11</w:t>
            </w:r>
            <w:r w:rsidRPr="00A416A0">
              <w:rPr>
                <w:rFonts w:ascii="Arial" w:hAnsi="Arial" w:cs="Arial"/>
                <w:szCs w:val="22"/>
              </w:rPr>
              <w:t>.</w:t>
            </w:r>
            <w:r>
              <w:rPr>
                <w:rFonts w:ascii="Arial" w:hAnsi="Arial" w:cs="Arial"/>
                <w:szCs w:val="22"/>
              </w:rPr>
              <w:t>2</w:t>
            </w:r>
          </w:p>
        </w:tc>
        <w:tc>
          <w:tcPr>
            <w:tcW w:w="1526" w:type="dxa"/>
            <w:gridSpan w:val="2"/>
            <w:tcBorders>
              <w:right w:val="single" w:sz="12" w:space="0" w:color="auto"/>
            </w:tcBorders>
          </w:tcPr>
          <w:p w14:paraId="3835A0EB"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0</w:t>
            </w:r>
          </w:p>
        </w:tc>
      </w:tr>
      <w:tr w:rsidR="00EC06F0" w:rsidRPr="00A416A0" w14:paraId="0149F7E3" w14:textId="77777777" w:rsidTr="00EC06F0">
        <w:trPr>
          <w:jc w:val="center"/>
        </w:trPr>
        <w:tc>
          <w:tcPr>
            <w:tcW w:w="2615" w:type="dxa"/>
            <w:tcBorders>
              <w:left w:val="single" w:sz="12" w:space="0" w:color="auto"/>
              <w:right w:val="nil"/>
            </w:tcBorders>
            <w:shd w:val="clear" w:color="auto" w:fill="B3FFD5"/>
          </w:tcPr>
          <w:p w14:paraId="38DE242F" w14:textId="77777777" w:rsidR="00EC06F0" w:rsidRPr="00A416A0" w:rsidRDefault="00EC06F0" w:rsidP="00EC06F0">
            <w:pPr>
              <w:pStyle w:val="PlainText"/>
              <w:rPr>
                <w:rFonts w:ascii="Arial" w:hAnsi="Arial" w:cs="Arial"/>
                <w:szCs w:val="22"/>
              </w:rPr>
            </w:pPr>
          </w:p>
        </w:tc>
        <w:tc>
          <w:tcPr>
            <w:tcW w:w="1260" w:type="dxa"/>
            <w:tcBorders>
              <w:left w:val="single" w:sz="4" w:space="0" w:color="auto"/>
              <w:right w:val="single" w:sz="4" w:space="0" w:color="auto"/>
            </w:tcBorders>
          </w:tcPr>
          <w:p w14:paraId="3D1EF71E"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67FAFDC8"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22E6D13A" w14:textId="77777777" w:rsidR="00EC06F0" w:rsidRPr="00A416A0" w:rsidRDefault="00EC06F0" w:rsidP="00EC06F0">
            <w:pPr>
              <w:pStyle w:val="PlainText"/>
              <w:jc w:val="center"/>
              <w:rPr>
                <w:rFonts w:ascii="Arial" w:hAnsi="Arial" w:cs="Arial"/>
                <w:szCs w:val="22"/>
              </w:rPr>
            </w:pPr>
          </w:p>
        </w:tc>
        <w:tc>
          <w:tcPr>
            <w:tcW w:w="1218" w:type="dxa"/>
            <w:gridSpan w:val="2"/>
          </w:tcPr>
          <w:p w14:paraId="0BF5634F"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5FEF7AE1" w14:textId="77777777" w:rsidR="00EC06F0" w:rsidRPr="00A416A0" w:rsidRDefault="00EC06F0" w:rsidP="00EC06F0">
            <w:pPr>
              <w:pStyle w:val="PlainText"/>
              <w:jc w:val="center"/>
              <w:rPr>
                <w:rFonts w:ascii="Arial" w:hAnsi="Arial" w:cs="Arial"/>
                <w:szCs w:val="22"/>
              </w:rPr>
            </w:pPr>
          </w:p>
        </w:tc>
      </w:tr>
      <w:tr w:rsidR="00EC06F0" w:rsidRPr="00A416A0" w14:paraId="70E9DDF2" w14:textId="77777777" w:rsidTr="00EC06F0">
        <w:trPr>
          <w:jc w:val="center"/>
        </w:trPr>
        <w:tc>
          <w:tcPr>
            <w:tcW w:w="2615" w:type="dxa"/>
            <w:tcBorders>
              <w:left w:val="single" w:sz="12" w:space="0" w:color="auto"/>
              <w:right w:val="nil"/>
            </w:tcBorders>
            <w:shd w:val="clear" w:color="auto" w:fill="B3FFD5"/>
          </w:tcPr>
          <w:p w14:paraId="0DB77365" w14:textId="77777777" w:rsidR="00EC06F0" w:rsidRPr="00A416A0" w:rsidRDefault="00EC06F0" w:rsidP="00EC06F0">
            <w:pPr>
              <w:pStyle w:val="PlainText"/>
              <w:rPr>
                <w:rFonts w:ascii="Arial" w:hAnsi="Arial" w:cs="Arial"/>
                <w:b/>
                <w:szCs w:val="22"/>
              </w:rPr>
            </w:pPr>
            <w:r>
              <w:rPr>
                <w:rFonts w:ascii="Arial" w:hAnsi="Arial" w:cs="Arial"/>
                <w:b/>
                <w:szCs w:val="22"/>
              </w:rPr>
              <w:t>Organics</w:t>
            </w:r>
          </w:p>
        </w:tc>
        <w:tc>
          <w:tcPr>
            <w:tcW w:w="1260" w:type="dxa"/>
            <w:tcBorders>
              <w:left w:val="single" w:sz="4" w:space="0" w:color="auto"/>
              <w:right w:val="single" w:sz="4" w:space="0" w:color="auto"/>
            </w:tcBorders>
          </w:tcPr>
          <w:p w14:paraId="51D29872" w14:textId="77777777" w:rsidR="00EC06F0" w:rsidRPr="00A416A0" w:rsidRDefault="00EC06F0" w:rsidP="00EC06F0">
            <w:pPr>
              <w:pStyle w:val="PlainText"/>
              <w:jc w:val="center"/>
              <w:rPr>
                <w:rFonts w:ascii="Arial" w:hAnsi="Arial" w:cs="Arial"/>
                <w:b/>
                <w:szCs w:val="22"/>
              </w:rPr>
            </w:pPr>
            <w:r>
              <w:rPr>
                <w:rFonts w:ascii="Arial" w:hAnsi="Arial" w:cs="Arial"/>
                <w:b/>
                <w:szCs w:val="22"/>
              </w:rPr>
              <w:t>16.9</w:t>
            </w:r>
          </w:p>
        </w:tc>
        <w:tc>
          <w:tcPr>
            <w:tcW w:w="1350" w:type="dxa"/>
            <w:tcBorders>
              <w:left w:val="single" w:sz="4" w:space="0" w:color="auto"/>
              <w:right w:val="single" w:sz="4" w:space="0" w:color="auto"/>
            </w:tcBorders>
          </w:tcPr>
          <w:p w14:paraId="172F3FF2"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16,770</w:t>
            </w:r>
          </w:p>
        </w:tc>
        <w:tc>
          <w:tcPr>
            <w:tcW w:w="1218" w:type="dxa"/>
            <w:tcBorders>
              <w:left w:val="single" w:sz="4" w:space="0" w:color="auto"/>
            </w:tcBorders>
          </w:tcPr>
          <w:p w14:paraId="0AB4DFB7" w14:textId="77777777" w:rsidR="00EC06F0" w:rsidRPr="00A416A0" w:rsidRDefault="00EC06F0" w:rsidP="00EC06F0">
            <w:pPr>
              <w:pStyle w:val="PlainText"/>
              <w:jc w:val="center"/>
              <w:rPr>
                <w:rFonts w:ascii="Arial" w:hAnsi="Arial" w:cs="Arial"/>
                <w:b/>
                <w:szCs w:val="22"/>
              </w:rPr>
            </w:pPr>
            <w:r>
              <w:rPr>
                <w:rFonts w:ascii="Arial" w:hAnsi="Arial" w:cs="Arial"/>
                <w:b/>
                <w:szCs w:val="22"/>
              </w:rPr>
              <w:t>28</w:t>
            </w:r>
            <w:r w:rsidRPr="00A416A0">
              <w:rPr>
                <w:rFonts w:ascii="Arial" w:hAnsi="Arial" w:cs="Arial"/>
                <w:b/>
                <w:szCs w:val="22"/>
              </w:rPr>
              <w:t>.</w:t>
            </w:r>
            <w:r>
              <w:rPr>
                <w:rFonts w:ascii="Arial" w:hAnsi="Arial" w:cs="Arial"/>
                <w:b/>
                <w:szCs w:val="22"/>
              </w:rPr>
              <w:t>4</w:t>
            </w:r>
          </w:p>
        </w:tc>
        <w:tc>
          <w:tcPr>
            <w:tcW w:w="1218" w:type="dxa"/>
            <w:gridSpan w:val="2"/>
          </w:tcPr>
          <w:p w14:paraId="57F716D1" w14:textId="77777777" w:rsidR="00EC06F0" w:rsidRPr="00A416A0" w:rsidRDefault="00EC06F0" w:rsidP="00EC06F0">
            <w:pPr>
              <w:pStyle w:val="PlainText"/>
              <w:jc w:val="center"/>
              <w:rPr>
                <w:rFonts w:ascii="Arial" w:hAnsi="Arial" w:cs="Arial"/>
                <w:b/>
                <w:szCs w:val="22"/>
              </w:rPr>
            </w:pPr>
            <w:r>
              <w:rPr>
                <w:rFonts w:ascii="Arial" w:hAnsi="Arial" w:cs="Arial"/>
                <w:b/>
                <w:szCs w:val="22"/>
              </w:rPr>
              <w:t>7</w:t>
            </w:r>
            <w:r w:rsidRPr="00A416A0">
              <w:rPr>
                <w:rFonts w:ascii="Arial" w:hAnsi="Arial" w:cs="Arial"/>
                <w:b/>
                <w:szCs w:val="22"/>
              </w:rPr>
              <w:t>.</w:t>
            </w:r>
            <w:r>
              <w:rPr>
                <w:rFonts w:ascii="Arial" w:hAnsi="Arial" w:cs="Arial"/>
                <w:b/>
                <w:szCs w:val="22"/>
              </w:rPr>
              <w:t>0</w:t>
            </w:r>
          </w:p>
        </w:tc>
        <w:tc>
          <w:tcPr>
            <w:tcW w:w="1526" w:type="dxa"/>
            <w:gridSpan w:val="2"/>
            <w:tcBorders>
              <w:right w:val="single" w:sz="12" w:space="0" w:color="auto"/>
            </w:tcBorders>
          </w:tcPr>
          <w:p w14:paraId="3D3337A1" w14:textId="77777777" w:rsidR="00EC06F0" w:rsidRPr="00A416A0" w:rsidRDefault="00EC06F0" w:rsidP="00EC06F0">
            <w:pPr>
              <w:pStyle w:val="PlainText"/>
              <w:jc w:val="center"/>
              <w:rPr>
                <w:rFonts w:ascii="Arial" w:hAnsi="Arial" w:cs="Arial"/>
                <w:b/>
                <w:szCs w:val="22"/>
              </w:rPr>
            </w:pPr>
            <w:r>
              <w:rPr>
                <w:rFonts w:ascii="Arial" w:hAnsi="Arial" w:cs="Arial"/>
                <w:b/>
                <w:szCs w:val="22"/>
              </w:rPr>
              <w:t>15</w:t>
            </w:r>
            <w:r w:rsidRPr="00A416A0">
              <w:rPr>
                <w:rFonts w:ascii="Arial" w:hAnsi="Arial" w:cs="Arial"/>
                <w:b/>
                <w:szCs w:val="22"/>
              </w:rPr>
              <w:t>.</w:t>
            </w:r>
            <w:r>
              <w:rPr>
                <w:rFonts w:ascii="Arial" w:hAnsi="Arial" w:cs="Arial"/>
                <w:b/>
                <w:szCs w:val="22"/>
              </w:rPr>
              <w:t>4</w:t>
            </w:r>
          </w:p>
        </w:tc>
      </w:tr>
      <w:tr w:rsidR="00EC06F0" w:rsidRPr="00A416A0" w14:paraId="7869E944" w14:textId="77777777" w:rsidTr="00EC06F0">
        <w:trPr>
          <w:jc w:val="center"/>
        </w:trPr>
        <w:tc>
          <w:tcPr>
            <w:tcW w:w="2615" w:type="dxa"/>
            <w:tcBorders>
              <w:left w:val="single" w:sz="12" w:space="0" w:color="auto"/>
              <w:right w:val="nil"/>
            </w:tcBorders>
            <w:shd w:val="clear" w:color="auto" w:fill="B3FFD5"/>
          </w:tcPr>
          <w:p w14:paraId="56F49189"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Food Waste</w:t>
            </w:r>
          </w:p>
        </w:tc>
        <w:tc>
          <w:tcPr>
            <w:tcW w:w="1260" w:type="dxa"/>
            <w:tcBorders>
              <w:left w:val="single" w:sz="4" w:space="0" w:color="auto"/>
              <w:right w:val="single" w:sz="4" w:space="0" w:color="auto"/>
            </w:tcBorders>
          </w:tcPr>
          <w:p w14:paraId="7F802216"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4</w:t>
            </w:r>
            <w:r w:rsidRPr="00A416A0">
              <w:rPr>
                <w:rFonts w:ascii="Arial" w:hAnsi="Arial" w:cs="Arial"/>
                <w:szCs w:val="22"/>
              </w:rPr>
              <w:t>.</w:t>
            </w:r>
            <w:r>
              <w:rPr>
                <w:rFonts w:ascii="Arial" w:hAnsi="Arial" w:cs="Arial"/>
                <w:szCs w:val="22"/>
              </w:rPr>
              <w:t>6</w:t>
            </w:r>
          </w:p>
        </w:tc>
        <w:tc>
          <w:tcPr>
            <w:tcW w:w="1350" w:type="dxa"/>
            <w:tcBorders>
              <w:left w:val="single" w:sz="4" w:space="0" w:color="auto"/>
              <w:right w:val="single" w:sz="4" w:space="0" w:color="auto"/>
            </w:tcBorders>
          </w:tcPr>
          <w:p w14:paraId="71A8A6B7"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14,510</w:t>
            </w:r>
          </w:p>
        </w:tc>
        <w:tc>
          <w:tcPr>
            <w:tcW w:w="1218" w:type="dxa"/>
            <w:tcBorders>
              <w:left w:val="single" w:sz="4" w:space="0" w:color="auto"/>
            </w:tcBorders>
          </w:tcPr>
          <w:p w14:paraId="6E10BD14" w14:textId="77777777" w:rsidR="00EC06F0" w:rsidRPr="00A416A0" w:rsidRDefault="00EC06F0" w:rsidP="00EC06F0">
            <w:pPr>
              <w:pStyle w:val="PlainText"/>
              <w:jc w:val="center"/>
              <w:rPr>
                <w:rFonts w:ascii="Arial" w:hAnsi="Arial" w:cs="Arial"/>
                <w:szCs w:val="22"/>
              </w:rPr>
            </w:pPr>
            <w:r>
              <w:rPr>
                <w:rFonts w:ascii="Arial" w:hAnsi="Arial" w:cs="Arial"/>
                <w:szCs w:val="22"/>
              </w:rPr>
              <w:t>26</w:t>
            </w:r>
            <w:r w:rsidRPr="00A416A0">
              <w:rPr>
                <w:rFonts w:ascii="Arial" w:hAnsi="Arial" w:cs="Arial"/>
                <w:szCs w:val="22"/>
              </w:rPr>
              <w:t>.</w:t>
            </w:r>
            <w:r>
              <w:rPr>
                <w:rFonts w:ascii="Arial" w:hAnsi="Arial" w:cs="Arial"/>
                <w:szCs w:val="22"/>
              </w:rPr>
              <w:t>2</w:t>
            </w:r>
          </w:p>
        </w:tc>
        <w:tc>
          <w:tcPr>
            <w:tcW w:w="1218" w:type="dxa"/>
            <w:gridSpan w:val="2"/>
          </w:tcPr>
          <w:p w14:paraId="13329930"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5</w:t>
            </w:r>
          </w:p>
        </w:tc>
        <w:tc>
          <w:tcPr>
            <w:tcW w:w="1526" w:type="dxa"/>
            <w:gridSpan w:val="2"/>
            <w:tcBorders>
              <w:right w:val="single" w:sz="12" w:space="0" w:color="auto"/>
            </w:tcBorders>
          </w:tcPr>
          <w:p w14:paraId="172B6FBA"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3</w:t>
            </w:r>
            <w:r w:rsidRPr="00A416A0">
              <w:rPr>
                <w:rFonts w:ascii="Arial" w:hAnsi="Arial" w:cs="Arial"/>
                <w:szCs w:val="22"/>
              </w:rPr>
              <w:t>.</w:t>
            </w:r>
            <w:r>
              <w:rPr>
                <w:rFonts w:ascii="Arial" w:hAnsi="Arial" w:cs="Arial"/>
                <w:szCs w:val="22"/>
              </w:rPr>
              <w:t>1</w:t>
            </w:r>
          </w:p>
        </w:tc>
      </w:tr>
      <w:tr w:rsidR="00EC06F0" w:rsidRPr="00A416A0" w14:paraId="3EABCEBB" w14:textId="77777777" w:rsidTr="00EC06F0">
        <w:trPr>
          <w:jc w:val="center"/>
        </w:trPr>
        <w:tc>
          <w:tcPr>
            <w:tcW w:w="2615" w:type="dxa"/>
            <w:tcBorders>
              <w:left w:val="single" w:sz="12" w:space="0" w:color="auto"/>
              <w:right w:val="nil"/>
            </w:tcBorders>
            <w:shd w:val="clear" w:color="auto" w:fill="B3FFD5"/>
          </w:tcPr>
          <w:p w14:paraId="1226C679"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Yard Debris</w:t>
            </w:r>
          </w:p>
        </w:tc>
        <w:tc>
          <w:tcPr>
            <w:tcW w:w="1260" w:type="dxa"/>
            <w:tcBorders>
              <w:left w:val="single" w:sz="4" w:space="0" w:color="auto"/>
              <w:right w:val="single" w:sz="4" w:space="0" w:color="auto"/>
            </w:tcBorders>
          </w:tcPr>
          <w:p w14:paraId="7498D1AB"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3</w:t>
            </w:r>
          </w:p>
        </w:tc>
        <w:tc>
          <w:tcPr>
            <w:tcW w:w="1350" w:type="dxa"/>
            <w:tcBorders>
              <w:left w:val="single" w:sz="4" w:space="0" w:color="auto"/>
              <w:right w:val="single" w:sz="4" w:space="0" w:color="auto"/>
            </w:tcBorders>
          </w:tcPr>
          <w:p w14:paraId="25B0726D"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2,270</w:t>
            </w:r>
          </w:p>
        </w:tc>
        <w:tc>
          <w:tcPr>
            <w:tcW w:w="1218" w:type="dxa"/>
            <w:tcBorders>
              <w:left w:val="single" w:sz="4" w:space="0" w:color="auto"/>
            </w:tcBorders>
          </w:tcPr>
          <w:p w14:paraId="7D228940"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2</w:t>
            </w:r>
          </w:p>
        </w:tc>
        <w:tc>
          <w:tcPr>
            <w:tcW w:w="1218" w:type="dxa"/>
            <w:gridSpan w:val="2"/>
          </w:tcPr>
          <w:p w14:paraId="30F84B4C"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5</w:t>
            </w:r>
          </w:p>
        </w:tc>
        <w:tc>
          <w:tcPr>
            <w:tcW w:w="1526" w:type="dxa"/>
            <w:gridSpan w:val="2"/>
            <w:tcBorders>
              <w:right w:val="single" w:sz="12" w:space="0" w:color="auto"/>
            </w:tcBorders>
          </w:tcPr>
          <w:p w14:paraId="406D5D94"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2.</w:t>
            </w:r>
            <w:r>
              <w:rPr>
                <w:rFonts w:ascii="Arial" w:hAnsi="Arial" w:cs="Arial"/>
                <w:szCs w:val="22"/>
              </w:rPr>
              <w:t>3</w:t>
            </w:r>
          </w:p>
        </w:tc>
      </w:tr>
      <w:tr w:rsidR="00EC06F0" w:rsidRPr="00A416A0" w14:paraId="4F603C0B" w14:textId="77777777" w:rsidTr="00EC06F0">
        <w:trPr>
          <w:jc w:val="center"/>
        </w:trPr>
        <w:tc>
          <w:tcPr>
            <w:tcW w:w="2615" w:type="dxa"/>
            <w:tcBorders>
              <w:left w:val="single" w:sz="12" w:space="0" w:color="auto"/>
              <w:right w:val="nil"/>
            </w:tcBorders>
            <w:shd w:val="clear" w:color="auto" w:fill="B3FFD5"/>
          </w:tcPr>
          <w:p w14:paraId="6026BF36" w14:textId="77777777" w:rsidR="00EC06F0" w:rsidRPr="00A416A0" w:rsidRDefault="00EC06F0" w:rsidP="00EC06F0">
            <w:pPr>
              <w:pStyle w:val="PlainText"/>
              <w:rPr>
                <w:rFonts w:ascii="Arial" w:hAnsi="Arial" w:cs="Arial"/>
                <w:szCs w:val="22"/>
              </w:rPr>
            </w:pPr>
          </w:p>
        </w:tc>
        <w:tc>
          <w:tcPr>
            <w:tcW w:w="1260" w:type="dxa"/>
            <w:tcBorders>
              <w:left w:val="single" w:sz="4" w:space="0" w:color="auto"/>
              <w:right w:val="single" w:sz="4" w:space="0" w:color="auto"/>
            </w:tcBorders>
          </w:tcPr>
          <w:p w14:paraId="49826E4E"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2BCE918F"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2EB2F204" w14:textId="77777777" w:rsidR="00EC06F0" w:rsidRPr="00A416A0" w:rsidRDefault="00EC06F0" w:rsidP="00EC06F0">
            <w:pPr>
              <w:pStyle w:val="PlainText"/>
              <w:jc w:val="center"/>
              <w:rPr>
                <w:rFonts w:ascii="Arial" w:hAnsi="Arial" w:cs="Arial"/>
                <w:szCs w:val="22"/>
              </w:rPr>
            </w:pPr>
          </w:p>
        </w:tc>
        <w:tc>
          <w:tcPr>
            <w:tcW w:w="1218" w:type="dxa"/>
            <w:gridSpan w:val="2"/>
          </w:tcPr>
          <w:p w14:paraId="21FB5FD8"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43989385" w14:textId="77777777" w:rsidR="00EC06F0" w:rsidRPr="00A416A0" w:rsidRDefault="00EC06F0" w:rsidP="00EC06F0">
            <w:pPr>
              <w:pStyle w:val="PlainText"/>
              <w:jc w:val="center"/>
              <w:rPr>
                <w:rFonts w:ascii="Arial" w:hAnsi="Arial" w:cs="Arial"/>
                <w:szCs w:val="22"/>
              </w:rPr>
            </w:pPr>
          </w:p>
        </w:tc>
      </w:tr>
      <w:tr w:rsidR="00EC06F0" w:rsidRPr="00A416A0" w14:paraId="642FFC5A" w14:textId="77777777" w:rsidTr="00EC06F0">
        <w:trPr>
          <w:jc w:val="center"/>
        </w:trPr>
        <w:tc>
          <w:tcPr>
            <w:tcW w:w="2615" w:type="dxa"/>
            <w:tcBorders>
              <w:left w:val="single" w:sz="12" w:space="0" w:color="auto"/>
              <w:right w:val="nil"/>
            </w:tcBorders>
            <w:shd w:val="clear" w:color="auto" w:fill="B3FFD5"/>
          </w:tcPr>
          <w:p w14:paraId="39EC4CF6" w14:textId="77777777" w:rsidR="00EC06F0" w:rsidRPr="00A416A0" w:rsidRDefault="00EC06F0" w:rsidP="00EC06F0">
            <w:pPr>
              <w:pStyle w:val="PlainText"/>
              <w:rPr>
                <w:rFonts w:ascii="Arial" w:hAnsi="Arial" w:cs="Arial"/>
                <w:b/>
                <w:szCs w:val="22"/>
              </w:rPr>
            </w:pPr>
            <w:r w:rsidRPr="00A416A0">
              <w:rPr>
                <w:rFonts w:ascii="Arial" w:hAnsi="Arial" w:cs="Arial"/>
                <w:b/>
                <w:szCs w:val="22"/>
              </w:rPr>
              <w:t xml:space="preserve">Other </w:t>
            </w:r>
          </w:p>
        </w:tc>
        <w:tc>
          <w:tcPr>
            <w:tcW w:w="1260" w:type="dxa"/>
            <w:tcBorders>
              <w:left w:val="single" w:sz="4" w:space="0" w:color="auto"/>
              <w:right w:val="single" w:sz="4" w:space="0" w:color="auto"/>
            </w:tcBorders>
          </w:tcPr>
          <w:p w14:paraId="3951407A" w14:textId="77777777" w:rsidR="00EC06F0" w:rsidRPr="00A416A0" w:rsidRDefault="00EC06F0" w:rsidP="00EC06F0">
            <w:pPr>
              <w:pStyle w:val="PlainText"/>
              <w:jc w:val="center"/>
              <w:rPr>
                <w:rFonts w:ascii="Arial" w:hAnsi="Arial" w:cs="Arial"/>
                <w:b/>
                <w:szCs w:val="22"/>
              </w:rPr>
            </w:pPr>
            <w:r>
              <w:rPr>
                <w:rFonts w:ascii="Arial" w:hAnsi="Arial" w:cs="Arial"/>
                <w:b/>
                <w:szCs w:val="22"/>
              </w:rPr>
              <w:t>21</w:t>
            </w:r>
            <w:r w:rsidRPr="00A416A0">
              <w:rPr>
                <w:rFonts w:ascii="Arial" w:hAnsi="Arial" w:cs="Arial"/>
                <w:b/>
                <w:szCs w:val="22"/>
              </w:rPr>
              <w:t>.</w:t>
            </w:r>
            <w:r>
              <w:rPr>
                <w:rFonts w:ascii="Arial" w:hAnsi="Arial" w:cs="Arial"/>
                <w:b/>
                <w:szCs w:val="22"/>
              </w:rPr>
              <w:t>3</w:t>
            </w:r>
          </w:p>
        </w:tc>
        <w:tc>
          <w:tcPr>
            <w:tcW w:w="1350" w:type="dxa"/>
            <w:tcBorders>
              <w:left w:val="single" w:sz="4" w:space="0" w:color="auto"/>
              <w:right w:val="single" w:sz="4" w:space="0" w:color="auto"/>
            </w:tcBorders>
          </w:tcPr>
          <w:p w14:paraId="7D234A41"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21,100</w:t>
            </w:r>
          </w:p>
        </w:tc>
        <w:tc>
          <w:tcPr>
            <w:tcW w:w="1218" w:type="dxa"/>
            <w:tcBorders>
              <w:left w:val="single" w:sz="4" w:space="0" w:color="auto"/>
            </w:tcBorders>
          </w:tcPr>
          <w:p w14:paraId="4DE499D2" w14:textId="77777777" w:rsidR="00EC06F0" w:rsidRPr="00A416A0" w:rsidRDefault="00EC06F0" w:rsidP="00EC06F0">
            <w:pPr>
              <w:pStyle w:val="PlainText"/>
              <w:jc w:val="center"/>
              <w:rPr>
                <w:rFonts w:ascii="Arial" w:hAnsi="Arial" w:cs="Arial"/>
                <w:b/>
                <w:szCs w:val="22"/>
              </w:rPr>
            </w:pPr>
            <w:r>
              <w:rPr>
                <w:rFonts w:ascii="Arial" w:hAnsi="Arial" w:cs="Arial"/>
                <w:b/>
                <w:szCs w:val="22"/>
              </w:rPr>
              <w:t>29</w:t>
            </w:r>
            <w:r w:rsidRPr="00A416A0">
              <w:rPr>
                <w:rFonts w:ascii="Arial" w:hAnsi="Arial" w:cs="Arial"/>
                <w:b/>
                <w:szCs w:val="22"/>
              </w:rPr>
              <w:t>.</w:t>
            </w:r>
            <w:r>
              <w:rPr>
                <w:rFonts w:ascii="Arial" w:hAnsi="Arial" w:cs="Arial"/>
                <w:b/>
                <w:szCs w:val="22"/>
              </w:rPr>
              <w:t>2</w:t>
            </w:r>
          </w:p>
        </w:tc>
        <w:tc>
          <w:tcPr>
            <w:tcW w:w="1218" w:type="dxa"/>
            <w:gridSpan w:val="2"/>
          </w:tcPr>
          <w:p w14:paraId="55EDF105" w14:textId="77777777" w:rsidR="00EC06F0" w:rsidRPr="00A416A0" w:rsidRDefault="00EC06F0" w:rsidP="00EC06F0">
            <w:pPr>
              <w:pStyle w:val="PlainText"/>
              <w:jc w:val="center"/>
              <w:rPr>
                <w:rFonts w:ascii="Arial" w:hAnsi="Arial" w:cs="Arial"/>
                <w:b/>
                <w:szCs w:val="22"/>
              </w:rPr>
            </w:pPr>
            <w:r>
              <w:rPr>
                <w:rFonts w:ascii="Arial" w:hAnsi="Arial" w:cs="Arial"/>
                <w:b/>
                <w:szCs w:val="22"/>
              </w:rPr>
              <w:t>20</w:t>
            </w:r>
            <w:r w:rsidRPr="00A416A0">
              <w:rPr>
                <w:rFonts w:ascii="Arial" w:hAnsi="Arial" w:cs="Arial"/>
                <w:b/>
                <w:szCs w:val="22"/>
              </w:rPr>
              <w:t>.</w:t>
            </w:r>
            <w:r>
              <w:rPr>
                <w:rFonts w:ascii="Arial" w:hAnsi="Arial" w:cs="Arial"/>
                <w:b/>
                <w:szCs w:val="22"/>
              </w:rPr>
              <w:t>6</w:t>
            </w:r>
          </w:p>
        </w:tc>
        <w:tc>
          <w:tcPr>
            <w:tcW w:w="1526" w:type="dxa"/>
            <w:gridSpan w:val="2"/>
            <w:tcBorders>
              <w:right w:val="single" w:sz="12" w:space="0" w:color="auto"/>
            </w:tcBorders>
          </w:tcPr>
          <w:p w14:paraId="24441D97" w14:textId="77777777" w:rsidR="00EC06F0" w:rsidRPr="00A416A0" w:rsidRDefault="00EC06F0" w:rsidP="00EC06F0">
            <w:pPr>
              <w:pStyle w:val="PlainText"/>
              <w:jc w:val="center"/>
              <w:rPr>
                <w:rFonts w:ascii="Arial" w:hAnsi="Arial" w:cs="Arial"/>
                <w:b/>
                <w:szCs w:val="22"/>
              </w:rPr>
            </w:pPr>
            <w:r>
              <w:rPr>
                <w:rFonts w:ascii="Arial" w:hAnsi="Arial" w:cs="Arial"/>
                <w:b/>
                <w:szCs w:val="22"/>
              </w:rPr>
              <w:t>15</w:t>
            </w:r>
            <w:r w:rsidRPr="00A416A0">
              <w:rPr>
                <w:rFonts w:ascii="Arial" w:hAnsi="Arial" w:cs="Arial"/>
                <w:b/>
                <w:szCs w:val="22"/>
              </w:rPr>
              <w:t>.</w:t>
            </w:r>
            <w:r>
              <w:rPr>
                <w:rFonts w:ascii="Arial" w:hAnsi="Arial" w:cs="Arial"/>
                <w:b/>
                <w:szCs w:val="22"/>
              </w:rPr>
              <w:t>4</w:t>
            </w:r>
          </w:p>
        </w:tc>
      </w:tr>
      <w:tr w:rsidR="00EC06F0" w:rsidRPr="00A416A0" w14:paraId="76E340D6" w14:textId="77777777" w:rsidTr="00EC06F0">
        <w:trPr>
          <w:jc w:val="center"/>
        </w:trPr>
        <w:tc>
          <w:tcPr>
            <w:tcW w:w="2615" w:type="dxa"/>
            <w:tcBorders>
              <w:left w:val="single" w:sz="12" w:space="0" w:color="auto"/>
              <w:right w:val="nil"/>
            </w:tcBorders>
            <w:shd w:val="clear" w:color="auto" w:fill="B3FFD5"/>
          </w:tcPr>
          <w:p w14:paraId="1FF0E203"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Disposable Diapers</w:t>
            </w:r>
          </w:p>
        </w:tc>
        <w:tc>
          <w:tcPr>
            <w:tcW w:w="1260" w:type="dxa"/>
            <w:tcBorders>
              <w:left w:val="single" w:sz="4" w:space="0" w:color="auto"/>
              <w:right w:val="single" w:sz="4" w:space="0" w:color="auto"/>
            </w:tcBorders>
          </w:tcPr>
          <w:p w14:paraId="771B5458"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2.</w:t>
            </w:r>
            <w:r>
              <w:rPr>
                <w:rFonts w:ascii="Arial" w:hAnsi="Arial" w:cs="Arial"/>
                <w:szCs w:val="22"/>
              </w:rPr>
              <w:t>5</w:t>
            </w:r>
          </w:p>
        </w:tc>
        <w:tc>
          <w:tcPr>
            <w:tcW w:w="1350" w:type="dxa"/>
            <w:tcBorders>
              <w:left w:val="single" w:sz="4" w:space="0" w:color="auto"/>
              <w:right w:val="single" w:sz="4" w:space="0" w:color="auto"/>
            </w:tcBorders>
          </w:tcPr>
          <w:p w14:paraId="6E7FAA34"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2,490</w:t>
            </w:r>
          </w:p>
        </w:tc>
        <w:tc>
          <w:tcPr>
            <w:tcW w:w="1218" w:type="dxa"/>
            <w:tcBorders>
              <w:left w:val="single" w:sz="4" w:space="0" w:color="auto"/>
            </w:tcBorders>
          </w:tcPr>
          <w:p w14:paraId="32B17F02"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7</w:t>
            </w:r>
          </w:p>
        </w:tc>
        <w:tc>
          <w:tcPr>
            <w:tcW w:w="1218" w:type="dxa"/>
            <w:gridSpan w:val="2"/>
          </w:tcPr>
          <w:p w14:paraId="5E623BC7"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1.4</w:t>
            </w:r>
          </w:p>
        </w:tc>
        <w:tc>
          <w:tcPr>
            <w:tcW w:w="1526" w:type="dxa"/>
            <w:gridSpan w:val="2"/>
            <w:tcBorders>
              <w:right w:val="single" w:sz="12" w:space="0" w:color="auto"/>
            </w:tcBorders>
          </w:tcPr>
          <w:p w14:paraId="799C2924"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6</w:t>
            </w:r>
          </w:p>
        </w:tc>
      </w:tr>
      <w:tr w:rsidR="00EC06F0" w:rsidRPr="00A416A0" w14:paraId="3C4B23CE" w14:textId="77777777" w:rsidTr="00EC06F0">
        <w:trPr>
          <w:jc w:val="center"/>
        </w:trPr>
        <w:tc>
          <w:tcPr>
            <w:tcW w:w="2615" w:type="dxa"/>
            <w:tcBorders>
              <w:left w:val="single" w:sz="12" w:space="0" w:color="auto"/>
              <w:right w:val="nil"/>
            </w:tcBorders>
            <w:shd w:val="clear" w:color="auto" w:fill="B3FFD5"/>
          </w:tcPr>
          <w:p w14:paraId="073B4E34"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Textiles, Shoes</w:t>
            </w:r>
          </w:p>
        </w:tc>
        <w:tc>
          <w:tcPr>
            <w:tcW w:w="1260" w:type="dxa"/>
            <w:tcBorders>
              <w:left w:val="single" w:sz="4" w:space="0" w:color="auto"/>
              <w:right w:val="single" w:sz="4" w:space="0" w:color="auto"/>
            </w:tcBorders>
          </w:tcPr>
          <w:p w14:paraId="0933C921"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3.</w:t>
            </w:r>
            <w:r>
              <w:rPr>
                <w:rFonts w:ascii="Arial" w:hAnsi="Arial" w:cs="Arial"/>
                <w:szCs w:val="22"/>
              </w:rPr>
              <w:t>8</w:t>
            </w:r>
          </w:p>
        </w:tc>
        <w:tc>
          <w:tcPr>
            <w:tcW w:w="1350" w:type="dxa"/>
            <w:tcBorders>
              <w:left w:val="single" w:sz="4" w:space="0" w:color="auto"/>
              <w:right w:val="single" w:sz="4" w:space="0" w:color="auto"/>
            </w:tcBorders>
          </w:tcPr>
          <w:p w14:paraId="22B7BF39"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3,760</w:t>
            </w:r>
          </w:p>
        </w:tc>
        <w:tc>
          <w:tcPr>
            <w:tcW w:w="1218" w:type="dxa"/>
            <w:tcBorders>
              <w:left w:val="single" w:sz="4" w:space="0" w:color="auto"/>
            </w:tcBorders>
          </w:tcPr>
          <w:p w14:paraId="7E2FA513" w14:textId="77777777" w:rsidR="00EC06F0" w:rsidRPr="00A416A0" w:rsidRDefault="00EC06F0" w:rsidP="00EC06F0">
            <w:pPr>
              <w:pStyle w:val="PlainText"/>
              <w:jc w:val="center"/>
              <w:rPr>
                <w:rFonts w:ascii="Arial" w:hAnsi="Arial" w:cs="Arial"/>
                <w:szCs w:val="22"/>
              </w:rPr>
            </w:pPr>
            <w:r>
              <w:rPr>
                <w:rFonts w:ascii="Arial" w:hAnsi="Arial" w:cs="Arial"/>
                <w:szCs w:val="22"/>
              </w:rPr>
              <w:t>3</w:t>
            </w:r>
            <w:r w:rsidRPr="00A416A0">
              <w:rPr>
                <w:rFonts w:ascii="Arial" w:hAnsi="Arial" w:cs="Arial"/>
                <w:szCs w:val="22"/>
              </w:rPr>
              <w:t>.</w:t>
            </w:r>
            <w:r>
              <w:rPr>
                <w:rFonts w:ascii="Arial" w:hAnsi="Arial" w:cs="Arial"/>
                <w:szCs w:val="22"/>
              </w:rPr>
              <w:t>8</w:t>
            </w:r>
          </w:p>
        </w:tc>
        <w:tc>
          <w:tcPr>
            <w:tcW w:w="1218" w:type="dxa"/>
            <w:gridSpan w:val="2"/>
          </w:tcPr>
          <w:p w14:paraId="04DCD306"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9</w:t>
            </w:r>
          </w:p>
        </w:tc>
        <w:tc>
          <w:tcPr>
            <w:tcW w:w="1526" w:type="dxa"/>
            <w:gridSpan w:val="2"/>
            <w:tcBorders>
              <w:right w:val="single" w:sz="12" w:space="0" w:color="auto"/>
            </w:tcBorders>
          </w:tcPr>
          <w:p w14:paraId="2698503E"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0</w:t>
            </w:r>
          </w:p>
        </w:tc>
      </w:tr>
      <w:tr w:rsidR="00EC06F0" w:rsidRPr="00A416A0" w14:paraId="24C8B7D0" w14:textId="77777777" w:rsidTr="00EC06F0">
        <w:trPr>
          <w:jc w:val="center"/>
        </w:trPr>
        <w:tc>
          <w:tcPr>
            <w:tcW w:w="2615" w:type="dxa"/>
            <w:tcBorders>
              <w:left w:val="single" w:sz="12" w:space="0" w:color="auto"/>
              <w:right w:val="nil"/>
            </w:tcBorders>
            <w:shd w:val="clear" w:color="auto" w:fill="B3FFD5"/>
          </w:tcPr>
          <w:p w14:paraId="29A9620A" w14:textId="77777777" w:rsidR="00EC06F0" w:rsidRPr="00A416A0" w:rsidRDefault="00EC06F0" w:rsidP="00EC06F0">
            <w:pPr>
              <w:pStyle w:val="PlainText"/>
              <w:ind w:left="81"/>
              <w:rPr>
                <w:rFonts w:ascii="Arial" w:hAnsi="Arial" w:cs="Arial"/>
                <w:szCs w:val="22"/>
              </w:rPr>
            </w:pPr>
            <w:r>
              <w:rPr>
                <w:rFonts w:ascii="Arial" w:hAnsi="Arial" w:cs="Arial"/>
                <w:szCs w:val="22"/>
              </w:rPr>
              <w:t xml:space="preserve">Tires, </w:t>
            </w:r>
            <w:r w:rsidRPr="00A416A0">
              <w:rPr>
                <w:rFonts w:ascii="Arial" w:hAnsi="Arial" w:cs="Arial"/>
                <w:szCs w:val="22"/>
              </w:rPr>
              <w:t>Rubber Products</w:t>
            </w:r>
          </w:p>
        </w:tc>
        <w:tc>
          <w:tcPr>
            <w:tcW w:w="1260" w:type="dxa"/>
            <w:tcBorders>
              <w:left w:val="single" w:sz="4" w:space="0" w:color="auto"/>
              <w:right w:val="single" w:sz="4" w:space="0" w:color="auto"/>
            </w:tcBorders>
          </w:tcPr>
          <w:p w14:paraId="6222E90E"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3</w:t>
            </w:r>
          </w:p>
        </w:tc>
        <w:tc>
          <w:tcPr>
            <w:tcW w:w="1350" w:type="dxa"/>
            <w:tcBorders>
              <w:left w:val="single" w:sz="4" w:space="0" w:color="auto"/>
              <w:right w:val="single" w:sz="4" w:space="0" w:color="auto"/>
            </w:tcBorders>
          </w:tcPr>
          <w:p w14:paraId="7053AC9A"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250</w:t>
            </w:r>
          </w:p>
        </w:tc>
        <w:tc>
          <w:tcPr>
            <w:tcW w:w="1218" w:type="dxa"/>
            <w:tcBorders>
              <w:left w:val="single" w:sz="4" w:space="0" w:color="auto"/>
            </w:tcBorders>
          </w:tcPr>
          <w:p w14:paraId="55118D13"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2</w:t>
            </w:r>
          </w:p>
        </w:tc>
        <w:tc>
          <w:tcPr>
            <w:tcW w:w="1218" w:type="dxa"/>
            <w:gridSpan w:val="2"/>
          </w:tcPr>
          <w:p w14:paraId="1D5DF8EE"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.3</w:t>
            </w:r>
          </w:p>
        </w:tc>
        <w:tc>
          <w:tcPr>
            <w:tcW w:w="1526" w:type="dxa"/>
            <w:gridSpan w:val="2"/>
            <w:tcBorders>
              <w:right w:val="single" w:sz="12" w:space="0" w:color="auto"/>
            </w:tcBorders>
          </w:tcPr>
          <w:p w14:paraId="392392EF"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0.</w:t>
            </w:r>
            <w:r>
              <w:rPr>
                <w:rFonts w:ascii="Arial" w:hAnsi="Arial" w:cs="Arial"/>
                <w:szCs w:val="22"/>
              </w:rPr>
              <w:t>3</w:t>
            </w:r>
          </w:p>
        </w:tc>
      </w:tr>
      <w:tr w:rsidR="00EC06F0" w:rsidRPr="00A416A0" w14:paraId="2DB9D41F" w14:textId="77777777" w:rsidTr="00EC06F0">
        <w:trPr>
          <w:jc w:val="center"/>
        </w:trPr>
        <w:tc>
          <w:tcPr>
            <w:tcW w:w="2615" w:type="dxa"/>
            <w:tcBorders>
              <w:left w:val="single" w:sz="12" w:space="0" w:color="auto"/>
              <w:right w:val="nil"/>
            </w:tcBorders>
            <w:shd w:val="clear" w:color="auto" w:fill="B3FFD5"/>
          </w:tcPr>
          <w:p w14:paraId="43406A00" w14:textId="77777777" w:rsidR="00EC06F0" w:rsidRPr="00A416A0" w:rsidRDefault="00EC06F0" w:rsidP="00EC06F0">
            <w:pPr>
              <w:pStyle w:val="PlainText"/>
              <w:ind w:left="81"/>
              <w:rPr>
                <w:rFonts w:ascii="Arial" w:hAnsi="Arial" w:cs="Arial"/>
                <w:szCs w:val="22"/>
              </w:rPr>
            </w:pPr>
            <w:r>
              <w:rPr>
                <w:rFonts w:ascii="Arial" w:hAnsi="Arial" w:cs="Arial"/>
                <w:szCs w:val="22"/>
              </w:rPr>
              <w:t>Animal Excrement</w:t>
            </w:r>
          </w:p>
        </w:tc>
        <w:tc>
          <w:tcPr>
            <w:tcW w:w="1260" w:type="dxa"/>
            <w:tcBorders>
              <w:left w:val="single" w:sz="4" w:space="0" w:color="auto"/>
              <w:right w:val="single" w:sz="4" w:space="0" w:color="auto"/>
            </w:tcBorders>
          </w:tcPr>
          <w:p w14:paraId="192F47C3"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7</w:t>
            </w:r>
          </w:p>
        </w:tc>
        <w:tc>
          <w:tcPr>
            <w:tcW w:w="1350" w:type="dxa"/>
            <w:tcBorders>
              <w:left w:val="single" w:sz="4" w:space="0" w:color="auto"/>
              <w:right w:val="single" w:sz="4" w:space="0" w:color="auto"/>
            </w:tcBorders>
          </w:tcPr>
          <w:p w14:paraId="45E0BB70"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2,720</w:t>
            </w:r>
          </w:p>
        </w:tc>
        <w:tc>
          <w:tcPr>
            <w:tcW w:w="1218" w:type="dxa"/>
            <w:tcBorders>
              <w:left w:val="single" w:sz="4" w:space="0" w:color="auto"/>
            </w:tcBorders>
          </w:tcPr>
          <w:p w14:paraId="598388FC" w14:textId="77777777" w:rsidR="00EC06F0" w:rsidRPr="00A416A0" w:rsidRDefault="00EC06F0" w:rsidP="00EC06F0">
            <w:pPr>
              <w:pStyle w:val="PlainText"/>
              <w:jc w:val="center"/>
              <w:rPr>
                <w:rFonts w:ascii="Arial" w:hAnsi="Arial" w:cs="Arial"/>
                <w:szCs w:val="22"/>
              </w:rPr>
            </w:pPr>
            <w:r>
              <w:rPr>
                <w:rFonts w:ascii="Arial" w:hAnsi="Arial" w:cs="Arial"/>
                <w:szCs w:val="22"/>
              </w:rPr>
              <w:t>7</w:t>
            </w:r>
            <w:r w:rsidRPr="00A416A0">
              <w:rPr>
                <w:rFonts w:ascii="Arial" w:hAnsi="Arial" w:cs="Arial"/>
                <w:szCs w:val="22"/>
              </w:rPr>
              <w:t>.</w:t>
            </w:r>
            <w:r>
              <w:rPr>
                <w:rFonts w:ascii="Arial" w:hAnsi="Arial" w:cs="Arial"/>
                <w:szCs w:val="22"/>
              </w:rPr>
              <w:t>2</w:t>
            </w:r>
          </w:p>
        </w:tc>
        <w:tc>
          <w:tcPr>
            <w:tcW w:w="1218" w:type="dxa"/>
            <w:gridSpan w:val="2"/>
          </w:tcPr>
          <w:p w14:paraId="262B0876" w14:textId="77777777" w:rsidR="00EC06F0" w:rsidRPr="00A416A0" w:rsidRDefault="00EC06F0" w:rsidP="00EC06F0">
            <w:pPr>
              <w:pStyle w:val="PlainText"/>
              <w:jc w:val="center"/>
              <w:rPr>
                <w:rFonts w:ascii="Arial" w:hAnsi="Arial" w:cs="Arial"/>
                <w:szCs w:val="22"/>
              </w:rPr>
            </w:pPr>
            <w:r>
              <w:rPr>
                <w:rFonts w:ascii="Arial" w:hAnsi="Arial" w:cs="Arial"/>
                <w:szCs w:val="22"/>
              </w:rPr>
              <w:t>2</w:t>
            </w:r>
            <w:r w:rsidRPr="00A416A0">
              <w:rPr>
                <w:rFonts w:ascii="Arial" w:hAnsi="Arial" w:cs="Arial"/>
                <w:szCs w:val="22"/>
              </w:rPr>
              <w:t>.</w:t>
            </w:r>
            <w:r>
              <w:rPr>
                <w:rFonts w:ascii="Arial" w:hAnsi="Arial" w:cs="Arial"/>
                <w:szCs w:val="22"/>
              </w:rPr>
              <w:t>3</w:t>
            </w:r>
          </w:p>
        </w:tc>
        <w:tc>
          <w:tcPr>
            <w:tcW w:w="1526" w:type="dxa"/>
            <w:gridSpan w:val="2"/>
            <w:tcBorders>
              <w:right w:val="single" w:sz="12" w:space="0" w:color="auto"/>
            </w:tcBorders>
          </w:tcPr>
          <w:p w14:paraId="5BF05355"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3</w:t>
            </w:r>
          </w:p>
        </w:tc>
      </w:tr>
      <w:tr w:rsidR="00EC06F0" w:rsidRPr="00A416A0" w14:paraId="6B077D81" w14:textId="77777777" w:rsidTr="00EC06F0">
        <w:trPr>
          <w:jc w:val="center"/>
        </w:trPr>
        <w:tc>
          <w:tcPr>
            <w:tcW w:w="2615" w:type="dxa"/>
            <w:tcBorders>
              <w:left w:val="single" w:sz="12" w:space="0" w:color="auto"/>
              <w:right w:val="nil"/>
            </w:tcBorders>
            <w:shd w:val="clear" w:color="auto" w:fill="B3FFD5"/>
          </w:tcPr>
          <w:p w14:paraId="4D0B86D9" w14:textId="77777777" w:rsidR="00EC06F0" w:rsidRPr="00A416A0" w:rsidRDefault="00EC06F0" w:rsidP="00EC06F0">
            <w:pPr>
              <w:pStyle w:val="PlainText"/>
              <w:ind w:left="81"/>
              <w:rPr>
                <w:rFonts w:ascii="Arial" w:hAnsi="Arial" w:cs="Arial"/>
                <w:szCs w:val="22"/>
              </w:rPr>
            </w:pPr>
            <w:r>
              <w:rPr>
                <w:rFonts w:ascii="Arial" w:hAnsi="Arial" w:cs="Arial"/>
                <w:szCs w:val="22"/>
              </w:rPr>
              <w:t xml:space="preserve">Other </w:t>
            </w:r>
            <w:r w:rsidRPr="00A416A0">
              <w:rPr>
                <w:rFonts w:ascii="Arial" w:hAnsi="Arial" w:cs="Arial"/>
                <w:szCs w:val="22"/>
              </w:rPr>
              <w:t>Special Wastes</w:t>
            </w:r>
          </w:p>
        </w:tc>
        <w:tc>
          <w:tcPr>
            <w:tcW w:w="1260" w:type="dxa"/>
            <w:tcBorders>
              <w:left w:val="single" w:sz="4" w:space="0" w:color="auto"/>
              <w:right w:val="single" w:sz="4" w:space="0" w:color="auto"/>
            </w:tcBorders>
          </w:tcPr>
          <w:p w14:paraId="4E4107A6"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3</w:t>
            </w:r>
          </w:p>
        </w:tc>
        <w:tc>
          <w:tcPr>
            <w:tcW w:w="1350" w:type="dxa"/>
            <w:tcBorders>
              <w:left w:val="single" w:sz="4" w:space="0" w:color="auto"/>
              <w:right w:val="single" w:sz="4" w:space="0" w:color="auto"/>
            </w:tcBorders>
          </w:tcPr>
          <w:p w14:paraId="2FCF5CD3"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1,220</w:t>
            </w:r>
          </w:p>
        </w:tc>
        <w:tc>
          <w:tcPr>
            <w:tcW w:w="1218" w:type="dxa"/>
            <w:tcBorders>
              <w:left w:val="single" w:sz="4" w:space="0" w:color="auto"/>
            </w:tcBorders>
          </w:tcPr>
          <w:p w14:paraId="4128C53F"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w:t>
            </w:r>
            <w:r>
              <w:rPr>
                <w:rFonts w:ascii="Arial" w:hAnsi="Arial" w:cs="Arial"/>
                <w:szCs w:val="22"/>
              </w:rPr>
              <w:t>9</w:t>
            </w:r>
          </w:p>
        </w:tc>
        <w:tc>
          <w:tcPr>
            <w:tcW w:w="1218" w:type="dxa"/>
            <w:gridSpan w:val="2"/>
          </w:tcPr>
          <w:p w14:paraId="5423DD60"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9</w:t>
            </w:r>
          </w:p>
        </w:tc>
        <w:tc>
          <w:tcPr>
            <w:tcW w:w="1526" w:type="dxa"/>
            <w:gridSpan w:val="2"/>
            <w:tcBorders>
              <w:right w:val="single" w:sz="12" w:space="0" w:color="auto"/>
            </w:tcBorders>
          </w:tcPr>
          <w:p w14:paraId="7EF07D65"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w:t>
            </w:r>
            <w:r>
              <w:rPr>
                <w:rFonts w:ascii="Arial" w:hAnsi="Arial" w:cs="Arial"/>
                <w:szCs w:val="22"/>
              </w:rPr>
              <w:t>0</w:t>
            </w:r>
          </w:p>
        </w:tc>
      </w:tr>
      <w:tr w:rsidR="00EC06F0" w:rsidRPr="00A416A0" w14:paraId="0CF3A418" w14:textId="77777777" w:rsidTr="00EC06F0">
        <w:trPr>
          <w:jc w:val="center"/>
        </w:trPr>
        <w:tc>
          <w:tcPr>
            <w:tcW w:w="2615" w:type="dxa"/>
            <w:tcBorders>
              <w:left w:val="single" w:sz="12" w:space="0" w:color="auto"/>
              <w:right w:val="nil"/>
            </w:tcBorders>
            <w:shd w:val="clear" w:color="auto" w:fill="B3FFD5"/>
          </w:tcPr>
          <w:p w14:paraId="1966BAC5"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Other Materials</w:t>
            </w:r>
          </w:p>
        </w:tc>
        <w:tc>
          <w:tcPr>
            <w:tcW w:w="1260" w:type="dxa"/>
            <w:tcBorders>
              <w:left w:val="single" w:sz="4" w:space="0" w:color="auto"/>
              <w:right w:val="single" w:sz="4" w:space="0" w:color="auto"/>
            </w:tcBorders>
          </w:tcPr>
          <w:p w14:paraId="1517E99E"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0</w:t>
            </w:r>
            <w:r w:rsidRPr="00A416A0">
              <w:rPr>
                <w:rFonts w:ascii="Arial" w:hAnsi="Arial" w:cs="Arial"/>
                <w:szCs w:val="22"/>
              </w:rPr>
              <w:t>.</w:t>
            </w:r>
            <w:r>
              <w:rPr>
                <w:rFonts w:ascii="Arial" w:hAnsi="Arial" w:cs="Arial"/>
                <w:szCs w:val="22"/>
              </w:rPr>
              <w:t>7</w:t>
            </w:r>
          </w:p>
        </w:tc>
        <w:tc>
          <w:tcPr>
            <w:tcW w:w="1350" w:type="dxa"/>
            <w:tcBorders>
              <w:left w:val="single" w:sz="4" w:space="0" w:color="auto"/>
              <w:right w:val="single" w:sz="4" w:space="0" w:color="auto"/>
            </w:tcBorders>
          </w:tcPr>
          <w:p w14:paraId="516A01E7"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13,380</w:t>
            </w:r>
          </w:p>
        </w:tc>
        <w:tc>
          <w:tcPr>
            <w:tcW w:w="1218" w:type="dxa"/>
            <w:tcBorders>
              <w:left w:val="single" w:sz="4" w:space="0" w:color="auto"/>
            </w:tcBorders>
          </w:tcPr>
          <w:p w14:paraId="6AD7DAE6"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1</w:t>
            </w:r>
            <w:r w:rsidRPr="00A416A0">
              <w:rPr>
                <w:rFonts w:ascii="Arial" w:hAnsi="Arial" w:cs="Arial"/>
                <w:szCs w:val="22"/>
              </w:rPr>
              <w:t>.</w:t>
            </w:r>
            <w:r>
              <w:rPr>
                <w:rFonts w:ascii="Arial" w:hAnsi="Arial" w:cs="Arial"/>
                <w:szCs w:val="22"/>
              </w:rPr>
              <w:t>6</w:t>
            </w:r>
          </w:p>
        </w:tc>
        <w:tc>
          <w:tcPr>
            <w:tcW w:w="1218" w:type="dxa"/>
            <w:gridSpan w:val="2"/>
          </w:tcPr>
          <w:p w14:paraId="75F59D8A"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1</w:t>
            </w:r>
            <w:r w:rsidRPr="00A416A0">
              <w:rPr>
                <w:rFonts w:ascii="Arial" w:hAnsi="Arial" w:cs="Arial"/>
                <w:szCs w:val="22"/>
              </w:rPr>
              <w:t>.</w:t>
            </w:r>
            <w:r>
              <w:rPr>
                <w:rFonts w:ascii="Arial" w:hAnsi="Arial" w:cs="Arial"/>
                <w:szCs w:val="22"/>
              </w:rPr>
              <w:t>8</w:t>
            </w:r>
          </w:p>
        </w:tc>
        <w:tc>
          <w:tcPr>
            <w:tcW w:w="1526" w:type="dxa"/>
            <w:gridSpan w:val="2"/>
            <w:tcBorders>
              <w:right w:val="single" w:sz="12" w:space="0" w:color="auto"/>
            </w:tcBorders>
          </w:tcPr>
          <w:p w14:paraId="6AA9BE3A" w14:textId="77777777" w:rsidR="00EC06F0" w:rsidRPr="00A416A0" w:rsidRDefault="00EC06F0" w:rsidP="00EC06F0">
            <w:pPr>
              <w:pStyle w:val="PlainText"/>
              <w:jc w:val="center"/>
              <w:rPr>
                <w:rFonts w:ascii="Arial" w:hAnsi="Arial" w:cs="Arial"/>
                <w:szCs w:val="22"/>
              </w:rPr>
            </w:pPr>
            <w:r>
              <w:rPr>
                <w:rFonts w:ascii="Arial" w:hAnsi="Arial" w:cs="Arial"/>
                <w:szCs w:val="22"/>
              </w:rPr>
              <w:t>8</w:t>
            </w:r>
            <w:r w:rsidRPr="00A416A0">
              <w:rPr>
                <w:rFonts w:ascii="Arial" w:hAnsi="Arial" w:cs="Arial"/>
                <w:szCs w:val="22"/>
              </w:rPr>
              <w:t>.</w:t>
            </w:r>
            <w:r>
              <w:rPr>
                <w:rFonts w:ascii="Arial" w:hAnsi="Arial" w:cs="Arial"/>
                <w:szCs w:val="22"/>
              </w:rPr>
              <w:t>1</w:t>
            </w:r>
          </w:p>
        </w:tc>
      </w:tr>
      <w:tr w:rsidR="00EC06F0" w:rsidRPr="00A416A0" w14:paraId="6F70BB33" w14:textId="77777777" w:rsidTr="00EC06F0">
        <w:trPr>
          <w:jc w:val="center"/>
        </w:trPr>
        <w:tc>
          <w:tcPr>
            <w:tcW w:w="2615" w:type="dxa"/>
            <w:tcBorders>
              <w:left w:val="single" w:sz="12" w:space="0" w:color="auto"/>
              <w:right w:val="nil"/>
            </w:tcBorders>
            <w:shd w:val="clear" w:color="auto" w:fill="B3FFD5"/>
          </w:tcPr>
          <w:p w14:paraId="79EAEB35" w14:textId="77777777" w:rsidR="00EC06F0" w:rsidRPr="00A416A0" w:rsidRDefault="00EC06F0" w:rsidP="00EC06F0">
            <w:pPr>
              <w:pStyle w:val="PlainText"/>
              <w:rPr>
                <w:rFonts w:ascii="Arial" w:hAnsi="Arial" w:cs="Arial"/>
                <w:szCs w:val="22"/>
              </w:rPr>
            </w:pPr>
          </w:p>
        </w:tc>
        <w:tc>
          <w:tcPr>
            <w:tcW w:w="1260" w:type="dxa"/>
            <w:tcBorders>
              <w:left w:val="single" w:sz="4" w:space="0" w:color="auto"/>
              <w:right w:val="single" w:sz="4" w:space="0" w:color="auto"/>
            </w:tcBorders>
          </w:tcPr>
          <w:p w14:paraId="444E3CD3" w14:textId="77777777" w:rsidR="00EC06F0" w:rsidRPr="00A416A0" w:rsidRDefault="00EC06F0" w:rsidP="00EC06F0">
            <w:pPr>
              <w:pStyle w:val="PlainText"/>
              <w:jc w:val="center"/>
              <w:rPr>
                <w:rFonts w:ascii="Arial" w:hAnsi="Arial" w:cs="Arial"/>
                <w:szCs w:val="22"/>
              </w:rPr>
            </w:pPr>
          </w:p>
        </w:tc>
        <w:tc>
          <w:tcPr>
            <w:tcW w:w="1350" w:type="dxa"/>
            <w:tcBorders>
              <w:left w:val="single" w:sz="4" w:space="0" w:color="auto"/>
              <w:right w:val="single" w:sz="4" w:space="0" w:color="auto"/>
            </w:tcBorders>
          </w:tcPr>
          <w:p w14:paraId="08804C23" w14:textId="77777777" w:rsidR="00EC06F0" w:rsidRPr="00A416A0" w:rsidRDefault="00EC06F0" w:rsidP="00EC06F0">
            <w:pPr>
              <w:ind w:right="289"/>
              <w:jc w:val="right"/>
              <w:rPr>
                <w:rFonts w:ascii="Arial" w:hAnsi="Arial" w:cs="Arial"/>
                <w:snapToGrid w:val="0"/>
                <w:color w:val="000000"/>
              </w:rPr>
            </w:pPr>
          </w:p>
        </w:tc>
        <w:tc>
          <w:tcPr>
            <w:tcW w:w="1218" w:type="dxa"/>
            <w:tcBorders>
              <w:left w:val="single" w:sz="4" w:space="0" w:color="auto"/>
            </w:tcBorders>
          </w:tcPr>
          <w:p w14:paraId="3CF59A41" w14:textId="77777777" w:rsidR="00EC06F0" w:rsidRPr="00A416A0" w:rsidRDefault="00EC06F0" w:rsidP="00EC06F0">
            <w:pPr>
              <w:pStyle w:val="PlainText"/>
              <w:jc w:val="center"/>
              <w:rPr>
                <w:rFonts w:ascii="Arial" w:hAnsi="Arial" w:cs="Arial"/>
                <w:szCs w:val="22"/>
              </w:rPr>
            </w:pPr>
          </w:p>
        </w:tc>
        <w:tc>
          <w:tcPr>
            <w:tcW w:w="1218" w:type="dxa"/>
            <w:gridSpan w:val="2"/>
          </w:tcPr>
          <w:p w14:paraId="352B8AA7" w14:textId="77777777" w:rsidR="00EC06F0" w:rsidRPr="00A416A0" w:rsidRDefault="00EC06F0" w:rsidP="00EC06F0">
            <w:pPr>
              <w:pStyle w:val="PlainText"/>
              <w:jc w:val="center"/>
              <w:rPr>
                <w:rFonts w:ascii="Arial" w:hAnsi="Arial" w:cs="Arial"/>
                <w:szCs w:val="22"/>
              </w:rPr>
            </w:pPr>
          </w:p>
        </w:tc>
        <w:tc>
          <w:tcPr>
            <w:tcW w:w="1526" w:type="dxa"/>
            <w:gridSpan w:val="2"/>
            <w:tcBorders>
              <w:right w:val="single" w:sz="12" w:space="0" w:color="auto"/>
            </w:tcBorders>
          </w:tcPr>
          <w:p w14:paraId="6272F6BE" w14:textId="77777777" w:rsidR="00EC06F0" w:rsidRPr="00A416A0" w:rsidRDefault="00EC06F0" w:rsidP="00EC06F0">
            <w:pPr>
              <w:pStyle w:val="PlainText"/>
              <w:jc w:val="center"/>
              <w:rPr>
                <w:rFonts w:ascii="Arial" w:hAnsi="Arial" w:cs="Arial"/>
                <w:szCs w:val="22"/>
              </w:rPr>
            </w:pPr>
          </w:p>
        </w:tc>
      </w:tr>
      <w:tr w:rsidR="00EC06F0" w:rsidRPr="00A416A0" w14:paraId="7CFC83CF" w14:textId="77777777" w:rsidTr="00EC06F0">
        <w:trPr>
          <w:jc w:val="center"/>
        </w:trPr>
        <w:tc>
          <w:tcPr>
            <w:tcW w:w="2615" w:type="dxa"/>
            <w:tcBorders>
              <w:left w:val="single" w:sz="12" w:space="0" w:color="auto"/>
              <w:right w:val="nil"/>
            </w:tcBorders>
            <w:shd w:val="clear" w:color="auto" w:fill="B3FFD5"/>
          </w:tcPr>
          <w:p w14:paraId="52CA8E1C" w14:textId="77777777" w:rsidR="00EC06F0" w:rsidRPr="00A416A0" w:rsidRDefault="00EC06F0" w:rsidP="00EC06F0">
            <w:pPr>
              <w:pStyle w:val="PlainText"/>
              <w:rPr>
                <w:rFonts w:ascii="Arial" w:hAnsi="Arial" w:cs="Arial"/>
                <w:b/>
                <w:szCs w:val="22"/>
              </w:rPr>
            </w:pPr>
            <w:r>
              <w:rPr>
                <w:rFonts w:ascii="Arial" w:hAnsi="Arial" w:cs="Arial"/>
                <w:b/>
                <w:szCs w:val="22"/>
              </w:rPr>
              <w:t>Wood, Const. Debris</w:t>
            </w:r>
          </w:p>
        </w:tc>
        <w:tc>
          <w:tcPr>
            <w:tcW w:w="1260" w:type="dxa"/>
            <w:tcBorders>
              <w:left w:val="single" w:sz="4" w:space="0" w:color="auto"/>
              <w:right w:val="single" w:sz="4" w:space="0" w:color="auto"/>
            </w:tcBorders>
          </w:tcPr>
          <w:p w14:paraId="3FBAA84E" w14:textId="77777777" w:rsidR="00EC06F0" w:rsidRPr="00A416A0" w:rsidRDefault="00EC06F0" w:rsidP="00EC06F0">
            <w:pPr>
              <w:pStyle w:val="PlainText"/>
              <w:jc w:val="center"/>
              <w:rPr>
                <w:rFonts w:ascii="Arial" w:hAnsi="Arial" w:cs="Arial"/>
                <w:b/>
                <w:szCs w:val="22"/>
              </w:rPr>
            </w:pPr>
            <w:r w:rsidRPr="00A416A0">
              <w:rPr>
                <w:rFonts w:ascii="Arial" w:hAnsi="Arial" w:cs="Arial"/>
                <w:b/>
                <w:szCs w:val="22"/>
              </w:rPr>
              <w:t>1</w:t>
            </w:r>
            <w:r>
              <w:rPr>
                <w:rFonts w:ascii="Arial" w:hAnsi="Arial" w:cs="Arial"/>
                <w:b/>
                <w:szCs w:val="22"/>
              </w:rPr>
              <w:t>9</w:t>
            </w:r>
            <w:r w:rsidRPr="00A416A0">
              <w:rPr>
                <w:rFonts w:ascii="Arial" w:hAnsi="Arial" w:cs="Arial"/>
                <w:b/>
                <w:szCs w:val="22"/>
              </w:rPr>
              <w:t>.</w:t>
            </w:r>
            <w:r>
              <w:rPr>
                <w:rFonts w:ascii="Arial" w:hAnsi="Arial" w:cs="Arial"/>
                <w:b/>
                <w:szCs w:val="22"/>
              </w:rPr>
              <w:t>2</w:t>
            </w:r>
          </w:p>
        </w:tc>
        <w:tc>
          <w:tcPr>
            <w:tcW w:w="1350" w:type="dxa"/>
            <w:tcBorders>
              <w:left w:val="single" w:sz="4" w:space="0" w:color="auto"/>
              <w:right w:val="single" w:sz="4" w:space="0" w:color="auto"/>
            </w:tcBorders>
          </w:tcPr>
          <w:p w14:paraId="76D793E5" w14:textId="77777777" w:rsidR="00EC06F0" w:rsidRPr="00A416A0" w:rsidRDefault="00EC06F0" w:rsidP="00EC06F0">
            <w:pPr>
              <w:ind w:right="289"/>
              <w:jc w:val="right"/>
              <w:rPr>
                <w:rFonts w:ascii="Arial" w:hAnsi="Arial" w:cs="Arial"/>
                <w:b/>
                <w:snapToGrid w:val="0"/>
                <w:color w:val="000000"/>
              </w:rPr>
            </w:pPr>
            <w:r>
              <w:rPr>
                <w:rFonts w:ascii="Arial" w:hAnsi="Arial" w:cs="Arial"/>
                <w:b/>
                <w:snapToGrid w:val="0"/>
                <w:color w:val="000000"/>
              </w:rPr>
              <w:t>19,020</w:t>
            </w:r>
          </w:p>
        </w:tc>
        <w:tc>
          <w:tcPr>
            <w:tcW w:w="1218" w:type="dxa"/>
            <w:tcBorders>
              <w:left w:val="single" w:sz="4" w:space="0" w:color="auto"/>
            </w:tcBorders>
          </w:tcPr>
          <w:p w14:paraId="4751B70B" w14:textId="77777777" w:rsidR="00EC06F0" w:rsidRPr="00A416A0" w:rsidRDefault="00EC06F0" w:rsidP="00EC06F0">
            <w:pPr>
              <w:pStyle w:val="PlainText"/>
              <w:jc w:val="center"/>
              <w:rPr>
                <w:rFonts w:ascii="Arial" w:hAnsi="Arial" w:cs="Arial"/>
                <w:b/>
                <w:szCs w:val="22"/>
              </w:rPr>
            </w:pPr>
            <w:r>
              <w:rPr>
                <w:rFonts w:ascii="Arial" w:hAnsi="Arial" w:cs="Arial"/>
                <w:b/>
                <w:szCs w:val="22"/>
              </w:rPr>
              <w:t>1</w:t>
            </w:r>
            <w:r w:rsidRPr="00A416A0">
              <w:rPr>
                <w:rFonts w:ascii="Arial" w:hAnsi="Arial" w:cs="Arial"/>
                <w:b/>
                <w:szCs w:val="22"/>
              </w:rPr>
              <w:t>.</w:t>
            </w:r>
            <w:r>
              <w:rPr>
                <w:rFonts w:ascii="Arial" w:hAnsi="Arial" w:cs="Arial"/>
                <w:b/>
                <w:szCs w:val="22"/>
              </w:rPr>
              <w:t>8</w:t>
            </w:r>
          </w:p>
        </w:tc>
        <w:tc>
          <w:tcPr>
            <w:tcW w:w="1218" w:type="dxa"/>
            <w:gridSpan w:val="2"/>
          </w:tcPr>
          <w:p w14:paraId="24E80EC5" w14:textId="77777777" w:rsidR="00EC06F0" w:rsidRPr="00A416A0" w:rsidRDefault="00EC06F0" w:rsidP="00EC06F0">
            <w:pPr>
              <w:pStyle w:val="PlainText"/>
              <w:jc w:val="center"/>
              <w:rPr>
                <w:rFonts w:ascii="Arial" w:hAnsi="Arial" w:cs="Arial"/>
                <w:b/>
                <w:szCs w:val="22"/>
              </w:rPr>
            </w:pPr>
            <w:r>
              <w:rPr>
                <w:rFonts w:ascii="Arial" w:hAnsi="Arial" w:cs="Arial"/>
                <w:b/>
                <w:szCs w:val="22"/>
              </w:rPr>
              <w:t>33</w:t>
            </w:r>
            <w:r w:rsidRPr="00A416A0">
              <w:rPr>
                <w:rFonts w:ascii="Arial" w:hAnsi="Arial" w:cs="Arial"/>
                <w:b/>
                <w:szCs w:val="22"/>
              </w:rPr>
              <w:t>.</w:t>
            </w:r>
            <w:r>
              <w:rPr>
                <w:rFonts w:ascii="Arial" w:hAnsi="Arial" w:cs="Arial"/>
                <w:b/>
                <w:szCs w:val="22"/>
              </w:rPr>
              <w:t>8</w:t>
            </w:r>
          </w:p>
        </w:tc>
        <w:tc>
          <w:tcPr>
            <w:tcW w:w="1526" w:type="dxa"/>
            <w:gridSpan w:val="2"/>
            <w:tcBorders>
              <w:right w:val="single" w:sz="12" w:space="0" w:color="auto"/>
            </w:tcBorders>
          </w:tcPr>
          <w:p w14:paraId="758B5303" w14:textId="77777777" w:rsidR="00EC06F0" w:rsidRPr="00A416A0" w:rsidRDefault="00EC06F0" w:rsidP="00EC06F0">
            <w:pPr>
              <w:pStyle w:val="PlainText"/>
              <w:jc w:val="center"/>
              <w:rPr>
                <w:rFonts w:ascii="Arial" w:hAnsi="Arial" w:cs="Arial"/>
                <w:b/>
                <w:szCs w:val="22"/>
              </w:rPr>
            </w:pPr>
            <w:r>
              <w:rPr>
                <w:rFonts w:ascii="Arial" w:hAnsi="Arial" w:cs="Arial"/>
                <w:b/>
                <w:szCs w:val="22"/>
              </w:rPr>
              <w:t>19.0</w:t>
            </w:r>
          </w:p>
        </w:tc>
      </w:tr>
      <w:tr w:rsidR="00EC06F0" w:rsidRPr="00A416A0" w14:paraId="0A860FEE" w14:textId="77777777" w:rsidTr="00EC06F0">
        <w:trPr>
          <w:jc w:val="center"/>
        </w:trPr>
        <w:tc>
          <w:tcPr>
            <w:tcW w:w="2615" w:type="dxa"/>
            <w:tcBorders>
              <w:left w:val="single" w:sz="12" w:space="0" w:color="auto"/>
              <w:right w:val="nil"/>
            </w:tcBorders>
            <w:shd w:val="clear" w:color="auto" w:fill="B3FFD5"/>
          </w:tcPr>
          <w:p w14:paraId="7E59A7CA"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Wood Waste</w:t>
            </w:r>
          </w:p>
        </w:tc>
        <w:tc>
          <w:tcPr>
            <w:tcW w:w="1260" w:type="dxa"/>
            <w:tcBorders>
              <w:left w:val="single" w:sz="4" w:space="0" w:color="auto"/>
              <w:right w:val="single" w:sz="4" w:space="0" w:color="auto"/>
            </w:tcBorders>
          </w:tcPr>
          <w:p w14:paraId="5086D982" w14:textId="77777777" w:rsidR="00EC06F0" w:rsidRPr="00A416A0" w:rsidRDefault="00EC06F0" w:rsidP="00EC06F0">
            <w:pPr>
              <w:pStyle w:val="PlainText"/>
              <w:jc w:val="center"/>
              <w:rPr>
                <w:rFonts w:ascii="Arial" w:hAnsi="Arial" w:cs="Arial"/>
                <w:szCs w:val="22"/>
              </w:rPr>
            </w:pPr>
            <w:r>
              <w:rPr>
                <w:rFonts w:ascii="Arial" w:hAnsi="Arial" w:cs="Arial"/>
                <w:szCs w:val="22"/>
              </w:rPr>
              <w:t>13.8</w:t>
            </w:r>
          </w:p>
        </w:tc>
        <w:tc>
          <w:tcPr>
            <w:tcW w:w="1350" w:type="dxa"/>
            <w:tcBorders>
              <w:left w:val="single" w:sz="4" w:space="0" w:color="auto"/>
              <w:right w:val="single" w:sz="4" w:space="0" w:color="auto"/>
            </w:tcBorders>
          </w:tcPr>
          <w:p w14:paraId="60532412"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13,640</w:t>
            </w:r>
          </w:p>
        </w:tc>
        <w:tc>
          <w:tcPr>
            <w:tcW w:w="1218" w:type="dxa"/>
            <w:tcBorders>
              <w:left w:val="single" w:sz="4" w:space="0" w:color="auto"/>
            </w:tcBorders>
          </w:tcPr>
          <w:p w14:paraId="709BAA31" w14:textId="77777777" w:rsidR="00EC06F0" w:rsidRPr="00A416A0" w:rsidRDefault="00EC06F0" w:rsidP="00EC06F0">
            <w:pPr>
              <w:pStyle w:val="PlainText"/>
              <w:jc w:val="center"/>
              <w:rPr>
                <w:rFonts w:ascii="Arial" w:hAnsi="Arial" w:cs="Arial"/>
                <w:szCs w:val="22"/>
              </w:rPr>
            </w:pPr>
            <w:r w:rsidRPr="00A416A0">
              <w:rPr>
                <w:rFonts w:ascii="Arial" w:hAnsi="Arial" w:cs="Arial"/>
                <w:szCs w:val="22"/>
              </w:rPr>
              <w:t>1.</w:t>
            </w:r>
            <w:r>
              <w:rPr>
                <w:rFonts w:ascii="Arial" w:hAnsi="Arial" w:cs="Arial"/>
                <w:szCs w:val="22"/>
              </w:rPr>
              <w:t>2</w:t>
            </w:r>
          </w:p>
        </w:tc>
        <w:tc>
          <w:tcPr>
            <w:tcW w:w="1218" w:type="dxa"/>
            <w:gridSpan w:val="2"/>
          </w:tcPr>
          <w:p w14:paraId="1EDD09F9" w14:textId="77777777" w:rsidR="00EC06F0" w:rsidRPr="00A416A0" w:rsidRDefault="00EC06F0" w:rsidP="00EC06F0">
            <w:pPr>
              <w:pStyle w:val="PlainText"/>
              <w:jc w:val="center"/>
              <w:rPr>
                <w:rFonts w:ascii="Arial" w:hAnsi="Arial" w:cs="Arial"/>
                <w:szCs w:val="22"/>
              </w:rPr>
            </w:pPr>
            <w:r>
              <w:rPr>
                <w:rFonts w:ascii="Arial" w:hAnsi="Arial" w:cs="Arial"/>
                <w:szCs w:val="22"/>
              </w:rPr>
              <w:t>26</w:t>
            </w:r>
            <w:r w:rsidRPr="00A416A0">
              <w:rPr>
                <w:rFonts w:ascii="Arial" w:hAnsi="Arial" w:cs="Arial"/>
                <w:szCs w:val="22"/>
              </w:rPr>
              <w:t>.</w:t>
            </w:r>
            <w:r>
              <w:rPr>
                <w:rFonts w:ascii="Arial" w:hAnsi="Arial" w:cs="Arial"/>
                <w:szCs w:val="22"/>
              </w:rPr>
              <w:t>0</w:t>
            </w:r>
          </w:p>
        </w:tc>
        <w:tc>
          <w:tcPr>
            <w:tcW w:w="1526" w:type="dxa"/>
            <w:gridSpan w:val="2"/>
            <w:tcBorders>
              <w:right w:val="single" w:sz="12" w:space="0" w:color="auto"/>
            </w:tcBorders>
          </w:tcPr>
          <w:p w14:paraId="20D445CA" w14:textId="77777777" w:rsidR="00EC06F0" w:rsidRPr="00A416A0" w:rsidRDefault="00EC06F0" w:rsidP="00EC06F0">
            <w:pPr>
              <w:pStyle w:val="PlainText"/>
              <w:jc w:val="center"/>
              <w:rPr>
                <w:rFonts w:ascii="Arial" w:hAnsi="Arial" w:cs="Arial"/>
                <w:szCs w:val="22"/>
              </w:rPr>
            </w:pPr>
            <w:r>
              <w:rPr>
                <w:rFonts w:ascii="Arial" w:hAnsi="Arial" w:cs="Arial"/>
                <w:szCs w:val="22"/>
              </w:rPr>
              <w:t>1</w:t>
            </w:r>
            <w:r w:rsidRPr="00A416A0">
              <w:rPr>
                <w:rFonts w:ascii="Arial" w:hAnsi="Arial" w:cs="Arial"/>
                <w:szCs w:val="22"/>
              </w:rPr>
              <w:t>5.</w:t>
            </w:r>
            <w:r>
              <w:rPr>
                <w:rFonts w:ascii="Arial" w:hAnsi="Arial" w:cs="Arial"/>
                <w:szCs w:val="22"/>
              </w:rPr>
              <w:t>3</w:t>
            </w:r>
          </w:p>
        </w:tc>
      </w:tr>
      <w:tr w:rsidR="00EC06F0" w:rsidRPr="00A416A0" w14:paraId="7DEF9739" w14:textId="77777777" w:rsidTr="00EC06F0">
        <w:trPr>
          <w:jc w:val="center"/>
        </w:trPr>
        <w:tc>
          <w:tcPr>
            <w:tcW w:w="2615" w:type="dxa"/>
            <w:tcBorders>
              <w:left w:val="single" w:sz="12" w:space="0" w:color="auto"/>
              <w:bottom w:val="single" w:sz="12" w:space="0" w:color="auto"/>
              <w:right w:val="nil"/>
            </w:tcBorders>
            <w:shd w:val="clear" w:color="auto" w:fill="B3FFD5"/>
          </w:tcPr>
          <w:p w14:paraId="541DE41E" w14:textId="77777777" w:rsidR="00EC06F0" w:rsidRPr="00A416A0" w:rsidRDefault="00EC06F0" w:rsidP="00EC06F0">
            <w:pPr>
              <w:pStyle w:val="PlainText"/>
              <w:ind w:left="81"/>
              <w:rPr>
                <w:rFonts w:ascii="Arial" w:hAnsi="Arial" w:cs="Arial"/>
                <w:szCs w:val="22"/>
              </w:rPr>
            </w:pPr>
            <w:r w:rsidRPr="00A416A0">
              <w:rPr>
                <w:rFonts w:ascii="Arial" w:hAnsi="Arial" w:cs="Arial"/>
                <w:szCs w:val="22"/>
              </w:rPr>
              <w:t>Construction Debris</w:t>
            </w:r>
          </w:p>
        </w:tc>
        <w:tc>
          <w:tcPr>
            <w:tcW w:w="1260" w:type="dxa"/>
            <w:tcBorders>
              <w:left w:val="single" w:sz="4" w:space="0" w:color="auto"/>
              <w:bottom w:val="single" w:sz="12" w:space="0" w:color="auto"/>
              <w:right w:val="single" w:sz="4" w:space="0" w:color="auto"/>
            </w:tcBorders>
          </w:tcPr>
          <w:p w14:paraId="19C537C1" w14:textId="77777777" w:rsidR="00EC06F0" w:rsidRPr="00A416A0" w:rsidRDefault="00EC06F0" w:rsidP="00EC06F0">
            <w:pPr>
              <w:pStyle w:val="PlainText"/>
              <w:jc w:val="center"/>
              <w:rPr>
                <w:rFonts w:ascii="Arial" w:hAnsi="Arial" w:cs="Arial"/>
                <w:szCs w:val="22"/>
              </w:rPr>
            </w:pPr>
            <w:r>
              <w:rPr>
                <w:rFonts w:ascii="Arial" w:hAnsi="Arial" w:cs="Arial"/>
                <w:szCs w:val="22"/>
              </w:rPr>
              <w:t>5</w:t>
            </w:r>
            <w:r w:rsidRPr="00A416A0">
              <w:rPr>
                <w:rFonts w:ascii="Arial" w:hAnsi="Arial" w:cs="Arial"/>
                <w:szCs w:val="22"/>
              </w:rPr>
              <w:t>.</w:t>
            </w:r>
            <w:r>
              <w:rPr>
                <w:rFonts w:ascii="Arial" w:hAnsi="Arial" w:cs="Arial"/>
                <w:szCs w:val="22"/>
              </w:rPr>
              <w:t>4</w:t>
            </w:r>
          </w:p>
        </w:tc>
        <w:tc>
          <w:tcPr>
            <w:tcW w:w="1350" w:type="dxa"/>
            <w:tcBorders>
              <w:left w:val="single" w:sz="4" w:space="0" w:color="auto"/>
              <w:bottom w:val="single" w:sz="12" w:space="0" w:color="auto"/>
              <w:right w:val="single" w:sz="4" w:space="0" w:color="auto"/>
            </w:tcBorders>
          </w:tcPr>
          <w:p w14:paraId="3DF8AD52" w14:textId="77777777" w:rsidR="00EC06F0" w:rsidRPr="00A416A0" w:rsidRDefault="00EC06F0" w:rsidP="00EC06F0">
            <w:pPr>
              <w:ind w:right="289"/>
              <w:jc w:val="right"/>
              <w:rPr>
                <w:rFonts w:ascii="Arial" w:hAnsi="Arial" w:cs="Arial"/>
                <w:snapToGrid w:val="0"/>
                <w:color w:val="000000"/>
              </w:rPr>
            </w:pPr>
            <w:r>
              <w:rPr>
                <w:rFonts w:ascii="Arial" w:hAnsi="Arial" w:cs="Arial"/>
                <w:snapToGrid w:val="0"/>
                <w:color w:val="000000"/>
              </w:rPr>
              <w:t>5,380</w:t>
            </w:r>
          </w:p>
        </w:tc>
        <w:tc>
          <w:tcPr>
            <w:tcW w:w="1218" w:type="dxa"/>
            <w:tcBorders>
              <w:left w:val="single" w:sz="4" w:space="0" w:color="auto"/>
              <w:bottom w:val="single" w:sz="12" w:space="0" w:color="auto"/>
            </w:tcBorders>
          </w:tcPr>
          <w:p w14:paraId="081E0433" w14:textId="77777777" w:rsidR="00EC06F0" w:rsidRPr="00A416A0" w:rsidRDefault="00EC06F0" w:rsidP="00EC06F0">
            <w:pPr>
              <w:pStyle w:val="PlainText"/>
              <w:jc w:val="center"/>
              <w:rPr>
                <w:rFonts w:ascii="Arial" w:hAnsi="Arial" w:cs="Arial"/>
                <w:szCs w:val="22"/>
              </w:rPr>
            </w:pPr>
            <w:r>
              <w:rPr>
                <w:rFonts w:ascii="Arial" w:hAnsi="Arial" w:cs="Arial"/>
                <w:szCs w:val="22"/>
              </w:rPr>
              <w:t>0</w:t>
            </w:r>
            <w:r w:rsidRPr="00A416A0">
              <w:rPr>
                <w:rFonts w:ascii="Arial" w:hAnsi="Arial" w:cs="Arial"/>
                <w:szCs w:val="22"/>
              </w:rPr>
              <w:t>.6</w:t>
            </w:r>
          </w:p>
        </w:tc>
        <w:tc>
          <w:tcPr>
            <w:tcW w:w="1218" w:type="dxa"/>
            <w:gridSpan w:val="2"/>
            <w:tcBorders>
              <w:bottom w:val="single" w:sz="12" w:space="0" w:color="auto"/>
            </w:tcBorders>
          </w:tcPr>
          <w:p w14:paraId="0293D11A" w14:textId="77777777" w:rsidR="00EC06F0" w:rsidRPr="00A416A0" w:rsidRDefault="00EC06F0" w:rsidP="00EC06F0">
            <w:pPr>
              <w:pStyle w:val="PlainText"/>
              <w:jc w:val="center"/>
              <w:rPr>
                <w:rFonts w:ascii="Arial" w:hAnsi="Arial" w:cs="Arial"/>
                <w:szCs w:val="22"/>
              </w:rPr>
            </w:pPr>
            <w:r>
              <w:rPr>
                <w:rFonts w:ascii="Arial" w:hAnsi="Arial" w:cs="Arial"/>
                <w:szCs w:val="22"/>
              </w:rPr>
              <w:t>7</w:t>
            </w:r>
            <w:r w:rsidRPr="00A416A0">
              <w:rPr>
                <w:rFonts w:ascii="Arial" w:hAnsi="Arial" w:cs="Arial"/>
                <w:szCs w:val="22"/>
              </w:rPr>
              <w:t>.</w:t>
            </w:r>
            <w:r>
              <w:rPr>
                <w:rFonts w:ascii="Arial" w:hAnsi="Arial" w:cs="Arial"/>
                <w:szCs w:val="22"/>
              </w:rPr>
              <w:t>8</w:t>
            </w:r>
          </w:p>
        </w:tc>
        <w:tc>
          <w:tcPr>
            <w:tcW w:w="1526" w:type="dxa"/>
            <w:gridSpan w:val="2"/>
            <w:tcBorders>
              <w:bottom w:val="single" w:sz="12" w:space="0" w:color="auto"/>
              <w:right w:val="single" w:sz="12" w:space="0" w:color="auto"/>
            </w:tcBorders>
          </w:tcPr>
          <w:p w14:paraId="7BC98B3D" w14:textId="77777777" w:rsidR="00EC06F0" w:rsidRPr="00A416A0" w:rsidRDefault="00EC06F0" w:rsidP="00EC06F0">
            <w:pPr>
              <w:pStyle w:val="PlainText"/>
              <w:jc w:val="center"/>
              <w:rPr>
                <w:rFonts w:ascii="Arial" w:hAnsi="Arial" w:cs="Arial"/>
                <w:szCs w:val="22"/>
              </w:rPr>
            </w:pPr>
            <w:r>
              <w:rPr>
                <w:rFonts w:ascii="Arial" w:hAnsi="Arial" w:cs="Arial"/>
                <w:szCs w:val="22"/>
              </w:rPr>
              <w:t>3</w:t>
            </w:r>
            <w:r w:rsidRPr="00A416A0">
              <w:rPr>
                <w:rFonts w:ascii="Arial" w:hAnsi="Arial" w:cs="Arial"/>
                <w:szCs w:val="22"/>
              </w:rPr>
              <w:t>.</w:t>
            </w:r>
            <w:r>
              <w:rPr>
                <w:rFonts w:ascii="Arial" w:hAnsi="Arial" w:cs="Arial"/>
                <w:szCs w:val="22"/>
              </w:rPr>
              <w:t>7</w:t>
            </w:r>
          </w:p>
        </w:tc>
      </w:tr>
    </w:tbl>
    <w:p w14:paraId="6B896469" w14:textId="77777777" w:rsidR="00EC06F0" w:rsidRPr="00A416A0" w:rsidRDefault="00EC06F0" w:rsidP="00EC06F0">
      <w:pPr>
        <w:pStyle w:val="PlainText"/>
        <w:rPr>
          <w:rFonts w:ascii="Arial" w:hAnsi="Arial" w:cs="Arial"/>
        </w:rPr>
      </w:pPr>
    </w:p>
    <w:p w14:paraId="10DDEFFB" w14:textId="77777777" w:rsidR="00EC06F0" w:rsidRPr="007E234F" w:rsidRDefault="00EC06F0" w:rsidP="00EC06F0">
      <w:pPr>
        <w:pStyle w:val="PlainText"/>
        <w:ind w:left="810" w:hanging="810"/>
        <w:rPr>
          <w:rFonts w:ascii="Arial" w:hAnsi="Arial" w:cs="Arial"/>
          <w:sz w:val="20"/>
        </w:rPr>
      </w:pPr>
      <w:r w:rsidRPr="007E234F">
        <w:rPr>
          <w:rFonts w:ascii="Arial" w:hAnsi="Arial" w:cs="Arial"/>
          <w:sz w:val="20"/>
        </w:rPr>
        <w:t xml:space="preserve">Notes: </w:t>
      </w:r>
      <w:r w:rsidRPr="007E234F">
        <w:rPr>
          <w:rFonts w:ascii="Arial" w:hAnsi="Arial" w:cs="Arial"/>
          <w:sz w:val="20"/>
        </w:rPr>
        <w:tab/>
      </w:r>
      <w:r>
        <w:rPr>
          <w:rFonts w:ascii="Arial" w:hAnsi="Arial" w:cs="Arial"/>
          <w:sz w:val="20"/>
        </w:rPr>
        <w:t xml:space="preserve">Tonnages are based on Skagit County’s 2014 disposed amount of 99,189 tons.  Percentage figures are </w:t>
      </w:r>
      <w:r w:rsidRPr="007E234F">
        <w:rPr>
          <w:rFonts w:ascii="Arial" w:hAnsi="Arial" w:cs="Arial"/>
          <w:sz w:val="20"/>
        </w:rPr>
        <w:t xml:space="preserve">from the </w:t>
      </w:r>
      <w:r w:rsidRPr="007E234F">
        <w:rPr>
          <w:rFonts w:ascii="Arial" w:hAnsi="Arial" w:cs="Arial"/>
          <w:sz w:val="20"/>
          <w:u w:val="single"/>
        </w:rPr>
        <w:t>Snohomish County Waste Composition Study</w:t>
      </w:r>
      <w:r w:rsidRPr="007E234F">
        <w:rPr>
          <w:rFonts w:ascii="Arial" w:hAnsi="Arial" w:cs="Arial"/>
          <w:sz w:val="20"/>
        </w:rPr>
        <w:t>, April 2009.</w:t>
      </w:r>
    </w:p>
    <w:p w14:paraId="2D4C2FF3" w14:textId="77777777" w:rsidR="00EC06F0" w:rsidRDefault="00EC06F0" w:rsidP="00EC06F0">
      <w:pPr>
        <w:pStyle w:val="PlainText"/>
        <w:ind w:left="360"/>
        <w:rPr>
          <w:rFonts w:ascii="Arial" w:hAnsi="Arial" w:cs="Arial"/>
        </w:rPr>
      </w:pPr>
    </w:p>
    <w:p w14:paraId="5ED846DB" w14:textId="77777777" w:rsidR="00EC06F0" w:rsidRDefault="00EC06F0" w:rsidP="00EC06F0">
      <w:pPr>
        <w:rPr>
          <w:rFonts w:ascii="Book Antiqua" w:hAnsi="Book Antiqua"/>
          <w:sz w:val="24"/>
          <w:szCs w:val="24"/>
        </w:rPr>
      </w:pPr>
      <w:r>
        <w:rPr>
          <w:rFonts w:ascii="Book Antiqua" w:hAnsi="Book Antiqua"/>
          <w:sz w:val="24"/>
          <w:szCs w:val="24"/>
        </w:rPr>
        <w:br w:type="page"/>
      </w:r>
    </w:p>
    <w:p w14:paraId="2A2327A3" w14:textId="77777777" w:rsidR="000C1B02" w:rsidRDefault="000C1B02" w:rsidP="00EC06F0">
      <w:pPr>
        <w:rPr>
          <w:rFonts w:ascii="Book Antiqua" w:hAnsi="Book Antiqua"/>
          <w:sz w:val="24"/>
          <w:szCs w:val="24"/>
        </w:rPr>
      </w:pPr>
    </w:p>
    <w:tbl>
      <w:tblPr>
        <w:tblW w:w="9474" w:type="dxa"/>
        <w:jc w:val="center"/>
        <w:tblLayout w:type="fixed"/>
        <w:tblLook w:val="00A0" w:firstRow="1" w:lastRow="0" w:firstColumn="1" w:lastColumn="0" w:noHBand="0" w:noVBand="0"/>
      </w:tblPr>
      <w:tblGrid>
        <w:gridCol w:w="3705"/>
        <w:gridCol w:w="1518"/>
        <w:gridCol w:w="1417"/>
        <w:gridCol w:w="1417"/>
        <w:gridCol w:w="1417"/>
      </w:tblGrid>
      <w:tr w:rsidR="00EC06F0" w:rsidRPr="00B44083" w14:paraId="1E806330" w14:textId="77777777" w:rsidTr="00F72140">
        <w:trPr>
          <w:cantSplit/>
          <w:jc w:val="center"/>
        </w:trPr>
        <w:tc>
          <w:tcPr>
            <w:tcW w:w="9474" w:type="dxa"/>
            <w:gridSpan w:val="5"/>
            <w:tcBorders>
              <w:top w:val="single" w:sz="12" w:space="0" w:color="auto"/>
              <w:left w:val="single" w:sz="12" w:space="0" w:color="auto"/>
              <w:bottom w:val="single" w:sz="12" w:space="0" w:color="auto"/>
              <w:right w:val="single" w:sz="12" w:space="0" w:color="auto"/>
            </w:tcBorders>
            <w:shd w:val="clear" w:color="auto" w:fill="00823B"/>
            <w:vAlign w:val="bottom"/>
          </w:tcPr>
          <w:p w14:paraId="21B45728" w14:textId="77777777" w:rsidR="00EC06F0" w:rsidRPr="004A4CC6" w:rsidRDefault="00EC06F0" w:rsidP="00EC06F0">
            <w:pPr>
              <w:spacing w:before="60" w:after="60"/>
              <w:rPr>
                <w:rFonts w:ascii="Arial" w:hAnsi="Arial" w:cs="Arial"/>
                <w:b/>
                <w:bCs/>
                <w:color w:val="FFFFFF"/>
                <w:sz w:val="24"/>
                <w:szCs w:val="24"/>
              </w:rPr>
            </w:pPr>
            <w:r w:rsidRPr="004A4CC6">
              <w:rPr>
                <w:rFonts w:ascii="Arial" w:hAnsi="Arial" w:cs="Arial"/>
                <w:b/>
                <w:bCs/>
                <w:color w:val="FFFFFF"/>
                <w:sz w:val="24"/>
                <w:szCs w:val="24"/>
              </w:rPr>
              <w:t xml:space="preserve">Table 2-9.  Projected Solid Waste and Recycling Quantities for </w:t>
            </w:r>
            <w:r>
              <w:rPr>
                <w:rFonts w:ascii="Arial" w:hAnsi="Arial" w:cs="Arial"/>
                <w:b/>
                <w:bCs/>
                <w:color w:val="FFFFFF"/>
                <w:sz w:val="24"/>
                <w:szCs w:val="24"/>
              </w:rPr>
              <w:t>Skagit</w:t>
            </w:r>
            <w:r w:rsidRPr="004A4CC6">
              <w:rPr>
                <w:rFonts w:ascii="Arial" w:hAnsi="Arial" w:cs="Arial"/>
                <w:b/>
                <w:bCs/>
                <w:color w:val="FFFFFF"/>
                <w:sz w:val="24"/>
                <w:szCs w:val="24"/>
              </w:rPr>
              <w:t xml:space="preserve"> County</w:t>
            </w:r>
          </w:p>
        </w:tc>
      </w:tr>
      <w:tr w:rsidR="00EC06F0" w:rsidRPr="00B44083" w14:paraId="50AD974F" w14:textId="77777777" w:rsidTr="00F72140">
        <w:trPr>
          <w:cantSplit/>
          <w:jc w:val="center"/>
        </w:trPr>
        <w:tc>
          <w:tcPr>
            <w:tcW w:w="3705" w:type="dxa"/>
            <w:tcBorders>
              <w:top w:val="single" w:sz="12" w:space="0" w:color="auto"/>
              <w:left w:val="single" w:sz="12" w:space="0" w:color="auto"/>
              <w:bottom w:val="single" w:sz="12" w:space="0" w:color="auto"/>
            </w:tcBorders>
            <w:shd w:val="clear" w:color="auto" w:fill="00823B"/>
            <w:vAlign w:val="bottom"/>
          </w:tcPr>
          <w:p w14:paraId="3E69F11E" w14:textId="77777777" w:rsidR="00EC06F0" w:rsidRPr="00B44083" w:rsidRDefault="00EC06F0" w:rsidP="00EC06F0">
            <w:pPr>
              <w:spacing w:after="120"/>
              <w:rPr>
                <w:rFonts w:ascii="Arial" w:hAnsi="Arial" w:cs="Arial"/>
                <w:color w:val="FFFFFF"/>
              </w:rPr>
            </w:pPr>
          </w:p>
        </w:tc>
        <w:tc>
          <w:tcPr>
            <w:tcW w:w="1518" w:type="dxa"/>
            <w:tcBorders>
              <w:top w:val="single" w:sz="12" w:space="0" w:color="auto"/>
              <w:left w:val="single" w:sz="4" w:space="0" w:color="auto"/>
              <w:bottom w:val="single" w:sz="12" w:space="0" w:color="auto"/>
              <w:right w:val="single" w:sz="4" w:space="0" w:color="auto"/>
            </w:tcBorders>
            <w:shd w:val="clear" w:color="auto" w:fill="00823B"/>
            <w:vAlign w:val="center"/>
          </w:tcPr>
          <w:p w14:paraId="0153ED16" w14:textId="77777777" w:rsidR="00EC06F0" w:rsidRPr="004A4CC6" w:rsidRDefault="00EC06F0" w:rsidP="00EC06F0">
            <w:pPr>
              <w:spacing w:before="60" w:after="60"/>
              <w:jc w:val="center"/>
              <w:rPr>
                <w:rFonts w:ascii="Arial" w:hAnsi="Arial" w:cs="Arial"/>
                <w:b/>
                <w:bCs/>
                <w:color w:val="FFFFFF"/>
                <w:sz w:val="22"/>
                <w:szCs w:val="22"/>
              </w:rPr>
            </w:pPr>
            <w:r w:rsidRPr="004A4CC6">
              <w:rPr>
                <w:rFonts w:ascii="Arial" w:hAnsi="Arial" w:cs="Arial"/>
                <w:b/>
                <w:bCs/>
                <w:color w:val="FFFFFF"/>
                <w:sz w:val="22"/>
                <w:szCs w:val="22"/>
              </w:rPr>
              <w:t>2013</w:t>
            </w:r>
          </w:p>
        </w:tc>
        <w:tc>
          <w:tcPr>
            <w:tcW w:w="1417" w:type="dxa"/>
            <w:tcBorders>
              <w:top w:val="single" w:sz="12" w:space="0" w:color="auto"/>
              <w:left w:val="single" w:sz="4" w:space="0" w:color="auto"/>
              <w:bottom w:val="single" w:sz="12" w:space="0" w:color="auto"/>
              <w:right w:val="single" w:sz="4" w:space="0" w:color="auto"/>
            </w:tcBorders>
            <w:shd w:val="clear" w:color="auto" w:fill="00823B"/>
            <w:vAlign w:val="center"/>
          </w:tcPr>
          <w:p w14:paraId="0BBB08A9" w14:textId="77777777" w:rsidR="00EC06F0" w:rsidRPr="004A4CC6" w:rsidRDefault="00EC06F0" w:rsidP="00EC06F0">
            <w:pPr>
              <w:spacing w:before="60" w:after="60"/>
              <w:jc w:val="center"/>
              <w:rPr>
                <w:rFonts w:ascii="Arial" w:hAnsi="Arial" w:cs="Arial"/>
                <w:b/>
                <w:bCs/>
                <w:color w:val="FFFFFF"/>
                <w:sz w:val="22"/>
                <w:szCs w:val="22"/>
              </w:rPr>
            </w:pPr>
            <w:r w:rsidRPr="004A4CC6">
              <w:rPr>
                <w:rFonts w:ascii="Arial" w:hAnsi="Arial" w:cs="Arial"/>
                <w:b/>
                <w:bCs/>
                <w:color w:val="FFFFFF"/>
                <w:sz w:val="22"/>
                <w:szCs w:val="22"/>
              </w:rPr>
              <w:t>2015</w:t>
            </w:r>
          </w:p>
        </w:tc>
        <w:tc>
          <w:tcPr>
            <w:tcW w:w="1417" w:type="dxa"/>
            <w:tcBorders>
              <w:top w:val="single" w:sz="12" w:space="0" w:color="auto"/>
              <w:left w:val="single" w:sz="4" w:space="0" w:color="auto"/>
              <w:bottom w:val="single" w:sz="12" w:space="0" w:color="auto"/>
              <w:right w:val="single" w:sz="4" w:space="0" w:color="auto"/>
            </w:tcBorders>
            <w:shd w:val="clear" w:color="auto" w:fill="00823B"/>
            <w:vAlign w:val="center"/>
          </w:tcPr>
          <w:p w14:paraId="2148008F" w14:textId="77777777" w:rsidR="00EC06F0" w:rsidRPr="004A4CC6" w:rsidRDefault="00EC06F0" w:rsidP="00EC06F0">
            <w:pPr>
              <w:spacing w:before="60" w:after="60"/>
              <w:jc w:val="center"/>
              <w:rPr>
                <w:rFonts w:ascii="Arial" w:hAnsi="Arial" w:cs="Arial"/>
                <w:b/>
                <w:bCs/>
                <w:color w:val="FFFFFF"/>
                <w:sz w:val="22"/>
                <w:szCs w:val="22"/>
              </w:rPr>
            </w:pPr>
            <w:r w:rsidRPr="004A4CC6">
              <w:rPr>
                <w:rFonts w:ascii="Arial" w:hAnsi="Arial" w:cs="Arial"/>
                <w:b/>
                <w:bCs/>
                <w:color w:val="FFFFFF"/>
                <w:sz w:val="22"/>
                <w:szCs w:val="22"/>
              </w:rPr>
              <w:t>2025</w:t>
            </w:r>
          </w:p>
        </w:tc>
        <w:tc>
          <w:tcPr>
            <w:tcW w:w="1417" w:type="dxa"/>
            <w:tcBorders>
              <w:top w:val="single" w:sz="12" w:space="0" w:color="auto"/>
              <w:left w:val="single" w:sz="4" w:space="0" w:color="auto"/>
              <w:bottom w:val="single" w:sz="12" w:space="0" w:color="auto"/>
              <w:right w:val="single" w:sz="12" w:space="0" w:color="auto"/>
            </w:tcBorders>
            <w:shd w:val="clear" w:color="auto" w:fill="00823B"/>
            <w:vAlign w:val="center"/>
          </w:tcPr>
          <w:p w14:paraId="624A1FAA" w14:textId="77777777" w:rsidR="00EC06F0" w:rsidRPr="004A4CC6" w:rsidRDefault="00EC06F0" w:rsidP="00EC06F0">
            <w:pPr>
              <w:spacing w:before="60" w:after="60"/>
              <w:jc w:val="center"/>
              <w:rPr>
                <w:rFonts w:ascii="Arial" w:hAnsi="Arial" w:cs="Arial"/>
                <w:b/>
                <w:bCs/>
                <w:color w:val="FFFFFF"/>
                <w:sz w:val="22"/>
                <w:szCs w:val="22"/>
              </w:rPr>
            </w:pPr>
            <w:r w:rsidRPr="004A4CC6">
              <w:rPr>
                <w:rFonts w:ascii="Arial" w:hAnsi="Arial" w:cs="Arial"/>
                <w:b/>
                <w:bCs/>
                <w:color w:val="FFFFFF"/>
                <w:sz w:val="22"/>
                <w:szCs w:val="22"/>
              </w:rPr>
              <w:t>2035</w:t>
            </w:r>
          </w:p>
        </w:tc>
      </w:tr>
      <w:tr w:rsidR="00EC06F0" w:rsidRPr="00B44083" w14:paraId="7618501B" w14:textId="77777777" w:rsidTr="00F72140">
        <w:trPr>
          <w:trHeight w:val="277"/>
          <w:jc w:val="center"/>
        </w:trPr>
        <w:tc>
          <w:tcPr>
            <w:tcW w:w="3705" w:type="dxa"/>
            <w:tcBorders>
              <w:top w:val="single" w:sz="12" w:space="0" w:color="auto"/>
              <w:left w:val="single" w:sz="12" w:space="0" w:color="auto"/>
              <w:right w:val="single" w:sz="4" w:space="0" w:color="auto"/>
            </w:tcBorders>
            <w:shd w:val="clear" w:color="auto" w:fill="B3FFD5"/>
          </w:tcPr>
          <w:p w14:paraId="2E928C10" w14:textId="77777777" w:rsidR="00EC06F0" w:rsidRPr="00B44083" w:rsidRDefault="00EC06F0" w:rsidP="00EC06F0">
            <w:pPr>
              <w:spacing w:before="120"/>
              <w:rPr>
                <w:rFonts w:ascii="Arial" w:hAnsi="Arial" w:cs="Arial"/>
                <w:sz w:val="22"/>
                <w:szCs w:val="22"/>
              </w:rPr>
            </w:pPr>
            <w:r w:rsidRPr="00B44083">
              <w:rPr>
                <w:rFonts w:ascii="Arial" w:hAnsi="Arial" w:cs="Arial"/>
                <w:sz w:val="22"/>
                <w:szCs w:val="22"/>
              </w:rPr>
              <w:t>Population</w:t>
            </w:r>
          </w:p>
        </w:tc>
        <w:tc>
          <w:tcPr>
            <w:tcW w:w="1518" w:type="dxa"/>
            <w:tcBorders>
              <w:top w:val="single" w:sz="12" w:space="0" w:color="auto"/>
              <w:left w:val="single" w:sz="2" w:space="0" w:color="auto"/>
              <w:right w:val="single" w:sz="2" w:space="0" w:color="auto"/>
            </w:tcBorders>
          </w:tcPr>
          <w:p w14:paraId="47141DE6" w14:textId="77777777" w:rsidR="00EC06F0" w:rsidRPr="00B44083" w:rsidRDefault="00EC06F0" w:rsidP="00EC06F0">
            <w:pPr>
              <w:spacing w:before="120"/>
              <w:ind w:right="226"/>
              <w:jc w:val="right"/>
              <w:rPr>
                <w:rFonts w:ascii="Arial" w:hAnsi="Arial" w:cs="Arial"/>
                <w:sz w:val="22"/>
                <w:szCs w:val="22"/>
              </w:rPr>
            </w:pPr>
            <w:r>
              <w:rPr>
                <w:rFonts w:ascii="Arial" w:hAnsi="Arial" w:cs="Arial"/>
                <w:sz w:val="22"/>
                <w:szCs w:val="22"/>
              </w:rPr>
              <w:t>118,600</w:t>
            </w:r>
          </w:p>
        </w:tc>
        <w:tc>
          <w:tcPr>
            <w:tcW w:w="1417" w:type="dxa"/>
            <w:tcBorders>
              <w:top w:val="single" w:sz="12" w:space="0" w:color="auto"/>
              <w:left w:val="single" w:sz="2" w:space="0" w:color="auto"/>
              <w:right w:val="single" w:sz="2" w:space="0" w:color="auto"/>
            </w:tcBorders>
          </w:tcPr>
          <w:p w14:paraId="69CBE375" w14:textId="77777777" w:rsidR="00EC06F0" w:rsidRPr="00B44083" w:rsidRDefault="00EC06F0" w:rsidP="00EC06F0">
            <w:pPr>
              <w:spacing w:before="120"/>
              <w:ind w:right="203"/>
              <w:jc w:val="right"/>
              <w:rPr>
                <w:rFonts w:ascii="Arial" w:hAnsi="Arial" w:cs="Arial"/>
                <w:sz w:val="22"/>
                <w:szCs w:val="22"/>
              </w:rPr>
            </w:pPr>
            <w:r>
              <w:rPr>
                <w:rFonts w:ascii="Arial" w:hAnsi="Arial" w:cs="Arial"/>
                <w:sz w:val="22"/>
                <w:szCs w:val="22"/>
              </w:rPr>
              <w:t>121,620</w:t>
            </w:r>
          </w:p>
        </w:tc>
        <w:tc>
          <w:tcPr>
            <w:tcW w:w="1417" w:type="dxa"/>
            <w:tcBorders>
              <w:top w:val="single" w:sz="12" w:space="0" w:color="auto"/>
              <w:left w:val="single" w:sz="2" w:space="0" w:color="auto"/>
              <w:right w:val="single" w:sz="2" w:space="0" w:color="auto"/>
            </w:tcBorders>
          </w:tcPr>
          <w:p w14:paraId="4DE1F6B7" w14:textId="77777777" w:rsidR="00EC06F0" w:rsidRPr="00B44083" w:rsidRDefault="00EC06F0" w:rsidP="00EC06F0">
            <w:pPr>
              <w:spacing w:before="120"/>
              <w:ind w:right="180"/>
              <w:jc w:val="right"/>
              <w:rPr>
                <w:rFonts w:ascii="Arial" w:hAnsi="Arial" w:cs="Arial"/>
                <w:sz w:val="22"/>
                <w:szCs w:val="22"/>
              </w:rPr>
            </w:pPr>
            <w:r>
              <w:rPr>
                <w:rFonts w:ascii="Arial" w:hAnsi="Arial" w:cs="Arial"/>
                <w:sz w:val="22"/>
                <w:szCs w:val="22"/>
              </w:rPr>
              <w:t>136,410</w:t>
            </w:r>
          </w:p>
        </w:tc>
        <w:tc>
          <w:tcPr>
            <w:tcW w:w="1417" w:type="dxa"/>
            <w:tcBorders>
              <w:top w:val="single" w:sz="12" w:space="0" w:color="auto"/>
              <w:left w:val="single" w:sz="2" w:space="0" w:color="auto"/>
              <w:right w:val="single" w:sz="12" w:space="0" w:color="auto"/>
            </w:tcBorders>
          </w:tcPr>
          <w:p w14:paraId="70C2A3F1" w14:textId="77777777" w:rsidR="00EC06F0" w:rsidRPr="00B44083" w:rsidRDefault="00EC06F0" w:rsidP="00EC06F0">
            <w:pPr>
              <w:spacing w:before="120"/>
              <w:ind w:right="247"/>
              <w:jc w:val="right"/>
              <w:rPr>
                <w:rFonts w:ascii="Arial" w:hAnsi="Arial" w:cs="Arial"/>
                <w:sz w:val="22"/>
                <w:szCs w:val="22"/>
              </w:rPr>
            </w:pPr>
            <w:r>
              <w:rPr>
                <w:rFonts w:ascii="Arial" w:hAnsi="Arial" w:cs="Arial"/>
                <w:sz w:val="22"/>
                <w:szCs w:val="22"/>
              </w:rPr>
              <w:t>153,630</w:t>
            </w:r>
          </w:p>
        </w:tc>
      </w:tr>
      <w:tr w:rsidR="00EC06F0" w:rsidRPr="00B44083" w14:paraId="4D55AFCB" w14:textId="77777777" w:rsidTr="00F72140">
        <w:trPr>
          <w:trHeight w:val="277"/>
          <w:jc w:val="center"/>
        </w:trPr>
        <w:tc>
          <w:tcPr>
            <w:tcW w:w="3705" w:type="dxa"/>
            <w:tcBorders>
              <w:left w:val="single" w:sz="12" w:space="0" w:color="auto"/>
              <w:right w:val="single" w:sz="4" w:space="0" w:color="auto"/>
            </w:tcBorders>
            <w:shd w:val="clear" w:color="auto" w:fill="B3FFD5"/>
          </w:tcPr>
          <w:p w14:paraId="1DC609E1" w14:textId="77777777" w:rsidR="00EC06F0" w:rsidRPr="00B44083" w:rsidRDefault="00EC06F0" w:rsidP="00EC06F0">
            <w:pPr>
              <w:spacing w:before="120"/>
              <w:rPr>
                <w:rFonts w:ascii="Arial" w:hAnsi="Arial" w:cs="Arial"/>
                <w:sz w:val="22"/>
                <w:szCs w:val="22"/>
              </w:rPr>
            </w:pPr>
            <w:r w:rsidRPr="00B44083">
              <w:rPr>
                <w:rFonts w:ascii="Arial" w:hAnsi="Arial" w:cs="Arial"/>
                <w:sz w:val="22"/>
                <w:szCs w:val="22"/>
              </w:rPr>
              <w:t>Recycled Amounts, tons/year</w:t>
            </w:r>
          </w:p>
        </w:tc>
        <w:tc>
          <w:tcPr>
            <w:tcW w:w="1518" w:type="dxa"/>
            <w:tcBorders>
              <w:left w:val="single" w:sz="2" w:space="0" w:color="auto"/>
              <w:right w:val="single" w:sz="2" w:space="0" w:color="auto"/>
            </w:tcBorders>
          </w:tcPr>
          <w:p w14:paraId="5175D022" w14:textId="77777777" w:rsidR="00EC06F0" w:rsidRPr="00B44083" w:rsidRDefault="00EC06F0" w:rsidP="00EC06F0">
            <w:pPr>
              <w:spacing w:before="120"/>
              <w:ind w:right="226"/>
              <w:jc w:val="right"/>
              <w:rPr>
                <w:rFonts w:ascii="Arial" w:hAnsi="Arial" w:cs="Arial"/>
                <w:sz w:val="22"/>
                <w:szCs w:val="22"/>
              </w:rPr>
            </w:pPr>
            <w:r>
              <w:rPr>
                <w:rFonts w:ascii="Arial" w:hAnsi="Arial" w:cs="Arial"/>
                <w:sz w:val="22"/>
                <w:szCs w:val="22"/>
              </w:rPr>
              <w:t>76,169</w:t>
            </w:r>
          </w:p>
        </w:tc>
        <w:tc>
          <w:tcPr>
            <w:tcW w:w="1417" w:type="dxa"/>
            <w:tcBorders>
              <w:left w:val="single" w:sz="2" w:space="0" w:color="auto"/>
              <w:right w:val="single" w:sz="2" w:space="0" w:color="auto"/>
            </w:tcBorders>
          </w:tcPr>
          <w:p w14:paraId="2FBE8890" w14:textId="77777777" w:rsidR="00EC06F0" w:rsidRPr="00B44083" w:rsidRDefault="00EC06F0" w:rsidP="00EC06F0">
            <w:pPr>
              <w:spacing w:before="120"/>
              <w:ind w:right="203"/>
              <w:jc w:val="right"/>
              <w:rPr>
                <w:rFonts w:ascii="Arial" w:hAnsi="Arial" w:cs="Arial"/>
                <w:sz w:val="22"/>
                <w:szCs w:val="22"/>
              </w:rPr>
            </w:pPr>
            <w:r>
              <w:rPr>
                <w:rFonts w:ascii="Arial" w:hAnsi="Arial" w:cs="Arial"/>
                <w:sz w:val="22"/>
                <w:szCs w:val="22"/>
              </w:rPr>
              <w:t>78,080</w:t>
            </w:r>
          </w:p>
        </w:tc>
        <w:tc>
          <w:tcPr>
            <w:tcW w:w="1417" w:type="dxa"/>
            <w:tcBorders>
              <w:left w:val="single" w:sz="2" w:space="0" w:color="auto"/>
              <w:right w:val="single" w:sz="2" w:space="0" w:color="auto"/>
            </w:tcBorders>
          </w:tcPr>
          <w:p w14:paraId="3B89B87B" w14:textId="77777777" w:rsidR="00EC06F0" w:rsidRPr="00B44083" w:rsidRDefault="00EC06F0" w:rsidP="00EC06F0">
            <w:pPr>
              <w:spacing w:before="120"/>
              <w:ind w:right="180"/>
              <w:jc w:val="right"/>
              <w:rPr>
                <w:rFonts w:ascii="Arial" w:hAnsi="Arial" w:cs="Arial"/>
                <w:sz w:val="22"/>
                <w:szCs w:val="22"/>
              </w:rPr>
            </w:pPr>
            <w:r>
              <w:rPr>
                <w:rFonts w:ascii="Arial" w:hAnsi="Arial" w:cs="Arial"/>
                <w:sz w:val="22"/>
                <w:szCs w:val="22"/>
              </w:rPr>
              <w:t>87,580</w:t>
            </w:r>
          </w:p>
        </w:tc>
        <w:tc>
          <w:tcPr>
            <w:tcW w:w="1417" w:type="dxa"/>
            <w:tcBorders>
              <w:left w:val="single" w:sz="2" w:space="0" w:color="auto"/>
              <w:right w:val="single" w:sz="12" w:space="0" w:color="auto"/>
            </w:tcBorders>
          </w:tcPr>
          <w:p w14:paraId="2D771B0E" w14:textId="77777777" w:rsidR="00EC06F0" w:rsidRPr="00B44083" w:rsidRDefault="00EC06F0" w:rsidP="00EC06F0">
            <w:pPr>
              <w:spacing w:before="120"/>
              <w:ind w:right="247"/>
              <w:jc w:val="right"/>
              <w:rPr>
                <w:rFonts w:ascii="Arial" w:hAnsi="Arial" w:cs="Arial"/>
                <w:sz w:val="22"/>
                <w:szCs w:val="22"/>
              </w:rPr>
            </w:pPr>
            <w:r>
              <w:rPr>
                <w:rFonts w:ascii="Arial" w:hAnsi="Arial" w:cs="Arial"/>
                <w:sz w:val="22"/>
                <w:szCs w:val="22"/>
              </w:rPr>
              <w:t>98,630</w:t>
            </w:r>
          </w:p>
        </w:tc>
      </w:tr>
      <w:tr w:rsidR="00EC06F0" w:rsidRPr="00B44083" w14:paraId="1AD99D42" w14:textId="77777777" w:rsidTr="00F72140">
        <w:trPr>
          <w:trHeight w:val="277"/>
          <w:jc w:val="center"/>
        </w:trPr>
        <w:tc>
          <w:tcPr>
            <w:tcW w:w="3705" w:type="dxa"/>
            <w:tcBorders>
              <w:left w:val="single" w:sz="12" w:space="0" w:color="auto"/>
              <w:right w:val="single" w:sz="4" w:space="0" w:color="auto"/>
            </w:tcBorders>
            <w:shd w:val="clear" w:color="auto" w:fill="B3FFD5"/>
          </w:tcPr>
          <w:p w14:paraId="6B45D210" w14:textId="77777777" w:rsidR="00EC06F0" w:rsidRPr="00B44083" w:rsidRDefault="00EC06F0" w:rsidP="00EC06F0">
            <w:pPr>
              <w:rPr>
                <w:rFonts w:ascii="Arial" w:hAnsi="Arial" w:cs="Arial"/>
                <w:sz w:val="22"/>
                <w:szCs w:val="22"/>
              </w:rPr>
            </w:pPr>
            <w:r w:rsidRPr="00B44083">
              <w:rPr>
                <w:rFonts w:ascii="Arial" w:hAnsi="Arial" w:cs="Arial"/>
                <w:sz w:val="22"/>
                <w:szCs w:val="22"/>
              </w:rPr>
              <w:t>Disposed Amounts, tons/year</w:t>
            </w:r>
          </w:p>
        </w:tc>
        <w:tc>
          <w:tcPr>
            <w:tcW w:w="1518" w:type="dxa"/>
            <w:tcBorders>
              <w:left w:val="single" w:sz="2" w:space="0" w:color="auto"/>
              <w:right w:val="single" w:sz="2" w:space="0" w:color="auto"/>
            </w:tcBorders>
          </w:tcPr>
          <w:p w14:paraId="7098AF6A" w14:textId="77777777" w:rsidR="00EC06F0" w:rsidRPr="00B44083" w:rsidRDefault="00EC06F0" w:rsidP="00EC06F0">
            <w:pPr>
              <w:ind w:right="226"/>
              <w:jc w:val="right"/>
              <w:rPr>
                <w:rFonts w:ascii="Arial" w:hAnsi="Arial" w:cs="Arial"/>
                <w:sz w:val="22"/>
                <w:szCs w:val="22"/>
                <w:u w:val="single"/>
              </w:rPr>
            </w:pPr>
            <w:r>
              <w:rPr>
                <w:rFonts w:ascii="Arial" w:hAnsi="Arial" w:cs="Arial"/>
                <w:sz w:val="22"/>
                <w:szCs w:val="22"/>
                <w:u w:val="single"/>
              </w:rPr>
              <w:t xml:space="preserve">  92,184</w:t>
            </w:r>
          </w:p>
        </w:tc>
        <w:tc>
          <w:tcPr>
            <w:tcW w:w="1417" w:type="dxa"/>
            <w:tcBorders>
              <w:left w:val="single" w:sz="2" w:space="0" w:color="auto"/>
              <w:right w:val="single" w:sz="2" w:space="0" w:color="auto"/>
            </w:tcBorders>
          </w:tcPr>
          <w:p w14:paraId="2C8E5C3C" w14:textId="77777777" w:rsidR="00EC06F0" w:rsidRPr="00B44083" w:rsidRDefault="00EC06F0" w:rsidP="00EC06F0">
            <w:pPr>
              <w:ind w:right="203"/>
              <w:jc w:val="right"/>
              <w:rPr>
                <w:rFonts w:ascii="Arial" w:hAnsi="Arial" w:cs="Arial"/>
                <w:sz w:val="22"/>
                <w:szCs w:val="22"/>
                <w:u w:val="single"/>
              </w:rPr>
            </w:pPr>
            <w:r>
              <w:rPr>
                <w:rFonts w:ascii="Arial" w:hAnsi="Arial" w:cs="Arial"/>
                <w:sz w:val="22"/>
                <w:szCs w:val="22"/>
                <w:u w:val="single"/>
              </w:rPr>
              <w:t xml:space="preserve">  95,170</w:t>
            </w:r>
          </w:p>
        </w:tc>
        <w:tc>
          <w:tcPr>
            <w:tcW w:w="1417" w:type="dxa"/>
            <w:tcBorders>
              <w:left w:val="single" w:sz="2" w:space="0" w:color="auto"/>
              <w:right w:val="single" w:sz="2" w:space="0" w:color="auto"/>
            </w:tcBorders>
          </w:tcPr>
          <w:p w14:paraId="6C7544D5" w14:textId="77777777" w:rsidR="00EC06F0" w:rsidRPr="00B44083" w:rsidRDefault="00EC06F0" w:rsidP="00EC06F0">
            <w:pPr>
              <w:ind w:right="180"/>
              <w:jc w:val="right"/>
              <w:rPr>
                <w:rFonts w:ascii="Arial" w:hAnsi="Arial" w:cs="Arial"/>
                <w:sz w:val="22"/>
                <w:szCs w:val="22"/>
                <w:u w:val="single"/>
              </w:rPr>
            </w:pPr>
            <w:r>
              <w:rPr>
                <w:rFonts w:ascii="Arial" w:hAnsi="Arial" w:cs="Arial"/>
                <w:sz w:val="22"/>
                <w:szCs w:val="22"/>
                <w:u w:val="single"/>
              </w:rPr>
              <w:t>106,740</w:t>
            </w:r>
          </w:p>
        </w:tc>
        <w:tc>
          <w:tcPr>
            <w:tcW w:w="1417" w:type="dxa"/>
            <w:tcBorders>
              <w:left w:val="single" w:sz="2" w:space="0" w:color="auto"/>
              <w:right w:val="single" w:sz="12" w:space="0" w:color="auto"/>
            </w:tcBorders>
          </w:tcPr>
          <w:p w14:paraId="69DE93D1" w14:textId="77777777" w:rsidR="00EC06F0" w:rsidRPr="00B44083" w:rsidRDefault="00EC06F0" w:rsidP="00EC06F0">
            <w:pPr>
              <w:ind w:right="247"/>
              <w:jc w:val="right"/>
              <w:rPr>
                <w:rFonts w:ascii="Arial" w:hAnsi="Arial" w:cs="Arial"/>
                <w:sz w:val="22"/>
                <w:szCs w:val="22"/>
                <w:u w:val="single"/>
              </w:rPr>
            </w:pPr>
            <w:r>
              <w:rPr>
                <w:rFonts w:ascii="Arial" w:hAnsi="Arial" w:cs="Arial"/>
                <w:sz w:val="22"/>
                <w:szCs w:val="22"/>
                <w:u w:val="single"/>
              </w:rPr>
              <w:t>120,200</w:t>
            </w:r>
          </w:p>
        </w:tc>
      </w:tr>
      <w:tr w:rsidR="00EC06F0" w:rsidRPr="00B44083" w14:paraId="517EB302" w14:textId="77777777" w:rsidTr="00F72140">
        <w:trPr>
          <w:trHeight w:val="277"/>
          <w:jc w:val="center"/>
        </w:trPr>
        <w:tc>
          <w:tcPr>
            <w:tcW w:w="3705" w:type="dxa"/>
            <w:tcBorders>
              <w:left w:val="single" w:sz="12" w:space="0" w:color="auto"/>
              <w:bottom w:val="single" w:sz="12" w:space="0" w:color="auto"/>
              <w:right w:val="single" w:sz="4" w:space="0" w:color="auto"/>
            </w:tcBorders>
            <w:shd w:val="clear" w:color="auto" w:fill="B3FFD5"/>
          </w:tcPr>
          <w:p w14:paraId="2972A8C5" w14:textId="77777777" w:rsidR="00EC06F0" w:rsidRPr="00F72140" w:rsidRDefault="00EC06F0" w:rsidP="00EC06F0">
            <w:pPr>
              <w:rPr>
                <w:rFonts w:ascii="Arial" w:hAnsi="Arial" w:cs="Arial"/>
                <w:b/>
                <w:sz w:val="22"/>
                <w:szCs w:val="22"/>
              </w:rPr>
            </w:pPr>
            <w:r w:rsidRPr="00F72140">
              <w:rPr>
                <w:rFonts w:ascii="Arial" w:hAnsi="Arial" w:cs="Arial"/>
                <w:b/>
                <w:sz w:val="22"/>
                <w:szCs w:val="22"/>
              </w:rPr>
              <w:t>Total Waste Generated, tons/year</w:t>
            </w:r>
          </w:p>
        </w:tc>
        <w:tc>
          <w:tcPr>
            <w:tcW w:w="1518" w:type="dxa"/>
            <w:tcBorders>
              <w:left w:val="single" w:sz="2" w:space="0" w:color="auto"/>
              <w:bottom w:val="single" w:sz="12" w:space="0" w:color="auto"/>
              <w:right w:val="single" w:sz="2" w:space="0" w:color="auto"/>
            </w:tcBorders>
          </w:tcPr>
          <w:p w14:paraId="2EC16575" w14:textId="77777777" w:rsidR="00EC06F0" w:rsidRPr="00F72140" w:rsidRDefault="00EC06F0" w:rsidP="00EC06F0">
            <w:pPr>
              <w:ind w:right="226"/>
              <w:jc w:val="right"/>
              <w:rPr>
                <w:rFonts w:ascii="Arial" w:hAnsi="Arial" w:cs="Arial"/>
                <w:b/>
                <w:sz w:val="22"/>
                <w:szCs w:val="22"/>
              </w:rPr>
            </w:pPr>
            <w:r w:rsidRPr="00F72140">
              <w:rPr>
                <w:rFonts w:ascii="Arial" w:hAnsi="Arial" w:cs="Arial"/>
                <w:b/>
                <w:sz w:val="22"/>
                <w:szCs w:val="22"/>
              </w:rPr>
              <w:t>168,983</w:t>
            </w:r>
          </w:p>
        </w:tc>
        <w:tc>
          <w:tcPr>
            <w:tcW w:w="1417" w:type="dxa"/>
            <w:tcBorders>
              <w:left w:val="single" w:sz="2" w:space="0" w:color="auto"/>
              <w:bottom w:val="single" w:sz="12" w:space="0" w:color="auto"/>
              <w:right w:val="single" w:sz="2" w:space="0" w:color="auto"/>
            </w:tcBorders>
          </w:tcPr>
          <w:p w14:paraId="4C5E15D1" w14:textId="77777777" w:rsidR="00EC06F0" w:rsidRPr="00F72140" w:rsidRDefault="00EC06F0" w:rsidP="00EC06F0">
            <w:pPr>
              <w:ind w:right="203"/>
              <w:jc w:val="right"/>
              <w:rPr>
                <w:rFonts w:ascii="Arial" w:hAnsi="Arial" w:cs="Arial"/>
                <w:b/>
                <w:sz w:val="22"/>
                <w:szCs w:val="22"/>
              </w:rPr>
            </w:pPr>
            <w:r w:rsidRPr="00F72140">
              <w:rPr>
                <w:rFonts w:ascii="Arial" w:hAnsi="Arial" w:cs="Arial"/>
                <w:b/>
                <w:sz w:val="22"/>
                <w:szCs w:val="22"/>
              </w:rPr>
              <w:t>173,250</w:t>
            </w:r>
          </w:p>
        </w:tc>
        <w:tc>
          <w:tcPr>
            <w:tcW w:w="1417" w:type="dxa"/>
            <w:tcBorders>
              <w:left w:val="single" w:sz="2" w:space="0" w:color="auto"/>
              <w:bottom w:val="single" w:sz="12" w:space="0" w:color="auto"/>
              <w:right w:val="single" w:sz="2" w:space="0" w:color="auto"/>
            </w:tcBorders>
          </w:tcPr>
          <w:p w14:paraId="5077C45F" w14:textId="77777777" w:rsidR="00EC06F0" w:rsidRPr="00F72140" w:rsidRDefault="00EC06F0" w:rsidP="00EC06F0">
            <w:pPr>
              <w:ind w:right="180"/>
              <w:jc w:val="right"/>
              <w:rPr>
                <w:rFonts w:ascii="Arial" w:hAnsi="Arial" w:cs="Arial"/>
                <w:b/>
                <w:sz w:val="22"/>
                <w:szCs w:val="22"/>
              </w:rPr>
            </w:pPr>
            <w:r w:rsidRPr="00F72140">
              <w:rPr>
                <w:rFonts w:ascii="Arial" w:hAnsi="Arial" w:cs="Arial"/>
                <w:b/>
                <w:sz w:val="22"/>
                <w:szCs w:val="22"/>
              </w:rPr>
              <w:t>194,320</w:t>
            </w:r>
          </w:p>
        </w:tc>
        <w:tc>
          <w:tcPr>
            <w:tcW w:w="1417" w:type="dxa"/>
            <w:tcBorders>
              <w:left w:val="single" w:sz="2" w:space="0" w:color="auto"/>
              <w:bottom w:val="single" w:sz="12" w:space="0" w:color="auto"/>
              <w:right w:val="single" w:sz="12" w:space="0" w:color="auto"/>
            </w:tcBorders>
          </w:tcPr>
          <w:p w14:paraId="1DB55B5D" w14:textId="77777777" w:rsidR="00EC06F0" w:rsidRPr="00F72140" w:rsidRDefault="00EC06F0" w:rsidP="00EC06F0">
            <w:pPr>
              <w:ind w:right="247"/>
              <w:jc w:val="right"/>
              <w:rPr>
                <w:rFonts w:ascii="Arial" w:hAnsi="Arial" w:cs="Arial"/>
                <w:b/>
                <w:sz w:val="22"/>
                <w:szCs w:val="22"/>
              </w:rPr>
            </w:pPr>
            <w:r w:rsidRPr="00F72140">
              <w:rPr>
                <w:rFonts w:ascii="Arial" w:hAnsi="Arial" w:cs="Arial"/>
                <w:b/>
                <w:sz w:val="22"/>
                <w:szCs w:val="22"/>
              </w:rPr>
              <w:t>218,930</w:t>
            </w:r>
          </w:p>
        </w:tc>
      </w:tr>
    </w:tbl>
    <w:p w14:paraId="04A644B9" w14:textId="77777777" w:rsidR="00EC06F0" w:rsidRPr="00B44083" w:rsidRDefault="00EC06F0" w:rsidP="00EC06F0">
      <w:pPr>
        <w:rPr>
          <w:rFonts w:ascii="Arial" w:hAnsi="Arial" w:cs="Arial"/>
        </w:rPr>
      </w:pPr>
    </w:p>
    <w:p w14:paraId="79A71D62" w14:textId="77777777" w:rsidR="00EC06F0" w:rsidRPr="00B44083" w:rsidRDefault="00EC06F0" w:rsidP="00EC06F0">
      <w:pPr>
        <w:pStyle w:val="Style"/>
        <w:tabs>
          <w:tab w:val="left" w:pos="900"/>
        </w:tabs>
        <w:ind w:left="900" w:right="-360" w:hanging="990"/>
        <w:rPr>
          <w:rFonts w:cs="Arial"/>
          <w:snapToGrid/>
          <w:sz w:val="20"/>
        </w:rPr>
      </w:pPr>
      <w:r w:rsidRPr="00B44083">
        <w:rPr>
          <w:rFonts w:cs="Arial"/>
          <w:snapToGrid/>
          <w:sz w:val="20"/>
        </w:rPr>
        <w:t xml:space="preserve">Source: </w:t>
      </w:r>
      <w:r w:rsidRPr="00B44083">
        <w:rPr>
          <w:rFonts w:cs="Arial"/>
          <w:snapToGrid/>
          <w:sz w:val="20"/>
        </w:rPr>
        <w:tab/>
        <w:t>Based on the per c</w:t>
      </w:r>
      <w:r>
        <w:rPr>
          <w:rFonts w:cs="Arial"/>
          <w:snapToGrid/>
          <w:sz w:val="20"/>
        </w:rPr>
        <w:t>apita figures shown in Table 2-7</w:t>
      </w:r>
      <w:r w:rsidRPr="00B44083">
        <w:rPr>
          <w:rFonts w:cs="Arial"/>
          <w:snapToGrid/>
          <w:sz w:val="20"/>
        </w:rPr>
        <w:t xml:space="preserve"> and population figures shown in Table 2-2.  </w:t>
      </w:r>
    </w:p>
    <w:p w14:paraId="1B1F30F0" w14:textId="77777777" w:rsidR="00EC06F0" w:rsidRDefault="00EC06F0" w:rsidP="00EC06F0">
      <w:pPr>
        <w:pStyle w:val="Style"/>
        <w:rPr>
          <w:rFonts w:ascii="Book Antiqua" w:hAnsi="Book Antiqua"/>
          <w:snapToGrid/>
        </w:rPr>
      </w:pPr>
    </w:p>
    <w:p w14:paraId="16A5363D" w14:textId="77777777" w:rsidR="000C1B02" w:rsidRDefault="000C1B02" w:rsidP="00EC06F0">
      <w:pPr>
        <w:pStyle w:val="Style"/>
        <w:rPr>
          <w:rFonts w:ascii="Book Antiqua" w:hAnsi="Book Antiqua"/>
          <w:snapToGrid/>
        </w:rPr>
      </w:pPr>
    </w:p>
    <w:p w14:paraId="5B1E8DD6" w14:textId="77777777" w:rsidR="000C1B02" w:rsidRDefault="000C1B02" w:rsidP="00EC06F0">
      <w:pPr>
        <w:pStyle w:val="Style"/>
        <w:rPr>
          <w:rFonts w:ascii="Book Antiqua" w:hAnsi="Book Antiqua"/>
          <w:snapToGrid/>
        </w:rPr>
      </w:pPr>
    </w:p>
    <w:p w14:paraId="3E34361D" w14:textId="77777777" w:rsidR="000C1B02" w:rsidRDefault="000C1B02" w:rsidP="000C1B02">
      <w:pPr>
        <w:rPr>
          <w:rFonts w:ascii="Book Antiqua" w:hAnsi="Book Antiqua"/>
          <w:sz w:val="24"/>
          <w:szCs w:val="24"/>
        </w:rPr>
      </w:pPr>
      <w:r w:rsidRPr="009C0082">
        <w:rPr>
          <w:rFonts w:ascii="Book Antiqua" w:hAnsi="Book Antiqua"/>
          <w:sz w:val="24"/>
          <w:szCs w:val="24"/>
        </w:rPr>
        <w:t xml:space="preserve">programs or facilities are proposed that depend on the composition of the waste stream.  </w:t>
      </w:r>
      <w:r>
        <w:rPr>
          <w:rFonts w:ascii="Book Antiqua" w:hAnsi="Book Antiqua"/>
          <w:sz w:val="24"/>
          <w:szCs w:val="24"/>
        </w:rPr>
        <w:t>A</w:t>
      </w:r>
      <w:r w:rsidRPr="009C0082">
        <w:rPr>
          <w:rFonts w:ascii="Book Antiqua" w:hAnsi="Book Antiqua"/>
          <w:sz w:val="24"/>
          <w:szCs w:val="24"/>
        </w:rPr>
        <w:t xml:space="preserve"> detailed local study would</w:t>
      </w:r>
      <w:r>
        <w:rPr>
          <w:rFonts w:ascii="Book Antiqua" w:hAnsi="Book Antiqua"/>
          <w:sz w:val="24"/>
          <w:szCs w:val="24"/>
        </w:rPr>
        <w:t xml:space="preserve">, however, would cost a substantial amount ($150,000 to $200,000) and so is not being recommended at this time.  </w:t>
      </w:r>
      <w:r w:rsidRPr="009C0082">
        <w:rPr>
          <w:rFonts w:ascii="Book Antiqua" w:hAnsi="Book Antiqua"/>
          <w:sz w:val="24"/>
          <w:szCs w:val="24"/>
        </w:rPr>
        <w:t xml:space="preserve">Prior to any substantial investments in Skagit County that depend on the composition of the waste stream, a detailed study </w:t>
      </w:r>
      <w:r>
        <w:rPr>
          <w:rFonts w:ascii="Book Antiqua" w:hAnsi="Book Antiqua"/>
          <w:sz w:val="24"/>
          <w:szCs w:val="24"/>
        </w:rPr>
        <w:t xml:space="preserve">should </w:t>
      </w:r>
      <w:r w:rsidRPr="009C0082">
        <w:rPr>
          <w:rFonts w:ascii="Book Antiqua" w:hAnsi="Book Antiqua"/>
          <w:sz w:val="24"/>
          <w:szCs w:val="24"/>
        </w:rPr>
        <w:t>be con</w:t>
      </w:r>
      <w:r>
        <w:rPr>
          <w:rFonts w:ascii="Book Antiqua" w:hAnsi="Book Antiqua"/>
          <w:sz w:val="24"/>
          <w:szCs w:val="24"/>
        </w:rPr>
        <w:t>sider</w:t>
      </w:r>
      <w:r w:rsidRPr="009C0082">
        <w:rPr>
          <w:rFonts w:ascii="Book Antiqua" w:hAnsi="Book Antiqua"/>
          <w:sz w:val="24"/>
          <w:szCs w:val="24"/>
        </w:rPr>
        <w:t>ed</w:t>
      </w:r>
      <w:r>
        <w:rPr>
          <w:rFonts w:ascii="Book Antiqua" w:hAnsi="Book Antiqua"/>
          <w:sz w:val="24"/>
          <w:szCs w:val="24"/>
        </w:rPr>
        <w:t>.</w:t>
      </w:r>
    </w:p>
    <w:p w14:paraId="740CDB89" w14:textId="77777777" w:rsidR="000C1B02" w:rsidRDefault="000C1B02" w:rsidP="000C1B02">
      <w:pPr>
        <w:rPr>
          <w:rFonts w:ascii="Book Antiqua" w:hAnsi="Book Antiqua"/>
          <w:sz w:val="24"/>
          <w:szCs w:val="24"/>
        </w:rPr>
      </w:pPr>
    </w:p>
    <w:p w14:paraId="2C4F1147" w14:textId="77777777" w:rsidR="000C1B02" w:rsidRPr="00B44083" w:rsidRDefault="000C1B02" w:rsidP="00EC06F0">
      <w:pPr>
        <w:pStyle w:val="Style"/>
        <w:rPr>
          <w:rFonts w:ascii="Book Antiqua" w:hAnsi="Book Antiqua"/>
          <w:snapToGrid/>
        </w:rPr>
      </w:pPr>
    </w:p>
    <w:p w14:paraId="7056AA08" w14:textId="77777777" w:rsidR="00EC06F0" w:rsidRDefault="00EC06F0" w:rsidP="009C0082">
      <w:pPr>
        <w:rPr>
          <w:rFonts w:ascii="Book Antiqua" w:hAnsi="Book Antiqua"/>
          <w:sz w:val="24"/>
          <w:szCs w:val="24"/>
        </w:rPr>
        <w:sectPr w:rsidR="00EC06F0" w:rsidSect="00EC06F0">
          <w:footerReference w:type="default" r:id="rId19"/>
          <w:pgSz w:w="12240" w:h="15840" w:code="1"/>
          <w:pgMar w:top="1440" w:right="1584" w:bottom="1008" w:left="1584" w:header="720" w:footer="576" w:gutter="0"/>
          <w:pgNumType w:start="1"/>
          <w:cols w:space="720"/>
        </w:sectPr>
      </w:pPr>
    </w:p>
    <w:p w14:paraId="47C5DB8F" w14:textId="77777777" w:rsidR="00EC06F0" w:rsidRPr="00497BD3" w:rsidRDefault="00EC06F0">
      <w:pPr>
        <w:rPr>
          <w:rFonts w:ascii="Arial" w:hAnsi="Arial" w:cs="Arial"/>
          <w:sz w:val="24"/>
          <w:szCs w:val="24"/>
        </w:rPr>
      </w:pPr>
    </w:p>
    <w:p w14:paraId="0C84D119" w14:textId="77777777" w:rsidR="00EC06F0" w:rsidRPr="00497BD3" w:rsidRDefault="00EC06F0" w:rsidP="00EC06F0">
      <w:pPr>
        <w:jc w:val="center"/>
        <w:rPr>
          <w:rFonts w:ascii="Arial" w:hAnsi="Arial" w:cs="Arial"/>
          <w:b/>
          <w:sz w:val="24"/>
          <w:szCs w:val="24"/>
        </w:rPr>
      </w:pPr>
      <w:r w:rsidRPr="00497BD3">
        <w:rPr>
          <w:rFonts w:ascii="Arial" w:hAnsi="Arial" w:cs="Arial"/>
          <w:b/>
          <w:sz w:val="24"/>
          <w:szCs w:val="24"/>
        </w:rPr>
        <w:t>Figure 2-</w:t>
      </w:r>
      <w:r>
        <w:rPr>
          <w:rFonts w:ascii="Arial" w:hAnsi="Arial" w:cs="Arial"/>
          <w:b/>
          <w:sz w:val="24"/>
          <w:szCs w:val="24"/>
        </w:rPr>
        <w:t>2</w:t>
      </w:r>
    </w:p>
    <w:p w14:paraId="5E565EE2" w14:textId="77777777" w:rsidR="00EC06F0" w:rsidRPr="00497BD3" w:rsidRDefault="00EC06F0" w:rsidP="00EC06F0">
      <w:pPr>
        <w:jc w:val="center"/>
        <w:rPr>
          <w:rFonts w:ascii="Arial" w:hAnsi="Arial" w:cs="Arial"/>
          <w:b/>
          <w:sz w:val="24"/>
          <w:szCs w:val="24"/>
        </w:rPr>
      </w:pPr>
      <w:r w:rsidRPr="00497BD3">
        <w:rPr>
          <w:rFonts w:ascii="Arial" w:hAnsi="Arial" w:cs="Arial"/>
          <w:b/>
          <w:sz w:val="24"/>
          <w:szCs w:val="24"/>
        </w:rPr>
        <w:t>Location of Skagit County Solid Waste Facilities</w:t>
      </w:r>
    </w:p>
    <w:p w14:paraId="3282E3C9" w14:textId="77777777" w:rsidR="00EC06F0" w:rsidRPr="00497BD3" w:rsidRDefault="00EC06F0">
      <w:pPr>
        <w:rPr>
          <w:rFonts w:ascii="Arial" w:hAnsi="Arial" w:cs="Arial"/>
          <w:sz w:val="24"/>
          <w:szCs w:val="24"/>
        </w:rPr>
      </w:pPr>
    </w:p>
    <w:p w14:paraId="62696E22" w14:textId="77777777" w:rsidR="00EC06F0" w:rsidRDefault="00EC06F0">
      <w:pPr>
        <w:rPr>
          <w:sz w:val="22"/>
        </w:rPr>
      </w:pPr>
      <w:r>
        <w:rPr>
          <w:noProof/>
          <w:sz w:val="22"/>
        </w:rPr>
        <w:drawing>
          <wp:inline distT="0" distB="0" distL="0" distR="0" wp14:anchorId="501DE0EB" wp14:editId="254A739C">
            <wp:extent cx="8780465" cy="4511615"/>
            <wp:effectExtent l="19050" t="0" r="1585" b="0"/>
            <wp:docPr id="18" name="Picture 0"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20" cstate="print"/>
                    <a:srcRect r="40011" b="7034"/>
                    <a:stretch>
                      <a:fillRect/>
                    </a:stretch>
                  </pic:blipFill>
                  <pic:spPr>
                    <a:xfrm>
                      <a:off x="0" y="0"/>
                      <a:ext cx="8782663" cy="4512744"/>
                    </a:xfrm>
                    <a:prstGeom prst="rect">
                      <a:avLst/>
                    </a:prstGeom>
                  </pic:spPr>
                </pic:pic>
              </a:graphicData>
            </a:graphic>
          </wp:inline>
        </w:drawing>
      </w:r>
    </w:p>
    <w:p w14:paraId="01B2FF93" w14:textId="77777777" w:rsidR="00EC06F0" w:rsidRDefault="00EC06F0" w:rsidP="00EC06F0">
      <w:pPr>
        <w:jc w:val="right"/>
        <w:rPr>
          <w:rFonts w:ascii="Book Antiqua" w:hAnsi="Book Antiqua"/>
        </w:rPr>
      </w:pPr>
      <w:r w:rsidRPr="0082186B">
        <w:rPr>
          <w:rFonts w:ascii="Book Antiqua" w:hAnsi="Book Antiqua"/>
        </w:rPr>
        <w:t>Map data © 2015 Google</w:t>
      </w:r>
    </w:p>
    <w:p w14:paraId="4B03491F" w14:textId="77777777" w:rsidR="00EC06F0" w:rsidRDefault="00EC06F0">
      <w:pPr>
        <w:rPr>
          <w:sz w:val="22"/>
        </w:rPr>
      </w:pPr>
    </w:p>
    <w:p w14:paraId="5819163C"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5576E2D3"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EC06F0" w:rsidSect="00EC06F0">
          <w:footerReference w:type="default" r:id="rId21"/>
          <w:pgSz w:w="15840" w:h="12240" w:orient="landscape" w:code="1"/>
          <w:pgMar w:top="1584" w:right="1440" w:bottom="1584" w:left="1008" w:header="720" w:footer="576" w:gutter="0"/>
          <w:cols w:space="720"/>
          <w:docGrid w:linePitch="272"/>
        </w:sectPr>
      </w:pPr>
    </w:p>
    <w:p w14:paraId="4CE88920" w14:textId="77777777" w:rsidR="00EC06F0" w:rsidRDefault="00EC06F0" w:rsidP="00EC06F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3</w:t>
      </w:r>
    </w:p>
    <w:p w14:paraId="0FE16D9D" w14:textId="77777777" w:rsidR="00EC06F0" w:rsidRDefault="00EC06F0" w:rsidP="00EC06F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WASTE REDUCTION</w:t>
      </w:r>
    </w:p>
    <w:p w14:paraId="5636E37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12C15EB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1F5B7071" w14:textId="77777777" w:rsidR="00EC06F0" w:rsidRPr="004C6296"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C6296">
        <w:rPr>
          <w:rFonts w:ascii="Moderne" w:hAnsi="Moderne"/>
          <w:b/>
          <w:spacing w:val="40"/>
          <w:sz w:val="24"/>
          <w:szCs w:val="24"/>
        </w:rPr>
        <w:t>3.</w:t>
      </w:r>
      <w:r>
        <w:rPr>
          <w:rFonts w:ascii="Moderne" w:hAnsi="Moderne"/>
          <w:b/>
          <w:spacing w:val="40"/>
          <w:sz w:val="24"/>
          <w:szCs w:val="24"/>
        </w:rPr>
        <w:t>1.</w:t>
      </w:r>
      <w:r>
        <w:rPr>
          <w:rFonts w:ascii="Moderne" w:hAnsi="Moderne"/>
          <w:b/>
          <w:spacing w:val="40"/>
          <w:sz w:val="24"/>
          <w:szCs w:val="24"/>
        </w:rPr>
        <w:tab/>
      </w:r>
      <w:r w:rsidRPr="004C6296">
        <w:rPr>
          <w:rFonts w:ascii="Moderne" w:hAnsi="Moderne"/>
          <w:b/>
          <w:spacing w:val="40"/>
          <w:sz w:val="24"/>
          <w:szCs w:val="24"/>
        </w:rPr>
        <w:t>PREFACE TO THE WASTE REDUCTION, RECYCLING AND ORGANICS CHAPTERS</w:t>
      </w:r>
    </w:p>
    <w:p w14:paraId="11F5705A"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FE3E33F" w14:textId="77777777" w:rsidR="00EC06F0" w:rsidRPr="004C6296" w:rsidRDefault="00EC06F0" w:rsidP="00EC06F0">
      <w:pPr>
        <w:pStyle w:val="Style"/>
        <w:spacing w:after="60"/>
        <w:rPr>
          <w:rFonts w:ascii="Book Antiqua" w:hAnsi="Book Antiqua"/>
          <w:b/>
          <w:szCs w:val="24"/>
        </w:rPr>
      </w:pPr>
      <w:r w:rsidRPr="004C6296">
        <w:rPr>
          <w:rFonts w:ascii="Book Antiqua" w:hAnsi="Book Antiqua"/>
          <w:b/>
          <w:szCs w:val="24"/>
        </w:rPr>
        <w:t>Introduction</w:t>
      </w:r>
    </w:p>
    <w:p w14:paraId="3491A45B"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This chapter and the following two chapters on recycling and </w:t>
      </w:r>
      <w:r>
        <w:rPr>
          <w:rFonts w:ascii="Book Antiqua" w:hAnsi="Book Antiqua"/>
          <w:sz w:val="24"/>
        </w:rPr>
        <w:t>organics</w:t>
      </w:r>
      <w:r w:rsidRPr="004C6296">
        <w:rPr>
          <w:rFonts w:ascii="Book Antiqua" w:hAnsi="Book Antiqua"/>
          <w:sz w:val="24"/>
        </w:rPr>
        <w:t xml:space="preserve"> describe existing programs and future plans for activities that reduce the amount of solid waste being generated or disposed in </w:t>
      </w:r>
      <w:r>
        <w:rPr>
          <w:rFonts w:ascii="Book Antiqua" w:hAnsi="Book Antiqua"/>
          <w:sz w:val="24"/>
        </w:rPr>
        <w:t>Skagit</w:t>
      </w:r>
      <w:r w:rsidRPr="004C6296">
        <w:rPr>
          <w:rFonts w:ascii="Book Antiqua" w:hAnsi="Book Antiqua"/>
          <w:sz w:val="24"/>
        </w:rPr>
        <w:t xml:space="preserve"> County.  This chapter discusses waste reduction methods that reduce the amount of waste being </w:t>
      </w:r>
      <w:r w:rsidRPr="001164D6">
        <w:rPr>
          <w:rFonts w:ascii="Book Antiqua" w:hAnsi="Book Antiqua"/>
          <w:sz w:val="24"/>
          <w:u w:val="single"/>
        </w:rPr>
        <w:t>generated</w:t>
      </w:r>
      <w:r>
        <w:rPr>
          <w:rFonts w:ascii="Book Antiqua" w:hAnsi="Book Antiqua"/>
          <w:sz w:val="24"/>
        </w:rPr>
        <w:t>,</w:t>
      </w:r>
      <w:r w:rsidRPr="004C6296">
        <w:rPr>
          <w:rFonts w:ascii="Book Antiqua" w:hAnsi="Book Antiqua"/>
          <w:sz w:val="24"/>
        </w:rPr>
        <w:t xml:space="preserve"> while the next two chapters discuss methods that reduce the amounts being </w:t>
      </w:r>
      <w:r w:rsidRPr="001164D6">
        <w:rPr>
          <w:rFonts w:ascii="Book Antiqua" w:hAnsi="Book Antiqua"/>
          <w:sz w:val="24"/>
          <w:u w:val="single"/>
        </w:rPr>
        <w:t>disposed</w:t>
      </w:r>
      <w:r w:rsidRPr="004C6296">
        <w:rPr>
          <w:rFonts w:ascii="Book Antiqua" w:hAnsi="Book Antiqua"/>
          <w:sz w:val="24"/>
        </w:rPr>
        <w:t xml:space="preserve">.  In other words, waste reduction methods prevent </w:t>
      </w:r>
      <w:r>
        <w:rPr>
          <w:rFonts w:ascii="Book Antiqua" w:hAnsi="Book Antiqua"/>
          <w:sz w:val="24"/>
        </w:rPr>
        <w:t>wastes</w:t>
      </w:r>
      <w:r w:rsidRPr="004C6296">
        <w:rPr>
          <w:rFonts w:ascii="Book Antiqua" w:hAnsi="Book Antiqua"/>
          <w:sz w:val="24"/>
        </w:rPr>
        <w:t xml:space="preserve"> from be</w:t>
      </w:r>
      <w:r>
        <w:rPr>
          <w:rFonts w:ascii="Book Antiqua" w:hAnsi="Book Antiqua"/>
          <w:sz w:val="24"/>
        </w:rPr>
        <w:t>ing created</w:t>
      </w:r>
      <w:r w:rsidRPr="004C6296">
        <w:rPr>
          <w:rFonts w:ascii="Book Antiqua" w:hAnsi="Book Antiqua"/>
          <w:sz w:val="24"/>
        </w:rPr>
        <w:t xml:space="preserve">, while recycling and composting </w:t>
      </w:r>
      <w:r>
        <w:rPr>
          <w:rFonts w:ascii="Book Antiqua" w:hAnsi="Book Antiqua"/>
          <w:sz w:val="24"/>
        </w:rPr>
        <w:t>handle</w:t>
      </w:r>
      <w:r w:rsidRPr="004C6296">
        <w:rPr>
          <w:rFonts w:ascii="Book Antiqua" w:hAnsi="Book Antiqua"/>
          <w:sz w:val="24"/>
        </w:rPr>
        <w:t xml:space="preserve"> materials </w:t>
      </w:r>
      <w:r>
        <w:rPr>
          <w:rFonts w:ascii="Book Antiqua" w:hAnsi="Book Antiqua"/>
          <w:sz w:val="24"/>
        </w:rPr>
        <w:t xml:space="preserve">after those </w:t>
      </w:r>
      <w:r w:rsidRPr="004C6296">
        <w:rPr>
          <w:rFonts w:ascii="Book Antiqua" w:hAnsi="Book Antiqua"/>
          <w:sz w:val="24"/>
        </w:rPr>
        <w:t xml:space="preserve">have been created as a waste.  Collectively, these approaches (waste reduction, recycling and composting) are known as “waste diversion” in this plan. </w:t>
      </w:r>
    </w:p>
    <w:p w14:paraId="525B00F0"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83FD4C7" w14:textId="77777777" w:rsidR="00EC06F0" w:rsidRPr="00B96174" w:rsidRDefault="00EC06F0" w:rsidP="00EC06F0">
      <w:pPr>
        <w:pStyle w:val="Style"/>
        <w:spacing w:after="60"/>
        <w:rPr>
          <w:rFonts w:ascii="Book Antiqua" w:hAnsi="Book Antiqua"/>
          <w:b/>
          <w:szCs w:val="24"/>
        </w:rPr>
      </w:pPr>
      <w:r w:rsidRPr="00B96174">
        <w:rPr>
          <w:rFonts w:ascii="Book Antiqua" w:hAnsi="Book Antiqua"/>
          <w:b/>
          <w:szCs w:val="24"/>
        </w:rPr>
        <w:t>Purpose</w:t>
      </w:r>
    </w:p>
    <w:p w14:paraId="13D284C0"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Chapters 3, 4 and 5 provide an update of the County’s waste diversion methods and comply with State requirements regarding waste reduction and recycling opportunities and progra</w:t>
      </w:r>
      <w:r>
        <w:rPr>
          <w:rFonts w:ascii="Book Antiqua" w:hAnsi="Book Antiqua"/>
          <w:sz w:val="24"/>
        </w:rPr>
        <w:t xml:space="preserve">ms.  The State requirements are shown in various sections of the </w:t>
      </w:r>
      <w:r w:rsidRPr="004C6296">
        <w:rPr>
          <w:rFonts w:ascii="Book Antiqua" w:hAnsi="Book Antiqua"/>
          <w:sz w:val="24"/>
        </w:rPr>
        <w:t xml:space="preserve">Revised Code of Washington (RCW) and the Washington Administrative Code (WAC).  </w:t>
      </w:r>
      <w:r>
        <w:rPr>
          <w:rFonts w:ascii="Book Antiqua" w:hAnsi="Book Antiqua"/>
          <w:sz w:val="24"/>
        </w:rPr>
        <w:t>Additional guidance is also provided by Ecology’s solid waste planning guidelines and t</w:t>
      </w:r>
      <w:r w:rsidRPr="004C6296">
        <w:rPr>
          <w:rFonts w:ascii="Book Antiqua" w:hAnsi="Book Antiqua"/>
          <w:sz w:val="24"/>
        </w:rPr>
        <w:t xml:space="preserve">he </w:t>
      </w:r>
      <w:r>
        <w:rPr>
          <w:rFonts w:ascii="Book Antiqua" w:hAnsi="Book Antiqua"/>
          <w:sz w:val="24"/>
        </w:rPr>
        <w:t>Beyond Waste Plan.  In 2010, RCW 70.95.080 was amended to include:</w:t>
      </w:r>
    </w:p>
    <w:p w14:paraId="0E3B84E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C6672E1" w14:textId="77777777" w:rsidR="00EC06F0" w:rsidRPr="005C441F" w:rsidRDefault="00F72140" w:rsidP="00EC06F0">
      <w:pPr>
        <w:tabs>
          <w:tab w:val="left" w:pos="-1440"/>
          <w:tab w:val="left" w:pos="-720"/>
          <w:tab w:val="left" w:pos="720"/>
          <w:tab w:val="right" w:leader="dot" w:pos="8190"/>
          <w:tab w:val="left" w:pos="9360"/>
          <w:tab w:val="left" w:pos="9630"/>
          <w:tab w:val="left" w:pos="10080"/>
        </w:tabs>
        <w:suppressAutoHyphens/>
        <w:ind w:left="720" w:right="414" w:hanging="360"/>
        <w:rPr>
          <w:rFonts w:ascii="Book Antiqua" w:hAnsi="Book Antiqua"/>
          <w:sz w:val="24"/>
        </w:rPr>
      </w:pPr>
      <w:r>
        <w:rPr>
          <w:rFonts w:ascii="Book Antiqua" w:hAnsi="Book Antiqua"/>
          <w:sz w:val="24"/>
        </w:rPr>
        <w:t>“</w:t>
      </w:r>
      <w:r w:rsidR="00EC06F0" w:rsidRPr="005C441F">
        <w:rPr>
          <w:rFonts w:ascii="Book Antiqua" w:hAnsi="Book Antiqua"/>
          <w:sz w:val="24"/>
        </w:rPr>
        <w:t>(1</w:t>
      </w:r>
      <w:r w:rsidR="00EC06F0">
        <w:rPr>
          <w:rFonts w:ascii="Book Antiqua" w:hAnsi="Book Antiqua"/>
          <w:sz w:val="24"/>
        </w:rPr>
        <w:t>)</w:t>
      </w:r>
      <w:r w:rsidR="00EC06F0">
        <w:rPr>
          <w:rFonts w:ascii="Book Antiqua" w:hAnsi="Book Antiqua"/>
          <w:sz w:val="24"/>
        </w:rPr>
        <w:tab/>
      </w:r>
      <w:r w:rsidR="00EC06F0" w:rsidRPr="005C441F">
        <w:rPr>
          <w:rFonts w:ascii="Book Antiqua" w:hAnsi="Book Antiqua"/>
          <w:sz w:val="24"/>
        </w:rPr>
        <w:t>When updating a solid waste management plan developed under this chapter, after June 10, 2010, local comprehensive plans must consider and plan for the following handling methods or services:</w:t>
      </w:r>
    </w:p>
    <w:p w14:paraId="2151D6DD"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(a)</w:t>
      </w:r>
      <w:r>
        <w:rPr>
          <w:rFonts w:ascii="Book Antiqua" w:hAnsi="Book Antiqua"/>
          <w:sz w:val="24"/>
        </w:rPr>
        <w:tab/>
      </w:r>
      <w:r w:rsidRPr="005C441F">
        <w:rPr>
          <w:rFonts w:ascii="Book Antiqua" w:hAnsi="Book Antiqua"/>
          <w:sz w:val="24"/>
        </w:rPr>
        <w:t>Source separation of recyclable materials and products, organic materials, and wastes by generators;</w:t>
      </w:r>
    </w:p>
    <w:p w14:paraId="5BACADCE"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(b)</w:t>
      </w:r>
      <w:r>
        <w:rPr>
          <w:rFonts w:ascii="Book Antiqua" w:hAnsi="Book Antiqua"/>
          <w:sz w:val="24"/>
        </w:rPr>
        <w:tab/>
      </w:r>
      <w:r w:rsidRPr="005C441F">
        <w:rPr>
          <w:rFonts w:ascii="Book Antiqua" w:hAnsi="Book Antiqua"/>
          <w:sz w:val="24"/>
        </w:rPr>
        <w:t>Collection of source separated materials;</w:t>
      </w:r>
    </w:p>
    <w:p w14:paraId="0A94A9A8"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(c)</w:t>
      </w:r>
      <w:r>
        <w:rPr>
          <w:rFonts w:ascii="Book Antiqua" w:hAnsi="Book Antiqua"/>
          <w:sz w:val="24"/>
        </w:rPr>
        <w:tab/>
      </w:r>
      <w:r w:rsidRPr="005C441F">
        <w:rPr>
          <w:rFonts w:ascii="Book Antiqua" w:hAnsi="Book Antiqua"/>
          <w:sz w:val="24"/>
        </w:rPr>
        <w:t>Handling and proper preparation of materials for reuse or recycling;</w:t>
      </w:r>
    </w:p>
    <w:p w14:paraId="043D4224"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(d)</w:t>
      </w:r>
      <w:r>
        <w:rPr>
          <w:rFonts w:ascii="Book Antiqua" w:hAnsi="Book Antiqua"/>
          <w:sz w:val="24"/>
        </w:rPr>
        <w:tab/>
      </w:r>
      <w:r w:rsidRPr="005C441F">
        <w:rPr>
          <w:rFonts w:ascii="Book Antiqua" w:hAnsi="Book Antiqua"/>
          <w:sz w:val="24"/>
        </w:rPr>
        <w:t>Handling and proper preparation of organic materials for composting or anaerobic digestion; and</w:t>
      </w:r>
    </w:p>
    <w:p w14:paraId="3D1F03B8"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(e)</w:t>
      </w:r>
      <w:r>
        <w:rPr>
          <w:rFonts w:ascii="Book Antiqua" w:hAnsi="Book Antiqua"/>
          <w:sz w:val="24"/>
        </w:rPr>
        <w:tab/>
      </w:r>
      <w:r w:rsidRPr="005C441F">
        <w:rPr>
          <w:rFonts w:ascii="Book Antiqua" w:hAnsi="Book Antiqua"/>
          <w:sz w:val="24"/>
        </w:rPr>
        <w:t>Handling and proper disposal of nonrecyclable wastes.</w:t>
      </w:r>
    </w:p>
    <w:p w14:paraId="69DE7CDD" w14:textId="77777777" w:rsidR="00EC06F0" w:rsidRPr="005C441F" w:rsidRDefault="00EC06F0" w:rsidP="00EC06F0">
      <w:pPr>
        <w:tabs>
          <w:tab w:val="left" w:pos="-1440"/>
          <w:tab w:val="left" w:pos="-720"/>
          <w:tab w:val="left" w:pos="1440"/>
          <w:tab w:val="right" w:leader="dot" w:pos="8190"/>
          <w:tab w:val="left" w:pos="9360"/>
          <w:tab w:val="left" w:pos="9630"/>
          <w:tab w:val="left" w:pos="10080"/>
        </w:tabs>
        <w:suppressAutoHyphens/>
        <w:ind w:left="360" w:right="414"/>
        <w:rPr>
          <w:rFonts w:ascii="Book Antiqua" w:hAnsi="Book Antiqua"/>
          <w:sz w:val="24"/>
        </w:rPr>
      </w:pPr>
    </w:p>
    <w:p w14:paraId="17690E04" w14:textId="77777777" w:rsidR="00EC06F0" w:rsidRPr="005C441F" w:rsidRDefault="00EC06F0" w:rsidP="00EC06F0">
      <w:pPr>
        <w:tabs>
          <w:tab w:val="left" w:pos="-1440"/>
          <w:tab w:val="left" w:pos="-720"/>
          <w:tab w:val="left" w:pos="720"/>
          <w:tab w:val="right" w:leader="dot" w:pos="8190"/>
          <w:tab w:val="left" w:pos="9360"/>
          <w:tab w:val="left" w:pos="9630"/>
          <w:tab w:val="left" w:pos="10080"/>
        </w:tabs>
        <w:suppressAutoHyphens/>
        <w:ind w:left="720" w:right="414" w:hanging="360"/>
        <w:rPr>
          <w:rFonts w:ascii="Book Antiqua" w:hAnsi="Book Antiqua"/>
          <w:sz w:val="24"/>
        </w:rPr>
      </w:pPr>
      <w:r>
        <w:rPr>
          <w:rFonts w:ascii="Book Antiqua" w:hAnsi="Book Antiqua"/>
          <w:sz w:val="24"/>
        </w:rPr>
        <w:t>(2)</w:t>
      </w:r>
      <w:r>
        <w:rPr>
          <w:rFonts w:ascii="Book Antiqua" w:hAnsi="Book Antiqua"/>
          <w:sz w:val="24"/>
        </w:rPr>
        <w:tab/>
      </w:r>
      <w:r w:rsidRPr="005C441F">
        <w:rPr>
          <w:rFonts w:ascii="Book Antiqua" w:hAnsi="Book Antiqua"/>
          <w:sz w:val="24"/>
        </w:rPr>
        <w:t>When updating a solid waste management plan developed under this chapter, after June 10, 2010, each local comprehensive plan must, at a minimum, consider methods that will be used to address the following:</w:t>
      </w:r>
    </w:p>
    <w:p w14:paraId="344B803A"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sidRPr="005C441F">
        <w:rPr>
          <w:rFonts w:ascii="Book Antiqua" w:hAnsi="Book Antiqua"/>
          <w:sz w:val="24"/>
        </w:rPr>
        <w:t>(a)</w:t>
      </w:r>
      <w:r>
        <w:rPr>
          <w:rFonts w:ascii="Book Antiqua" w:hAnsi="Book Antiqua"/>
          <w:sz w:val="24"/>
        </w:rPr>
        <w:tab/>
      </w:r>
      <w:r w:rsidRPr="005C441F">
        <w:rPr>
          <w:rFonts w:ascii="Book Antiqua" w:hAnsi="Book Antiqua"/>
          <w:sz w:val="24"/>
        </w:rPr>
        <w:t>Construction and demolition waste for recycling or reuse;</w:t>
      </w:r>
    </w:p>
    <w:p w14:paraId="4F830391"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lastRenderedPageBreak/>
        <w:t>(b)</w:t>
      </w:r>
      <w:r>
        <w:rPr>
          <w:rFonts w:ascii="Book Antiqua" w:hAnsi="Book Antiqua"/>
          <w:sz w:val="24"/>
        </w:rPr>
        <w:tab/>
      </w:r>
      <w:r w:rsidRPr="005C441F">
        <w:rPr>
          <w:rFonts w:ascii="Book Antiqua" w:hAnsi="Book Antiqua"/>
          <w:sz w:val="24"/>
        </w:rPr>
        <w:t>Organic material including yard debris, food waste, and food contaminated paper products for composting or anaerobic digestion;</w:t>
      </w:r>
    </w:p>
    <w:p w14:paraId="702CAAFD"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(c)</w:t>
      </w:r>
      <w:r>
        <w:rPr>
          <w:rFonts w:ascii="Book Antiqua" w:hAnsi="Book Antiqua"/>
          <w:sz w:val="24"/>
        </w:rPr>
        <w:tab/>
      </w:r>
      <w:r w:rsidRPr="005C441F">
        <w:rPr>
          <w:rFonts w:ascii="Book Antiqua" w:hAnsi="Book Antiqua"/>
          <w:sz w:val="24"/>
        </w:rPr>
        <w:t>Recoverable paper products for recycling;</w:t>
      </w:r>
    </w:p>
    <w:p w14:paraId="7CA89987"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(d)</w:t>
      </w:r>
      <w:r>
        <w:rPr>
          <w:rFonts w:ascii="Book Antiqua" w:hAnsi="Book Antiqua"/>
          <w:sz w:val="24"/>
        </w:rPr>
        <w:tab/>
      </w:r>
      <w:r w:rsidRPr="005C441F">
        <w:rPr>
          <w:rFonts w:ascii="Book Antiqua" w:hAnsi="Book Antiqua"/>
          <w:sz w:val="24"/>
        </w:rPr>
        <w:t>Metals, glass, and plastics for recycling; and</w:t>
      </w:r>
    </w:p>
    <w:p w14:paraId="6B16C65A" w14:textId="77777777" w:rsidR="00EC06F0" w:rsidRPr="005C441F" w:rsidRDefault="00EC06F0" w:rsidP="00993565">
      <w:pPr>
        <w:tabs>
          <w:tab w:val="left" w:pos="-1440"/>
          <w:tab w:val="left" w:pos="-720"/>
          <w:tab w:val="left" w:pos="1080"/>
          <w:tab w:val="right" w:leader="dot" w:pos="8190"/>
          <w:tab w:val="left" w:pos="9360"/>
          <w:tab w:val="left" w:pos="9630"/>
          <w:tab w:val="left" w:pos="10080"/>
        </w:tabs>
        <w:suppressAutoHyphens/>
        <w:spacing w:before="60"/>
        <w:ind w:left="1080" w:right="414" w:hanging="360"/>
        <w:rPr>
          <w:rFonts w:ascii="Book Antiqua" w:hAnsi="Book Antiqua"/>
          <w:sz w:val="24"/>
        </w:rPr>
      </w:pPr>
      <w:r>
        <w:rPr>
          <w:rFonts w:ascii="Book Antiqua" w:hAnsi="Book Antiqua"/>
          <w:sz w:val="24"/>
        </w:rPr>
        <w:t>(e)</w:t>
      </w:r>
      <w:r>
        <w:rPr>
          <w:rFonts w:ascii="Book Antiqua" w:hAnsi="Book Antiqua"/>
          <w:sz w:val="24"/>
        </w:rPr>
        <w:tab/>
      </w:r>
      <w:r w:rsidRPr="005C441F">
        <w:rPr>
          <w:rFonts w:ascii="Book Antiqua" w:hAnsi="Book Antiqua"/>
          <w:sz w:val="24"/>
        </w:rPr>
        <w:t>Waste reduction strategies.</w:t>
      </w:r>
      <w:r w:rsidR="00F72140">
        <w:rPr>
          <w:rFonts w:ascii="Book Antiqua" w:hAnsi="Book Antiqua"/>
          <w:sz w:val="24"/>
        </w:rPr>
        <w:t>”</w:t>
      </w:r>
    </w:p>
    <w:p w14:paraId="63C463B4"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031D7B9"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 xml:space="preserve">The Legislature’s stated intent for making this amendment was </w:t>
      </w:r>
      <w:r w:rsidRPr="005C441F">
        <w:rPr>
          <w:rFonts w:ascii="Book Antiqua" w:hAnsi="Book Antiqua"/>
          <w:sz w:val="24"/>
        </w:rPr>
        <w:t>"</w:t>
      </w:r>
      <w:r>
        <w:rPr>
          <w:rFonts w:ascii="Book Antiqua" w:hAnsi="Book Antiqua"/>
          <w:sz w:val="24"/>
        </w:rPr>
        <w:t>i</w:t>
      </w:r>
      <w:r w:rsidRPr="005C441F">
        <w:rPr>
          <w:rFonts w:ascii="Book Antiqua" w:hAnsi="Book Antiqua"/>
          <w:sz w:val="24"/>
        </w:rPr>
        <w:t xml:space="preserve">ncreasing available residential curbside service for solid waste, recyclable, and compostable materials provides enumerable public benefits for all of Washington. </w:t>
      </w:r>
      <w:r>
        <w:rPr>
          <w:rFonts w:ascii="Book Antiqua" w:hAnsi="Book Antiqua"/>
          <w:sz w:val="24"/>
        </w:rPr>
        <w:t xml:space="preserve"> </w:t>
      </w:r>
      <w:r w:rsidRPr="005C441F">
        <w:rPr>
          <w:rFonts w:ascii="Book Antiqua" w:hAnsi="Book Antiqua"/>
          <w:sz w:val="24"/>
        </w:rPr>
        <w:t>Not only will increased service provide better system-wide efficiency, but it will also result in job creation, pollution reduction, and energy conservation, all of which serve to improve the quality of life in Washington communities.</w:t>
      </w:r>
      <w:r>
        <w:rPr>
          <w:rFonts w:ascii="Book Antiqua" w:hAnsi="Book Antiqua"/>
          <w:sz w:val="24"/>
        </w:rPr>
        <w:t xml:space="preserve">  </w:t>
      </w:r>
      <w:r w:rsidRPr="005C441F">
        <w:rPr>
          <w:rFonts w:ascii="Book Antiqua" w:hAnsi="Book Antiqua"/>
          <w:sz w:val="24"/>
        </w:rPr>
        <w:t>It is therefore the intent of the legislature that Washington strives to significantly increase current resid</w:t>
      </w:r>
      <w:r>
        <w:rPr>
          <w:rFonts w:ascii="Book Antiqua" w:hAnsi="Book Antiqua"/>
          <w:sz w:val="24"/>
        </w:rPr>
        <w:t>ential recycling rates by 2020.”</w:t>
      </w:r>
    </w:p>
    <w:p w14:paraId="132D73D4"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1C15885" w14:textId="77777777" w:rsidR="00EC06F0" w:rsidRPr="005C1D2E" w:rsidRDefault="00EC06F0" w:rsidP="00EC06F0">
      <w:pPr>
        <w:pStyle w:val="Style"/>
        <w:spacing w:after="60"/>
        <w:rPr>
          <w:rFonts w:ascii="Book Antiqua" w:hAnsi="Book Antiqua"/>
          <w:b/>
          <w:szCs w:val="24"/>
        </w:rPr>
      </w:pPr>
      <w:r w:rsidRPr="005C1D2E">
        <w:rPr>
          <w:rFonts w:ascii="Book Antiqua" w:hAnsi="Book Antiqua"/>
          <w:b/>
          <w:szCs w:val="24"/>
        </w:rPr>
        <w:t>The Beyond Waste Plan</w:t>
      </w:r>
    </w:p>
    <w:p w14:paraId="016DB99F"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Another relevant source of guidance on policies and goals is the </w:t>
      </w:r>
      <w:r w:rsidRPr="00AC50F7">
        <w:rPr>
          <w:rFonts w:ascii="Book Antiqua" w:hAnsi="Book Antiqua"/>
          <w:sz w:val="24"/>
          <w:u w:val="single"/>
        </w:rPr>
        <w:t>State Solid and Hazardous Waste Plan</w:t>
      </w:r>
      <w:r w:rsidRPr="004C6296">
        <w:rPr>
          <w:rFonts w:ascii="Book Antiqua" w:hAnsi="Book Antiqua"/>
          <w:sz w:val="24"/>
        </w:rPr>
        <w:t xml:space="preserve">.  Commonly referred to as the “Beyond Waste plan,” this plan </w:t>
      </w:r>
      <w:r>
        <w:rPr>
          <w:rFonts w:ascii="Book Antiqua" w:hAnsi="Book Antiqua"/>
          <w:sz w:val="24"/>
        </w:rPr>
        <w:t xml:space="preserve">has </w:t>
      </w:r>
      <w:r w:rsidRPr="004C6296">
        <w:rPr>
          <w:rFonts w:ascii="Book Antiqua" w:hAnsi="Book Antiqua"/>
          <w:sz w:val="24"/>
        </w:rPr>
        <w:t>adopt</w:t>
      </w:r>
      <w:r>
        <w:rPr>
          <w:rFonts w:ascii="Book Antiqua" w:hAnsi="Book Antiqua"/>
          <w:sz w:val="24"/>
        </w:rPr>
        <w:t>ed</w:t>
      </w:r>
      <w:r w:rsidRPr="004C6296">
        <w:rPr>
          <w:rFonts w:ascii="Book Antiqua" w:hAnsi="Book Antiqua"/>
          <w:sz w:val="24"/>
        </w:rPr>
        <w:t xml:space="preserve"> a vision that </w:t>
      </w:r>
      <w:r>
        <w:rPr>
          <w:rFonts w:ascii="Book Antiqua" w:hAnsi="Book Antiqua"/>
          <w:sz w:val="24"/>
        </w:rPr>
        <w:t>states:</w:t>
      </w:r>
    </w:p>
    <w:p w14:paraId="6976C381"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C37154B" w14:textId="77777777" w:rsidR="00EC06F0" w:rsidRPr="00AC50F7" w:rsidRDefault="00EC06F0" w:rsidP="00EC06F0">
      <w:pPr>
        <w:tabs>
          <w:tab w:val="left" w:pos="-1440"/>
          <w:tab w:val="left" w:pos="-720"/>
          <w:tab w:val="left" w:pos="720"/>
          <w:tab w:val="left" w:pos="1440"/>
          <w:tab w:val="right" w:leader="dot" w:pos="8190"/>
          <w:tab w:val="left" w:pos="8640"/>
          <w:tab w:val="left" w:pos="9360"/>
          <w:tab w:val="left" w:pos="9630"/>
          <w:tab w:val="left" w:pos="10080"/>
        </w:tabs>
        <w:suppressAutoHyphens/>
        <w:ind w:left="720" w:right="864"/>
        <w:rPr>
          <w:rFonts w:ascii="Book Antiqua" w:hAnsi="Book Antiqua"/>
          <w:sz w:val="24"/>
          <w:szCs w:val="24"/>
        </w:rPr>
      </w:pPr>
      <w:r w:rsidRPr="00AC50F7">
        <w:rPr>
          <w:rFonts w:ascii="Book Antiqua" w:hAnsi="Book Antiqua"/>
          <w:i/>
          <w:sz w:val="24"/>
          <w:szCs w:val="24"/>
        </w:rPr>
        <w:t xml:space="preserve">We can transition to a society where waste is viewed as inefficient, and where most wastes and toxic substances have been eliminated. </w:t>
      </w:r>
      <w:r>
        <w:rPr>
          <w:rFonts w:ascii="Book Antiqua" w:hAnsi="Book Antiqua"/>
          <w:i/>
          <w:sz w:val="24"/>
          <w:szCs w:val="24"/>
        </w:rPr>
        <w:t xml:space="preserve"> </w:t>
      </w:r>
      <w:r w:rsidRPr="00AC50F7">
        <w:rPr>
          <w:rFonts w:ascii="Book Antiqua" w:hAnsi="Book Antiqua"/>
          <w:i/>
          <w:sz w:val="24"/>
          <w:szCs w:val="24"/>
        </w:rPr>
        <w:t>This will contribute to economic, social and environmental vitality.</w:t>
      </w:r>
    </w:p>
    <w:p w14:paraId="38388CA1"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C77C0AC"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This tr</w:t>
      </w:r>
      <w:r w:rsidR="00F72140">
        <w:rPr>
          <w:rFonts w:ascii="Book Antiqua" w:hAnsi="Book Antiqua"/>
          <w:sz w:val="24"/>
        </w:rPr>
        <w:t xml:space="preserve">ansition is expected to take 20 to </w:t>
      </w:r>
      <w:r w:rsidRPr="004C6296">
        <w:rPr>
          <w:rFonts w:ascii="Book Antiqua" w:hAnsi="Book Antiqua"/>
          <w:sz w:val="24"/>
        </w:rPr>
        <w:t xml:space="preserve">30 years or more.  </w:t>
      </w:r>
    </w:p>
    <w:p w14:paraId="49276B90"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8564E81"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The Beyond Waste plan has been recently updated (the “2015 Update”).  The plan previously focused on actions that could be taken in five areas (</w:t>
      </w:r>
      <w:r w:rsidRPr="004C6296">
        <w:rPr>
          <w:rFonts w:ascii="Book Antiqua" w:hAnsi="Book Antiqua"/>
          <w:sz w:val="24"/>
        </w:rPr>
        <w:t>industrial waste, small volume hazardous waste, organic materials, green building, and measuring progress</w:t>
      </w:r>
      <w:r>
        <w:rPr>
          <w:rFonts w:ascii="Book Antiqua" w:hAnsi="Book Antiqua"/>
          <w:sz w:val="24"/>
        </w:rPr>
        <w:t>)</w:t>
      </w:r>
      <w:r w:rsidRPr="004C6296">
        <w:rPr>
          <w:rFonts w:ascii="Book Antiqua" w:hAnsi="Book Antiqua"/>
          <w:sz w:val="24"/>
        </w:rPr>
        <w:t xml:space="preserve">.  The </w:t>
      </w:r>
      <w:r>
        <w:rPr>
          <w:rFonts w:ascii="Book Antiqua" w:hAnsi="Book Antiqua"/>
          <w:sz w:val="24"/>
        </w:rPr>
        <w:t xml:space="preserve">updated </w:t>
      </w:r>
      <w:r w:rsidRPr="004C6296">
        <w:rPr>
          <w:rFonts w:ascii="Book Antiqua" w:hAnsi="Book Antiqua"/>
          <w:sz w:val="24"/>
        </w:rPr>
        <w:t xml:space="preserve">Beyond Waste plan </w:t>
      </w:r>
      <w:r>
        <w:rPr>
          <w:rFonts w:ascii="Book Antiqua" w:hAnsi="Book Antiqua"/>
          <w:sz w:val="24"/>
        </w:rPr>
        <w:t>is divided into five sections:</w:t>
      </w:r>
    </w:p>
    <w:p w14:paraId="720E6082"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C995D87" w14:textId="77777777" w:rsidR="00EC06F0" w:rsidRPr="00C002DC" w:rsidRDefault="00EC06F0" w:rsidP="00EC06F0">
      <w:pPr>
        <w:ind w:left="720"/>
        <w:rPr>
          <w:rFonts w:ascii="Book Antiqua" w:hAnsi="Book Antiqua"/>
          <w:sz w:val="24"/>
        </w:rPr>
      </w:pPr>
      <w:r w:rsidRPr="00C002DC">
        <w:rPr>
          <w:rFonts w:ascii="Book Antiqua" w:hAnsi="Book Antiqua"/>
          <w:sz w:val="24"/>
        </w:rPr>
        <w:t>Managing Hazardous Waste and Materials</w:t>
      </w:r>
    </w:p>
    <w:p w14:paraId="12A5D917" w14:textId="77777777" w:rsidR="00EC06F0" w:rsidRPr="00C002DC" w:rsidRDefault="00EC06F0" w:rsidP="00993565">
      <w:pPr>
        <w:spacing w:before="60"/>
        <w:ind w:left="720"/>
        <w:rPr>
          <w:rFonts w:ascii="Book Antiqua" w:hAnsi="Book Antiqua"/>
          <w:sz w:val="24"/>
        </w:rPr>
      </w:pPr>
      <w:r w:rsidRPr="00C002DC">
        <w:rPr>
          <w:rFonts w:ascii="Book Antiqua" w:hAnsi="Book Antiqua"/>
          <w:sz w:val="24"/>
        </w:rPr>
        <w:t>Managing Solid Waste and Materials</w:t>
      </w:r>
    </w:p>
    <w:p w14:paraId="7F86010C" w14:textId="77777777" w:rsidR="00EC06F0" w:rsidRPr="00C002DC" w:rsidRDefault="00EC06F0" w:rsidP="00993565">
      <w:pPr>
        <w:spacing w:before="60"/>
        <w:ind w:left="720"/>
        <w:rPr>
          <w:rFonts w:ascii="Book Antiqua" w:hAnsi="Book Antiqua"/>
          <w:sz w:val="24"/>
        </w:rPr>
      </w:pPr>
      <w:r w:rsidRPr="00C002DC">
        <w:rPr>
          <w:rFonts w:ascii="Book Antiqua" w:hAnsi="Book Antiqua"/>
          <w:sz w:val="24"/>
        </w:rPr>
        <w:t>Reducing Impacts of Materials and Products</w:t>
      </w:r>
    </w:p>
    <w:p w14:paraId="52E32451" w14:textId="77777777" w:rsidR="00EC06F0" w:rsidRPr="00C002DC" w:rsidRDefault="00EC06F0" w:rsidP="00993565">
      <w:pPr>
        <w:spacing w:before="60"/>
        <w:ind w:left="720"/>
        <w:rPr>
          <w:rFonts w:ascii="Book Antiqua" w:hAnsi="Book Antiqua"/>
          <w:sz w:val="24"/>
        </w:rPr>
      </w:pPr>
      <w:r w:rsidRPr="00C002DC">
        <w:rPr>
          <w:rFonts w:ascii="Book Antiqua" w:hAnsi="Book Antiqua"/>
          <w:sz w:val="24"/>
        </w:rPr>
        <w:t>Measuring Progress</w:t>
      </w:r>
    </w:p>
    <w:p w14:paraId="6EF5141C" w14:textId="77777777" w:rsidR="00EC06F0" w:rsidRDefault="00EC06F0" w:rsidP="00993565">
      <w:pPr>
        <w:spacing w:before="60"/>
        <w:ind w:left="720"/>
        <w:rPr>
          <w:rFonts w:ascii="Book Antiqua" w:hAnsi="Book Antiqua"/>
          <w:sz w:val="24"/>
        </w:rPr>
      </w:pPr>
      <w:r w:rsidRPr="00C002DC">
        <w:rPr>
          <w:rFonts w:ascii="Book Antiqua" w:hAnsi="Book Antiqua"/>
          <w:sz w:val="24"/>
        </w:rPr>
        <w:t>Providing Outreach and Information</w:t>
      </w:r>
      <w:r>
        <w:rPr>
          <w:rFonts w:ascii="Book Antiqua" w:hAnsi="Book Antiqua"/>
          <w:sz w:val="24"/>
        </w:rPr>
        <w:t xml:space="preserve"> </w:t>
      </w:r>
    </w:p>
    <w:p w14:paraId="4B116A76" w14:textId="77777777" w:rsidR="00993565" w:rsidRDefault="00993565" w:rsidP="00EC06F0">
      <w:pPr>
        <w:ind w:left="720"/>
        <w:rPr>
          <w:rFonts w:ascii="Book Antiqua" w:hAnsi="Book Antiqua"/>
          <w:sz w:val="24"/>
        </w:rPr>
      </w:pPr>
    </w:p>
    <w:p w14:paraId="762E071B" w14:textId="77777777" w:rsidR="00EC06F0" w:rsidRPr="00C002D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Each of these sections presents goals and actions that can be taken over the next five years.  The updated plan also incorporates the concept of sustainable materials management, which has been adapted from recent work by the U.S. Environmental Protection Agency (EPA).  Sustainable m</w:t>
      </w:r>
      <w:r w:rsidRPr="00C002DC">
        <w:rPr>
          <w:rFonts w:ascii="Book Antiqua" w:hAnsi="Book Antiqua"/>
          <w:sz w:val="24"/>
        </w:rPr>
        <w:t xml:space="preserve">aterials </w:t>
      </w:r>
      <w:r>
        <w:rPr>
          <w:rFonts w:ascii="Book Antiqua" w:hAnsi="Book Antiqua"/>
          <w:sz w:val="24"/>
        </w:rPr>
        <w:t>m</w:t>
      </w:r>
      <w:r w:rsidRPr="00C002DC">
        <w:rPr>
          <w:rFonts w:ascii="Book Antiqua" w:hAnsi="Book Antiqua"/>
          <w:sz w:val="24"/>
        </w:rPr>
        <w:t>anagement looks at the full life cycle of materials</w:t>
      </w:r>
      <w:r>
        <w:rPr>
          <w:rFonts w:ascii="Book Antiqua" w:hAnsi="Book Antiqua"/>
          <w:sz w:val="24"/>
        </w:rPr>
        <w:t xml:space="preserve">, from </w:t>
      </w:r>
      <w:r w:rsidRPr="00C002DC">
        <w:rPr>
          <w:rFonts w:ascii="Book Antiqua" w:hAnsi="Book Antiqua"/>
          <w:sz w:val="24"/>
        </w:rPr>
        <w:t xml:space="preserve">the design and manufacturing phase, </w:t>
      </w:r>
      <w:r>
        <w:rPr>
          <w:rFonts w:ascii="Book Antiqua" w:hAnsi="Book Antiqua"/>
          <w:sz w:val="24"/>
        </w:rPr>
        <w:t xml:space="preserve">to </w:t>
      </w:r>
      <w:r w:rsidRPr="00C002DC">
        <w:rPr>
          <w:rFonts w:ascii="Book Antiqua" w:hAnsi="Book Antiqua"/>
          <w:sz w:val="24"/>
        </w:rPr>
        <w:t xml:space="preserve">the use phase, and </w:t>
      </w:r>
      <w:r>
        <w:rPr>
          <w:rFonts w:ascii="Book Antiqua" w:hAnsi="Book Antiqua"/>
          <w:sz w:val="24"/>
        </w:rPr>
        <w:t xml:space="preserve">then to </w:t>
      </w:r>
      <w:r w:rsidRPr="00C002DC">
        <w:rPr>
          <w:rFonts w:ascii="Book Antiqua" w:hAnsi="Book Antiqua"/>
          <w:sz w:val="24"/>
        </w:rPr>
        <w:t xml:space="preserve">the end-of-life phase when the material is either disposed or recycled. </w:t>
      </w:r>
      <w:r>
        <w:rPr>
          <w:rFonts w:ascii="Book Antiqua" w:hAnsi="Book Antiqua"/>
          <w:sz w:val="24"/>
        </w:rPr>
        <w:t xml:space="preserve"> </w:t>
      </w:r>
      <w:r w:rsidRPr="00C002DC">
        <w:rPr>
          <w:rFonts w:ascii="Book Antiqua" w:hAnsi="Book Antiqua"/>
          <w:sz w:val="24"/>
        </w:rPr>
        <w:lastRenderedPageBreak/>
        <w:t>Materials management still focuses on recycling and disposal issues</w:t>
      </w:r>
      <w:r>
        <w:rPr>
          <w:rFonts w:ascii="Book Antiqua" w:hAnsi="Book Antiqua"/>
          <w:sz w:val="24"/>
        </w:rPr>
        <w:t>, but in</w:t>
      </w:r>
      <w:r w:rsidRPr="00C002DC">
        <w:rPr>
          <w:rFonts w:ascii="Book Antiqua" w:hAnsi="Book Antiqua"/>
          <w:sz w:val="24"/>
        </w:rPr>
        <w:t xml:space="preserve"> looking at production </w:t>
      </w:r>
      <w:r>
        <w:rPr>
          <w:rFonts w:ascii="Book Antiqua" w:hAnsi="Book Antiqua"/>
          <w:sz w:val="24"/>
        </w:rPr>
        <w:t xml:space="preserve">methods </w:t>
      </w:r>
      <w:r w:rsidRPr="00C002DC">
        <w:rPr>
          <w:rFonts w:ascii="Book Antiqua" w:hAnsi="Book Antiqua"/>
          <w:sz w:val="24"/>
        </w:rPr>
        <w:t xml:space="preserve">and </w:t>
      </w:r>
      <w:r>
        <w:rPr>
          <w:rFonts w:ascii="Book Antiqua" w:hAnsi="Book Antiqua"/>
          <w:sz w:val="24"/>
        </w:rPr>
        <w:t xml:space="preserve">the </w:t>
      </w:r>
      <w:r w:rsidRPr="00C002DC">
        <w:rPr>
          <w:rFonts w:ascii="Book Antiqua" w:hAnsi="Book Antiqua"/>
          <w:sz w:val="24"/>
        </w:rPr>
        <w:t xml:space="preserve">use </w:t>
      </w:r>
      <w:r>
        <w:rPr>
          <w:rFonts w:ascii="Book Antiqua" w:hAnsi="Book Antiqua"/>
          <w:sz w:val="24"/>
        </w:rPr>
        <w:t xml:space="preserve">of materials, this approach </w:t>
      </w:r>
      <w:r w:rsidRPr="00C002DC">
        <w:rPr>
          <w:rFonts w:ascii="Book Antiqua" w:hAnsi="Book Antiqua"/>
          <w:sz w:val="24"/>
        </w:rPr>
        <w:t xml:space="preserve">can help identify more sustainable ways to design products that use less energy, water and toxics. </w:t>
      </w:r>
      <w:r>
        <w:rPr>
          <w:rFonts w:ascii="Book Antiqua" w:hAnsi="Book Antiqua"/>
          <w:sz w:val="24"/>
        </w:rPr>
        <w:t xml:space="preserve"> </w:t>
      </w:r>
      <w:r w:rsidRPr="00C002DC">
        <w:rPr>
          <w:rFonts w:ascii="Book Antiqua" w:hAnsi="Book Antiqua"/>
          <w:sz w:val="24"/>
        </w:rPr>
        <w:t xml:space="preserve">This is important because the adverse environmental impacts of extraction, production and use can be far greater than those associated with disposal when the product becomes a waste. </w:t>
      </w:r>
      <w:r>
        <w:rPr>
          <w:rFonts w:ascii="Book Antiqua" w:hAnsi="Book Antiqua"/>
          <w:sz w:val="24"/>
        </w:rPr>
        <w:t xml:space="preserve"> </w:t>
      </w:r>
      <w:r w:rsidRPr="00C002DC">
        <w:rPr>
          <w:rFonts w:ascii="Book Antiqua" w:hAnsi="Book Antiqua"/>
          <w:sz w:val="24"/>
        </w:rPr>
        <w:t xml:space="preserve">According to </w:t>
      </w:r>
      <w:r>
        <w:rPr>
          <w:rFonts w:ascii="Book Antiqua" w:hAnsi="Book Antiqua"/>
          <w:sz w:val="24"/>
        </w:rPr>
        <w:t xml:space="preserve">the </w:t>
      </w:r>
      <w:r w:rsidRPr="00C002DC">
        <w:rPr>
          <w:rFonts w:ascii="Book Antiqua" w:hAnsi="Book Antiqua"/>
          <w:sz w:val="24"/>
        </w:rPr>
        <w:t>EPA, a materials</w:t>
      </w:r>
      <w:r w:rsidRPr="001164D6">
        <w:rPr>
          <w:rFonts w:ascii="Book Antiqua" w:hAnsi="Book Antiqua"/>
          <w:sz w:val="24"/>
        </w:rPr>
        <w:t xml:space="preserve"> </w:t>
      </w:r>
      <w:r w:rsidRPr="00C002DC">
        <w:rPr>
          <w:rFonts w:ascii="Book Antiqua" w:hAnsi="Book Antiqua"/>
          <w:sz w:val="24"/>
        </w:rPr>
        <w:t>manag</w:t>
      </w:r>
      <w:r>
        <w:rPr>
          <w:rFonts w:ascii="Book Antiqua" w:hAnsi="Book Antiqua"/>
          <w:sz w:val="24"/>
        </w:rPr>
        <w:t>ement</w:t>
      </w:r>
      <w:r w:rsidRPr="00C002DC">
        <w:rPr>
          <w:rFonts w:ascii="Book Antiqua" w:hAnsi="Book Antiqua"/>
          <w:sz w:val="24"/>
        </w:rPr>
        <w:t xml:space="preserve"> approach</w:t>
      </w:r>
      <w:r>
        <w:rPr>
          <w:rFonts w:ascii="Book Antiqua" w:hAnsi="Book Antiqua"/>
          <w:sz w:val="24"/>
        </w:rPr>
        <w:t xml:space="preserve"> is essential to conserving </w:t>
      </w:r>
      <w:r w:rsidRPr="00C002DC">
        <w:rPr>
          <w:rFonts w:ascii="Book Antiqua" w:hAnsi="Book Antiqua"/>
          <w:sz w:val="24"/>
        </w:rPr>
        <w:t xml:space="preserve">natural resources to meet today’s needs and those of future generations. </w:t>
      </w:r>
    </w:p>
    <w:p w14:paraId="5ED399A2"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6B9BB62"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The Beyond Waste plan is </w:t>
      </w:r>
      <w:r>
        <w:rPr>
          <w:rFonts w:ascii="Book Antiqua" w:hAnsi="Book Antiqua"/>
          <w:sz w:val="24"/>
        </w:rPr>
        <w:t>referenced</w:t>
      </w:r>
      <w:r w:rsidRPr="004C6296">
        <w:rPr>
          <w:rFonts w:ascii="Book Antiqua" w:hAnsi="Book Antiqua"/>
          <w:sz w:val="24"/>
        </w:rPr>
        <w:t xml:space="preserve"> in </w:t>
      </w:r>
      <w:r>
        <w:rPr>
          <w:rFonts w:ascii="Book Antiqua" w:hAnsi="Book Antiqua"/>
          <w:sz w:val="24"/>
        </w:rPr>
        <w:t xml:space="preserve">later chapters </w:t>
      </w:r>
      <w:r w:rsidRPr="004C6296">
        <w:rPr>
          <w:rFonts w:ascii="Book Antiqua" w:hAnsi="Book Antiqua"/>
          <w:sz w:val="24"/>
        </w:rPr>
        <w:t xml:space="preserve">of this SWMP as appropriate to the topics in each chapter.  Copies of the Beyond Waste plan </w:t>
      </w:r>
      <w:r>
        <w:rPr>
          <w:rFonts w:ascii="Book Antiqua" w:hAnsi="Book Antiqua"/>
          <w:sz w:val="24"/>
        </w:rPr>
        <w:t xml:space="preserve">and additional information </w:t>
      </w:r>
      <w:r w:rsidRPr="004C6296">
        <w:rPr>
          <w:rFonts w:ascii="Book Antiqua" w:hAnsi="Book Antiqua"/>
          <w:sz w:val="24"/>
        </w:rPr>
        <w:t>can also be downloaded from the Ecology</w:t>
      </w:r>
      <w:r>
        <w:rPr>
          <w:rFonts w:ascii="Book Antiqua" w:hAnsi="Book Antiqua"/>
          <w:sz w:val="24"/>
        </w:rPr>
        <w:t>’s</w:t>
      </w:r>
      <w:r w:rsidRPr="004C6296">
        <w:rPr>
          <w:rFonts w:ascii="Book Antiqua" w:hAnsi="Book Antiqua"/>
          <w:sz w:val="24"/>
        </w:rPr>
        <w:t xml:space="preserve"> web site </w:t>
      </w:r>
      <w:r>
        <w:rPr>
          <w:rFonts w:ascii="Book Antiqua" w:hAnsi="Book Antiqua"/>
          <w:sz w:val="24"/>
        </w:rPr>
        <w:t>(</w:t>
      </w:r>
      <w:r w:rsidRPr="00E15E82">
        <w:rPr>
          <w:rFonts w:ascii="Book Antiqua" w:hAnsi="Book Antiqua"/>
          <w:sz w:val="24"/>
        </w:rPr>
        <w:t>www.ecy.wa.gov/beyondwaste/index.html</w:t>
      </w:r>
      <w:r w:rsidRPr="004C6296">
        <w:rPr>
          <w:rFonts w:ascii="Book Antiqua" w:hAnsi="Book Antiqua"/>
          <w:sz w:val="24"/>
        </w:rPr>
        <w:t>).</w:t>
      </w:r>
    </w:p>
    <w:p w14:paraId="4E568F25"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9BE51AF"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5509F35" w14:textId="77777777" w:rsidR="00EC06F0" w:rsidRPr="00E15E82"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3.2</w:t>
      </w:r>
      <w:r>
        <w:rPr>
          <w:rFonts w:ascii="Moderne" w:hAnsi="Moderne"/>
          <w:b/>
          <w:spacing w:val="40"/>
          <w:sz w:val="24"/>
          <w:szCs w:val="24"/>
        </w:rPr>
        <w:t>.</w:t>
      </w:r>
      <w:r>
        <w:rPr>
          <w:rFonts w:ascii="Moderne" w:hAnsi="Moderne"/>
          <w:b/>
          <w:spacing w:val="40"/>
          <w:sz w:val="24"/>
          <w:szCs w:val="24"/>
        </w:rPr>
        <w:tab/>
        <w:t xml:space="preserve">EXISTING CONDITIONS FOR </w:t>
      </w:r>
      <w:r w:rsidRPr="00E15E82">
        <w:rPr>
          <w:rFonts w:ascii="Moderne" w:hAnsi="Moderne"/>
          <w:b/>
          <w:spacing w:val="40"/>
          <w:sz w:val="24"/>
          <w:szCs w:val="24"/>
        </w:rPr>
        <w:t xml:space="preserve">WASTE REDUCTION </w:t>
      </w:r>
    </w:p>
    <w:p w14:paraId="40F89F07"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CF9A32A" w14:textId="77777777" w:rsidR="00EC06F0" w:rsidRPr="004C6296" w:rsidRDefault="00EC06F0" w:rsidP="00EC06F0">
      <w:pPr>
        <w:pStyle w:val="Style"/>
        <w:spacing w:after="60"/>
        <w:rPr>
          <w:rFonts w:ascii="Book Antiqua" w:hAnsi="Book Antiqua"/>
          <w:b/>
          <w:szCs w:val="24"/>
        </w:rPr>
      </w:pPr>
      <w:r>
        <w:rPr>
          <w:rFonts w:ascii="Book Antiqua" w:hAnsi="Book Antiqua"/>
          <w:b/>
          <w:szCs w:val="24"/>
        </w:rPr>
        <w:t>Definit</w:t>
      </w:r>
      <w:r w:rsidRPr="004C6296">
        <w:rPr>
          <w:rFonts w:ascii="Book Antiqua" w:hAnsi="Book Antiqua"/>
          <w:b/>
          <w:szCs w:val="24"/>
        </w:rPr>
        <w:t>ion</w:t>
      </w:r>
      <w:r>
        <w:rPr>
          <w:rFonts w:ascii="Book Antiqua" w:hAnsi="Book Antiqua"/>
          <w:b/>
          <w:szCs w:val="24"/>
        </w:rPr>
        <w:t xml:space="preserve"> of Waste Reduction</w:t>
      </w:r>
    </w:p>
    <w:p w14:paraId="2FF55102" w14:textId="77777777" w:rsidR="00EC06F0" w:rsidRPr="00F951B1"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C6296">
        <w:rPr>
          <w:rFonts w:ascii="Book Antiqua" w:hAnsi="Book Antiqua"/>
          <w:sz w:val="24"/>
        </w:rPr>
        <w:t>Waste reduction is the highest priority for solid waste management according to RCW 70.95, and is preferred over recycling and composting because the social, environmental and economic costs are typically lower for waste reduction.  All three methods avoid the cost of disposing of the diverted materials as garbage, but recycling and composting frequently require significant additional expenses for collecting and processing the materials.  Those additional expenses are avoided in the case of waste reduction, where the waste is not produced.</w:t>
      </w:r>
      <w:r>
        <w:rPr>
          <w:rFonts w:ascii="Book Antiqua" w:hAnsi="Book Antiqua"/>
          <w:sz w:val="24"/>
        </w:rPr>
        <w:t xml:space="preserve">  </w:t>
      </w:r>
      <w:r w:rsidRPr="00F951B1">
        <w:rPr>
          <w:rFonts w:ascii="Book Antiqua" w:hAnsi="Book Antiqua"/>
          <w:sz w:val="24"/>
          <w:szCs w:val="24"/>
        </w:rPr>
        <w:t xml:space="preserve">Examples of waste reduction methods include: </w:t>
      </w:r>
    </w:p>
    <w:p w14:paraId="71318FE4" w14:textId="77777777" w:rsidR="00EC06F0" w:rsidRPr="00F951B1"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56A19B0" w14:textId="77777777" w:rsidR="00EC06F0" w:rsidRPr="00F951B1" w:rsidRDefault="000C1B02" w:rsidP="00956990">
      <w:pPr>
        <w:pStyle w:val="PlainText"/>
        <w:numPr>
          <w:ilvl w:val="0"/>
          <w:numId w:val="2"/>
        </w:numPr>
        <w:rPr>
          <w:rFonts w:ascii="Book Antiqua" w:hAnsi="Book Antiqua"/>
          <w:sz w:val="24"/>
          <w:szCs w:val="24"/>
        </w:rPr>
      </w:pPr>
      <w:r>
        <w:rPr>
          <w:rFonts w:ascii="Book Antiqua" w:hAnsi="Book Antiqua"/>
          <w:sz w:val="24"/>
          <w:szCs w:val="24"/>
        </w:rPr>
        <w:t>r</w:t>
      </w:r>
      <w:r w:rsidR="00EC06F0" w:rsidRPr="00F951B1">
        <w:rPr>
          <w:rFonts w:ascii="Book Antiqua" w:hAnsi="Book Antiqua"/>
          <w:sz w:val="24"/>
          <w:szCs w:val="24"/>
        </w:rPr>
        <w:t>euse a product.</w:t>
      </w:r>
    </w:p>
    <w:p w14:paraId="22683228" w14:textId="77777777" w:rsidR="00EC06F0" w:rsidRPr="00F951B1" w:rsidRDefault="000C1B02" w:rsidP="00F72140">
      <w:pPr>
        <w:pStyle w:val="PlainText"/>
        <w:numPr>
          <w:ilvl w:val="0"/>
          <w:numId w:val="2"/>
        </w:numPr>
        <w:spacing w:before="60"/>
        <w:rPr>
          <w:rFonts w:ascii="Book Antiqua" w:hAnsi="Book Antiqua"/>
          <w:sz w:val="24"/>
          <w:szCs w:val="24"/>
        </w:rPr>
      </w:pPr>
      <w:r>
        <w:rPr>
          <w:rFonts w:ascii="Book Antiqua" w:hAnsi="Book Antiqua"/>
          <w:sz w:val="24"/>
          <w:szCs w:val="24"/>
        </w:rPr>
        <w:t>re</w:t>
      </w:r>
      <w:r w:rsidR="00EC06F0" w:rsidRPr="00F951B1">
        <w:rPr>
          <w:rFonts w:ascii="Book Antiqua" w:hAnsi="Book Antiqua"/>
          <w:sz w:val="24"/>
          <w:szCs w:val="24"/>
        </w:rPr>
        <w:t>duce consum</w:t>
      </w:r>
      <w:r w:rsidR="00EC06F0">
        <w:rPr>
          <w:rFonts w:ascii="Book Antiqua" w:hAnsi="Book Antiqua"/>
          <w:sz w:val="24"/>
          <w:szCs w:val="24"/>
        </w:rPr>
        <w:t>ption</w:t>
      </w:r>
      <w:r w:rsidR="00EC06F0" w:rsidRPr="00F951B1">
        <w:rPr>
          <w:rFonts w:ascii="Book Antiqua" w:hAnsi="Book Antiqua"/>
          <w:sz w:val="24"/>
          <w:szCs w:val="24"/>
        </w:rPr>
        <w:t xml:space="preserve"> of materials and products.</w:t>
      </w:r>
    </w:p>
    <w:p w14:paraId="1258EB5F" w14:textId="77777777" w:rsidR="00EC06F0" w:rsidRPr="00F951B1" w:rsidRDefault="000C1B02" w:rsidP="00F72140">
      <w:pPr>
        <w:pStyle w:val="PlainText"/>
        <w:numPr>
          <w:ilvl w:val="0"/>
          <w:numId w:val="2"/>
        </w:numPr>
        <w:spacing w:before="60"/>
        <w:rPr>
          <w:rFonts w:ascii="Book Antiqua" w:hAnsi="Book Antiqua"/>
          <w:sz w:val="24"/>
          <w:szCs w:val="24"/>
        </w:rPr>
      </w:pPr>
      <w:r>
        <w:rPr>
          <w:rFonts w:ascii="Book Antiqua" w:hAnsi="Book Antiqua"/>
          <w:sz w:val="24"/>
          <w:szCs w:val="24"/>
        </w:rPr>
        <w:t>r</w:t>
      </w:r>
      <w:r w:rsidR="00EC06F0" w:rsidRPr="00F951B1">
        <w:rPr>
          <w:rFonts w:ascii="Book Antiqua" w:hAnsi="Book Antiqua"/>
          <w:sz w:val="24"/>
          <w:szCs w:val="24"/>
        </w:rPr>
        <w:t xml:space="preserve">educe materials used </w:t>
      </w:r>
      <w:r w:rsidR="00EC06F0">
        <w:rPr>
          <w:rFonts w:ascii="Book Antiqua" w:hAnsi="Book Antiqua"/>
          <w:sz w:val="24"/>
          <w:szCs w:val="24"/>
        </w:rPr>
        <w:t xml:space="preserve">to manufacture </w:t>
      </w:r>
      <w:r w:rsidR="00EC06F0" w:rsidRPr="00F951B1">
        <w:rPr>
          <w:rFonts w:ascii="Book Antiqua" w:hAnsi="Book Antiqua"/>
          <w:sz w:val="24"/>
          <w:szCs w:val="24"/>
        </w:rPr>
        <w:t>product</w:t>
      </w:r>
      <w:r w:rsidR="00EC06F0">
        <w:rPr>
          <w:rFonts w:ascii="Book Antiqua" w:hAnsi="Book Antiqua"/>
          <w:sz w:val="24"/>
          <w:szCs w:val="24"/>
        </w:rPr>
        <w:t>s</w:t>
      </w:r>
      <w:r w:rsidR="00EC06F0" w:rsidRPr="00F951B1">
        <w:rPr>
          <w:rFonts w:ascii="Book Antiqua" w:hAnsi="Book Antiqua"/>
          <w:sz w:val="24"/>
          <w:szCs w:val="24"/>
        </w:rPr>
        <w:t xml:space="preserve">. </w:t>
      </w:r>
    </w:p>
    <w:p w14:paraId="784A4FE2" w14:textId="77777777" w:rsidR="00EC06F0" w:rsidRPr="00F951B1" w:rsidRDefault="000C1B02" w:rsidP="00F72140">
      <w:pPr>
        <w:pStyle w:val="PlainText"/>
        <w:numPr>
          <w:ilvl w:val="0"/>
          <w:numId w:val="2"/>
        </w:numPr>
        <w:spacing w:before="60"/>
        <w:rPr>
          <w:rFonts w:ascii="Book Antiqua" w:hAnsi="Book Antiqua"/>
          <w:sz w:val="24"/>
          <w:szCs w:val="24"/>
        </w:rPr>
      </w:pPr>
      <w:r>
        <w:rPr>
          <w:rFonts w:ascii="Book Antiqua" w:hAnsi="Book Antiqua"/>
          <w:sz w:val="24"/>
          <w:szCs w:val="24"/>
        </w:rPr>
        <w:t>i</w:t>
      </w:r>
      <w:r w:rsidR="00EC06F0" w:rsidRPr="00F951B1">
        <w:rPr>
          <w:rFonts w:ascii="Book Antiqua" w:hAnsi="Book Antiqua"/>
          <w:sz w:val="24"/>
          <w:szCs w:val="24"/>
        </w:rPr>
        <w:t xml:space="preserve">ncrease the useful life of a product through durability and reparability. </w:t>
      </w:r>
    </w:p>
    <w:p w14:paraId="55E79007" w14:textId="77777777" w:rsidR="00EC06F0" w:rsidRPr="00F951B1"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F8D515C" w14:textId="77777777" w:rsidR="00EC06F0" w:rsidRPr="00F951B1"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C6296">
        <w:rPr>
          <w:rFonts w:ascii="Book Antiqua" w:hAnsi="Book Antiqua"/>
          <w:sz w:val="24"/>
        </w:rPr>
        <w:t>By definition, waste reduction also includes activities and practices that reduce the toxicity of wastes that are created.</w:t>
      </w:r>
      <w:r>
        <w:rPr>
          <w:rFonts w:ascii="Book Antiqua" w:hAnsi="Book Antiqua"/>
          <w:sz w:val="24"/>
        </w:rPr>
        <w:t xml:space="preserve">  </w:t>
      </w:r>
    </w:p>
    <w:p w14:paraId="5B76F0B7"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CFD8274" w14:textId="77777777" w:rsidR="00EC06F0" w:rsidRPr="009C0082" w:rsidRDefault="00EC06F0" w:rsidP="009C0082">
      <w:pPr>
        <w:pStyle w:val="PlainText"/>
        <w:rPr>
          <w:rFonts w:ascii="Book Antiqua" w:hAnsi="Book Antiqua"/>
          <w:sz w:val="24"/>
          <w:szCs w:val="24"/>
        </w:rPr>
      </w:pPr>
      <w:r w:rsidRPr="009C0082">
        <w:rPr>
          <w:rFonts w:ascii="Book Antiqua" w:hAnsi="Book Antiqua"/>
          <w:sz w:val="24"/>
          <w:szCs w:val="24"/>
        </w:rPr>
        <w:t xml:space="preserve">Several waste reduction activities and programs are currently conducted in Skagit County.  These include a variety of public programs as well as </w:t>
      </w:r>
      <w:r>
        <w:rPr>
          <w:rFonts w:ascii="Book Antiqua" w:hAnsi="Book Antiqua"/>
          <w:sz w:val="24"/>
          <w:szCs w:val="24"/>
        </w:rPr>
        <w:t>private</w:t>
      </w:r>
      <w:r w:rsidRPr="009C0082">
        <w:rPr>
          <w:rFonts w:ascii="Book Antiqua" w:hAnsi="Book Antiqua"/>
          <w:sz w:val="24"/>
          <w:szCs w:val="24"/>
        </w:rPr>
        <w:t xml:space="preserve"> efforts, with the latter including a broad range of activities that are not well documented.  Waste reduction could be shown to be handling significantly more waste if the </w:t>
      </w:r>
      <w:r>
        <w:rPr>
          <w:rFonts w:ascii="Book Antiqua" w:hAnsi="Book Antiqua"/>
          <w:sz w:val="24"/>
          <w:szCs w:val="24"/>
        </w:rPr>
        <w:t>private</w:t>
      </w:r>
      <w:r w:rsidRPr="009C0082">
        <w:rPr>
          <w:rFonts w:ascii="Book Antiqua" w:hAnsi="Book Antiqua"/>
          <w:sz w:val="24"/>
          <w:szCs w:val="24"/>
        </w:rPr>
        <w:t xml:space="preserve"> efforts could be measured more completely.  </w:t>
      </w:r>
    </w:p>
    <w:p w14:paraId="2482A483" w14:textId="77777777" w:rsidR="00EC06F0" w:rsidRDefault="00EC06F0" w:rsidP="009C0082">
      <w:pPr>
        <w:pStyle w:val="PlainText"/>
        <w:rPr>
          <w:rFonts w:ascii="Book Antiqua" w:hAnsi="Book Antiqua"/>
          <w:sz w:val="24"/>
          <w:szCs w:val="24"/>
        </w:rPr>
      </w:pPr>
    </w:p>
    <w:p w14:paraId="42EDFF8B"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Private Reuse Activities</w:t>
      </w:r>
    </w:p>
    <w:p w14:paraId="3F715C0D" w14:textId="77777777" w:rsidR="00EC06F0" w:rsidRDefault="00EC06F0" w:rsidP="00EC06F0">
      <w:pPr>
        <w:rPr>
          <w:rFonts w:ascii="Book Antiqua" w:hAnsi="Book Antiqua"/>
          <w:sz w:val="24"/>
          <w:szCs w:val="24"/>
        </w:rPr>
      </w:pPr>
      <w:r>
        <w:rPr>
          <w:rFonts w:ascii="Book Antiqua" w:hAnsi="Book Antiqua"/>
          <w:sz w:val="24"/>
          <w:szCs w:val="24"/>
        </w:rPr>
        <w:t>A significant amount of w</w:t>
      </w:r>
      <w:r w:rsidRPr="009C0082">
        <w:rPr>
          <w:rFonts w:ascii="Book Antiqua" w:hAnsi="Book Antiqua"/>
          <w:sz w:val="24"/>
          <w:szCs w:val="24"/>
        </w:rPr>
        <w:t xml:space="preserve">aste reduction is accomplished by second-hand and thrift shops, garage sales, used bookstores, </w:t>
      </w:r>
      <w:r>
        <w:rPr>
          <w:rFonts w:ascii="Book Antiqua" w:hAnsi="Book Antiqua"/>
          <w:sz w:val="24"/>
          <w:szCs w:val="24"/>
        </w:rPr>
        <w:t xml:space="preserve">rental shops </w:t>
      </w:r>
      <w:r w:rsidRPr="009C0082">
        <w:rPr>
          <w:rFonts w:ascii="Book Antiqua" w:hAnsi="Book Antiqua"/>
          <w:sz w:val="24"/>
          <w:szCs w:val="24"/>
        </w:rPr>
        <w:t xml:space="preserve">and through similar activities.  </w:t>
      </w:r>
      <w:r>
        <w:rPr>
          <w:rFonts w:ascii="Book Antiqua" w:hAnsi="Book Antiqua"/>
          <w:sz w:val="24"/>
          <w:szCs w:val="24"/>
        </w:rPr>
        <w:t xml:space="preserve">A </w:t>
      </w:r>
      <w:r>
        <w:rPr>
          <w:rFonts w:ascii="Book Antiqua" w:hAnsi="Book Antiqua"/>
          <w:sz w:val="24"/>
          <w:szCs w:val="24"/>
        </w:rPr>
        <w:lastRenderedPageBreak/>
        <w:t xml:space="preserve">few </w:t>
      </w:r>
      <w:r w:rsidRPr="009C0082">
        <w:rPr>
          <w:rFonts w:ascii="Book Antiqua" w:hAnsi="Book Antiqua"/>
          <w:sz w:val="24"/>
          <w:szCs w:val="24"/>
        </w:rPr>
        <w:t xml:space="preserve">charitable organizations provide collection services.  </w:t>
      </w:r>
      <w:r>
        <w:rPr>
          <w:rFonts w:ascii="Book Antiqua" w:hAnsi="Book Antiqua"/>
          <w:sz w:val="24"/>
          <w:szCs w:val="24"/>
        </w:rPr>
        <w:t>V</w:t>
      </w:r>
      <w:r w:rsidRPr="009C0082">
        <w:rPr>
          <w:rFonts w:ascii="Book Antiqua" w:hAnsi="Book Antiqua"/>
          <w:sz w:val="24"/>
          <w:szCs w:val="24"/>
        </w:rPr>
        <w:t xml:space="preserve">arious websites </w:t>
      </w:r>
      <w:r>
        <w:rPr>
          <w:rFonts w:ascii="Book Antiqua" w:hAnsi="Book Antiqua"/>
          <w:sz w:val="24"/>
          <w:szCs w:val="24"/>
        </w:rPr>
        <w:t xml:space="preserve">also facilitate a large amount of reuse, most notably Craigslist, eBay and FreeCycle.  </w:t>
      </w:r>
      <w:r w:rsidRPr="009C0082">
        <w:rPr>
          <w:rFonts w:ascii="Book Antiqua" w:hAnsi="Book Antiqua"/>
          <w:sz w:val="24"/>
          <w:szCs w:val="24"/>
        </w:rPr>
        <w:t>No estimates are available for the amount of goods handled through these methods</w:t>
      </w:r>
      <w:r>
        <w:rPr>
          <w:rFonts w:ascii="Book Antiqua" w:hAnsi="Book Antiqua"/>
          <w:sz w:val="24"/>
          <w:szCs w:val="24"/>
        </w:rPr>
        <w:t xml:space="preserve"> in Skagit County, but a </w:t>
      </w:r>
      <w:r w:rsidRPr="00753C50">
        <w:rPr>
          <w:rFonts w:ascii="Book Antiqua" w:hAnsi="Book Antiqua"/>
          <w:sz w:val="24"/>
          <w:szCs w:val="24"/>
        </w:rPr>
        <w:t xml:space="preserve">recent study for Clark County, Washington, concluded that there were 357 companies involved in waste reduction activities (reuse, rentals and repairs) in that county.  These companies employed 1,193 workers and were creating almost $86 million </w:t>
      </w:r>
      <w:r>
        <w:rPr>
          <w:rFonts w:ascii="Book Antiqua" w:hAnsi="Book Antiqua"/>
          <w:sz w:val="24"/>
          <w:szCs w:val="24"/>
        </w:rPr>
        <w:t>of</w:t>
      </w:r>
      <w:r w:rsidRPr="00753C50">
        <w:rPr>
          <w:rFonts w:ascii="Book Antiqua" w:hAnsi="Book Antiqua"/>
          <w:sz w:val="24"/>
          <w:szCs w:val="24"/>
        </w:rPr>
        <w:t xml:space="preserve"> sales </w:t>
      </w:r>
      <w:r>
        <w:rPr>
          <w:rFonts w:ascii="Book Antiqua" w:hAnsi="Book Antiqua"/>
          <w:sz w:val="24"/>
          <w:szCs w:val="24"/>
        </w:rPr>
        <w:t>in</w:t>
      </w:r>
      <w:r w:rsidRPr="00753C50">
        <w:rPr>
          <w:rFonts w:ascii="Book Antiqua" w:hAnsi="Book Antiqua"/>
          <w:sz w:val="24"/>
          <w:szCs w:val="24"/>
        </w:rPr>
        <w:t xml:space="preserve"> Clark County annually.  </w:t>
      </w:r>
      <w:r>
        <w:rPr>
          <w:rFonts w:ascii="Book Antiqua" w:hAnsi="Book Antiqua"/>
          <w:sz w:val="24"/>
          <w:szCs w:val="24"/>
        </w:rPr>
        <w:t>These estimates do not include the value of goods given away or sold on websites, through garage sales and similar activities.  All of t</w:t>
      </w:r>
      <w:r w:rsidRPr="00753C50">
        <w:rPr>
          <w:rFonts w:ascii="Book Antiqua" w:hAnsi="Book Antiqua"/>
          <w:sz w:val="24"/>
          <w:szCs w:val="24"/>
        </w:rPr>
        <w:t xml:space="preserve">hese activities benefit the economy by creating local jobs and by helping residents and businesses </w:t>
      </w:r>
      <w:r>
        <w:rPr>
          <w:rFonts w:ascii="Book Antiqua" w:hAnsi="Book Antiqua"/>
          <w:sz w:val="24"/>
          <w:szCs w:val="24"/>
        </w:rPr>
        <w:t xml:space="preserve">to </w:t>
      </w:r>
      <w:r w:rsidRPr="00753C50">
        <w:rPr>
          <w:rFonts w:ascii="Book Antiqua" w:hAnsi="Book Antiqua"/>
          <w:sz w:val="24"/>
          <w:szCs w:val="24"/>
        </w:rPr>
        <w:t>“stretch” their budgets (by allowing them to purchase used or repaired goods or to rent items needed only for a short time).</w:t>
      </w:r>
    </w:p>
    <w:p w14:paraId="7AE52F6B" w14:textId="77777777" w:rsidR="00EC06F0" w:rsidRDefault="00EC06F0" w:rsidP="00EC06F0">
      <w:pPr>
        <w:rPr>
          <w:rFonts w:ascii="Book Antiqua" w:hAnsi="Book Antiqua"/>
          <w:sz w:val="24"/>
          <w:szCs w:val="24"/>
        </w:rPr>
      </w:pPr>
    </w:p>
    <w:p w14:paraId="45590DC3"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Backyard Composting</w:t>
      </w:r>
    </w:p>
    <w:p w14:paraId="0471CF4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C6296">
        <w:rPr>
          <w:rFonts w:ascii="Book Antiqua" w:hAnsi="Book Antiqua"/>
          <w:sz w:val="24"/>
        </w:rPr>
        <w:t xml:space="preserve">An effective method of waste reduction is the composting of yard </w:t>
      </w:r>
      <w:r w:rsidRPr="009C0082">
        <w:rPr>
          <w:rFonts w:ascii="Book Antiqua" w:hAnsi="Book Antiqua"/>
          <w:sz w:val="24"/>
          <w:szCs w:val="24"/>
        </w:rPr>
        <w:t xml:space="preserve">debris </w:t>
      </w:r>
      <w:r>
        <w:rPr>
          <w:rFonts w:ascii="Book Antiqua" w:hAnsi="Book Antiqua"/>
          <w:sz w:val="24"/>
        </w:rPr>
        <w:t xml:space="preserve">and vegetative food scraps </w:t>
      </w:r>
      <w:r w:rsidRPr="004C6296">
        <w:rPr>
          <w:rFonts w:ascii="Book Antiqua" w:hAnsi="Book Antiqua"/>
          <w:sz w:val="24"/>
        </w:rPr>
        <w:t xml:space="preserve">on the property where it was generated (typically called “backyard” or “on-site” composting). </w:t>
      </w:r>
      <w:r w:rsidRPr="009C0082">
        <w:rPr>
          <w:rFonts w:ascii="Book Antiqua" w:hAnsi="Book Antiqua"/>
          <w:sz w:val="24"/>
          <w:szCs w:val="24"/>
        </w:rPr>
        <w:t xml:space="preserve"> In Skagit County, </w:t>
      </w:r>
      <w:r>
        <w:rPr>
          <w:rFonts w:ascii="Book Antiqua" w:hAnsi="Book Antiqua"/>
          <w:sz w:val="24"/>
          <w:szCs w:val="24"/>
        </w:rPr>
        <w:t xml:space="preserve">backyard composting is encouraged through </w:t>
      </w:r>
      <w:r w:rsidRPr="009C0082">
        <w:rPr>
          <w:rFonts w:ascii="Book Antiqua" w:hAnsi="Book Antiqua"/>
          <w:sz w:val="24"/>
          <w:szCs w:val="24"/>
        </w:rPr>
        <w:t>demonstration gardens, workshops</w:t>
      </w:r>
      <w:r>
        <w:rPr>
          <w:rFonts w:ascii="Book Antiqua" w:hAnsi="Book Antiqua"/>
          <w:sz w:val="24"/>
          <w:szCs w:val="24"/>
        </w:rPr>
        <w:t>, the County’s website</w:t>
      </w:r>
      <w:r w:rsidRPr="009C0082">
        <w:rPr>
          <w:rFonts w:ascii="Book Antiqua" w:hAnsi="Book Antiqua"/>
          <w:sz w:val="24"/>
          <w:szCs w:val="24"/>
        </w:rPr>
        <w:t xml:space="preserve"> and other efforts</w:t>
      </w:r>
      <w:r>
        <w:rPr>
          <w:rFonts w:ascii="Book Antiqua" w:hAnsi="Book Antiqua"/>
          <w:sz w:val="24"/>
          <w:szCs w:val="24"/>
        </w:rPr>
        <w:t>.</w:t>
      </w:r>
      <w:r w:rsidRPr="009C0082">
        <w:rPr>
          <w:rFonts w:ascii="Book Antiqua" w:hAnsi="Book Antiqua"/>
          <w:sz w:val="24"/>
          <w:szCs w:val="24"/>
        </w:rPr>
        <w:t xml:space="preserve"> </w:t>
      </w:r>
      <w:r>
        <w:rPr>
          <w:rFonts w:ascii="Book Antiqua" w:hAnsi="Book Antiqua"/>
          <w:sz w:val="24"/>
          <w:szCs w:val="24"/>
        </w:rPr>
        <w:t xml:space="preserve"> In 2014, five free workshops were conducted for backyard composting and six workshops were conducted for vermicomposting (use of earthworms to break down vegetable matter).  Brochures and other information are available on the County’s website for these activities and for natural (non-chemical) lawn care.  Home composting talks are also offered on a case</w:t>
      </w:r>
      <w:r w:rsidR="00F72140">
        <w:rPr>
          <w:rFonts w:ascii="Book Antiqua" w:hAnsi="Book Antiqua"/>
          <w:sz w:val="24"/>
          <w:szCs w:val="24"/>
        </w:rPr>
        <w:t>-by-</w:t>
      </w:r>
      <w:r>
        <w:rPr>
          <w:rFonts w:ascii="Book Antiqua" w:hAnsi="Book Antiqua"/>
          <w:sz w:val="24"/>
          <w:szCs w:val="24"/>
        </w:rPr>
        <w:t xml:space="preserve">case basis to community groups, and volunteer trainings are provided throughout the County, such as the WSU Master Gardener Spring Intern Training and Skagit Conservation District’s Backyard Wildlife Habitat Training. </w:t>
      </w:r>
    </w:p>
    <w:p w14:paraId="1D299DAD"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p>
    <w:p w14:paraId="6092C93E" w14:textId="77777777" w:rsidR="00EC06F0" w:rsidRPr="008C3CFB" w:rsidRDefault="00EC06F0" w:rsidP="00EC06F0">
      <w:pPr>
        <w:pStyle w:val="Style"/>
        <w:spacing w:after="60"/>
        <w:rPr>
          <w:rFonts w:ascii="Book Antiqua" w:hAnsi="Book Antiqua"/>
          <w:b/>
          <w:szCs w:val="24"/>
        </w:rPr>
      </w:pPr>
      <w:r w:rsidRPr="00DA7049">
        <w:rPr>
          <w:rFonts w:ascii="Book Antiqua" w:hAnsi="Book Antiqua"/>
          <w:b/>
          <w:szCs w:val="24"/>
        </w:rPr>
        <w:t>Other Activities</w:t>
      </w:r>
    </w:p>
    <w:p w14:paraId="7A3F2FBA" w14:textId="77777777" w:rsidR="00EC06F0" w:rsidRDefault="00EC06F0" w:rsidP="00EC06F0">
      <w:pPr>
        <w:rPr>
          <w:rFonts w:ascii="Book Antiqua" w:hAnsi="Book Antiqua"/>
          <w:sz w:val="24"/>
          <w:szCs w:val="24"/>
        </w:rPr>
      </w:pPr>
      <w:r>
        <w:rPr>
          <w:rFonts w:ascii="Book Antiqua" w:hAnsi="Book Antiqua"/>
          <w:sz w:val="24"/>
          <w:szCs w:val="24"/>
        </w:rPr>
        <w:t>Many other waste reduction activities are being conducted currently in Skagit County.  A few examples of these include:</w:t>
      </w:r>
    </w:p>
    <w:p w14:paraId="6516FB76" w14:textId="77777777" w:rsidR="00EC06F0" w:rsidRDefault="00EC06F0" w:rsidP="00EC06F0">
      <w:pPr>
        <w:rPr>
          <w:rFonts w:ascii="Book Antiqua" w:hAnsi="Book Antiqua"/>
          <w:sz w:val="24"/>
          <w:szCs w:val="24"/>
        </w:rPr>
      </w:pPr>
    </w:p>
    <w:p w14:paraId="3DB9D8AD" w14:textId="77777777" w:rsidR="00EC06F0" w:rsidRDefault="00EC06F0" w:rsidP="00956990">
      <w:pPr>
        <w:pStyle w:val="PlainText"/>
        <w:numPr>
          <w:ilvl w:val="0"/>
          <w:numId w:val="2"/>
        </w:numPr>
        <w:rPr>
          <w:rFonts w:ascii="Book Antiqua" w:hAnsi="Book Antiqua"/>
          <w:sz w:val="24"/>
          <w:szCs w:val="24"/>
        </w:rPr>
      </w:pPr>
      <w:r>
        <w:rPr>
          <w:rFonts w:ascii="Book Antiqua" w:hAnsi="Book Antiqua"/>
          <w:sz w:val="24"/>
          <w:szCs w:val="24"/>
        </w:rPr>
        <w:t>The Skagit County Master Composter/Recycler Volunteer Program is offered annually each spring.  The program trains up to 30 volunteers per year in waste reduction</w:t>
      </w:r>
      <w:r w:rsidRPr="00FB4D8A">
        <w:rPr>
          <w:rFonts w:ascii="Book Antiqua" w:hAnsi="Book Antiqua"/>
          <w:sz w:val="24"/>
          <w:szCs w:val="24"/>
        </w:rPr>
        <w:t xml:space="preserve"> </w:t>
      </w:r>
      <w:r>
        <w:rPr>
          <w:rFonts w:ascii="Book Antiqua" w:hAnsi="Book Antiqua"/>
          <w:sz w:val="24"/>
          <w:szCs w:val="24"/>
        </w:rPr>
        <w:t>methods, zero waste lifestyle tips, recycling, hazardous waste reduction, organic ga</w:t>
      </w:r>
      <w:r w:rsidR="00F72140">
        <w:rPr>
          <w:rFonts w:ascii="Book Antiqua" w:hAnsi="Book Antiqua"/>
          <w:sz w:val="24"/>
          <w:szCs w:val="24"/>
        </w:rPr>
        <w:t>rdening</w:t>
      </w:r>
      <w:r>
        <w:rPr>
          <w:rFonts w:ascii="Book Antiqua" w:hAnsi="Book Antiqua"/>
          <w:sz w:val="24"/>
          <w:szCs w:val="24"/>
        </w:rPr>
        <w:t xml:space="preserve"> and home composting.  Volunteers receive 30 hours of free training, including</w:t>
      </w:r>
      <w:r w:rsidR="006A5C59">
        <w:rPr>
          <w:rFonts w:ascii="Book Antiqua" w:hAnsi="Book Antiqua"/>
          <w:sz w:val="24"/>
          <w:szCs w:val="24"/>
        </w:rPr>
        <w:t xml:space="preserve"> books, tours</w:t>
      </w:r>
      <w:r>
        <w:rPr>
          <w:rFonts w:ascii="Book Antiqua" w:hAnsi="Book Antiqua"/>
          <w:sz w:val="24"/>
          <w:szCs w:val="24"/>
        </w:rPr>
        <w:t xml:space="preserve">, and hands-on composting experience.  In return, they agree to give 40 hours of volunteer service back to the Skagit County community as recycling and composting educators.  Each year, a minimum of 600 volunteer hours are returned to Skagit County residents in the form of Master Composter/Recycler volunteer hours. </w:t>
      </w:r>
    </w:p>
    <w:p w14:paraId="1DBA3386" w14:textId="77777777" w:rsidR="00EC06F0" w:rsidRPr="009C0082" w:rsidRDefault="00EC06F0" w:rsidP="00956990">
      <w:pPr>
        <w:pStyle w:val="PlainText"/>
        <w:numPr>
          <w:ilvl w:val="0"/>
          <w:numId w:val="2"/>
        </w:numPr>
        <w:spacing w:before="120"/>
        <w:rPr>
          <w:rFonts w:ascii="Book Antiqua" w:hAnsi="Book Antiqua"/>
          <w:sz w:val="24"/>
          <w:szCs w:val="24"/>
        </w:rPr>
      </w:pPr>
      <w:r w:rsidRPr="009C0082">
        <w:rPr>
          <w:rFonts w:ascii="Book Antiqua" w:hAnsi="Book Antiqua"/>
          <w:sz w:val="24"/>
          <w:szCs w:val="24"/>
        </w:rPr>
        <w:t>Skagit River Steel &amp; Recycling actively pursues reuse opportunities for the materials they receive for recycling</w:t>
      </w:r>
      <w:r>
        <w:rPr>
          <w:rFonts w:ascii="Book Antiqua" w:hAnsi="Book Antiqua"/>
          <w:sz w:val="24"/>
          <w:szCs w:val="24"/>
        </w:rPr>
        <w:t xml:space="preserve">, including </w:t>
      </w:r>
      <w:r w:rsidRPr="009C0082">
        <w:rPr>
          <w:rFonts w:ascii="Book Antiqua" w:hAnsi="Book Antiqua"/>
          <w:sz w:val="24"/>
          <w:szCs w:val="24"/>
        </w:rPr>
        <w:t xml:space="preserve">a wide range of metal parts and </w:t>
      </w:r>
      <w:r>
        <w:rPr>
          <w:rFonts w:ascii="Book Antiqua" w:hAnsi="Book Antiqua"/>
          <w:sz w:val="24"/>
          <w:szCs w:val="24"/>
        </w:rPr>
        <w:t xml:space="preserve">other </w:t>
      </w:r>
      <w:r w:rsidRPr="009C0082">
        <w:rPr>
          <w:rFonts w:ascii="Book Antiqua" w:hAnsi="Book Antiqua"/>
          <w:sz w:val="24"/>
          <w:szCs w:val="24"/>
        </w:rPr>
        <w:t xml:space="preserve">supplies. </w:t>
      </w:r>
    </w:p>
    <w:p w14:paraId="0B576AE2" w14:textId="77777777" w:rsidR="00EC06F0" w:rsidRPr="009C0082" w:rsidRDefault="00EC06F0" w:rsidP="00956990">
      <w:pPr>
        <w:pStyle w:val="PlainText"/>
        <w:numPr>
          <w:ilvl w:val="0"/>
          <w:numId w:val="2"/>
        </w:numPr>
        <w:spacing w:before="120"/>
        <w:rPr>
          <w:rFonts w:ascii="Book Antiqua" w:hAnsi="Book Antiqua"/>
          <w:sz w:val="24"/>
          <w:szCs w:val="24"/>
        </w:rPr>
      </w:pPr>
      <w:r w:rsidRPr="009C0082">
        <w:rPr>
          <w:rFonts w:ascii="Book Antiqua" w:hAnsi="Book Antiqua"/>
          <w:sz w:val="24"/>
          <w:szCs w:val="24"/>
        </w:rPr>
        <w:lastRenderedPageBreak/>
        <w:t xml:space="preserve">For </w:t>
      </w:r>
      <w:r>
        <w:rPr>
          <w:rFonts w:ascii="Book Antiqua" w:hAnsi="Book Antiqua"/>
          <w:sz w:val="24"/>
          <w:szCs w:val="24"/>
        </w:rPr>
        <w:t>building</w:t>
      </w:r>
      <w:r w:rsidRPr="009C0082">
        <w:rPr>
          <w:rFonts w:ascii="Book Antiqua" w:hAnsi="Book Antiqua"/>
          <w:sz w:val="24"/>
          <w:szCs w:val="24"/>
        </w:rPr>
        <w:t xml:space="preserve"> materials, there a</w:t>
      </w:r>
      <w:r>
        <w:rPr>
          <w:rFonts w:ascii="Book Antiqua" w:hAnsi="Book Antiqua"/>
          <w:sz w:val="24"/>
          <w:szCs w:val="24"/>
        </w:rPr>
        <w:t xml:space="preserve">re three locations in Skagit County that sell salvaged materials, including Skagit Habitat for Humanity, Skagit Building Salvage and Duluth Timber Company.  </w:t>
      </w:r>
    </w:p>
    <w:p w14:paraId="33AC135B" w14:textId="77777777" w:rsidR="00EC06F0" w:rsidRPr="009C0082"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There are at least three</w:t>
      </w:r>
      <w:r w:rsidRPr="009C0082">
        <w:rPr>
          <w:rFonts w:ascii="Book Antiqua" w:hAnsi="Book Antiqua"/>
          <w:sz w:val="24"/>
          <w:szCs w:val="24"/>
        </w:rPr>
        <w:t xml:space="preserve"> shipping services in Skagit County </w:t>
      </w:r>
      <w:r>
        <w:rPr>
          <w:rFonts w:ascii="Book Antiqua" w:hAnsi="Book Antiqua"/>
          <w:sz w:val="24"/>
          <w:szCs w:val="24"/>
        </w:rPr>
        <w:t xml:space="preserve">that </w:t>
      </w:r>
      <w:r w:rsidRPr="009C0082">
        <w:rPr>
          <w:rFonts w:ascii="Book Antiqua" w:hAnsi="Book Antiqua"/>
          <w:sz w:val="24"/>
          <w:szCs w:val="24"/>
        </w:rPr>
        <w:t xml:space="preserve">accept </w:t>
      </w:r>
      <w:r>
        <w:rPr>
          <w:rFonts w:ascii="Book Antiqua" w:hAnsi="Book Antiqua"/>
          <w:sz w:val="24"/>
          <w:szCs w:val="24"/>
        </w:rPr>
        <w:t>S</w:t>
      </w:r>
      <w:r w:rsidRPr="009C0082">
        <w:rPr>
          <w:rFonts w:ascii="Book Antiqua" w:hAnsi="Book Antiqua"/>
          <w:sz w:val="24"/>
          <w:szCs w:val="24"/>
        </w:rPr>
        <w:t>tyrofoam “peanuts,” “bubble wrap” and other materials for reuse (see the County</w:t>
      </w:r>
      <w:r>
        <w:rPr>
          <w:rFonts w:ascii="Book Antiqua" w:hAnsi="Book Antiqua"/>
          <w:sz w:val="24"/>
          <w:szCs w:val="24"/>
        </w:rPr>
        <w:t>’s website</w:t>
      </w:r>
      <w:r w:rsidRPr="009C0082">
        <w:rPr>
          <w:rFonts w:ascii="Book Antiqua" w:hAnsi="Book Antiqua"/>
          <w:sz w:val="24"/>
          <w:szCs w:val="24"/>
        </w:rPr>
        <w:t xml:space="preserve"> for </w:t>
      </w:r>
      <w:r>
        <w:rPr>
          <w:rFonts w:ascii="Book Antiqua" w:hAnsi="Book Antiqua"/>
          <w:sz w:val="24"/>
          <w:szCs w:val="24"/>
        </w:rPr>
        <w:t xml:space="preserve">current </w:t>
      </w:r>
      <w:r w:rsidRPr="009C0082">
        <w:rPr>
          <w:rFonts w:ascii="Book Antiqua" w:hAnsi="Book Antiqua"/>
          <w:sz w:val="24"/>
          <w:szCs w:val="24"/>
        </w:rPr>
        <w:t>information about these services).</w:t>
      </w:r>
    </w:p>
    <w:p w14:paraId="6B6F46D3" w14:textId="77777777" w:rsidR="00EC06F0" w:rsidRDefault="00EC06F0" w:rsidP="00956990">
      <w:pPr>
        <w:pStyle w:val="PlainText"/>
        <w:numPr>
          <w:ilvl w:val="0"/>
          <w:numId w:val="2"/>
        </w:numPr>
        <w:spacing w:before="120"/>
        <w:rPr>
          <w:rFonts w:ascii="Book Antiqua" w:hAnsi="Book Antiqua"/>
          <w:sz w:val="24"/>
          <w:szCs w:val="24"/>
        </w:rPr>
      </w:pPr>
      <w:r w:rsidRPr="009C0082">
        <w:rPr>
          <w:rFonts w:ascii="Book Antiqua" w:hAnsi="Book Antiqua"/>
          <w:sz w:val="24"/>
          <w:szCs w:val="24"/>
        </w:rPr>
        <w:t xml:space="preserve">Waste reduction practices have been implemented in many offices in both the public and private sectors, including reusing blank sides of paper for drafts, increased use of </w:t>
      </w:r>
      <w:r>
        <w:rPr>
          <w:rFonts w:ascii="Book Antiqua" w:hAnsi="Book Antiqua"/>
          <w:sz w:val="24"/>
          <w:szCs w:val="24"/>
        </w:rPr>
        <w:t>email and digital copies in lieu of paper copies</w:t>
      </w:r>
      <w:r w:rsidRPr="009C0082">
        <w:rPr>
          <w:rFonts w:ascii="Book Antiqua" w:hAnsi="Book Antiqua"/>
          <w:sz w:val="24"/>
          <w:szCs w:val="24"/>
        </w:rPr>
        <w:t xml:space="preserve">, increased double-sided copying, and avoiding non-recyclable packaging.  </w:t>
      </w:r>
      <w:r>
        <w:rPr>
          <w:rFonts w:ascii="Book Antiqua" w:hAnsi="Book Antiqua"/>
          <w:sz w:val="24"/>
          <w:szCs w:val="24"/>
        </w:rPr>
        <w:t xml:space="preserve">Recycling in all Skagit County offices has also been upgraded since 2010.  All County offices now offer options for compost, recycling, as well as garbage in common areas of buildings.  Desk side recycling containers are also offered and made available to all individual work stations. </w:t>
      </w:r>
    </w:p>
    <w:p w14:paraId="26FCF268" w14:textId="77777777" w:rsidR="00EC06F0"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The Fidalgo Island community (“Transition Fidalgo &amp; Friends”) has developed a plan (</w:t>
      </w:r>
      <w:r w:rsidRPr="006A5C59">
        <w:rPr>
          <w:rFonts w:ascii="Book Antiqua" w:hAnsi="Book Antiqua"/>
          <w:sz w:val="24"/>
          <w:szCs w:val="24"/>
          <w:u w:val="single"/>
        </w:rPr>
        <w:t>Vision 2030</w:t>
      </w:r>
      <w:r>
        <w:rPr>
          <w:rFonts w:ascii="Book Antiqua" w:hAnsi="Book Antiqua"/>
          <w:sz w:val="24"/>
          <w:szCs w:val="24"/>
        </w:rPr>
        <w:t xml:space="preserve">) and is regularly conducting activities that address waste reduction and other aspects of a sustainable community.  Waste reduction activities include “fix-it days,” which is a booth at the Anacortes Farmers Market staffed by volunteers who help repair products, and a gleaning group (the Fidalgo Island Gleaners), who pick surplus fruit and vegetables to prevent it from going to waste.  </w:t>
      </w:r>
    </w:p>
    <w:p w14:paraId="50EC4D08" w14:textId="77777777" w:rsidR="00EC06F0"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The Skagit Gleaners, based in Mount Vernon, gathers surplus, slightly damaged and donated food from stores, farms, restaurants and individuals throughout the Skagit Valley and provides this to 250 local families that are in need of support.  This non-profit group has operated since 1984 and currently diverts about 320 tons of food from disposal.</w:t>
      </w:r>
    </w:p>
    <w:p w14:paraId="1454102A" w14:textId="77777777" w:rsidR="00EC06F0"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 xml:space="preserve">Community-wide garage sales help promote waste reduction through reuse.  The Shelter Bay Community (near La Conner), for example, organizes a community-wide garage sale annually. </w:t>
      </w:r>
    </w:p>
    <w:p w14:paraId="77FCD014" w14:textId="77777777" w:rsidR="00EC06F0"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 xml:space="preserve">Waste reduction is promoted as part of </w:t>
      </w:r>
      <w:r w:rsidR="006A5C59">
        <w:rPr>
          <w:rFonts w:ascii="Book Antiqua" w:hAnsi="Book Antiqua"/>
          <w:sz w:val="24"/>
          <w:szCs w:val="24"/>
        </w:rPr>
        <w:t xml:space="preserve">the </w:t>
      </w:r>
      <w:r>
        <w:rPr>
          <w:rFonts w:ascii="Book Antiqua" w:hAnsi="Book Antiqua"/>
          <w:sz w:val="24"/>
          <w:szCs w:val="24"/>
        </w:rPr>
        <w:t>Skagit County Zero Waste Event program, which certifies public and private events at either a silver or gold level for addressing waste reduction, recycling and composting at the event.  This program provides recycling and organics collection containers, logos and signage</w:t>
      </w:r>
      <w:r w:rsidR="006A5C59">
        <w:rPr>
          <w:rFonts w:ascii="Book Antiqua" w:hAnsi="Book Antiqua"/>
          <w:sz w:val="24"/>
          <w:szCs w:val="24"/>
        </w:rPr>
        <w:t>,</w:t>
      </w:r>
      <w:r>
        <w:rPr>
          <w:rFonts w:ascii="Book Antiqua" w:hAnsi="Book Antiqua"/>
          <w:sz w:val="24"/>
          <w:szCs w:val="24"/>
        </w:rPr>
        <w:t xml:space="preserve"> and technical assistance for events.</w:t>
      </w:r>
    </w:p>
    <w:p w14:paraId="38C791A4" w14:textId="77777777" w:rsidR="00EC06F0" w:rsidRPr="009C0082" w:rsidRDefault="00EC06F0" w:rsidP="00956990">
      <w:pPr>
        <w:pStyle w:val="PlainText"/>
        <w:numPr>
          <w:ilvl w:val="0"/>
          <w:numId w:val="2"/>
        </w:numPr>
        <w:spacing w:before="120"/>
        <w:rPr>
          <w:rFonts w:ascii="Book Antiqua" w:hAnsi="Book Antiqua"/>
          <w:sz w:val="24"/>
          <w:szCs w:val="24"/>
        </w:rPr>
      </w:pPr>
      <w:r>
        <w:rPr>
          <w:rFonts w:ascii="Book Antiqua" w:hAnsi="Book Antiqua"/>
          <w:sz w:val="24"/>
          <w:szCs w:val="24"/>
        </w:rPr>
        <w:t>The EnviroStars program conducted by the Skagit County Health Department recognizes and promotes businesses that practice waste reduction and use less toxic materials.  The Local Source Control Program encourages businesses to use less-toxic alternatives for the products they use, and encourages other waste reduction methods.</w:t>
      </w:r>
    </w:p>
    <w:p w14:paraId="5B2B1C84" w14:textId="77777777" w:rsidR="00EC06F0" w:rsidRDefault="00EC06F0">
      <w:pPr>
        <w:rPr>
          <w:rFonts w:ascii="Book Antiqua" w:hAnsi="Book Antiqua"/>
          <w:b/>
          <w:snapToGrid w:val="0"/>
          <w:sz w:val="24"/>
          <w:szCs w:val="24"/>
        </w:rPr>
      </w:pPr>
    </w:p>
    <w:p w14:paraId="1FF1C8ED" w14:textId="77777777" w:rsidR="006A5C59" w:rsidRDefault="006A5C59">
      <w:pPr>
        <w:rPr>
          <w:rFonts w:ascii="Book Antiqua" w:hAnsi="Book Antiqua"/>
          <w:b/>
          <w:snapToGrid w:val="0"/>
          <w:sz w:val="24"/>
          <w:szCs w:val="24"/>
        </w:rPr>
      </w:pPr>
      <w:r>
        <w:rPr>
          <w:rFonts w:ascii="Book Antiqua" w:hAnsi="Book Antiqua"/>
          <w:b/>
          <w:szCs w:val="24"/>
        </w:rPr>
        <w:br w:type="page"/>
      </w:r>
    </w:p>
    <w:p w14:paraId="19B5DED4"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lastRenderedPageBreak/>
        <w:t>Volume-Based Waste Collection Rates</w:t>
      </w:r>
    </w:p>
    <w:p w14:paraId="71321D5D"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A successful and effective tool for encouraging waste reduction and recycling is the use of “variable rates” or “volume-based rates,” where households are charged more for disposing of more garbage.  Businesses are generally already charged according to the amount of garbage disposed and this approach is essentially impossible to implement for individual apartments, so this strategy typically refers only to single-family homes.  Volume-based rates are currently </w:t>
      </w:r>
      <w:r>
        <w:rPr>
          <w:rFonts w:ascii="Book Antiqua" w:hAnsi="Book Antiqua"/>
          <w:sz w:val="24"/>
        </w:rPr>
        <w:t>in effect</w:t>
      </w:r>
      <w:r w:rsidRPr="002737D7">
        <w:rPr>
          <w:rFonts w:ascii="Book Antiqua" w:hAnsi="Book Antiqua"/>
          <w:sz w:val="24"/>
        </w:rPr>
        <w:t xml:space="preserve"> throughout the County for single-family homes.</w:t>
      </w:r>
      <w:r w:rsidRPr="004C6296">
        <w:rPr>
          <w:rFonts w:ascii="Book Antiqua" w:hAnsi="Book Antiqua"/>
          <w:sz w:val="24"/>
        </w:rPr>
        <w:t xml:space="preserve">  </w:t>
      </w:r>
    </w:p>
    <w:p w14:paraId="2A9D7B63"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6934F84" w14:textId="77777777" w:rsidR="00EC06F0" w:rsidRDefault="00EC06F0" w:rsidP="009C0082">
      <w:pPr>
        <w:pStyle w:val="BodyText"/>
        <w:rPr>
          <w:rFonts w:ascii="Book Antiqua" w:hAnsi="Book Antiqua"/>
          <w:sz w:val="24"/>
          <w:szCs w:val="24"/>
        </w:rPr>
      </w:pPr>
    </w:p>
    <w:p w14:paraId="0C5E70E5" w14:textId="77777777" w:rsidR="00EC06F0" w:rsidRPr="00E15E82"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w:t>
      </w:r>
      <w:r>
        <w:rPr>
          <w:rFonts w:ascii="Moderne" w:hAnsi="Moderne"/>
          <w:b/>
          <w:spacing w:val="40"/>
          <w:sz w:val="24"/>
          <w:szCs w:val="24"/>
        </w:rPr>
        <w:t>3.</w:t>
      </w:r>
      <w:r>
        <w:rPr>
          <w:rFonts w:ascii="Moderne" w:hAnsi="Moderne"/>
          <w:b/>
          <w:spacing w:val="40"/>
          <w:sz w:val="24"/>
          <w:szCs w:val="24"/>
        </w:rPr>
        <w:tab/>
        <w:t xml:space="preserve">PLANNING ISSUES FOR </w:t>
      </w:r>
      <w:r w:rsidRPr="00E15E82">
        <w:rPr>
          <w:rFonts w:ascii="Moderne" w:hAnsi="Moderne"/>
          <w:b/>
          <w:spacing w:val="40"/>
          <w:sz w:val="24"/>
          <w:szCs w:val="24"/>
        </w:rPr>
        <w:t xml:space="preserve">WASTE REDUCTION </w:t>
      </w:r>
    </w:p>
    <w:p w14:paraId="1E1DB113"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41EDBFF" w14:textId="77777777" w:rsidR="00EC06F0" w:rsidRPr="00285640" w:rsidRDefault="00EC06F0" w:rsidP="00EC06F0">
      <w:pPr>
        <w:pStyle w:val="Style"/>
        <w:contextualSpacing/>
        <w:rPr>
          <w:rFonts w:ascii="Book Antiqua" w:hAnsi="Book Antiqua"/>
          <w:snapToGrid/>
        </w:rPr>
      </w:pPr>
      <w:r w:rsidRPr="00285640">
        <w:rPr>
          <w:rFonts w:ascii="Book Antiqua" w:hAnsi="Book Antiqua"/>
          <w:snapToGrid/>
        </w:rPr>
        <w:t xml:space="preserve">Waste reduction is the highest priority waste management strategy </w:t>
      </w:r>
      <w:r>
        <w:rPr>
          <w:rFonts w:ascii="Book Antiqua" w:hAnsi="Book Antiqua"/>
          <w:snapToGrid/>
        </w:rPr>
        <w:t xml:space="preserve">but can be the most difficult to implement because these programs may </w:t>
      </w:r>
      <w:r w:rsidRPr="00285640">
        <w:rPr>
          <w:rFonts w:ascii="Book Antiqua" w:hAnsi="Book Antiqua"/>
          <w:snapToGrid/>
        </w:rPr>
        <w:t xml:space="preserve">require changes in production methods and consumption pattern.  </w:t>
      </w:r>
      <w:r>
        <w:rPr>
          <w:rFonts w:ascii="Book Antiqua" w:hAnsi="Book Antiqua"/>
          <w:snapToGrid/>
        </w:rPr>
        <w:t>Specific w</w:t>
      </w:r>
      <w:r w:rsidRPr="00285640">
        <w:rPr>
          <w:rFonts w:ascii="Book Antiqua" w:hAnsi="Book Antiqua"/>
          <w:snapToGrid/>
        </w:rPr>
        <w:t xml:space="preserve">aste reduction issues are discussed below. </w:t>
      </w:r>
    </w:p>
    <w:p w14:paraId="5EEACB62" w14:textId="77777777" w:rsidR="00EC06F0" w:rsidRDefault="00EC06F0" w:rsidP="00EC06F0">
      <w:pPr>
        <w:pStyle w:val="Style"/>
        <w:rPr>
          <w:rFonts w:ascii="Book Antiqua" w:hAnsi="Book Antiqua"/>
          <w:snapToGrid/>
        </w:rPr>
      </w:pPr>
    </w:p>
    <w:p w14:paraId="70895148"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Food Waste</w:t>
      </w:r>
    </w:p>
    <w:p w14:paraId="5F001976" w14:textId="77777777" w:rsidR="00EC06F0" w:rsidRDefault="00EC06F0" w:rsidP="00EC06F0">
      <w:pPr>
        <w:pStyle w:val="Style"/>
        <w:widowControl/>
        <w:suppressAutoHyphens/>
        <w:rPr>
          <w:rFonts w:ascii="Book Antiqua" w:hAnsi="Book Antiqua"/>
          <w:snapToGrid/>
        </w:rPr>
      </w:pPr>
      <w:r w:rsidRPr="00D02036">
        <w:rPr>
          <w:rFonts w:ascii="Book Antiqua" w:hAnsi="Book Antiqua"/>
          <w:snapToGrid/>
        </w:rPr>
        <w:t xml:space="preserve">Food waste is one of the largest components of the waste stream (see Table </w:t>
      </w:r>
      <w:r>
        <w:rPr>
          <w:rFonts w:ascii="Book Antiqua" w:hAnsi="Book Antiqua"/>
          <w:snapToGrid/>
        </w:rPr>
        <w:t>2-8</w:t>
      </w:r>
      <w:r w:rsidRPr="00D02036">
        <w:rPr>
          <w:rFonts w:ascii="Book Antiqua" w:hAnsi="Book Antiqua"/>
          <w:snapToGrid/>
        </w:rPr>
        <w:t xml:space="preserve">) and </w:t>
      </w:r>
      <w:r>
        <w:rPr>
          <w:rFonts w:ascii="Book Antiqua" w:hAnsi="Book Antiqua"/>
          <w:snapToGrid/>
        </w:rPr>
        <w:t>so</w:t>
      </w:r>
      <w:r w:rsidRPr="00D02036">
        <w:rPr>
          <w:rFonts w:ascii="Book Antiqua" w:hAnsi="Book Antiqua"/>
          <w:snapToGrid/>
        </w:rPr>
        <w:t xml:space="preserve"> </w:t>
      </w:r>
      <w:r>
        <w:rPr>
          <w:rFonts w:ascii="Book Antiqua" w:hAnsi="Book Antiqua"/>
          <w:snapToGrid/>
        </w:rPr>
        <w:t>its potential for</w:t>
      </w:r>
      <w:r w:rsidRPr="00D02036">
        <w:rPr>
          <w:rFonts w:ascii="Book Antiqua" w:hAnsi="Book Antiqua"/>
          <w:snapToGrid/>
        </w:rPr>
        <w:t xml:space="preserve"> waste reduction</w:t>
      </w:r>
      <w:r w:rsidRPr="00334E05">
        <w:rPr>
          <w:rFonts w:ascii="Book Antiqua" w:hAnsi="Book Antiqua"/>
          <w:snapToGrid/>
        </w:rPr>
        <w:t xml:space="preserve"> </w:t>
      </w:r>
      <w:r w:rsidRPr="00D02036">
        <w:rPr>
          <w:rFonts w:ascii="Book Antiqua" w:hAnsi="Book Antiqua"/>
          <w:snapToGrid/>
        </w:rPr>
        <w:t xml:space="preserve">deserves attention.  At the same time, there is increasing national awareness as to the amount of edible food that is going to waste.  According to a </w:t>
      </w:r>
      <w:r>
        <w:rPr>
          <w:rFonts w:ascii="Book Antiqua" w:hAnsi="Book Antiqua"/>
          <w:snapToGrid/>
        </w:rPr>
        <w:t xml:space="preserve">recent </w:t>
      </w:r>
      <w:r w:rsidRPr="00D02036">
        <w:rPr>
          <w:rFonts w:ascii="Book Antiqua" w:hAnsi="Book Antiqua"/>
          <w:snapToGrid/>
        </w:rPr>
        <w:t>report by the Natural Resources Defense Council,</w:t>
      </w:r>
      <w:r>
        <w:rPr>
          <w:rStyle w:val="FootnoteReference"/>
          <w:rFonts w:ascii="Book Antiqua" w:hAnsi="Book Antiqua"/>
          <w:snapToGrid/>
        </w:rPr>
        <w:footnoteReference w:id="1"/>
      </w:r>
      <w:r w:rsidRPr="00D02036">
        <w:rPr>
          <w:rFonts w:ascii="Book Antiqua" w:hAnsi="Book Antiqua"/>
          <w:snapToGrid/>
        </w:rPr>
        <w:t xml:space="preserve"> 40% of edible food is wasted as it travels from farms to kitchen tables.  According to the USDA, a family of four could save $2,275 per year by </w:t>
      </w:r>
      <w:r>
        <w:rPr>
          <w:rFonts w:ascii="Book Antiqua" w:hAnsi="Book Antiqua"/>
          <w:snapToGrid/>
        </w:rPr>
        <w:t xml:space="preserve">avoiding food waste through </w:t>
      </w:r>
      <w:r w:rsidRPr="00D02036">
        <w:rPr>
          <w:rFonts w:ascii="Book Antiqua" w:hAnsi="Book Antiqua"/>
          <w:snapToGrid/>
        </w:rPr>
        <w:t xml:space="preserve">simple changes in the way they </w:t>
      </w:r>
      <w:r>
        <w:rPr>
          <w:rFonts w:ascii="Book Antiqua" w:hAnsi="Book Antiqua"/>
          <w:snapToGrid/>
        </w:rPr>
        <w:t xml:space="preserve">handle food purchases and </w:t>
      </w:r>
      <w:r w:rsidRPr="00D02036">
        <w:rPr>
          <w:rFonts w:ascii="Book Antiqua" w:hAnsi="Book Antiqua"/>
          <w:snapToGrid/>
        </w:rPr>
        <w:t>stor</w:t>
      </w:r>
      <w:r>
        <w:rPr>
          <w:rFonts w:ascii="Book Antiqua" w:hAnsi="Book Antiqua"/>
          <w:snapToGrid/>
        </w:rPr>
        <w:t>ag</w:t>
      </w:r>
      <w:r w:rsidRPr="00D02036">
        <w:rPr>
          <w:rFonts w:ascii="Book Antiqua" w:hAnsi="Book Antiqua"/>
          <w:snapToGrid/>
        </w:rPr>
        <w:t xml:space="preserve">e. </w:t>
      </w:r>
      <w:r>
        <w:rPr>
          <w:rFonts w:ascii="Book Antiqua" w:hAnsi="Book Antiqua"/>
          <w:snapToGrid/>
        </w:rPr>
        <w:t xml:space="preserve"> A recent study for Thurston County (the </w:t>
      </w:r>
      <w:r w:rsidRPr="00306E2B">
        <w:rPr>
          <w:rFonts w:ascii="Book Antiqua" w:hAnsi="Book Antiqua"/>
          <w:snapToGrid/>
          <w:u w:val="single"/>
        </w:rPr>
        <w:t>2014 Thurston County Waste Composition Study</w:t>
      </w:r>
      <w:r>
        <w:rPr>
          <w:rFonts w:ascii="Book Antiqua" w:hAnsi="Book Antiqua"/>
          <w:snapToGrid/>
        </w:rPr>
        <w:t xml:space="preserve">) showed that 7.2% of that county’s waste stream was edible food. </w:t>
      </w:r>
    </w:p>
    <w:p w14:paraId="21DDA9B2" w14:textId="77777777" w:rsidR="00EC06F0" w:rsidRDefault="00EC06F0" w:rsidP="00EC06F0">
      <w:pPr>
        <w:pStyle w:val="Style"/>
        <w:rPr>
          <w:rFonts w:ascii="Book Antiqua" w:hAnsi="Book Antiqua"/>
          <w:snapToGrid/>
        </w:rPr>
      </w:pPr>
    </w:p>
    <w:p w14:paraId="4FC3E5BC"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Reuse as a Benefit to the Local Economy</w:t>
      </w:r>
    </w:p>
    <w:p w14:paraId="29512F7F" w14:textId="77777777" w:rsidR="00EC06F0" w:rsidRDefault="00EC06F0" w:rsidP="00EC06F0">
      <w:pPr>
        <w:pStyle w:val="Style"/>
        <w:rPr>
          <w:rFonts w:ascii="Book Antiqua" w:hAnsi="Book Antiqua"/>
          <w:snapToGrid/>
        </w:rPr>
      </w:pPr>
      <w:r>
        <w:rPr>
          <w:rFonts w:ascii="Book Antiqua" w:hAnsi="Book Antiqua"/>
          <w:snapToGrid/>
        </w:rPr>
        <w:t>Many of the reuse activities currently occurring in Skagit County may seem minor or even trivial in scope, but these activities are actually providing a substantial amount of benefit for the local economy.  Promoting these activities and finding ways to facilitate more of these activities would significantly benefit Skagit County residents.</w:t>
      </w:r>
    </w:p>
    <w:p w14:paraId="2A97D894" w14:textId="77777777" w:rsidR="00EC06F0" w:rsidRDefault="00EC06F0" w:rsidP="00EC06F0">
      <w:pPr>
        <w:pStyle w:val="Style"/>
        <w:rPr>
          <w:rFonts w:ascii="Book Antiqua" w:hAnsi="Book Antiqua"/>
          <w:snapToGrid/>
        </w:rPr>
      </w:pPr>
    </w:p>
    <w:p w14:paraId="1E5C7D82"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Clothing Reuse</w:t>
      </w:r>
    </w:p>
    <w:p w14:paraId="5D47B29A" w14:textId="77777777" w:rsidR="00EC06F0" w:rsidRPr="00C639BD" w:rsidRDefault="00EC06F0" w:rsidP="00EC06F0">
      <w:pPr>
        <w:pStyle w:val="Style"/>
        <w:rPr>
          <w:rFonts w:ascii="Book Antiqua" w:hAnsi="Book Antiqua"/>
          <w:snapToGrid/>
        </w:rPr>
      </w:pPr>
      <w:r>
        <w:rPr>
          <w:rFonts w:ascii="Book Antiqua" w:hAnsi="Book Antiqua"/>
          <w:snapToGrid/>
        </w:rPr>
        <w:t xml:space="preserve">Despite the large number of organizations addressing clothing in Skagit County and other areas, the results of waste composition studies for other areas (see Table 2-8) show that almost 4% of the waste stream consists of clothing and shoes.  Not all of this amount would be reusable, but virtually all of this could be either reused or recycled (converted to rags or other products). </w:t>
      </w:r>
    </w:p>
    <w:p w14:paraId="229B97A3" w14:textId="77777777" w:rsidR="00EC06F0" w:rsidRDefault="00EC06F0" w:rsidP="00EC06F0">
      <w:pPr>
        <w:pStyle w:val="Style"/>
        <w:rPr>
          <w:rFonts w:ascii="Book Antiqua" w:hAnsi="Book Antiqua"/>
          <w:snapToGrid/>
        </w:rPr>
      </w:pPr>
    </w:p>
    <w:p w14:paraId="46150BF3"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lastRenderedPageBreak/>
        <w:t>Yard Debris</w:t>
      </w:r>
    </w:p>
    <w:p w14:paraId="30784AE9" w14:textId="77777777" w:rsidR="00EC06F0" w:rsidRDefault="00EC06F0" w:rsidP="00EC06F0">
      <w:pPr>
        <w:pStyle w:val="Style"/>
        <w:rPr>
          <w:rFonts w:ascii="Book Antiqua" w:hAnsi="Book Antiqua"/>
          <w:snapToGrid/>
        </w:rPr>
      </w:pPr>
      <w:r>
        <w:rPr>
          <w:rFonts w:ascii="Book Antiqua" w:hAnsi="Book Antiqua"/>
          <w:snapToGrid/>
        </w:rPr>
        <w:t xml:space="preserve">Despite the wide range of options for yard debris (backyard composting, mulching of grass clippings, drop-off sites and collection programs), there is likely a significant percentage of this material disposed in Skagit County’s waste stream.  Based on waste composition data from other areas, the waste stream typically consists of 2-4% of yard debris. </w:t>
      </w:r>
    </w:p>
    <w:p w14:paraId="11DE9A20" w14:textId="77777777" w:rsidR="00EC06F0" w:rsidRDefault="00EC06F0" w:rsidP="00EC06F0">
      <w:pPr>
        <w:pStyle w:val="Style"/>
        <w:spacing w:before="60"/>
        <w:rPr>
          <w:rFonts w:ascii="Book Antiqua" w:hAnsi="Book Antiqua"/>
          <w:snapToGrid/>
        </w:rPr>
      </w:pPr>
    </w:p>
    <w:p w14:paraId="23CB6A0F"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Promotion of Volume-Based Garbage Rates</w:t>
      </w:r>
    </w:p>
    <w:p w14:paraId="4DB09046" w14:textId="77777777" w:rsidR="00EC06F0" w:rsidRDefault="00EC06F0" w:rsidP="00EC06F0">
      <w:pPr>
        <w:pStyle w:val="Style"/>
        <w:widowControl/>
        <w:suppressAutoHyphens/>
        <w:rPr>
          <w:rFonts w:ascii="Book Antiqua" w:hAnsi="Book Antiqua"/>
          <w:snapToGrid/>
        </w:rPr>
      </w:pPr>
      <w:r>
        <w:rPr>
          <w:rFonts w:ascii="Book Antiqua" w:hAnsi="Book Antiqua"/>
          <w:snapToGrid/>
        </w:rPr>
        <w:t xml:space="preserve">Existing volume-based garbage rates are being promoted on the websites of Skagit County, Waste Management, and Sedro-Woolley, but could be promoted better on Anacortes and Mount Vernon websites.  In general, every possible opportunity should be used to promote the ability to save money on disposal fees by treating certain materials as a resource instead of a waste. </w:t>
      </w:r>
    </w:p>
    <w:p w14:paraId="099BAA92" w14:textId="77777777" w:rsidR="00EC06F0" w:rsidRDefault="00EC06F0" w:rsidP="00EC06F0">
      <w:pPr>
        <w:pStyle w:val="Style"/>
        <w:widowControl/>
        <w:suppressAutoHyphens/>
        <w:rPr>
          <w:rFonts w:ascii="Book Antiqua" w:hAnsi="Book Antiqua"/>
          <w:snapToGrid/>
        </w:rPr>
      </w:pPr>
    </w:p>
    <w:p w14:paraId="33EB4E0D" w14:textId="77777777" w:rsidR="00EC06F0" w:rsidRPr="00E77580" w:rsidRDefault="00EC06F0" w:rsidP="00EC06F0">
      <w:pPr>
        <w:pStyle w:val="Style"/>
        <w:spacing w:after="60"/>
        <w:rPr>
          <w:rFonts w:ascii="Book Antiqua" w:hAnsi="Book Antiqua"/>
          <w:b/>
          <w:szCs w:val="24"/>
        </w:rPr>
      </w:pPr>
      <w:r>
        <w:rPr>
          <w:rFonts w:ascii="Book Antiqua" w:hAnsi="Book Antiqua"/>
          <w:b/>
          <w:szCs w:val="24"/>
        </w:rPr>
        <w:t>Climate Action Plan</w:t>
      </w:r>
    </w:p>
    <w:p w14:paraId="651E063D"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w:t>
      </w:r>
      <w:r w:rsidRPr="00F3083B">
        <w:rPr>
          <w:rFonts w:ascii="Book Antiqua" w:hAnsi="Book Antiqua"/>
          <w:sz w:val="24"/>
          <w:szCs w:val="24"/>
          <w:u w:val="single"/>
        </w:rPr>
        <w:t>Skagit County Climate Action Plan</w:t>
      </w:r>
      <w:r>
        <w:rPr>
          <w:rFonts w:ascii="Book Antiqua" w:hAnsi="Book Antiqua"/>
          <w:sz w:val="24"/>
          <w:szCs w:val="24"/>
        </w:rPr>
        <w:t xml:space="preserve"> adopted in 2010 included goals and activities for waste reduction.  One of the goals in that plan is to reduce the amount of garbage to 10% below 2008 levels.  This plan also made a number of specific recommendations regarding waste reduction and recycling, including:</w:t>
      </w:r>
    </w:p>
    <w:p w14:paraId="4BE230DE" w14:textId="77777777" w:rsidR="000C1B02" w:rsidRDefault="000C1B02"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F79A544" w14:textId="77777777" w:rsidR="00EC06F0" w:rsidRDefault="00EC06F0" w:rsidP="000C1B02">
      <w:pPr>
        <w:pStyle w:val="PlainText"/>
        <w:numPr>
          <w:ilvl w:val="0"/>
          <w:numId w:val="4"/>
        </w:numPr>
        <w:spacing w:after="60"/>
        <w:rPr>
          <w:rFonts w:ascii="Book Antiqua" w:hAnsi="Book Antiqua"/>
          <w:sz w:val="24"/>
          <w:szCs w:val="24"/>
        </w:rPr>
      </w:pPr>
      <w:r>
        <w:rPr>
          <w:rFonts w:ascii="Book Antiqua" w:hAnsi="Book Antiqua"/>
          <w:sz w:val="24"/>
          <w:szCs w:val="24"/>
        </w:rPr>
        <w:t>reduce and then eliminate polystyrene (Styrofoam) food containers.</w:t>
      </w:r>
    </w:p>
    <w:p w14:paraId="38C5FBC5"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prohibit marine use of expanded polystyrene.</w:t>
      </w:r>
    </w:p>
    <w:p w14:paraId="1E5874C8"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reduce the use of single-use food containers by County departments and educate the public to avoid these containers.</w:t>
      </w:r>
    </w:p>
    <w:p w14:paraId="4284E9AF"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eliminate permit fees for deconstruction projects.</w:t>
      </w:r>
    </w:p>
    <w:p w14:paraId="0005ADED"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ban disposal of yard debris.</w:t>
      </w:r>
    </w:p>
    <w:p w14:paraId="74EE1E48" w14:textId="77777777" w:rsidR="00EC06F0" w:rsidRDefault="00EC06F0" w:rsidP="00956990">
      <w:pPr>
        <w:pStyle w:val="PlainText"/>
        <w:numPr>
          <w:ilvl w:val="0"/>
          <w:numId w:val="4"/>
        </w:numPr>
        <w:rPr>
          <w:rFonts w:ascii="Book Antiqua" w:hAnsi="Book Antiqua"/>
          <w:sz w:val="24"/>
          <w:szCs w:val="24"/>
        </w:rPr>
      </w:pPr>
      <w:r>
        <w:rPr>
          <w:rFonts w:ascii="Book Antiqua" w:hAnsi="Book Antiqua"/>
          <w:sz w:val="24"/>
          <w:szCs w:val="24"/>
        </w:rPr>
        <w:t>more promotion of backyard composting in East County.</w:t>
      </w:r>
    </w:p>
    <w:p w14:paraId="6E0CB168" w14:textId="77777777" w:rsidR="00EC06F0" w:rsidRDefault="00EC06F0" w:rsidP="00EC06F0">
      <w:pPr>
        <w:pStyle w:val="Style"/>
        <w:widowControl/>
        <w:suppressAutoHyphens/>
        <w:rPr>
          <w:rFonts w:ascii="Book Antiqua" w:hAnsi="Book Antiqua"/>
        </w:rPr>
      </w:pPr>
    </w:p>
    <w:p w14:paraId="77FED724"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Measuring and Evaluating Waste Reduction Activities</w:t>
      </w:r>
    </w:p>
    <w:p w14:paraId="069083BB" w14:textId="77777777" w:rsidR="00EC06F0" w:rsidRPr="00285640" w:rsidRDefault="00EC06F0" w:rsidP="00EC06F0">
      <w:pPr>
        <w:pStyle w:val="Style"/>
        <w:widowControl/>
        <w:suppressAutoHyphens/>
        <w:rPr>
          <w:rFonts w:ascii="Book Antiqua" w:hAnsi="Book Antiqua"/>
          <w:snapToGrid/>
        </w:rPr>
      </w:pPr>
      <w:r w:rsidRPr="00285640">
        <w:rPr>
          <w:rFonts w:ascii="Book Antiqua" w:hAnsi="Book Antiqua"/>
          <w:snapToGrid/>
        </w:rPr>
        <w:t xml:space="preserve">Measuring waste reduction is difficult because </w:t>
      </w:r>
      <w:r>
        <w:rPr>
          <w:rFonts w:ascii="Book Antiqua" w:hAnsi="Book Antiqua"/>
          <w:snapToGrid/>
        </w:rPr>
        <w:t xml:space="preserve">the amount of </w:t>
      </w:r>
      <w:r w:rsidRPr="00285640">
        <w:rPr>
          <w:rFonts w:ascii="Book Antiqua" w:hAnsi="Book Antiqua"/>
          <w:snapToGrid/>
        </w:rPr>
        <w:t>waste generat</w:t>
      </w:r>
      <w:r>
        <w:rPr>
          <w:rFonts w:ascii="Book Antiqua" w:hAnsi="Book Antiqua"/>
          <w:snapToGrid/>
        </w:rPr>
        <w:t xml:space="preserve">ed in a specific area </w:t>
      </w:r>
      <w:r w:rsidRPr="00285640">
        <w:rPr>
          <w:rFonts w:ascii="Book Antiqua" w:hAnsi="Book Antiqua"/>
          <w:snapToGrid/>
        </w:rPr>
        <w:t>fluctuates with many variables</w:t>
      </w:r>
      <w:r>
        <w:rPr>
          <w:rFonts w:ascii="Book Antiqua" w:hAnsi="Book Antiqua"/>
          <w:snapToGrid/>
        </w:rPr>
        <w:t>,</w:t>
      </w:r>
      <w:r w:rsidRPr="00285640">
        <w:rPr>
          <w:rFonts w:ascii="Book Antiqua" w:hAnsi="Book Antiqua"/>
          <w:snapToGrid/>
        </w:rPr>
        <w:t xml:space="preserve"> including economic conditions, seasonal changes and local weather.  </w:t>
      </w:r>
      <w:r w:rsidRPr="002D76AC">
        <w:rPr>
          <w:rFonts w:ascii="Book Antiqua" w:hAnsi="Book Antiqua"/>
          <w:snapToGrid/>
        </w:rPr>
        <w:t xml:space="preserve">Hence, it </w:t>
      </w:r>
      <w:r>
        <w:rPr>
          <w:rFonts w:ascii="Book Antiqua" w:hAnsi="Book Antiqua"/>
          <w:snapToGrid/>
        </w:rPr>
        <w:t>can be</w:t>
      </w:r>
      <w:r w:rsidRPr="002D76AC">
        <w:rPr>
          <w:rFonts w:ascii="Book Antiqua" w:hAnsi="Book Antiqua"/>
          <w:snapToGrid/>
        </w:rPr>
        <w:t xml:space="preserve"> difficult to demonstrate the cost-effectiveness or productivity of specific waste </w:t>
      </w:r>
      <w:r w:rsidRPr="00285640">
        <w:rPr>
          <w:rFonts w:ascii="Book Antiqua" w:hAnsi="Book Antiqua"/>
          <w:snapToGrid/>
        </w:rPr>
        <w:t xml:space="preserve">reduction </w:t>
      </w:r>
      <w:r w:rsidRPr="002D76AC">
        <w:rPr>
          <w:rFonts w:ascii="Book Antiqua" w:hAnsi="Book Antiqua"/>
          <w:snapToGrid/>
        </w:rPr>
        <w:t>techniques</w:t>
      </w:r>
      <w:r>
        <w:rPr>
          <w:rFonts w:ascii="Book Antiqua" w:hAnsi="Book Antiqua"/>
          <w:snapToGrid/>
        </w:rPr>
        <w:t>.</w:t>
      </w:r>
    </w:p>
    <w:p w14:paraId="711A55F4"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A605440" w14:textId="77777777" w:rsidR="00EC06F0" w:rsidRDefault="00EC06F0" w:rsidP="009C0082">
      <w:pPr>
        <w:pStyle w:val="PlainText"/>
        <w:rPr>
          <w:rFonts w:ascii="Book Antiqua" w:hAnsi="Book Antiqua"/>
          <w:sz w:val="24"/>
          <w:szCs w:val="24"/>
        </w:rPr>
      </w:pPr>
    </w:p>
    <w:p w14:paraId="7C8CD039" w14:textId="77777777" w:rsidR="00EC06F0" w:rsidRPr="00E15E82"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w:t>
      </w:r>
      <w:r>
        <w:rPr>
          <w:rFonts w:ascii="Moderne" w:hAnsi="Moderne"/>
          <w:b/>
          <w:spacing w:val="40"/>
          <w:sz w:val="24"/>
          <w:szCs w:val="24"/>
        </w:rPr>
        <w:t>4.</w:t>
      </w:r>
      <w:r>
        <w:rPr>
          <w:rFonts w:ascii="Moderne" w:hAnsi="Moderne"/>
          <w:b/>
          <w:spacing w:val="40"/>
          <w:sz w:val="24"/>
          <w:szCs w:val="24"/>
        </w:rPr>
        <w:tab/>
        <w:t xml:space="preserve">ALTERNATIVE </w:t>
      </w:r>
      <w:r w:rsidRPr="00E15E82">
        <w:rPr>
          <w:rFonts w:ascii="Moderne" w:hAnsi="Moderne"/>
          <w:b/>
          <w:spacing w:val="40"/>
          <w:sz w:val="24"/>
          <w:szCs w:val="24"/>
        </w:rPr>
        <w:t xml:space="preserve">WASTE REDUCTION </w:t>
      </w:r>
      <w:r>
        <w:rPr>
          <w:rFonts w:ascii="Moderne" w:hAnsi="Moderne"/>
          <w:b/>
          <w:spacing w:val="40"/>
          <w:sz w:val="24"/>
          <w:szCs w:val="24"/>
        </w:rPr>
        <w:t>STRATEGIES</w:t>
      </w:r>
    </w:p>
    <w:p w14:paraId="411D04A8" w14:textId="77777777" w:rsidR="00EC06F0" w:rsidRPr="00337F8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14874E1" w14:textId="77777777" w:rsidR="00EC06F0" w:rsidRPr="003A3513"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A3513">
        <w:rPr>
          <w:rFonts w:ascii="Book Antiqua" w:hAnsi="Book Antiqua"/>
          <w:sz w:val="24"/>
          <w:szCs w:val="24"/>
        </w:rPr>
        <w:t xml:space="preserve">The following alternatives were considered for new or expanded waste reduction activities.  The listing of an alternative in this section does not mean that it is considered feasible or desirable, nor that is recommended (see Section 3.6 for waste reduction recommendations).  </w:t>
      </w:r>
    </w:p>
    <w:p w14:paraId="23B89908" w14:textId="77777777" w:rsidR="003F43F0" w:rsidRDefault="003F43F0">
      <w:pPr>
        <w:rPr>
          <w:rFonts w:ascii="Book Antiqua" w:hAnsi="Book Antiqua"/>
          <w:b/>
          <w:snapToGrid w:val="0"/>
          <w:sz w:val="24"/>
          <w:szCs w:val="24"/>
        </w:rPr>
      </w:pPr>
      <w:r>
        <w:rPr>
          <w:rFonts w:ascii="Book Antiqua" w:hAnsi="Book Antiqua"/>
          <w:b/>
          <w:szCs w:val="24"/>
        </w:rPr>
        <w:br w:type="page"/>
      </w:r>
    </w:p>
    <w:p w14:paraId="7BD391B5"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lastRenderedPageBreak/>
        <w:t xml:space="preserve">Alternative </w:t>
      </w:r>
      <w:r>
        <w:rPr>
          <w:rFonts w:ascii="Book Antiqua" w:hAnsi="Book Antiqua"/>
          <w:b/>
          <w:szCs w:val="24"/>
        </w:rPr>
        <w:t>A</w:t>
      </w:r>
      <w:r w:rsidRPr="00DA7049">
        <w:rPr>
          <w:rFonts w:ascii="Book Antiqua" w:hAnsi="Book Antiqua"/>
          <w:b/>
          <w:szCs w:val="24"/>
        </w:rPr>
        <w:t xml:space="preserve"> – Ban Yard Debris from Garbage Disposal</w:t>
      </w:r>
    </w:p>
    <w:p w14:paraId="7E89C9BB" w14:textId="77777777" w:rsidR="00EC06F0" w:rsidRPr="003A3513" w:rsidRDefault="00EC06F0" w:rsidP="00EC06F0">
      <w:pPr>
        <w:suppressAutoHyphens/>
        <w:rPr>
          <w:rFonts w:ascii="Book Antiqua" w:hAnsi="Book Antiqua" w:cs="Arial"/>
          <w:b/>
          <w:bCs/>
          <w:sz w:val="24"/>
          <w:szCs w:val="24"/>
        </w:rPr>
      </w:pPr>
      <w:r w:rsidRPr="003A3513">
        <w:rPr>
          <w:rFonts w:ascii="Book Antiqua" w:hAnsi="Book Antiqua" w:cs="Arial"/>
          <w:sz w:val="24"/>
          <w:szCs w:val="24"/>
        </w:rPr>
        <w:t xml:space="preserve">Of all of the materials in the waste stream, yard </w:t>
      </w:r>
      <w:r>
        <w:rPr>
          <w:rFonts w:ascii="Book Antiqua" w:hAnsi="Book Antiqua" w:cs="Arial"/>
          <w:sz w:val="24"/>
          <w:szCs w:val="24"/>
        </w:rPr>
        <w:t>debris</w:t>
      </w:r>
      <w:r w:rsidRPr="003A3513">
        <w:rPr>
          <w:rFonts w:ascii="Book Antiqua" w:hAnsi="Book Antiqua" w:cs="Arial"/>
          <w:sz w:val="24"/>
          <w:szCs w:val="24"/>
        </w:rPr>
        <w:t xml:space="preserve"> is </w:t>
      </w:r>
      <w:r>
        <w:rPr>
          <w:rFonts w:ascii="Book Antiqua" w:hAnsi="Book Antiqua" w:cs="Arial"/>
          <w:sz w:val="24"/>
          <w:szCs w:val="24"/>
        </w:rPr>
        <w:t>possibly</w:t>
      </w:r>
      <w:r w:rsidRPr="003A3513">
        <w:rPr>
          <w:rFonts w:ascii="Book Antiqua" w:hAnsi="Book Antiqua" w:cs="Arial"/>
          <w:sz w:val="24"/>
          <w:szCs w:val="24"/>
        </w:rPr>
        <w:t xml:space="preserve"> the easiest material to handle through other means.  Yard </w:t>
      </w:r>
      <w:r>
        <w:rPr>
          <w:rFonts w:ascii="Book Antiqua" w:hAnsi="Book Antiqua" w:cs="Arial"/>
          <w:sz w:val="24"/>
          <w:szCs w:val="24"/>
        </w:rPr>
        <w:t>debris</w:t>
      </w:r>
      <w:r w:rsidRPr="003A3513">
        <w:rPr>
          <w:rFonts w:ascii="Book Antiqua" w:hAnsi="Book Antiqua" w:cs="Arial"/>
          <w:sz w:val="24"/>
          <w:szCs w:val="24"/>
        </w:rPr>
        <w:t xml:space="preserve"> can be left on the lawn (mulching of gra</w:t>
      </w:r>
      <w:r>
        <w:rPr>
          <w:rFonts w:ascii="Book Antiqua" w:hAnsi="Book Antiqua" w:cs="Arial"/>
          <w:sz w:val="24"/>
          <w:szCs w:val="24"/>
        </w:rPr>
        <w:t xml:space="preserve">ss clippings), applied as a </w:t>
      </w:r>
      <w:r w:rsidRPr="003A3513">
        <w:rPr>
          <w:rFonts w:ascii="Book Antiqua" w:hAnsi="Book Antiqua" w:cs="Arial"/>
          <w:sz w:val="24"/>
          <w:szCs w:val="24"/>
        </w:rPr>
        <w:t xml:space="preserve">mulch in landscaping and gardens, handled through backyard composting (for leaves, grass clippings and some types of food wastes), chipped on-site (for branches and other woody materials), or recycled through residential and commercial yard waste collection programs.  </w:t>
      </w:r>
    </w:p>
    <w:p w14:paraId="070D0A3E" w14:textId="77777777" w:rsidR="00EC06F0" w:rsidRPr="003A3513" w:rsidRDefault="00EC06F0" w:rsidP="00EC06F0">
      <w:pPr>
        <w:pStyle w:val="Style"/>
        <w:rPr>
          <w:rFonts w:ascii="Book Antiqua" w:hAnsi="Book Antiqua" w:cs="Arial"/>
          <w:szCs w:val="24"/>
        </w:rPr>
      </w:pPr>
    </w:p>
    <w:p w14:paraId="1A4E9104" w14:textId="77777777" w:rsidR="00EC06F0" w:rsidRPr="003A3513" w:rsidRDefault="00EC06F0" w:rsidP="00EC06F0">
      <w:pPr>
        <w:pStyle w:val="Style"/>
        <w:rPr>
          <w:rFonts w:ascii="Book Antiqua" w:hAnsi="Book Antiqua" w:cs="Arial"/>
          <w:szCs w:val="24"/>
        </w:rPr>
      </w:pPr>
      <w:r>
        <w:rPr>
          <w:rFonts w:ascii="Book Antiqua" w:hAnsi="Book Antiqua" w:cs="Arial"/>
          <w:szCs w:val="24"/>
        </w:rPr>
        <w:t>Some of the cities in Skagit County already ban yard debris from disposal.  Hence, t</w:t>
      </w:r>
      <w:r w:rsidRPr="003A3513">
        <w:rPr>
          <w:rFonts w:ascii="Book Antiqua" w:hAnsi="Book Antiqua" w:cs="Arial"/>
          <w:szCs w:val="24"/>
        </w:rPr>
        <w:t xml:space="preserve">here is not much yard </w:t>
      </w:r>
      <w:r>
        <w:rPr>
          <w:rFonts w:ascii="Book Antiqua" w:hAnsi="Book Antiqua" w:cs="Arial"/>
          <w:szCs w:val="24"/>
        </w:rPr>
        <w:t>debris</w:t>
      </w:r>
      <w:r w:rsidRPr="003A3513">
        <w:rPr>
          <w:rFonts w:ascii="Book Antiqua" w:hAnsi="Book Antiqua" w:cs="Arial"/>
          <w:szCs w:val="24"/>
        </w:rPr>
        <w:t xml:space="preserve"> currently being disposed as garbage, but this </w:t>
      </w:r>
      <w:r>
        <w:rPr>
          <w:rFonts w:ascii="Book Antiqua" w:hAnsi="Book Antiqua" w:cs="Arial"/>
          <w:szCs w:val="24"/>
        </w:rPr>
        <w:t>approach could eliminate up to 2</w:t>
      </w:r>
      <w:r w:rsidRPr="003A3513">
        <w:rPr>
          <w:rFonts w:ascii="Book Antiqua" w:hAnsi="Book Antiqua" w:cs="Arial"/>
          <w:szCs w:val="24"/>
        </w:rPr>
        <w:t>% of the current waste stream</w:t>
      </w:r>
      <w:r>
        <w:rPr>
          <w:rFonts w:ascii="Book Antiqua" w:hAnsi="Book Antiqua" w:cs="Arial"/>
          <w:szCs w:val="24"/>
        </w:rPr>
        <w:t xml:space="preserve"> (see Table 2-8)</w:t>
      </w:r>
      <w:r w:rsidRPr="003A3513">
        <w:rPr>
          <w:rFonts w:ascii="Book Antiqua" w:hAnsi="Book Antiqua" w:cs="Arial"/>
          <w:szCs w:val="24"/>
        </w:rPr>
        <w:t xml:space="preserve">.  If a ban is implemented, it should be accompanied by additional public education to promote alternatives such as mulching of grass clippings, backyard composting, and even vermicomposting (using worm bins to convert food wastes into a desirable soil amendment).  </w:t>
      </w:r>
    </w:p>
    <w:p w14:paraId="531E0B89" w14:textId="77777777" w:rsidR="00EC06F0" w:rsidRPr="003A3513" w:rsidRDefault="00EC06F0" w:rsidP="00EC06F0">
      <w:pPr>
        <w:pStyle w:val="Style"/>
        <w:rPr>
          <w:rFonts w:ascii="Book Antiqua" w:hAnsi="Book Antiqua" w:cs="Arial"/>
          <w:szCs w:val="24"/>
        </w:rPr>
      </w:pPr>
    </w:p>
    <w:p w14:paraId="42AD72BE"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B</w:t>
      </w:r>
      <w:r w:rsidRPr="00DA7049">
        <w:rPr>
          <w:rFonts w:ascii="Book Antiqua" w:hAnsi="Book Antiqua"/>
          <w:b/>
          <w:szCs w:val="24"/>
        </w:rPr>
        <w:t xml:space="preserve"> – Focus on Wasted Food</w:t>
      </w:r>
    </w:p>
    <w:p w14:paraId="1317B30D" w14:textId="77777777" w:rsidR="00EC06F0" w:rsidRPr="00772E81" w:rsidRDefault="00EC06F0" w:rsidP="00EC06F0">
      <w:pPr>
        <w:suppressAutoHyphens/>
        <w:rPr>
          <w:rFonts w:ascii="Book Antiqua" w:hAnsi="Book Antiqua" w:cs="Arial"/>
          <w:bCs/>
          <w:sz w:val="24"/>
          <w:szCs w:val="24"/>
        </w:rPr>
      </w:pPr>
      <w:r w:rsidRPr="00CA678A">
        <w:rPr>
          <w:rFonts w:ascii="Book Antiqua" w:hAnsi="Book Antiqua" w:cs="Arial"/>
          <w:sz w:val="24"/>
          <w:szCs w:val="24"/>
        </w:rPr>
        <w:t>A substantial amount of edible food waste is unnecessarily discarded.  A public education campaign could be used to inform residents of the meaning of expiration dates, opportunities to donate food, and other steps that could be taken to reduce food waste.</w:t>
      </w:r>
      <w:r>
        <w:rPr>
          <w:rFonts w:ascii="Book Antiqua" w:hAnsi="Book Antiqua" w:cs="Arial"/>
          <w:sz w:val="24"/>
          <w:szCs w:val="24"/>
        </w:rPr>
        <w:t xml:space="preserve">  Skagit County could partner with other organizations, such as the Skagit Valley Food Co-Op, to help spread information about this (and for the next option, on smart shopping).  Much of the materials for this campaign could be provided by other programs, such as EPA’s “Too Good To Waste” program and the various strategies being used by Thurston County.</w:t>
      </w:r>
    </w:p>
    <w:p w14:paraId="0F3CACE7" w14:textId="77777777" w:rsidR="00EC06F0" w:rsidRPr="003A3513"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5C1CFB8"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C</w:t>
      </w:r>
      <w:r w:rsidRPr="00DA7049">
        <w:rPr>
          <w:rFonts w:ascii="Book Antiqua" w:hAnsi="Book Antiqua"/>
          <w:b/>
          <w:szCs w:val="24"/>
        </w:rPr>
        <w:t xml:space="preserve"> – Promote Smart Shopping</w:t>
      </w:r>
    </w:p>
    <w:p w14:paraId="174A895B" w14:textId="77777777" w:rsidR="00EC06F0" w:rsidRPr="003A3513" w:rsidRDefault="00EC06F0" w:rsidP="00EC06F0">
      <w:pPr>
        <w:suppressAutoHyphens/>
        <w:rPr>
          <w:rFonts w:ascii="Book Antiqua" w:hAnsi="Book Antiqua" w:cs="Arial"/>
          <w:sz w:val="24"/>
          <w:szCs w:val="24"/>
        </w:rPr>
      </w:pPr>
      <w:r w:rsidRPr="003A3513">
        <w:rPr>
          <w:rFonts w:ascii="Book Antiqua" w:hAnsi="Book Antiqua" w:cs="Arial"/>
          <w:sz w:val="24"/>
          <w:szCs w:val="24"/>
        </w:rPr>
        <w:t xml:space="preserve">The </w:t>
      </w:r>
      <w:r>
        <w:rPr>
          <w:rFonts w:ascii="Book Antiqua" w:hAnsi="Book Antiqua" w:cs="Arial"/>
          <w:sz w:val="24"/>
          <w:szCs w:val="24"/>
        </w:rPr>
        <w:t>Cities</w:t>
      </w:r>
      <w:r w:rsidRPr="003A3513">
        <w:rPr>
          <w:rFonts w:ascii="Book Antiqua" w:hAnsi="Book Antiqua" w:cs="Arial"/>
          <w:sz w:val="24"/>
          <w:szCs w:val="24"/>
        </w:rPr>
        <w:t xml:space="preserve"> and County could conduct more promotion on the subject of smart shopping, such as buying in bulk (at least for non-perishable items)</w:t>
      </w:r>
      <w:r>
        <w:rPr>
          <w:rFonts w:ascii="Book Antiqua" w:hAnsi="Book Antiqua" w:cs="Arial"/>
          <w:sz w:val="24"/>
          <w:szCs w:val="24"/>
        </w:rPr>
        <w:t>.  The Cities</w:t>
      </w:r>
      <w:r w:rsidRPr="003A3513">
        <w:rPr>
          <w:rFonts w:ascii="Book Antiqua" w:hAnsi="Book Antiqua" w:cs="Arial"/>
          <w:sz w:val="24"/>
          <w:szCs w:val="24"/>
        </w:rPr>
        <w:t xml:space="preserve"> and County could conduct a campaign that encourages: </w:t>
      </w:r>
    </w:p>
    <w:p w14:paraId="218434CA" w14:textId="77777777" w:rsidR="00EC06F0" w:rsidRPr="001F7743" w:rsidRDefault="00EC06F0" w:rsidP="00EC06F0">
      <w:pPr>
        <w:rPr>
          <w:rFonts w:ascii="Book Antiqua" w:hAnsi="Book Antiqua" w:cs="Arial"/>
          <w:bCs/>
          <w:sz w:val="24"/>
          <w:szCs w:val="24"/>
        </w:rPr>
      </w:pPr>
    </w:p>
    <w:p w14:paraId="67E9DCDB"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b</w:t>
      </w:r>
      <w:r w:rsidRPr="003A3513">
        <w:rPr>
          <w:rFonts w:ascii="Book Antiqua" w:hAnsi="Book Antiqua"/>
          <w:sz w:val="24"/>
          <w:szCs w:val="24"/>
        </w:rPr>
        <w:t xml:space="preserve">uying in bulk. </w:t>
      </w:r>
    </w:p>
    <w:p w14:paraId="11CAB599"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b</w:t>
      </w:r>
      <w:r w:rsidRPr="003A3513">
        <w:rPr>
          <w:rFonts w:ascii="Book Antiqua" w:hAnsi="Book Antiqua"/>
          <w:sz w:val="24"/>
          <w:szCs w:val="24"/>
        </w:rPr>
        <w:t xml:space="preserve">uying concentrates. </w:t>
      </w:r>
    </w:p>
    <w:p w14:paraId="28A5619C"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p</w:t>
      </w:r>
      <w:r w:rsidRPr="003A3513">
        <w:rPr>
          <w:rFonts w:ascii="Book Antiqua" w:hAnsi="Book Antiqua"/>
          <w:sz w:val="24"/>
          <w:szCs w:val="24"/>
        </w:rPr>
        <w:t xml:space="preserve">urchasing reusable products. </w:t>
      </w:r>
    </w:p>
    <w:p w14:paraId="6B9E6BE5"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b</w:t>
      </w:r>
      <w:r w:rsidRPr="003A3513">
        <w:rPr>
          <w:rFonts w:ascii="Book Antiqua" w:hAnsi="Book Antiqua"/>
          <w:sz w:val="24"/>
          <w:szCs w:val="24"/>
        </w:rPr>
        <w:t xml:space="preserve">uying secondhand items. </w:t>
      </w:r>
    </w:p>
    <w:p w14:paraId="379E224F"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a</w:t>
      </w:r>
      <w:r w:rsidRPr="003A3513">
        <w:rPr>
          <w:rFonts w:ascii="Book Antiqua" w:hAnsi="Book Antiqua"/>
          <w:sz w:val="24"/>
          <w:szCs w:val="24"/>
        </w:rPr>
        <w:t xml:space="preserve">voiding over-packaged items. </w:t>
      </w:r>
    </w:p>
    <w:p w14:paraId="4896FCC0"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a</w:t>
      </w:r>
      <w:r w:rsidRPr="003A3513">
        <w:rPr>
          <w:rFonts w:ascii="Book Antiqua" w:hAnsi="Book Antiqua"/>
          <w:sz w:val="24"/>
          <w:szCs w:val="24"/>
        </w:rPr>
        <w:t xml:space="preserve">voiding products containing hazardous ingredients. </w:t>
      </w:r>
    </w:p>
    <w:p w14:paraId="636B3999"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b</w:t>
      </w:r>
      <w:r w:rsidRPr="003A3513">
        <w:rPr>
          <w:rFonts w:ascii="Book Antiqua" w:hAnsi="Book Antiqua"/>
          <w:sz w:val="24"/>
          <w:szCs w:val="24"/>
        </w:rPr>
        <w:t xml:space="preserve">orrowing or renting when possible. </w:t>
      </w:r>
    </w:p>
    <w:p w14:paraId="238D9958" w14:textId="77777777" w:rsidR="00EC06F0" w:rsidRPr="003A3513"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p</w:t>
      </w:r>
      <w:r w:rsidRPr="003A3513">
        <w:rPr>
          <w:rFonts w:ascii="Book Antiqua" w:hAnsi="Book Antiqua"/>
          <w:sz w:val="24"/>
          <w:szCs w:val="24"/>
        </w:rPr>
        <w:t xml:space="preserve">urchasing durable and repairable products. </w:t>
      </w:r>
    </w:p>
    <w:p w14:paraId="0A409AFD" w14:textId="77777777" w:rsidR="00EC06F0" w:rsidRDefault="00EC06F0" w:rsidP="00956990">
      <w:pPr>
        <w:pStyle w:val="PlainText"/>
        <w:numPr>
          <w:ilvl w:val="0"/>
          <w:numId w:val="2"/>
        </w:numPr>
        <w:spacing w:after="60"/>
        <w:rPr>
          <w:rFonts w:ascii="Book Antiqua" w:hAnsi="Book Antiqua"/>
          <w:sz w:val="24"/>
          <w:szCs w:val="24"/>
        </w:rPr>
      </w:pPr>
      <w:r>
        <w:rPr>
          <w:rFonts w:ascii="Book Antiqua" w:hAnsi="Book Antiqua"/>
          <w:sz w:val="24"/>
          <w:szCs w:val="24"/>
        </w:rPr>
        <w:t>u</w:t>
      </w:r>
      <w:r w:rsidRPr="003A3513">
        <w:rPr>
          <w:rFonts w:ascii="Book Antiqua" w:hAnsi="Book Antiqua"/>
          <w:sz w:val="24"/>
          <w:szCs w:val="24"/>
        </w:rPr>
        <w:t xml:space="preserve">sing reusable shopping bags. </w:t>
      </w:r>
    </w:p>
    <w:p w14:paraId="6B86A377" w14:textId="77777777" w:rsidR="00EC06F0" w:rsidRPr="003A3513" w:rsidRDefault="00EC06F0" w:rsidP="00956990">
      <w:pPr>
        <w:pStyle w:val="PlainText"/>
        <w:numPr>
          <w:ilvl w:val="0"/>
          <w:numId w:val="2"/>
        </w:numPr>
        <w:rPr>
          <w:rFonts w:ascii="Book Antiqua" w:hAnsi="Book Antiqua"/>
          <w:sz w:val="24"/>
          <w:szCs w:val="24"/>
        </w:rPr>
      </w:pPr>
      <w:r>
        <w:rPr>
          <w:rFonts w:ascii="Book Antiqua" w:hAnsi="Book Antiqua"/>
          <w:sz w:val="24"/>
          <w:szCs w:val="24"/>
        </w:rPr>
        <w:t>shared ownership of large items with a neighbor or friend.</w:t>
      </w:r>
    </w:p>
    <w:p w14:paraId="2739F7FB" w14:textId="77777777" w:rsidR="00EC06F0" w:rsidRPr="003A3513" w:rsidRDefault="00EC06F0" w:rsidP="00EC06F0">
      <w:pPr>
        <w:pStyle w:val="Style"/>
        <w:rPr>
          <w:rFonts w:ascii="Book Antiqua" w:hAnsi="Book Antiqua" w:cs="Arial"/>
          <w:szCs w:val="24"/>
        </w:rPr>
      </w:pPr>
    </w:p>
    <w:p w14:paraId="75EB1373" w14:textId="77777777" w:rsidR="00EC06F0" w:rsidRDefault="00EC06F0" w:rsidP="00EC06F0">
      <w:pPr>
        <w:pStyle w:val="Style"/>
        <w:rPr>
          <w:rFonts w:ascii="Book Antiqua" w:hAnsi="Book Antiqua" w:cs="Arial"/>
          <w:szCs w:val="24"/>
        </w:rPr>
      </w:pPr>
      <w:r w:rsidRPr="003A3513">
        <w:rPr>
          <w:rFonts w:ascii="Book Antiqua" w:hAnsi="Book Antiqua" w:cs="Arial"/>
          <w:szCs w:val="24"/>
        </w:rPr>
        <w:lastRenderedPageBreak/>
        <w:t>These activities could provide benefits to personal finances as well providing benefits to the local economy (to the extent that local businesses can provide repair and rental services).</w:t>
      </w:r>
    </w:p>
    <w:p w14:paraId="5656169E" w14:textId="77777777" w:rsidR="00EC06F0" w:rsidRDefault="00EC06F0" w:rsidP="00EC06F0">
      <w:pPr>
        <w:pStyle w:val="Style"/>
        <w:rPr>
          <w:rFonts w:ascii="Book Antiqua" w:hAnsi="Book Antiqua" w:cs="Arial"/>
          <w:szCs w:val="24"/>
        </w:rPr>
      </w:pPr>
    </w:p>
    <w:p w14:paraId="3FAE7E58"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D</w:t>
      </w:r>
      <w:r w:rsidRPr="00DA7049">
        <w:rPr>
          <w:rFonts w:ascii="Book Antiqua" w:hAnsi="Book Antiqua"/>
          <w:b/>
          <w:szCs w:val="24"/>
        </w:rPr>
        <w:t xml:space="preserve"> – Fix-It Workshops</w:t>
      </w:r>
    </w:p>
    <w:p w14:paraId="2431D2BB" w14:textId="77777777" w:rsidR="00EC06F0" w:rsidRPr="003A3513" w:rsidRDefault="00EC06F0" w:rsidP="00EC06F0">
      <w:pPr>
        <w:pStyle w:val="Style"/>
        <w:widowControl/>
        <w:suppressAutoHyphens/>
        <w:rPr>
          <w:rFonts w:ascii="Book Antiqua" w:hAnsi="Book Antiqua" w:cs="Arial"/>
          <w:szCs w:val="24"/>
        </w:rPr>
      </w:pPr>
      <w:r w:rsidRPr="003A3513">
        <w:rPr>
          <w:rFonts w:ascii="Book Antiqua" w:hAnsi="Book Antiqua" w:cs="Arial"/>
          <w:szCs w:val="24"/>
        </w:rPr>
        <w:t>An idea that is gaining in popularity is the use of fix-it workshops, where people can bring items in need of repairs and knowledgeable volunteers show them how to fix the item.  Organizing this type of workshop is probably better accomplished by a non-profit group, but the County could help promote the workshops, provide space for the events, and possibly assist in other ways.</w:t>
      </w:r>
    </w:p>
    <w:p w14:paraId="266E24D4" w14:textId="77777777" w:rsidR="00EC06F0" w:rsidRPr="003A3513" w:rsidRDefault="00EC06F0" w:rsidP="00EC06F0">
      <w:pPr>
        <w:pStyle w:val="Style"/>
        <w:rPr>
          <w:rFonts w:ascii="Book Antiqua" w:hAnsi="Book Antiqua" w:cs="Arial"/>
          <w:szCs w:val="24"/>
        </w:rPr>
      </w:pPr>
    </w:p>
    <w:p w14:paraId="6A87AB22"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E</w:t>
      </w:r>
      <w:r w:rsidRPr="00DA7049">
        <w:rPr>
          <w:rFonts w:ascii="Book Antiqua" w:hAnsi="Book Antiqua"/>
          <w:b/>
          <w:szCs w:val="24"/>
        </w:rPr>
        <w:t xml:space="preserve"> – Promote Volume-Based Collection Fees</w:t>
      </w:r>
    </w:p>
    <w:p w14:paraId="71BD3A8C" w14:textId="77777777" w:rsidR="00EC06F0" w:rsidRPr="00CA678A" w:rsidRDefault="00EC06F0" w:rsidP="00EC06F0">
      <w:pPr>
        <w:suppressAutoHyphens/>
        <w:rPr>
          <w:rFonts w:ascii="Book Antiqua" w:hAnsi="Book Antiqua" w:cs="Arial"/>
          <w:b/>
          <w:bCs/>
          <w:sz w:val="24"/>
          <w:szCs w:val="24"/>
        </w:rPr>
      </w:pPr>
      <w:r w:rsidRPr="00CA678A">
        <w:rPr>
          <w:rFonts w:ascii="Book Antiqua" w:hAnsi="Book Antiqua" w:cs="Arial"/>
          <w:sz w:val="24"/>
          <w:szCs w:val="24"/>
        </w:rPr>
        <w:t xml:space="preserve">Information on volume-based rates could be more easily accessible and this approach could be </w:t>
      </w:r>
      <w:r>
        <w:rPr>
          <w:rFonts w:ascii="Book Antiqua" w:hAnsi="Book Antiqua" w:cs="Arial"/>
          <w:sz w:val="24"/>
          <w:szCs w:val="24"/>
        </w:rPr>
        <w:t xml:space="preserve">more widely </w:t>
      </w:r>
      <w:r w:rsidRPr="00CA678A">
        <w:rPr>
          <w:rFonts w:ascii="Book Antiqua" w:hAnsi="Book Antiqua" w:cs="Arial"/>
          <w:sz w:val="24"/>
          <w:szCs w:val="24"/>
        </w:rPr>
        <w:t xml:space="preserve">promoted as a way to save money </w:t>
      </w:r>
      <w:r>
        <w:rPr>
          <w:rFonts w:ascii="Book Antiqua" w:hAnsi="Book Antiqua" w:cs="Arial"/>
          <w:sz w:val="24"/>
          <w:szCs w:val="24"/>
        </w:rPr>
        <w:t>by</w:t>
      </w:r>
      <w:r w:rsidRPr="00CA678A">
        <w:rPr>
          <w:rFonts w:ascii="Book Antiqua" w:hAnsi="Book Antiqua" w:cs="Arial"/>
          <w:sz w:val="24"/>
          <w:szCs w:val="24"/>
        </w:rPr>
        <w:t xml:space="preserve"> recycling and </w:t>
      </w:r>
      <w:r>
        <w:rPr>
          <w:rFonts w:ascii="Book Antiqua" w:hAnsi="Book Antiqua" w:cs="Arial"/>
          <w:sz w:val="24"/>
          <w:szCs w:val="24"/>
        </w:rPr>
        <w:t xml:space="preserve">reducing </w:t>
      </w:r>
      <w:r w:rsidRPr="00CA678A">
        <w:rPr>
          <w:rFonts w:ascii="Book Antiqua" w:hAnsi="Book Antiqua" w:cs="Arial"/>
          <w:sz w:val="24"/>
          <w:szCs w:val="24"/>
        </w:rPr>
        <w:t>waste</w:t>
      </w:r>
      <w:r>
        <w:rPr>
          <w:rFonts w:ascii="Book Antiqua" w:hAnsi="Book Antiqua" w:cs="Arial"/>
          <w:sz w:val="24"/>
          <w:szCs w:val="24"/>
        </w:rPr>
        <w:t>s</w:t>
      </w:r>
      <w:r w:rsidRPr="00CA678A">
        <w:rPr>
          <w:rFonts w:ascii="Book Antiqua" w:hAnsi="Book Antiqua" w:cs="Arial"/>
          <w:sz w:val="24"/>
          <w:szCs w:val="24"/>
        </w:rPr>
        <w:t>.  The success of this approach could be monitored by the number of people who sign up fo</w:t>
      </w:r>
      <w:r>
        <w:rPr>
          <w:rFonts w:ascii="Book Antiqua" w:hAnsi="Book Antiqua" w:cs="Arial"/>
          <w:sz w:val="24"/>
          <w:szCs w:val="24"/>
        </w:rPr>
        <w:t>r</w:t>
      </w:r>
      <w:r w:rsidRPr="00CA678A">
        <w:rPr>
          <w:rFonts w:ascii="Book Antiqua" w:hAnsi="Book Antiqua" w:cs="Arial"/>
          <w:sz w:val="24"/>
          <w:szCs w:val="24"/>
        </w:rPr>
        <w:t xml:space="preserve"> lower service levels. </w:t>
      </w:r>
    </w:p>
    <w:p w14:paraId="037C0F17" w14:textId="77777777" w:rsidR="00EC06F0" w:rsidRPr="00CA678A" w:rsidRDefault="00EC06F0" w:rsidP="00EC06F0">
      <w:pPr>
        <w:pStyle w:val="Style"/>
        <w:rPr>
          <w:rFonts w:ascii="Book Antiqua" w:hAnsi="Book Antiqua" w:cs="Arial"/>
          <w:szCs w:val="24"/>
        </w:rPr>
      </w:pPr>
    </w:p>
    <w:p w14:paraId="495B8D24"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F</w:t>
      </w:r>
      <w:r w:rsidRPr="00DA7049">
        <w:rPr>
          <w:rFonts w:ascii="Book Antiqua" w:hAnsi="Book Antiqua"/>
          <w:b/>
          <w:szCs w:val="24"/>
        </w:rPr>
        <w:t xml:space="preserve"> – Promote More Clothing Reuse and Recycling</w:t>
      </w:r>
    </w:p>
    <w:p w14:paraId="58428939" w14:textId="77777777" w:rsidR="00EC06F0" w:rsidRPr="00893141" w:rsidRDefault="00EC06F0" w:rsidP="00EC06F0">
      <w:pPr>
        <w:suppressAutoHyphens/>
        <w:rPr>
          <w:rFonts w:ascii="Book Antiqua" w:hAnsi="Book Antiqua" w:cs="Arial"/>
          <w:bCs/>
          <w:sz w:val="24"/>
          <w:szCs w:val="24"/>
        </w:rPr>
      </w:pPr>
      <w:r w:rsidRPr="00893141">
        <w:rPr>
          <w:rFonts w:ascii="Book Antiqua" w:hAnsi="Book Antiqua" w:cs="Arial"/>
          <w:bCs/>
          <w:sz w:val="24"/>
          <w:szCs w:val="24"/>
        </w:rPr>
        <w:t xml:space="preserve">Educational materials </w:t>
      </w:r>
      <w:r>
        <w:rPr>
          <w:rFonts w:ascii="Book Antiqua" w:hAnsi="Book Antiqua" w:cs="Arial"/>
          <w:bCs/>
          <w:sz w:val="24"/>
          <w:szCs w:val="24"/>
        </w:rPr>
        <w:t>could encourage people to bring reusable or recyclable clothing to charities and other collection programs for those.  Specific educational materials could be designed for clothing, but it would probably be more cost-effective to include this topic in existing materials and websites.  Clothing reuse and recycling could also be a special focus of a newspaper ad, fair booth and other educational opportunity.  Additional recycling options could be explored or promoted, although this idea should be approached carefully so as not to undermine existing efforts that are collecting reusable clothing for charitable purposes.</w:t>
      </w:r>
    </w:p>
    <w:p w14:paraId="0B97462C" w14:textId="77777777" w:rsidR="00EC06F0" w:rsidRDefault="00EC06F0" w:rsidP="00EC06F0">
      <w:pPr>
        <w:rPr>
          <w:rFonts w:ascii="Book Antiqua" w:hAnsi="Book Antiqua"/>
          <w:spacing w:val="40"/>
          <w:sz w:val="24"/>
          <w:szCs w:val="24"/>
        </w:rPr>
      </w:pPr>
    </w:p>
    <w:p w14:paraId="456BC021"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G</w:t>
      </w:r>
      <w:r w:rsidRPr="00DA7049">
        <w:rPr>
          <w:rFonts w:ascii="Book Antiqua" w:hAnsi="Book Antiqua"/>
          <w:b/>
          <w:szCs w:val="24"/>
        </w:rPr>
        <w:t xml:space="preserve"> – Collect Reusable Materials at Skagit County Transfer Station</w:t>
      </w:r>
    </w:p>
    <w:p w14:paraId="51B68A07" w14:textId="5EF8CE18" w:rsidR="00EC06F0" w:rsidRPr="00CA678A" w:rsidRDefault="00EC06F0" w:rsidP="00EC06F0">
      <w:pPr>
        <w:pStyle w:val="PlainText"/>
        <w:rPr>
          <w:rFonts w:ascii="Book Antiqua" w:hAnsi="Book Antiqua" w:cs="Arial"/>
          <w:b/>
          <w:bCs/>
          <w:sz w:val="24"/>
          <w:szCs w:val="24"/>
        </w:rPr>
      </w:pPr>
      <w:r w:rsidRPr="00911CCD">
        <w:rPr>
          <w:rFonts w:ascii="Book Antiqua" w:hAnsi="Book Antiqua"/>
          <w:sz w:val="24"/>
          <w:szCs w:val="24"/>
        </w:rPr>
        <w:t xml:space="preserve">One option </w:t>
      </w:r>
      <w:r>
        <w:rPr>
          <w:rFonts w:ascii="Book Antiqua" w:hAnsi="Book Antiqua"/>
          <w:sz w:val="24"/>
          <w:szCs w:val="24"/>
        </w:rPr>
        <w:t>to divert reusable materials from disposal c</w:t>
      </w:r>
      <w:r w:rsidRPr="00911CCD">
        <w:rPr>
          <w:rFonts w:ascii="Book Antiqua" w:hAnsi="Book Antiqua"/>
          <w:sz w:val="24"/>
          <w:szCs w:val="24"/>
        </w:rPr>
        <w:t xml:space="preserve">ould be a cooperative effort with Goodwill or </w:t>
      </w:r>
      <w:r>
        <w:rPr>
          <w:rFonts w:ascii="Book Antiqua" w:hAnsi="Book Antiqua"/>
          <w:sz w:val="24"/>
          <w:szCs w:val="24"/>
        </w:rPr>
        <w:t>an</w:t>
      </w:r>
      <w:r w:rsidRPr="00911CCD">
        <w:rPr>
          <w:rFonts w:ascii="Book Antiqua" w:hAnsi="Book Antiqua"/>
          <w:sz w:val="24"/>
          <w:szCs w:val="24"/>
        </w:rPr>
        <w:t>other charit</w:t>
      </w:r>
      <w:r>
        <w:rPr>
          <w:rFonts w:ascii="Book Antiqua" w:hAnsi="Book Antiqua"/>
          <w:sz w:val="24"/>
          <w:szCs w:val="24"/>
        </w:rPr>
        <w:t>y</w:t>
      </w:r>
      <w:r w:rsidRPr="00911CCD">
        <w:rPr>
          <w:rFonts w:ascii="Book Antiqua" w:hAnsi="Book Antiqua"/>
          <w:sz w:val="24"/>
          <w:szCs w:val="24"/>
        </w:rPr>
        <w:t xml:space="preserve"> to collect reusable</w:t>
      </w:r>
      <w:r>
        <w:rPr>
          <w:rFonts w:ascii="Book Antiqua" w:hAnsi="Book Antiqua"/>
          <w:sz w:val="24"/>
          <w:szCs w:val="24"/>
        </w:rPr>
        <w:t xml:space="preserve"> material</w:t>
      </w:r>
      <w:r w:rsidRPr="00911CCD">
        <w:rPr>
          <w:rFonts w:ascii="Book Antiqua" w:hAnsi="Book Antiqua"/>
          <w:sz w:val="24"/>
          <w:szCs w:val="24"/>
        </w:rPr>
        <w:t>s a</w:t>
      </w:r>
      <w:r>
        <w:rPr>
          <w:rFonts w:ascii="Book Antiqua" w:hAnsi="Book Antiqua"/>
          <w:sz w:val="24"/>
          <w:szCs w:val="24"/>
        </w:rPr>
        <w:t>t</w:t>
      </w:r>
      <w:r w:rsidRPr="00911CCD">
        <w:rPr>
          <w:rFonts w:ascii="Book Antiqua" w:hAnsi="Book Antiqua"/>
          <w:sz w:val="24"/>
          <w:szCs w:val="24"/>
        </w:rPr>
        <w:t xml:space="preserve"> the main transfer station.  Several counties in Washington are working with charities to divert reusable materials through staffed trailers located prior to the entrance of a landfill or transfer station.</w:t>
      </w:r>
      <w:r w:rsidRPr="009C0082">
        <w:rPr>
          <w:rFonts w:ascii="Book Antiqua" w:hAnsi="Book Antiqua"/>
          <w:sz w:val="24"/>
          <w:szCs w:val="24"/>
        </w:rPr>
        <w:t xml:space="preserve"> </w:t>
      </w:r>
      <w:r w:rsidRPr="00CA678A">
        <w:rPr>
          <w:rFonts w:ascii="Book Antiqua" w:hAnsi="Book Antiqua" w:cs="Arial"/>
          <w:sz w:val="24"/>
          <w:szCs w:val="24"/>
        </w:rPr>
        <w:t xml:space="preserve"> </w:t>
      </w:r>
      <w:r>
        <w:rPr>
          <w:rFonts w:ascii="Book Antiqua" w:hAnsi="Book Antiqua" w:cs="Arial"/>
          <w:sz w:val="24"/>
          <w:szCs w:val="24"/>
        </w:rPr>
        <w:t xml:space="preserve">This could also take the form of a joint effort or cooperative arrangement with one of the reusable building material operations to collect building materials.  One consideration for this approach would be the degree of access to the tipping floor that would be allowed by this arrangement.  If employees of the charities were </w:t>
      </w:r>
      <w:r w:rsidR="001D6518">
        <w:rPr>
          <w:rFonts w:ascii="Book Antiqua" w:hAnsi="Book Antiqua" w:cs="Arial"/>
          <w:sz w:val="24"/>
          <w:szCs w:val="24"/>
        </w:rPr>
        <w:t xml:space="preserve">reasonably </w:t>
      </w:r>
      <w:r>
        <w:rPr>
          <w:rFonts w:ascii="Book Antiqua" w:hAnsi="Book Antiqua" w:cs="Arial"/>
          <w:sz w:val="24"/>
          <w:szCs w:val="24"/>
        </w:rPr>
        <w:t xml:space="preserve">allowed </w:t>
      </w:r>
      <w:r w:rsidR="001D6518">
        <w:rPr>
          <w:rFonts w:ascii="Book Antiqua" w:hAnsi="Book Antiqua" w:cs="Arial"/>
          <w:sz w:val="24"/>
          <w:szCs w:val="24"/>
        </w:rPr>
        <w:t xml:space="preserve">more </w:t>
      </w:r>
      <w:r>
        <w:rPr>
          <w:rFonts w:ascii="Book Antiqua" w:hAnsi="Book Antiqua" w:cs="Arial"/>
          <w:sz w:val="24"/>
          <w:szCs w:val="24"/>
        </w:rPr>
        <w:t>access to the tipping floor to observe materials being dropped off there, rather than depending on customers to voluntarily stop at a trailer, then much more material could be recovered.</w:t>
      </w:r>
    </w:p>
    <w:p w14:paraId="62DA18CA" w14:textId="77777777" w:rsidR="00EC06F0" w:rsidRPr="003A3513"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3F5ECF3" w14:textId="77777777" w:rsidR="00EC06F0" w:rsidRPr="00F2483E" w:rsidRDefault="00EC06F0" w:rsidP="00EC06F0">
      <w:pPr>
        <w:pStyle w:val="Style"/>
        <w:spacing w:after="60"/>
        <w:rPr>
          <w:rFonts w:ascii="Book Antiqua" w:hAnsi="Book Antiqua"/>
          <w:b/>
          <w:szCs w:val="24"/>
        </w:rPr>
      </w:pPr>
      <w:r w:rsidRPr="00F2483E">
        <w:rPr>
          <w:rFonts w:ascii="Book Antiqua" w:hAnsi="Book Antiqua"/>
          <w:b/>
          <w:szCs w:val="24"/>
        </w:rPr>
        <w:t xml:space="preserve">Alternative H – </w:t>
      </w:r>
      <w:r>
        <w:rPr>
          <w:rFonts w:ascii="Book Antiqua" w:hAnsi="Book Antiqua"/>
          <w:b/>
          <w:szCs w:val="24"/>
        </w:rPr>
        <w:t>Promote Waste Reduction through Videos</w:t>
      </w:r>
    </w:p>
    <w:p w14:paraId="6C9011DF" w14:textId="77777777" w:rsidR="00EC06F0" w:rsidRDefault="00EC06F0" w:rsidP="00EC06F0">
      <w:pPr>
        <w:spacing w:before="60"/>
        <w:rPr>
          <w:rFonts w:ascii="Book Antiqua" w:hAnsi="Book Antiqua"/>
          <w:spacing w:val="40"/>
          <w:sz w:val="24"/>
          <w:szCs w:val="24"/>
        </w:rPr>
      </w:pPr>
      <w:r w:rsidRPr="00F2483E">
        <w:rPr>
          <w:rFonts w:ascii="Book Antiqua" w:hAnsi="Book Antiqua" w:cs="Arial"/>
          <w:bCs/>
          <w:sz w:val="24"/>
          <w:szCs w:val="24"/>
        </w:rPr>
        <w:t>Waste reduction lifestyle tips could be encouraged by creation of</w:t>
      </w:r>
      <w:r>
        <w:rPr>
          <w:rFonts w:ascii="Book Antiqua" w:hAnsi="Book Antiqua" w:cs="Arial"/>
          <w:bCs/>
          <w:sz w:val="24"/>
          <w:szCs w:val="24"/>
        </w:rPr>
        <w:t xml:space="preserve"> educational videos that can be viewed through a high traffic website, such as YouTube.  Short, informational videos could be created to show people the basic steps to reducing </w:t>
      </w:r>
      <w:r>
        <w:rPr>
          <w:rFonts w:ascii="Book Antiqua" w:hAnsi="Book Antiqua" w:cs="Arial"/>
          <w:bCs/>
          <w:sz w:val="24"/>
          <w:szCs w:val="24"/>
        </w:rPr>
        <w:lastRenderedPageBreak/>
        <w:t xml:space="preserve">waste at home.  This educational outreach method is capable of reaching many people, without a tremendous amount of work, and could cover a wide variety of topics.  The time and other costs for this approach can be reduced by using videos prepared by others. </w:t>
      </w:r>
    </w:p>
    <w:p w14:paraId="6E0A91EB" w14:textId="77777777" w:rsidR="00EC06F0" w:rsidRDefault="00EC06F0">
      <w:pPr>
        <w:rPr>
          <w:rFonts w:ascii="Book Antiqua" w:hAnsi="Book Antiqua"/>
          <w:spacing w:val="40"/>
          <w:sz w:val="24"/>
          <w:szCs w:val="24"/>
        </w:rPr>
      </w:pPr>
    </w:p>
    <w:p w14:paraId="268CD298" w14:textId="77777777" w:rsidR="00EC06F0" w:rsidRDefault="00EC06F0" w:rsidP="00EC06F0">
      <w:pPr>
        <w:rPr>
          <w:rFonts w:ascii="Book Antiqua" w:hAnsi="Book Antiqua"/>
          <w:spacing w:val="40"/>
          <w:sz w:val="24"/>
          <w:szCs w:val="24"/>
        </w:rPr>
      </w:pPr>
    </w:p>
    <w:p w14:paraId="0377CC31" w14:textId="77777777" w:rsidR="00EC06F0" w:rsidRPr="00327B54"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327B54">
        <w:rPr>
          <w:rFonts w:ascii="Moderne" w:hAnsi="Moderne"/>
          <w:b/>
          <w:spacing w:val="40"/>
          <w:sz w:val="24"/>
          <w:szCs w:val="24"/>
        </w:rPr>
        <w:t>3.5.</w:t>
      </w:r>
      <w:r w:rsidRPr="00327B54">
        <w:rPr>
          <w:rFonts w:ascii="Moderne" w:hAnsi="Moderne"/>
          <w:b/>
          <w:spacing w:val="40"/>
          <w:sz w:val="24"/>
          <w:szCs w:val="24"/>
        </w:rPr>
        <w:tab/>
        <w:t>EVALUATION OF WASTE REDUCTION ALTERNATIVES</w:t>
      </w:r>
    </w:p>
    <w:p w14:paraId="25E12568" w14:textId="77777777" w:rsidR="00EC06F0" w:rsidRPr="00327B54"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964C3B3"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Review of Rating Criteria</w:t>
      </w:r>
    </w:p>
    <w:p w14:paraId="39B4775B" w14:textId="77777777" w:rsidR="00EC06F0" w:rsidRPr="00F5445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27B54">
        <w:rPr>
          <w:rFonts w:ascii="Book Antiqua" w:hAnsi="Book Antiqua"/>
          <w:sz w:val="24"/>
          <w:szCs w:val="24"/>
        </w:rPr>
        <w:t xml:space="preserve">The above alternatives can be evaluated </w:t>
      </w:r>
      <w:r>
        <w:rPr>
          <w:rFonts w:ascii="Book Antiqua" w:hAnsi="Book Antiqua"/>
          <w:sz w:val="24"/>
          <w:szCs w:val="24"/>
        </w:rPr>
        <w:t xml:space="preserve">and rated </w:t>
      </w:r>
      <w:r w:rsidRPr="00327B54">
        <w:rPr>
          <w:rFonts w:ascii="Book Antiqua" w:hAnsi="Book Antiqua"/>
          <w:sz w:val="24"/>
          <w:szCs w:val="24"/>
        </w:rPr>
        <w:t>according to several criteri</w:t>
      </w:r>
      <w:r>
        <w:rPr>
          <w:rFonts w:ascii="Book Antiqua" w:hAnsi="Book Antiqua"/>
          <w:sz w:val="24"/>
          <w:szCs w:val="24"/>
        </w:rPr>
        <w:t>a and then</w:t>
      </w:r>
      <w:r w:rsidRPr="00327B54">
        <w:rPr>
          <w:rFonts w:ascii="Book Antiqua" w:hAnsi="Book Antiqua"/>
          <w:sz w:val="24"/>
          <w:szCs w:val="24"/>
        </w:rPr>
        <w:t xml:space="preserve"> a decision can be made as to whether to pursue it or not</w:t>
      </w:r>
      <w:r>
        <w:rPr>
          <w:rFonts w:ascii="Book Antiqua" w:hAnsi="Book Antiqua"/>
          <w:sz w:val="24"/>
          <w:szCs w:val="24"/>
        </w:rPr>
        <w:t xml:space="preserve"> b</w:t>
      </w:r>
      <w:r w:rsidRPr="00327B54">
        <w:rPr>
          <w:rFonts w:ascii="Book Antiqua" w:hAnsi="Book Antiqua"/>
          <w:sz w:val="24"/>
          <w:szCs w:val="24"/>
        </w:rPr>
        <w:t>ased on the overall rating.</w:t>
      </w:r>
      <w:r>
        <w:rPr>
          <w:rFonts w:ascii="Book Antiqua" w:hAnsi="Book Antiqua"/>
          <w:sz w:val="24"/>
          <w:szCs w:val="24"/>
        </w:rPr>
        <w:t xml:space="preserve">  </w:t>
      </w:r>
      <w:r w:rsidRPr="00F5445F">
        <w:rPr>
          <w:rFonts w:ascii="Book Antiqua" w:hAnsi="Book Antiqua"/>
          <w:sz w:val="24"/>
          <w:szCs w:val="24"/>
        </w:rPr>
        <w:t>These criteria include:</w:t>
      </w:r>
    </w:p>
    <w:p w14:paraId="5B53A2EB" w14:textId="77777777" w:rsidR="00EC06F0" w:rsidRPr="00F5445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9DE870" w14:textId="77777777" w:rsidR="00EC06F0" w:rsidRPr="00F5445F" w:rsidRDefault="000C1B02"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EC06F0" w:rsidRPr="00F5445F">
        <w:rPr>
          <w:rFonts w:ascii="Book Antiqua" w:hAnsi="Book Antiqua"/>
          <w:sz w:val="24"/>
          <w:szCs w:val="24"/>
        </w:rPr>
        <w:t xml:space="preserve">onsistency with the planning goals shown at the beginning of this </w:t>
      </w:r>
      <w:r w:rsidR="006A5C59">
        <w:rPr>
          <w:rFonts w:ascii="Book Antiqua" w:hAnsi="Book Antiqua"/>
          <w:sz w:val="24"/>
          <w:szCs w:val="24"/>
        </w:rPr>
        <w:t>SWMP</w:t>
      </w:r>
      <w:r w:rsidR="00EC06F0" w:rsidRPr="00F5445F">
        <w:rPr>
          <w:rFonts w:ascii="Book Antiqua" w:hAnsi="Book Antiqua"/>
          <w:sz w:val="24"/>
          <w:szCs w:val="24"/>
        </w:rPr>
        <w:t xml:space="preserve"> and with the goal of diverting more materials from disposal.</w:t>
      </w:r>
    </w:p>
    <w:p w14:paraId="6EEAED12" w14:textId="77777777" w:rsidR="00EC06F0" w:rsidRPr="00F5445F" w:rsidRDefault="000C1B02" w:rsidP="000C1B02">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EC06F0" w:rsidRPr="00F5445F">
        <w:rPr>
          <w:rFonts w:ascii="Book Antiqua" w:hAnsi="Book Antiqua"/>
          <w:sz w:val="24"/>
          <w:szCs w:val="24"/>
        </w:rPr>
        <w:t xml:space="preserve">he degree to which an alternative is considered to be technically and politically feasible to implement. </w:t>
      </w:r>
    </w:p>
    <w:p w14:paraId="4595CA51" w14:textId="77777777" w:rsidR="00EC06F0" w:rsidRPr="00F5445F" w:rsidRDefault="000C1B02" w:rsidP="000C1B02">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EC06F0">
        <w:rPr>
          <w:rFonts w:ascii="Book Antiqua" w:hAnsi="Book Antiqua"/>
          <w:sz w:val="24"/>
          <w:szCs w:val="24"/>
        </w:rPr>
        <w:t>he potential for additional diversion of materials from the waste disposal system</w:t>
      </w:r>
      <w:r w:rsidR="006A5C59">
        <w:rPr>
          <w:rFonts w:ascii="Book Antiqua" w:hAnsi="Book Antiqua"/>
          <w:sz w:val="24"/>
          <w:szCs w:val="24"/>
        </w:rPr>
        <w:t xml:space="preserve"> (as a percentage of the waste stream)</w:t>
      </w:r>
      <w:r w:rsidR="00EC06F0">
        <w:rPr>
          <w:rFonts w:ascii="Book Antiqua" w:hAnsi="Book Antiqua"/>
          <w:sz w:val="24"/>
          <w:szCs w:val="24"/>
        </w:rPr>
        <w:t>.</w:t>
      </w:r>
    </w:p>
    <w:p w14:paraId="1E7F6C28" w14:textId="77777777" w:rsidR="00EC06F0" w:rsidRPr="00327B54"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964EF22" w14:textId="77777777" w:rsidR="00EC06F0" w:rsidRPr="00B32953" w:rsidRDefault="00EC06F0" w:rsidP="00EC06F0">
      <w:pPr>
        <w:tabs>
          <w:tab w:val="left" w:pos="720"/>
          <w:tab w:val="left" w:pos="1080"/>
        </w:tabs>
        <w:rPr>
          <w:rFonts w:ascii="Book Antiqua" w:hAnsi="Book Antiqua" w:cs="Arial"/>
          <w:sz w:val="24"/>
          <w:szCs w:val="24"/>
        </w:rPr>
      </w:pPr>
      <w:r w:rsidRPr="00B32953">
        <w:rPr>
          <w:rFonts w:ascii="Book Antiqua" w:hAnsi="Book Antiqua" w:cs="Arial"/>
          <w:b/>
          <w:bCs/>
          <w:sz w:val="24"/>
          <w:szCs w:val="24"/>
        </w:rPr>
        <w:t>Consistency with Solid Waste Planning Goals</w:t>
      </w:r>
      <w:r w:rsidRPr="00B32953">
        <w:rPr>
          <w:rFonts w:ascii="Book Antiqua" w:hAnsi="Book Antiqua" w:cs="Arial"/>
          <w:sz w:val="24"/>
          <w:szCs w:val="24"/>
        </w:rPr>
        <w:t xml:space="preserve">:  </w:t>
      </w:r>
      <w:r w:rsidRPr="00327B54">
        <w:rPr>
          <w:rFonts w:ascii="Book Antiqua" w:hAnsi="Book Antiqua" w:cs="Arial"/>
          <w:sz w:val="24"/>
          <w:szCs w:val="24"/>
        </w:rPr>
        <w:t>All of these alternatives support the goal of emphasizing waste reduction as a fundamental management strategy, and support other planning goals as well.</w:t>
      </w:r>
    </w:p>
    <w:p w14:paraId="5036B275" w14:textId="77777777" w:rsidR="00EC06F0" w:rsidRPr="00B32953" w:rsidRDefault="00EC06F0" w:rsidP="00EC06F0">
      <w:pPr>
        <w:tabs>
          <w:tab w:val="left" w:pos="720"/>
          <w:tab w:val="left" w:pos="1080"/>
        </w:tabs>
        <w:rPr>
          <w:rFonts w:ascii="Book Antiqua" w:hAnsi="Book Antiqua" w:cs="Arial"/>
          <w:sz w:val="24"/>
          <w:szCs w:val="24"/>
        </w:rPr>
      </w:pPr>
    </w:p>
    <w:p w14:paraId="5D691ACD" w14:textId="77777777" w:rsidR="00EC06F0" w:rsidRPr="00B32953" w:rsidRDefault="00EC06F0" w:rsidP="00EC06F0">
      <w:pPr>
        <w:tabs>
          <w:tab w:val="left" w:pos="720"/>
          <w:tab w:val="left" w:pos="1080"/>
        </w:tabs>
        <w:rPr>
          <w:rFonts w:ascii="Book Antiqua" w:hAnsi="Book Antiqua" w:cs="Arial"/>
          <w:bCs/>
          <w:sz w:val="24"/>
          <w:szCs w:val="24"/>
        </w:rPr>
      </w:pPr>
      <w:r w:rsidRPr="00B32953">
        <w:rPr>
          <w:rFonts w:ascii="Book Antiqua" w:hAnsi="Book Antiqua" w:cs="Arial"/>
          <w:b/>
          <w:bCs/>
          <w:sz w:val="24"/>
          <w:szCs w:val="24"/>
        </w:rPr>
        <w:t>Feasibility</w:t>
      </w:r>
      <w:r w:rsidRPr="00B32953">
        <w:rPr>
          <w:rFonts w:ascii="Book Antiqua" w:hAnsi="Book Antiqua" w:cs="Arial"/>
          <w:bCs/>
          <w:sz w:val="24"/>
          <w:szCs w:val="24"/>
        </w:rPr>
        <w:t xml:space="preserve">:  </w:t>
      </w:r>
      <w:r w:rsidRPr="00327B54">
        <w:rPr>
          <w:rFonts w:ascii="Book Antiqua" w:hAnsi="Book Antiqua" w:cs="Arial"/>
          <w:bCs/>
          <w:sz w:val="24"/>
          <w:szCs w:val="24"/>
        </w:rPr>
        <w:t xml:space="preserve">In judging the alternatives for technical and political feasibility, most of the alternatives can be adopted without controversy or legal issues.  </w:t>
      </w:r>
      <w:r>
        <w:rPr>
          <w:rFonts w:ascii="Book Antiqua" w:hAnsi="Book Antiqua" w:cs="Arial"/>
          <w:bCs/>
          <w:sz w:val="24"/>
          <w:szCs w:val="24"/>
        </w:rPr>
        <w:t>A</w:t>
      </w:r>
      <w:r w:rsidRPr="00327B54">
        <w:rPr>
          <w:rFonts w:ascii="Book Antiqua" w:hAnsi="Book Antiqua" w:cs="Arial"/>
          <w:bCs/>
          <w:sz w:val="24"/>
          <w:szCs w:val="24"/>
        </w:rPr>
        <w:t>lternative</w:t>
      </w:r>
      <w:r w:rsidR="006A5C59">
        <w:rPr>
          <w:rFonts w:ascii="Book Antiqua" w:hAnsi="Book Antiqua" w:cs="Arial"/>
          <w:bCs/>
          <w:sz w:val="24"/>
          <w:szCs w:val="24"/>
        </w:rPr>
        <w:t xml:space="preserve"> A</w:t>
      </w:r>
      <w:r w:rsidRPr="00327B54">
        <w:rPr>
          <w:rFonts w:ascii="Book Antiqua" w:hAnsi="Book Antiqua" w:cs="Arial"/>
          <w:bCs/>
          <w:sz w:val="24"/>
          <w:szCs w:val="24"/>
        </w:rPr>
        <w:t xml:space="preserve"> </w:t>
      </w:r>
      <w:r>
        <w:rPr>
          <w:rFonts w:ascii="Book Antiqua" w:hAnsi="Book Antiqua" w:cs="Arial"/>
          <w:bCs/>
          <w:sz w:val="24"/>
          <w:szCs w:val="24"/>
        </w:rPr>
        <w:t xml:space="preserve">(the yard waste ban) </w:t>
      </w:r>
      <w:r w:rsidRPr="00327B54">
        <w:rPr>
          <w:rFonts w:ascii="Book Antiqua" w:hAnsi="Book Antiqua" w:cs="Arial"/>
          <w:bCs/>
          <w:sz w:val="24"/>
          <w:szCs w:val="24"/>
        </w:rPr>
        <w:t>ha</w:t>
      </w:r>
      <w:r>
        <w:rPr>
          <w:rFonts w:ascii="Book Antiqua" w:hAnsi="Book Antiqua" w:cs="Arial"/>
          <w:bCs/>
          <w:sz w:val="24"/>
          <w:szCs w:val="24"/>
        </w:rPr>
        <w:t>s</w:t>
      </w:r>
      <w:r w:rsidRPr="00327B54">
        <w:rPr>
          <w:rFonts w:ascii="Book Antiqua" w:hAnsi="Book Antiqua" w:cs="Arial"/>
          <w:bCs/>
          <w:sz w:val="24"/>
          <w:szCs w:val="24"/>
        </w:rPr>
        <w:t xml:space="preserve"> potential issues with public accepta</w:t>
      </w:r>
      <w:r>
        <w:rPr>
          <w:rFonts w:ascii="Book Antiqua" w:hAnsi="Book Antiqua" w:cs="Arial"/>
          <w:bCs/>
          <w:sz w:val="24"/>
          <w:szCs w:val="24"/>
        </w:rPr>
        <w:t>nce</w:t>
      </w:r>
      <w:r w:rsidRPr="00327B54">
        <w:rPr>
          <w:rFonts w:ascii="Book Antiqua" w:hAnsi="Book Antiqua" w:cs="Arial"/>
          <w:bCs/>
          <w:sz w:val="24"/>
          <w:szCs w:val="24"/>
        </w:rPr>
        <w:t xml:space="preserve"> and so </w:t>
      </w:r>
      <w:r>
        <w:rPr>
          <w:rFonts w:ascii="Book Antiqua" w:hAnsi="Book Antiqua" w:cs="Arial"/>
          <w:bCs/>
          <w:sz w:val="24"/>
          <w:szCs w:val="24"/>
        </w:rPr>
        <w:t>is</w:t>
      </w:r>
      <w:r w:rsidRPr="00327B54">
        <w:rPr>
          <w:rFonts w:ascii="Book Antiqua" w:hAnsi="Book Antiqua" w:cs="Arial"/>
          <w:bCs/>
          <w:sz w:val="24"/>
          <w:szCs w:val="24"/>
        </w:rPr>
        <w:t xml:space="preserve"> rated low for this criterion.  </w:t>
      </w:r>
      <w:r>
        <w:rPr>
          <w:rFonts w:ascii="Book Antiqua" w:hAnsi="Book Antiqua" w:cs="Arial"/>
          <w:bCs/>
          <w:sz w:val="24"/>
          <w:szCs w:val="24"/>
        </w:rPr>
        <w:t>Alternative D (fix-it workshops) may depend on others to implement and could be challenging to arrange, and so this alternative is rated medium.  Alternative F, more clothing reuse and recyclin</w:t>
      </w:r>
      <w:r w:rsidR="006A5C59">
        <w:rPr>
          <w:rFonts w:ascii="Book Antiqua" w:hAnsi="Book Antiqua" w:cs="Arial"/>
          <w:bCs/>
          <w:sz w:val="24"/>
          <w:szCs w:val="24"/>
        </w:rPr>
        <w:t>g, is rated m</w:t>
      </w:r>
      <w:r>
        <w:rPr>
          <w:rFonts w:ascii="Book Antiqua" w:hAnsi="Book Antiqua" w:cs="Arial"/>
          <w:bCs/>
          <w:sz w:val="24"/>
          <w:szCs w:val="24"/>
        </w:rPr>
        <w:t>edium for feasibility due to the questions about conflicts with existing operations (if additional reuse and recycling opportunities are established).</w:t>
      </w:r>
    </w:p>
    <w:p w14:paraId="243624AF" w14:textId="77777777" w:rsidR="00EC06F0" w:rsidRPr="00B32953" w:rsidRDefault="00EC06F0" w:rsidP="00EC06F0">
      <w:pPr>
        <w:tabs>
          <w:tab w:val="left" w:pos="720"/>
          <w:tab w:val="left" w:pos="1080"/>
        </w:tabs>
        <w:rPr>
          <w:rFonts w:ascii="Book Antiqua" w:hAnsi="Book Antiqua" w:cs="Arial"/>
          <w:bCs/>
          <w:sz w:val="24"/>
          <w:szCs w:val="24"/>
        </w:rPr>
      </w:pPr>
    </w:p>
    <w:p w14:paraId="4C2A0ADD" w14:textId="77777777" w:rsidR="000C1B02" w:rsidRDefault="00EC06F0" w:rsidP="000C1B02">
      <w:pPr>
        <w:tabs>
          <w:tab w:val="left" w:pos="720"/>
          <w:tab w:val="left" w:pos="1080"/>
        </w:tabs>
        <w:rPr>
          <w:rFonts w:ascii="Book Antiqua" w:hAnsi="Book Antiqua" w:cs="Arial"/>
          <w:bCs/>
          <w:sz w:val="24"/>
          <w:szCs w:val="24"/>
        </w:rPr>
      </w:pPr>
      <w:r w:rsidRPr="00B32953">
        <w:rPr>
          <w:rFonts w:ascii="Book Antiqua" w:hAnsi="Book Antiqua" w:cs="Arial"/>
          <w:b/>
          <w:bCs/>
          <w:sz w:val="24"/>
          <w:szCs w:val="24"/>
        </w:rPr>
        <w:t>Diversion Potential</w:t>
      </w:r>
      <w:r w:rsidRPr="00B32953">
        <w:rPr>
          <w:rFonts w:ascii="Book Antiqua" w:hAnsi="Book Antiqua" w:cs="Arial"/>
          <w:bCs/>
          <w:sz w:val="24"/>
          <w:szCs w:val="24"/>
        </w:rPr>
        <w:t xml:space="preserve">: </w:t>
      </w:r>
      <w:r>
        <w:rPr>
          <w:rFonts w:ascii="Book Antiqua" w:hAnsi="Book Antiqua" w:cs="Arial"/>
          <w:bCs/>
          <w:sz w:val="24"/>
          <w:szCs w:val="24"/>
        </w:rPr>
        <w:t xml:space="preserve"> The </w:t>
      </w:r>
      <w:r w:rsidRPr="00277FF5">
        <w:rPr>
          <w:rFonts w:ascii="Book Antiqua" w:hAnsi="Book Antiqua" w:cs="Arial"/>
          <w:bCs/>
          <w:sz w:val="24"/>
          <w:szCs w:val="24"/>
        </w:rPr>
        <w:t xml:space="preserve">alternatives </w:t>
      </w:r>
      <w:r>
        <w:rPr>
          <w:rFonts w:ascii="Book Antiqua" w:hAnsi="Book Antiqua" w:cs="Arial"/>
          <w:bCs/>
          <w:sz w:val="24"/>
          <w:szCs w:val="24"/>
        </w:rPr>
        <w:t>are</w:t>
      </w:r>
      <w:r w:rsidR="006A5C59">
        <w:rPr>
          <w:rFonts w:ascii="Book Antiqua" w:hAnsi="Book Antiqua" w:cs="Arial"/>
          <w:bCs/>
          <w:sz w:val="24"/>
          <w:szCs w:val="24"/>
        </w:rPr>
        <w:t xml:space="preserve"> rated h</w:t>
      </w:r>
      <w:r w:rsidRPr="00277FF5">
        <w:rPr>
          <w:rFonts w:ascii="Book Antiqua" w:hAnsi="Book Antiqua" w:cs="Arial"/>
          <w:bCs/>
          <w:sz w:val="24"/>
          <w:szCs w:val="24"/>
        </w:rPr>
        <w:t>igh f</w:t>
      </w:r>
      <w:r>
        <w:rPr>
          <w:rFonts w:ascii="Book Antiqua" w:hAnsi="Book Antiqua" w:cs="Arial"/>
          <w:bCs/>
          <w:sz w:val="24"/>
          <w:szCs w:val="24"/>
        </w:rPr>
        <w:t>or diversion potential if</w:t>
      </w:r>
      <w:r w:rsidRPr="00277FF5">
        <w:rPr>
          <w:rFonts w:ascii="Book Antiqua" w:hAnsi="Book Antiqua" w:cs="Arial"/>
          <w:bCs/>
          <w:sz w:val="24"/>
          <w:szCs w:val="24"/>
        </w:rPr>
        <w:t xml:space="preserve"> the alternative could potentially reduce the</w:t>
      </w:r>
      <w:r w:rsidR="006A5C59">
        <w:rPr>
          <w:rFonts w:ascii="Book Antiqua" w:hAnsi="Book Antiqua" w:cs="Arial"/>
          <w:bCs/>
          <w:sz w:val="24"/>
          <w:szCs w:val="24"/>
        </w:rPr>
        <w:t xml:space="preserve"> waste stream by more than 1%, medium for 0 to 1%, and l</w:t>
      </w:r>
      <w:r w:rsidRPr="00277FF5">
        <w:rPr>
          <w:rFonts w:ascii="Book Antiqua" w:hAnsi="Book Antiqua" w:cs="Arial"/>
          <w:bCs/>
          <w:sz w:val="24"/>
          <w:szCs w:val="24"/>
        </w:rPr>
        <w:t xml:space="preserve">ow for alternatives that would have an impact of 0% or near zero.  The alternatives for yard </w:t>
      </w:r>
      <w:r>
        <w:rPr>
          <w:rFonts w:ascii="Book Antiqua" w:hAnsi="Book Antiqua" w:cs="Arial"/>
          <w:sz w:val="24"/>
          <w:szCs w:val="24"/>
        </w:rPr>
        <w:t>debris</w:t>
      </w:r>
      <w:r w:rsidRPr="00277FF5">
        <w:rPr>
          <w:rFonts w:ascii="Book Antiqua" w:hAnsi="Book Antiqua" w:cs="Arial"/>
          <w:bCs/>
          <w:sz w:val="24"/>
          <w:szCs w:val="24"/>
        </w:rPr>
        <w:t>, food waste,</w:t>
      </w:r>
      <w:r w:rsidR="006A5C59">
        <w:rPr>
          <w:rFonts w:ascii="Book Antiqua" w:hAnsi="Book Antiqua" w:cs="Arial"/>
          <w:bCs/>
          <w:sz w:val="24"/>
          <w:szCs w:val="24"/>
        </w:rPr>
        <w:t xml:space="preserve"> and clothing are all rated as h</w:t>
      </w:r>
      <w:r w:rsidRPr="00277FF5">
        <w:rPr>
          <w:rFonts w:ascii="Book Antiqua" w:hAnsi="Book Antiqua" w:cs="Arial"/>
          <w:bCs/>
          <w:sz w:val="24"/>
          <w:szCs w:val="24"/>
        </w:rPr>
        <w:t>igh because these alternatives address materials present in the waste stream in amounts higher than 1%.  Likewise, volume-based fees are rated as</w:t>
      </w:r>
      <w:r w:rsidR="006A5C59">
        <w:rPr>
          <w:rFonts w:ascii="Book Antiqua" w:hAnsi="Book Antiqua" w:cs="Arial"/>
          <w:bCs/>
          <w:sz w:val="24"/>
          <w:szCs w:val="24"/>
        </w:rPr>
        <w:t xml:space="preserve"> h</w:t>
      </w:r>
      <w:r w:rsidRPr="00277FF5">
        <w:rPr>
          <w:rFonts w:ascii="Book Antiqua" w:hAnsi="Book Antiqua" w:cs="Arial"/>
          <w:bCs/>
          <w:sz w:val="24"/>
          <w:szCs w:val="24"/>
        </w:rPr>
        <w:t xml:space="preserve">igh because these could influence the waste stream by at least this much.  </w:t>
      </w:r>
      <w:r>
        <w:rPr>
          <w:rFonts w:ascii="Book Antiqua" w:hAnsi="Book Antiqua" w:cs="Arial"/>
          <w:bCs/>
          <w:sz w:val="24"/>
          <w:szCs w:val="24"/>
        </w:rPr>
        <w:t>Alternatives G, collecting reusable materials at the transfer station, and H, producing videos that provide wa</w:t>
      </w:r>
      <w:r w:rsidR="006A5C59">
        <w:rPr>
          <w:rFonts w:ascii="Book Antiqua" w:hAnsi="Book Antiqua" w:cs="Arial"/>
          <w:bCs/>
          <w:sz w:val="24"/>
          <w:szCs w:val="24"/>
        </w:rPr>
        <w:t>ste reduction tips, were rated m</w:t>
      </w:r>
      <w:r>
        <w:rPr>
          <w:rFonts w:ascii="Book Antiqua" w:hAnsi="Book Antiqua" w:cs="Arial"/>
          <w:bCs/>
          <w:sz w:val="24"/>
          <w:szCs w:val="24"/>
        </w:rPr>
        <w:t xml:space="preserve">edium based on the potential to divert a significant amount of material.  </w:t>
      </w:r>
      <w:r w:rsidRPr="00277FF5">
        <w:rPr>
          <w:rFonts w:ascii="Book Antiqua" w:hAnsi="Book Antiqua" w:cs="Arial"/>
          <w:bCs/>
          <w:sz w:val="24"/>
          <w:szCs w:val="24"/>
        </w:rPr>
        <w:t>Other alternatives</w:t>
      </w:r>
      <w:r>
        <w:rPr>
          <w:rFonts w:ascii="Book Antiqua" w:hAnsi="Book Antiqua" w:cs="Arial"/>
          <w:bCs/>
          <w:sz w:val="24"/>
          <w:szCs w:val="24"/>
        </w:rPr>
        <w:t xml:space="preserve">, while still valuable, were rated </w:t>
      </w:r>
      <w:r w:rsidR="006A5C59">
        <w:rPr>
          <w:rFonts w:ascii="Book Antiqua" w:hAnsi="Book Antiqua" w:cs="Arial"/>
          <w:bCs/>
          <w:sz w:val="24"/>
          <w:szCs w:val="24"/>
        </w:rPr>
        <w:t>l</w:t>
      </w:r>
      <w:r>
        <w:rPr>
          <w:rFonts w:ascii="Book Antiqua" w:hAnsi="Book Antiqua" w:cs="Arial"/>
          <w:bCs/>
          <w:sz w:val="24"/>
          <w:szCs w:val="24"/>
        </w:rPr>
        <w:t xml:space="preserve">ow because the amounts of materials potentially diverted (or avoided) are fairly small. </w:t>
      </w:r>
      <w:r w:rsidR="000C1B02">
        <w:rPr>
          <w:rFonts w:ascii="Book Antiqua" w:hAnsi="Book Antiqua" w:cs="Arial"/>
          <w:bCs/>
          <w:sz w:val="24"/>
          <w:szCs w:val="24"/>
        </w:rPr>
        <w:br w:type="page"/>
      </w:r>
    </w:p>
    <w:p w14:paraId="03EFB075" w14:textId="77777777" w:rsidR="00EC06F0" w:rsidRPr="00B32953" w:rsidRDefault="00EC06F0" w:rsidP="00EC06F0">
      <w:pPr>
        <w:tabs>
          <w:tab w:val="left" w:pos="720"/>
          <w:tab w:val="left" w:pos="1080"/>
        </w:tabs>
        <w:spacing w:after="60"/>
        <w:rPr>
          <w:rFonts w:ascii="Book Antiqua" w:hAnsi="Book Antiqua" w:cs="Arial"/>
          <w:b/>
          <w:bCs/>
          <w:sz w:val="24"/>
          <w:szCs w:val="24"/>
        </w:rPr>
      </w:pPr>
      <w:bookmarkStart w:id="1" w:name="_Toc200963622"/>
      <w:r w:rsidRPr="00B32953">
        <w:rPr>
          <w:rFonts w:ascii="Book Antiqua" w:hAnsi="Book Antiqua" w:cs="Arial"/>
          <w:b/>
          <w:bCs/>
          <w:sz w:val="24"/>
          <w:szCs w:val="24"/>
        </w:rPr>
        <w:lastRenderedPageBreak/>
        <w:t>Rating of Alternatives</w:t>
      </w:r>
      <w:bookmarkEnd w:id="1"/>
    </w:p>
    <w:p w14:paraId="1D5128C3" w14:textId="77777777" w:rsidR="00EC06F0" w:rsidRPr="00DD00A0" w:rsidRDefault="00EC06F0" w:rsidP="00EC06F0">
      <w:pPr>
        <w:suppressAutoHyphens/>
        <w:rPr>
          <w:rFonts w:ascii="Book Antiqua" w:hAnsi="Book Antiqua" w:cs="Arial"/>
          <w:sz w:val="24"/>
          <w:szCs w:val="24"/>
        </w:rPr>
      </w:pPr>
      <w:r w:rsidRPr="00B32953">
        <w:rPr>
          <w:rFonts w:ascii="Book Antiqua" w:hAnsi="Book Antiqua" w:cs="Arial"/>
          <w:sz w:val="24"/>
          <w:szCs w:val="24"/>
        </w:rPr>
        <w:t>The evaluation of the alternatives is summarized in the following table.</w:t>
      </w:r>
      <w:r w:rsidRPr="00DD00A0">
        <w:rPr>
          <w:rFonts w:ascii="Book Antiqua" w:hAnsi="Book Antiqua" w:cs="Arial"/>
          <w:sz w:val="24"/>
          <w:szCs w:val="24"/>
        </w:rPr>
        <w:t xml:space="preserve">  </w:t>
      </w:r>
    </w:p>
    <w:p w14:paraId="4D95736A" w14:textId="77777777" w:rsidR="00EC06F0" w:rsidRDefault="00EC06F0" w:rsidP="00EC06F0">
      <w:pPr>
        <w:rPr>
          <w:rFonts w:ascii="Book Antiqua" w:hAnsi="Book Antiqua"/>
          <w:sz w:val="24"/>
          <w:szCs w:val="24"/>
          <w:highlight w:val="yellow"/>
        </w:rPr>
      </w:pPr>
    </w:p>
    <w:p w14:paraId="79799AA5" w14:textId="77777777" w:rsidR="00EC06F0" w:rsidRPr="00337F8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8900" w:type="dxa"/>
        <w:jc w:val="center"/>
        <w:tblLayout w:type="fixed"/>
        <w:tblLook w:val="00A0" w:firstRow="1" w:lastRow="0" w:firstColumn="1" w:lastColumn="0" w:noHBand="0" w:noVBand="0"/>
      </w:tblPr>
      <w:tblGrid>
        <w:gridCol w:w="3060"/>
        <w:gridCol w:w="1672"/>
        <w:gridCol w:w="1389"/>
        <w:gridCol w:w="1389"/>
        <w:gridCol w:w="1390"/>
      </w:tblGrid>
      <w:tr w:rsidR="00993565" w:rsidRPr="00993565" w14:paraId="202706D3" w14:textId="77777777" w:rsidTr="006A5C59">
        <w:trPr>
          <w:cantSplit/>
          <w:jc w:val="center"/>
        </w:trPr>
        <w:tc>
          <w:tcPr>
            <w:tcW w:w="8900" w:type="dxa"/>
            <w:gridSpan w:val="5"/>
            <w:tcBorders>
              <w:top w:val="single" w:sz="12" w:space="0" w:color="auto"/>
              <w:left w:val="single" w:sz="12" w:space="0" w:color="auto"/>
              <w:bottom w:val="single" w:sz="12" w:space="0" w:color="auto"/>
              <w:right w:val="single" w:sz="12" w:space="0" w:color="auto"/>
            </w:tcBorders>
            <w:shd w:val="clear" w:color="auto" w:fill="00823B"/>
            <w:vAlign w:val="bottom"/>
          </w:tcPr>
          <w:p w14:paraId="492EB6C9" w14:textId="77777777" w:rsidR="00993565" w:rsidRPr="00993565" w:rsidRDefault="00993565" w:rsidP="00993565">
            <w:pPr>
              <w:spacing w:before="60" w:after="60"/>
              <w:rPr>
                <w:rFonts w:ascii="Arial" w:hAnsi="Arial" w:cs="Arial"/>
                <w:b/>
                <w:bCs/>
                <w:color w:val="FFFFFF" w:themeColor="background1"/>
                <w:sz w:val="22"/>
                <w:szCs w:val="22"/>
              </w:rPr>
            </w:pPr>
            <w:r w:rsidRPr="00993565">
              <w:rPr>
                <w:rFonts w:ascii="Arial" w:hAnsi="Arial" w:cs="Arial"/>
                <w:b/>
                <w:bCs/>
                <w:color w:val="FFFFFF" w:themeColor="background1"/>
                <w:sz w:val="24"/>
                <w:szCs w:val="24"/>
              </w:rPr>
              <w:t xml:space="preserve">Table 3-1.  </w:t>
            </w:r>
            <w:r w:rsidRPr="00993565">
              <w:rPr>
                <w:rFonts w:ascii="Arial" w:hAnsi="Arial" w:cs="Arial"/>
                <w:b/>
                <w:color w:val="FFFFFF" w:themeColor="background1"/>
                <w:sz w:val="24"/>
                <w:szCs w:val="24"/>
              </w:rPr>
              <w:t>Ratings for the Waste Reduction Alternatives</w:t>
            </w:r>
          </w:p>
        </w:tc>
      </w:tr>
      <w:tr w:rsidR="00EC06F0" w:rsidRPr="00993565" w14:paraId="5F2A62AD" w14:textId="77777777" w:rsidTr="006A5C59">
        <w:trPr>
          <w:cantSplit/>
          <w:jc w:val="center"/>
        </w:trPr>
        <w:tc>
          <w:tcPr>
            <w:tcW w:w="3060" w:type="dxa"/>
            <w:tcBorders>
              <w:top w:val="single" w:sz="12" w:space="0" w:color="auto"/>
              <w:left w:val="single" w:sz="12" w:space="0" w:color="auto"/>
              <w:bottom w:val="single" w:sz="12" w:space="0" w:color="auto"/>
            </w:tcBorders>
            <w:shd w:val="clear" w:color="auto" w:fill="00823B"/>
            <w:vAlign w:val="bottom"/>
          </w:tcPr>
          <w:p w14:paraId="143DA346" w14:textId="77777777" w:rsidR="00EC06F0" w:rsidRPr="00993565" w:rsidRDefault="00EC06F0" w:rsidP="00EC06F0">
            <w:pPr>
              <w:spacing w:after="120"/>
              <w:rPr>
                <w:rFonts w:ascii="Arial" w:hAnsi="Arial" w:cs="Arial"/>
                <w:b/>
                <w:color w:val="FFFFFF"/>
                <w:sz w:val="22"/>
                <w:szCs w:val="22"/>
              </w:rPr>
            </w:pPr>
            <w:r w:rsidRPr="00993565">
              <w:rPr>
                <w:rFonts w:ascii="Arial" w:hAnsi="Arial" w:cs="Arial"/>
                <w:b/>
                <w:color w:val="FFFFFF"/>
                <w:sz w:val="22"/>
                <w:szCs w:val="22"/>
              </w:rPr>
              <w:t>Alternative</w:t>
            </w:r>
          </w:p>
        </w:tc>
        <w:tc>
          <w:tcPr>
            <w:tcW w:w="1672" w:type="dxa"/>
            <w:tcBorders>
              <w:top w:val="single" w:sz="12" w:space="0" w:color="auto"/>
              <w:left w:val="single" w:sz="4" w:space="0" w:color="auto"/>
              <w:bottom w:val="single" w:sz="12" w:space="0" w:color="auto"/>
              <w:right w:val="single" w:sz="2" w:space="0" w:color="auto"/>
            </w:tcBorders>
            <w:shd w:val="clear" w:color="auto" w:fill="00823B"/>
            <w:vAlign w:val="center"/>
          </w:tcPr>
          <w:p w14:paraId="1BAD6702" w14:textId="77777777" w:rsidR="00EC06F0" w:rsidRPr="00993565" w:rsidRDefault="00EC06F0" w:rsidP="00EE7CC3">
            <w:pPr>
              <w:spacing w:before="60" w:after="60"/>
              <w:jc w:val="center"/>
              <w:rPr>
                <w:rFonts w:ascii="Arial" w:hAnsi="Arial" w:cs="Arial"/>
                <w:b/>
                <w:bCs/>
                <w:color w:val="FFFFFF"/>
                <w:sz w:val="22"/>
                <w:szCs w:val="22"/>
              </w:rPr>
            </w:pPr>
            <w:r w:rsidRPr="00993565">
              <w:rPr>
                <w:rFonts w:ascii="Arial" w:hAnsi="Arial" w:cs="Arial"/>
                <w:b/>
                <w:bCs/>
                <w:color w:val="FFFFFF"/>
                <w:sz w:val="22"/>
                <w:szCs w:val="22"/>
              </w:rPr>
              <w:t>Consistency with Goals</w:t>
            </w:r>
          </w:p>
        </w:tc>
        <w:tc>
          <w:tcPr>
            <w:tcW w:w="1389" w:type="dxa"/>
            <w:tcBorders>
              <w:top w:val="single" w:sz="12" w:space="0" w:color="auto"/>
              <w:left w:val="single" w:sz="4" w:space="0" w:color="auto"/>
              <w:bottom w:val="single" w:sz="12" w:space="0" w:color="auto"/>
              <w:right w:val="single" w:sz="2" w:space="0" w:color="auto"/>
            </w:tcBorders>
            <w:shd w:val="clear" w:color="auto" w:fill="00823B"/>
            <w:vAlign w:val="center"/>
          </w:tcPr>
          <w:p w14:paraId="66558281"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Feasibility</w:t>
            </w:r>
          </w:p>
        </w:tc>
        <w:tc>
          <w:tcPr>
            <w:tcW w:w="1389" w:type="dxa"/>
            <w:tcBorders>
              <w:top w:val="single" w:sz="12" w:space="0" w:color="auto"/>
              <w:left w:val="single" w:sz="4" w:space="0" w:color="auto"/>
              <w:bottom w:val="single" w:sz="12" w:space="0" w:color="auto"/>
              <w:right w:val="single" w:sz="4" w:space="0" w:color="auto"/>
            </w:tcBorders>
            <w:shd w:val="clear" w:color="auto" w:fill="00823B"/>
            <w:vAlign w:val="center"/>
          </w:tcPr>
          <w:p w14:paraId="797C7357"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Diversion Potential</w:t>
            </w:r>
          </w:p>
        </w:tc>
        <w:tc>
          <w:tcPr>
            <w:tcW w:w="1390" w:type="dxa"/>
            <w:tcBorders>
              <w:top w:val="single" w:sz="12" w:space="0" w:color="auto"/>
              <w:left w:val="single" w:sz="4" w:space="0" w:color="auto"/>
              <w:bottom w:val="single" w:sz="12" w:space="0" w:color="auto"/>
              <w:right w:val="single" w:sz="12" w:space="0" w:color="auto"/>
            </w:tcBorders>
            <w:shd w:val="clear" w:color="auto" w:fill="00823B"/>
            <w:vAlign w:val="center"/>
          </w:tcPr>
          <w:p w14:paraId="3661C0B3"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Overall Rating</w:t>
            </w:r>
          </w:p>
        </w:tc>
      </w:tr>
      <w:tr w:rsidR="00EC06F0" w:rsidRPr="00C10987" w14:paraId="07084520" w14:textId="77777777" w:rsidTr="006A5C59">
        <w:trPr>
          <w:jc w:val="center"/>
        </w:trPr>
        <w:tc>
          <w:tcPr>
            <w:tcW w:w="3060" w:type="dxa"/>
            <w:tcBorders>
              <w:top w:val="single" w:sz="12" w:space="0" w:color="auto"/>
              <w:left w:val="single" w:sz="12" w:space="0" w:color="auto"/>
              <w:right w:val="single" w:sz="4" w:space="0" w:color="auto"/>
            </w:tcBorders>
            <w:shd w:val="clear" w:color="auto" w:fill="B3FFD5"/>
          </w:tcPr>
          <w:p w14:paraId="781863E8" w14:textId="77777777" w:rsidR="00EC06F0" w:rsidRPr="00C10987" w:rsidRDefault="00EC06F0" w:rsidP="00EC06F0">
            <w:pPr>
              <w:spacing w:before="120"/>
              <w:ind w:left="419" w:hanging="419"/>
              <w:rPr>
                <w:rFonts w:ascii="Arial" w:hAnsi="Arial" w:cs="Arial"/>
                <w:sz w:val="22"/>
                <w:szCs w:val="22"/>
              </w:rPr>
            </w:pPr>
            <w:r w:rsidRPr="00C10987">
              <w:rPr>
                <w:rFonts w:ascii="Arial" w:hAnsi="Arial" w:cs="Arial"/>
                <w:sz w:val="22"/>
                <w:szCs w:val="22"/>
              </w:rPr>
              <w:t>A, Ban yard debris</w:t>
            </w:r>
          </w:p>
        </w:tc>
        <w:tc>
          <w:tcPr>
            <w:tcW w:w="1672" w:type="dxa"/>
            <w:tcBorders>
              <w:top w:val="single" w:sz="12" w:space="0" w:color="auto"/>
              <w:left w:val="single" w:sz="4" w:space="0" w:color="auto"/>
              <w:right w:val="single" w:sz="2" w:space="0" w:color="auto"/>
            </w:tcBorders>
            <w:vAlign w:val="center"/>
          </w:tcPr>
          <w:p w14:paraId="5ABDAC0C" w14:textId="77777777" w:rsidR="00EC06F0" w:rsidRPr="00C10987" w:rsidRDefault="00EC06F0" w:rsidP="00EC06F0">
            <w:pPr>
              <w:spacing w:before="120"/>
              <w:jc w:val="center"/>
              <w:rPr>
                <w:rFonts w:ascii="Arial" w:hAnsi="Arial" w:cs="Arial"/>
                <w:sz w:val="22"/>
                <w:szCs w:val="22"/>
              </w:rPr>
            </w:pPr>
            <w:r w:rsidRPr="00C10987">
              <w:rPr>
                <w:rFonts w:ascii="Arial" w:hAnsi="Arial" w:cs="Arial"/>
                <w:sz w:val="22"/>
                <w:szCs w:val="22"/>
              </w:rPr>
              <w:t>H</w:t>
            </w:r>
          </w:p>
        </w:tc>
        <w:tc>
          <w:tcPr>
            <w:tcW w:w="1389" w:type="dxa"/>
            <w:tcBorders>
              <w:top w:val="single" w:sz="12" w:space="0" w:color="auto"/>
              <w:left w:val="single" w:sz="2" w:space="0" w:color="auto"/>
              <w:right w:val="single" w:sz="2" w:space="0" w:color="auto"/>
            </w:tcBorders>
            <w:vAlign w:val="center"/>
          </w:tcPr>
          <w:p w14:paraId="397E306F" w14:textId="77777777" w:rsidR="00EC06F0" w:rsidRPr="00C10987" w:rsidRDefault="00EC06F0" w:rsidP="00EC06F0">
            <w:pPr>
              <w:spacing w:before="120"/>
              <w:jc w:val="center"/>
              <w:rPr>
                <w:rFonts w:ascii="Arial" w:hAnsi="Arial" w:cs="Arial"/>
                <w:sz w:val="22"/>
                <w:szCs w:val="22"/>
              </w:rPr>
            </w:pPr>
            <w:r w:rsidRPr="00C10987">
              <w:rPr>
                <w:rFonts w:ascii="Arial" w:hAnsi="Arial" w:cs="Arial"/>
                <w:sz w:val="22"/>
                <w:szCs w:val="22"/>
              </w:rPr>
              <w:t>L</w:t>
            </w:r>
          </w:p>
        </w:tc>
        <w:tc>
          <w:tcPr>
            <w:tcW w:w="1389" w:type="dxa"/>
            <w:tcBorders>
              <w:top w:val="single" w:sz="12" w:space="0" w:color="auto"/>
              <w:left w:val="single" w:sz="2" w:space="0" w:color="auto"/>
              <w:right w:val="single" w:sz="2" w:space="0" w:color="auto"/>
            </w:tcBorders>
            <w:vAlign w:val="center"/>
          </w:tcPr>
          <w:p w14:paraId="3914F7A1" w14:textId="77777777" w:rsidR="00EC06F0" w:rsidRPr="00C10987" w:rsidRDefault="00EC06F0" w:rsidP="00EC06F0">
            <w:pPr>
              <w:spacing w:before="120"/>
              <w:ind w:right="76"/>
              <w:jc w:val="center"/>
              <w:rPr>
                <w:rFonts w:ascii="Arial" w:hAnsi="Arial" w:cs="Arial"/>
                <w:sz w:val="22"/>
                <w:szCs w:val="22"/>
              </w:rPr>
            </w:pPr>
            <w:r w:rsidRPr="00C10987">
              <w:rPr>
                <w:rFonts w:ascii="Arial" w:hAnsi="Arial" w:cs="Arial"/>
                <w:sz w:val="22"/>
                <w:szCs w:val="22"/>
              </w:rPr>
              <w:t>H</w:t>
            </w:r>
          </w:p>
        </w:tc>
        <w:tc>
          <w:tcPr>
            <w:tcW w:w="1390" w:type="dxa"/>
            <w:tcBorders>
              <w:top w:val="single" w:sz="12" w:space="0" w:color="auto"/>
              <w:left w:val="single" w:sz="2" w:space="0" w:color="auto"/>
              <w:right w:val="single" w:sz="12" w:space="0" w:color="auto"/>
            </w:tcBorders>
            <w:vAlign w:val="center"/>
          </w:tcPr>
          <w:p w14:paraId="746CA524" w14:textId="77777777" w:rsidR="00EC06F0" w:rsidRPr="00C10987" w:rsidRDefault="00EC06F0" w:rsidP="00EC06F0">
            <w:pPr>
              <w:spacing w:before="120"/>
              <w:ind w:right="76"/>
              <w:jc w:val="center"/>
              <w:rPr>
                <w:rFonts w:ascii="Arial" w:hAnsi="Arial" w:cs="Arial"/>
                <w:sz w:val="22"/>
                <w:szCs w:val="22"/>
              </w:rPr>
            </w:pPr>
            <w:r w:rsidRPr="00C10987">
              <w:rPr>
                <w:rFonts w:ascii="Arial" w:hAnsi="Arial" w:cs="Arial"/>
                <w:sz w:val="22"/>
                <w:szCs w:val="22"/>
              </w:rPr>
              <w:t>M</w:t>
            </w:r>
          </w:p>
        </w:tc>
      </w:tr>
      <w:tr w:rsidR="00EC06F0" w:rsidRPr="00C10987" w14:paraId="4C6297CB" w14:textId="77777777" w:rsidTr="00051C85">
        <w:trPr>
          <w:jc w:val="center"/>
        </w:trPr>
        <w:tc>
          <w:tcPr>
            <w:tcW w:w="3060" w:type="dxa"/>
            <w:tcBorders>
              <w:left w:val="single" w:sz="12" w:space="0" w:color="auto"/>
              <w:right w:val="single" w:sz="4" w:space="0" w:color="auto"/>
            </w:tcBorders>
            <w:shd w:val="clear" w:color="auto" w:fill="B3FFD5"/>
          </w:tcPr>
          <w:p w14:paraId="63509797"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B, Focus on wasted food</w:t>
            </w:r>
          </w:p>
        </w:tc>
        <w:tc>
          <w:tcPr>
            <w:tcW w:w="1672" w:type="dxa"/>
            <w:tcBorders>
              <w:left w:val="single" w:sz="4" w:space="0" w:color="auto"/>
              <w:right w:val="single" w:sz="2" w:space="0" w:color="auto"/>
            </w:tcBorders>
            <w:vAlign w:val="center"/>
          </w:tcPr>
          <w:p w14:paraId="25D47A30"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360405A"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7E91B062"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36288AD3"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1ED1C932" w14:textId="77777777" w:rsidTr="00051C85">
        <w:trPr>
          <w:jc w:val="center"/>
        </w:trPr>
        <w:tc>
          <w:tcPr>
            <w:tcW w:w="3060" w:type="dxa"/>
            <w:tcBorders>
              <w:left w:val="single" w:sz="12" w:space="0" w:color="auto"/>
              <w:right w:val="single" w:sz="4" w:space="0" w:color="auto"/>
            </w:tcBorders>
            <w:shd w:val="clear" w:color="auto" w:fill="B3FFD5"/>
          </w:tcPr>
          <w:p w14:paraId="7D662A19"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C, Promote smart shopping</w:t>
            </w:r>
          </w:p>
        </w:tc>
        <w:tc>
          <w:tcPr>
            <w:tcW w:w="1672" w:type="dxa"/>
            <w:tcBorders>
              <w:left w:val="single" w:sz="4" w:space="0" w:color="auto"/>
              <w:right w:val="single" w:sz="2" w:space="0" w:color="auto"/>
            </w:tcBorders>
            <w:vAlign w:val="center"/>
          </w:tcPr>
          <w:p w14:paraId="5369FBBD"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23EB68D7"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1921B828"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12" w:space="0" w:color="auto"/>
            </w:tcBorders>
            <w:vAlign w:val="center"/>
          </w:tcPr>
          <w:p w14:paraId="3DA284EA"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r>
      <w:tr w:rsidR="00EC06F0" w:rsidRPr="00C10987" w14:paraId="61F898B0" w14:textId="77777777" w:rsidTr="00051C85">
        <w:trPr>
          <w:jc w:val="center"/>
        </w:trPr>
        <w:tc>
          <w:tcPr>
            <w:tcW w:w="3060" w:type="dxa"/>
            <w:tcBorders>
              <w:left w:val="single" w:sz="12" w:space="0" w:color="auto"/>
              <w:right w:val="single" w:sz="4" w:space="0" w:color="auto"/>
            </w:tcBorders>
            <w:shd w:val="clear" w:color="auto" w:fill="B3FFD5"/>
          </w:tcPr>
          <w:p w14:paraId="712041E0"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D, Fix-it workshops</w:t>
            </w:r>
          </w:p>
        </w:tc>
        <w:tc>
          <w:tcPr>
            <w:tcW w:w="1672" w:type="dxa"/>
            <w:tcBorders>
              <w:left w:val="single" w:sz="4" w:space="0" w:color="auto"/>
              <w:right w:val="single" w:sz="2" w:space="0" w:color="auto"/>
            </w:tcBorders>
            <w:vAlign w:val="center"/>
          </w:tcPr>
          <w:p w14:paraId="7D8C2FD9"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0614933E"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89" w:type="dxa"/>
            <w:tcBorders>
              <w:left w:val="single" w:sz="2" w:space="0" w:color="auto"/>
              <w:right w:val="single" w:sz="2" w:space="0" w:color="auto"/>
            </w:tcBorders>
            <w:vAlign w:val="center"/>
          </w:tcPr>
          <w:p w14:paraId="5E616B4B"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12" w:space="0" w:color="auto"/>
            </w:tcBorders>
            <w:vAlign w:val="center"/>
          </w:tcPr>
          <w:p w14:paraId="5A5DF7CF"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r>
      <w:tr w:rsidR="00EC06F0" w:rsidRPr="00C10987" w14:paraId="11FEB072" w14:textId="77777777" w:rsidTr="00051C85">
        <w:trPr>
          <w:jc w:val="center"/>
        </w:trPr>
        <w:tc>
          <w:tcPr>
            <w:tcW w:w="3060" w:type="dxa"/>
            <w:tcBorders>
              <w:left w:val="single" w:sz="12" w:space="0" w:color="auto"/>
              <w:right w:val="single" w:sz="4" w:space="0" w:color="auto"/>
            </w:tcBorders>
            <w:shd w:val="clear" w:color="auto" w:fill="B3FFD5"/>
          </w:tcPr>
          <w:p w14:paraId="190685A3"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E, Promote volume-based fees</w:t>
            </w:r>
          </w:p>
        </w:tc>
        <w:tc>
          <w:tcPr>
            <w:tcW w:w="1672" w:type="dxa"/>
            <w:tcBorders>
              <w:left w:val="single" w:sz="4" w:space="0" w:color="auto"/>
              <w:right w:val="single" w:sz="2" w:space="0" w:color="auto"/>
            </w:tcBorders>
            <w:vAlign w:val="center"/>
          </w:tcPr>
          <w:p w14:paraId="2A416EB2"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2B406A26"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134F238"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473D33F2"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3BC45764" w14:textId="77777777" w:rsidTr="00051C85">
        <w:trPr>
          <w:jc w:val="center"/>
        </w:trPr>
        <w:tc>
          <w:tcPr>
            <w:tcW w:w="3060" w:type="dxa"/>
            <w:tcBorders>
              <w:left w:val="single" w:sz="12" w:space="0" w:color="auto"/>
              <w:right w:val="single" w:sz="4" w:space="0" w:color="auto"/>
            </w:tcBorders>
            <w:shd w:val="clear" w:color="auto" w:fill="B3FFD5"/>
          </w:tcPr>
          <w:p w14:paraId="72C3BD9C"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F, Promote more clothing reuse and recycling</w:t>
            </w:r>
          </w:p>
        </w:tc>
        <w:tc>
          <w:tcPr>
            <w:tcW w:w="1672" w:type="dxa"/>
            <w:tcBorders>
              <w:left w:val="single" w:sz="4" w:space="0" w:color="auto"/>
              <w:right w:val="single" w:sz="2" w:space="0" w:color="auto"/>
            </w:tcBorders>
            <w:vAlign w:val="center"/>
          </w:tcPr>
          <w:p w14:paraId="5A4DEC5A"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7A711B13"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89" w:type="dxa"/>
            <w:tcBorders>
              <w:left w:val="single" w:sz="2" w:space="0" w:color="auto"/>
              <w:right w:val="single" w:sz="2" w:space="0" w:color="auto"/>
            </w:tcBorders>
            <w:vAlign w:val="center"/>
          </w:tcPr>
          <w:p w14:paraId="602894B2"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0FDD66FB"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45D9C7D8" w14:textId="77777777" w:rsidTr="00051C85">
        <w:trPr>
          <w:jc w:val="center"/>
        </w:trPr>
        <w:tc>
          <w:tcPr>
            <w:tcW w:w="3060" w:type="dxa"/>
            <w:tcBorders>
              <w:left w:val="single" w:sz="12" w:space="0" w:color="auto"/>
              <w:right w:val="single" w:sz="4" w:space="0" w:color="auto"/>
            </w:tcBorders>
            <w:shd w:val="clear" w:color="auto" w:fill="B3FFD5"/>
          </w:tcPr>
          <w:p w14:paraId="7659779C"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G, Collect reusables at transfer station</w:t>
            </w:r>
          </w:p>
        </w:tc>
        <w:tc>
          <w:tcPr>
            <w:tcW w:w="1672" w:type="dxa"/>
            <w:tcBorders>
              <w:left w:val="single" w:sz="4" w:space="0" w:color="auto"/>
              <w:right w:val="single" w:sz="2" w:space="0" w:color="auto"/>
            </w:tcBorders>
            <w:vAlign w:val="center"/>
          </w:tcPr>
          <w:p w14:paraId="614E852B"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1C57B93C"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C69FAE0"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right w:val="single" w:sz="12" w:space="0" w:color="auto"/>
            </w:tcBorders>
            <w:vAlign w:val="center"/>
          </w:tcPr>
          <w:p w14:paraId="38CA598A"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26254102" w14:textId="77777777" w:rsidTr="00051C85">
        <w:trPr>
          <w:jc w:val="center"/>
        </w:trPr>
        <w:tc>
          <w:tcPr>
            <w:tcW w:w="3060" w:type="dxa"/>
            <w:tcBorders>
              <w:left w:val="single" w:sz="12" w:space="0" w:color="auto"/>
              <w:bottom w:val="single" w:sz="12" w:space="0" w:color="auto"/>
              <w:right w:val="single" w:sz="4" w:space="0" w:color="auto"/>
            </w:tcBorders>
            <w:shd w:val="clear" w:color="auto" w:fill="B3FFD5"/>
          </w:tcPr>
          <w:p w14:paraId="4ED47299"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H, Waste reduction videos</w:t>
            </w:r>
          </w:p>
        </w:tc>
        <w:tc>
          <w:tcPr>
            <w:tcW w:w="1672" w:type="dxa"/>
            <w:tcBorders>
              <w:left w:val="single" w:sz="4" w:space="0" w:color="auto"/>
              <w:bottom w:val="single" w:sz="12" w:space="0" w:color="auto"/>
              <w:right w:val="single" w:sz="2" w:space="0" w:color="auto"/>
            </w:tcBorders>
            <w:vAlign w:val="center"/>
          </w:tcPr>
          <w:p w14:paraId="473D3C36"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bottom w:val="single" w:sz="12" w:space="0" w:color="auto"/>
              <w:right w:val="single" w:sz="2" w:space="0" w:color="auto"/>
            </w:tcBorders>
            <w:vAlign w:val="center"/>
          </w:tcPr>
          <w:p w14:paraId="133BBB49"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bottom w:val="single" w:sz="12" w:space="0" w:color="auto"/>
              <w:right w:val="single" w:sz="2" w:space="0" w:color="auto"/>
            </w:tcBorders>
            <w:vAlign w:val="center"/>
          </w:tcPr>
          <w:p w14:paraId="758CA6EC"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bottom w:val="single" w:sz="12" w:space="0" w:color="auto"/>
              <w:right w:val="single" w:sz="12" w:space="0" w:color="auto"/>
            </w:tcBorders>
            <w:vAlign w:val="center"/>
          </w:tcPr>
          <w:p w14:paraId="2FECAFE9"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bl>
    <w:p w14:paraId="7E3BA883" w14:textId="77777777" w:rsidR="00EC06F0" w:rsidRPr="00327B54" w:rsidRDefault="00EC06F0" w:rsidP="00EC06F0">
      <w:pPr>
        <w:rPr>
          <w:rFonts w:ascii="Arial" w:hAnsi="Arial" w:cs="Arial"/>
        </w:rPr>
      </w:pPr>
    </w:p>
    <w:p w14:paraId="51BCB209" w14:textId="77777777" w:rsidR="00EC06F0" w:rsidRPr="00327B54" w:rsidRDefault="00EC06F0" w:rsidP="00EC06F0">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p>
    <w:p w14:paraId="4F06D444" w14:textId="77777777" w:rsidR="00EC06F0" w:rsidRPr="00327B54" w:rsidRDefault="00EC06F0" w:rsidP="00EC06F0">
      <w:pPr>
        <w:rPr>
          <w:rFonts w:ascii="Book Antiqua" w:hAnsi="Book Antiqua" w:cs="Arial"/>
        </w:rPr>
      </w:pPr>
    </w:p>
    <w:p w14:paraId="540A1C1A" w14:textId="77777777" w:rsidR="00EC06F0" w:rsidRPr="00327B54" w:rsidRDefault="00EC06F0" w:rsidP="00EC06F0">
      <w:pPr>
        <w:rPr>
          <w:rFonts w:ascii="Book Antiqua" w:hAnsi="Book Antiqua" w:cs="Arial"/>
        </w:rPr>
      </w:pPr>
    </w:p>
    <w:p w14:paraId="22E504C3" w14:textId="77777777" w:rsidR="00EC06F0" w:rsidRPr="004B6CD1" w:rsidRDefault="00EC06F0" w:rsidP="00EC06F0">
      <w:pPr>
        <w:rPr>
          <w:rFonts w:ascii="Book Antiqua" w:hAnsi="Book Antiqua" w:cs="Arial"/>
        </w:rPr>
      </w:pPr>
    </w:p>
    <w:p w14:paraId="46F47538" w14:textId="77777777" w:rsidR="00EC06F0" w:rsidRPr="004B6CD1"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B6CD1">
        <w:rPr>
          <w:rFonts w:ascii="Moderne" w:hAnsi="Moderne"/>
          <w:b/>
          <w:spacing w:val="40"/>
          <w:sz w:val="24"/>
          <w:szCs w:val="24"/>
        </w:rPr>
        <w:t>3.6</w:t>
      </w:r>
      <w:r>
        <w:rPr>
          <w:rFonts w:ascii="Moderne" w:hAnsi="Moderne"/>
          <w:b/>
          <w:spacing w:val="40"/>
          <w:sz w:val="24"/>
          <w:szCs w:val="24"/>
        </w:rPr>
        <w:t>.</w:t>
      </w:r>
      <w:r w:rsidRPr="004B6CD1">
        <w:rPr>
          <w:rFonts w:ascii="Moderne" w:hAnsi="Moderne"/>
          <w:b/>
          <w:spacing w:val="40"/>
          <w:sz w:val="24"/>
          <w:szCs w:val="24"/>
        </w:rPr>
        <w:tab/>
        <w:t>WASTE REDUCTION RECOMMENDATIONS</w:t>
      </w:r>
    </w:p>
    <w:p w14:paraId="2B41D104" w14:textId="77777777" w:rsidR="00EC06F0" w:rsidRDefault="00EC06F0" w:rsidP="00EC06F0">
      <w:pPr>
        <w:rPr>
          <w:rFonts w:ascii="Book Antiqua" w:hAnsi="Book Antiqua" w:cs="Arial"/>
          <w:sz w:val="24"/>
          <w:szCs w:val="24"/>
        </w:rPr>
      </w:pPr>
    </w:p>
    <w:p w14:paraId="16FC60F8" w14:textId="77777777" w:rsidR="00EC06F0" w:rsidRPr="004B6CD1" w:rsidRDefault="00EC06F0" w:rsidP="00EC06F0">
      <w:pPr>
        <w:rPr>
          <w:rFonts w:ascii="Book Antiqua" w:hAnsi="Book Antiqua" w:cs="Arial"/>
          <w:sz w:val="24"/>
          <w:szCs w:val="24"/>
        </w:rPr>
      </w:pPr>
      <w:r w:rsidRPr="004B6CD1">
        <w:rPr>
          <w:rFonts w:ascii="Book Antiqua" w:hAnsi="Book Antiqua" w:cs="Arial"/>
          <w:sz w:val="24"/>
          <w:szCs w:val="24"/>
        </w:rPr>
        <w:t xml:space="preserve">The following recommendations are being made for waste reduction programs.  </w:t>
      </w:r>
    </w:p>
    <w:p w14:paraId="6B20CDC0" w14:textId="77777777" w:rsidR="00EC06F0" w:rsidRPr="004B6CD1" w:rsidRDefault="00EC06F0" w:rsidP="00EC06F0">
      <w:pPr>
        <w:rPr>
          <w:rFonts w:ascii="Book Antiqua" w:hAnsi="Book Antiqua" w:cs="Arial"/>
          <w:sz w:val="24"/>
          <w:szCs w:val="24"/>
        </w:rPr>
      </w:pPr>
    </w:p>
    <w:p w14:paraId="64823FC6"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High-Priority Recommendations</w:t>
      </w:r>
    </w:p>
    <w:p w14:paraId="73D58709" w14:textId="77777777" w:rsidR="00EC06F0" w:rsidRDefault="00EC06F0" w:rsidP="00EC06F0">
      <w:pPr>
        <w:tabs>
          <w:tab w:val="left" w:pos="1080"/>
        </w:tabs>
        <w:ind w:left="1080" w:hanging="1080"/>
        <w:rPr>
          <w:rFonts w:ascii="Book Antiqua" w:hAnsi="Book Antiqua" w:cs="Arial"/>
          <w:sz w:val="24"/>
          <w:szCs w:val="24"/>
        </w:rPr>
      </w:pPr>
      <w:r>
        <w:rPr>
          <w:rFonts w:ascii="Book Antiqua" w:hAnsi="Book Antiqua" w:cs="Arial"/>
          <w:sz w:val="24"/>
          <w:szCs w:val="24"/>
        </w:rPr>
        <w:t>WR1</w:t>
      </w:r>
      <w:r w:rsidRPr="004B6CD1">
        <w:rPr>
          <w:rFonts w:ascii="Book Antiqua" w:hAnsi="Book Antiqua" w:cs="Arial"/>
          <w:sz w:val="24"/>
          <w:szCs w:val="24"/>
        </w:rPr>
        <w:t xml:space="preserve">) </w:t>
      </w:r>
      <w:r w:rsidRPr="004B6CD1">
        <w:rPr>
          <w:rFonts w:ascii="Book Antiqua" w:hAnsi="Book Antiqua" w:cs="Arial"/>
          <w:sz w:val="24"/>
          <w:szCs w:val="24"/>
        </w:rPr>
        <w:tab/>
        <w:t xml:space="preserve">A program educating residents and businesses about avoiding food waste </w:t>
      </w:r>
      <w:r>
        <w:rPr>
          <w:rFonts w:ascii="Book Antiqua" w:hAnsi="Book Antiqua" w:cs="Arial"/>
          <w:sz w:val="24"/>
          <w:szCs w:val="24"/>
        </w:rPr>
        <w:t>will</w:t>
      </w:r>
      <w:r w:rsidRPr="004B6CD1">
        <w:rPr>
          <w:rFonts w:ascii="Book Antiqua" w:hAnsi="Book Antiqua" w:cs="Arial"/>
          <w:sz w:val="24"/>
          <w:szCs w:val="24"/>
        </w:rPr>
        <w:t xml:space="preserve"> be implemented.  </w:t>
      </w:r>
    </w:p>
    <w:p w14:paraId="61AA6AFD" w14:textId="77777777" w:rsidR="00EC06F0" w:rsidRDefault="00EC06F0" w:rsidP="00EC06F0">
      <w:pPr>
        <w:tabs>
          <w:tab w:val="left" w:pos="1080"/>
        </w:tabs>
        <w:ind w:left="1080" w:hanging="1080"/>
        <w:rPr>
          <w:rFonts w:ascii="Book Antiqua" w:hAnsi="Book Antiqua" w:cs="Arial"/>
          <w:sz w:val="24"/>
          <w:szCs w:val="24"/>
        </w:rPr>
      </w:pPr>
    </w:p>
    <w:p w14:paraId="61D75C87" w14:textId="77777777" w:rsidR="00EC06F0" w:rsidRPr="004B6CD1" w:rsidRDefault="00EC06F0" w:rsidP="00EC06F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t xml:space="preserve">The availability of volume-based rates </w:t>
      </w:r>
      <w:r>
        <w:rPr>
          <w:rFonts w:ascii="Book Antiqua" w:hAnsi="Book Antiqua" w:cs="Arial"/>
          <w:sz w:val="24"/>
          <w:szCs w:val="24"/>
        </w:rPr>
        <w:t>will</w:t>
      </w:r>
      <w:r w:rsidRPr="004B6CD1">
        <w:rPr>
          <w:rFonts w:ascii="Book Antiqua" w:hAnsi="Book Antiqua" w:cs="Arial"/>
          <w:sz w:val="24"/>
          <w:szCs w:val="24"/>
        </w:rPr>
        <w:t xml:space="preserve"> be publicized by the County, Cit</w:t>
      </w:r>
      <w:r>
        <w:rPr>
          <w:rFonts w:ascii="Book Antiqua" w:hAnsi="Book Antiqua" w:cs="Arial"/>
          <w:sz w:val="24"/>
          <w:szCs w:val="24"/>
        </w:rPr>
        <w:t>ies</w:t>
      </w:r>
      <w:r w:rsidRPr="004B6CD1">
        <w:rPr>
          <w:rFonts w:ascii="Book Antiqua" w:hAnsi="Book Antiqua" w:cs="Arial"/>
          <w:sz w:val="24"/>
          <w:szCs w:val="24"/>
        </w:rPr>
        <w:t xml:space="preserve"> and waste collectors.</w:t>
      </w:r>
    </w:p>
    <w:p w14:paraId="1E05811C" w14:textId="77777777" w:rsidR="00EC06F0" w:rsidRDefault="00EC06F0" w:rsidP="00EC06F0">
      <w:pPr>
        <w:tabs>
          <w:tab w:val="left" w:pos="1080"/>
        </w:tabs>
        <w:ind w:left="1080" w:hanging="1080"/>
        <w:rPr>
          <w:rFonts w:ascii="Book Antiqua" w:hAnsi="Book Antiqua" w:cs="Arial"/>
          <w:sz w:val="24"/>
          <w:szCs w:val="24"/>
        </w:rPr>
      </w:pPr>
    </w:p>
    <w:p w14:paraId="5436CF62" w14:textId="77777777" w:rsidR="00EC06F0" w:rsidRPr="004B6CD1" w:rsidRDefault="00EC06F0" w:rsidP="00EC06F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Options for clothing reuse and recycling will be promoted</w:t>
      </w:r>
      <w:r w:rsidRPr="004B6CD1">
        <w:rPr>
          <w:rFonts w:ascii="Book Antiqua" w:hAnsi="Book Antiqua" w:cs="Arial"/>
          <w:sz w:val="24"/>
          <w:szCs w:val="24"/>
        </w:rPr>
        <w:t>.</w:t>
      </w:r>
    </w:p>
    <w:p w14:paraId="55BED5FD" w14:textId="77777777" w:rsidR="00EC06F0" w:rsidRDefault="00EC06F0" w:rsidP="00EC06F0">
      <w:pPr>
        <w:tabs>
          <w:tab w:val="left" w:pos="1080"/>
        </w:tabs>
        <w:ind w:left="1080" w:hanging="1080"/>
        <w:rPr>
          <w:rFonts w:ascii="Book Antiqua" w:hAnsi="Book Antiqua" w:cs="Arial"/>
          <w:sz w:val="24"/>
          <w:szCs w:val="24"/>
        </w:rPr>
      </w:pPr>
    </w:p>
    <w:p w14:paraId="152440A0" w14:textId="77777777" w:rsidR="00EC06F0" w:rsidRPr="004B6CD1" w:rsidRDefault="00EC06F0" w:rsidP="00EC06F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explore the possibilities for a charitable organization to collect reusable materials at the Skagit County Transfer Station.</w:t>
      </w:r>
      <w:r w:rsidRPr="004B6CD1">
        <w:rPr>
          <w:rFonts w:ascii="Book Antiqua" w:hAnsi="Book Antiqua" w:cs="Arial"/>
          <w:sz w:val="24"/>
          <w:szCs w:val="24"/>
        </w:rPr>
        <w:t xml:space="preserve"> </w:t>
      </w:r>
    </w:p>
    <w:p w14:paraId="2ACFFB50" w14:textId="77777777" w:rsidR="00EC06F0" w:rsidRDefault="00EC06F0" w:rsidP="00EC06F0">
      <w:pPr>
        <w:tabs>
          <w:tab w:val="left" w:pos="1080"/>
        </w:tabs>
        <w:ind w:left="1080" w:hanging="1080"/>
        <w:rPr>
          <w:rFonts w:ascii="Book Antiqua" w:hAnsi="Book Antiqua" w:cs="Arial"/>
          <w:sz w:val="24"/>
          <w:szCs w:val="24"/>
        </w:rPr>
      </w:pPr>
    </w:p>
    <w:p w14:paraId="07E906F4" w14:textId="77777777" w:rsidR="00EC06F0" w:rsidRPr="004B6CD1" w:rsidRDefault="00EC06F0" w:rsidP="00EC06F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distribute videos that provide waste reduction tips.</w:t>
      </w:r>
      <w:r w:rsidRPr="004B6CD1">
        <w:rPr>
          <w:rFonts w:ascii="Book Antiqua" w:hAnsi="Book Antiqua" w:cs="Arial"/>
          <w:sz w:val="24"/>
          <w:szCs w:val="24"/>
        </w:rPr>
        <w:t xml:space="preserve"> </w:t>
      </w:r>
    </w:p>
    <w:p w14:paraId="11BC7EC8" w14:textId="77777777" w:rsidR="00EC06F0" w:rsidRPr="004B6CD1" w:rsidRDefault="00EC06F0" w:rsidP="00EC06F0">
      <w:pPr>
        <w:tabs>
          <w:tab w:val="left" w:pos="1080"/>
        </w:tabs>
        <w:ind w:left="1080" w:hanging="1080"/>
        <w:rPr>
          <w:rFonts w:ascii="Book Antiqua" w:hAnsi="Book Antiqua" w:cs="Arial"/>
          <w:sz w:val="24"/>
          <w:szCs w:val="24"/>
        </w:rPr>
      </w:pPr>
    </w:p>
    <w:p w14:paraId="075884B8"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Medium-Priority Recommendations</w:t>
      </w:r>
    </w:p>
    <w:p w14:paraId="69E833F3" w14:textId="77777777" w:rsidR="00EC06F0" w:rsidRPr="004B6CD1" w:rsidRDefault="00EC06F0" w:rsidP="00EC06F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w:t>
      </w:r>
      <w:r w:rsidRPr="004B6CD1">
        <w:rPr>
          <w:rFonts w:ascii="Book Antiqua" w:hAnsi="Book Antiqua" w:cs="Arial"/>
          <w:sz w:val="24"/>
          <w:szCs w:val="24"/>
        </w:rPr>
        <w:tab/>
        <w:t xml:space="preserve">A </w:t>
      </w:r>
      <w:r>
        <w:rPr>
          <w:rFonts w:ascii="Book Antiqua" w:hAnsi="Book Antiqua" w:cs="Arial"/>
          <w:sz w:val="24"/>
          <w:szCs w:val="24"/>
        </w:rPr>
        <w:t xml:space="preserve">county-wide </w:t>
      </w:r>
      <w:r w:rsidRPr="004B6CD1">
        <w:rPr>
          <w:rFonts w:ascii="Book Antiqua" w:hAnsi="Book Antiqua" w:cs="Arial"/>
          <w:sz w:val="24"/>
          <w:szCs w:val="24"/>
        </w:rPr>
        <w:t xml:space="preserve">ban on yard </w:t>
      </w:r>
      <w:r>
        <w:rPr>
          <w:rFonts w:ascii="Book Antiqua" w:hAnsi="Book Antiqua" w:cs="Arial"/>
          <w:sz w:val="24"/>
          <w:szCs w:val="24"/>
        </w:rPr>
        <w:t>debris</w:t>
      </w:r>
      <w:r w:rsidRPr="004B6CD1">
        <w:rPr>
          <w:rFonts w:ascii="Book Antiqua" w:hAnsi="Book Antiqua" w:cs="Arial"/>
          <w:sz w:val="24"/>
          <w:szCs w:val="24"/>
        </w:rPr>
        <w:t xml:space="preserve"> disposal will be considered.</w:t>
      </w:r>
    </w:p>
    <w:p w14:paraId="0C1DD875" w14:textId="77777777" w:rsidR="00EC06F0" w:rsidRPr="004B6CD1" w:rsidRDefault="00EC06F0" w:rsidP="00EC06F0">
      <w:pPr>
        <w:tabs>
          <w:tab w:val="left" w:pos="1080"/>
        </w:tabs>
        <w:ind w:left="1080" w:hanging="1080"/>
        <w:rPr>
          <w:rFonts w:ascii="Book Antiqua" w:hAnsi="Book Antiqua" w:cs="Arial"/>
          <w:sz w:val="24"/>
          <w:szCs w:val="24"/>
        </w:rPr>
      </w:pPr>
    </w:p>
    <w:p w14:paraId="7005B88C" w14:textId="77777777" w:rsidR="000C1B02" w:rsidRDefault="00EC06F0" w:rsidP="000C1B02">
      <w:pPr>
        <w:tabs>
          <w:tab w:val="left" w:pos="1080"/>
        </w:tabs>
        <w:ind w:left="1080" w:hanging="1080"/>
        <w:rPr>
          <w:rFonts w:ascii="Book Antiqua" w:hAnsi="Book Antiqua" w:cs="Arial"/>
          <w:sz w:val="24"/>
          <w:szCs w:val="24"/>
        </w:rPr>
      </w:pPr>
      <w:r>
        <w:rPr>
          <w:rFonts w:ascii="Book Antiqua" w:hAnsi="Book Antiqua" w:cs="Arial"/>
          <w:sz w:val="24"/>
          <w:szCs w:val="24"/>
        </w:rPr>
        <w:t>WR7</w:t>
      </w:r>
      <w:r w:rsidRPr="004B6CD1">
        <w:rPr>
          <w:rFonts w:ascii="Book Antiqua" w:hAnsi="Book Antiqua" w:cs="Arial"/>
          <w:sz w:val="24"/>
          <w:szCs w:val="24"/>
        </w:rPr>
        <w:t xml:space="preserve">) </w:t>
      </w:r>
      <w:r w:rsidRPr="004B6CD1">
        <w:rPr>
          <w:rFonts w:ascii="Book Antiqua" w:hAnsi="Book Antiqua" w:cs="Arial"/>
          <w:sz w:val="24"/>
          <w:szCs w:val="24"/>
        </w:rPr>
        <w:tab/>
        <w:t>Smart shopping will be promoted.</w:t>
      </w:r>
      <w:r w:rsidR="000C1B02">
        <w:rPr>
          <w:rFonts w:ascii="Book Antiqua" w:hAnsi="Book Antiqua" w:cs="Arial"/>
          <w:sz w:val="24"/>
          <w:szCs w:val="24"/>
        </w:rPr>
        <w:br w:type="page"/>
      </w:r>
    </w:p>
    <w:p w14:paraId="2685CDF8" w14:textId="77777777" w:rsidR="00EC06F0" w:rsidRPr="004B6CD1" w:rsidRDefault="00EC06F0" w:rsidP="00EC06F0">
      <w:pPr>
        <w:tabs>
          <w:tab w:val="left" w:pos="1080"/>
        </w:tabs>
        <w:ind w:left="1080" w:hanging="1080"/>
        <w:rPr>
          <w:rFonts w:ascii="Book Antiqua" w:hAnsi="Book Antiqua" w:cs="Arial"/>
          <w:sz w:val="24"/>
          <w:szCs w:val="24"/>
        </w:rPr>
      </w:pPr>
      <w:r>
        <w:rPr>
          <w:rFonts w:ascii="Book Antiqua" w:hAnsi="Book Antiqua" w:cs="Arial"/>
          <w:sz w:val="24"/>
          <w:szCs w:val="24"/>
        </w:rPr>
        <w:lastRenderedPageBreak/>
        <w:t>WR8</w:t>
      </w:r>
      <w:r w:rsidRPr="004B6CD1">
        <w:rPr>
          <w:rFonts w:ascii="Book Antiqua" w:hAnsi="Book Antiqua" w:cs="Arial"/>
          <w:sz w:val="24"/>
          <w:szCs w:val="24"/>
        </w:rPr>
        <w:t xml:space="preserve">) </w:t>
      </w:r>
      <w:r w:rsidRPr="004B6CD1">
        <w:rPr>
          <w:rFonts w:ascii="Book Antiqua" w:hAnsi="Book Antiqua" w:cs="Arial"/>
          <w:sz w:val="24"/>
          <w:szCs w:val="24"/>
        </w:rPr>
        <w:tab/>
        <w:t xml:space="preserve">Fix-it workshops will be </w:t>
      </w:r>
      <w:r>
        <w:rPr>
          <w:rFonts w:ascii="Book Antiqua" w:hAnsi="Book Antiqua" w:cs="Arial"/>
          <w:sz w:val="24"/>
          <w:szCs w:val="24"/>
        </w:rPr>
        <w:t xml:space="preserve">encouraged and </w:t>
      </w:r>
      <w:r w:rsidRPr="004B6CD1">
        <w:rPr>
          <w:rFonts w:ascii="Book Antiqua" w:hAnsi="Book Antiqua" w:cs="Arial"/>
          <w:sz w:val="24"/>
          <w:szCs w:val="24"/>
        </w:rPr>
        <w:t>promoted.</w:t>
      </w:r>
    </w:p>
    <w:p w14:paraId="763B675A" w14:textId="77777777" w:rsidR="00EC06F0" w:rsidRDefault="00EC06F0" w:rsidP="00EC06F0">
      <w:pPr>
        <w:tabs>
          <w:tab w:val="left" w:pos="1080"/>
        </w:tabs>
        <w:ind w:left="1080" w:hanging="1080"/>
        <w:rPr>
          <w:rFonts w:ascii="Book Antiqua" w:hAnsi="Book Antiqua" w:cs="Arial"/>
          <w:sz w:val="24"/>
          <w:szCs w:val="24"/>
        </w:rPr>
      </w:pPr>
    </w:p>
    <w:p w14:paraId="5FF8D3BE" w14:textId="77777777" w:rsidR="00EC06F0" w:rsidRPr="004B6CD1" w:rsidRDefault="00EC06F0" w:rsidP="00EC06F0">
      <w:pPr>
        <w:tabs>
          <w:tab w:val="left" w:pos="1080"/>
        </w:tabs>
        <w:ind w:left="1080" w:hanging="1080"/>
        <w:rPr>
          <w:rFonts w:ascii="Book Antiqua" w:hAnsi="Book Antiqua" w:cs="Arial"/>
          <w:sz w:val="24"/>
          <w:szCs w:val="24"/>
        </w:rPr>
      </w:pPr>
    </w:p>
    <w:p w14:paraId="67DFF72A" w14:textId="77777777" w:rsidR="00EC06F0" w:rsidRPr="008F1ECE" w:rsidRDefault="00EC06F0" w:rsidP="00EC06F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1619E99E" w14:textId="77777777" w:rsidR="00EC06F0" w:rsidRPr="004B6CD1"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B6CD1">
        <w:rPr>
          <w:rFonts w:ascii="Book Antiqua" w:hAnsi="Book Antiqua"/>
          <w:sz w:val="24"/>
          <w:szCs w:val="24"/>
        </w:rPr>
        <w:t xml:space="preserve">The lead agency responsible for implementing these recommendations will be </w:t>
      </w:r>
      <w:r>
        <w:rPr>
          <w:rFonts w:ascii="Book Antiqua" w:hAnsi="Book Antiqua"/>
          <w:sz w:val="24"/>
          <w:szCs w:val="24"/>
        </w:rPr>
        <w:t>Skagit</w:t>
      </w:r>
      <w:r w:rsidRPr="004B6CD1">
        <w:rPr>
          <w:rFonts w:ascii="Book Antiqua" w:hAnsi="Book Antiqua"/>
          <w:sz w:val="24"/>
          <w:szCs w:val="24"/>
        </w:rPr>
        <w:t xml:space="preserve"> County</w:t>
      </w:r>
      <w:r>
        <w:rPr>
          <w:rFonts w:ascii="Book Antiqua" w:hAnsi="Book Antiqua"/>
          <w:sz w:val="24"/>
          <w:szCs w:val="24"/>
        </w:rPr>
        <w:t>, with assistance from the Cities as appropriate.</w:t>
      </w:r>
      <w:r w:rsidRPr="004B6CD1">
        <w:rPr>
          <w:rFonts w:ascii="Book Antiqua" w:hAnsi="Book Antiqua"/>
          <w:sz w:val="24"/>
          <w:szCs w:val="24"/>
        </w:rPr>
        <w:t xml:space="preserve">  </w:t>
      </w:r>
      <w:r>
        <w:rPr>
          <w:rFonts w:ascii="Book Antiqua" w:hAnsi="Book Antiqua"/>
          <w:sz w:val="24"/>
          <w:szCs w:val="24"/>
        </w:rPr>
        <w:t>The costs for these activities are minor, and f</w:t>
      </w:r>
      <w:r w:rsidRPr="004B6CD1">
        <w:rPr>
          <w:rFonts w:ascii="Book Antiqua" w:hAnsi="Book Antiqua"/>
          <w:sz w:val="24"/>
          <w:szCs w:val="24"/>
        </w:rPr>
        <w:t xml:space="preserve">unds are expected to come from available County and City funds, and </w:t>
      </w:r>
      <w:r>
        <w:rPr>
          <w:rFonts w:ascii="Book Antiqua" w:hAnsi="Book Antiqua"/>
          <w:sz w:val="24"/>
          <w:szCs w:val="24"/>
        </w:rPr>
        <w:t xml:space="preserve">possibly </w:t>
      </w:r>
      <w:r w:rsidRPr="004B6CD1">
        <w:rPr>
          <w:rFonts w:ascii="Book Antiqua" w:hAnsi="Book Antiqua"/>
          <w:sz w:val="24"/>
          <w:szCs w:val="24"/>
        </w:rPr>
        <w:t>the CPG grant program administered by Ecology.</w:t>
      </w:r>
    </w:p>
    <w:p w14:paraId="7B240054" w14:textId="77777777" w:rsidR="00EC06F0" w:rsidRPr="004B6CD1" w:rsidRDefault="00EC06F0" w:rsidP="00EC06F0">
      <w:pPr>
        <w:tabs>
          <w:tab w:val="left" w:pos="1080"/>
        </w:tabs>
        <w:ind w:left="1080" w:hanging="1080"/>
        <w:rPr>
          <w:rFonts w:ascii="Book Antiqua" w:hAnsi="Book Antiqua" w:cs="Arial"/>
          <w:sz w:val="24"/>
          <w:szCs w:val="24"/>
        </w:rPr>
      </w:pPr>
    </w:p>
    <w:p w14:paraId="2F2D7D9E" w14:textId="77777777" w:rsidR="00EC06F0" w:rsidRPr="001C27C4" w:rsidRDefault="00EC06F0" w:rsidP="00EC06F0">
      <w:pPr>
        <w:rPr>
          <w:rFonts w:ascii="Book Antiqua" w:hAnsi="Book Antiqua" w:cs="Arial"/>
          <w:sz w:val="24"/>
          <w:szCs w:val="24"/>
        </w:rPr>
      </w:pPr>
      <w:r w:rsidRPr="001C27C4">
        <w:rPr>
          <w:rFonts w:ascii="Book Antiqua" w:hAnsi="Book Antiqua" w:cs="Arial"/>
          <w:sz w:val="24"/>
          <w:szCs w:val="24"/>
        </w:rPr>
        <w:t xml:space="preserve">The costs for </w:t>
      </w:r>
      <w:r>
        <w:rPr>
          <w:rFonts w:ascii="Book Antiqua" w:hAnsi="Book Antiqua" w:cs="Arial"/>
          <w:sz w:val="24"/>
          <w:szCs w:val="24"/>
        </w:rPr>
        <w:t>five</w:t>
      </w:r>
      <w:r w:rsidRPr="001C27C4">
        <w:rPr>
          <w:rFonts w:ascii="Book Antiqua" w:hAnsi="Book Antiqua" w:cs="Arial"/>
          <w:sz w:val="24"/>
          <w:szCs w:val="24"/>
        </w:rPr>
        <w:t xml:space="preserve"> of these recommendations (WR</w:t>
      </w:r>
      <w:r>
        <w:rPr>
          <w:rFonts w:ascii="Book Antiqua" w:hAnsi="Book Antiqua" w:cs="Arial"/>
          <w:sz w:val="24"/>
          <w:szCs w:val="24"/>
        </w:rPr>
        <w:t>2</w:t>
      </w:r>
      <w:r w:rsidRPr="001C27C4">
        <w:rPr>
          <w:rFonts w:ascii="Book Antiqua" w:hAnsi="Book Antiqua" w:cs="Arial"/>
          <w:sz w:val="24"/>
          <w:szCs w:val="24"/>
        </w:rPr>
        <w:t>, WR</w:t>
      </w:r>
      <w:r>
        <w:rPr>
          <w:rFonts w:ascii="Book Antiqua" w:hAnsi="Book Antiqua" w:cs="Arial"/>
          <w:sz w:val="24"/>
          <w:szCs w:val="24"/>
        </w:rPr>
        <w:t>3</w:t>
      </w:r>
      <w:r w:rsidRPr="001C27C4">
        <w:rPr>
          <w:rFonts w:ascii="Book Antiqua" w:hAnsi="Book Antiqua" w:cs="Arial"/>
          <w:sz w:val="24"/>
          <w:szCs w:val="24"/>
        </w:rPr>
        <w:t>, WR</w:t>
      </w:r>
      <w:r>
        <w:rPr>
          <w:rFonts w:ascii="Book Antiqua" w:hAnsi="Book Antiqua" w:cs="Arial"/>
          <w:sz w:val="24"/>
          <w:szCs w:val="24"/>
        </w:rPr>
        <w:t>4</w:t>
      </w:r>
      <w:r w:rsidRPr="001C27C4">
        <w:rPr>
          <w:rFonts w:ascii="Book Antiqua" w:hAnsi="Book Antiqua" w:cs="Arial"/>
          <w:sz w:val="24"/>
          <w:szCs w:val="24"/>
        </w:rPr>
        <w:t xml:space="preserve">, </w:t>
      </w:r>
      <w:r>
        <w:rPr>
          <w:rFonts w:ascii="Book Antiqua" w:hAnsi="Book Antiqua" w:cs="Arial"/>
          <w:sz w:val="24"/>
          <w:szCs w:val="24"/>
        </w:rPr>
        <w:t>WR5, and WR8</w:t>
      </w:r>
      <w:r w:rsidRPr="001C27C4">
        <w:rPr>
          <w:rFonts w:ascii="Book Antiqua" w:hAnsi="Book Antiqua" w:cs="Arial"/>
          <w:sz w:val="24"/>
          <w:szCs w:val="24"/>
        </w:rPr>
        <w:t>) consist primarily of staff ti</w:t>
      </w:r>
      <w:r>
        <w:rPr>
          <w:rFonts w:ascii="Book Antiqua" w:hAnsi="Book Antiqua" w:cs="Arial"/>
          <w:sz w:val="24"/>
          <w:szCs w:val="24"/>
        </w:rPr>
        <w:t>me.  Recommendations WR1 and WR7</w:t>
      </w:r>
      <w:r w:rsidRPr="001C27C4">
        <w:rPr>
          <w:rFonts w:ascii="Book Antiqua" w:hAnsi="Book Antiqua" w:cs="Arial"/>
          <w:sz w:val="24"/>
          <w:szCs w:val="24"/>
        </w:rPr>
        <w:t xml:space="preserve"> could cost up to $15,000</w:t>
      </w:r>
      <w:r>
        <w:rPr>
          <w:rFonts w:ascii="Book Antiqua" w:hAnsi="Book Antiqua" w:cs="Arial"/>
          <w:sz w:val="24"/>
          <w:szCs w:val="24"/>
        </w:rPr>
        <w:t xml:space="preserve"> each</w:t>
      </w:r>
      <w:r w:rsidRPr="001C27C4">
        <w:rPr>
          <w:rFonts w:ascii="Book Antiqua" w:hAnsi="Book Antiqua" w:cs="Arial"/>
          <w:sz w:val="24"/>
          <w:szCs w:val="24"/>
        </w:rPr>
        <w:t xml:space="preserve">, depending on the level of effort expended on promoting smart shopping and food waste issues.  The cost for Recommendation </w:t>
      </w:r>
      <w:r>
        <w:rPr>
          <w:rFonts w:ascii="Book Antiqua" w:hAnsi="Book Antiqua" w:cs="Arial"/>
          <w:sz w:val="24"/>
          <w:szCs w:val="24"/>
        </w:rPr>
        <w:t>WR6 w</w:t>
      </w:r>
      <w:r w:rsidRPr="001C27C4">
        <w:rPr>
          <w:rFonts w:ascii="Book Antiqua" w:hAnsi="Book Antiqua" w:cs="Arial"/>
          <w:sz w:val="24"/>
          <w:szCs w:val="24"/>
        </w:rPr>
        <w:t xml:space="preserve">ould </w:t>
      </w:r>
      <w:r>
        <w:rPr>
          <w:rFonts w:ascii="Book Antiqua" w:hAnsi="Book Antiqua" w:cs="Arial"/>
          <w:sz w:val="24"/>
          <w:szCs w:val="24"/>
        </w:rPr>
        <w:t>include a campaign to inform</w:t>
      </w:r>
      <w:r w:rsidRPr="001C27C4">
        <w:rPr>
          <w:rFonts w:ascii="Book Antiqua" w:hAnsi="Book Antiqua" w:cs="Arial"/>
          <w:sz w:val="24"/>
          <w:szCs w:val="24"/>
        </w:rPr>
        <w:t xml:space="preserve"> the public of a yard waste ban and possibly also costs for enforcement activities.</w:t>
      </w:r>
    </w:p>
    <w:p w14:paraId="7F38EDD6" w14:textId="77777777" w:rsidR="00EC06F0" w:rsidRPr="001C27C4" w:rsidRDefault="00EC06F0" w:rsidP="00EC06F0">
      <w:pPr>
        <w:tabs>
          <w:tab w:val="left" w:pos="1080"/>
        </w:tabs>
        <w:ind w:left="1080" w:hanging="1080"/>
        <w:rPr>
          <w:rFonts w:ascii="Book Antiqua" w:hAnsi="Book Antiqua" w:cs="Arial"/>
          <w:sz w:val="24"/>
          <w:szCs w:val="24"/>
        </w:rPr>
      </w:pPr>
    </w:p>
    <w:p w14:paraId="460929F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1C27C4">
        <w:rPr>
          <w:rFonts w:ascii="Book Antiqua" w:hAnsi="Book Antiqua"/>
          <w:sz w:val="24"/>
          <w:szCs w:val="24"/>
        </w:rPr>
        <w:t>The implementation o</w:t>
      </w:r>
      <w:r>
        <w:rPr>
          <w:rFonts w:ascii="Book Antiqua" w:hAnsi="Book Antiqua"/>
          <w:sz w:val="24"/>
          <w:szCs w:val="24"/>
        </w:rPr>
        <w:t xml:space="preserve">f all of these recommendations </w:t>
      </w:r>
      <w:r w:rsidRPr="001C27C4">
        <w:rPr>
          <w:rFonts w:ascii="Book Antiqua" w:hAnsi="Book Antiqua"/>
          <w:sz w:val="24"/>
          <w:szCs w:val="24"/>
        </w:rPr>
        <w:t>should begin next year (201</w:t>
      </w:r>
      <w:r>
        <w:rPr>
          <w:rFonts w:ascii="Book Antiqua" w:hAnsi="Book Antiqua"/>
          <w:sz w:val="24"/>
          <w:szCs w:val="24"/>
        </w:rPr>
        <w:t>7</w:t>
      </w:r>
      <w:r w:rsidRPr="001C27C4">
        <w:rPr>
          <w:rFonts w:ascii="Book Antiqua" w:hAnsi="Book Antiqua"/>
          <w:sz w:val="24"/>
          <w:szCs w:val="24"/>
        </w:rPr>
        <w:t>)</w:t>
      </w:r>
      <w:r>
        <w:rPr>
          <w:rFonts w:ascii="Book Antiqua" w:hAnsi="Book Antiqua"/>
          <w:sz w:val="24"/>
          <w:szCs w:val="24"/>
        </w:rPr>
        <w:t xml:space="preserve">, but implementation of many of the recommendations will be contingent upon the hiring of an additional staff person (a Recycling Coordinator, see Chapter 9 for more details).  </w:t>
      </w:r>
    </w:p>
    <w:p w14:paraId="689BF96A" w14:textId="77777777" w:rsidR="00EC06F0" w:rsidRPr="00337F8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2BC4E0B" w14:textId="77777777" w:rsidR="00EC06F0" w:rsidRDefault="00EC06F0" w:rsidP="00EC06F0">
      <w:pPr>
        <w:pStyle w:val="PlainText"/>
        <w:rPr>
          <w:rFonts w:ascii="Book Antiqua" w:hAnsi="Book Antiqua"/>
          <w:sz w:val="24"/>
          <w:szCs w:val="24"/>
        </w:rPr>
      </w:pPr>
      <w:r>
        <w:rPr>
          <w:rFonts w:ascii="Book Antiqua" w:hAnsi="Book Antiqua"/>
          <w:sz w:val="24"/>
        </w:rPr>
        <w:t xml:space="preserve">More details on the implementation of these and other recommendations are shown in the Implementation </w:t>
      </w:r>
      <w:r w:rsidR="006A5C59">
        <w:rPr>
          <w:rFonts w:ascii="Book Antiqua" w:hAnsi="Book Antiqua"/>
          <w:sz w:val="24"/>
        </w:rPr>
        <w:t>Plan</w:t>
      </w:r>
      <w:r>
        <w:rPr>
          <w:rFonts w:ascii="Book Antiqua" w:hAnsi="Book Antiqua"/>
          <w:sz w:val="24"/>
        </w:rPr>
        <w:t xml:space="preserve"> (Chapter 10).</w:t>
      </w:r>
    </w:p>
    <w:p w14:paraId="4D0AE379" w14:textId="77777777" w:rsidR="00EC06F0" w:rsidRDefault="00EC06F0" w:rsidP="009C0082">
      <w:pPr>
        <w:pStyle w:val="BodyText"/>
        <w:rPr>
          <w:rFonts w:ascii="Book Antiqua" w:hAnsi="Book Antiqua"/>
          <w:sz w:val="24"/>
          <w:szCs w:val="24"/>
        </w:rPr>
      </w:pPr>
    </w:p>
    <w:p w14:paraId="35C56CE1"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71EEB7FF"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6E159DAE"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EC06F0" w:rsidSect="00CE13C6">
          <w:footerReference w:type="default" r:id="rId22"/>
          <w:pgSz w:w="12240" w:h="15840" w:code="1"/>
          <w:pgMar w:top="1440" w:right="1584" w:bottom="1008" w:left="1584" w:header="720" w:footer="576" w:gutter="0"/>
          <w:pgNumType w:start="1"/>
          <w:cols w:space="720"/>
        </w:sectPr>
      </w:pPr>
    </w:p>
    <w:p w14:paraId="4E4F19B7" w14:textId="77777777" w:rsidR="00EC06F0" w:rsidRDefault="00EC06F0" w:rsidP="00EC06F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4</w:t>
      </w:r>
    </w:p>
    <w:p w14:paraId="4B9A64E9" w14:textId="77777777" w:rsidR="00EC06F0" w:rsidRDefault="00EC06F0" w:rsidP="00EC06F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 xml:space="preserve">RECYCLING </w:t>
      </w:r>
    </w:p>
    <w:p w14:paraId="7D1E19E7"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06D4BC44"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2A472E3B" w14:textId="77777777" w:rsidR="00EC06F0" w:rsidRPr="00E77580"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77580">
        <w:rPr>
          <w:rFonts w:ascii="Moderne" w:hAnsi="Moderne"/>
          <w:b/>
          <w:spacing w:val="40"/>
          <w:sz w:val="24"/>
          <w:szCs w:val="24"/>
        </w:rPr>
        <w:t xml:space="preserve">4.1. </w:t>
      </w:r>
      <w:r w:rsidRPr="00E77580">
        <w:rPr>
          <w:rFonts w:ascii="Moderne" w:hAnsi="Moderne"/>
          <w:b/>
          <w:spacing w:val="40"/>
          <w:sz w:val="24"/>
          <w:szCs w:val="24"/>
        </w:rPr>
        <w:tab/>
      </w:r>
      <w:r w:rsidRPr="002C3550">
        <w:rPr>
          <w:rFonts w:ascii="Moderne" w:hAnsi="Moderne"/>
          <w:b/>
          <w:spacing w:val="40"/>
          <w:sz w:val="24"/>
          <w:szCs w:val="24"/>
        </w:rPr>
        <w:t>D</w:t>
      </w:r>
      <w:r>
        <w:rPr>
          <w:rFonts w:ascii="Moderne" w:hAnsi="Moderne"/>
          <w:b/>
          <w:spacing w:val="40"/>
          <w:sz w:val="24"/>
          <w:szCs w:val="24"/>
        </w:rPr>
        <w:t>EFINITION AND GOALS FOR RECYCLING</w:t>
      </w:r>
    </w:p>
    <w:p w14:paraId="07C569C0" w14:textId="77777777" w:rsidR="00EC06F0" w:rsidRPr="009C0082" w:rsidRDefault="00EC06F0" w:rsidP="00EC06F0">
      <w:pPr>
        <w:pStyle w:val="PlainText"/>
        <w:rPr>
          <w:rFonts w:ascii="Book Antiqua" w:hAnsi="Book Antiqua"/>
          <w:sz w:val="24"/>
          <w:szCs w:val="24"/>
        </w:rPr>
      </w:pPr>
    </w:p>
    <w:p w14:paraId="3B7695D6" w14:textId="77777777" w:rsidR="00EC06F0" w:rsidRPr="005C1D2E" w:rsidRDefault="00EC06F0" w:rsidP="00EC06F0">
      <w:pPr>
        <w:pStyle w:val="Style"/>
        <w:spacing w:after="60"/>
        <w:rPr>
          <w:rFonts w:ascii="Book Antiqua" w:hAnsi="Book Antiqua"/>
          <w:b/>
          <w:szCs w:val="24"/>
        </w:rPr>
      </w:pPr>
      <w:r>
        <w:rPr>
          <w:rFonts w:ascii="Book Antiqua" w:hAnsi="Book Antiqua"/>
          <w:b/>
          <w:szCs w:val="24"/>
        </w:rPr>
        <w:t xml:space="preserve">Definition of Recycling </w:t>
      </w:r>
    </w:p>
    <w:p w14:paraId="4F5EF73A"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 “Recycling” refers to the act of collecting and processing materials to return them to a similar use.  Recycling does not include materials burned for energy recovery or destroyed through pyrolysis and other high-temperature processes.  The State’s definition of recycling is “recycling means transforming or remanufacturing waste materials into usable or marketable materials for use other than landfill disposal or incineration.  Recycling does not include collection, compacting, repackaging, and sorting for the purpose of transport” (Chapter 173-350 WAC).  As indicated in the definition, “recycling” </w:t>
      </w:r>
      <w:r w:rsidR="006F4BAE">
        <w:rPr>
          <w:rFonts w:ascii="Book Antiqua" w:hAnsi="Book Antiqua"/>
          <w:sz w:val="24"/>
          <w:szCs w:val="24"/>
        </w:rPr>
        <w:t xml:space="preserve">does not occur when people </w:t>
      </w:r>
      <w:r w:rsidRPr="00E77580">
        <w:rPr>
          <w:rFonts w:ascii="Book Antiqua" w:hAnsi="Book Antiqua"/>
          <w:sz w:val="24"/>
          <w:szCs w:val="24"/>
        </w:rPr>
        <w:t>plac</w:t>
      </w:r>
      <w:r w:rsidR="006F4BAE">
        <w:rPr>
          <w:rFonts w:ascii="Book Antiqua" w:hAnsi="Book Antiqua"/>
          <w:sz w:val="24"/>
          <w:szCs w:val="24"/>
        </w:rPr>
        <w:t>e</w:t>
      </w:r>
      <w:r w:rsidRPr="00E77580">
        <w:rPr>
          <w:rFonts w:ascii="Book Antiqua" w:hAnsi="Book Antiqua"/>
          <w:sz w:val="24"/>
          <w:szCs w:val="24"/>
        </w:rPr>
        <w:t xml:space="preserve"> materials in a cart or other container to be collected separately from garbage, </w:t>
      </w:r>
      <w:r w:rsidR="006F4BAE">
        <w:rPr>
          <w:rFonts w:ascii="Book Antiqua" w:hAnsi="Book Antiqua"/>
          <w:sz w:val="24"/>
          <w:szCs w:val="24"/>
        </w:rPr>
        <w:t>but</w:t>
      </w:r>
      <w:r w:rsidRPr="00E77580">
        <w:rPr>
          <w:rFonts w:ascii="Book Antiqua" w:hAnsi="Book Antiqua"/>
          <w:sz w:val="24"/>
          <w:szCs w:val="24"/>
        </w:rPr>
        <w:t xml:space="preserve"> occur</w:t>
      </w:r>
      <w:r w:rsidR="006F4BAE">
        <w:rPr>
          <w:rFonts w:ascii="Book Antiqua" w:hAnsi="Book Antiqua"/>
          <w:sz w:val="24"/>
          <w:szCs w:val="24"/>
        </w:rPr>
        <w:t>s when</w:t>
      </w:r>
      <w:r w:rsidRPr="00E77580">
        <w:rPr>
          <w:rFonts w:ascii="Book Antiqua" w:hAnsi="Book Antiqua"/>
          <w:sz w:val="24"/>
          <w:szCs w:val="24"/>
        </w:rPr>
        <w:t xml:space="preserve"> the materials are processed and then used to create new products.  On the other hand, keeping recyclable materials separate from garbage at the point of generation is typically a critically-important first step in ensuring that the materials are actually recycled.</w:t>
      </w:r>
    </w:p>
    <w:p w14:paraId="093F46AA"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B868C06" w14:textId="77777777" w:rsidR="00EC06F0" w:rsidRPr="005C1D2E" w:rsidRDefault="00EC06F0" w:rsidP="00EC06F0">
      <w:pPr>
        <w:pStyle w:val="Style"/>
        <w:spacing w:after="60"/>
        <w:rPr>
          <w:rFonts w:ascii="Book Antiqua" w:hAnsi="Book Antiqua"/>
          <w:b/>
          <w:szCs w:val="24"/>
        </w:rPr>
      </w:pPr>
      <w:r>
        <w:rPr>
          <w:rFonts w:ascii="Book Antiqua" w:hAnsi="Book Antiqua"/>
          <w:b/>
          <w:szCs w:val="24"/>
        </w:rPr>
        <w:t>Recycling Goal</w:t>
      </w:r>
    </w:p>
    <w:p w14:paraId="53B698B9"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The State’s goal is to reach 50% recycling and composting</w:t>
      </w:r>
      <w:r>
        <w:rPr>
          <w:rFonts w:ascii="Book Antiqua" w:hAnsi="Book Antiqua"/>
          <w:sz w:val="24"/>
        </w:rPr>
        <w:t xml:space="preserve">, and this goal was achieved in 2011 when the recycling rate rose to 50.7%.  </w:t>
      </w:r>
      <w:r w:rsidR="009A4422">
        <w:rPr>
          <w:rFonts w:ascii="Book Antiqua" w:hAnsi="Book Antiqua"/>
          <w:sz w:val="24"/>
        </w:rPr>
        <w:t>More</w:t>
      </w:r>
      <w:r>
        <w:rPr>
          <w:rFonts w:ascii="Book Antiqua" w:hAnsi="Book Antiqua"/>
          <w:sz w:val="24"/>
        </w:rPr>
        <w:t xml:space="preserve"> recent data shows the rate slipping a bit, dropping to 48.9% in 2013.</w:t>
      </w:r>
      <w:r w:rsidRPr="004C6296">
        <w:rPr>
          <w:rFonts w:ascii="Book Antiqua" w:hAnsi="Book Antiqua"/>
          <w:sz w:val="24"/>
        </w:rPr>
        <w:t xml:space="preserve">  </w:t>
      </w:r>
    </w:p>
    <w:p w14:paraId="1F0DC32E"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E058A9C" w14:textId="77777777" w:rsidR="00EC06F0" w:rsidRPr="004C6296"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RCW 70.95 does not mandate that each county or city adopt a 50% goal, since it is recognized that less-populated areas have greater barriers to cost-effective collection and marketing of recyclable materials.  Each community is </w:t>
      </w:r>
      <w:r>
        <w:rPr>
          <w:rFonts w:ascii="Book Antiqua" w:hAnsi="Book Antiqua"/>
          <w:sz w:val="24"/>
        </w:rPr>
        <w:t>expected</w:t>
      </w:r>
      <w:r w:rsidRPr="004C6296">
        <w:rPr>
          <w:rFonts w:ascii="Book Antiqua" w:hAnsi="Book Antiqua"/>
          <w:sz w:val="24"/>
        </w:rPr>
        <w:t xml:space="preserve"> to set a goal that suits its situation, provided that the goal is based on justified and sound reasoning.  </w:t>
      </w:r>
      <w:r w:rsidRPr="004720FF">
        <w:rPr>
          <w:rFonts w:ascii="Book Antiqua" w:hAnsi="Book Antiqua"/>
          <w:sz w:val="24"/>
        </w:rPr>
        <w:t xml:space="preserve">In </w:t>
      </w:r>
      <w:r>
        <w:rPr>
          <w:rFonts w:ascii="Book Antiqua" w:hAnsi="Book Antiqua"/>
          <w:sz w:val="24"/>
        </w:rPr>
        <w:t>Skagit</w:t>
      </w:r>
      <w:r w:rsidRPr="004720FF">
        <w:rPr>
          <w:rFonts w:ascii="Book Antiqua" w:hAnsi="Book Antiqua"/>
          <w:sz w:val="24"/>
        </w:rPr>
        <w:t xml:space="preserve"> County, the 2013</w:t>
      </w:r>
      <w:r w:rsidR="009A4422">
        <w:rPr>
          <w:rFonts w:ascii="Book Antiqua" w:hAnsi="Book Antiqua"/>
          <w:sz w:val="24"/>
        </w:rPr>
        <w:t xml:space="preserve"> recycling rate wa</w:t>
      </w:r>
      <w:r w:rsidRPr="004720FF">
        <w:rPr>
          <w:rFonts w:ascii="Book Antiqua" w:hAnsi="Book Antiqua"/>
          <w:sz w:val="24"/>
        </w:rPr>
        <w:t xml:space="preserve">s </w:t>
      </w:r>
      <w:r>
        <w:rPr>
          <w:rFonts w:ascii="Book Antiqua" w:hAnsi="Book Antiqua"/>
          <w:sz w:val="24"/>
        </w:rPr>
        <w:t>4</w:t>
      </w:r>
      <w:r w:rsidRPr="004720FF">
        <w:rPr>
          <w:rFonts w:ascii="Book Antiqua" w:hAnsi="Book Antiqua"/>
          <w:sz w:val="24"/>
        </w:rPr>
        <w:t>5.1% (see Table 2.</w:t>
      </w:r>
      <w:r>
        <w:rPr>
          <w:rFonts w:ascii="Book Antiqua" w:hAnsi="Book Antiqua"/>
          <w:sz w:val="24"/>
        </w:rPr>
        <w:t>7</w:t>
      </w:r>
      <w:r w:rsidRPr="004720FF">
        <w:rPr>
          <w:rFonts w:ascii="Book Antiqua" w:hAnsi="Book Antiqua"/>
          <w:sz w:val="24"/>
        </w:rPr>
        <w:t xml:space="preserve">) </w:t>
      </w:r>
      <w:r w:rsidR="009A4422">
        <w:rPr>
          <w:rFonts w:ascii="Book Antiqua" w:hAnsi="Book Antiqua"/>
          <w:sz w:val="24"/>
        </w:rPr>
        <w:t>and t</w:t>
      </w:r>
      <w:r>
        <w:rPr>
          <w:rFonts w:ascii="Book Antiqua" w:hAnsi="Book Antiqua"/>
          <w:sz w:val="24"/>
        </w:rPr>
        <w:t xml:space="preserve">he average recycling rate over the </w:t>
      </w:r>
      <w:r w:rsidR="009A4422">
        <w:rPr>
          <w:rFonts w:ascii="Book Antiqua" w:hAnsi="Book Antiqua"/>
          <w:sz w:val="24"/>
        </w:rPr>
        <w:t>past five years (2009 to 2013) wa</w:t>
      </w:r>
      <w:r>
        <w:rPr>
          <w:rFonts w:ascii="Book Antiqua" w:hAnsi="Book Antiqua"/>
          <w:sz w:val="24"/>
        </w:rPr>
        <w:t xml:space="preserve">s 47.8%.  </w:t>
      </w:r>
      <w:r w:rsidRPr="004720FF">
        <w:rPr>
          <w:rFonts w:ascii="Book Antiqua" w:hAnsi="Book Antiqua"/>
          <w:sz w:val="24"/>
        </w:rPr>
        <w:t xml:space="preserve">After discussion by the </w:t>
      </w:r>
      <w:r>
        <w:rPr>
          <w:rFonts w:ascii="Book Antiqua" w:hAnsi="Book Antiqua"/>
          <w:sz w:val="24"/>
        </w:rPr>
        <w:t xml:space="preserve">Skagit County Governance Board and the Skagit </w:t>
      </w:r>
      <w:r w:rsidRPr="004720FF">
        <w:rPr>
          <w:rFonts w:ascii="Book Antiqua" w:hAnsi="Book Antiqua"/>
          <w:sz w:val="24"/>
        </w:rPr>
        <w:t xml:space="preserve">County Solid Waste Advisory </w:t>
      </w:r>
      <w:r w:rsidRPr="00C67D35">
        <w:rPr>
          <w:rFonts w:ascii="Book Antiqua" w:hAnsi="Book Antiqua"/>
          <w:sz w:val="24"/>
        </w:rPr>
        <w:t xml:space="preserve">Committee of the current programs and </w:t>
      </w:r>
      <w:r>
        <w:rPr>
          <w:rFonts w:ascii="Book Antiqua" w:hAnsi="Book Antiqua"/>
          <w:sz w:val="24"/>
        </w:rPr>
        <w:t xml:space="preserve">the </w:t>
      </w:r>
      <w:r w:rsidRPr="00C67D35">
        <w:rPr>
          <w:rFonts w:ascii="Book Antiqua" w:hAnsi="Book Antiqua"/>
          <w:sz w:val="24"/>
        </w:rPr>
        <w:t>desire to continue to show progress, the County’s recycling goal has been set at 65%.  The County’s progress towards meeting</w:t>
      </w:r>
      <w:r w:rsidRPr="004720FF">
        <w:rPr>
          <w:rFonts w:ascii="Book Antiqua" w:hAnsi="Book Antiqua"/>
          <w:sz w:val="24"/>
        </w:rPr>
        <w:t xml:space="preserve"> this goal should be monitored primarily through the annual recycling survey conducted by Ecology, supplemented with local data as available and appropriate.</w:t>
      </w:r>
    </w:p>
    <w:p w14:paraId="65A366C6"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8AAAD8B" w14:textId="77777777" w:rsidR="00EC06F0" w:rsidRDefault="00EC06F0">
      <w:pPr>
        <w:rPr>
          <w:rFonts w:ascii="Book Antiqua" w:hAnsi="Book Antiqua"/>
          <w:sz w:val="24"/>
          <w:szCs w:val="24"/>
        </w:rPr>
      </w:pPr>
    </w:p>
    <w:p w14:paraId="56D091C0" w14:textId="77777777" w:rsidR="00EC06F0" w:rsidRPr="00E77580"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77580">
        <w:rPr>
          <w:rFonts w:ascii="Moderne" w:hAnsi="Moderne"/>
          <w:b/>
          <w:spacing w:val="40"/>
          <w:sz w:val="24"/>
          <w:szCs w:val="24"/>
        </w:rPr>
        <w:t>4.</w:t>
      </w:r>
      <w:r>
        <w:rPr>
          <w:rFonts w:ascii="Moderne" w:hAnsi="Moderne"/>
          <w:b/>
          <w:spacing w:val="40"/>
          <w:sz w:val="24"/>
          <w:szCs w:val="24"/>
        </w:rPr>
        <w:t xml:space="preserve">2. </w:t>
      </w:r>
      <w:r>
        <w:rPr>
          <w:rFonts w:ascii="Moderne" w:hAnsi="Moderne"/>
          <w:b/>
          <w:spacing w:val="40"/>
          <w:sz w:val="24"/>
          <w:szCs w:val="24"/>
        </w:rPr>
        <w:tab/>
        <w:t xml:space="preserve">EXISTING RECYCLING </w:t>
      </w:r>
      <w:r w:rsidRPr="00E77580">
        <w:rPr>
          <w:rFonts w:ascii="Moderne" w:hAnsi="Moderne"/>
          <w:b/>
          <w:spacing w:val="40"/>
          <w:sz w:val="24"/>
          <w:szCs w:val="24"/>
        </w:rPr>
        <w:t>PROGRAMS</w:t>
      </w:r>
    </w:p>
    <w:p w14:paraId="1A744DF1"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ADECC32" w14:textId="77777777" w:rsidR="006F4BAE" w:rsidRDefault="00EC06F0" w:rsidP="006F4BAE">
      <w:pPr>
        <w:pStyle w:val="PlainText"/>
        <w:rPr>
          <w:rFonts w:ascii="Book Antiqua" w:hAnsi="Book Antiqua"/>
          <w:sz w:val="24"/>
          <w:szCs w:val="24"/>
        </w:rPr>
      </w:pPr>
      <w:r w:rsidRPr="009C0082">
        <w:rPr>
          <w:rFonts w:ascii="Book Antiqua" w:hAnsi="Book Antiqua"/>
          <w:sz w:val="24"/>
          <w:szCs w:val="24"/>
        </w:rPr>
        <w:t xml:space="preserve">Numerous recycling activities are currently being conducted in Skagit County.  These are discussed below according to the type of program. </w:t>
      </w:r>
      <w:r>
        <w:rPr>
          <w:rFonts w:ascii="Book Antiqua" w:hAnsi="Book Antiqua"/>
          <w:sz w:val="24"/>
          <w:szCs w:val="24"/>
        </w:rPr>
        <w:t xml:space="preserve"> A comprehensive list of recycling opportunities can also be found on Skagit County’s website.</w:t>
      </w:r>
      <w:r w:rsidR="006F4BAE">
        <w:rPr>
          <w:rFonts w:ascii="Book Antiqua" w:hAnsi="Book Antiqua"/>
          <w:sz w:val="24"/>
          <w:szCs w:val="24"/>
        </w:rPr>
        <w:br w:type="page"/>
      </w:r>
    </w:p>
    <w:p w14:paraId="504C9C77" w14:textId="77777777" w:rsidR="00EC06F0" w:rsidRPr="002C3550" w:rsidRDefault="00EC06F0" w:rsidP="00EC06F0">
      <w:pPr>
        <w:pStyle w:val="Style"/>
        <w:spacing w:after="60"/>
        <w:rPr>
          <w:rFonts w:ascii="Book Antiqua" w:hAnsi="Book Antiqua"/>
          <w:b/>
          <w:szCs w:val="24"/>
        </w:rPr>
      </w:pPr>
      <w:r w:rsidRPr="002C3550">
        <w:rPr>
          <w:rFonts w:ascii="Book Antiqua" w:hAnsi="Book Antiqua"/>
          <w:b/>
          <w:szCs w:val="24"/>
        </w:rPr>
        <w:lastRenderedPageBreak/>
        <w:t xml:space="preserve">Drop-Off and Buy-Back Programs </w:t>
      </w:r>
    </w:p>
    <w:p w14:paraId="261B5647" w14:textId="77777777" w:rsidR="00EC06F0" w:rsidRPr="009C0082" w:rsidRDefault="00EC06F0" w:rsidP="00EC06F0">
      <w:pPr>
        <w:pStyle w:val="PlainText"/>
        <w:rPr>
          <w:rFonts w:ascii="Book Antiqua" w:hAnsi="Book Antiqua"/>
          <w:sz w:val="24"/>
          <w:szCs w:val="24"/>
        </w:rPr>
      </w:pPr>
      <w:r w:rsidRPr="009C0082">
        <w:rPr>
          <w:rFonts w:ascii="Book Antiqua" w:hAnsi="Book Antiqua"/>
          <w:sz w:val="24"/>
          <w:szCs w:val="24"/>
        </w:rPr>
        <w:t xml:space="preserve">The three </w:t>
      </w:r>
      <w:r>
        <w:rPr>
          <w:rFonts w:ascii="Book Antiqua" w:hAnsi="Book Antiqua"/>
          <w:sz w:val="24"/>
          <w:szCs w:val="24"/>
        </w:rPr>
        <w:t>Skagit County</w:t>
      </w:r>
      <w:r w:rsidRPr="009C0082">
        <w:rPr>
          <w:rFonts w:ascii="Book Antiqua" w:hAnsi="Book Antiqua"/>
          <w:sz w:val="24"/>
          <w:szCs w:val="24"/>
        </w:rPr>
        <w:t xml:space="preserve"> disposal facilities collect a variety of recyclable materials, including newspaper, cardboard, mixed waste paper, magazines, aluminum and tin cans, scrap metal, plastic bottles (pop and milk), glass bottles, </w:t>
      </w:r>
      <w:r>
        <w:rPr>
          <w:rFonts w:ascii="Book Antiqua" w:hAnsi="Book Antiqua"/>
          <w:sz w:val="24"/>
          <w:szCs w:val="24"/>
        </w:rPr>
        <w:t>a</w:t>
      </w:r>
      <w:r w:rsidRPr="009C0082">
        <w:rPr>
          <w:rFonts w:ascii="Book Antiqua" w:hAnsi="Book Antiqua"/>
          <w:sz w:val="24"/>
          <w:szCs w:val="24"/>
        </w:rPr>
        <w:t>ppliances</w:t>
      </w:r>
      <w:r>
        <w:rPr>
          <w:rFonts w:ascii="Book Antiqua" w:hAnsi="Book Antiqua"/>
          <w:sz w:val="24"/>
          <w:szCs w:val="24"/>
        </w:rPr>
        <w:t>,</w:t>
      </w:r>
      <w:r w:rsidRPr="009C0082">
        <w:rPr>
          <w:rFonts w:ascii="Book Antiqua" w:hAnsi="Book Antiqua"/>
          <w:sz w:val="24"/>
          <w:szCs w:val="24"/>
        </w:rPr>
        <w:t xml:space="preserve"> motor oil, antifreeze, and batteries. </w:t>
      </w:r>
      <w:r>
        <w:rPr>
          <w:rFonts w:ascii="Book Antiqua" w:hAnsi="Book Antiqua"/>
          <w:sz w:val="24"/>
          <w:szCs w:val="24"/>
        </w:rPr>
        <w:t xml:space="preserve"> </w:t>
      </w:r>
      <w:r w:rsidRPr="009C0082">
        <w:rPr>
          <w:rFonts w:ascii="Book Antiqua" w:hAnsi="Book Antiqua"/>
          <w:sz w:val="24"/>
          <w:szCs w:val="24"/>
        </w:rPr>
        <w:t>The S</w:t>
      </w:r>
      <w:r w:rsidR="006F4BAE">
        <w:rPr>
          <w:rFonts w:ascii="Book Antiqua" w:hAnsi="Book Antiqua"/>
          <w:sz w:val="24"/>
          <w:szCs w:val="24"/>
        </w:rPr>
        <w:t>kagit County Transfer and Recycling Station (</w:t>
      </w:r>
      <w:r w:rsidRPr="009C0082">
        <w:rPr>
          <w:rFonts w:ascii="Book Antiqua" w:hAnsi="Book Antiqua"/>
          <w:sz w:val="24"/>
          <w:szCs w:val="24"/>
        </w:rPr>
        <w:t>T</w:t>
      </w:r>
      <w:r w:rsidR="006F4BAE">
        <w:rPr>
          <w:rFonts w:ascii="Book Antiqua" w:hAnsi="Book Antiqua"/>
          <w:sz w:val="24"/>
          <w:szCs w:val="24"/>
        </w:rPr>
        <w:t>R</w:t>
      </w:r>
      <w:r w:rsidRPr="009C0082">
        <w:rPr>
          <w:rFonts w:ascii="Book Antiqua" w:hAnsi="Book Antiqua"/>
          <w:sz w:val="24"/>
          <w:szCs w:val="24"/>
        </w:rPr>
        <w:t>S) also recovers metals from the tipping floor, as time allows</w:t>
      </w:r>
      <w:r>
        <w:rPr>
          <w:rFonts w:ascii="Book Antiqua" w:hAnsi="Book Antiqua"/>
          <w:sz w:val="24"/>
          <w:szCs w:val="24"/>
        </w:rPr>
        <w:t>.</w:t>
      </w:r>
      <w:r w:rsidRPr="009C0082">
        <w:rPr>
          <w:rFonts w:ascii="Book Antiqua" w:hAnsi="Book Antiqua"/>
          <w:sz w:val="24"/>
          <w:szCs w:val="24"/>
        </w:rPr>
        <w:t xml:space="preserve">  </w:t>
      </w:r>
    </w:p>
    <w:p w14:paraId="01C99B7E" w14:textId="77777777" w:rsidR="00EC06F0" w:rsidRDefault="00EC06F0" w:rsidP="00EC06F0">
      <w:pPr>
        <w:pStyle w:val="PlainText"/>
        <w:rPr>
          <w:rFonts w:ascii="Book Antiqua" w:hAnsi="Book Antiqua"/>
          <w:sz w:val="24"/>
          <w:szCs w:val="24"/>
        </w:rPr>
      </w:pPr>
    </w:p>
    <w:p w14:paraId="2E5EDF01" w14:textId="77777777" w:rsidR="00EC06F0" w:rsidRDefault="00EC06F0" w:rsidP="00EC06F0">
      <w:pPr>
        <w:pStyle w:val="PlainText"/>
        <w:rPr>
          <w:rFonts w:ascii="Book Antiqua" w:hAnsi="Book Antiqua"/>
          <w:sz w:val="24"/>
          <w:szCs w:val="24"/>
        </w:rPr>
      </w:pPr>
      <w:r>
        <w:rPr>
          <w:rFonts w:ascii="Book Antiqua" w:hAnsi="Book Antiqua"/>
          <w:sz w:val="24"/>
          <w:szCs w:val="24"/>
        </w:rPr>
        <w:t>The City of Sedro-Woolley operates a drop-off facility that accepts the typical recyclables (paper, cans, plastic and glass bottles), and also scrap metal, vehicle and household batteries, motor oil, printing cartridges, e-waste, fluorescent lights, Styrofoam peanuts and bubble wrap.  A few materials are accepted for recycling for a fee, including appliances, tires and “non-covered electronics” (e-waste not covered by Washington State law).</w:t>
      </w:r>
    </w:p>
    <w:p w14:paraId="089E05FB" w14:textId="77777777" w:rsidR="00EC06F0" w:rsidRDefault="00EC06F0" w:rsidP="00EC06F0">
      <w:pPr>
        <w:pStyle w:val="PlainText"/>
        <w:rPr>
          <w:rFonts w:ascii="Book Antiqua" w:hAnsi="Book Antiqua"/>
          <w:sz w:val="24"/>
          <w:szCs w:val="24"/>
        </w:rPr>
      </w:pPr>
    </w:p>
    <w:p w14:paraId="315825C8" w14:textId="77777777" w:rsidR="00EC06F0" w:rsidRDefault="00EC06F0" w:rsidP="00EC06F0">
      <w:pPr>
        <w:pStyle w:val="PlainText"/>
        <w:rPr>
          <w:rFonts w:ascii="Book Antiqua" w:hAnsi="Book Antiqua"/>
          <w:sz w:val="24"/>
          <w:szCs w:val="24"/>
        </w:rPr>
      </w:pPr>
      <w:r>
        <w:rPr>
          <w:rFonts w:ascii="Book Antiqua" w:hAnsi="Book Antiqua"/>
          <w:sz w:val="24"/>
          <w:szCs w:val="24"/>
        </w:rPr>
        <w:t>Lautenbach Industries accepts construction and demolition debris (C&amp;D) at their processing facility on Ball Road (near the Skagit County Transfer Station) and also provides a collection service for it.  Materials recycled by Lautenbach Industries include wood, drywall, plastics (plastic film and various types of rigid plastics</w:t>
      </w:r>
      <w:r w:rsidR="006F4BAE">
        <w:rPr>
          <w:rFonts w:ascii="Book Antiqua" w:hAnsi="Book Antiqua"/>
          <w:sz w:val="24"/>
          <w:szCs w:val="24"/>
        </w:rPr>
        <w:t>)</w:t>
      </w:r>
      <w:r>
        <w:rPr>
          <w:rFonts w:ascii="Book Antiqua" w:hAnsi="Book Antiqua"/>
          <w:sz w:val="24"/>
          <w:szCs w:val="24"/>
        </w:rPr>
        <w:t>, carpet and padding, metals, cardboard, asphalt and concrete.</w:t>
      </w:r>
    </w:p>
    <w:p w14:paraId="1DAE3AF5" w14:textId="77777777" w:rsidR="00EC06F0" w:rsidRPr="009C0082" w:rsidRDefault="00EC06F0" w:rsidP="00EC06F0">
      <w:pPr>
        <w:pStyle w:val="PlainText"/>
        <w:rPr>
          <w:rFonts w:ascii="Book Antiqua" w:hAnsi="Book Antiqua"/>
          <w:sz w:val="24"/>
          <w:szCs w:val="24"/>
        </w:rPr>
      </w:pPr>
    </w:p>
    <w:p w14:paraId="40187F8D" w14:textId="77777777" w:rsidR="00EC06F0" w:rsidRPr="009C0082" w:rsidRDefault="00EC06F0" w:rsidP="00EC06F0">
      <w:pPr>
        <w:rPr>
          <w:rFonts w:ascii="Book Antiqua" w:hAnsi="Book Antiqua"/>
          <w:sz w:val="24"/>
          <w:szCs w:val="24"/>
        </w:rPr>
      </w:pPr>
      <w:r w:rsidRPr="009C0082">
        <w:rPr>
          <w:rFonts w:ascii="Book Antiqua" w:hAnsi="Book Antiqua"/>
          <w:sz w:val="24"/>
          <w:szCs w:val="24"/>
        </w:rPr>
        <w:t xml:space="preserve">Skagit River Steel and Recycling accepts the traditional recyclable materials (paper, </w:t>
      </w:r>
      <w:r w:rsidR="006F4BAE">
        <w:rPr>
          <w:rFonts w:ascii="Book Antiqua" w:hAnsi="Book Antiqua"/>
          <w:sz w:val="24"/>
          <w:szCs w:val="24"/>
        </w:rPr>
        <w:t xml:space="preserve">cans, </w:t>
      </w:r>
      <w:r>
        <w:rPr>
          <w:rFonts w:ascii="Book Antiqua" w:hAnsi="Book Antiqua"/>
          <w:sz w:val="24"/>
          <w:szCs w:val="24"/>
        </w:rPr>
        <w:t>glass, and plastic bottles), and provides drop-off containers for special items such as plastic plant pots and film, electrical wiring, and many types of non-ferrous metal.  Skagit River Steel serves as the processing/transfer site for some of the materials collected for recycling in Skagit County, including many of the types of materials collected at the three County sites and the City of Sedro-Woolley’s site,</w:t>
      </w:r>
      <w:r w:rsidRPr="009C0082">
        <w:rPr>
          <w:rFonts w:ascii="Book Antiqua" w:hAnsi="Book Antiqua"/>
          <w:sz w:val="24"/>
          <w:szCs w:val="24"/>
        </w:rPr>
        <w:t xml:space="preserve"> and is currently charging a handling fee for </w:t>
      </w:r>
      <w:r>
        <w:rPr>
          <w:rFonts w:ascii="Book Antiqua" w:hAnsi="Book Antiqua"/>
          <w:sz w:val="24"/>
          <w:szCs w:val="24"/>
        </w:rPr>
        <w:t xml:space="preserve">some of </w:t>
      </w:r>
      <w:r w:rsidRPr="009C0082">
        <w:rPr>
          <w:rFonts w:ascii="Book Antiqua" w:hAnsi="Book Antiqua"/>
          <w:sz w:val="24"/>
          <w:szCs w:val="24"/>
        </w:rPr>
        <w:t xml:space="preserve">these materials.  Skagit River Steel also purchases metals, and </w:t>
      </w:r>
      <w:r>
        <w:rPr>
          <w:rFonts w:ascii="Book Antiqua" w:hAnsi="Book Antiqua"/>
          <w:sz w:val="24"/>
          <w:szCs w:val="24"/>
        </w:rPr>
        <w:t>recycles</w:t>
      </w:r>
      <w:r w:rsidRPr="009C0082">
        <w:rPr>
          <w:rFonts w:ascii="Book Antiqua" w:hAnsi="Book Antiqua"/>
          <w:sz w:val="24"/>
          <w:szCs w:val="24"/>
        </w:rPr>
        <w:t xml:space="preserve"> several special </w:t>
      </w:r>
      <w:r>
        <w:rPr>
          <w:rFonts w:ascii="Book Antiqua" w:hAnsi="Book Antiqua"/>
          <w:sz w:val="24"/>
          <w:szCs w:val="24"/>
        </w:rPr>
        <w:t>and</w:t>
      </w:r>
      <w:r w:rsidRPr="009C0082">
        <w:rPr>
          <w:rFonts w:ascii="Book Antiqua" w:hAnsi="Book Antiqua"/>
          <w:sz w:val="24"/>
          <w:szCs w:val="24"/>
        </w:rPr>
        <w:t xml:space="preserve"> industrial ma</w:t>
      </w:r>
      <w:r>
        <w:rPr>
          <w:rFonts w:ascii="Book Antiqua" w:hAnsi="Book Antiqua"/>
          <w:sz w:val="24"/>
          <w:szCs w:val="24"/>
        </w:rPr>
        <w:t>terials</w:t>
      </w:r>
      <w:r w:rsidRPr="009C0082">
        <w:rPr>
          <w:rFonts w:ascii="Book Antiqua" w:hAnsi="Book Antiqua"/>
          <w:sz w:val="24"/>
          <w:szCs w:val="24"/>
        </w:rPr>
        <w:t>.</w:t>
      </w:r>
    </w:p>
    <w:p w14:paraId="06E2270F" w14:textId="77777777" w:rsidR="00EC06F0" w:rsidRDefault="00EC06F0" w:rsidP="00EC06F0">
      <w:pPr>
        <w:rPr>
          <w:rFonts w:ascii="Book Antiqua" w:hAnsi="Book Antiqua"/>
          <w:sz w:val="24"/>
          <w:szCs w:val="24"/>
        </w:rPr>
      </w:pPr>
    </w:p>
    <w:p w14:paraId="2D010DF7" w14:textId="77777777" w:rsidR="00EC06F0" w:rsidRDefault="00EC06F0" w:rsidP="00EC06F0">
      <w:pPr>
        <w:rPr>
          <w:rFonts w:ascii="Book Antiqua" w:hAnsi="Book Antiqua"/>
          <w:sz w:val="24"/>
          <w:szCs w:val="24"/>
        </w:rPr>
      </w:pPr>
      <w:r>
        <w:rPr>
          <w:rFonts w:ascii="Book Antiqua" w:hAnsi="Book Antiqua"/>
          <w:sz w:val="24"/>
          <w:szCs w:val="24"/>
        </w:rPr>
        <w:t xml:space="preserve">There are numerous other </w:t>
      </w:r>
      <w:r w:rsidRPr="009C0082">
        <w:rPr>
          <w:rFonts w:ascii="Book Antiqua" w:hAnsi="Book Antiqua"/>
          <w:sz w:val="24"/>
          <w:szCs w:val="24"/>
        </w:rPr>
        <w:t>drop-off opportunities</w:t>
      </w:r>
      <w:r>
        <w:rPr>
          <w:rFonts w:ascii="Book Antiqua" w:hAnsi="Book Antiqua"/>
          <w:sz w:val="24"/>
          <w:szCs w:val="24"/>
        </w:rPr>
        <w:t xml:space="preserve"> in Skagit County for a wide variety of materials.  A few examples include:  </w:t>
      </w:r>
    </w:p>
    <w:p w14:paraId="1C819A52" w14:textId="77777777" w:rsidR="00EC06F0" w:rsidRDefault="00EC06F0" w:rsidP="00EC06F0">
      <w:pPr>
        <w:rPr>
          <w:rFonts w:ascii="Book Antiqua" w:hAnsi="Book Antiqua"/>
          <w:sz w:val="24"/>
          <w:szCs w:val="24"/>
        </w:rPr>
      </w:pPr>
    </w:p>
    <w:p w14:paraId="3309EA3F" w14:textId="77777777" w:rsidR="00EC06F0" w:rsidRPr="00CE05D2" w:rsidRDefault="00EC06F0" w:rsidP="00956990">
      <w:pPr>
        <w:pStyle w:val="PlainText"/>
        <w:numPr>
          <w:ilvl w:val="0"/>
          <w:numId w:val="2"/>
        </w:numPr>
        <w:spacing w:after="60"/>
        <w:rPr>
          <w:rFonts w:ascii="Book Antiqua" w:hAnsi="Book Antiqua"/>
          <w:sz w:val="24"/>
          <w:szCs w:val="24"/>
        </w:rPr>
      </w:pPr>
      <w:r w:rsidRPr="00CE05D2">
        <w:rPr>
          <w:rFonts w:ascii="Book Antiqua" w:hAnsi="Book Antiqua"/>
          <w:sz w:val="24"/>
          <w:szCs w:val="24"/>
        </w:rPr>
        <w:t>E-waste (electronics) can be dropped off at</w:t>
      </w:r>
      <w:r>
        <w:rPr>
          <w:rFonts w:ascii="Book Antiqua" w:hAnsi="Book Antiqua"/>
          <w:sz w:val="24"/>
          <w:szCs w:val="24"/>
        </w:rPr>
        <w:t xml:space="preserve"> several locations, including Sedro-Woolley’s recycling site, Best Buy (Burlington), </w:t>
      </w:r>
      <w:r w:rsidRPr="00CE05D2">
        <w:rPr>
          <w:rFonts w:ascii="Book Antiqua" w:hAnsi="Book Antiqua"/>
          <w:sz w:val="24"/>
          <w:szCs w:val="24"/>
        </w:rPr>
        <w:t xml:space="preserve">Goodwill locations in </w:t>
      </w:r>
      <w:r>
        <w:rPr>
          <w:rFonts w:ascii="Book Antiqua" w:hAnsi="Book Antiqua"/>
          <w:sz w:val="24"/>
          <w:szCs w:val="24"/>
        </w:rPr>
        <w:t>Anacortes and Mount Vernon, Appliance Connection (Mount Vernon), E-Waste LLC (Mount Vernon), Value Village (Mount Vernon), and Anacortes Aktion Club (Anacortes)</w:t>
      </w:r>
      <w:r w:rsidRPr="00CE05D2">
        <w:rPr>
          <w:rFonts w:ascii="Book Antiqua" w:hAnsi="Book Antiqua"/>
          <w:sz w:val="24"/>
          <w:szCs w:val="24"/>
        </w:rPr>
        <w:t>.</w:t>
      </w:r>
    </w:p>
    <w:p w14:paraId="1E6C3E0B" w14:textId="77777777" w:rsidR="00EC06F0" w:rsidRPr="00CE05D2" w:rsidRDefault="00EC06F0" w:rsidP="00956990">
      <w:pPr>
        <w:pStyle w:val="PlainText"/>
        <w:numPr>
          <w:ilvl w:val="0"/>
          <w:numId w:val="2"/>
        </w:numPr>
        <w:spacing w:after="60"/>
        <w:rPr>
          <w:rFonts w:ascii="Book Antiqua" w:hAnsi="Book Antiqua"/>
          <w:sz w:val="24"/>
          <w:szCs w:val="24"/>
        </w:rPr>
      </w:pPr>
      <w:r w:rsidRPr="00CE05D2">
        <w:rPr>
          <w:rFonts w:ascii="Book Antiqua" w:hAnsi="Book Antiqua"/>
          <w:sz w:val="24"/>
          <w:szCs w:val="24"/>
        </w:rPr>
        <w:t>Ink cartridges can be returned for recycling at several local stores, or sent back to manufacturers through the mail.</w:t>
      </w:r>
    </w:p>
    <w:p w14:paraId="3994E697" w14:textId="77777777" w:rsidR="00EC06F0" w:rsidRPr="00CE05D2" w:rsidRDefault="00EC06F0" w:rsidP="00956990">
      <w:pPr>
        <w:pStyle w:val="PlainText"/>
        <w:numPr>
          <w:ilvl w:val="0"/>
          <w:numId w:val="2"/>
        </w:numPr>
        <w:spacing w:after="60"/>
        <w:rPr>
          <w:rFonts w:ascii="Book Antiqua" w:hAnsi="Book Antiqua"/>
          <w:sz w:val="24"/>
          <w:szCs w:val="24"/>
        </w:rPr>
      </w:pPr>
      <w:r w:rsidRPr="00CE05D2">
        <w:rPr>
          <w:rFonts w:ascii="Book Antiqua" w:hAnsi="Book Antiqua"/>
          <w:sz w:val="24"/>
          <w:szCs w:val="24"/>
        </w:rPr>
        <w:t>Rechargeable batteries can be dropped off at certain hardware stores and other locations (depending on the type of battery).</w:t>
      </w:r>
    </w:p>
    <w:p w14:paraId="205F0A58" w14:textId="77777777" w:rsidR="00EC06F0" w:rsidRPr="00CE05D2" w:rsidRDefault="00EC06F0" w:rsidP="00956990">
      <w:pPr>
        <w:pStyle w:val="PlainText"/>
        <w:numPr>
          <w:ilvl w:val="0"/>
          <w:numId w:val="2"/>
        </w:numPr>
        <w:rPr>
          <w:rFonts w:ascii="Book Antiqua" w:hAnsi="Book Antiqua"/>
          <w:sz w:val="24"/>
          <w:szCs w:val="24"/>
        </w:rPr>
      </w:pPr>
      <w:r>
        <w:rPr>
          <w:rFonts w:ascii="Book Antiqua" w:hAnsi="Book Antiqua"/>
          <w:sz w:val="24"/>
          <w:szCs w:val="24"/>
        </w:rPr>
        <w:t xml:space="preserve">In addition to drop-off sites mentioned above, appliances can also be taken to Skagit Appliance Recycling, Larry’s Auto and Truck Repair, and Rita Street </w:t>
      </w:r>
      <w:r>
        <w:rPr>
          <w:rFonts w:ascii="Book Antiqua" w:hAnsi="Book Antiqua"/>
          <w:sz w:val="24"/>
          <w:szCs w:val="24"/>
        </w:rPr>
        <w:lastRenderedPageBreak/>
        <w:t>Appliance Recycling for recycling purposes.  Several charities in the county will also accept functional appliances for reuse purposes.</w:t>
      </w:r>
    </w:p>
    <w:p w14:paraId="791CA37D" w14:textId="77777777" w:rsidR="00EC06F0" w:rsidRDefault="00EC06F0" w:rsidP="00EC06F0">
      <w:pPr>
        <w:pStyle w:val="PlainText"/>
        <w:rPr>
          <w:rFonts w:ascii="Book Antiqua" w:hAnsi="Book Antiqua"/>
          <w:sz w:val="24"/>
          <w:szCs w:val="24"/>
        </w:rPr>
      </w:pPr>
    </w:p>
    <w:p w14:paraId="5AB8E43A" w14:textId="77777777" w:rsidR="00EC06F0" w:rsidRPr="002C3550" w:rsidRDefault="00EC06F0" w:rsidP="00EC06F0">
      <w:pPr>
        <w:pStyle w:val="Style"/>
        <w:spacing w:after="60"/>
        <w:rPr>
          <w:rFonts w:ascii="Book Antiqua" w:hAnsi="Book Antiqua"/>
          <w:b/>
          <w:szCs w:val="24"/>
        </w:rPr>
      </w:pPr>
      <w:r w:rsidRPr="002C3550">
        <w:rPr>
          <w:rFonts w:ascii="Book Antiqua" w:hAnsi="Book Antiqua"/>
          <w:b/>
          <w:szCs w:val="24"/>
        </w:rPr>
        <w:t xml:space="preserve">Curbside </w:t>
      </w:r>
      <w:r>
        <w:rPr>
          <w:rFonts w:ascii="Book Antiqua" w:hAnsi="Book Antiqua"/>
          <w:b/>
          <w:szCs w:val="24"/>
        </w:rPr>
        <w:t xml:space="preserve">Recycling </w:t>
      </w:r>
      <w:r w:rsidRPr="002C3550">
        <w:rPr>
          <w:rFonts w:ascii="Book Antiqua" w:hAnsi="Book Antiqua"/>
          <w:b/>
          <w:szCs w:val="24"/>
        </w:rPr>
        <w:t>Programs</w:t>
      </w:r>
    </w:p>
    <w:p w14:paraId="02185B9E" w14:textId="77777777" w:rsidR="00EC06F0" w:rsidRPr="009C0082" w:rsidRDefault="00EC06F0" w:rsidP="00EC06F0">
      <w:pPr>
        <w:pStyle w:val="BodyText"/>
        <w:rPr>
          <w:rFonts w:ascii="Book Antiqua" w:hAnsi="Book Antiqua"/>
          <w:sz w:val="24"/>
          <w:szCs w:val="24"/>
        </w:rPr>
      </w:pPr>
      <w:r w:rsidRPr="009C0082">
        <w:rPr>
          <w:rFonts w:ascii="Book Antiqua" w:hAnsi="Book Antiqua"/>
          <w:sz w:val="24"/>
          <w:szCs w:val="24"/>
        </w:rPr>
        <w:t xml:space="preserve">The Cities of Burlington </w:t>
      </w:r>
      <w:r>
        <w:rPr>
          <w:rFonts w:ascii="Book Antiqua" w:hAnsi="Book Antiqua"/>
          <w:sz w:val="24"/>
          <w:szCs w:val="24"/>
        </w:rPr>
        <w:t xml:space="preserve">and </w:t>
      </w:r>
      <w:r w:rsidRPr="009C0082">
        <w:rPr>
          <w:rFonts w:ascii="Book Antiqua" w:hAnsi="Book Antiqua"/>
          <w:sz w:val="24"/>
          <w:szCs w:val="24"/>
        </w:rPr>
        <w:t xml:space="preserve">Mount Vernon have curbside recycling programs through a contract with Waste Management.  These cities pay Waste Management by the ton for materials collected.  </w:t>
      </w:r>
      <w:r>
        <w:rPr>
          <w:rFonts w:ascii="Book Antiqua" w:hAnsi="Book Antiqua"/>
          <w:sz w:val="24"/>
          <w:szCs w:val="24"/>
        </w:rPr>
        <w:t>Until recently, t</w:t>
      </w:r>
      <w:r w:rsidRPr="009C0082">
        <w:rPr>
          <w:rFonts w:ascii="Book Antiqua" w:hAnsi="Book Antiqua"/>
          <w:sz w:val="24"/>
          <w:szCs w:val="24"/>
        </w:rPr>
        <w:t>he City of Anacortes contract</w:t>
      </w:r>
      <w:r>
        <w:rPr>
          <w:rFonts w:ascii="Book Antiqua" w:hAnsi="Book Antiqua"/>
          <w:sz w:val="24"/>
          <w:szCs w:val="24"/>
        </w:rPr>
        <w:t>ed</w:t>
      </w:r>
      <w:r w:rsidRPr="009C0082">
        <w:rPr>
          <w:rFonts w:ascii="Book Antiqua" w:hAnsi="Book Antiqua"/>
          <w:sz w:val="24"/>
          <w:szCs w:val="24"/>
        </w:rPr>
        <w:t xml:space="preserve"> with R</w:t>
      </w:r>
      <w:r>
        <w:rPr>
          <w:rFonts w:ascii="Book Antiqua" w:hAnsi="Book Antiqua"/>
          <w:sz w:val="24"/>
          <w:szCs w:val="24"/>
        </w:rPr>
        <w:t xml:space="preserve">epublic Services </w:t>
      </w:r>
      <w:r w:rsidRPr="009C0082">
        <w:rPr>
          <w:rFonts w:ascii="Book Antiqua" w:hAnsi="Book Antiqua"/>
          <w:sz w:val="24"/>
          <w:szCs w:val="24"/>
        </w:rPr>
        <w:t>for curbside recycling service</w:t>
      </w:r>
      <w:r>
        <w:rPr>
          <w:rFonts w:ascii="Book Antiqua" w:hAnsi="Book Antiqua"/>
          <w:sz w:val="24"/>
          <w:szCs w:val="24"/>
        </w:rPr>
        <w:t>, but this contract was re-bid and awarded to Waste Management effective July 1, 2015</w:t>
      </w:r>
      <w:r w:rsidRPr="009C0082">
        <w:rPr>
          <w:rFonts w:ascii="Book Antiqua" w:hAnsi="Book Antiqua"/>
          <w:sz w:val="24"/>
          <w:szCs w:val="24"/>
        </w:rPr>
        <w:t xml:space="preserve">. </w:t>
      </w:r>
      <w:r>
        <w:rPr>
          <w:rFonts w:ascii="Book Antiqua" w:hAnsi="Book Antiqua"/>
          <w:sz w:val="24"/>
          <w:szCs w:val="24"/>
        </w:rPr>
        <w:t xml:space="preserve"> As of September 1, 2015, the City of </w:t>
      </w:r>
      <w:r w:rsidRPr="009C0082">
        <w:rPr>
          <w:rFonts w:ascii="Book Antiqua" w:hAnsi="Book Antiqua"/>
          <w:sz w:val="24"/>
          <w:szCs w:val="24"/>
        </w:rPr>
        <w:t>Sedro</w:t>
      </w:r>
      <w:r>
        <w:rPr>
          <w:rFonts w:ascii="Book Antiqua" w:hAnsi="Book Antiqua"/>
          <w:sz w:val="24"/>
          <w:szCs w:val="24"/>
        </w:rPr>
        <w:t>-</w:t>
      </w:r>
      <w:r w:rsidRPr="009C0082">
        <w:rPr>
          <w:rFonts w:ascii="Book Antiqua" w:hAnsi="Book Antiqua"/>
          <w:sz w:val="24"/>
          <w:szCs w:val="24"/>
        </w:rPr>
        <w:t>Woolley</w:t>
      </w:r>
      <w:r>
        <w:rPr>
          <w:rFonts w:ascii="Book Antiqua" w:hAnsi="Book Antiqua"/>
          <w:sz w:val="24"/>
          <w:szCs w:val="24"/>
        </w:rPr>
        <w:t xml:space="preserve"> began providing curbside recycling and yard waste services with city crews instead of service provided by Waste Management. </w:t>
      </w:r>
      <w:r w:rsidRPr="009C0082">
        <w:rPr>
          <w:rFonts w:ascii="Book Antiqua" w:hAnsi="Book Antiqua"/>
          <w:sz w:val="24"/>
          <w:szCs w:val="24"/>
        </w:rPr>
        <w:t>The cost for the recycling services in these four cities is paid by fees collected by the cities through utility billings.</w:t>
      </w:r>
      <w:r>
        <w:rPr>
          <w:rFonts w:ascii="Book Antiqua" w:hAnsi="Book Antiqua"/>
          <w:sz w:val="24"/>
          <w:szCs w:val="24"/>
        </w:rPr>
        <w:t xml:space="preserve">  In all four of these cities, all single-family homes must subscribe to both garbage and recycling services.  Curbside recycling in Anacortes is conducted weekly and in the other three cities it is every-other-week.</w:t>
      </w:r>
    </w:p>
    <w:p w14:paraId="7B7F6801" w14:textId="77777777" w:rsidR="00EC06F0" w:rsidRPr="009C0082" w:rsidRDefault="00EC06F0" w:rsidP="00EC06F0">
      <w:pPr>
        <w:pStyle w:val="BodyText"/>
        <w:rPr>
          <w:rFonts w:ascii="Book Antiqua" w:hAnsi="Book Antiqua"/>
          <w:sz w:val="24"/>
          <w:szCs w:val="24"/>
        </w:rPr>
      </w:pPr>
    </w:p>
    <w:p w14:paraId="61C5E3A0" w14:textId="77777777" w:rsidR="00EC06F0" w:rsidRPr="009C0082" w:rsidRDefault="00EC06F0" w:rsidP="00EC06F0">
      <w:pPr>
        <w:pStyle w:val="BodyText"/>
        <w:rPr>
          <w:rFonts w:ascii="Book Antiqua" w:hAnsi="Book Antiqua"/>
          <w:sz w:val="24"/>
          <w:szCs w:val="24"/>
        </w:rPr>
      </w:pPr>
      <w:r>
        <w:rPr>
          <w:rFonts w:ascii="Book Antiqua" w:hAnsi="Book Antiqua"/>
          <w:sz w:val="24"/>
          <w:szCs w:val="24"/>
        </w:rPr>
        <w:t xml:space="preserve">In the </w:t>
      </w:r>
      <w:r w:rsidRPr="009C0082">
        <w:rPr>
          <w:rFonts w:ascii="Book Antiqua" w:hAnsi="Book Antiqua"/>
          <w:sz w:val="24"/>
          <w:szCs w:val="24"/>
        </w:rPr>
        <w:t xml:space="preserve">towns and unincorporated areas west of Highway 9, residents and businesses have the option of subscribing to </w:t>
      </w:r>
      <w:r>
        <w:rPr>
          <w:rFonts w:ascii="Book Antiqua" w:hAnsi="Book Antiqua"/>
          <w:sz w:val="24"/>
          <w:szCs w:val="24"/>
        </w:rPr>
        <w:t xml:space="preserve">every-other-week </w:t>
      </w:r>
      <w:r w:rsidRPr="009C0082">
        <w:rPr>
          <w:rFonts w:ascii="Book Antiqua" w:hAnsi="Book Antiqua"/>
          <w:sz w:val="24"/>
          <w:szCs w:val="24"/>
        </w:rPr>
        <w:t xml:space="preserve">recycling services provided by Waste Management, whether they are garbage collection customers or not.  The cost for this service </w:t>
      </w:r>
      <w:r w:rsidR="00325DEB">
        <w:rPr>
          <w:rFonts w:ascii="Book Antiqua" w:hAnsi="Book Antiqua"/>
          <w:sz w:val="24"/>
          <w:szCs w:val="24"/>
        </w:rPr>
        <w:t>wa</w:t>
      </w:r>
      <w:r w:rsidRPr="009C0082">
        <w:rPr>
          <w:rFonts w:ascii="Book Antiqua" w:hAnsi="Book Antiqua"/>
          <w:sz w:val="24"/>
          <w:szCs w:val="24"/>
        </w:rPr>
        <w:t>s $</w:t>
      </w:r>
      <w:r w:rsidR="00325DEB">
        <w:rPr>
          <w:rFonts w:ascii="Book Antiqua" w:hAnsi="Book Antiqua"/>
          <w:sz w:val="24"/>
          <w:szCs w:val="24"/>
        </w:rPr>
        <w:t>7</w:t>
      </w:r>
      <w:r w:rsidRPr="009C0082">
        <w:rPr>
          <w:rFonts w:ascii="Book Antiqua" w:hAnsi="Book Antiqua"/>
          <w:sz w:val="24"/>
          <w:szCs w:val="24"/>
        </w:rPr>
        <w:t>.</w:t>
      </w:r>
      <w:r w:rsidR="00325DEB">
        <w:rPr>
          <w:rFonts w:ascii="Book Antiqua" w:hAnsi="Book Antiqua"/>
          <w:sz w:val="24"/>
          <w:szCs w:val="24"/>
        </w:rPr>
        <w:t>22</w:t>
      </w:r>
      <w:r w:rsidRPr="009C0082">
        <w:rPr>
          <w:rFonts w:ascii="Book Antiqua" w:hAnsi="Book Antiqua"/>
          <w:sz w:val="24"/>
          <w:szCs w:val="24"/>
        </w:rPr>
        <w:t xml:space="preserve"> per month</w:t>
      </w:r>
      <w:r w:rsidR="00325DEB">
        <w:rPr>
          <w:rFonts w:ascii="Book Antiqua" w:hAnsi="Book Antiqua"/>
          <w:sz w:val="24"/>
          <w:szCs w:val="24"/>
        </w:rPr>
        <w:t xml:space="preserve"> in early 2016</w:t>
      </w:r>
      <w:r>
        <w:rPr>
          <w:rFonts w:ascii="Book Antiqua" w:hAnsi="Book Antiqua"/>
          <w:sz w:val="24"/>
          <w:szCs w:val="24"/>
        </w:rPr>
        <w:t>.  Residential and commercial customers in this area are not required to subscribe to garbage collection or recycling service.  The most recently available data (2011) shows that there were 9,637 residential garbage customers in unincorporated Skagit County (including the towns of Concrete, Hamilton, La Conner and Lyman), and 3,435 recycling customers and 259 yard waste customers.  There are an estimated 24,290 housing units in this area, so an estimated 40% of these households are subscribing to garbage collection, 14% are subscribing to curbside recycling and 1% are subscribing to yard waste.</w:t>
      </w:r>
      <w:r w:rsidRPr="009C0082">
        <w:rPr>
          <w:rFonts w:ascii="Book Antiqua" w:hAnsi="Book Antiqua"/>
          <w:sz w:val="24"/>
          <w:szCs w:val="24"/>
        </w:rPr>
        <w:t xml:space="preserve"> </w:t>
      </w:r>
    </w:p>
    <w:p w14:paraId="7FBA6C3B" w14:textId="77777777" w:rsidR="00EC06F0" w:rsidRPr="009C0082" w:rsidRDefault="00EC06F0" w:rsidP="00EC06F0">
      <w:pPr>
        <w:pStyle w:val="BodyText"/>
        <w:rPr>
          <w:rFonts w:ascii="Book Antiqua" w:hAnsi="Book Antiqua"/>
          <w:sz w:val="24"/>
          <w:szCs w:val="24"/>
        </w:rPr>
      </w:pPr>
    </w:p>
    <w:p w14:paraId="2DD6FDFC" w14:textId="77777777" w:rsidR="006F4BAE" w:rsidRDefault="00EC06F0" w:rsidP="00EC06F0">
      <w:pPr>
        <w:pStyle w:val="BodyText"/>
        <w:rPr>
          <w:rFonts w:ascii="Book Antiqua" w:hAnsi="Book Antiqua"/>
          <w:sz w:val="24"/>
          <w:szCs w:val="24"/>
        </w:rPr>
      </w:pPr>
      <w:r w:rsidRPr="009C0082">
        <w:rPr>
          <w:rFonts w:ascii="Book Antiqua" w:hAnsi="Book Antiqua"/>
          <w:sz w:val="24"/>
          <w:szCs w:val="24"/>
        </w:rPr>
        <w:t xml:space="preserve">The curbside programs in Skagit County collect newspaper, cardboard, mixed waste paper, </w:t>
      </w:r>
      <w:r>
        <w:rPr>
          <w:rFonts w:ascii="Book Antiqua" w:hAnsi="Book Antiqua"/>
          <w:sz w:val="24"/>
          <w:szCs w:val="24"/>
        </w:rPr>
        <w:t xml:space="preserve">paper cups, paper food boxes, milk cartons and juice boxes, </w:t>
      </w:r>
      <w:r w:rsidRPr="009C0082">
        <w:rPr>
          <w:rFonts w:ascii="Book Antiqua" w:hAnsi="Book Antiqua"/>
          <w:sz w:val="24"/>
          <w:szCs w:val="24"/>
        </w:rPr>
        <w:t xml:space="preserve">aluminum and tin cans, </w:t>
      </w:r>
      <w:r>
        <w:rPr>
          <w:rFonts w:ascii="Book Antiqua" w:hAnsi="Book Antiqua"/>
          <w:sz w:val="24"/>
          <w:szCs w:val="24"/>
        </w:rPr>
        <w:t xml:space="preserve">scrap metal (less than 2 feet in any direction and under 35 pounds in weight), </w:t>
      </w:r>
      <w:r w:rsidRPr="009C0082">
        <w:rPr>
          <w:rFonts w:ascii="Book Antiqua" w:hAnsi="Book Antiqua"/>
          <w:sz w:val="24"/>
          <w:szCs w:val="24"/>
        </w:rPr>
        <w:t xml:space="preserve">glass </w:t>
      </w:r>
      <w:r>
        <w:rPr>
          <w:rFonts w:ascii="Book Antiqua" w:hAnsi="Book Antiqua"/>
          <w:sz w:val="24"/>
          <w:szCs w:val="24"/>
        </w:rPr>
        <w:t>bottles and jars</w:t>
      </w:r>
      <w:r w:rsidRPr="009C0082">
        <w:rPr>
          <w:rFonts w:ascii="Book Antiqua" w:hAnsi="Book Antiqua"/>
          <w:sz w:val="24"/>
          <w:szCs w:val="24"/>
        </w:rPr>
        <w:t xml:space="preserve">, </w:t>
      </w:r>
      <w:r>
        <w:rPr>
          <w:rFonts w:ascii="Book Antiqua" w:hAnsi="Book Antiqua"/>
          <w:sz w:val="24"/>
          <w:szCs w:val="24"/>
        </w:rPr>
        <w:t xml:space="preserve">and </w:t>
      </w:r>
      <w:r w:rsidRPr="009C0082">
        <w:rPr>
          <w:rFonts w:ascii="Book Antiqua" w:hAnsi="Book Antiqua"/>
          <w:sz w:val="24"/>
          <w:szCs w:val="24"/>
        </w:rPr>
        <w:t>plastic bottles</w:t>
      </w:r>
      <w:r>
        <w:rPr>
          <w:rFonts w:ascii="Book Antiqua" w:hAnsi="Book Antiqua"/>
          <w:sz w:val="24"/>
          <w:szCs w:val="24"/>
        </w:rPr>
        <w:t xml:space="preserve"> and tubs</w:t>
      </w:r>
      <w:r w:rsidRPr="009C0082">
        <w:rPr>
          <w:rFonts w:ascii="Book Antiqua" w:hAnsi="Book Antiqua"/>
          <w:sz w:val="24"/>
          <w:szCs w:val="24"/>
        </w:rPr>
        <w:t xml:space="preserve">. </w:t>
      </w:r>
      <w:r>
        <w:rPr>
          <w:rFonts w:ascii="Book Antiqua" w:hAnsi="Book Antiqua"/>
          <w:sz w:val="24"/>
          <w:szCs w:val="24"/>
        </w:rPr>
        <w:t xml:space="preserve"> T</w:t>
      </w:r>
      <w:r w:rsidRPr="009C0082">
        <w:rPr>
          <w:rFonts w:ascii="Book Antiqua" w:hAnsi="Book Antiqua"/>
          <w:sz w:val="24"/>
          <w:szCs w:val="24"/>
        </w:rPr>
        <w:t xml:space="preserve">he </w:t>
      </w:r>
      <w:r>
        <w:rPr>
          <w:rFonts w:ascii="Book Antiqua" w:hAnsi="Book Antiqua"/>
          <w:sz w:val="24"/>
          <w:szCs w:val="24"/>
        </w:rPr>
        <w:t>recycling</w:t>
      </w:r>
      <w:r w:rsidRPr="009C0082">
        <w:rPr>
          <w:rFonts w:ascii="Book Antiqua" w:hAnsi="Book Antiqua"/>
          <w:sz w:val="24"/>
          <w:szCs w:val="24"/>
        </w:rPr>
        <w:t xml:space="preserve"> programs in Skagit County </w:t>
      </w:r>
      <w:r>
        <w:rPr>
          <w:rFonts w:ascii="Book Antiqua" w:hAnsi="Book Antiqua"/>
          <w:sz w:val="24"/>
          <w:szCs w:val="24"/>
        </w:rPr>
        <w:t xml:space="preserve">use </w:t>
      </w:r>
      <w:r w:rsidRPr="009C0082">
        <w:rPr>
          <w:rFonts w:ascii="Book Antiqua" w:hAnsi="Book Antiqua"/>
          <w:sz w:val="24"/>
          <w:szCs w:val="24"/>
        </w:rPr>
        <w:t>“single-stream” collection</w:t>
      </w:r>
      <w:r>
        <w:rPr>
          <w:rFonts w:ascii="Book Antiqua" w:hAnsi="Book Antiqua"/>
          <w:sz w:val="24"/>
          <w:szCs w:val="24"/>
        </w:rPr>
        <w:t xml:space="preserve">, where </w:t>
      </w:r>
      <w:r w:rsidRPr="009C0082">
        <w:rPr>
          <w:rFonts w:ascii="Book Antiqua" w:hAnsi="Book Antiqua"/>
          <w:sz w:val="24"/>
          <w:szCs w:val="24"/>
        </w:rPr>
        <w:t xml:space="preserve">all materials are placed into one </w:t>
      </w:r>
      <w:r>
        <w:rPr>
          <w:rFonts w:ascii="Book Antiqua" w:hAnsi="Book Antiqua"/>
          <w:sz w:val="24"/>
          <w:szCs w:val="24"/>
        </w:rPr>
        <w:t xml:space="preserve">cart </w:t>
      </w:r>
      <w:r w:rsidRPr="009C0082">
        <w:rPr>
          <w:rFonts w:ascii="Book Antiqua" w:hAnsi="Book Antiqua"/>
          <w:sz w:val="24"/>
          <w:szCs w:val="24"/>
        </w:rPr>
        <w:t>and processing facilities perform the separation</w:t>
      </w:r>
      <w:r>
        <w:rPr>
          <w:rFonts w:ascii="Book Antiqua" w:hAnsi="Book Antiqua"/>
          <w:sz w:val="24"/>
          <w:szCs w:val="24"/>
        </w:rPr>
        <w:t xml:space="preserve"> later</w:t>
      </w:r>
      <w:r w:rsidRPr="009C0082">
        <w:rPr>
          <w:rFonts w:ascii="Book Antiqua" w:hAnsi="Book Antiqua"/>
          <w:sz w:val="24"/>
          <w:szCs w:val="24"/>
        </w:rPr>
        <w:t>.  The advantages of single-stream collection are reduced costs and greater participation, but there is also some loss of materials because the new mechanized separation techniques are not as effective as source-separation programs.</w:t>
      </w:r>
      <w:r>
        <w:rPr>
          <w:rFonts w:ascii="Book Antiqua" w:hAnsi="Book Antiqua"/>
          <w:sz w:val="24"/>
          <w:szCs w:val="24"/>
        </w:rPr>
        <w:t xml:space="preserve"> </w:t>
      </w:r>
    </w:p>
    <w:p w14:paraId="2BDA6B6A" w14:textId="77777777" w:rsidR="006F4BAE" w:rsidRDefault="006F4BAE" w:rsidP="00EC06F0">
      <w:pPr>
        <w:pStyle w:val="BodyText"/>
        <w:rPr>
          <w:rFonts w:ascii="Book Antiqua" w:hAnsi="Book Antiqua"/>
          <w:sz w:val="24"/>
          <w:szCs w:val="24"/>
        </w:rPr>
      </w:pPr>
    </w:p>
    <w:p w14:paraId="75578431" w14:textId="77777777" w:rsidR="00EC06F0" w:rsidRPr="002C3550" w:rsidRDefault="00EC06F0" w:rsidP="00EC06F0">
      <w:pPr>
        <w:pStyle w:val="Style"/>
        <w:spacing w:after="60"/>
        <w:rPr>
          <w:rFonts w:ascii="Book Antiqua" w:hAnsi="Book Antiqua"/>
          <w:b/>
          <w:szCs w:val="24"/>
        </w:rPr>
      </w:pPr>
      <w:r w:rsidRPr="002C3550">
        <w:rPr>
          <w:rFonts w:ascii="Book Antiqua" w:hAnsi="Book Antiqua"/>
          <w:b/>
          <w:szCs w:val="24"/>
        </w:rPr>
        <w:t xml:space="preserve">Multi-Family Recycling </w:t>
      </w:r>
    </w:p>
    <w:p w14:paraId="39773EF7" w14:textId="77777777" w:rsidR="006F1D68" w:rsidRDefault="00EC06F0" w:rsidP="006F1D68">
      <w:pPr>
        <w:pStyle w:val="BodyText"/>
        <w:rPr>
          <w:rFonts w:ascii="Book Antiqua" w:hAnsi="Book Antiqua"/>
          <w:sz w:val="24"/>
          <w:szCs w:val="24"/>
        </w:rPr>
      </w:pPr>
      <w:r w:rsidRPr="009C0082">
        <w:rPr>
          <w:rFonts w:ascii="Book Antiqua" w:hAnsi="Book Antiqua"/>
          <w:sz w:val="24"/>
          <w:szCs w:val="24"/>
        </w:rPr>
        <w:t>Recycling services to multi-family units (apartments) are generally available in the cities, where the bulk of the apartment buildings are located.  As in other areas, there are several difficulties in providing recycling services to multi-family units (</w:t>
      </w:r>
      <w:r w:rsidR="00325DEB">
        <w:rPr>
          <w:rFonts w:ascii="Book Antiqua" w:hAnsi="Book Antiqua"/>
          <w:sz w:val="24"/>
          <w:szCs w:val="24"/>
        </w:rPr>
        <w:t xml:space="preserve">including </w:t>
      </w:r>
      <w:r w:rsidR="006F4BAE" w:rsidRPr="009C0082">
        <w:rPr>
          <w:rFonts w:ascii="Book Antiqua" w:hAnsi="Book Antiqua"/>
          <w:sz w:val="24"/>
          <w:szCs w:val="24"/>
        </w:rPr>
        <w:t xml:space="preserve">tenant turnover, </w:t>
      </w:r>
      <w:r w:rsidRPr="009C0082">
        <w:rPr>
          <w:rFonts w:ascii="Book Antiqua" w:hAnsi="Book Antiqua"/>
          <w:sz w:val="24"/>
          <w:szCs w:val="24"/>
        </w:rPr>
        <w:t>communication</w:t>
      </w:r>
      <w:r w:rsidR="00325DEB">
        <w:rPr>
          <w:rFonts w:ascii="Book Antiqua" w:hAnsi="Book Antiqua"/>
          <w:sz w:val="24"/>
          <w:szCs w:val="24"/>
        </w:rPr>
        <w:t xml:space="preserve"> problems</w:t>
      </w:r>
      <w:r w:rsidRPr="009C0082">
        <w:rPr>
          <w:rFonts w:ascii="Book Antiqua" w:hAnsi="Book Antiqua"/>
          <w:sz w:val="24"/>
          <w:szCs w:val="24"/>
        </w:rPr>
        <w:t xml:space="preserve">, </w:t>
      </w:r>
      <w:r w:rsidR="00AE1FEB">
        <w:rPr>
          <w:rFonts w:ascii="Book Antiqua" w:hAnsi="Book Antiqua"/>
          <w:sz w:val="24"/>
          <w:szCs w:val="24"/>
        </w:rPr>
        <w:t xml:space="preserve">and the ability to provide a financial </w:t>
      </w:r>
      <w:r w:rsidRPr="009C0082">
        <w:rPr>
          <w:rFonts w:ascii="Book Antiqua" w:hAnsi="Book Antiqua"/>
          <w:sz w:val="24"/>
          <w:szCs w:val="24"/>
        </w:rPr>
        <w:t xml:space="preserve">incentive).  </w:t>
      </w:r>
      <w:r w:rsidR="006F1D68">
        <w:rPr>
          <w:rFonts w:ascii="Book Antiqua" w:hAnsi="Book Antiqua"/>
          <w:sz w:val="24"/>
          <w:szCs w:val="24"/>
        </w:rPr>
        <w:br w:type="page"/>
      </w:r>
    </w:p>
    <w:p w14:paraId="2EB76A9D" w14:textId="77777777" w:rsidR="00EC06F0" w:rsidRPr="009C0082" w:rsidRDefault="00EC06F0" w:rsidP="00EC06F0">
      <w:pPr>
        <w:pStyle w:val="BodyText"/>
        <w:rPr>
          <w:rFonts w:ascii="Book Antiqua" w:hAnsi="Book Antiqua"/>
          <w:sz w:val="24"/>
          <w:szCs w:val="24"/>
        </w:rPr>
      </w:pPr>
      <w:r w:rsidRPr="009C0082">
        <w:rPr>
          <w:rFonts w:ascii="Book Antiqua" w:hAnsi="Book Antiqua"/>
          <w:sz w:val="24"/>
          <w:szCs w:val="24"/>
        </w:rPr>
        <w:lastRenderedPageBreak/>
        <w:t xml:space="preserve">In Mount Vernon, only buildings with three to five units are defined as multi-family, while larger buildings (six and more units) are classified as “high density” and must contract directly with Waste Management for services.  </w:t>
      </w:r>
    </w:p>
    <w:p w14:paraId="4D81DD8E" w14:textId="77777777" w:rsidR="00EC06F0" w:rsidRPr="009C0082" w:rsidRDefault="00EC06F0" w:rsidP="00EC06F0">
      <w:pPr>
        <w:pStyle w:val="BodyText"/>
        <w:rPr>
          <w:rFonts w:ascii="Book Antiqua" w:hAnsi="Book Antiqua"/>
          <w:sz w:val="24"/>
          <w:szCs w:val="24"/>
        </w:rPr>
      </w:pPr>
    </w:p>
    <w:p w14:paraId="0A1D663C" w14:textId="77777777" w:rsidR="00EC06F0" w:rsidRPr="002C3550" w:rsidRDefault="00EC06F0" w:rsidP="00EC06F0">
      <w:pPr>
        <w:pStyle w:val="Style"/>
        <w:spacing w:after="60"/>
        <w:rPr>
          <w:rFonts w:ascii="Book Antiqua" w:hAnsi="Book Antiqua"/>
          <w:b/>
          <w:szCs w:val="24"/>
        </w:rPr>
      </w:pPr>
      <w:r w:rsidRPr="002C3550">
        <w:rPr>
          <w:rFonts w:ascii="Book Antiqua" w:hAnsi="Book Antiqua"/>
          <w:b/>
          <w:szCs w:val="24"/>
        </w:rPr>
        <w:t>Commercial Recycling Programs</w:t>
      </w:r>
    </w:p>
    <w:p w14:paraId="24E7B084" w14:textId="77777777" w:rsidR="00EC06F0" w:rsidRPr="009C0082" w:rsidRDefault="00EC06F0" w:rsidP="00EC06F0">
      <w:pPr>
        <w:rPr>
          <w:rFonts w:ascii="Book Antiqua" w:hAnsi="Book Antiqua"/>
          <w:sz w:val="24"/>
          <w:szCs w:val="24"/>
        </w:rPr>
      </w:pPr>
      <w:r w:rsidRPr="009C0082">
        <w:rPr>
          <w:rFonts w:ascii="Book Antiqua" w:hAnsi="Book Antiqua"/>
          <w:sz w:val="24"/>
          <w:szCs w:val="24"/>
        </w:rPr>
        <w:t xml:space="preserve">Commercial recycling services are provided by several private companies, including </w:t>
      </w:r>
      <w:r w:rsidRPr="00C8144E">
        <w:rPr>
          <w:rFonts w:ascii="Book Antiqua" w:hAnsi="Book Antiqua"/>
          <w:sz w:val="24"/>
          <w:szCs w:val="24"/>
        </w:rPr>
        <w:t xml:space="preserve">Waste Management, Skagit River Steel, Tri-County </w:t>
      </w:r>
      <w:r w:rsidRPr="00CE4B78">
        <w:rPr>
          <w:rFonts w:ascii="Book Antiqua" w:hAnsi="Book Antiqua"/>
          <w:sz w:val="24"/>
          <w:szCs w:val="24"/>
        </w:rPr>
        <w:t>Recycling</w:t>
      </w:r>
      <w:r w:rsidRPr="00A85ECD">
        <w:rPr>
          <w:rFonts w:ascii="Book Antiqua" w:hAnsi="Book Antiqua"/>
          <w:sz w:val="24"/>
          <w:szCs w:val="24"/>
        </w:rPr>
        <w:t xml:space="preserve"> </w:t>
      </w:r>
      <w:r>
        <w:rPr>
          <w:rFonts w:ascii="Book Antiqua" w:hAnsi="Book Antiqua"/>
          <w:sz w:val="24"/>
          <w:szCs w:val="24"/>
        </w:rPr>
        <w:t>and Lautenbach Industries</w:t>
      </w:r>
      <w:r w:rsidRPr="00C8144E">
        <w:rPr>
          <w:rFonts w:ascii="Book Antiqua" w:hAnsi="Book Antiqua"/>
          <w:sz w:val="24"/>
          <w:szCs w:val="24"/>
        </w:rPr>
        <w:t>.  For commercial</w:t>
      </w:r>
      <w:r w:rsidRPr="009C0082">
        <w:rPr>
          <w:rFonts w:ascii="Book Antiqua" w:hAnsi="Book Antiqua"/>
          <w:sz w:val="24"/>
          <w:szCs w:val="24"/>
        </w:rPr>
        <w:t xml:space="preserve"> collections, Waste Management provides collection services for the same materials as residential collections.  Waste Management also provides roll-off containers for cardboard, drywall, wood, metal, asphalt roofing, and other materials on a case-by-case basis. </w:t>
      </w:r>
    </w:p>
    <w:p w14:paraId="676B6B94" w14:textId="77777777" w:rsidR="00EC06F0" w:rsidRPr="009C0082" w:rsidRDefault="00EC06F0" w:rsidP="00EC06F0">
      <w:pPr>
        <w:rPr>
          <w:rFonts w:ascii="Book Antiqua" w:hAnsi="Book Antiqua"/>
          <w:sz w:val="24"/>
          <w:szCs w:val="24"/>
        </w:rPr>
      </w:pPr>
    </w:p>
    <w:p w14:paraId="1F0AEC60" w14:textId="77777777" w:rsidR="00EC06F0" w:rsidRPr="009C0082" w:rsidRDefault="00EC06F0" w:rsidP="00EC06F0">
      <w:pPr>
        <w:rPr>
          <w:rFonts w:ascii="Book Antiqua" w:hAnsi="Book Antiqua"/>
          <w:sz w:val="24"/>
          <w:szCs w:val="24"/>
        </w:rPr>
      </w:pPr>
      <w:r w:rsidRPr="009C0082">
        <w:rPr>
          <w:rFonts w:ascii="Book Antiqua" w:hAnsi="Book Antiqua"/>
          <w:sz w:val="24"/>
          <w:szCs w:val="24"/>
        </w:rPr>
        <w:t>Skagit River Steel collects from commercial and industrial sources using roll-off containers for new drywall, plastic “shrink wrap”, metals, cardboard and other paper, and essentially all of the other materials that they handle.  Skagit River Steel will also pick up appliances.</w:t>
      </w:r>
    </w:p>
    <w:p w14:paraId="011AF007" w14:textId="77777777" w:rsidR="00EC06F0" w:rsidRDefault="00EC06F0" w:rsidP="00EC06F0">
      <w:pPr>
        <w:pStyle w:val="BodyText"/>
        <w:rPr>
          <w:rFonts w:ascii="Book Antiqua" w:hAnsi="Book Antiqua"/>
          <w:sz w:val="24"/>
          <w:szCs w:val="24"/>
        </w:rPr>
      </w:pPr>
    </w:p>
    <w:p w14:paraId="0176E529" w14:textId="77777777" w:rsidR="00EC06F0" w:rsidRDefault="00EC06F0" w:rsidP="00EC06F0">
      <w:pPr>
        <w:pStyle w:val="BodyText"/>
        <w:rPr>
          <w:rFonts w:ascii="Book Antiqua" w:hAnsi="Book Antiqua"/>
          <w:sz w:val="24"/>
          <w:szCs w:val="24"/>
        </w:rPr>
      </w:pPr>
      <w:r w:rsidRPr="00CE4B78">
        <w:rPr>
          <w:rFonts w:ascii="Book Antiqua" w:hAnsi="Book Antiqua"/>
          <w:sz w:val="24"/>
          <w:szCs w:val="24"/>
        </w:rPr>
        <w:t>Tri-County Recycling</w:t>
      </w:r>
      <w:r>
        <w:rPr>
          <w:rFonts w:ascii="Book Antiqua" w:hAnsi="Book Antiqua"/>
          <w:sz w:val="24"/>
          <w:szCs w:val="24"/>
        </w:rPr>
        <w:t xml:space="preserve"> provides containers and collection services for cardboard, mixed waste paper, cans and other materials.</w:t>
      </w:r>
    </w:p>
    <w:p w14:paraId="4941F43E" w14:textId="77777777" w:rsidR="00EC06F0" w:rsidRDefault="00EC06F0" w:rsidP="00EC06F0">
      <w:pPr>
        <w:pStyle w:val="BodyText"/>
        <w:rPr>
          <w:rFonts w:ascii="Book Antiqua" w:hAnsi="Book Antiqua"/>
          <w:sz w:val="24"/>
          <w:szCs w:val="24"/>
        </w:rPr>
      </w:pPr>
    </w:p>
    <w:p w14:paraId="0243C328" w14:textId="77777777" w:rsidR="00EC06F0" w:rsidRDefault="00EC06F0" w:rsidP="00EC06F0">
      <w:pPr>
        <w:pStyle w:val="BodyText"/>
        <w:rPr>
          <w:rFonts w:ascii="Book Antiqua" w:hAnsi="Book Antiqua"/>
          <w:sz w:val="24"/>
          <w:szCs w:val="24"/>
        </w:rPr>
      </w:pPr>
      <w:r>
        <w:rPr>
          <w:rFonts w:ascii="Book Antiqua" w:hAnsi="Book Antiqua"/>
          <w:sz w:val="24"/>
          <w:szCs w:val="24"/>
        </w:rPr>
        <w:t>Lautenbach Industries provides collection services for construction and demolition debris (C&amp;D), which is taken to their facility on Ball Road for processing.</w:t>
      </w:r>
    </w:p>
    <w:p w14:paraId="7CA28B7A" w14:textId="77777777" w:rsidR="00EC06F0" w:rsidRPr="009C0082" w:rsidRDefault="00EC06F0" w:rsidP="00EC06F0">
      <w:pPr>
        <w:pStyle w:val="BodyText"/>
        <w:rPr>
          <w:rFonts w:ascii="Book Antiqua" w:hAnsi="Book Antiqua"/>
          <w:sz w:val="24"/>
          <w:szCs w:val="24"/>
        </w:rPr>
      </w:pPr>
    </w:p>
    <w:p w14:paraId="02CDBF23" w14:textId="77777777" w:rsidR="00EC06F0" w:rsidRPr="009C0082" w:rsidRDefault="00EC06F0" w:rsidP="00EC06F0">
      <w:pPr>
        <w:rPr>
          <w:rFonts w:ascii="Book Antiqua" w:hAnsi="Book Antiqua"/>
          <w:sz w:val="24"/>
          <w:szCs w:val="24"/>
        </w:rPr>
      </w:pPr>
      <w:r w:rsidRPr="009C0082">
        <w:rPr>
          <w:rFonts w:ascii="Book Antiqua" w:hAnsi="Book Antiqua"/>
          <w:sz w:val="24"/>
          <w:szCs w:val="24"/>
        </w:rPr>
        <w:t>Other private collection activities in Skagit County include one or more paper shredding services for high grade papers; collection of various oils, oil filters and antifreeze; and several companies that collect appliances and other metals.</w:t>
      </w:r>
    </w:p>
    <w:p w14:paraId="2A2A56D7" w14:textId="77777777" w:rsidR="00EC06F0" w:rsidRPr="009C0082" w:rsidRDefault="00EC06F0" w:rsidP="00EC06F0">
      <w:pPr>
        <w:pStyle w:val="BodyText"/>
        <w:rPr>
          <w:rFonts w:ascii="Book Antiqua" w:hAnsi="Book Antiqua"/>
          <w:sz w:val="24"/>
          <w:szCs w:val="24"/>
        </w:rPr>
      </w:pPr>
    </w:p>
    <w:p w14:paraId="355247A1" w14:textId="77777777" w:rsidR="00EC06F0" w:rsidRPr="009C0082" w:rsidRDefault="00EC06F0" w:rsidP="00EC06F0">
      <w:pPr>
        <w:pStyle w:val="BodyText"/>
        <w:rPr>
          <w:rFonts w:ascii="Book Antiqua" w:hAnsi="Book Antiqua"/>
          <w:sz w:val="24"/>
          <w:szCs w:val="24"/>
        </w:rPr>
      </w:pPr>
      <w:r w:rsidRPr="009C0082">
        <w:rPr>
          <w:rFonts w:ascii="Book Antiqua" w:hAnsi="Book Antiqua"/>
          <w:sz w:val="24"/>
          <w:szCs w:val="24"/>
        </w:rPr>
        <w:t>State law requires a program for monitoring commercial activities, although Federal law prevents any control over these activities.  In Skagit County, this monitoring is conducted by the Recycling and Waste Reduction Educator, who periodically collects information on services offered by the private sector and cities in order to help promote those.  This monitoring should be continued and any problems detected should be reported to the SWAC.</w:t>
      </w:r>
    </w:p>
    <w:p w14:paraId="3092CDF2" w14:textId="77777777" w:rsidR="00EC06F0" w:rsidRDefault="00EC06F0" w:rsidP="00EC06F0">
      <w:pPr>
        <w:pStyle w:val="BodyText"/>
        <w:rPr>
          <w:rFonts w:ascii="Book Antiqua" w:hAnsi="Book Antiqua"/>
          <w:sz w:val="24"/>
          <w:szCs w:val="24"/>
        </w:rPr>
      </w:pPr>
    </w:p>
    <w:p w14:paraId="0AF38A52" w14:textId="77777777" w:rsidR="00EC06F0" w:rsidRPr="002C3550" w:rsidRDefault="00EC06F0" w:rsidP="00EC06F0">
      <w:pPr>
        <w:pStyle w:val="Style"/>
        <w:spacing w:after="60"/>
        <w:rPr>
          <w:rFonts w:ascii="Book Antiqua" w:hAnsi="Book Antiqua"/>
          <w:b/>
          <w:szCs w:val="24"/>
        </w:rPr>
      </w:pPr>
      <w:r w:rsidRPr="002C3550">
        <w:rPr>
          <w:rFonts w:ascii="Book Antiqua" w:hAnsi="Book Antiqua"/>
          <w:b/>
          <w:szCs w:val="24"/>
        </w:rPr>
        <w:t>Other Programs</w:t>
      </w:r>
    </w:p>
    <w:p w14:paraId="3C0E1141" w14:textId="77777777" w:rsidR="006F4BAE" w:rsidRDefault="00EC06F0" w:rsidP="00EC06F0">
      <w:pPr>
        <w:pStyle w:val="BodyText"/>
        <w:rPr>
          <w:rFonts w:ascii="Book Antiqua" w:hAnsi="Book Antiqua"/>
          <w:sz w:val="24"/>
          <w:szCs w:val="24"/>
        </w:rPr>
      </w:pPr>
      <w:r w:rsidRPr="009C0082">
        <w:rPr>
          <w:rFonts w:ascii="Book Antiqua" w:hAnsi="Book Antiqua"/>
          <w:sz w:val="24"/>
          <w:szCs w:val="24"/>
        </w:rPr>
        <w:t>The Adopt-a-Road groups and litter cleanup crews</w:t>
      </w:r>
      <w:r>
        <w:rPr>
          <w:rFonts w:ascii="Book Antiqua" w:hAnsi="Book Antiqua"/>
          <w:sz w:val="24"/>
          <w:szCs w:val="24"/>
        </w:rPr>
        <w:t xml:space="preserve"> </w:t>
      </w:r>
      <w:r w:rsidRPr="009C0082">
        <w:rPr>
          <w:rFonts w:ascii="Book Antiqua" w:hAnsi="Book Antiqua"/>
          <w:sz w:val="24"/>
          <w:szCs w:val="24"/>
        </w:rPr>
        <w:t>endeavor to recycle a portion of the materials they pick up, as time and the condition of the materials (bottles, cans and metals) permit.</w:t>
      </w:r>
    </w:p>
    <w:p w14:paraId="02B8BD90" w14:textId="77777777" w:rsidR="006F4BAE" w:rsidRDefault="006F4BAE" w:rsidP="00EC06F0">
      <w:pPr>
        <w:pStyle w:val="BodyText"/>
        <w:rPr>
          <w:rFonts w:ascii="Book Antiqua" w:hAnsi="Book Antiqua"/>
          <w:sz w:val="24"/>
          <w:szCs w:val="24"/>
        </w:rPr>
      </w:pPr>
    </w:p>
    <w:p w14:paraId="044CF3B7" w14:textId="77777777" w:rsidR="006F1D68" w:rsidRDefault="00EC06F0" w:rsidP="006F1D68">
      <w:pPr>
        <w:pStyle w:val="BodyText"/>
        <w:rPr>
          <w:rFonts w:ascii="Book Antiqua" w:hAnsi="Book Antiqua"/>
          <w:sz w:val="24"/>
          <w:szCs w:val="24"/>
        </w:rPr>
      </w:pPr>
      <w:r w:rsidRPr="009C0082">
        <w:rPr>
          <w:rFonts w:ascii="Book Antiqua" w:hAnsi="Book Antiqua"/>
          <w:sz w:val="24"/>
          <w:szCs w:val="24"/>
        </w:rPr>
        <w:t xml:space="preserve">Other materials recycled in Skagit County by private companies, either as a special collection service or through drop-off centers in and near the County, include textiles, oils, grease, tires, printer cartridges, and x-ray film.  Current information on these services is available from County brochures or </w:t>
      </w:r>
      <w:r>
        <w:rPr>
          <w:rFonts w:ascii="Book Antiqua" w:hAnsi="Book Antiqua"/>
          <w:sz w:val="24"/>
          <w:szCs w:val="24"/>
        </w:rPr>
        <w:t xml:space="preserve">at Ecology’s website </w:t>
      </w:r>
      <w:r w:rsidRPr="009C0082">
        <w:rPr>
          <w:rFonts w:ascii="Book Antiqua" w:hAnsi="Book Antiqua"/>
          <w:sz w:val="24"/>
          <w:szCs w:val="24"/>
        </w:rPr>
        <w:t>(</w:t>
      </w:r>
      <w:r>
        <w:rPr>
          <w:rFonts w:ascii="Book Antiqua" w:hAnsi="Book Antiqua"/>
          <w:sz w:val="24"/>
          <w:szCs w:val="24"/>
        </w:rPr>
        <w:t xml:space="preserve">the </w:t>
      </w:r>
      <w:r w:rsidRPr="009C0082">
        <w:rPr>
          <w:rFonts w:ascii="Book Antiqua" w:hAnsi="Book Antiqua"/>
          <w:sz w:val="24"/>
          <w:szCs w:val="24"/>
        </w:rPr>
        <w:t>1-800-RECYCLE</w:t>
      </w:r>
      <w:r>
        <w:rPr>
          <w:rFonts w:ascii="Book Antiqua" w:hAnsi="Book Antiqua"/>
          <w:sz w:val="24"/>
          <w:szCs w:val="24"/>
        </w:rPr>
        <w:t xml:space="preserve"> website</w:t>
      </w:r>
      <w:r w:rsidRPr="009C0082">
        <w:rPr>
          <w:rFonts w:ascii="Book Antiqua" w:hAnsi="Book Antiqua"/>
          <w:sz w:val="24"/>
          <w:szCs w:val="24"/>
        </w:rPr>
        <w:t>).</w:t>
      </w:r>
      <w:r w:rsidR="006F1D68">
        <w:rPr>
          <w:rFonts w:ascii="Book Antiqua" w:hAnsi="Book Antiqua"/>
          <w:sz w:val="24"/>
          <w:szCs w:val="24"/>
        </w:rPr>
        <w:br w:type="page"/>
      </w:r>
    </w:p>
    <w:p w14:paraId="172E6204" w14:textId="77777777" w:rsidR="00EC06F0" w:rsidRPr="00E77580" w:rsidRDefault="00EC06F0" w:rsidP="00EC06F0">
      <w:pPr>
        <w:pStyle w:val="Style"/>
        <w:spacing w:after="60"/>
        <w:rPr>
          <w:rFonts w:ascii="Book Antiqua" w:hAnsi="Book Antiqua"/>
          <w:b/>
          <w:szCs w:val="24"/>
        </w:rPr>
      </w:pPr>
      <w:r w:rsidRPr="00E77580">
        <w:rPr>
          <w:rFonts w:ascii="Book Antiqua" w:hAnsi="Book Antiqua"/>
          <w:b/>
          <w:szCs w:val="24"/>
        </w:rPr>
        <w:lastRenderedPageBreak/>
        <w:t>Recycling Markets</w:t>
      </w:r>
    </w:p>
    <w:p w14:paraId="6972F634"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State regulations (RCW 70.95.090(7)(c)) require “a description of markets for recyclables,” hence a description of the markets for recyclable materials </w:t>
      </w:r>
      <w:r>
        <w:rPr>
          <w:rFonts w:ascii="Book Antiqua" w:hAnsi="Book Antiqua"/>
          <w:sz w:val="24"/>
          <w:szCs w:val="24"/>
        </w:rPr>
        <w:t>i</w:t>
      </w:r>
      <w:r w:rsidRPr="00E77580">
        <w:rPr>
          <w:rFonts w:ascii="Book Antiqua" w:hAnsi="Book Antiqua"/>
          <w:sz w:val="24"/>
          <w:szCs w:val="24"/>
        </w:rPr>
        <w:t xml:space="preserve">s provided below.  This is intended to be only a brief report of current conditions, and it should be noted that market conditions for recyclables can undergo substantial changes in a short amount of time. </w:t>
      </w:r>
    </w:p>
    <w:p w14:paraId="7A5C13C6"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96F8439"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Market demand and prices for recyclables have fluctuated significantly over the past several years, just as prices for all commodities fluctuate with demand and other factors.  Some recyclable materials have seasonal cycles in supply and demand, but all materials exhibit long-term trends with the possibility of sudden price spikes or dips.  In some cases, long-term contracts with price floors can help moderate the swings in market revenues, but this isn’t possible for all materials.  Figures 4-1 and 4-2 show how the prices for aluminum cans and a few other materials collected from residential sources in the Pacific Northwest have fluctuated over the past 20 years.  As can be seen </w:t>
      </w:r>
      <w:r>
        <w:rPr>
          <w:rFonts w:ascii="Book Antiqua" w:hAnsi="Book Antiqua"/>
          <w:sz w:val="24"/>
          <w:szCs w:val="24"/>
        </w:rPr>
        <w:t>in the figures</w:t>
      </w:r>
      <w:r w:rsidRPr="00E77580">
        <w:rPr>
          <w:rFonts w:ascii="Book Antiqua" w:hAnsi="Book Antiqua"/>
          <w:sz w:val="24"/>
          <w:szCs w:val="24"/>
        </w:rPr>
        <w:t xml:space="preserve">, market prices for most materials dipped from 2008 to 2009 due to the slump in demand caused by the recession.  </w:t>
      </w:r>
      <w:r>
        <w:rPr>
          <w:rFonts w:ascii="Book Antiqua" w:hAnsi="Book Antiqua"/>
          <w:sz w:val="24"/>
          <w:szCs w:val="24"/>
        </w:rPr>
        <w:t>Prices for most of the metals recovered after this period and led to better-than-average metal recycling tonnages (see Table 2-6), but both prices and tonnages have dropped off in the past few years, and recently have dropped to 2008-2009 levels.</w:t>
      </w:r>
    </w:p>
    <w:p w14:paraId="06304AC3" w14:textId="77777777" w:rsidR="00EC06F0" w:rsidRDefault="00EC06F0" w:rsidP="00EC06F0">
      <w:pPr>
        <w:rPr>
          <w:rFonts w:ascii="Book Antiqua" w:hAnsi="Book Antiqua"/>
          <w:sz w:val="24"/>
          <w:szCs w:val="24"/>
        </w:rPr>
      </w:pPr>
    </w:p>
    <w:p w14:paraId="05B0DC55" w14:textId="77777777" w:rsidR="00EC06F0" w:rsidRPr="00CD26A5" w:rsidRDefault="00EC06F0" w:rsidP="00EC06F0">
      <w:pPr>
        <w:pStyle w:val="Style"/>
        <w:spacing w:after="60"/>
        <w:rPr>
          <w:rFonts w:ascii="Book Antiqua" w:hAnsi="Book Antiqua"/>
          <w:b/>
          <w:szCs w:val="24"/>
        </w:rPr>
      </w:pPr>
      <w:r w:rsidRPr="00CD26A5">
        <w:rPr>
          <w:rFonts w:ascii="Book Antiqua" w:hAnsi="Book Antiqua"/>
          <w:b/>
          <w:szCs w:val="24"/>
        </w:rPr>
        <w:t>Urban-Rural Designation</w:t>
      </w:r>
    </w:p>
    <w:p w14:paraId="6D0152E9" w14:textId="77777777" w:rsidR="00EC06F0" w:rsidRPr="009C0082" w:rsidRDefault="00EC06F0" w:rsidP="00EC06F0">
      <w:pPr>
        <w:pStyle w:val="BodyText"/>
        <w:rPr>
          <w:rFonts w:ascii="Book Antiqua" w:hAnsi="Book Antiqua"/>
          <w:sz w:val="24"/>
          <w:szCs w:val="24"/>
        </w:rPr>
      </w:pPr>
      <w:r w:rsidRPr="009C0082">
        <w:rPr>
          <w:rFonts w:ascii="Book Antiqua" w:hAnsi="Book Antiqua"/>
          <w:sz w:val="24"/>
          <w:szCs w:val="24"/>
        </w:rPr>
        <w:t xml:space="preserve">State planning guidelines require that counties develop clear criteria for designating areas as urban or rural for the purpose of providing solid waste and recycling services.  The urban-rural designations are the basis for determining the level of service that should be provided for recycling and other solid waste programs.  For example, State law (RCW 70.95.090(7)(b)(i)) requires that recyclables be collected from homes and apartments in urban areas (although exceptions to this requirement can be granted if based on viable alternatives and other criteria), whereas drop-off centers and other methods can be used in rural areas.  </w:t>
      </w:r>
    </w:p>
    <w:p w14:paraId="66D6B106" w14:textId="77777777" w:rsidR="00EC06F0" w:rsidRPr="009C0082" w:rsidRDefault="00EC06F0" w:rsidP="00EC06F0">
      <w:pPr>
        <w:pStyle w:val="BodyText"/>
        <w:rPr>
          <w:rFonts w:ascii="Book Antiqua" w:hAnsi="Book Antiqua"/>
          <w:sz w:val="24"/>
          <w:szCs w:val="24"/>
        </w:rPr>
      </w:pPr>
    </w:p>
    <w:p w14:paraId="55522119" w14:textId="77777777" w:rsidR="006F1D68" w:rsidRDefault="00EC06F0" w:rsidP="00EC06F0">
      <w:pPr>
        <w:pStyle w:val="BodyText"/>
        <w:rPr>
          <w:rFonts w:ascii="Book Antiqua" w:hAnsi="Book Antiqua"/>
          <w:sz w:val="24"/>
          <w:szCs w:val="24"/>
        </w:rPr>
      </w:pPr>
      <w:r w:rsidRPr="009C0082">
        <w:rPr>
          <w:rFonts w:ascii="Book Antiqua" w:hAnsi="Book Antiqua"/>
          <w:sz w:val="24"/>
          <w:szCs w:val="24"/>
        </w:rPr>
        <w:t xml:space="preserve">In this case, </w:t>
      </w:r>
      <w:r w:rsidR="006F4BAE">
        <w:rPr>
          <w:rFonts w:ascii="Book Antiqua" w:hAnsi="Book Antiqua"/>
          <w:sz w:val="24"/>
          <w:szCs w:val="24"/>
        </w:rPr>
        <w:t xml:space="preserve">the </w:t>
      </w:r>
      <w:r w:rsidRPr="006F4BAE">
        <w:rPr>
          <w:rFonts w:ascii="Book Antiqua" w:hAnsi="Book Antiqua"/>
          <w:sz w:val="24"/>
          <w:szCs w:val="24"/>
          <w:u w:val="single"/>
        </w:rPr>
        <w:t>Skagit County Comprehensive Plan</w:t>
      </w:r>
      <w:r w:rsidRPr="009C0082">
        <w:rPr>
          <w:rFonts w:ascii="Book Antiqua" w:hAnsi="Book Antiqua"/>
          <w:sz w:val="24"/>
          <w:szCs w:val="24"/>
        </w:rPr>
        <w:t xml:space="preserve"> provides a</w:t>
      </w:r>
      <w:r w:rsidR="00AE1FEB">
        <w:rPr>
          <w:rFonts w:ascii="Book Antiqua" w:hAnsi="Book Antiqua"/>
          <w:sz w:val="24"/>
          <w:szCs w:val="24"/>
        </w:rPr>
        <w:t>n</w:t>
      </w:r>
      <w:r w:rsidRPr="009C0082">
        <w:rPr>
          <w:rFonts w:ascii="Book Antiqua" w:hAnsi="Book Antiqua"/>
          <w:sz w:val="24"/>
          <w:szCs w:val="24"/>
        </w:rPr>
        <w:t xml:space="preserve"> up-to-date basis for the determination of urban-rural areas (although distance from recycling facilities and other operations is also a factor for recycling programs in the upriver areas), and so any future changes in the </w:t>
      </w:r>
      <w:r w:rsidRPr="006F4BAE">
        <w:rPr>
          <w:rFonts w:ascii="Book Antiqua" w:hAnsi="Book Antiqua"/>
          <w:sz w:val="24"/>
          <w:szCs w:val="24"/>
          <w:u w:val="single"/>
        </w:rPr>
        <w:t>Comprehensive Plan</w:t>
      </w:r>
      <w:r w:rsidRPr="009C0082">
        <w:rPr>
          <w:rFonts w:ascii="Book Antiqua" w:hAnsi="Book Antiqua"/>
          <w:sz w:val="24"/>
          <w:szCs w:val="24"/>
        </w:rPr>
        <w:t xml:space="preserve"> are considered to be adopted by reference in this SWMP.  Recycling and other services may need to be implemented</w:t>
      </w:r>
      <w:r>
        <w:rPr>
          <w:rFonts w:ascii="Book Antiqua" w:hAnsi="Book Antiqua"/>
          <w:sz w:val="24"/>
          <w:szCs w:val="24"/>
        </w:rPr>
        <w:t xml:space="preserve"> </w:t>
      </w:r>
      <w:r w:rsidR="006F4BAE" w:rsidRPr="009C0082">
        <w:rPr>
          <w:rFonts w:ascii="Book Antiqua" w:hAnsi="Book Antiqua"/>
          <w:sz w:val="24"/>
          <w:szCs w:val="24"/>
        </w:rPr>
        <w:t xml:space="preserve">or adjusted based on these changes and this should be accomplished within </w:t>
      </w:r>
      <w:r w:rsidR="006F4BAE">
        <w:rPr>
          <w:rFonts w:ascii="Book Antiqua" w:hAnsi="Book Antiqua"/>
          <w:sz w:val="24"/>
          <w:szCs w:val="24"/>
        </w:rPr>
        <w:t>12</w:t>
      </w:r>
      <w:r w:rsidR="006F4BAE" w:rsidRPr="009C0082">
        <w:rPr>
          <w:rFonts w:ascii="Book Antiqua" w:hAnsi="Book Antiqua"/>
          <w:sz w:val="24"/>
          <w:szCs w:val="24"/>
        </w:rPr>
        <w:t xml:space="preserve">0 days of the adoption of changes to the </w:t>
      </w:r>
      <w:r w:rsidR="006F4BAE" w:rsidRPr="006F4BAE">
        <w:rPr>
          <w:rFonts w:ascii="Book Antiqua" w:hAnsi="Book Antiqua"/>
          <w:sz w:val="24"/>
          <w:szCs w:val="24"/>
          <w:u w:val="single"/>
        </w:rPr>
        <w:t>Comprehensive Plan</w:t>
      </w:r>
      <w:r w:rsidR="006F4BAE" w:rsidRPr="009C0082">
        <w:rPr>
          <w:rFonts w:ascii="Book Antiqua" w:hAnsi="Book Antiqua"/>
          <w:sz w:val="24"/>
          <w:szCs w:val="24"/>
        </w:rPr>
        <w:t xml:space="preserve">.  The responsible party for implementing changes in recycling or other services will depend on the hauler or city that is responsible for </w:t>
      </w:r>
      <w:r w:rsidR="006F4BAE">
        <w:rPr>
          <w:rFonts w:ascii="Book Antiqua" w:hAnsi="Book Antiqua"/>
          <w:sz w:val="24"/>
          <w:szCs w:val="24"/>
        </w:rPr>
        <w:t>that service</w:t>
      </w:r>
      <w:r w:rsidR="006F4BAE" w:rsidRPr="009C0082">
        <w:rPr>
          <w:rFonts w:ascii="Book Antiqua" w:hAnsi="Book Antiqua"/>
          <w:sz w:val="24"/>
          <w:szCs w:val="24"/>
        </w:rPr>
        <w:t xml:space="preserve"> in the affected area.   </w:t>
      </w:r>
    </w:p>
    <w:p w14:paraId="4ACCA7D4" w14:textId="77777777" w:rsidR="006F1D68" w:rsidRDefault="006F1D68" w:rsidP="00EC06F0">
      <w:pPr>
        <w:pStyle w:val="BodyText"/>
        <w:rPr>
          <w:rFonts w:ascii="Book Antiqua" w:hAnsi="Book Antiqua"/>
          <w:sz w:val="24"/>
          <w:szCs w:val="24"/>
        </w:rPr>
      </w:pPr>
    </w:p>
    <w:p w14:paraId="284F5180" w14:textId="77777777" w:rsidR="00EC06F0" w:rsidRDefault="006F1D68" w:rsidP="00EC06F0">
      <w:pPr>
        <w:pStyle w:val="BodyText"/>
        <w:rPr>
          <w:rFonts w:ascii="Book Antiqua" w:hAnsi="Book Antiqua"/>
          <w:szCs w:val="24"/>
        </w:rPr>
      </w:pPr>
      <w:r>
        <w:rPr>
          <w:rFonts w:ascii="Book Antiqua" w:hAnsi="Book Antiqua"/>
          <w:sz w:val="24"/>
          <w:szCs w:val="24"/>
        </w:rPr>
        <w:t xml:space="preserve">All areas currently identified as urban by Skagit County also have recycling and organics collection services available, with the possible exception of a few small urban growth areas (UGAs) adjacent to (but outside the city limits of) Sedro-Woolley. </w:t>
      </w:r>
      <w:r w:rsidR="00EC06F0" w:rsidRPr="00E77580">
        <w:rPr>
          <w:rFonts w:ascii="Book Antiqua" w:hAnsi="Book Antiqua"/>
          <w:sz w:val="24"/>
          <w:szCs w:val="24"/>
        </w:rPr>
        <w:br w:type="page"/>
      </w:r>
    </w:p>
    <w:p w14:paraId="05F65B0B"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E77580">
        <w:rPr>
          <w:rFonts w:ascii="Arial" w:hAnsi="Arial" w:cs="Arial"/>
          <w:b/>
          <w:bCs/>
          <w:sz w:val="24"/>
          <w:szCs w:val="24"/>
        </w:rPr>
        <w:lastRenderedPageBreak/>
        <w:t>Figure 4-1</w:t>
      </w:r>
    </w:p>
    <w:p w14:paraId="570F69AB"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E77580">
        <w:rPr>
          <w:rFonts w:ascii="Arial" w:hAnsi="Arial" w:cs="Arial"/>
          <w:b/>
          <w:bCs/>
          <w:sz w:val="24"/>
          <w:szCs w:val="24"/>
        </w:rPr>
        <w:t>Price Paid for Baled Aluminum Cans</w:t>
      </w:r>
    </w:p>
    <w:p w14:paraId="0555B990"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p w14:paraId="44BC8721" w14:textId="77777777" w:rsidR="00EC06F0" w:rsidRPr="00912879" w:rsidRDefault="00EC06F0" w:rsidP="00EC06F0">
      <w:pPr>
        <w:tabs>
          <w:tab w:val="left" w:pos="-1440"/>
          <w:tab w:val="left" w:pos="-180"/>
          <w:tab w:val="left" w:pos="9360"/>
          <w:tab w:val="left" w:pos="9630"/>
          <w:tab w:val="left" w:pos="10080"/>
        </w:tabs>
        <w:suppressAutoHyphens/>
        <w:ind w:left="-180"/>
        <w:rPr>
          <w:rFonts w:ascii="Arial" w:hAnsi="Arial" w:cs="Arial"/>
          <w:sz w:val="16"/>
          <w:szCs w:val="16"/>
        </w:rPr>
      </w:pPr>
      <w:r>
        <w:rPr>
          <w:rFonts w:ascii="Book Antiqua" w:hAnsi="Book Antiqua"/>
          <w:szCs w:val="24"/>
        </w:rPr>
        <w:object w:dxaOrig="9083" w:dyaOrig="4967" w14:anchorId="3441F227">
          <v:shape id="_x0000_i1026" type="#_x0000_t75" style="width:454.4pt;height:248.6pt" o:ole="">
            <v:imagedata r:id="rId23" o:title=""/>
          </v:shape>
          <o:OLEObject Type="Embed" ProgID="Excel.Sheet.12" ShapeID="_x0000_i1026" DrawAspect="Content" ObjectID="_1540789346" r:id="rId24"/>
        </w:object>
      </w:r>
    </w:p>
    <w:p w14:paraId="0F98D136" w14:textId="77777777" w:rsidR="00EC06F0" w:rsidRPr="00912879" w:rsidRDefault="00EC06F0" w:rsidP="00EC06F0">
      <w:pPr>
        <w:pStyle w:val="Style"/>
        <w:rPr>
          <w:rFonts w:cs="Arial"/>
          <w:snapToGrid/>
          <w:sz w:val="20"/>
        </w:rPr>
      </w:pPr>
      <w:r w:rsidRPr="00912879">
        <w:rPr>
          <w:rFonts w:cs="Arial"/>
          <w:snapToGrid/>
          <w:sz w:val="20"/>
        </w:rPr>
        <w:t>Source: Seattle Public Utilities website (original data source: American Metal Markets).</w:t>
      </w:r>
    </w:p>
    <w:p w14:paraId="749EBE62"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p w14:paraId="08FAB788"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p w14:paraId="155F8EB0"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p w14:paraId="0DF1A4D9"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E77580">
        <w:rPr>
          <w:rFonts w:ascii="Arial" w:hAnsi="Arial" w:cs="Arial"/>
          <w:b/>
          <w:bCs/>
          <w:sz w:val="24"/>
          <w:szCs w:val="24"/>
        </w:rPr>
        <w:t>Figure 4-2</w:t>
      </w:r>
    </w:p>
    <w:p w14:paraId="0A4DC112"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E77580">
        <w:rPr>
          <w:rFonts w:ascii="Arial" w:hAnsi="Arial" w:cs="Arial"/>
          <w:b/>
          <w:bCs/>
          <w:sz w:val="24"/>
          <w:szCs w:val="24"/>
        </w:rPr>
        <w:t xml:space="preserve">Prices Paid for Select Recyclable Materials </w:t>
      </w:r>
    </w:p>
    <w:p w14:paraId="63F497C5"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p w14:paraId="396F3E4D" w14:textId="77777777" w:rsidR="00EC06F0" w:rsidRPr="00912879" w:rsidRDefault="00EC06F0" w:rsidP="00EC06F0">
      <w:pPr>
        <w:tabs>
          <w:tab w:val="left" w:pos="-1440"/>
          <w:tab w:val="left" w:pos="9360"/>
          <w:tab w:val="left" w:pos="9630"/>
          <w:tab w:val="left" w:pos="10080"/>
        </w:tabs>
        <w:suppressAutoHyphens/>
        <w:ind w:left="-180"/>
        <w:rPr>
          <w:rFonts w:ascii="Arial" w:hAnsi="Arial" w:cs="Arial"/>
          <w:sz w:val="16"/>
          <w:szCs w:val="16"/>
        </w:rPr>
      </w:pPr>
      <w:r>
        <w:rPr>
          <w:rFonts w:ascii="Book Antiqua" w:hAnsi="Book Antiqua"/>
          <w:szCs w:val="24"/>
        </w:rPr>
        <w:object w:dxaOrig="9262" w:dyaOrig="5282" w14:anchorId="60F38AC6">
          <v:shape id="_x0000_i1027" type="#_x0000_t75" style="width:455.1pt;height:258.8pt" o:ole="">
            <v:imagedata r:id="rId25" o:title=""/>
          </v:shape>
          <o:OLEObject Type="Embed" ProgID="Excel.Sheet.12" ShapeID="_x0000_i1027" DrawAspect="Content" ObjectID="_1540789347" r:id="rId26"/>
        </w:object>
      </w:r>
      <w:r w:rsidRPr="00855F65">
        <w:rPr>
          <w:rFonts w:ascii="Moderne" w:hAnsi="Moderne"/>
          <w:sz w:val="16"/>
          <w:szCs w:val="16"/>
        </w:rPr>
        <w:t xml:space="preserve"> </w:t>
      </w:r>
    </w:p>
    <w:p w14:paraId="7BB5F2BA" w14:textId="77777777" w:rsidR="00EC06F0" w:rsidRDefault="00EC06F0" w:rsidP="00EC06F0">
      <w:pPr>
        <w:pStyle w:val="Style"/>
        <w:tabs>
          <w:tab w:val="left" w:pos="900"/>
        </w:tabs>
        <w:ind w:left="900" w:hanging="900"/>
        <w:rPr>
          <w:rFonts w:cs="Arial"/>
        </w:rPr>
      </w:pPr>
      <w:r w:rsidRPr="00912879">
        <w:rPr>
          <w:rFonts w:cs="Arial"/>
          <w:snapToGrid/>
          <w:sz w:val="20"/>
        </w:rPr>
        <w:t xml:space="preserve">Source: </w:t>
      </w:r>
      <w:r w:rsidRPr="00912879">
        <w:rPr>
          <w:rFonts w:cs="Arial"/>
          <w:snapToGrid/>
          <w:sz w:val="20"/>
        </w:rPr>
        <w:tab/>
        <w:t>Seattle Public Utilities website (original data sources are Mill Trade Journal’s Recycling Markets, Pulp and Paper Week, Recycling Times, and Waste News).</w:t>
      </w:r>
      <w:r>
        <w:rPr>
          <w:rFonts w:cs="Arial"/>
        </w:rPr>
        <w:br w:type="page"/>
      </w:r>
    </w:p>
    <w:p w14:paraId="0E2DB2D9" w14:textId="77777777" w:rsidR="00EC06F0" w:rsidRPr="00E77580"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77580">
        <w:rPr>
          <w:rFonts w:ascii="Moderne" w:hAnsi="Moderne"/>
          <w:b/>
          <w:spacing w:val="40"/>
          <w:sz w:val="24"/>
          <w:szCs w:val="24"/>
        </w:rPr>
        <w:lastRenderedPageBreak/>
        <w:t>4.</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t xml:space="preserve">DESIGNATION OF RECYCLABLE MATERIALS </w:t>
      </w:r>
    </w:p>
    <w:p w14:paraId="0A32EA41"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E5174A9"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designation of recyclable materials has taken on more importance with the adoption of Chapter 173-350 WAC, which defines recyclable materials as being those materials “that are identified as recyclable materials pursuant to a local comprehensive solid waste plan.”  Since market conditions for recyclables can change drastically in a short amount of time, the list of designated materials is also accompanied by a description of the process for revising that list.  </w:t>
      </w:r>
    </w:p>
    <w:p w14:paraId="75F5684F"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2AF94A2"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Table 4-</w:t>
      </w:r>
      <w:r>
        <w:rPr>
          <w:rFonts w:ascii="Book Antiqua" w:hAnsi="Book Antiqua"/>
          <w:sz w:val="24"/>
          <w:szCs w:val="24"/>
        </w:rPr>
        <w:t>1</w:t>
      </w:r>
      <w:r w:rsidRPr="00E77580">
        <w:rPr>
          <w:rFonts w:ascii="Book Antiqua" w:hAnsi="Book Antiqua"/>
          <w:sz w:val="24"/>
          <w:szCs w:val="24"/>
        </w:rPr>
        <w:t xml:space="preserve"> shows the list of designated recyclable materials.  This list is not intended to create a requirement that</w:t>
      </w:r>
      <w:r>
        <w:rPr>
          <w:rFonts w:ascii="Book Antiqua" w:hAnsi="Book Antiqua"/>
          <w:sz w:val="24"/>
          <w:szCs w:val="24"/>
        </w:rPr>
        <w:t xml:space="preserve"> every recycling program in Skagit County</w:t>
      </w:r>
      <w:r w:rsidRPr="00E77580">
        <w:rPr>
          <w:rFonts w:ascii="Book Antiqua" w:hAnsi="Book Antiqua"/>
          <w:sz w:val="24"/>
          <w:szCs w:val="24"/>
        </w:rPr>
        <w:t xml:space="preserve"> collect every designated material.  Instead, the intent is that through a combination of programs, residents and businesses should have an opportunity to recycle all of the designated materials through at least one program.  In other words, if plastics are on the designated materials list, then </w:t>
      </w:r>
      <w:r>
        <w:rPr>
          <w:rFonts w:ascii="Book Antiqua" w:hAnsi="Book Antiqua"/>
          <w:sz w:val="24"/>
          <w:szCs w:val="24"/>
        </w:rPr>
        <w:t>there must be at least one program in Skagit County</w:t>
      </w:r>
      <w:r w:rsidRPr="00E77580">
        <w:rPr>
          <w:rFonts w:ascii="Book Antiqua" w:hAnsi="Book Antiqua"/>
          <w:sz w:val="24"/>
          <w:szCs w:val="24"/>
        </w:rPr>
        <w:t xml:space="preserve"> </w:t>
      </w:r>
      <w:r>
        <w:rPr>
          <w:rFonts w:ascii="Book Antiqua" w:hAnsi="Book Antiqua"/>
          <w:sz w:val="24"/>
          <w:szCs w:val="24"/>
        </w:rPr>
        <w:t xml:space="preserve">that </w:t>
      </w:r>
      <w:r w:rsidRPr="00E77580">
        <w:rPr>
          <w:rFonts w:ascii="Book Antiqua" w:hAnsi="Book Antiqua"/>
          <w:sz w:val="24"/>
          <w:szCs w:val="24"/>
        </w:rPr>
        <w:t>collect</w:t>
      </w:r>
      <w:r>
        <w:rPr>
          <w:rFonts w:ascii="Book Antiqua" w:hAnsi="Book Antiqua"/>
          <w:sz w:val="24"/>
          <w:szCs w:val="24"/>
        </w:rPr>
        <w:t>s</w:t>
      </w:r>
      <w:r w:rsidRPr="00E77580">
        <w:rPr>
          <w:rFonts w:ascii="Book Antiqua" w:hAnsi="Book Antiqua"/>
          <w:sz w:val="24"/>
          <w:szCs w:val="24"/>
        </w:rPr>
        <w:t xml:space="preserve"> plastics.  The list has been </w:t>
      </w:r>
      <w:r w:rsidR="006F4BAE">
        <w:rPr>
          <w:rFonts w:ascii="Book Antiqua" w:hAnsi="Book Antiqua"/>
          <w:sz w:val="24"/>
          <w:szCs w:val="24"/>
        </w:rPr>
        <w:t>grouped</w:t>
      </w:r>
      <w:r w:rsidRPr="00E77580">
        <w:rPr>
          <w:rFonts w:ascii="Book Antiqua" w:hAnsi="Book Antiqua"/>
          <w:sz w:val="24"/>
          <w:szCs w:val="24"/>
        </w:rPr>
        <w:t xml:space="preserve"> to indicate the degree of access that residents and businesses should have for these materials (in other words, greater access should be available for the higher-priority materials).</w:t>
      </w:r>
      <w:r>
        <w:rPr>
          <w:rFonts w:ascii="Book Antiqua" w:hAnsi="Book Antiqua"/>
          <w:sz w:val="24"/>
          <w:szCs w:val="24"/>
        </w:rPr>
        <w:t xml:space="preserve">  It should also be noted that this list is considered the minimum set of materials to be recycled, and that </w:t>
      </w:r>
      <w:r w:rsidR="006F4BAE">
        <w:rPr>
          <w:rFonts w:ascii="Book Antiqua" w:hAnsi="Book Antiqua"/>
          <w:sz w:val="24"/>
          <w:szCs w:val="24"/>
        </w:rPr>
        <w:t xml:space="preserve">it </w:t>
      </w:r>
      <w:r>
        <w:rPr>
          <w:rFonts w:ascii="Book Antiqua" w:hAnsi="Book Antiqua"/>
          <w:sz w:val="24"/>
          <w:szCs w:val="24"/>
        </w:rPr>
        <w:t>is not intended to discourage the recycling of additional types of materials.</w:t>
      </w:r>
    </w:p>
    <w:p w14:paraId="04E60776"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7B8EFF8"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The list of “designated recyclable materials” shown in Table 4-2 should be used for guidance as to the materials to be recycled in the future.  This list is based on existing conditions (collection programs and markets), and future markets and technologies may warrant changes in this list.  The following conditions are grounds for additions or deletions to the list of designated materials:</w:t>
      </w:r>
    </w:p>
    <w:p w14:paraId="5CDAB61D" w14:textId="77777777" w:rsidR="00EC06F0" w:rsidRPr="00E77580" w:rsidRDefault="00EC06F0" w:rsidP="00EC06F0">
      <w:pPr>
        <w:pStyle w:val="BodyText"/>
        <w:rPr>
          <w:rFonts w:ascii="Book Antiqua" w:hAnsi="Book Antiqua"/>
          <w:i/>
          <w:sz w:val="24"/>
          <w:szCs w:val="24"/>
        </w:rPr>
      </w:pPr>
    </w:p>
    <w:p w14:paraId="4D895924"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 xml:space="preserve">The market price for an existing material becomes so low that it is no longer feasible to collect, process and/or ship it to markets. </w:t>
      </w:r>
    </w:p>
    <w:p w14:paraId="292D956B"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 xml:space="preserve">Local markets and/or brokers expand their list of acceptable items based on new uses for materials or technologies that increase demand. </w:t>
      </w:r>
    </w:p>
    <w:p w14:paraId="54C9ED75"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 xml:space="preserve">New local or regional processing or demand for a particular material develops. </w:t>
      </w:r>
    </w:p>
    <w:p w14:paraId="61A77532"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 xml:space="preserve">No market can be found for an existing recyclable material, causing the material to be stockpiled with no apparent solution in the near future. </w:t>
      </w:r>
    </w:p>
    <w:p w14:paraId="7047FB3E"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The potential for increased or decreased amounts of diversion.</w:t>
      </w:r>
    </w:p>
    <w:p w14:paraId="147E71F0" w14:textId="77777777" w:rsidR="00EC06F0" w:rsidRPr="00E77580" w:rsidRDefault="00EC06F0" w:rsidP="00956990">
      <w:pPr>
        <w:pStyle w:val="PlainText"/>
        <w:numPr>
          <w:ilvl w:val="0"/>
          <w:numId w:val="4"/>
        </w:numPr>
        <w:spacing w:after="60"/>
        <w:rPr>
          <w:rFonts w:ascii="Book Antiqua" w:hAnsi="Book Antiqua"/>
          <w:sz w:val="24"/>
          <w:szCs w:val="24"/>
        </w:rPr>
      </w:pPr>
      <w:r w:rsidRPr="00E77580">
        <w:rPr>
          <w:rFonts w:ascii="Book Antiqua" w:hAnsi="Book Antiqua"/>
          <w:sz w:val="24"/>
          <w:szCs w:val="24"/>
        </w:rPr>
        <w:t>Legislative mandate.</w:t>
      </w:r>
    </w:p>
    <w:p w14:paraId="51E5B3C4" w14:textId="77777777" w:rsidR="006F4BAE" w:rsidRDefault="00EC06F0" w:rsidP="00956990">
      <w:pPr>
        <w:pStyle w:val="PlainText"/>
        <w:numPr>
          <w:ilvl w:val="0"/>
          <w:numId w:val="4"/>
        </w:numPr>
        <w:rPr>
          <w:rFonts w:ascii="Book Antiqua" w:hAnsi="Book Antiqua"/>
          <w:sz w:val="24"/>
          <w:szCs w:val="24"/>
        </w:rPr>
      </w:pPr>
      <w:r w:rsidRPr="00CA5AB8">
        <w:rPr>
          <w:rFonts w:ascii="Book Antiqua" w:hAnsi="Book Antiqua"/>
          <w:sz w:val="24"/>
          <w:szCs w:val="24"/>
        </w:rPr>
        <w:t>Other conditions not anticipated at this time.</w:t>
      </w:r>
    </w:p>
    <w:p w14:paraId="742E4D27" w14:textId="77777777" w:rsidR="006F4BAE" w:rsidRDefault="006F4BAE" w:rsidP="006F4BAE">
      <w:pPr>
        <w:pStyle w:val="PlainText"/>
        <w:rPr>
          <w:rFonts w:ascii="Book Antiqua" w:hAnsi="Book Antiqua"/>
          <w:sz w:val="24"/>
          <w:szCs w:val="24"/>
        </w:rPr>
      </w:pPr>
    </w:p>
    <w:p w14:paraId="2F52C10A" w14:textId="77777777" w:rsidR="00641C2E" w:rsidRDefault="006F4BAE" w:rsidP="00641C2E">
      <w:pPr>
        <w:pStyle w:val="PlainText"/>
        <w:rPr>
          <w:rFonts w:ascii="Book Antiqua" w:hAnsi="Book Antiqua"/>
          <w:sz w:val="24"/>
          <w:szCs w:val="24"/>
        </w:rPr>
      </w:pPr>
      <w:r w:rsidRPr="009C0082">
        <w:rPr>
          <w:rFonts w:ascii="Book Antiqua" w:hAnsi="Book Antiqua"/>
          <w:sz w:val="24"/>
          <w:szCs w:val="24"/>
        </w:rPr>
        <w:t>Any proposed changes in the list of designated materials should be submitted to the SWAC for their discussion and approval.  With the concurrence of the SWAC, followed by approval by the</w:t>
      </w:r>
      <w:bookmarkStart w:id="2" w:name="OLE_LINK1"/>
      <w:r w:rsidRPr="009C0082">
        <w:rPr>
          <w:rFonts w:ascii="Book Antiqua" w:hAnsi="Book Antiqua"/>
          <w:sz w:val="24"/>
          <w:szCs w:val="24"/>
        </w:rPr>
        <w:t xml:space="preserve"> Solid Waste System Governance Board (</w:t>
      </w:r>
      <w:bookmarkEnd w:id="2"/>
      <w:r w:rsidRPr="009C0082">
        <w:rPr>
          <w:rFonts w:ascii="Book Antiqua" w:hAnsi="Book Antiqua"/>
          <w:sz w:val="24"/>
          <w:szCs w:val="24"/>
        </w:rPr>
        <w:t>SWSGB), minor changes in the list could be adopted without formally amending the SWMP.  Thus, minor changes should be able to be addressed in 60 to 75 days at most, depending on</w:t>
      </w:r>
      <w:r w:rsidR="00641C2E">
        <w:rPr>
          <w:rFonts w:ascii="Book Antiqua" w:hAnsi="Book Antiqua"/>
          <w:sz w:val="24"/>
          <w:szCs w:val="24"/>
        </w:rPr>
        <w:t xml:space="preserve"> </w:t>
      </w:r>
      <w:r w:rsidR="00641C2E" w:rsidRPr="009C0082">
        <w:rPr>
          <w:rFonts w:ascii="Book Antiqua" w:hAnsi="Book Antiqua"/>
          <w:sz w:val="24"/>
          <w:szCs w:val="24"/>
        </w:rPr>
        <w:lastRenderedPageBreak/>
        <w:t xml:space="preserve">the schedule of SWAC meetings at the time of the proposed change.  Should the SWAC or the SWSGB conclude that the proposed change is a “major change” (what constitutes a “major change” is expected to be self-evident at the time, although criteria such as the length of the discussion and/or inability to achieve consensus could be used as indicators of what is a “major change”), then an amendment to the SWMP would be required (a process that could take </w:t>
      </w:r>
      <w:r w:rsidR="00641C2E">
        <w:rPr>
          <w:rFonts w:ascii="Book Antiqua" w:hAnsi="Book Antiqua"/>
          <w:sz w:val="24"/>
          <w:szCs w:val="24"/>
        </w:rPr>
        <w:t>120 days or longer to complete).</w:t>
      </w:r>
    </w:p>
    <w:p w14:paraId="14C45774" w14:textId="77777777" w:rsidR="00641C2E" w:rsidRPr="00641C2E" w:rsidRDefault="00641C2E" w:rsidP="00641C2E">
      <w:pPr>
        <w:pStyle w:val="PlainText"/>
        <w:rPr>
          <w:rFonts w:ascii="Book Antiqua" w:hAnsi="Book Antiqua"/>
          <w:sz w:val="20"/>
        </w:rPr>
      </w:pPr>
    </w:p>
    <w:p w14:paraId="4B5BC72B" w14:textId="77777777" w:rsidR="00641C2E" w:rsidRPr="00641C2E" w:rsidRDefault="00641C2E" w:rsidP="00641C2E">
      <w:pPr>
        <w:pStyle w:val="PlainText"/>
        <w:rPr>
          <w:rFonts w:ascii="Book Antiqua" w:hAnsi="Book Antiqua"/>
          <w:sz w:val="20"/>
        </w:rPr>
      </w:pPr>
    </w:p>
    <w:tbl>
      <w:tblPr>
        <w:tblW w:w="80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2518"/>
        <w:gridCol w:w="5567"/>
      </w:tblGrid>
      <w:tr w:rsidR="00051C85" w:rsidRPr="00051C85" w14:paraId="36E36005" w14:textId="77777777" w:rsidTr="00641C2E">
        <w:trPr>
          <w:cantSplit/>
          <w:jc w:val="center"/>
        </w:trPr>
        <w:tc>
          <w:tcPr>
            <w:tcW w:w="8085" w:type="dxa"/>
            <w:gridSpan w:val="2"/>
            <w:tcBorders>
              <w:top w:val="single" w:sz="12" w:space="0" w:color="auto"/>
              <w:bottom w:val="single" w:sz="12" w:space="0" w:color="auto"/>
            </w:tcBorders>
            <w:shd w:val="clear" w:color="auto" w:fill="00823B"/>
            <w:vAlign w:val="bottom"/>
          </w:tcPr>
          <w:p w14:paraId="1AF4A825" w14:textId="77777777" w:rsidR="00051C85" w:rsidRPr="00051C85" w:rsidRDefault="00051C85" w:rsidP="00051C85">
            <w:pPr>
              <w:spacing w:before="60" w:after="60"/>
              <w:rPr>
                <w:rFonts w:ascii="Arial" w:hAnsi="Arial" w:cs="Arial"/>
                <w:b/>
                <w:bCs/>
                <w:color w:val="FFFFFF" w:themeColor="background1"/>
                <w:sz w:val="22"/>
              </w:rPr>
            </w:pPr>
            <w:r w:rsidRPr="00051C85">
              <w:rPr>
                <w:rFonts w:ascii="Arial" w:hAnsi="Arial" w:cs="Arial"/>
                <w:b/>
                <w:bCs/>
                <w:color w:val="FFFFFF" w:themeColor="background1"/>
                <w:sz w:val="24"/>
                <w:szCs w:val="24"/>
              </w:rPr>
              <w:t xml:space="preserve">Table 4-1.  </w:t>
            </w:r>
            <w:r w:rsidRPr="00051C85">
              <w:rPr>
                <w:rFonts w:ascii="Arial" w:hAnsi="Arial" w:cs="Arial"/>
                <w:b/>
                <w:color w:val="FFFFFF" w:themeColor="background1"/>
                <w:sz w:val="24"/>
                <w:szCs w:val="24"/>
              </w:rPr>
              <w:t>List of Designated Recyclable Materials</w:t>
            </w:r>
          </w:p>
        </w:tc>
      </w:tr>
      <w:tr w:rsidR="00EC06F0" w:rsidRPr="00051C85" w14:paraId="40932A1E" w14:textId="77777777" w:rsidTr="00641C2E">
        <w:trPr>
          <w:cantSplit/>
          <w:jc w:val="center"/>
        </w:trPr>
        <w:tc>
          <w:tcPr>
            <w:tcW w:w="2518" w:type="dxa"/>
            <w:tcBorders>
              <w:top w:val="single" w:sz="12" w:space="0" w:color="auto"/>
              <w:bottom w:val="single" w:sz="12" w:space="0" w:color="auto"/>
            </w:tcBorders>
            <w:shd w:val="clear" w:color="auto" w:fill="00823B"/>
            <w:vAlign w:val="bottom"/>
          </w:tcPr>
          <w:p w14:paraId="4BE76BB8" w14:textId="77777777" w:rsidR="00EC06F0" w:rsidRPr="00051C85" w:rsidRDefault="00EC06F0" w:rsidP="00EC06F0">
            <w:pPr>
              <w:spacing w:before="60" w:after="60"/>
              <w:jc w:val="center"/>
              <w:rPr>
                <w:rFonts w:ascii="Arial" w:hAnsi="Arial" w:cs="Arial"/>
                <w:b/>
                <w:bCs/>
                <w:color w:val="FFFFFF"/>
                <w:sz w:val="22"/>
              </w:rPr>
            </w:pPr>
            <w:r w:rsidRPr="00051C85">
              <w:rPr>
                <w:rFonts w:ascii="Arial" w:hAnsi="Arial" w:cs="Arial"/>
                <w:b/>
                <w:bCs/>
                <w:color w:val="FFFFFF"/>
                <w:sz w:val="22"/>
              </w:rPr>
              <w:t>Priority Level</w:t>
            </w:r>
          </w:p>
        </w:tc>
        <w:tc>
          <w:tcPr>
            <w:tcW w:w="5567" w:type="dxa"/>
            <w:tcBorders>
              <w:top w:val="single" w:sz="12" w:space="0" w:color="auto"/>
              <w:bottom w:val="single" w:sz="12" w:space="0" w:color="auto"/>
            </w:tcBorders>
            <w:shd w:val="clear" w:color="auto" w:fill="00823B"/>
            <w:vAlign w:val="center"/>
          </w:tcPr>
          <w:p w14:paraId="081C4BC3" w14:textId="77777777" w:rsidR="00EC06F0" w:rsidRPr="00051C85" w:rsidRDefault="00EC06F0" w:rsidP="00EC06F0">
            <w:pPr>
              <w:spacing w:before="60" w:after="60"/>
              <w:jc w:val="center"/>
              <w:rPr>
                <w:rFonts w:ascii="Arial" w:hAnsi="Arial" w:cs="Arial"/>
                <w:b/>
                <w:bCs/>
                <w:color w:val="FFFFFF"/>
                <w:sz w:val="22"/>
              </w:rPr>
            </w:pPr>
            <w:r w:rsidRPr="00051C85">
              <w:rPr>
                <w:rFonts w:ascii="Arial" w:hAnsi="Arial" w:cs="Arial"/>
                <w:b/>
                <w:bCs/>
                <w:color w:val="FFFFFF"/>
                <w:sz w:val="22"/>
              </w:rPr>
              <w:t>Material</w:t>
            </w:r>
          </w:p>
        </w:tc>
      </w:tr>
      <w:tr w:rsidR="00EC06F0" w:rsidRPr="00912879" w14:paraId="5268B577" w14:textId="77777777" w:rsidTr="00641C2E">
        <w:trPr>
          <w:trHeight w:val="277"/>
          <w:jc w:val="center"/>
        </w:trPr>
        <w:tc>
          <w:tcPr>
            <w:tcW w:w="2518" w:type="dxa"/>
            <w:tcBorders>
              <w:top w:val="single" w:sz="12" w:space="0" w:color="auto"/>
            </w:tcBorders>
            <w:shd w:val="clear" w:color="auto" w:fill="B3FFD5"/>
          </w:tcPr>
          <w:p w14:paraId="68C3962A" w14:textId="77777777" w:rsidR="00EC06F0" w:rsidRPr="00912879" w:rsidRDefault="00EC06F0" w:rsidP="00EC06F0">
            <w:pPr>
              <w:spacing w:before="120"/>
              <w:rPr>
                <w:rFonts w:ascii="Arial" w:hAnsi="Arial" w:cs="Arial"/>
                <w:sz w:val="22"/>
              </w:rPr>
            </w:pPr>
            <w:r>
              <w:rPr>
                <w:rFonts w:ascii="Arial" w:hAnsi="Arial" w:cs="Arial"/>
                <w:b/>
                <w:sz w:val="22"/>
              </w:rPr>
              <w:t xml:space="preserve">Group 1 </w:t>
            </w:r>
            <w:r w:rsidRPr="00912879">
              <w:rPr>
                <w:rFonts w:ascii="Arial" w:hAnsi="Arial" w:cs="Arial"/>
                <w:b/>
                <w:sz w:val="22"/>
              </w:rPr>
              <w:t xml:space="preserve">Materials: </w:t>
            </w:r>
            <w:r w:rsidRPr="00912879">
              <w:rPr>
                <w:rFonts w:ascii="Arial" w:hAnsi="Arial" w:cs="Arial"/>
                <w:sz w:val="22"/>
              </w:rPr>
              <w:t xml:space="preserve"> </w:t>
            </w:r>
          </w:p>
          <w:p w14:paraId="3264BE39" w14:textId="77777777" w:rsidR="00EC06F0" w:rsidRPr="00912879" w:rsidRDefault="00EC06F0" w:rsidP="00EC06F0">
            <w:pPr>
              <w:spacing w:before="120"/>
              <w:rPr>
                <w:rFonts w:ascii="Arial" w:hAnsi="Arial" w:cs="Arial"/>
                <w:sz w:val="22"/>
              </w:rPr>
            </w:pPr>
            <w:r w:rsidRPr="00912879">
              <w:rPr>
                <w:rFonts w:ascii="Arial" w:hAnsi="Arial" w:cs="Arial"/>
                <w:sz w:val="22"/>
              </w:rPr>
              <w:t xml:space="preserve">Materials that should be collected by curbside, multi-family and commercial recycling programs, or by the mixed organics collection programs, in </w:t>
            </w:r>
            <w:r>
              <w:rPr>
                <w:rFonts w:ascii="Arial" w:hAnsi="Arial" w:cs="Arial"/>
                <w:sz w:val="22"/>
              </w:rPr>
              <w:t>Skagit County</w:t>
            </w:r>
            <w:r w:rsidRPr="00912879">
              <w:rPr>
                <w:rFonts w:ascii="Arial" w:hAnsi="Arial" w:cs="Arial"/>
                <w:sz w:val="22"/>
              </w:rPr>
              <w:t>.</w:t>
            </w:r>
          </w:p>
        </w:tc>
        <w:tc>
          <w:tcPr>
            <w:tcW w:w="5567" w:type="dxa"/>
            <w:tcBorders>
              <w:top w:val="single" w:sz="12" w:space="0" w:color="auto"/>
            </w:tcBorders>
          </w:tcPr>
          <w:p w14:paraId="5DE258F0" w14:textId="77777777" w:rsidR="00EC06F0" w:rsidRPr="00912879" w:rsidRDefault="00EC06F0" w:rsidP="00641C2E">
            <w:pPr>
              <w:spacing w:before="60"/>
              <w:ind w:right="76"/>
              <w:jc w:val="center"/>
              <w:rPr>
                <w:rFonts w:ascii="Arial" w:hAnsi="Arial" w:cs="Arial"/>
                <w:sz w:val="22"/>
                <w:u w:val="single"/>
              </w:rPr>
            </w:pPr>
            <w:r w:rsidRPr="00912879">
              <w:rPr>
                <w:rFonts w:ascii="Arial" w:hAnsi="Arial" w:cs="Arial"/>
                <w:sz w:val="22"/>
                <w:u w:val="single"/>
              </w:rPr>
              <w:t>Recyclables</w:t>
            </w:r>
          </w:p>
          <w:p w14:paraId="4F7ACCEC"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Clean paper and cardboard</w:t>
            </w:r>
          </w:p>
          <w:p w14:paraId="35145C7E"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Clean glass bottles and jars</w:t>
            </w:r>
          </w:p>
          <w:p w14:paraId="692D10AF"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Aluminum and tin cans, scrap metal, aluminum food containers, and empty/non-hazardous aerosol cans</w:t>
            </w:r>
          </w:p>
          <w:p w14:paraId="00E5EB49"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Plastic bottles, jars and tubs</w:t>
            </w:r>
          </w:p>
          <w:p w14:paraId="0F7FFD9B" w14:textId="77777777" w:rsidR="00EC06F0" w:rsidRPr="00912879" w:rsidRDefault="00EC06F0" w:rsidP="00EC06F0">
            <w:pPr>
              <w:spacing w:before="120"/>
              <w:ind w:right="76"/>
              <w:jc w:val="center"/>
              <w:rPr>
                <w:rFonts w:ascii="Arial" w:hAnsi="Arial" w:cs="Arial"/>
                <w:sz w:val="22"/>
                <w:u w:val="single"/>
              </w:rPr>
            </w:pPr>
            <w:r w:rsidRPr="00912879">
              <w:rPr>
                <w:rFonts w:ascii="Arial" w:hAnsi="Arial" w:cs="Arial"/>
                <w:sz w:val="22"/>
                <w:u w:val="single"/>
              </w:rPr>
              <w:t>Mixed Organics</w:t>
            </w:r>
          </w:p>
          <w:p w14:paraId="3C30CB9F"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Yard debris</w:t>
            </w:r>
          </w:p>
          <w:p w14:paraId="37006D77"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Food scraps</w:t>
            </w:r>
          </w:p>
          <w:p w14:paraId="2674302B" w14:textId="77777777" w:rsidR="00EC06F0" w:rsidRPr="00912879" w:rsidRDefault="00EC06F0" w:rsidP="00EC06F0">
            <w:pPr>
              <w:spacing w:before="60" w:after="60"/>
              <w:ind w:right="76"/>
              <w:jc w:val="center"/>
              <w:rPr>
                <w:rFonts w:ascii="Arial" w:hAnsi="Arial" w:cs="Arial"/>
                <w:sz w:val="22"/>
              </w:rPr>
            </w:pPr>
            <w:r w:rsidRPr="00912879">
              <w:rPr>
                <w:rFonts w:ascii="Arial" w:hAnsi="Arial" w:cs="Arial"/>
                <w:sz w:val="22"/>
              </w:rPr>
              <w:t>Food-soiled paper</w:t>
            </w:r>
          </w:p>
        </w:tc>
      </w:tr>
      <w:tr w:rsidR="00EC06F0" w:rsidRPr="00912879" w14:paraId="5DC90F0C" w14:textId="77777777" w:rsidTr="00641C2E">
        <w:trPr>
          <w:trHeight w:val="277"/>
          <w:jc w:val="center"/>
        </w:trPr>
        <w:tc>
          <w:tcPr>
            <w:tcW w:w="2518" w:type="dxa"/>
            <w:shd w:val="clear" w:color="auto" w:fill="B3FFD5"/>
          </w:tcPr>
          <w:p w14:paraId="160679E3" w14:textId="77777777" w:rsidR="00EC06F0" w:rsidRPr="00912879" w:rsidRDefault="00EC06F0" w:rsidP="00EC06F0">
            <w:pPr>
              <w:spacing w:before="120"/>
              <w:rPr>
                <w:rFonts w:ascii="Arial" w:hAnsi="Arial" w:cs="Arial"/>
                <w:sz w:val="22"/>
              </w:rPr>
            </w:pPr>
            <w:r>
              <w:rPr>
                <w:rFonts w:ascii="Arial" w:hAnsi="Arial" w:cs="Arial"/>
                <w:b/>
                <w:sz w:val="22"/>
              </w:rPr>
              <w:t xml:space="preserve">Group 2 </w:t>
            </w:r>
            <w:r w:rsidRPr="00912879">
              <w:rPr>
                <w:rFonts w:ascii="Arial" w:hAnsi="Arial" w:cs="Arial"/>
                <w:b/>
                <w:sz w:val="22"/>
              </w:rPr>
              <w:t xml:space="preserve">Materials:  </w:t>
            </w:r>
          </w:p>
          <w:p w14:paraId="117EC346" w14:textId="77777777" w:rsidR="00EC06F0" w:rsidRPr="00912879" w:rsidRDefault="00EC06F0" w:rsidP="00EC06F0">
            <w:pPr>
              <w:spacing w:before="120"/>
              <w:rPr>
                <w:rFonts w:ascii="Arial" w:hAnsi="Arial" w:cs="Arial"/>
                <w:sz w:val="22"/>
              </w:rPr>
            </w:pPr>
            <w:r w:rsidRPr="00912879">
              <w:rPr>
                <w:rFonts w:ascii="Arial" w:hAnsi="Arial" w:cs="Arial"/>
                <w:sz w:val="22"/>
              </w:rPr>
              <w:t>Materials that should be collected at drop-off and buy-back locations or through other collection services.</w:t>
            </w:r>
          </w:p>
        </w:tc>
        <w:tc>
          <w:tcPr>
            <w:tcW w:w="5567" w:type="dxa"/>
          </w:tcPr>
          <w:p w14:paraId="471604AF"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Edible food (donated)</w:t>
            </w:r>
          </w:p>
          <w:p w14:paraId="32BE8684"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Cell phones</w:t>
            </w:r>
          </w:p>
          <w:p w14:paraId="523B40BB"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Electronics (e-waste)</w:t>
            </w:r>
          </w:p>
          <w:p w14:paraId="462F2A6A"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Clothing</w:t>
            </w:r>
            <w:r>
              <w:rPr>
                <w:rFonts w:ascii="Arial" w:hAnsi="Arial" w:cs="Arial"/>
                <w:sz w:val="22"/>
              </w:rPr>
              <w:t xml:space="preserve"> and</w:t>
            </w:r>
            <w:r w:rsidRPr="00912879">
              <w:rPr>
                <w:rFonts w:ascii="Arial" w:hAnsi="Arial" w:cs="Arial"/>
                <w:sz w:val="22"/>
              </w:rPr>
              <w:t xml:space="preserve"> textiles</w:t>
            </w:r>
          </w:p>
          <w:p w14:paraId="1A7AEE3D"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Oil and oil filters</w:t>
            </w:r>
          </w:p>
          <w:p w14:paraId="791269CE"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Antifreeze</w:t>
            </w:r>
          </w:p>
          <w:p w14:paraId="52720742"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Asphalt and concrete</w:t>
            </w:r>
          </w:p>
          <w:p w14:paraId="7B8D5FE4"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Batteries (all types)</w:t>
            </w:r>
          </w:p>
          <w:p w14:paraId="79A4A3C3"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All metals, inc. appliances</w:t>
            </w:r>
          </w:p>
          <w:p w14:paraId="3C2B6C72" w14:textId="77777777" w:rsidR="00EC06F0" w:rsidRDefault="00EC06F0" w:rsidP="00EC06F0">
            <w:pPr>
              <w:spacing w:before="60"/>
              <w:ind w:right="76"/>
              <w:jc w:val="center"/>
              <w:rPr>
                <w:rFonts w:ascii="Arial" w:hAnsi="Arial" w:cs="Arial"/>
                <w:sz w:val="22"/>
              </w:rPr>
            </w:pPr>
            <w:r w:rsidRPr="00912879">
              <w:rPr>
                <w:rFonts w:ascii="Arial" w:hAnsi="Arial" w:cs="Arial"/>
                <w:sz w:val="22"/>
              </w:rPr>
              <w:t>Plastic bags</w:t>
            </w:r>
          </w:p>
          <w:p w14:paraId="68EC2DF3" w14:textId="77777777" w:rsidR="00EC06F0" w:rsidRPr="00912879" w:rsidRDefault="00EC06F0" w:rsidP="00EC06F0">
            <w:pPr>
              <w:spacing w:before="60"/>
              <w:ind w:right="76"/>
              <w:jc w:val="center"/>
              <w:rPr>
                <w:rFonts w:ascii="Arial" w:hAnsi="Arial" w:cs="Arial"/>
                <w:sz w:val="22"/>
              </w:rPr>
            </w:pPr>
            <w:r>
              <w:rPr>
                <w:rFonts w:ascii="Arial" w:hAnsi="Arial" w:cs="Arial"/>
                <w:sz w:val="22"/>
              </w:rPr>
              <w:t xml:space="preserve">Rigid </w:t>
            </w:r>
            <w:r w:rsidR="00641C2E">
              <w:rPr>
                <w:rFonts w:ascii="Arial" w:hAnsi="Arial" w:cs="Arial"/>
                <w:sz w:val="22"/>
              </w:rPr>
              <w:t>p</w:t>
            </w:r>
            <w:r>
              <w:rPr>
                <w:rFonts w:ascii="Arial" w:hAnsi="Arial" w:cs="Arial"/>
                <w:sz w:val="22"/>
              </w:rPr>
              <w:t>lastics</w:t>
            </w:r>
          </w:p>
          <w:p w14:paraId="47ABA9A1" w14:textId="77777777" w:rsidR="00EC06F0" w:rsidRDefault="00EC06F0" w:rsidP="00EC06F0">
            <w:pPr>
              <w:spacing w:before="60"/>
              <w:ind w:right="76"/>
              <w:jc w:val="center"/>
              <w:rPr>
                <w:rFonts w:ascii="Arial" w:hAnsi="Arial" w:cs="Arial"/>
                <w:sz w:val="22"/>
              </w:rPr>
            </w:pPr>
            <w:r w:rsidRPr="00912879">
              <w:rPr>
                <w:rFonts w:ascii="Arial" w:hAnsi="Arial" w:cs="Arial"/>
                <w:sz w:val="22"/>
              </w:rPr>
              <w:t>Reusable building materials</w:t>
            </w:r>
          </w:p>
          <w:p w14:paraId="1F9763FA" w14:textId="77777777" w:rsidR="00EC06F0" w:rsidRDefault="00EC06F0" w:rsidP="00EC06F0">
            <w:pPr>
              <w:spacing w:before="60"/>
              <w:ind w:right="76"/>
              <w:jc w:val="center"/>
              <w:rPr>
                <w:rFonts w:ascii="Arial" w:hAnsi="Arial" w:cs="Arial"/>
                <w:sz w:val="22"/>
              </w:rPr>
            </w:pPr>
            <w:r w:rsidRPr="00912879">
              <w:rPr>
                <w:rFonts w:ascii="Arial" w:hAnsi="Arial" w:cs="Arial"/>
                <w:sz w:val="22"/>
              </w:rPr>
              <w:t>Tires</w:t>
            </w:r>
          </w:p>
          <w:p w14:paraId="0DE3232C" w14:textId="77777777" w:rsidR="00EC06F0" w:rsidRPr="00912879" w:rsidRDefault="00EC06F0" w:rsidP="00EC06F0">
            <w:pPr>
              <w:spacing w:before="60" w:after="60"/>
              <w:ind w:right="76"/>
              <w:jc w:val="center"/>
              <w:rPr>
                <w:rFonts w:ascii="Arial" w:hAnsi="Arial" w:cs="Arial"/>
                <w:sz w:val="22"/>
              </w:rPr>
            </w:pPr>
            <w:r w:rsidRPr="00912879">
              <w:rPr>
                <w:rFonts w:ascii="Arial" w:hAnsi="Arial" w:cs="Arial"/>
                <w:sz w:val="22"/>
              </w:rPr>
              <w:t>Wood</w:t>
            </w:r>
          </w:p>
        </w:tc>
      </w:tr>
      <w:tr w:rsidR="00EC06F0" w:rsidRPr="00912879" w14:paraId="7A2C9B93" w14:textId="77777777" w:rsidTr="00641C2E">
        <w:trPr>
          <w:trHeight w:val="277"/>
          <w:jc w:val="center"/>
        </w:trPr>
        <w:tc>
          <w:tcPr>
            <w:tcW w:w="2518" w:type="dxa"/>
            <w:shd w:val="clear" w:color="auto" w:fill="B3FFD5"/>
          </w:tcPr>
          <w:p w14:paraId="055324D1" w14:textId="77777777" w:rsidR="00EC06F0" w:rsidRPr="00912879" w:rsidRDefault="00EC06F0" w:rsidP="00EC06F0">
            <w:pPr>
              <w:spacing w:before="120"/>
              <w:rPr>
                <w:rFonts w:ascii="Arial" w:hAnsi="Arial" w:cs="Arial"/>
                <w:b/>
                <w:sz w:val="22"/>
              </w:rPr>
            </w:pPr>
            <w:r>
              <w:rPr>
                <w:rFonts w:ascii="Arial" w:hAnsi="Arial" w:cs="Arial"/>
                <w:b/>
                <w:sz w:val="22"/>
              </w:rPr>
              <w:t xml:space="preserve">Group 3 </w:t>
            </w:r>
            <w:r w:rsidRPr="00912879">
              <w:rPr>
                <w:rFonts w:ascii="Arial" w:hAnsi="Arial" w:cs="Arial"/>
                <w:b/>
                <w:sz w:val="22"/>
              </w:rPr>
              <w:t xml:space="preserve">Materials:  </w:t>
            </w:r>
          </w:p>
          <w:p w14:paraId="61B81727" w14:textId="77777777" w:rsidR="00EC06F0" w:rsidRPr="00912879" w:rsidRDefault="00EC06F0" w:rsidP="00EC06F0">
            <w:pPr>
              <w:spacing w:before="120"/>
              <w:rPr>
                <w:rFonts w:ascii="Arial" w:hAnsi="Arial" w:cs="Arial"/>
                <w:sz w:val="22"/>
              </w:rPr>
            </w:pPr>
            <w:r>
              <w:rPr>
                <w:rFonts w:ascii="Arial" w:hAnsi="Arial" w:cs="Arial"/>
                <w:sz w:val="22"/>
              </w:rPr>
              <w:t>M</w:t>
            </w:r>
            <w:r w:rsidRPr="00912879">
              <w:rPr>
                <w:rFonts w:ascii="Arial" w:hAnsi="Arial" w:cs="Arial"/>
                <w:sz w:val="22"/>
              </w:rPr>
              <w:t>aterials that should be recycled if markets are available.</w:t>
            </w:r>
          </w:p>
        </w:tc>
        <w:tc>
          <w:tcPr>
            <w:tcW w:w="5567" w:type="dxa"/>
          </w:tcPr>
          <w:p w14:paraId="6E5D19F8"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Carpet</w:t>
            </w:r>
          </w:p>
          <w:p w14:paraId="04BA2107" w14:textId="77777777" w:rsidR="00EC06F0" w:rsidRDefault="00EC06F0" w:rsidP="00EC06F0">
            <w:pPr>
              <w:spacing w:before="60"/>
              <w:ind w:right="76"/>
              <w:jc w:val="center"/>
              <w:rPr>
                <w:rFonts w:ascii="Arial" w:hAnsi="Arial" w:cs="Arial"/>
                <w:sz w:val="22"/>
              </w:rPr>
            </w:pPr>
            <w:r w:rsidRPr="00912879">
              <w:rPr>
                <w:rFonts w:ascii="Arial" w:hAnsi="Arial" w:cs="Arial"/>
                <w:sz w:val="22"/>
              </w:rPr>
              <w:t>Drywall</w:t>
            </w:r>
          </w:p>
          <w:p w14:paraId="7391CC9A" w14:textId="77777777" w:rsidR="00EC06F0" w:rsidRDefault="00EC06F0" w:rsidP="00EC06F0">
            <w:pPr>
              <w:spacing w:before="60"/>
              <w:ind w:right="76"/>
              <w:jc w:val="center"/>
              <w:rPr>
                <w:rFonts w:ascii="Arial" w:hAnsi="Arial" w:cs="Arial"/>
                <w:sz w:val="22"/>
              </w:rPr>
            </w:pPr>
            <w:r>
              <w:rPr>
                <w:rFonts w:ascii="Arial" w:hAnsi="Arial" w:cs="Arial"/>
                <w:sz w:val="22"/>
              </w:rPr>
              <w:t>Polystyrene</w:t>
            </w:r>
          </w:p>
          <w:p w14:paraId="3B631F97" w14:textId="77777777" w:rsidR="00EC06F0" w:rsidRPr="00912879" w:rsidRDefault="00EC06F0" w:rsidP="00EC06F0">
            <w:pPr>
              <w:spacing w:before="60"/>
              <w:ind w:right="76"/>
              <w:jc w:val="center"/>
              <w:rPr>
                <w:rFonts w:ascii="Arial" w:hAnsi="Arial" w:cs="Arial"/>
                <w:sz w:val="22"/>
              </w:rPr>
            </w:pPr>
            <w:r>
              <w:rPr>
                <w:rFonts w:ascii="Arial" w:hAnsi="Arial" w:cs="Arial"/>
                <w:sz w:val="22"/>
              </w:rPr>
              <w:t xml:space="preserve">Other </w:t>
            </w:r>
            <w:r w:rsidR="00641C2E">
              <w:rPr>
                <w:rFonts w:ascii="Arial" w:hAnsi="Arial" w:cs="Arial"/>
                <w:sz w:val="22"/>
              </w:rPr>
              <w:t>p</w:t>
            </w:r>
            <w:r>
              <w:rPr>
                <w:rFonts w:ascii="Arial" w:hAnsi="Arial" w:cs="Arial"/>
                <w:sz w:val="22"/>
              </w:rPr>
              <w:t>lastics</w:t>
            </w:r>
          </w:p>
          <w:p w14:paraId="64BFB035" w14:textId="77777777" w:rsidR="00EC06F0" w:rsidRPr="00912879" w:rsidRDefault="00EC06F0" w:rsidP="00EC06F0">
            <w:pPr>
              <w:spacing w:before="60"/>
              <w:ind w:right="76"/>
              <w:jc w:val="center"/>
              <w:rPr>
                <w:rFonts w:ascii="Arial" w:hAnsi="Arial" w:cs="Arial"/>
                <w:sz w:val="22"/>
              </w:rPr>
            </w:pPr>
            <w:r w:rsidRPr="00912879">
              <w:rPr>
                <w:rFonts w:ascii="Arial" w:hAnsi="Arial" w:cs="Arial"/>
                <w:sz w:val="22"/>
              </w:rPr>
              <w:t>Roofing materials</w:t>
            </w:r>
          </w:p>
          <w:p w14:paraId="28D7BE9E" w14:textId="77777777" w:rsidR="00EC06F0" w:rsidRPr="00912879" w:rsidRDefault="00EC06F0" w:rsidP="00EC06F0">
            <w:pPr>
              <w:spacing w:before="60"/>
              <w:ind w:right="76"/>
              <w:jc w:val="center"/>
              <w:rPr>
                <w:rFonts w:ascii="Arial" w:hAnsi="Arial" w:cs="Arial"/>
                <w:sz w:val="22"/>
              </w:rPr>
            </w:pPr>
            <w:r w:rsidRPr="000052FF">
              <w:rPr>
                <w:rFonts w:ascii="Arial" w:hAnsi="Arial" w:cs="Arial"/>
                <w:sz w:val="22"/>
              </w:rPr>
              <w:t>Mixed construction and demolition</w:t>
            </w:r>
          </w:p>
          <w:p w14:paraId="77B8734F" w14:textId="77777777" w:rsidR="00EC06F0" w:rsidRPr="00912879" w:rsidRDefault="00EC06F0" w:rsidP="00EC06F0">
            <w:pPr>
              <w:spacing w:before="60" w:after="60"/>
              <w:ind w:right="76"/>
              <w:jc w:val="center"/>
              <w:rPr>
                <w:rFonts w:ascii="Arial" w:hAnsi="Arial" w:cs="Arial"/>
                <w:sz w:val="22"/>
              </w:rPr>
            </w:pPr>
            <w:r w:rsidRPr="00912879">
              <w:rPr>
                <w:rFonts w:ascii="Arial" w:hAnsi="Arial" w:cs="Arial"/>
                <w:sz w:val="22"/>
              </w:rPr>
              <w:t>Shrink wrap, building wrap, and other film plastics</w:t>
            </w:r>
          </w:p>
        </w:tc>
      </w:tr>
    </w:tbl>
    <w:p w14:paraId="1C595C9A" w14:textId="77777777" w:rsidR="00641C2E" w:rsidRDefault="00641C2E">
      <w:pPr>
        <w:rPr>
          <w:rFonts w:ascii="Book Antiqua" w:hAnsi="Book Antiqua"/>
          <w:sz w:val="24"/>
          <w:szCs w:val="24"/>
        </w:rPr>
      </w:pPr>
      <w:r>
        <w:rPr>
          <w:rFonts w:ascii="Book Antiqua" w:hAnsi="Book Antiqua"/>
          <w:sz w:val="24"/>
          <w:szCs w:val="24"/>
        </w:rPr>
        <w:br w:type="page"/>
      </w:r>
    </w:p>
    <w:p w14:paraId="2B423FB6" w14:textId="77777777" w:rsidR="00EC06F0" w:rsidRPr="00E77580"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77580">
        <w:rPr>
          <w:rFonts w:ascii="Moderne" w:hAnsi="Moderne"/>
          <w:b/>
          <w:spacing w:val="40"/>
          <w:sz w:val="24"/>
          <w:szCs w:val="24"/>
        </w:rPr>
        <w:lastRenderedPageBreak/>
        <w:t>4.</w:t>
      </w:r>
      <w:r>
        <w:rPr>
          <w:rFonts w:ascii="Moderne" w:hAnsi="Moderne"/>
          <w:b/>
          <w:spacing w:val="40"/>
          <w:sz w:val="24"/>
          <w:szCs w:val="24"/>
        </w:rPr>
        <w:t>4</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RECYCLING</w:t>
      </w:r>
    </w:p>
    <w:p w14:paraId="2792F2B3"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B757EBD"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Skagit County</w:t>
      </w:r>
      <w:r w:rsidRPr="00E77580">
        <w:rPr>
          <w:rFonts w:ascii="Book Antiqua" w:hAnsi="Book Antiqua"/>
          <w:sz w:val="24"/>
          <w:szCs w:val="24"/>
        </w:rPr>
        <w:t xml:space="preserve"> is currently well-served by a var</w:t>
      </w:r>
      <w:r>
        <w:rPr>
          <w:rFonts w:ascii="Book Antiqua" w:hAnsi="Book Antiqua"/>
          <w:sz w:val="24"/>
          <w:szCs w:val="24"/>
        </w:rPr>
        <w:t>iety of recycling</w:t>
      </w:r>
      <w:r w:rsidRPr="00E77580">
        <w:rPr>
          <w:rFonts w:ascii="Book Antiqua" w:hAnsi="Book Antiqua"/>
          <w:sz w:val="24"/>
          <w:szCs w:val="24"/>
        </w:rPr>
        <w:t xml:space="preserve"> programs, but several improvements and issues could be addressed by this Plan.  The most significant of these are noted below.</w:t>
      </w:r>
    </w:p>
    <w:p w14:paraId="758BFDF6"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9AB663" w14:textId="77777777" w:rsidR="00EC06F0" w:rsidRPr="00E77580" w:rsidRDefault="00EC06F0" w:rsidP="00EC06F0">
      <w:pPr>
        <w:pStyle w:val="Style"/>
        <w:spacing w:after="60"/>
        <w:rPr>
          <w:rFonts w:ascii="Book Antiqua" w:hAnsi="Book Antiqua"/>
          <w:b/>
          <w:szCs w:val="24"/>
        </w:rPr>
      </w:pPr>
      <w:r>
        <w:rPr>
          <w:rFonts w:ascii="Book Antiqua" w:hAnsi="Book Antiqua"/>
          <w:b/>
          <w:szCs w:val="24"/>
        </w:rPr>
        <w:t>Climate Action Plan</w:t>
      </w:r>
    </w:p>
    <w:p w14:paraId="4853BCB8"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w:t>
      </w:r>
      <w:r w:rsidRPr="00596295">
        <w:rPr>
          <w:rFonts w:ascii="Book Antiqua" w:hAnsi="Book Antiqua"/>
          <w:sz w:val="24"/>
          <w:szCs w:val="24"/>
          <w:u w:val="single"/>
        </w:rPr>
        <w:t>Skagit County Climate Action Plan</w:t>
      </w:r>
      <w:r>
        <w:rPr>
          <w:rFonts w:ascii="Book Antiqua" w:hAnsi="Book Antiqua"/>
          <w:sz w:val="24"/>
          <w:szCs w:val="24"/>
        </w:rPr>
        <w:t xml:space="preserve"> adopted in 2010 made a number of recommendations regarding waste reduction and recycling, including:</w:t>
      </w:r>
    </w:p>
    <w:p w14:paraId="4F7BC6FE" w14:textId="77777777" w:rsidR="000C1B02" w:rsidRDefault="000C1B02"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8DEA8B" w14:textId="77777777" w:rsidR="00EC06F0" w:rsidRDefault="00EC06F0" w:rsidP="000C1B02">
      <w:pPr>
        <w:pStyle w:val="PlainText"/>
        <w:numPr>
          <w:ilvl w:val="0"/>
          <w:numId w:val="4"/>
        </w:numPr>
        <w:spacing w:after="60"/>
        <w:rPr>
          <w:rFonts w:ascii="Book Antiqua" w:hAnsi="Book Antiqua"/>
          <w:sz w:val="24"/>
          <w:szCs w:val="24"/>
        </w:rPr>
      </w:pPr>
      <w:r>
        <w:rPr>
          <w:rFonts w:ascii="Book Antiqua" w:hAnsi="Book Antiqua"/>
          <w:sz w:val="24"/>
          <w:szCs w:val="24"/>
        </w:rPr>
        <w:t>provide additional incentives for recycling through rates and education.</w:t>
      </w:r>
    </w:p>
    <w:p w14:paraId="116BC265"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conduct a waste characterization study to better inform recycling efforts.</w:t>
      </w:r>
    </w:p>
    <w:p w14:paraId="6E0D65BE"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implement efficient recycling and waste reduction at all County facilities.</w:t>
      </w:r>
    </w:p>
    <w:p w14:paraId="13052E0D"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provide additional recycling opportunities in East county.</w:t>
      </w:r>
    </w:p>
    <w:p w14:paraId="48C45E4C" w14:textId="77777777" w:rsidR="00EC06F0" w:rsidRDefault="00EC06F0" w:rsidP="00956990">
      <w:pPr>
        <w:pStyle w:val="PlainText"/>
        <w:numPr>
          <w:ilvl w:val="0"/>
          <w:numId w:val="4"/>
        </w:numPr>
        <w:spacing w:after="60"/>
        <w:rPr>
          <w:rFonts w:ascii="Book Antiqua" w:hAnsi="Book Antiqua"/>
          <w:sz w:val="24"/>
          <w:szCs w:val="24"/>
        </w:rPr>
      </w:pPr>
      <w:r>
        <w:rPr>
          <w:rFonts w:ascii="Book Antiqua" w:hAnsi="Book Antiqua"/>
          <w:sz w:val="24"/>
          <w:szCs w:val="24"/>
        </w:rPr>
        <w:t>support recycling at public events.</w:t>
      </w:r>
    </w:p>
    <w:p w14:paraId="30625E94" w14:textId="77777777" w:rsidR="00EC06F0" w:rsidRPr="00571A39" w:rsidRDefault="00EC06F0" w:rsidP="00956990">
      <w:pPr>
        <w:pStyle w:val="PlainText"/>
        <w:numPr>
          <w:ilvl w:val="0"/>
          <w:numId w:val="4"/>
        </w:numPr>
        <w:rPr>
          <w:rFonts w:ascii="Book Antiqua" w:hAnsi="Book Antiqua"/>
          <w:sz w:val="24"/>
          <w:szCs w:val="24"/>
        </w:rPr>
      </w:pPr>
      <w:r w:rsidRPr="00571A39">
        <w:rPr>
          <w:rFonts w:ascii="Book Antiqua" w:hAnsi="Book Antiqua"/>
          <w:sz w:val="24"/>
          <w:szCs w:val="24"/>
        </w:rPr>
        <w:t>reduce C&amp;D disposal amounts through education and by eliminating permit fees for deconstruction projects</w:t>
      </w:r>
      <w:r>
        <w:rPr>
          <w:rFonts w:ascii="Book Antiqua" w:hAnsi="Book Antiqua"/>
          <w:sz w:val="24"/>
          <w:szCs w:val="24"/>
        </w:rPr>
        <w:t>.</w:t>
      </w:r>
    </w:p>
    <w:p w14:paraId="48D32CDB"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 </w:t>
      </w:r>
    </w:p>
    <w:p w14:paraId="686CA646" w14:textId="77777777" w:rsidR="00EC06F0" w:rsidRPr="00E77580" w:rsidRDefault="00EC06F0" w:rsidP="00EC06F0">
      <w:pPr>
        <w:pStyle w:val="Style"/>
        <w:spacing w:after="60"/>
        <w:rPr>
          <w:rFonts w:ascii="Book Antiqua" w:hAnsi="Book Antiqua"/>
          <w:b/>
          <w:szCs w:val="24"/>
        </w:rPr>
      </w:pPr>
      <w:r>
        <w:rPr>
          <w:rFonts w:ascii="Book Antiqua" w:hAnsi="Book Antiqua"/>
          <w:b/>
          <w:szCs w:val="24"/>
        </w:rPr>
        <w:t>Collection Frequency</w:t>
      </w:r>
    </w:p>
    <w:p w14:paraId="2B33A7AB"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The collection frequency for the residential curbside recycling program</w:t>
      </w:r>
      <w:r>
        <w:rPr>
          <w:rFonts w:ascii="Book Antiqua" w:hAnsi="Book Antiqua"/>
          <w:sz w:val="24"/>
          <w:szCs w:val="24"/>
        </w:rPr>
        <w:t>s</w:t>
      </w:r>
      <w:r w:rsidRPr="00E77580">
        <w:rPr>
          <w:rFonts w:ascii="Book Antiqua" w:hAnsi="Book Antiqua"/>
          <w:sz w:val="24"/>
          <w:szCs w:val="24"/>
        </w:rPr>
        <w:t xml:space="preserve"> is currently every-other-week</w:t>
      </w:r>
      <w:r>
        <w:rPr>
          <w:rFonts w:ascii="Book Antiqua" w:hAnsi="Book Antiqua"/>
          <w:sz w:val="24"/>
          <w:szCs w:val="24"/>
        </w:rPr>
        <w:t xml:space="preserve"> in most areas and weekly in Anacortes</w:t>
      </w:r>
      <w:r w:rsidRPr="00E77580">
        <w:rPr>
          <w:rFonts w:ascii="Book Antiqua" w:hAnsi="Book Antiqua"/>
          <w:sz w:val="24"/>
          <w:szCs w:val="24"/>
        </w:rPr>
        <w:t xml:space="preserve">.  </w:t>
      </w:r>
      <w:r w:rsidR="00641C2E">
        <w:rPr>
          <w:rFonts w:ascii="Book Antiqua" w:hAnsi="Book Antiqua"/>
          <w:sz w:val="24"/>
          <w:szCs w:val="24"/>
        </w:rPr>
        <w:t>S</w:t>
      </w:r>
      <w:r w:rsidRPr="00E77580">
        <w:rPr>
          <w:rFonts w:ascii="Book Antiqua" w:hAnsi="Book Antiqua"/>
          <w:sz w:val="24"/>
          <w:szCs w:val="24"/>
        </w:rPr>
        <w:t>tudies have repeatedly shown that more frequent collections will lead to more diversion.  Some communities have gone so far as to make garbage collection every-other-week and recycling weekly to encourage more recycling.</w:t>
      </w:r>
    </w:p>
    <w:p w14:paraId="77B41599"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AD7D8D" w14:textId="77777777" w:rsidR="00EC06F0" w:rsidRPr="00E77580" w:rsidRDefault="00EC06F0" w:rsidP="00EC06F0">
      <w:pPr>
        <w:pStyle w:val="Style"/>
        <w:spacing w:after="60"/>
        <w:rPr>
          <w:rFonts w:ascii="Book Antiqua" w:hAnsi="Book Antiqua"/>
          <w:b/>
          <w:szCs w:val="24"/>
        </w:rPr>
      </w:pPr>
      <w:r>
        <w:rPr>
          <w:rFonts w:ascii="Book Antiqua" w:hAnsi="Book Antiqua"/>
          <w:b/>
          <w:szCs w:val="24"/>
        </w:rPr>
        <w:t>Glass in Commingled Mix</w:t>
      </w:r>
    </w:p>
    <w:p w14:paraId="64B66482"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Glass is currently included in the curbside recycling program and is mixed with other materials.  When mixed with other materials, glass both contaminates the other materials and the glass itself is difficult to recycle.  </w:t>
      </w:r>
    </w:p>
    <w:p w14:paraId="443ACAB5"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E7F68C8" w14:textId="77777777" w:rsidR="00EC06F0" w:rsidRPr="00E77580" w:rsidRDefault="00EC06F0" w:rsidP="00EC06F0">
      <w:pPr>
        <w:pStyle w:val="Style"/>
        <w:spacing w:after="60"/>
        <w:rPr>
          <w:rFonts w:ascii="Book Antiqua" w:hAnsi="Book Antiqua"/>
          <w:b/>
          <w:szCs w:val="24"/>
        </w:rPr>
      </w:pPr>
      <w:r>
        <w:rPr>
          <w:rFonts w:ascii="Book Antiqua" w:hAnsi="Book Antiqua"/>
          <w:b/>
          <w:szCs w:val="24"/>
        </w:rPr>
        <w:t>C&amp;D Recycling</w:t>
      </w:r>
    </w:p>
    <w:p w14:paraId="18E39122" w14:textId="77777777" w:rsidR="00EC06F0" w:rsidRPr="009C0082" w:rsidRDefault="00EC06F0" w:rsidP="00EC06F0">
      <w:pPr>
        <w:pStyle w:val="BodyText"/>
        <w:rPr>
          <w:rFonts w:ascii="Book Antiqua" w:hAnsi="Book Antiqua"/>
          <w:sz w:val="24"/>
          <w:szCs w:val="24"/>
        </w:rPr>
      </w:pPr>
      <w:r w:rsidRPr="009C0082">
        <w:rPr>
          <w:rFonts w:ascii="Book Antiqua" w:hAnsi="Book Antiqua"/>
          <w:sz w:val="24"/>
          <w:szCs w:val="24"/>
        </w:rPr>
        <w:t>Additional collection and recycling of C&amp;D wastes could have a significant impact in reducing the County’s waste stream.  Waste com</w:t>
      </w:r>
      <w:r>
        <w:rPr>
          <w:rFonts w:ascii="Book Antiqua" w:hAnsi="Book Antiqua"/>
          <w:sz w:val="24"/>
          <w:szCs w:val="24"/>
        </w:rPr>
        <w:t>position data shown in Table 2.8</w:t>
      </w:r>
      <w:r w:rsidRPr="009C0082">
        <w:rPr>
          <w:rFonts w:ascii="Book Antiqua" w:hAnsi="Book Antiqua"/>
          <w:sz w:val="24"/>
          <w:szCs w:val="24"/>
        </w:rPr>
        <w:t xml:space="preserve"> indicates that 1</w:t>
      </w:r>
      <w:r>
        <w:rPr>
          <w:rFonts w:ascii="Book Antiqua" w:hAnsi="Book Antiqua"/>
          <w:sz w:val="24"/>
          <w:szCs w:val="24"/>
        </w:rPr>
        <w:t>9</w:t>
      </w:r>
      <w:r w:rsidRPr="009C0082">
        <w:rPr>
          <w:rFonts w:ascii="Book Antiqua" w:hAnsi="Book Antiqua"/>
          <w:sz w:val="24"/>
          <w:szCs w:val="24"/>
        </w:rPr>
        <w:t xml:space="preserve">% of the County’s waste stream </w:t>
      </w:r>
      <w:r>
        <w:rPr>
          <w:rFonts w:ascii="Book Antiqua" w:hAnsi="Book Antiqua"/>
          <w:sz w:val="24"/>
          <w:szCs w:val="24"/>
        </w:rPr>
        <w:t>may be</w:t>
      </w:r>
      <w:r w:rsidRPr="009C0082">
        <w:rPr>
          <w:rFonts w:ascii="Book Antiqua" w:hAnsi="Book Antiqua"/>
          <w:sz w:val="24"/>
          <w:szCs w:val="24"/>
        </w:rPr>
        <w:t xml:space="preserve"> wood and construction </w:t>
      </w:r>
      <w:r w:rsidRPr="000052FF">
        <w:rPr>
          <w:rFonts w:ascii="Book Antiqua" w:hAnsi="Book Antiqua"/>
          <w:sz w:val="24"/>
          <w:szCs w:val="24"/>
        </w:rPr>
        <w:t xml:space="preserve">debris.  </w:t>
      </w:r>
      <w:r>
        <w:rPr>
          <w:rFonts w:ascii="Book Antiqua" w:hAnsi="Book Antiqua"/>
          <w:sz w:val="24"/>
          <w:szCs w:val="24"/>
        </w:rPr>
        <w:t>I</w:t>
      </w:r>
      <w:r w:rsidRPr="000052FF">
        <w:rPr>
          <w:rFonts w:ascii="Book Antiqua" w:hAnsi="Book Antiqua"/>
          <w:sz w:val="24"/>
          <w:szCs w:val="24"/>
        </w:rPr>
        <w:t>t appears that more</w:t>
      </w:r>
      <w:r w:rsidRPr="009C0082">
        <w:rPr>
          <w:rFonts w:ascii="Book Antiqua" w:hAnsi="Book Antiqua"/>
          <w:sz w:val="24"/>
          <w:szCs w:val="24"/>
        </w:rPr>
        <w:t xml:space="preserve"> could be done to promote recycling of this waste.  </w:t>
      </w:r>
    </w:p>
    <w:p w14:paraId="6D437BF9"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0F7E941"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1BC4EBC" w14:textId="77777777" w:rsidR="00EC06F0" w:rsidRPr="00E77580"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4.5. </w:t>
      </w:r>
      <w:r>
        <w:rPr>
          <w:rFonts w:ascii="Moderne" w:hAnsi="Moderne"/>
          <w:b/>
          <w:spacing w:val="40"/>
          <w:sz w:val="24"/>
          <w:szCs w:val="24"/>
        </w:rPr>
        <w:tab/>
        <w:t xml:space="preserve">ALTERNATIVE RECYCLING </w:t>
      </w:r>
      <w:r w:rsidRPr="00E77580">
        <w:rPr>
          <w:rFonts w:ascii="Moderne" w:hAnsi="Moderne"/>
          <w:b/>
          <w:spacing w:val="40"/>
          <w:sz w:val="24"/>
          <w:szCs w:val="24"/>
        </w:rPr>
        <w:t>STRATEGIES</w:t>
      </w:r>
    </w:p>
    <w:p w14:paraId="40256042" w14:textId="77777777" w:rsidR="00EC06F0" w:rsidRPr="00E7758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4EA9545" w14:textId="77777777" w:rsidR="00641C2E" w:rsidRDefault="00EC06F0" w:rsidP="00641C2E">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The following alternatives were considered for new or expanded recycling activities.  The listing of an alternative in this section does not mean that it is considered feasible or desirable, nor that is recommended (see Section 4.6</w:t>
      </w:r>
      <w:r w:rsidR="00641C2E">
        <w:rPr>
          <w:rFonts w:ascii="Book Antiqua" w:hAnsi="Book Antiqua"/>
          <w:sz w:val="24"/>
          <w:szCs w:val="24"/>
        </w:rPr>
        <w:t>7</w:t>
      </w:r>
      <w:r w:rsidRPr="00E77580">
        <w:rPr>
          <w:rFonts w:ascii="Book Antiqua" w:hAnsi="Book Antiqua"/>
          <w:sz w:val="24"/>
          <w:szCs w:val="24"/>
        </w:rPr>
        <w:t xml:space="preserve"> for </w:t>
      </w:r>
      <w:r w:rsidR="00641C2E">
        <w:rPr>
          <w:rFonts w:ascii="Book Antiqua" w:hAnsi="Book Antiqua"/>
          <w:sz w:val="24"/>
          <w:szCs w:val="24"/>
        </w:rPr>
        <w:t>the</w:t>
      </w:r>
      <w:r w:rsidRPr="00E77580">
        <w:rPr>
          <w:rFonts w:ascii="Book Antiqua" w:hAnsi="Book Antiqua"/>
          <w:sz w:val="24"/>
          <w:szCs w:val="24"/>
        </w:rPr>
        <w:t xml:space="preserve"> recommendations).  </w:t>
      </w:r>
      <w:r w:rsidR="00641C2E">
        <w:rPr>
          <w:rFonts w:ascii="Book Antiqua" w:hAnsi="Book Antiqua"/>
          <w:sz w:val="24"/>
          <w:szCs w:val="24"/>
        </w:rPr>
        <w:br w:type="page"/>
      </w:r>
    </w:p>
    <w:p w14:paraId="666D7B57"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lastRenderedPageBreak/>
        <w:t>Alternative A – Increase Curbside Recycling to Weekly Collection</w:t>
      </w:r>
    </w:p>
    <w:p w14:paraId="11219B70" w14:textId="77777777" w:rsidR="00EC06F0" w:rsidRDefault="00EC06F0" w:rsidP="00EC06F0">
      <w:pPr>
        <w:rPr>
          <w:rFonts w:ascii="Book Antiqua" w:hAnsi="Book Antiqua" w:cs="Arial"/>
          <w:sz w:val="24"/>
          <w:szCs w:val="24"/>
        </w:rPr>
      </w:pPr>
      <w:r w:rsidRPr="00E77580">
        <w:rPr>
          <w:rFonts w:ascii="Book Antiqua" w:hAnsi="Book Antiqua" w:cs="Arial"/>
          <w:sz w:val="24"/>
          <w:szCs w:val="24"/>
        </w:rPr>
        <w:t xml:space="preserve">Studies have repeatedly shown that more frequent collection of recyclables leads to increased tonnages collected.  Several cities have recently gone so far as to make recycling collections weekly and changed garbage collection to every-other-week (although a recent proposal by Seattle to do this failed due to questions about costs versus service levels).  In general, weekly recycling collections are not double the cost of every-other-week collections, but the additional cost is in the range of 30 to 50% more than every-other-week collections.  Weekly collection programs can be expected to collect about 30 to 40% additional tonnages over every-other-week collections.  It should be noted that the additional tonnages more than make up for the greenhouse gas emissions related to the additional fuel consumed to run the route twice as </w:t>
      </w:r>
      <w:r>
        <w:rPr>
          <w:rFonts w:ascii="Book Antiqua" w:hAnsi="Book Antiqua" w:cs="Arial"/>
          <w:sz w:val="24"/>
          <w:szCs w:val="24"/>
        </w:rPr>
        <w:t>often</w:t>
      </w:r>
      <w:r w:rsidRPr="00E77580">
        <w:rPr>
          <w:rFonts w:ascii="Book Antiqua" w:hAnsi="Book Antiqua" w:cs="Arial"/>
          <w:sz w:val="24"/>
          <w:szCs w:val="24"/>
        </w:rPr>
        <w:t>, since every additional ton of recyclables carries with it a huge benefit in greenhouse gas reductions.</w:t>
      </w:r>
    </w:p>
    <w:p w14:paraId="5154E191" w14:textId="77777777" w:rsidR="00EC06F0" w:rsidRDefault="00EC06F0" w:rsidP="00EC06F0">
      <w:pPr>
        <w:rPr>
          <w:rFonts w:ascii="Book Antiqua" w:hAnsi="Book Antiqua" w:cs="Arial"/>
          <w:sz w:val="24"/>
          <w:szCs w:val="24"/>
        </w:rPr>
      </w:pPr>
    </w:p>
    <w:p w14:paraId="405E5543"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Alternative B – Switch to Dual Stream Collection to Collect Glass Separately</w:t>
      </w:r>
    </w:p>
    <w:p w14:paraId="7DF9C028" w14:textId="77777777" w:rsidR="00EC06F0" w:rsidRPr="00E77580" w:rsidRDefault="00EC06F0" w:rsidP="00EC06F0">
      <w:pPr>
        <w:rPr>
          <w:rFonts w:ascii="Book Antiqua" w:hAnsi="Book Antiqua" w:cs="Arial"/>
          <w:sz w:val="24"/>
          <w:szCs w:val="24"/>
        </w:rPr>
      </w:pPr>
      <w:r w:rsidRPr="00E77580">
        <w:rPr>
          <w:rFonts w:ascii="Book Antiqua" w:hAnsi="Book Antiqua" w:cs="Arial"/>
          <w:sz w:val="24"/>
          <w:szCs w:val="24"/>
        </w:rPr>
        <w:t xml:space="preserve">Glass is a serious problem when mixed with other materials for recycling.  Broken glass contaminates the other materials, especially paper and plastic, and makes it more difficult to recycle those materials.  The glass that is carried along with the other materials causes problems with the processing equipment for paper and plastic and does not get recycled but ends up in landfills near the processing plants for the other materials.  The glass that is recovered from a curbside mixture is also difficult to recycle because it consists of mixed colors and is also highly contaminated by other materials.  </w:t>
      </w:r>
    </w:p>
    <w:p w14:paraId="714DB00C" w14:textId="77777777" w:rsidR="00EC06F0" w:rsidRPr="00E77580" w:rsidRDefault="00EC06F0" w:rsidP="00EC06F0">
      <w:pPr>
        <w:rPr>
          <w:rFonts w:ascii="Book Antiqua" w:hAnsi="Book Antiqua"/>
          <w:sz w:val="24"/>
          <w:szCs w:val="24"/>
        </w:rPr>
      </w:pPr>
    </w:p>
    <w:p w14:paraId="4C679D64"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Alternative C – Minimum Service Level to Include Curbside Recycling</w:t>
      </w:r>
    </w:p>
    <w:p w14:paraId="3E0DE7DC"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T</w:t>
      </w:r>
      <w:r w:rsidRPr="00E77580">
        <w:rPr>
          <w:rFonts w:ascii="Book Antiqua" w:hAnsi="Book Antiqua" w:cs="Arial"/>
          <w:sz w:val="24"/>
          <w:szCs w:val="24"/>
        </w:rPr>
        <w:t>hrough a service level ordinance</w:t>
      </w:r>
      <w:r>
        <w:rPr>
          <w:rFonts w:ascii="Book Antiqua" w:hAnsi="Book Antiqua" w:cs="Arial"/>
          <w:sz w:val="24"/>
          <w:szCs w:val="24"/>
        </w:rPr>
        <w:t>, the</w:t>
      </w:r>
      <w:r w:rsidRPr="00E77580">
        <w:rPr>
          <w:rFonts w:ascii="Book Antiqua" w:hAnsi="Book Antiqua" w:cs="Arial"/>
          <w:sz w:val="24"/>
          <w:szCs w:val="24"/>
        </w:rPr>
        <w:t xml:space="preserve"> C</w:t>
      </w:r>
      <w:r>
        <w:rPr>
          <w:rFonts w:ascii="Book Antiqua" w:hAnsi="Book Antiqua" w:cs="Arial"/>
          <w:sz w:val="24"/>
          <w:szCs w:val="24"/>
        </w:rPr>
        <w:t>oun</w:t>
      </w:r>
      <w:r w:rsidRPr="00E77580">
        <w:rPr>
          <w:rFonts w:ascii="Book Antiqua" w:hAnsi="Book Antiqua" w:cs="Arial"/>
          <w:sz w:val="24"/>
          <w:szCs w:val="24"/>
        </w:rPr>
        <w:t xml:space="preserve">ty could require </w:t>
      </w:r>
      <w:r>
        <w:rPr>
          <w:rFonts w:ascii="Book Antiqua" w:hAnsi="Book Antiqua" w:cs="Arial"/>
          <w:sz w:val="24"/>
          <w:szCs w:val="24"/>
        </w:rPr>
        <w:t xml:space="preserve">that </w:t>
      </w:r>
      <w:r w:rsidRPr="00E77580">
        <w:rPr>
          <w:rFonts w:ascii="Book Antiqua" w:hAnsi="Book Antiqua" w:cs="Arial"/>
          <w:sz w:val="24"/>
          <w:szCs w:val="24"/>
        </w:rPr>
        <w:t xml:space="preserve">curbside recycling services </w:t>
      </w:r>
      <w:r>
        <w:rPr>
          <w:rFonts w:ascii="Book Antiqua" w:hAnsi="Book Antiqua" w:cs="Arial"/>
          <w:sz w:val="24"/>
          <w:szCs w:val="24"/>
        </w:rPr>
        <w:t>be included in the minimum service provided to residential garbage customers</w:t>
      </w:r>
      <w:r w:rsidRPr="00E77580">
        <w:rPr>
          <w:rFonts w:ascii="Book Antiqua" w:hAnsi="Book Antiqua" w:cs="Arial"/>
          <w:sz w:val="24"/>
          <w:szCs w:val="24"/>
        </w:rPr>
        <w:t>.</w:t>
      </w:r>
      <w:r>
        <w:rPr>
          <w:rFonts w:ascii="Book Antiqua" w:hAnsi="Book Antiqua" w:cs="Arial"/>
          <w:sz w:val="24"/>
          <w:szCs w:val="24"/>
        </w:rPr>
        <w:t xml:space="preserve">  Several counties (including Snohomish, Spokane and Thurston Counties) take this approach.  More recycling program subscribers would lead to a lower per-household cost for the recycling service.  Although many households would see this as a price increase over the current cost for garbage service alone, most of these households would also likely be able to reduce their garbage service level by choosing a smaller can and actually save money.</w:t>
      </w:r>
    </w:p>
    <w:p w14:paraId="3684B74B"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1C787FF4"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 xml:space="preserve">A service level ordinance could also require regular reports and other data which would lead to significant improvements in the ability of Skagit County to monitor progress toward recycling goals.  A service level </w:t>
      </w:r>
      <w:r w:rsidR="00641C2E">
        <w:rPr>
          <w:rFonts w:ascii="Book Antiqua" w:hAnsi="Book Antiqua" w:cs="Arial"/>
          <w:sz w:val="24"/>
          <w:szCs w:val="24"/>
        </w:rPr>
        <w:t xml:space="preserve">ordinance </w:t>
      </w:r>
      <w:r>
        <w:rPr>
          <w:rFonts w:ascii="Book Antiqua" w:hAnsi="Book Antiqua" w:cs="Arial"/>
          <w:sz w:val="24"/>
          <w:szCs w:val="24"/>
        </w:rPr>
        <w:t>could require quarterly reports on the numbers of residential and commercial recycling and organics customers in the certificated areas and in the City of Burlington, and the same information could be requested from the cities that conduct their own waste collection.</w:t>
      </w:r>
    </w:p>
    <w:p w14:paraId="55D186F6" w14:textId="77777777" w:rsidR="00EC06F0" w:rsidRDefault="00EC06F0" w:rsidP="00EC06F0">
      <w:pPr>
        <w:rPr>
          <w:rFonts w:ascii="Book Antiqua" w:hAnsi="Book Antiqua" w:cs="Arial"/>
          <w:bCs/>
          <w:sz w:val="24"/>
          <w:szCs w:val="24"/>
        </w:rPr>
      </w:pPr>
    </w:p>
    <w:p w14:paraId="6233649B" w14:textId="77777777" w:rsidR="00641C2E" w:rsidRDefault="00641C2E">
      <w:pPr>
        <w:rPr>
          <w:rFonts w:ascii="Book Antiqua" w:hAnsi="Book Antiqua"/>
          <w:b/>
          <w:snapToGrid w:val="0"/>
          <w:sz w:val="24"/>
          <w:szCs w:val="24"/>
        </w:rPr>
      </w:pPr>
      <w:r>
        <w:rPr>
          <w:rFonts w:ascii="Book Antiqua" w:hAnsi="Book Antiqua"/>
          <w:b/>
          <w:szCs w:val="24"/>
        </w:rPr>
        <w:br w:type="page"/>
      </w:r>
    </w:p>
    <w:p w14:paraId="68A774F5" w14:textId="77777777" w:rsidR="00EC06F0" w:rsidRPr="00DA7049" w:rsidRDefault="00EC06F0" w:rsidP="00EC06F0">
      <w:pPr>
        <w:pStyle w:val="Style"/>
        <w:spacing w:after="60"/>
        <w:ind w:left="720" w:hanging="720"/>
        <w:rPr>
          <w:rFonts w:ascii="Book Antiqua" w:hAnsi="Book Antiqua"/>
          <w:b/>
          <w:szCs w:val="24"/>
        </w:rPr>
      </w:pPr>
      <w:r w:rsidRPr="00DA7049">
        <w:rPr>
          <w:rFonts w:ascii="Book Antiqua" w:hAnsi="Book Antiqua"/>
          <w:b/>
          <w:szCs w:val="24"/>
        </w:rPr>
        <w:lastRenderedPageBreak/>
        <w:t xml:space="preserve">Alternative </w:t>
      </w:r>
      <w:r>
        <w:rPr>
          <w:rFonts w:ascii="Book Antiqua" w:hAnsi="Book Antiqua"/>
          <w:b/>
          <w:szCs w:val="24"/>
        </w:rPr>
        <w:t>D</w:t>
      </w:r>
      <w:r w:rsidRPr="00DA7049">
        <w:rPr>
          <w:rFonts w:ascii="Book Antiqua" w:hAnsi="Book Antiqua"/>
          <w:b/>
          <w:szCs w:val="24"/>
        </w:rPr>
        <w:t xml:space="preserve"> – </w:t>
      </w:r>
      <w:r>
        <w:rPr>
          <w:rFonts w:ascii="Book Antiqua" w:hAnsi="Book Antiqua"/>
          <w:b/>
          <w:szCs w:val="24"/>
        </w:rPr>
        <w:t>County to Contract for</w:t>
      </w:r>
      <w:r w:rsidRPr="00DA7049">
        <w:rPr>
          <w:rFonts w:ascii="Book Antiqua" w:hAnsi="Book Antiqua"/>
          <w:b/>
          <w:szCs w:val="24"/>
        </w:rPr>
        <w:t xml:space="preserve"> Curbside Recycling</w:t>
      </w:r>
      <w:r>
        <w:rPr>
          <w:rFonts w:ascii="Book Antiqua" w:hAnsi="Book Antiqua"/>
          <w:b/>
          <w:szCs w:val="24"/>
        </w:rPr>
        <w:t xml:space="preserve"> in Unincorporated Areas</w:t>
      </w:r>
    </w:p>
    <w:p w14:paraId="7B3ED55C"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The</w:t>
      </w:r>
      <w:r w:rsidRPr="00E77580">
        <w:rPr>
          <w:rFonts w:ascii="Book Antiqua" w:hAnsi="Book Antiqua" w:cs="Arial"/>
          <w:sz w:val="24"/>
          <w:szCs w:val="24"/>
        </w:rPr>
        <w:t xml:space="preserve"> C</w:t>
      </w:r>
      <w:r>
        <w:rPr>
          <w:rFonts w:ascii="Book Antiqua" w:hAnsi="Book Antiqua" w:cs="Arial"/>
          <w:sz w:val="24"/>
          <w:szCs w:val="24"/>
        </w:rPr>
        <w:t>oun</w:t>
      </w:r>
      <w:r w:rsidRPr="00E77580">
        <w:rPr>
          <w:rFonts w:ascii="Book Antiqua" w:hAnsi="Book Antiqua" w:cs="Arial"/>
          <w:sz w:val="24"/>
          <w:szCs w:val="24"/>
        </w:rPr>
        <w:t xml:space="preserve">ty could </w:t>
      </w:r>
      <w:r w:rsidR="000E1F97">
        <w:rPr>
          <w:rFonts w:ascii="Book Antiqua" w:hAnsi="Book Antiqua" w:cs="Arial"/>
          <w:sz w:val="24"/>
          <w:szCs w:val="24"/>
        </w:rPr>
        <w:t xml:space="preserve">consider </w:t>
      </w:r>
      <w:r>
        <w:rPr>
          <w:rFonts w:ascii="Book Antiqua" w:hAnsi="Book Antiqua" w:cs="Arial"/>
          <w:sz w:val="24"/>
          <w:szCs w:val="24"/>
        </w:rPr>
        <w:t>contract</w:t>
      </w:r>
      <w:r w:rsidR="000E1F97">
        <w:rPr>
          <w:rFonts w:ascii="Book Antiqua" w:hAnsi="Book Antiqua" w:cs="Arial"/>
          <w:sz w:val="24"/>
          <w:szCs w:val="24"/>
        </w:rPr>
        <w:t>ing</w:t>
      </w:r>
      <w:r>
        <w:rPr>
          <w:rFonts w:ascii="Book Antiqua" w:hAnsi="Book Antiqua" w:cs="Arial"/>
          <w:sz w:val="24"/>
          <w:szCs w:val="24"/>
        </w:rPr>
        <w:t xml:space="preserve"> for </w:t>
      </w:r>
      <w:r w:rsidRPr="00E77580">
        <w:rPr>
          <w:rFonts w:ascii="Book Antiqua" w:hAnsi="Book Antiqua" w:cs="Arial"/>
          <w:sz w:val="24"/>
          <w:szCs w:val="24"/>
        </w:rPr>
        <w:t xml:space="preserve">curbside recycling </w:t>
      </w:r>
      <w:r>
        <w:rPr>
          <w:rFonts w:ascii="Book Antiqua" w:hAnsi="Book Antiqua" w:cs="Arial"/>
          <w:sz w:val="24"/>
          <w:szCs w:val="24"/>
        </w:rPr>
        <w:t>in the unincorporated areas.  Clark County does this currently.  Contracting for recycling services in the unincorporated areas is one of the few collection activities allowed by Washington State law for a county</w:t>
      </w:r>
      <w:r w:rsidR="000E1F97">
        <w:rPr>
          <w:rFonts w:ascii="Book Antiqua" w:hAnsi="Book Antiqua" w:cs="Arial"/>
          <w:sz w:val="24"/>
          <w:szCs w:val="24"/>
        </w:rPr>
        <w:t xml:space="preserve"> (per RCW 36.58.040)</w:t>
      </w:r>
      <w:r>
        <w:rPr>
          <w:rFonts w:ascii="Book Antiqua" w:hAnsi="Book Antiqua" w:cs="Arial"/>
          <w:sz w:val="24"/>
          <w:szCs w:val="24"/>
        </w:rPr>
        <w:t>.  Taking this approach would require working out several important details, including financing, processing systems, frequency of collection and other collection methods.</w:t>
      </w:r>
    </w:p>
    <w:p w14:paraId="348C1C04" w14:textId="77777777" w:rsidR="00EC06F0" w:rsidRDefault="00EC06F0" w:rsidP="00EC06F0">
      <w:pPr>
        <w:rPr>
          <w:rFonts w:ascii="Book Antiqua" w:hAnsi="Book Antiqua" w:cs="Arial"/>
          <w:bCs/>
          <w:sz w:val="24"/>
          <w:szCs w:val="24"/>
        </w:rPr>
      </w:pPr>
    </w:p>
    <w:p w14:paraId="7E1B8703" w14:textId="77777777" w:rsidR="00EC06F0" w:rsidRPr="00DA7049" w:rsidRDefault="00EC06F0" w:rsidP="00EC06F0">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E</w:t>
      </w:r>
      <w:r w:rsidRPr="00DA7049">
        <w:rPr>
          <w:rFonts w:ascii="Book Antiqua" w:hAnsi="Book Antiqua"/>
          <w:b/>
          <w:szCs w:val="24"/>
        </w:rPr>
        <w:t xml:space="preserve"> – </w:t>
      </w:r>
      <w:r>
        <w:rPr>
          <w:rFonts w:ascii="Book Antiqua" w:hAnsi="Book Antiqua"/>
          <w:b/>
          <w:szCs w:val="24"/>
        </w:rPr>
        <w:t>Mandatory Recycling for C&amp;D Wastes</w:t>
      </w:r>
    </w:p>
    <w:p w14:paraId="01177BD3"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 xml:space="preserve">Skagit County could adopt recycling requirements for construction and demolition wastes that are similar to the approach used by Seattle and King County.  Seattle rules currently require that construction companies either recycle at construction sites or deliver C&amp;D to facilities that are certified as meeting Seattle’s standards for </w:t>
      </w:r>
      <w:r w:rsidRPr="00610629">
        <w:rPr>
          <w:rFonts w:ascii="Book Antiqua" w:hAnsi="Book Antiqua" w:cs="Arial"/>
          <w:sz w:val="24"/>
          <w:szCs w:val="24"/>
        </w:rPr>
        <w:t xml:space="preserve">recovering regulated materials.  The processing facilities must recover specific materials, so that their residuals do not contain more than 10% of </w:t>
      </w:r>
      <w:r w:rsidRPr="00610629">
        <w:rPr>
          <w:rFonts w:ascii="Book Antiqua" w:hAnsi="Book Antiqua"/>
          <w:sz w:val="24"/>
          <w:szCs w:val="24"/>
        </w:rPr>
        <w:t>asphalt paving, bricks, concrete, metal, new gypsum board and wood over 6 inches, and cardboard over 8 inches</w:t>
      </w:r>
      <w:r>
        <w:rPr>
          <w:rFonts w:ascii="Book Antiqua" w:hAnsi="Book Antiqua"/>
          <w:sz w:val="24"/>
          <w:szCs w:val="24"/>
        </w:rPr>
        <w:t>.</w:t>
      </w:r>
    </w:p>
    <w:p w14:paraId="7CF5F955" w14:textId="77777777" w:rsidR="00EC06F0" w:rsidRDefault="00EC06F0" w:rsidP="00EC06F0">
      <w:pPr>
        <w:rPr>
          <w:rFonts w:ascii="Book Antiqua" w:hAnsi="Book Antiqua" w:cs="Arial"/>
          <w:bCs/>
          <w:sz w:val="24"/>
          <w:szCs w:val="24"/>
        </w:rPr>
      </w:pPr>
    </w:p>
    <w:p w14:paraId="036B2E1D" w14:textId="77777777" w:rsidR="00EC06F0" w:rsidRPr="003A3513" w:rsidRDefault="00EC06F0" w:rsidP="00EC06F0">
      <w:pPr>
        <w:rPr>
          <w:rFonts w:ascii="Book Antiqua" w:hAnsi="Book Antiqua"/>
          <w:sz w:val="24"/>
          <w:szCs w:val="24"/>
        </w:rPr>
      </w:pPr>
      <w:r w:rsidRPr="003A3513">
        <w:rPr>
          <w:rFonts w:ascii="Book Antiqua" w:hAnsi="Book Antiqua" w:cs="Arial"/>
          <w:b/>
          <w:bCs/>
          <w:sz w:val="24"/>
          <w:szCs w:val="24"/>
        </w:rPr>
        <w:t xml:space="preserve">Alternative </w:t>
      </w:r>
      <w:r>
        <w:rPr>
          <w:rFonts w:ascii="Book Antiqua" w:hAnsi="Book Antiqua" w:cs="Arial"/>
          <w:b/>
          <w:bCs/>
          <w:sz w:val="24"/>
          <w:szCs w:val="24"/>
        </w:rPr>
        <w:t>F</w:t>
      </w:r>
      <w:r w:rsidRPr="003A3513">
        <w:rPr>
          <w:rFonts w:ascii="Book Antiqua" w:hAnsi="Book Antiqua" w:cs="Arial"/>
          <w:b/>
          <w:bCs/>
          <w:sz w:val="24"/>
          <w:szCs w:val="24"/>
        </w:rPr>
        <w:t xml:space="preserve"> – Support New Product Stewardship Programs</w:t>
      </w:r>
    </w:p>
    <w:p w14:paraId="41D4D3B2" w14:textId="77777777" w:rsidR="00EC06F0" w:rsidRPr="003A3513" w:rsidRDefault="00EC06F0" w:rsidP="00EC06F0">
      <w:pPr>
        <w:suppressAutoHyphens/>
        <w:spacing w:before="60"/>
        <w:rPr>
          <w:rFonts w:ascii="Book Antiqua" w:hAnsi="Book Antiqua"/>
          <w:sz w:val="24"/>
          <w:szCs w:val="24"/>
        </w:rPr>
      </w:pPr>
      <w:r w:rsidRPr="003A3513">
        <w:rPr>
          <w:rFonts w:ascii="Book Antiqua" w:hAnsi="Book Antiqua"/>
          <w:sz w:val="24"/>
          <w:szCs w:val="24"/>
        </w:rPr>
        <w:t>Product stewardship is a concept designed to alleviate the burden of end-of-life product management on local governments.  Product stewardship programs, or “extended producer responsibility” (EPR)</w:t>
      </w:r>
      <w:r>
        <w:rPr>
          <w:rFonts w:ascii="Book Antiqua" w:hAnsi="Book Antiqua"/>
          <w:sz w:val="24"/>
          <w:szCs w:val="24"/>
        </w:rPr>
        <w:t>,</w:t>
      </w:r>
      <w:r w:rsidRPr="003A3513">
        <w:rPr>
          <w:rFonts w:ascii="Book Antiqua" w:hAnsi="Book Antiqua"/>
          <w:sz w:val="24"/>
          <w:szCs w:val="24"/>
        </w:rPr>
        <w:t xml:space="preserve"> typically address a specific type of product and provide an alternative collection or disposal system.  One of the principles that this approach is based on is that the manufacturers of a product should bear the cost of collecting and recycling (or disposing of) that product, and that this will create an incentive for them to reduce the weight and/or toxicity of their products.  Retailers, if they are involved in a program, would have an incentive to carry products that are easier (and so less expensive) to collect and recycle.</w:t>
      </w:r>
    </w:p>
    <w:p w14:paraId="1CCA203E" w14:textId="77777777" w:rsidR="00EC06F0" w:rsidRPr="003A3513" w:rsidRDefault="00EC06F0" w:rsidP="00EC06F0">
      <w:pPr>
        <w:rPr>
          <w:rFonts w:ascii="Book Antiqua" w:hAnsi="Book Antiqua"/>
          <w:sz w:val="24"/>
          <w:szCs w:val="24"/>
        </w:rPr>
      </w:pPr>
    </w:p>
    <w:p w14:paraId="1143B66E" w14:textId="77777777" w:rsidR="00EC06F0" w:rsidRPr="003A3513"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A3513">
        <w:rPr>
          <w:rFonts w:ascii="Book Antiqua" w:hAnsi="Book Antiqua"/>
          <w:sz w:val="24"/>
          <w:szCs w:val="24"/>
        </w:rPr>
        <w:t xml:space="preserve">Developing new product stewardship programs is beyond the scope of a county, but </w:t>
      </w:r>
      <w:r>
        <w:rPr>
          <w:rFonts w:ascii="Book Antiqua" w:hAnsi="Book Antiqua"/>
          <w:sz w:val="24"/>
          <w:szCs w:val="24"/>
        </w:rPr>
        <w:t>Skagit</w:t>
      </w:r>
      <w:r w:rsidRPr="003A3513">
        <w:rPr>
          <w:rFonts w:ascii="Book Antiqua" w:hAnsi="Book Antiqua"/>
          <w:sz w:val="24"/>
          <w:szCs w:val="24"/>
        </w:rPr>
        <w:t xml:space="preserve"> County could participate in such programs developed by others.  Any new product stewardship proposals at the state or federal level could be evaluated and supported as appropriate to the County’s interests.  The cost for implementing this alternative would primarily be a small amount of staff time, unless the County </w:t>
      </w:r>
      <w:r>
        <w:rPr>
          <w:rFonts w:ascii="Book Antiqua" w:hAnsi="Book Antiqua"/>
          <w:sz w:val="24"/>
          <w:szCs w:val="24"/>
        </w:rPr>
        <w:t>would</w:t>
      </w:r>
      <w:r w:rsidRPr="003A3513">
        <w:rPr>
          <w:rFonts w:ascii="Book Antiqua" w:hAnsi="Book Antiqua"/>
          <w:sz w:val="24"/>
          <w:szCs w:val="24"/>
        </w:rPr>
        <w:t xml:space="preserve"> be actively involved in a new collection program</w:t>
      </w:r>
      <w:r>
        <w:rPr>
          <w:rFonts w:ascii="Book Antiqua" w:hAnsi="Book Antiqua"/>
          <w:sz w:val="24"/>
          <w:szCs w:val="24"/>
        </w:rPr>
        <w:t xml:space="preserve"> (which may require more time and expense, although in theory any expenses for an EPR program would be covered by manufacturers)</w:t>
      </w:r>
      <w:r w:rsidRPr="003A3513">
        <w:rPr>
          <w:rFonts w:ascii="Book Antiqua" w:hAnsi="Book Antiqua"/>
          <w:sz w:val="24"/>
          <w:szCs w:val="24"/>
        </w:rPr>
        <w:t>.</w:t>
      </w:r>
    </w:p>
    <w:p w14:paraId="6DBA4D82" w14:textId="77777777" w:rsidR="00EC06F0" w:rsidRPr="003A3513"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3C733B" w14:textId="77777777" w:rsidR="00EC06F0" w:rsidRDefault="00EC06F0" w:rsidP="00EC06F0">
      <w:pPr>
        <w:spacing w:after="60"/>
        <w:rPr>
          <w:rFonts w:ascii="Book Antiqua" w:hAnsi="Book Antiqua" w:cs="Arial"/>
          <w:b/>
          <w:bCs/>
          <w:sz w:val="24"/>
          <w:szCs w:val="24"/>
        </w:rPr>
      </w:pPr>
      <w:r w:rsidRPr="00531922">
        <w:rPr>
          <w:rFonts w:ascii="Book Antiqua" w:hAnsi="Book Antiqua" w:cs="Arial"/>
          <w:b/>
          <w:bCs/>
          <w:sz w:val="24"/>
          <w:szCs w:val="24"/>
        </w:rPr>
        <w:t xml:space="preserve">Alternative G – </w:t>
      </w:r>
      <w:r>
        <w:rPr>
          <w:rFonts w:ascii="Book Antiqua" w:hAnsi="Book Antiqua" w:cs="Arial"/>
          <w:b/>
          <w:bCs/>
          <w:sz w:val="24"/>
          <w:szCs w:val="24"/>
        </w:rPr>
        <w:t>Disposal Bans for Specific Materials</w:t>
      </w:r>
    </w:p>
    <w:p w14:paraId="6D1D73C6" w14:textId="77777777" w:rsidR="00641C2E" w:rsidRDefault="00EC06F0">
      <w:pPr>
        <w:rPr>
          <w:rFonts w:ascii="Book Antiqua" w:hAnsi="Book Antiqua"/>
          <w:sz w:val="24"/>
          <w:szCs w:val="24"/>
        </w:rPr>
      </w:pPr>
      <w:r w:rsidRPr="00D8255B">
        <w:rPr>
          <w:rFonts w:ascii="Book Antiqua" w:hAnsi="Book Antiqua" w:cs="Arial"/>
          <w:bCs/>
          <w:sz w:val="24"/>
          <w:szCs w:val="24"/>
        </w:rPr>
        <w:t xml:space="preserve">Disposal bans have proven effective in some cases, </w:t>
      </w:r>
      <w:r>
        <w:rPr>
          <w:rFonts w:ascii="Book Antiqua" w:hAnsi="Book Antiqua" w:cs="Arial"/>
          <w:bCs/>
          <w:sz w:val="24"/>
          <w:szCs w:val="24"/>
        </w:rPr>
        <w:t xml:space="preserve">although there would need to be an alternative collection or handling system available for the banned material.  Hence, a phased-in approach would be best, providing enough advance notice to allow alternative handling systems to be developed.   </w:t>
      </w:r>
      <w:r w:rsidR="00641C2E">
        <w:rPr>
          <w:rFonts w:ascii="Book Antiqua" w:hAnsi="Book Antiqua"/>
          <w:sz w:val="24"/>
          <w:szCs w:val="24"/>
        </w:rPr>
        <w:br w:type="page"/>
      </w:r>
    </w:p>
    <w:p w14:paraId="1DEF6EDD" w14:textId="77777777" w:rsidR="00EC06F0" w:rsidRPr="00531922" w:rsidRDefault="00EC06F0" w:rsidP="00EC06F0">
      <w:pPr>
        <w:spacing w:after="60"/>
        <w:rPr>
          <w:rFonts w:ascii="Book Antiqua" w:hAnsi="Book Antiqua"/>
          <w:sz w:val="24"/>
          <w:szCs w:val="24"/>
        </w:rPr>
      </w:pPr>
      <w:r w:rsidRPr="00531922">
        <w:rPr>
          <w:rFonts w:ascii="Book Antiqua" w:hAnsi="Book Antiqua" w:cs="Arial"/>
          <w:b/>
          <w:bCs/>
          <w:sz w:val="24"/>
          <w:szCs w:val="24"/>
        </w:rPr>
        <w:lastRenderedPageBreak/>
        <w:t xml:space="preserve">Alternative </w:t>
      </w:r>
      <w:r>
        <w:rPr>
          <w:rFonts w:ascii="Book Antiqua" w:hAnsi="Book Antiqua" w:cs="Arial"/>
          <w:b/>
          <w:bCs/>
          <w:sz w:val="24"/>
          <w:szCs w:val="24"/>
        </w:rPr>
        <w:t>H</w:t>
      </w:r>
      <w:r w:rsidRPr="00531922">
        <w:rPr>
          <w:rFonts w:ascii="Book Antiqua" w:hAnsi="Book Antiqua" w:cs="Arial"/>
          <w:b/>
          <w:bCs/>
          <w:sz w:val="24"/>
          <w:szCs w:val="24"/>
        </w:rPr>
        <w:t xml:space="preserve"> – </w:t>
      </w:r>
      <w:r>
        <w:rPr>
          <w:rFonts w:ascii="Book Antiqua" w:hAnsi="Book Antiqua" w:cs="Arial"/>
          <w:b/>
          <w:bCs/>
          <w:sz w:val="24"/>
          <w:szCs w:val="24"/>
        </w:rPr>
        <w:t>Mandatory Commercial Recycling</w:t>
      </w:r>
    </w:p>
    <w:p w14:paraId="057CD88C" w14:textId="77777777" w:rsidR="00EC06F0" w:rsidRDefault="00EC06F0" w:rsidP="009C0082">
      <w:pPr>
        <w:pStyle w:val="BodyText"/>
        <w:rPr>
          <w:rFonts w:ascii="Book Antiqua" w:hAnsi="Book Antiqua"/>
          <w:sz w:val="24"/>
          <w:szCs w:val="24"/>
        </w:rPr>
      </w:pPr>
      <w:r>
        <w:rPr>
          <w:rFonts w:ascii="Book Antiqua" w:hAnsi="Book Antiqua"/>
          <w:sz w:val="24"/>
          <w:szCs w:val="24"/>
        </w:rPr>
        <w:t>Mandatory requirements for commercial recycling could take a number of different approaches, including requirements to recycle specific materials (such as cardboard), to recycle the primary materials generated by the business, a requirement for all businesses to subscribe to commingled recycling, or other approaches.  Businesses often generate significant amounts of relatively clean recyclables, but resist recycling programs for a variety of reasons.  Requiring all business to recycle would create a “level playing field” that would not create a competitive advantage or disadvantage.  On the other hand, such requirements would not be well received by the businesses and would be politically difficult to implement.</w:t>
      </w:r>
    </w:p>
    <w:p w14:paraId="218C388B" w14:textId="77777777" w:rsidR="00EC06F0" w:rsidRDefault="00EC06F0" w:rsidP="009C0082">
      <w:pPr>
        <w:pStyle w:val="BodyText"/>
        <w:rPr>
          <w:rFonts w:ascii="Book Antiqua" w:hAnsi="Book Antiqua"/>
          <w:sz w:val="24"/>
          <w:szCs w:val="24"/>
        </w:rPr>
      </w:pPr>
    </w:p>
    <w:p w14:paraId="1B62037E" w14:textId="77777777" w:rsidR="00EC06F0" w:rsidRDefault="00EC06F0" w:rsidP="009C0082">
      <w:pPr>
        <w:pStyle w:val="PlainText"/>
        <w:rPr>
          <w:rFonts w:ascii="Book Antiqua" w:hAnsi="Book Antiqua"/>
          <w:sz w:val="24"/>
          <w:szCs w:val="24"/>
        </w:rPr>
      </w:pPr>
    </w:p>
    <w:p w14:paraId="1A2CA7D5" w14:textId="77777777" w:rsidR="00EC06F0" w:rsidRPr="00327B54"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4.6</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RECYCLING</w:t>
      </w:r>
      <w:r w:rsidRPr="00327B54">
        <w:rPr>
          <w:rFonts w:ascii="Moderne" w:hAnsi="Moderne"/>
          <w:b/>
          <w:spacing w:val="40"/>
          <w:sz w:val="24"/>
          <w:szCs w:val="24"/>
        </w:rPr>
        <w:t xml:space="preserve"> ALTERNATIVES</w:t>
      </w:r>
    </w:p>
    <w:p w14:paraId="3E2F4C8D" w14:textId="77777777" w:rsidR="00EC06F0" w:rsidRPr="00327B54"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798A393"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Review of Rating Criteria</w:t>
      </w:r>
    </w:p>
    <w:p w14:paraId="75C81CE2" w14:textId="77777777" w:rsidR="00EC06F0" w:rsidRPr="00F5445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27B54">
        <w:rPr>
          <w:rFonts w:ascii="Book Antiqua" w:hAnsi="Book Antiqua"/>
          <w:sz w:val="24"/>
          <w:szCs w:val="24"/>
        </w:rPr>
        <w:t xml:space="preserve">The above alternatives can be evaluated </w:t>
      </w:r>
      <w:r>
        <w:rPr>
          <w:rFonts w:ascii="Book Antiqua" w:hAnsi="Book Antiqua"/>
          <w:sz w:val="24"/>
          <w:szCs w:val="24"/>
        </w:rPr>
        <w:t xml:space="preserve">and rated </w:t>
      </w:r>
      <w:r w:rsidRPr="00327B54">
        <w:rPr>
          <w:rFonts w:ascii="Book Antiqua" w:hAnsi="Book Antiqua"/>
          <w:sz w:val="24"/>
          <w:szCs w:val="24"/>
        </w:rPr>
        <w:t>according to several criteri</w:t>
      </w:r>
      <w:r>
        <w:rPr>
          <w:rFonts w:ascii="Book Antiqua" w:hAnsi="Book Antiqua"/>
          <w:sz w:val="24"/>
          <w:szCs w:val="24"/>
        </w:rPr>
        <w:t>a and then</w:t>
      </w:r>
      <w:r w:rsidRPr="00327B54">
        <w:rPr>
          <w:rFonts w:ascii="Book Antiqua" w:hAnsi="Book Antiqua"/>
          <w:sz w:val="24"/>
          <w:szCs w:val="24"/>
        </w:rPr>
        <w:t xml:space="preserve"> a decision can be made as to whether to pursue it or not</w:t>
      </w:r>
      <w:r>
        <w:rPr>
          <w:rFonts w:ascii="Book Antiqua" w:hAnsi="Book Antiqua"/>
          <w:sz w:val="24"/>
          <w:szCs w:val="24"/>
        </w:rPr>
        <w:t xml:space="preserve"> b</w:t>
      </w:r>
      <w:r w:rsidRPr="00327B54">
        <w:rPr>
          <w:rFonts w:ascii="Book Antiqua" w:hAnsi="Book Antiqua"/>
          <w:sz w:val="24"/>
          <w:szCs w:val="24"/>
        </w:rPr>
        <w:t>ased on the overall rating.</w:t>
      </w:r>
      <w:r>
        <w:rPr>
          <w:rFonts w:ascii="Book Antiqua" w:hAnsi="Book Antiqua"/>
          <w:sz w:val="24"/>
          <w:szCs w:val="24"/>
        </w:rPr>
        <w:t xml:space="preserve">  </w:t>
      </w:r>
      <w:r w:rsidRPr="00F5445F">
        <w:rPr>
          <w:rFonts w:ascii="Book Antiqua" w:hAnsi="Book Antiqua"/>
          <w:sz w:val="24"/>
          <w:szCs w:val="24"/>
        </w:rPr>
        <w:t>These criteria include:</w:t>
      </w:r>
    </w:p>
    <w:p w14:paraId="19090C2E" w14:textId="77777777" w:rsidR="00EC06F0" w:rsidRPr="00F5445F"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B2500C7" w14:textId="77777777" w:rsidR="00EC06F0" w:rsidRPr="00F5445F" w:rsidRDefault="000C1B02"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EC06F0" w:rsidRPr="00F5445F">
        <w:rPr>
          <w:rFonts w:ascii="Book Antiqua" w:hAnsi="Book Antiqua"/>
          <w:sz w:val="24"/>
          <w:szCs w:val="24"/>
        </w:rPr>
        <w:t xml:space="preserve">onsistency with the planning goals shown at the beginning of this </w:t>
      </w:r>
      <w:r w:rsidR="00641C2E">
        <w:rPr>
          <w:rFonts w:ascii="Book Antiqua" w:hAnsi="Book Antiqua"/>
          <w:sz w:val="24"/>
          <w:szCs w:val="24"/>
        </w:rPr>
        <w:t>SWMP</w:t>
      </w:r>
      <w:r w:rsidR="00EC06F0" w:rsidRPr="00F5445F">
        <w:rPr>
          <w:rFonts w:ascii="Book Antiqua" w:hAnsi="Book Antiqua"/>
          <w:sz w:val="24"/>
          <w:szCs w:val="24"/>
        </w:rPr>
        <w:t xml:space="preserve"> and with the goal of diverting more materials from disposal.</w:t>
      </w:r>
    </w:p>
    <w:p w14:paraId="259B9162" w14:textId="77777777" w:rsidR="00EC06F0" w:rsidRPr="00F5445F" w:rsidRDefault="000C1B02" w:rsidP="000C1B02">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EC06F0" w:rsidRPr="00F5445F">
        <w:rPr>
          <w:rFonts w:ascii="Book Antiqua" w:hAnsi="Book Antiqua"/>
          <w:sz w:val="24"/>
          <w:szCs w:val="24"/>
        </w:rPr>
        <w:t xml:space="preserve">he degree to which an alternative is considered to be technically and politically feasible to implement. </w:t>
      </w:r>
    </w:p>
    <w:p w14:paraId="5C253431" w14:textId="77777777" w:rsidR="00EC06F0" w:rsidRDefault="000C1B02" w:rsidP="000C1B02">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EC06F0" w:rsidRPr="00F5445F">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p>
    <w:p w14:paraId="1A50229B" w14:textId="77777777" w:rsidR="00641C2E" w:rsidRDefault="000C1B02" w:rsidP="000C1B02">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EC06F0" w:rsidRPr="00993565">
        <w:rPr>
          <w:rFonts w:ascii="Book Antiqua" w:hAnsi="Book Antiqua"/>
          <w:sz w:val="24"/>
          <w:szCs w:val="24"/>
        </w:rPr>
        <w:t>he potential for additional diversion of materials from the waste disposal system</w:t>
      </w:r>
      <w:r w:rsidR="00641C2E">
        <w:rPr>
          <w:rFonts w:ascii="Book Antiqua" w:hAnsi="Book Antiqua"/>
          <w:sz w:val="24"/>
          <w:szCs w:val="24"/>
        </w:rPr>
        <w:t xml:space="preserve"> (as a percentage of the waste stream)</w:t>
      </w:r>
      <w:r w:rsidR="00EC06F0" w:rsidRPr="00993565">
        <w:rPr>
          <w:rFonts w:ascii="Book Antiqua" w:hAnsi="Book Antiqua"/>
          <w:sz w:val="24"/>
          <w:szCs w:val="24"/>
        </w:rPr>
        <w:t>.</w:t>
      </w:r>
    </w:p>
    <w:p w14:paraId="0F4C4FE1" w14:textId="77777777" w:rsidR="00641C2E" w:rsidRDefault="00641C2E" w:rsidP="00641C2E">
      <w:pPr>
        <w:rPr>
          <w:rFonts w:ascii="Book Antiqua" w:hAnsi="Book Antiqua"/>
          <w:sz w:val="24"/>
          <w:szCs w:val="24"/>
        </w:rPr>
      </w:pPr>
    </w:p>
    <w:p w14:paraId="7DA12DB9" w14:textId="77777777" w:rsidR="00EC06F0" w:rsidRPr="007B498C" w:rsidRDefault="00EC06F0" w:rsidP="00EC06F0">
      <w:pPr>
        <w:tabs>
          <w:tab w:val="left" w:pos="720"/>
          <w:tab w:val="left" w:pos="1080"/>
        </w:tabs>
        <w:rPr>
          <w:rFonts w:ascii="Book Antiqua" w:hAnsi="Book Antiqua" w:cs="Arial"/>
          <w:sz w:val="24"/>
          <w:szCs w:val="24"/>
        </w:rPr>
      </w:pPr>
      <w:r w:rsidRPr="007B498C">
        <w:rPr>
          <w:rFonts w:ascii="Book Antiqua" w:hAnsi="Book Antiqua" w:cs="Arial"/>
          <w:b/>
          <w:bCs/>
          <w:sz w:val="24"/>
          <w:szCs w:val="24"/>
        </w:rPr>
        <w:t>Consistency with Solid Waste Planning Goals</w:t>
      </w:r>
      <w:r w:rsidRPr="007B498C">
        <w:rPr>
          <w:rFonts w:ascii="Book Antiqua" w:hAnsi="Book Antiqua" w:cs="Arial"/>
          <w:sz w:val="24"/>
          <w:szCs w:val="24"/>
        </w:rPr>
        <w:t xml:space="preserve">:  All of these alternatives support the goal of </w:t>
      </w:r>
      <w:r>
        <w:rPr>
          <w:rFonts w:ascii="Book Antiqua" w:hAnsi="Book Antiqua" w:cs="Arial"/>
          <w:sz w:val="24"/>
          <w:szCs w:val="24"/>
        </w:rPr>
        <w:t xml:space="preserve">encouraging recycling </w:t>
      </w:r>
      <w:r w:rsidRPr="007B498C">
        <w:rPr>
          <w:rFonts w:ascii="Book Antiqua" w:hAnsi="Book Antiqua" w:cs="Arial"/>
          <w:sz w:val="24"/>
          <w:szCs w:val="24"/>
        </w:rPr>
        <w:t xml:space="preserve">as a fundamental management strategy, and support </w:t>
      </w:r>
      <w:r>
        <w:rPr>
          <w:rFonts w:ascii="Book Antiqua" w:hAnsi="Book Antiqua" w:cs="Arial"/>
          <w:sz w:val="24"/>
          <w:szCs w:val="24"/>
        </w:rPr>
        <w:t xml:space="preserve">the goal for the recycling rate.  </w:t>
      </w:r>
      <w:r>
        <w:rPr>
          <w:rFonts w:ascii="Book Antiqua" w:hAnsi="Book Antiqua" w:cs="Arial"/>
          <w:bCs/>
          <w:sz w:val="24"/>
          <w:szCs w:val="24"/>
        </w:rPr>
        <w:t>Alternative D, a county contract for curbside recycling, is not consistent with</w:t>
      </w:r>
      <w:r w:rsidR="00641C2E">
        <w:rPr>
          <w:rFonts w:ascii="Book Antiqua" w:hAnsi="Book Antiqua" w:cs="Arial"/>
          <w:bCs/>
          <w:sz w:val="24"/>
          <w:szCs w:val="24"/>
        </w:rPr>
        <w:t xml:space="preserve"> some</w:t>
      </w:r>
      <w:r>
        <w:rPr>
          <w:rFonts w:ascii="Book Antiqua" w:hAnsi="Book Antiqua" w:cs="Arial"/>
          <w:bCs/>
          <w:sz w:val="24"/>
          <w:szCs w:val="24"/>
        </w:rPr>
        <w:t xml:space="preserve"> o</w:t>
      </w:r>
      <w:r w:rsidR="00641C2E">
        <w:rPr>
          <w:rFonts w:ascii="Book Antiqua" w:hAnsi="Book Antiqua" w:cs="Arial"/>
          <w:bCs/>
          <w:sz w:val="24"/>
          <w:szCs w:val="24"/>
        </w:rPr>
        <w:t xml:space="preserve">f </w:t>
      </w:r>
      <w:r>
        <w:rPr>
          <w:rFonts w:ascii="Book Antiqua" w:hAnsi="Book Antiqua" w:cs="Arial"/>
          <w:bCs/>
          <w:sz w:val="24"/>
          <w:szCs w:val="24"/>
        </w:rPr>
        <w:t xml:space="preserve">the planning goals, and so is rated low for this criteria.  </w:t>
      </w:r>
      <w:r>
        <w:rPr>
          <w:rFonts w:ascii="Book Antiqua" w:hAnsi="Book Antiqua" w:cs="Arial"/>
          <w:sz w:val="24"/>
          <w:szCs w:val="24"/>
        </w:rPr>
        <w:t xml:space="preserve">Alternative G, disposal bans for specific materials, is the least directly associated to increases in recycling and so is only rated as medium for this criteria.  </w:t>
      </w:r>
    </w:p>
    <w:p w14:paraId="2B63FAE2" w14:textId="77777777" w:rsidR="00EC06F0" w:rsidRPr="007B498C" w:rsidRDefault="00EC06F0" w:rsidP="00EC06F0">
      <w:pPr>
        <w:tabs>
          <w:tab w:val="left" w:pos="720"/>
          <w:tab w:val="left" w:pos="1080"/>
        </w:tabs>
        <w:rPr>
          <w:rFonts w:ascii="Book Antiqua" w:hAnsi="Book Antiqua" w:cs="Arial"/>
          <w:sz w:val="24"/>
          <w:szCs w:val="24"/>
        </w:rPr>
      </w:pPr>
    </w:p>
    <w:p w14:paraId="359C8080" w14:textId="77777777" w:rsidR="00EC06F0" w:rsidRDefault="00EC06F0" w:rsidP="00EC06F0">
      <w:pPr>
        <w:tabs>
          <w:tab w:val="left" w:pos="720"/>
          <w:tab w:val="left" w:pos="1080"/>
        </w:tabs>
        <w:rPr>
          <w:rFonts w:ascii="Book Antiqua" w:hAnsi="Book Antiqua" w:cs="Arial"/>
          <w:bCs/>
          <w:sz w:val="24"/>
          <w:szCs w:val="24"/>
        </w:rPr>
      </w:pPr>
      <w:r w:rsidRPr="007B498C">
        <w:rPr>
          <w:rFonts w:ascii="Book Antiqua" w:hAnsi="Book Antiqua" w:cs="Arial"/>
          <w:b/>
          <w:bCs/>
          <w:sz w:val="24"/>
          <w:szCs w:val="24"/>
        </w:rPr>
        <w:t>Feasibility</w:t>
      </w:r>
      <w:r w:rsidRPr="007B498C">
        <w:rPr>
          <w:rFonts w:ascii="Book Antiqua" w:hAnsi="Book Antiqua" w:cs="Arial"/>
          <w:bCs/>
          <w:sz w:val="24"/>
          <w:szCs w:val="24"/>
        </w:rPr>
        <w:t xml:space="preserve">:  In judging the alternatives for technical and political feasibility, most of the alternatives </w:t>
      </w:r>
      <w:r>
        <w:rPr>
          <w:rFonts w:ascii="Book Antiqua" w:hAnsi="Book Antiqua" w:cs="Arial"/>
          <w:bCs/>
          <w:sz w:val="24"/>
          <w:szCs w:val="24"/>
        </w:rPr>
        <w:t xml:space="preserve">are technically feasible but some may be </w:t>
      </w:r>
      <w:r w:rsidRPr="007B498C">
        <w:rPr>
          <w:rFonts w:ascii="Book Antiqua" w:hAnsi="Book Antiqua" w:cs="Arial"/>
          <w:bCs/>
          <w:sz w:val="24"/>
          <w:szCs w:val="24"/>
        </w:rPr>
        <w:t>controvers</w:t>
      </w:r>
      <w:r>
        <w:rPr>
          <w:rFonts w:ascii="Book Antiqua" w:hAnsi="Book Antiqua" w:cs="Arial"/>
          <w:bCs/>
          <w:sz w:val="24"/>
          <w:szCs w:val="24"/>
        </w:rPr>
        <w:t xml:space="preserve">ial.  Alternative A, increasing curbside frequency to weekly, would be somewhat controversial due to the increased costs that would result.  </w:t>
      </w:r>
      <w:r w:rsidRPr="007B498C">
        <w:rPr>
          <w:rFonts w:ascii="Book Antiqua" w:hAnsi="Book Antiqua" w:cs="Arial"/>
          <w:bCs/>
          <w:sz w:val="24"/>
          <w:szCs w:val="24"/>
        </w:rPr>
        <w:t>Alternative B</w:t>
      </w:r>
      <w:r>
        <w:rPr>
          <w:rFonts w:ascii="Book Antiqua" w:hAnsi="Book Antiqua" w:cs="Arial"/>
          <w:bCs/>
          <w:sz w:val="24"/>
          <w:szCs w:val="24"/>
        </w:rPr>
        <w:t xml:space="preserve">, switching to a dual stream system, would be very difficult to implement due to the difficulty in changing people’s existing practices.  Alternative C, requiring that recycling be included with garbage service, would likely cause complaints initially, but it is expected that these </w:t>
      </w:r>
      <w:r>
        <w:rPr>
          <w:rFonts w:ascii="Book Antiqua" w:hAnsi="Book Antiqua" w:cs="Arial"/>
          <w:bCs/>
          <w:sz w:val="24"/>
          <w:szCs w:val="24"/>
        </w:rPr>
        <w:lastRenderedPageBreak/>
        <w:t xml:space="preserve">would diminish quickly as people saw the value in the service.  Alternative D, a county contract for curbside recycling, could be more controversial, depending in part on how this was actually implemented, and would also be technically challenging to implement.  Alternative E, requiring recycling for C&amp;D wastes, would be controversial for those in the construction industry </w:t>
      </w:r>
      <w:r w:rsidR="003F43F0">
        <w:rPr>
          <w:rFonts w:ascii="Book Antiqua" w:hAnsi="Book Antiqua" w:cs="Arial"/>
          <w:bCs/>
          <w:sz w:val="24"/>
          <w:szCs w:val="24"/>
        </w:rPr>
        <w:t>and for the general public if applied to them</w:t>
      </w:r>
      <w:r>
        <w:rPr>
          <w:rFonts w:ascii="Book Antiqua" w:hAnsi="Book Antiqua" w:cs="Arial"/>
          <w:bCs/>
          <w:sz w:val="24"/>
          <w:szCs w:val="24"/>
        </w:rPr>
        <w:t>.  Alternative F, support for future product stewardship programs, could</w:t>
      </w:r>
      <w:r w:rsidRPr="007B498C">
        <w:rPr>
          <w:rFonts w:ascii="Book Antiqua" w:hAnsi="Book Antiqua" w:cs="Arial"/>
          <w:bCs/>
          <w:sz w:val="24"/>
          <w:szCs w:val="24"/>
        </w:rPr>
        <w:t xml:space="preserve"> </w:t>
      </w:r>
      <w:r>
        <w:rPr>
          <w:rFonts w:ascii="Book Antiqua" w:hAnsi="Book Antiqua" w:cs="Arial"/>
          <w:bCs/>
          <w:sz w:val="24"/>
          <w:szCs w:val="24"/>
        </w:rPr>
        <w:t xml:space="preserve">be controversial but the support could be evaluated on a case-by-case basis.  </w:t>
      </w:r>
      <w:r>
        <w:rPr>
          <w:rFonts w:ascii="Book Antiqua" w:hAnsi="Book Antiqua" w:cs="Arial"/>
          <w:sz w:val="24"/>
          <w:szCs w:val="24"/>
        </w:rPr>
        <w:t>Alternative G, disposal bans for specific materials, and Alternative H, mandatory commercial recycling, would be politically challenging.</w:t>
      </w:r>
    </w:p>
    <w:p w14:paraId="4FFA8484" w14:textId="77777777" w:rsidR="00EC06F0" w:rsidRPr="007B498C" w:rsidRDefault="00EC06F0" w:rsidP="00EC06F0">
      <w:pPr>
        <w:tabs>
          <w:tab w:val="left" w:pos="720"/>
          <w:tab w:val="left" w:pos="1080"/>
        </w:tabs>
        <w:rPr>
          <w:rFonts w:ascii="Book Antiqua" w:hAnsi="Book Antiqua" w:cs="Arial"/>
          <w:bCs/>
          <w:sz w:val="24"/>
          <w:szCs w:val="24"/>
        </w:rPr>
      </w:pPr>
    </w:p>
    <w:p w14:paraId="58BAA9DF" w14:textId="77777777" w:rsidR="00EC06F0" w:rsidRPr="005A1B1E" w:rsidRDefault="00EC06F0" w:rsidP="00EC06F0">
      <w:pPr>
        <w:tabs>
          <w:tab w:val="left" w:pos="720"/>
          <w:tab w:val="left" w:pos="1080"/>
        </w:tabs>
        <w:rPr>
          <w:rFonts w:ascii="Book Antiqua" w:hAnsi="Book Antiqua" w:cs="Arial"/>
          <w:bCs/>
          <w:szCs w:val="24"/>
        </w:rPr>
      </w:pPr>
      <w:r w:rsidRPr="005A1B1E">
        <w:rPr>
          <w:rFonts w:ascii="Book Antiqua" w:hAnsi="Book Antiqua" w:cs="Arial"/>
          <w:b/>
          <w:sz w:val="24"/>
          <w:szCs w:val="24"/>
        </w:rPr>
        <w:t>Cost Effectiveness</w:t>
      </w:r>
      <w:r w:rsidRPr="005A1B1E">
        <w:rPr>
          <w:rFonts w:ascii="Book Antiqua" w:hAnsi="Book Antiqua" w:cs="Arial"/>
          <w:bCs/>
          <w:sz w:val="24"/>
          <w:szCs w:val="24"/>
        </w:rPr>
        <w:t>:  Alternative A, increas</w:t>
      </w:r>
      <w:r>
        <w:rPr>
          <w:rFonts w:ascii="Book Antiqua" w:hAnsi="Book Antiqua" w:cs="Arial"/>
          <w:bCs/>
          <w:sz w:val="24"/>
          <w:szCs w:val="24"/>
        </w:rPr>
        <w:t>ing curbside to weekly, sh</w:t>
      </w:r>
      <w:r w:rsidRPr="005A1B1E">
        <w:rPr>
          <w:rFonts w:ascii="Book Antiqua" w:hAnsi="Book Antiqua" w:cs="Arial"/>
          <w:bCs/>
          <w:sz w:val="24"/>
          <w:szCs w:val="24"/>
        </w:rPr>
        <w:t xml:space="preserve">ould be </w:t>
      </w:r>
      <w:r>
        <w:rPr>
          <w:rFonts w:ascii="Book Antiqua" w:hAnsi="Book Antiqua" w:cs="Arial"/>
          <w:bCs/>
          <w:sz w:val="24"/>
          <w:szCs w:val="24"/>
        </w:rPr>
        <w:t xml:space="preserve">neutral in cost-effectiveness, based on information from other areas that show that this approach would increase both costs and tonnages collected by about 50%.  </w:t>
      </w:r>
      <w:r w:rsidRPr="005A1B1E">
        <w:rPr>
          <w:rFonts w:ascii="Book Antiqua" w:hAnsi="Book Antiqua" w:cs="Arial"/>
          <w:bCs/>
          <w:sz w:val="24"/>
          <w:szCs w:val="24"/>
        </w:rPr>
        <w:t xml:space="preserve">Alternative B, switching to a dual stream system, would </w:t>
      </w:r>
      <w:r>
        <w:rPr>
          <w:rFonts w:ascii="Book Antiqua" w:hAnsi="Book Antiqua" w:cs="Arial"/>
          <w:bCs/>
          <w:sz w:val="24"/>
          <w:szCs w:val="24"/>
        </w:rPr>
        <w:t xml:space="preserve">likely not be very cost-effective, based on the significant additional expenses for new containers and extensive outreach that would be needed to separately collect a low-value material (glass).  </w:t>
      </w:r>
      <w:r w:rsidRPr="005A1B1E">
        <w:rPr>
          <w:rFonts w:ascii="Book Antiqua" w:hAnsi="Book Antiqua" w:cs="Arial"/>
          <w:bCs/>
          <w:sz w:val="24"/>
          <w:szCs w:val="24"/>
        </w:rPr>
        <w:t xml:space="preserve">Alternative C, requiring that recycling be included with garbage service, would </w:t>
      </w:r>
      <w:r>
        <w:rPr>
          <w:rFonts w:ascii="Book Antiqua" w:hAnsi="Book Antiqua" w:cs="Arial"/>
          <w:bCs/>
          <w:sz w:val="24"/>
          <w:szCs w:val="24"/>
        </w:rPr>
        <w:t xml:space="preserve">be cost-effective in the sense that an increased customer base for curbside recycling would allow this service to be provided more cost-effectively.  </w:t>
      </w:r>
      <w:r w:rsidRPr="005A1B1E">
        <w:rPr>
          <w:rFonts w:ascii="Book Antiqua" w:hAnsi="Book Antiqua" w:cs="Arial"/>
          <w:bCs/>
          <w:sz w:val="24"/>
          <w:szCs w:val="24"/>
        </w:rPr>
        <w:t>Alternative D, a county contract for curbside recycling</w:t>
      </w:r>
      <w:r>
        <w:rPr>
          <w:rFonts w:ascii="Book Antiqua" w:hAnsi="Book Antiqua" w:cs="Arial"/>
          <w:bCs/>
          <w:sz w:val="24"/>
          <w:szCs w:val="24"/>
        </w:rPr>
        <w:t xml:space="preserve">, may not be as cost-effective if this approach led to more overhead expenses for administering the program.  </w:t>
      </w:r>
      <w:r w:rsidRPr="005A1B1E">
        <w:rPr>
          <w:rFonts w:ascii="Book Antiqua" w:hAnsi="Book Antiqua" w:cs="Arial"/>
          <w:bCs/>
          <w:sz w:val="24"/>
          <w:szCs w:val="24"/>
        </w:rPr>
        <w:t xml:space="preserve">Alternative E, requiring recycling for C&amp;D wastes, </w:t>
      </w:r>
      <w:r>
        <w:rPr>
          <w:rFonts w:ascii="Book Antiqua" w:hAnsi="Book Antiqua" w:cs="Arial"/>
          <w:bCs/>
          <w:sz w:val="24"/>
          <w:szCs w:val="24"/>
        </w:rPr>
        <w:t>sh</w:t>
      </w:r>
      <w:r w:rsidRPr="005A1B1E">
        <w:rPr>
          <w:rFonts w:ascii="Book Antiqua" w:hAnsi="Book Antiqua" w:cs="Arial"/>
          <w:bCs/>
          <w:sz w:val="24"/>
          <w:szCs w:val="24"/>
        </w:rPr>
        <w:t xml:space="preserve">ould be </w:t>
      </w:r>
      <w:r>
        <w:rPr>
          <w:rFonts w:ascii="Book Antiqua" w:hAnsi="Book Antiqua" w:cs="Arial"/>
          <w:bCs/>
          <w:sz w:val="24"/>
          <w:szCs w:val="24"/>
        </w:rPr>
        <w:t xml:space="preserve">cost-effective compared to disposal costs. </w:t>
      </w:r>
      <w:r w:rsidRPr="005A1B1E">
        <w:rPr>
          <w:rFonts w:ascii="Book Antiqua" w:hAnsi="Book Antiqua" w:cs="Arial"/>
          <w:bCs/>
          <w:sz w:val="24"/>
          <w:szCs w:val="24"/>
        </w:rPr>
        <w:t xml:space="preserve"> Alternative F, support for future product stewardship programs, </w:t>
      </w:r>
      <w:r>
        <w:rPr>
          <w:rFonts w:ascii="Book Antiqua" w:hAnsi="Book Antiqua" w:cs="Arial"/>
          <w:bCs/>
          <w:sz w:val="24"/>
          <w:szCs w:val="24"/>
        </w:rPr>
        <w:t>sh</w:t>
      </w:r>
      <w:r w:rsidRPr="005A1B1E">
        <w:rPr>
          <w:rFonts w:ascii="Book Antiqua" w:hAnsi="Book Antiqua" w:cs="Arial"/>
          <w:bCs/>
          <w:sz w:val="24"/>
          <w:szCs w:val="24"/>
        </w:rPr>
        <w:t xml:space="preserve">ould </w:t>
      </w:r>
      <w:r>
        <w:rPr>
          <w:rFonts w:ascii="Book Antiqua" w:hAnsi="Book Antiqua" w:cs="Arial"/>
          <w:bCs/>
          <w:sz w:val="24"/>
          <w:szCs w:val="24"/>
        </w:rPr>
        <w:t xml:space="preserve">also </w:t>
      </w:r>
      <w:r w:rsidRPr="005A1B1E">
        <w:rPr>
          <w:rFonts w:ascii="Book Antiqua" w:hAnsi="Book Antiqua" w:cs="Arial"/>
          <w:bCs/>
          <w:sz w:val="24"/>
          <w:szCs w:val="24"/>
        </w:rPr>
        <w:t>be</w:t>
      </w:r>
      <w:r>
        <w:rPr>
          <w:rFonts w:ascii="Book Antiqua" w:hAnsi="Book Antiqua" w:cs="Arial"/>
          <w:bCs/>
          <w:sz w:val="24"/>
          <w:szCs w:val="24"/>
        </w:rPr>
        <w:t xml:space="preserve"> cost-effective in that this type of program typically shifts costs away from the public sector and to the manufacturers of specific products.  Alternatives G, disposal bans, and H, mandatory commercial recycling, would be cost-effective in the sense that costs would be shifted to the generators of the waste, but the alternatives may not be cost-effective for the generators.</w:t>
      </w:r>
    </w:p>
    <w:p w14:paraId="0C13BBC3" w14:textId="77777777" w:rsidR="00EC06F0" w:rsidRPr="00DA6294" w:rsidRDefault="00EC06F0" w:rsidP="00EC06F0">
      <w:pPr>
        <w:tabs>
          <w:tab w:val="left" w:pos="720"/>
          <w:tab w:val="left" w:pos="1080"/>
        </w:tabs>
        <w:rPr>
          <w:rFonts w:ascii="Book Antiqua" w:hAnsi="Book Antiqua" w:cs="Arial"/>
          <w:bCs/>
          <w:sz w:val="24"/>
          <w:szCs w:val="24"/>
        </w:rPr>
      </w:pPr>
    </w:p>
    <w:p w14:paraId="6C16E2F5" w14:textId="77777777" w:rsidR="00EC06F0" w:rsidRDefault="00EC06F0" w:rsidP="00EC06F0">
      <w:pPr>
        <w:tabs>
          <w:tab w:val="left" w:pos="720"/>
          <w:tab w:val="left" w:pos="1080"/>
        </w:tabs>
        <w:rPr>
          <w:rFonts w:ascii="Book Antiqua" w:hAnsi="Book Antiqua" w:cs="Arial"/>
          <w:bCs/>
          <w:sz w:val="24"/>
          <w:szCs w:val="24"/>
        </w:rPr>
      </w:pPr>
      <w:r w:rsidRPr="00DA6294">
        <w:rPr>
          <w:rFonts w:ascii="Book Antiqua" w:hAnsi="Book Antiqua" w:cs="Arial"/>
          <w:b/>
          <w:bCs/>
          <w:sz w:val="24"/>
          <w:szCs w:val="24"/>
        </w:rPr>
        <w:t>Diversion Potential</w:t>
      </w:r>
      <w:r w:rsidRPr="00DA6294">
        <w:rPr>
          <w:rFonts w:ascii="Book Antiqua" w:hAnsi="Book Antiqua" w:cs="Arial"/>
          <w:bCs/>
          <w:sz w:val="24"/>
          <w:szCs w:val="24"/>
        </w:rPr>
        <w:t xml:space="preserve">:  </w:t>
      </w:r>
      <w:r>
        <w:rPr>
          <w:rFonts w:ascii="Book Antiqua" w:hAnsi="Book Antiqua" w:cs="Arial"/>
          <w:bCs/>
          <w:sz w:val="24"/>
          <w:szCs w:val="24"/>
        </w:rPr>
        <w:t xml:space="preserve">Several of the alternatives can be rated </w:t>
      </w:r>
      <w:r w:rsidR="003F43F0">
        <w:rPr>
          <w:rFonts w:ascii="Book Antiqua" w:hAnsi="Book Antiqua" w:cs="Arial"/>
          <w:bCs/>
          <w:sz w:val="24"/>
          <w:szCs w:val="24"/>
        </w:rPr>
        <w:t>h</w:t>
      </w:r>
      <w:r w:rsidRPr="00DA6294">
        <w:rPr>
          <w:rFonts w:ascii="Book Antiqua" w:hAnsi="Book Antiqua" w:cs="Arial"/>
          <w:bCs/>
          <w:sz w:val="24"/>
          <w:szCs w:val="24"/>
        </w:rPr>
        <w:t xml:space="preserve">igh for diversion potential </w:t>
      </w:r>
      <w:r>
        <w:rPr>
          <w:rFonts w:ascii="Book Antiqua" w:hAnsi="Book Antiqua" w:cs="Arial"/>
          <w:bCs/>
          <w:sz w:val="24"/>
          <w:szCs w:val="24"/>
        </w:rPr>
        <w:t>based on the idea that the alternative would lead to a substantially greater amount of materials collected for recycling.  Only one alternative (</w:t>
      </w:r>
      <w:r w:rsidRPr="005A1B1E">
        <w:rPr>
          <w:rFonts w:ascii="Book Antiqua" w:hAnsi="Book Antiqua" w:cs="Arial"/>
          <w:bCs/>
          <w:sz w:val="24"/>
          <w:szCs w:val="24"/>
        </w:rPr>
        <w:t>Alternative B, switching to a dual stream system</w:t>
      </w:r>
      <w:r w:rsidR="003F43F0">
        <w:rPr>
          <w:rFonts w:ascii="Book Antiqua" w:hAnsi="Book Antiqua" w:cs="Arial"/>
          <w:bCs/>
          <w:sz w:val="24"/>
          <w:szCs w:val="24"/>
        </w:rPr>
        <w:t>) is rated l</w:t>
      </w:r>
      <w:r>
        <w:rPr>
          <w:rFonts w:ascii="Book Antiqua" w:hAnsi="Book Antiqua" w:cs="Arial"/>
          <w:bCs/>
          <w:sz w:val="24"/>
          <w:szCs w:val="24"/>
        </w:rPr>
        <w:t xml:space="preserve">ow based on the idea that no additional tonnages would be collected for recycling (in theory, the same amount of glass would simply be placed into a separate container).  </w:t>
      </w:r>
    </w:p>
    <w:p w14:paraId="450DB6E8" w14:textId="77777777" w:rsidR="00EC06F0" w:rsidRDefault="00EC06F0" w:rsidP="00EC06F0">
      <w:pPr>
        <w:tabs>
          <w:tab w:val="left" w:pos="720"/>
          <w:tab w:val="left" w:pos="1080"/>
        </w:tabs>
        <w:rPr>
          <w:rFonts w:ascii="Book Antiqua" w:hAnsi="Book Antiqua" w:cs="Arial"/>
          <w:bCs/>
          <w:sz w:val="24"/>
          <w:szCs w:val="24"/>
        </w:rPr>
      </w:pPr>
    </w:p>
    <w:p w14:paraId="3A2EBD52" w14:textId="77777777" w:rsidR="00EC06F0" w:rsidRPr="00B32953" w:rsidRDefault="00EC06F0" w:rsidP="00EC06F0">
      <w:pPr>
        <w:tabs>
          <w:tab w:val="left" w:pos="720"/>
          <w:tab w:val="left" w:pos="1080"/>
        </w:tabs>
        <w:spacing w:after="60"/>
        <w:rPr>
          <w:rFonts w:ascii="Book Antiqua" w:hAnsi="Book Antiqua" w:cs="Arial"/>
          <w:b/>
          <w:bCs/>
          <w:sz w:val="24"/>
          <w:szCs w:val="24"/>
        </w:rPr>
      </w:pPr>
      <w:r w:rsidRPr="00B32953">
        <w:rPr>
          <w:rFonts w:ascii="Book Antiqua" w:hAnsi="Book Antiqua" w:cs="Arial"/>
          <w:b/>
          <w:bCs/>
          <w:sz w:val="24"/>
          <w:szCs w:val="24"/>
        </w:rPr>
        <w:t>Rating of Alternatives</w:t>
      </w:r>
    </w:p>
    <w:p w14:paraId="2E21C0DE" w14:textId="77777777" w:rsidR="00EC06F0" w:rsidRPr="00DD00A0" w:rsidRDefault="00EC06F0" w:rsidP="00EC06F0">
      <w:pPr>
        <w:suppressAutoHyphens/>
        <w:rPr>
          <w:rFonts w:ascii="Book Antiqua" w:hAnsi="Book Antiqua" w:cs="Arial"/>
          <w:sz w:val="24"/>
          <w:szCs w:val="24"/>
        </w:rPr>
      </w:pPr>
      <w:r w:rsidRPr="00B32953">
        <w:rPr>
          <w:rFonts w:ascii="Book Antiqua" w:hAnsi="Book Antiqua" w:cs="Arial"/>
          <w:sz w:val="24"/>
          <w:szCs w:val="24"/>
        </w:rPr>
        <w:t>The evaluation of the alternatives is summarized in the following table.</w:t>
      </w:r>
      <w:r w:rsidRPr="00DD00A0">
        <w:rPr>
          <w:rFonts w:ascii="Book Antiqua" w:hAnsi="Book Antiqua" w:cs="Arial"/>
          <w:sz w:val="24"/>
          <w:szCs w:val="24"/>
        </w:rPr>
        <w:t xml:space="preserve">  </w:t>
      </w:r>
    </w:p>
    <w:p w14:paraId="5FF0C276" w14:textId="77777777" w:rsidR="00EC06F0" w:rsidRDefault="00EC06F0" w:rsidP="00EC06F0">
      <w:pPr>
        <w:rPr>
          <w:rFonts w:ascii="Book Antiqua" w:hAnsi="Book Antiqua"/>
          <w:sz w:val="24"/>
          <w:szCs w:val="24"/>
          <w:highlight w:val="yellow"/>
        </w:rPr>
      </w:pPr>
    </w:p>
    <w:p w14:paraId="32612373" w14:textId="77777777" w:rsidR="003F43F0" w:rsidRDefault="003F43F0">
      <w:pPr>
        <w:rPr>
          <w:rFonts w:ascii="Book Antiqua" w:hAnsi="Book Antiqua"/>
          <w:sz w:val="24"/>
          <w:szCs w:val="24"/>
          <w:highlight w:val="yellow"/>
        </w:rPr>
      </w:pPr>
      <w:r>
        <w:rPr>
          <w:rFonts w:ascii="Book Antiqua" w:hAnsi="Book Antiqua"/>
          <w:sz w:val="24"/>
          <w:szCs w:val="24"/>
          <w:highlight w:val="yellow"/>
        </w:rPr>
        <w:br w:type="page"/>
      </w:r>
    </w:p>
    <w:p w14:paraId="5399D2E9" w14:textId="77777777" w:rsidR="00EC06F0" w:rsidRPr="00337F8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10200" w:type="dxa"/>
        <w:jc w:val="center"/>
        <w:tblLayout w:type="fixed"/>
        <w:tblLook w:val="00A0" w:firstRow="1" w:lastRow="0" w:firstColumn="1" w:lastColumn="0" w:noHBand="0" w:noVBand="0"/>
      </w:tblPr>
      <w:tblGrid>
        <w:gridCol w:w="2970"/>
        <w:gridCol w:w="1672"/>
        <w:gridCol w:w="1389"/>
        <w:gridCol w:w="1390"/>
        <w:gridCol w:w="1389"/>
        <w:gridCol w:w="1390"/>
      </w:tblGrid>
      <w:tr w:rsidR="00993565" w:rsidRPr="00993565" w14:paraId="74A399BE" w14:textId="77777777" w:rsidTr="00051C85">
        <w:trPr>
          <w:cantSplit/>
          <w:jc w:val="center"/>
        </w:trPr>
        <w:tc>
          <w:tcPr>
            <w:tcW w:w="10200" w:type="dxa"/>
            <w:gridSpan w:val="6"/>
            <w:tcBorders>
              <w:top w:val="single" w:sz="12" w:space="0" w:color="auto"/>
              <w:left w:val="single" w:sz="12" w:space="0" w:color="auto"/>
              <w:bottom w:val="single" w:sz="12" w:space="0" w:color="auto"/>
              <w:right w:val="single" w:sz="12" w:space="0" w:color="auto"/>
            </w:tcBorders>
            <w:shd w:val="clear" w:color="auto" w:fill="00823B"/>
            <w:vAlign w:val="bottom"/>
          </w:tcPr>
          <w:p w14:paraId="4F3D1035" w14:textId="77777777" w:rsidR="00993565" w:rsidRPr="00993565" w:rsidRDefault="00993565" w:rsidP="00993565">
            <w:pPr>
              <w:spacing w:before="60" w:after="60"/>
              <w:rPr>
                <w:rFonts w:ascii="Arial" w:hAnsi="Arial" w:cs="Arial"/>
                <w:b/>
                <w:bCs/>
                <w:color w:val="FFFFFF" w:themeColor="background1"/>
                <w:sz w:val="22"/>
                <w:szCs w:val="22"/>
              </w:rPr>
            </w:pPr>
            <w:r w:rsidRPr="00993565">
              <w:rPr>
                <w:rFonts w:ascii="Arial" w:hAnsi="Arial" w:cs="Arial"/>
                <w:b/>
                <w:bCs/>
                <w:color w:val="FFFFFF" w:themeColor="background1"/>
                <w:sz w:val="24"/>
                <w:szCs w:val="24"/>
              </w:rPr>
              <w:t xml:space="preserve">Table 4-2.  </w:t>
            </w:r>
            <w:r w:rsidRPr="00993565">
              <w:rPr>
                <w:rFonts w:ascii="Arial" w:hAnsi="Arial" w:cs="Arial"/>
                <w:b/>
                <w:color w:val="FFFFFF" w:themeColor="background1"/>
                <w:sz w:val="24"/>
                <w:szCs w:val="24"/>
              </w:rPr>
              <w:t>Ratings for the Recycling Alternatives</w:t>
            </w:r>
          </w:p>
        </w:tc>
      </w:tr>
      <w:tr w:rsidR="00EC06F0" w:rsidRPr="00993565" w14:paraId="051E25C3" w14:textId="77777777" w:rsidTr="00051C85">
        <w:trPr>
          <w:cantSplit/>
          <w:jc w:val="center"/>
        </w:trPr>
        <w:tc>
          <w:tcPr>
            <w:tcW w:w="2970" w:type="dxa"/>
            <w:tcBorders>
              <w:top w:val="single" w:sz="12" w:space="0" w:color="auto"/>
              <w:left w:val="single" w:sz="12" w:space="0" w:color="auto"/>
              <w:bottom w:val="single" w:sz="4" w:space="0" w:color="auto"/>
            </w:tcBorders>
            <w:shd w:val="clear" w:color="auto" w:fill="00823B"/>
            <w:vAlign w:val="bottom"/>
          </w:tcPr>
          <w:p w14:paraId="434DFBB8" w14:textId="77777777" w:rsidR="00EC06F0" w:rsidRPr="00993565" w:rsidRDefault="00EC06F0" w:rsidP="00EC06F0">
            <w:pPr>
              <w:spacing w:after="120"/>
              <w:rPr>
                <w:rFonts w:ascii="Arial" w:hAnsi="Arial" w:cs="Arial"/>
                <w:b/>
                <w:color w:val="FFFFFF"/>
                <w:sz w:val="22"/>
                <w:szCs w:val="22"/>
              </w:rPr>
            </w:pPr>
            <w:r w:rsidRPr="00993565">
              <w:rPr>
                <w:rFonts w:ascii="Arial" w:hAnsi="Arial" w:cs="Arial"/>
                <w:b/>
                <w:color w:val="FFFFFF"/>
                <w:sz w:val="22"/>
                <w:szCs w:val="22"/>
              </w:rPr>
              <w:t>Alternative</w:t>
            </w:r>
          </w:p>
        </w:tc>
        <w:tc>
          <w:tcPr>
            <w:tcW w:w="1672" w:type="dxa"/>
            <w:tcBorders>
              <w:top w:val="single" w:sz="12" w:space="0" w:color="auto"/>
              <w:left w:val="single" w:sz="4" w:space="0" w:color="auto"/>
              <w:bottom w:val="single" w:sz="4" w:space="0" w:color="auto"/>
              <w:right w:val="single" w:sz="2" w:space="0" w:color="auto"/>
            </w:tcBorders>
            <w:shd w:val="clear" w:color="auto" w:fill="00823B"/>
            <w:vAlign w:val="center"/>
          </w:tcPr>
          <w:p w14:paraId="21BE98B0" w14:textId="77777777" w:rsidR="00EC06F0" w:rsidRPr="00993565" w:rsidRDefault="00EC06F0" w:rsidP="00EE7CC3">
            <w:pPr>
              <w:spacing w:before="60" w:after="60"/>
              <w:jc w:val="center"/>
              <w:rPr>
                <w:rFonts w:ascii="Arial" w:hAnsi="Arial" w:cs="Arial"/>
                <w:b/>
                <w:bCs/>
                <w:color w:val="FFFFFF"/>
                <w:sz w:val="22"/>
                <w:szCs w:val="22"/>
              </w:rPr>
            </w:pPr>
            <w:r w:rsidRPr="00993565">
              <w:rPr>
                <w:rFonts w:ascii="Arial" w:hAnsi="Arial" w:cs="Arial"/>
                <w:b/>
                <w:bCs/>
                <w:color w:val="FFFFFF"/>
                <w:sz w:val="22"/>
                <w:szCs w:val="22"/>
              </w:rPr>
              <w:t>Consistency with Goals</w:t>
            </w:r>
          </w:p>
        </w:tc>
        <w:tc>
          <w:tcPr>
            <w:tcW w:w="1389" w:type="dxa"/>
            <w:tcBorders>
              <w:top w:val="single" w:sz="12" w:space="0" w:color="auto"/>
              <w:left w:val="single" w:sz="4" w:space="0" w:color="auto"/>
              <w:bottom w:val="single" w:sz="4" w:space="0" w:color="auto"/>
              <w:right w:val="single" w:sz="2" w:space="0" w:color="auto"/>
            </w:tcBorders>
            <w:shd w:val="clear" w:color="auto" w:fill="00823B"/>
            <w:vAlign w:val="center"/>
          </w:tcPr>
          <w:p w14:paraId="27F45F6C"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Feasibility</w:t>
            </w:r>
          </w:p>
        </w:tc>
        <w:tc>
          <w:tcPr>
            <w:tcW w:w="1390" w:type="dxa"/>
            <w:tcBorders>
              <w:top w:val="single" w:sz="12" w:space="0" w:color="auto"/>
              <w:left w:val="single" w:sz="4" w:space="0" w:color="auto"/>
              <w:bottom w:val="single" w:sz="4" w:space="0" w:color="auto"/>
              <w:right w:val="single" w:sz="4" w:space="0" w:color="auto"/>
            </w:tcBorders>
            <w:shd w:val="clear" w:color="auto" w:fill="00823B"/>
            <w:vAlign w:val="center"/>
          </w:tcPr>
          <w:p w14:paraId="64FD70A6"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Cost-Effective-ness</w:t>
            </w:r>
          </w:p>
        </w:tc>
        <w:tc>
          <w:tcPr>
            <w:tcW w:w="1389" w:type="dxa"/>
            <w:tcBorders>
              <w:top w:val="single" w:sz="12" w:space="0" w:color="auto"/>
              <w:left w:val="single" w:sz="4" w:space="0" w:color="auto"/>
              <w:bottom w:val="single" w:sz="4" w:space="0" w:color="auto"/>
              <w:right w:val="single" w:sz="4" w:space="0" w:color="auto"/>
            </w:tcBorders>
            <w:shd w:val="clear" w:color="auto" w:fill="00823B"/>
            <w:vAlign w:val="center"/>
          </w:tcPr>
          <w:p w14:paraId="69D775E8"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Diversion Potential</w:t>
            </w:r>
          </w:p>
        </w:tc>
        <w:tc>
          <w:tcPr>
            <w:tcW w:w="1390" w:type="dxa"/>
            <w:tcBorders>
              <w:top w:val="single" w:sz="12" w:space="0" w:color="auto"/>
              <w:left w:val="single" w:sz="4" w:space="0" w:color="auto"/>
              <w:bottom w:val="single" w:sz="4" w:space="0" w:color="auto"/>
              <w:right w:val="single" w:sz="12" w:space="0" w:color="auto"/>
            </w:tcBorders>
            <w:shd w:val="clear" w:color="auto" w:fill="00823B"/>
            <w:vAlign w:val="center"/>
          </w:tcPr>
          <w:p w14:paraId="09D32AD0" w14:textId="77777777" w:rsidR="00EC06F0" w:rsidRPr="00993565" w:rsidRDefault="00EC06F0" w:rsidP="00EC06F0">
            <w:pPr>
              <w:spacing w:before="60" w:after="60"/>
              <w:jc w:val="center"/>
              <w:rPr>
                <w:rFonts w:ascii="Arial" w:hAnsi="Arial" w:cs="Arial"/>
                <w:b/>
                <w:bCs/>
                <w:color w:val="FFFFFF"/>
                <w:sz w:val="22"/>
                <w:szCs w:val="22"/>
              </w:rPr>
            </w:pPr>
            <w:r w:rsidRPr="00993565">
              <w:rPr>
                <w:rFonts w:ascii="Arial" w:hAnsi="Arial" w:cs="Arial"/>
                <w:b/>
                <w:bCs/>
                <w:color w:val="FFFFFF"/>
                <w:sz w:val="22"/>
                <w:szCs w:val="22"/>
              </w:rPr>
              <w:t>Overall Rating</w:t>
            </w:r>
          </w:p>
        </w:tc>
      </w:tr>
      <w:tr w:rsidR="00EC06F0" w:rsidRPr="00C10987" w14:paraId="06035B2B" w14:textId="77777777" w:rsidTr="00051C85">
        <w:trPr>
          <w:jc w:val="center"/>
        </w:trPr>
        <w:tc>
          <w:tcPr>
            <w:tcW w:w="2970" w:type="dxa"/>
            <w:tcBorders>
              <w:top w:val="single" w:sz="4" w:space="0" w:color="auto"/>
              <w:left w:val="single" w:sz="12" w:space="0" w:color="auto"/>
              <w:right w:val="single" w:sz="4" w:space="0" w:color="auto"/>
            </w:tcBorders>
            <w:shd w:val="clear" w:color="auto" w:fill="B3FFD5"/>
          </w:tcPr>
          <w:p w14:paraId="709B6628" w14:textId="77777777" w:rsidR="00EC06F0" w:rsidRPr="00C10987" w:rsidRDefault="00EC06F0" w:rsidP="00EC06F0">
            <w:pPr>
              <w:spacing w:before="120"/>
              <w:ind w:left="419" w:hanging="419"/>
              <w:rPr>
                <w:rFonts w:ascii="Arial" w:hAnsi="Arial" w:cs="Arial"/>
                <w:sz w:val="22"/>
                <w:szCs w:val="22"/>
              </w:rPr>
            </w:pPr>
            <w:r w:rsidRPr="00C10987">
              <w:rPr>
                <w:rFonts w:ascii="Arial" w:hAnsi="Arial" w:cs="Arial"/>
                <w:sz w:val="22"/>
                <w:szCs w:val="22"/>
              </w:rPr>
              <w:t>A, Weekly curbside recycling</w:t>
            </w:r>
          </w:p>
        </w:tc>
        <w:tc>
          <w:tcPr>
            <w:tcW w:w="1672" w:type="dxa"/>
            <w:tcBorders>
              <w:left w:val="single" w:sz="4" w:space="0" w:color="auto"/>
              <w:right w:val="single" w:sz="2" w:space="0" w:color="auto"/>
            </w:tcBorders>
            <w:vAlign w:val="center"/>
          </w:tcPr>
          <w:p w14:paraId="14AAEED7" w14:textId="77777777" w:rsidR="00EC06F0" w:rsidRPr="00C10987" w:rsidRDefault="00EC06F0" w:rsidP="00EC06F0">
            <w:pPr>
              <w:spacing w:before="120"/>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7C996D91" w14:textId="77777777" w:rsidR="00EC06F0" w:rsidRPr="00C10987" w:rsidRDefault="00EC06F0" w:rsidP="00EC06F0">
            <w:pPr>
              <w:spacing w:before="120"/>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right w:val="single" w:sz="2" w:space="0" w:color="auto"/>
            </w:tcBorders>
            <w:vAlign w:val="center"/>
          </w:tcPr>
          <w:p w14:paraId="250D4E1C" w14:textId="77777777" w:rsidR="00EC06F0" w:rsidRPr="00C10987" w:rsidRDefault="00EC06F0" w:rsidP="00EC06F0">
            <w:pPr>
              <w:spacing w:before="120"/>
              <w:ind w:right="76"/>
              <w:jc w:val="center"/>
              <w:rPr>
                <w:rFonts w:ascii="Arial" w:hAnsi="Arial" w:cs="Arial"/>
                <w:sz w:val="22"/>
                <w:szCs w:val="22"/>
              </w:rPr>
            </w:pPr>
            <w:r w:rsidRPr="00C10987">
              <w:rPr>
                <w:rFonts w:ascii="Arial" w:hAnsi="Arial" w:cs="Arial"/>
                <w:sz w:val="22"/>
                <w:szCs w:val="22"/>
              </w:rPr>
              <w:t>M</w:t>
            </w:r>
          </w:p>
        </w:tc>
        <w:tc>
          <w:tcPr>
            <w:tcW w:w="1389" w:type="dxa"/>
            <w:tcBorders>
              <w:left w:val="single" w:sz="2" w:space="0" w:color="auto"/>
              <w:right w:val="single" w:sz="2" w:space="0" w:color="auto"/>
            </w:tcBorders>
            <w:vAlign w:val="center"/>
          </w:tcPr>
          <w:p w14:paraId="0A7A5A86" w14:textId="77777777" w:rsidR="00EC06F0" w:rsidRPr="00C10987" w:rsidRDefault="00EC06F0" w:rsidP="00EC06F0">
            <w:pPr>
              <w:spacing w:before="120"/>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12EF6BB3" w14:textId="77777777" w:rsidR="00EC06F0" w:rsidRPr="00C10987" w:rsidRDefault="00EC06F0" w:rsidP="00EC06F0">
            <w:pPr>
              <w:spacing w:before="120"/>
              <w:ind w:right="76"/>
              <w:jc w:val="center"/>
              <w:rPr>
                <w:rFonts w:ascii="Arial" w:hAnsi="Arial" w:cs="Arial"/>
                <w:sz w:val="22"/>
                <w:szCs w:val="22"/>
              </w:rPr>
            </w:pPr>
            <w:r w:rsidRPr="00C10987">
              <w:rPr>
                <w:rFonts w:ascii="Arial" w:hAnsi="Arial" w:cs="Arial"/>
                <w:sz w:val="22"/>
                <w:szCs w:val="22"/>
              </w:rPr>
              <w:t>M</w:t>
            </w:r>
          </w:p>
        </w:tc>
      </w:tr>
      <w:tr w:rsidR="00EC06F0" w:rsidRPr="00C10987" w14:paraId="57971899" w14:textId="77777777" w:rsidTr="00051C85">
        <w:trPr>
          <w:jc w:val="center"/>
        </w:trPr>
        <w:tc>
          <w:tcPr>
            <w:tcW w:w="2970" w:type="dxa"/>
            <w:tcBorders>
              <w:left w:val="single" w:sz="12" w:space="0" w:color="auto"/>
              <w:right w:val="single" w:sz="4" w:space="0" w:color="auto"/>
            </w:tcBorders>
            <w:shd w:val="clear" w:color="auto" w:fill="B3FFD5"/>
          </w:tcPr>
          <w:p w14:paraId="49CD2962"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B, Collect glass separately</w:t>
            </w:r>
          </w:p>
        </w:tc>
        <w:tc>
          <w:tcPr>
            <w:tcW w:w="1672" w:type="dxa"/>
            <w:tcBorders>
              <w:left w:val="single" w:sz="4" w:space="0" w:color="auto"/>
              <w:right w:val="single" w:sz="2" w:space="0" w:color="auto"/>
            </w:tcBorders>
            <w:vAlign w:val="center"/>
          </w:tcPr>
          <w:p w14:paraId="5EB9673F"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09BAC324"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2" w:space="0" w:color="auto"/>
            </w:tcBorders>
            <w:vAlign w:val="center"/>
          </w:tcPr>
          <w:p w14:paraId="5CDCFB17"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c>
          <w:tcPr>
            <w:tcW w:w="1389" w:type="dxa"/>
            <w:tcBorders>
              <w:left w:val="single" w:sz="2" w:space="0" w:color="auto"/>
              <w:right w:val="single" w:sz="2" w:space="0" w:color="auto"/>
            </w:tcBorders>
            <w:vAlign w:val="center"/>
          </w:tcPr>
          <w:p w14:paraId="24999858"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12" w:space="0" w:color="auto"/>
            </w:tcBorders>
            <w:vAlign w:val="center"/>
          </w:tcPr>
          <w:p w14:paraId="33762C87"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r>
      <w:tr w:rsidR="00EC06F0" w:rsidRPr="00C10987" w14:paraId="7DD8E105" w14:textId="77777777" w:rsidTr="00051C85">
        <w:trPr>
          <w:jc w:val="center"/>
        </w:trPr>
        <w:tc>
          <w:tcPr>
            <w:tcW w:w="2970" w:type="dxa"/>
            <w:tcBorders>
              <w:left w:val="single" w:sz="12" w:space="0" w:color="auto"/>
              <w:right w:val="single" w:sz="4" w:space="0" w:color="auto"/>
            </w:tcBorders>
            <w:shd w:val="clear" w:color="auto" w:fill="B3FFD5"/>
          </w:tcPr>
          <w:p w14:paraId="5A979274"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C, Minimum service level</w:t>
            </w:r>
          </w:p>
        </w:tc>
        <w:tc>
          <w:tcPr>
            <w:tcW w:w="1672" w:type="dxa"/>
            <w:tcBorders>
              <w:left w:val="single" w:sz="4" w:space="0" w:color="auto"/>
              <w:right w:val="single" w:sz="2" w:space="0" w:color="auto"/>
            </w:tcBorders>
            <w:vAlign w:val="center"/>
          </w:tcPr>
          <w:p w14:paraId="03DA4310"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74B64E6"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right w:val="single" w:sz="2" w:space="0" w:color="auto"/>
            </w:tcBorders>
            <w:vAlign w:val="center"/>
          </w:tcPr>
          <w:p w14:paraId="526AAC36"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15D7998"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5A0E9E39"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4C6529A2" w14:textId="77777777" w:rsidTr="00051C85">
        <w:trPr>
          <w:jc w:val="center"/>
        </w:trPr>
        <w:tc>
          <w:tcPr>
            <w:tcW w:w="2970" w:type="dxa"/>
            <w:tcBorders>
              <w:left w:val="single" w:sz="12" w:space="0" w:color="auto"/>
              <w:right w:val="single" w:sz="4" w:space="0" w:color="auto"/>
            </w:tcBorders>
            <w:shd w:val="clear" w:color="auto" w:fill="B3FFD5"/>
          </w:tcPr>
          <w:p w14:paraId="043D87BD"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D, County contract for curbside recycling in uninc. areas</w:t>
            </w:r>
          </w:p>
        </w:tc>
        <w:tc>
          <w:tcPr>
            <w:tcW w:w="1672" w:type="dxa"/>
            <w:tcBorders>
              <w:left w:val="single" w:sz="4" w:space="0" w:color="auto"/>
              <w:right w:val="single" w:sz="2" w:space="0" w:color="auto"/>
            </w:tcBorders>
            <w:vAlign w:val="center"/>
          </w:tcPr>
          <w:p w14:paraId="478D0825"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L</w:t>
            </w:r>
          </w:p>
        </w:tc>
        <w:tc>
          <w:tcPr>
            <w:tcW w:w="1389" w:type="dxa"/>
            <w:tcBorders>
              <w:left w:val="single" w:sz="2" w:space="0" w:color="auto"/>
              <w:right w:val="single" w:sz="2" w:space="0" w:color="auto"/>
            </w:tcBorders>
            <w:vAlign w:val="center"/>
          </w:tcPr>
          <w:p w14:paraId="087E4CE9"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2" w:space="0" w:color="auto"/>
            </w:tcBorders>
            <w:vAlign w:val="center"/>
          </w:tcPr>
          <w:p w14:paraId="70593579"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c>
          <w:tcPr>
            <w:tcW w:w="1389" w:type="dxa"/>
            <w:tcBorders>
              <w:left w:val="single" w:sz="2" w:space="0" w:color="auto"/>
              <w:right w:val="single" w:sz="2" w:space="0" w:color="auto"/>
            </w:tcBorders>
            <w:vAlign w:val="center"/>
          </w:tcPr>
          <w:p w14:paraId="296550F4"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2EDF6CFE"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w:t>
            </w:r>
          </w:p>
        </w:tc>
      </w:tr>
      <w:tr w:rsidR="00EC06F0" w:rsidRPr="00C10987" w14:paraId="5062E01E" w14:textId="77777777" w:rsidTr="00051C85">
        <w:trPr>
          <w:jc w:val="center"/>
        </w:trPr>
        <w:tc>
          <w:tcPr>
            <w:tcW w:w="2970" w:type="dxa"/>
            <w:tcBorders>
              <w:left w:val="single" w:sz="12" w:space="0" w:color="auto"/>
              <w:right w:val="single" w:sz="4" w:space="0" w:color="auto"/>
            </w:tcBorders>
            <w:shd w:val="clear" w:color="auto" w:fill="B3FFD5"/>
          </w:tcPr>
          <w:p w14:paraId="5FFB1221"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E, Require C&amp;D recycling</w:t>
            </w:r>
          </w:p>
        </w:tc>
        <w:tc>
          <w:tcPr>
            <w:tcW w:w="1672" w:type="dxa"/>
            <w:tcBorders>
              <w:left w:val="single" w:sz="4" w:space="0" w:color="auto"/>
              <w:right w:val="single" w:sz="2" w:space="0" w:color="auto"/>
            </w:tcBorders>
            <w:vAlign w:val="center"/>
          </w:tcPr>
          <w:p w14:paraId="3DF35381"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3AD75BB2"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right w:val="single" w:sz="2" w:space="0" w:color="auto"/>
            </w:tcBorders>
            <w:vAlign w:val="center"/>
          </w:tcPr>
          <w:p w14:paraId="72E5A1B7"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6E79D274"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528B9869"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450E25D6" w14:textId="77777777" w:rsidTr="00051C85">
        <w:trPr>
          <w:jc w:val="center"/>
        </w:trPr>
        <w:tc>
          <w:tcPr>
            <w:tcW w:w="2970" w:type="dxa"/>
            <w:tcBorders>
              <w:left w:val="single" w:sz="12" w:space="0" w:color="auto"/>
              <w:right w:val="single" w:sz="4" w:space="0" w:color="auto"/>
            </w:tcBorders>
            <w:shd w:val="clear" w:color="auto" w:fill="B3FFD5"/>
          </w:tcPr>
          <w:p w14:paraId="7C3CAEEB"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F, Support product stewardship programs</w:t>
            </w:r>
          </w:p>
        </w:tc>
        <w:tc>
          <w:tcPr>
            <w:tcW w:w="1672" w:type="dxa"/>
            <w:tcBorders>
              <w:left w:val="single" w:sz="4" w:space="0" w:color="auto"/>
              <w:right w:val="single" w:sz="2" w:space="0" w:color="auto"/>
            </w:tcBorders>
            <w:vAlign w:val="center"/>
          </w:tcPr>
          <w:p w14:paraId="3F0F6D46"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4DDFF2AA"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90" w:type="dxa"/>
            <w:tcBorders>
              <w:left w:val="single" w:sz="2" w:space="0" w:color="auto"/>
              <w:right w:val="single" w:sz="2" w:space="0" w:color="auto"/>
            </w:tcBorders>
            <w:vAlign w:val="center"/>
          </w:tcPr>
          <w:p w14:paraId="236D549A"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right w:val="single" w:sz="2" w:space="0" w:color="auto"/>
            </w:tcBorders>
            <w:vAlign w:val="center"/>
          </w:tcPr>
          <w:p w14:paraId="3453608D"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7DABDB6F"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r>
      <w:tr w:rsidR="00EC06F0" w:rsidRPr="00C10987" w14:paraId="08B696D6" w14:textId="77777777" w:rsidTr="00051C85">
        <w:trPr>
          <w:jc w:val="center"/>
        </w:trPr>
        <w:tc>
          <w:tcPr>
            <w:tcW w:w="2970" w:type="dxa"/>
            <w:tcBorders>
              <w:left w:val="single" w:sz="12" w:space="0" w:color="auto"/>
              <w:right w:val="single" w:sz="4" w:space="0" w:color="auto"/>
            </w:tcBorders>
            <w:shd w:val="clear" w:color="auto" w:fill="B3FFD5"/>
          </w:tcPr>
          <w:p w14:paraId="4ACE6DF7"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G, Disposal bans</w:t>
            </w:r>
          </w:p>
        </w:tc>
        <w:tc>
          <w:tcPr>
            <w:tcW w:w="1672" w:type="dxa"/>
            <w:tcBorders>
              <w:left w:val="single" w:sz="4" w:space="0" w:color="auto"/>
              <w:right w:val="single" w:sz="2" w:space="0" w:color="auto"/>
            </w:tcBorders>
            <w:vAlign w:val="center"/>
          </w:tcPr>
          <w:p w14:paraId="6C5D73CB"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M</w:t>
            </w:r>
          </w:p>
        </w:tc>
        <w:tc>
          <w:tcPr>
            <w:tcW w:w="1389" w:type="dxa"/>
            <w:tcBorders>
              <w:left w:val="single" w:sz="2" w:space="0" w:color="auto"/>
              <w:right w:val="single" w:sz="2" w:space="0" w:color="auto"/>
            </w:tcBorders>
            <w:vAlign w:val="center"/>
          </w:tcPr>
          <w:p w14:paraId="5830357F"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right w:val="single" w:sz="2" w:space="0" w:color="auto"/>
            </w:tcBorders>
            <w:vAlign w:val="center"/>
          </w:tcPr>
          <w:p w14:paraId="4C8121A0"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L-M</w:t>
            </w:r>
          </w:p>
        </w:tc>
        <w:tc>
          <w:tcPr>
            <w:tcW w:w="1389" w:type="dxa"/>
            <w:tcBorders>
              <w:left w:val="single" w:sz="2" w:space="0" w:color="auto"/>
              <w:right w:val="single" w:sz="2" w:space="0" w:color="auto"/>
            </w:tcBorders>
            <w:vAlign w:val="center"/>
          </w:tcPr>
          <w:p w14:paraId="10F3E4D3" w14:textId="77777777" w:rsidR="00EC06F0" w:rsidRPr="00C10987" w:rsidRDefault="003F43F0" w:rsidP="00EC06F0">
            <w:pPr>
              <w:ind w:right="76"/>
              <w:jc w:val="center"/>
              <w:rPr>
                <w:rFonts w:ascii="Arial" w:hAnsi="Arial" w:cs="Arial"/>
                <w:sz w:val="22"/>
                <w:szCs w:val="22"/>
              </w:rPr>
            </w:pPr>
            <w:r>
              <w:rPr>
                <w:rFonts w:ascii="Arial" w:hAnsi="Arial" w:cs="Arial"/>
                <w:sz w:val="22"/>
                <w:szCs w:val="22"/>
              </w:rPr>
              <w:t>M</w:t>
            </w:r>
            <w:r w:rsidR="00EC06F0" w:rsidRPr="00C10987">
              <w:rPr>
                <w:rFonts w:ascii="Arial" w:hAnsi="Arial" w:cs="Arial"/>
                <w:sz w:val="22"/>
                <w:szCs w:val="22"/>
              </w:rPr>
              <w:t>-H</w:t>
            </w:r>
          </w:p>
        </w:tc>
        <w:tc>
          <w:tcPr>
            <w:tcW w:w="1390" w:type="dxa"/>
            <w:tcBorders>
              <w:left w:val="single" w:sz="2" w:space="0" w:color="auto"/>
              <w:right w:val="single" w:sz="12" w:space="0" w:color="auto"/>
            </w:tcBorders>
            <w:vAlign w:val="center"/>
          </w:tcPr>
          <w:p w14:paraId="779E2321"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r>
      <w:tr w:rsidR="00EC06F0" w:rsidRPr="00C10987" w14:paraId="00CB2F94" w14:textId="77777777" w:rsidTr="00051C85">
        <w:trPr>
          <w:jc w:val="center"/>
        </w:trPr>
        <w:tc>
          <w:tcPr>
            <w:tcW w:w="2970" w:type="dxa"/>
            <w:tcBorders>
              <w:left w:val="single" w:sz="12" w:space="0" w:color="auto"/>
              <w:bottom w:val="single" w:sz="12" w:space="0" w:color="auto"/>
              <w:right w:val="single" w:sz="4" w:space="0" w:color="auto"/>
            </w:tcBorders>
            <w:shd w:val="clear" w:color="auto" w:fill="B3FFD5"/>
          </w:tcPr>
          <w:p w14:paraId="5FC54E4E" w14:textId="77777777" w:rsidR="00EC06F0" w:rsidRPr="00C10987" w:rsidRDefault="00EC06F0" w:rsidP="00EC06F0">
            <w:pPr>
              <w:ind w:left="419" w:hanging="419"/>
              <w:rPr>
                <w:rFonts w:ascii="Arial" w:hAnsi="Arial" w:cs="Arial"/>
                <w:sz w:val="22"/>
                <w:szCs w:val="22"/>
              </w:rPr>
            </w:pPr>
            <w:r w:rsidRPr="00C10987">
              <w:rPr>
                <w:rFonts w:ascii="Arial" w:hAnsi="Arial" w:cs="Arial"/>
                <w:sz w:val="22"/>
                <w:szCs w:val="22"/>
              </w:rPr>
              <w:t>H, Mandatory commercial recycling</w:t>
            </w:r>
          </w:p>
        </w:tc>
        <w:tc>
          <w:tcPr>
            <w:tcW w:w="1672" w:type="dxa"/>
            <w:tcBorders>
              <w:left w:val="single" w:sz="4" w:space="0" w:color="auto"/>
              <w:bottom w:val="single" w:sz="12" w:space="0" w:color="auto"/>
              <w:right w:val="single" w:sz="2" w:space="0" w:color="auto"/>
            </w:tcBorders>
            <w:vAlign w:val="center"/>
          </w:tcPr>
          <w:p w14:paraId="2F59F9E0"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H</w:t>
            </w:r>
          </w:p>
        </w:tc>
        <w:tc>
          <w:tcPr>
            <w:tcW w:w="1389" w:type="dxa"/>
            <w:tcBorders>
              <w:left w:val="single" w:sz="2" w:space="0" w:color="auto"/>
              <w:bottom w:val="single" w:sz="12" w:space="0" w:color="auto"/>
              <w:right w:val="single" w:sz="2" w:space="0" w:color="auto"/>
            </w:tcBorders>
            <w:vAlign w:val="center"/>
          </w:tcPr>
          <w:p w14:paraId="29D3E3AA" w14:textId="77777777" w:rsidR="00EC06F0" w:rsidRPr="00C10987" w:rsidRDefault="00EC06F0" w:rsidP="00EC06F0">
            <w:pPr>
              <w:jc w:val="center"/>
              <w:rPr>
                <w:rFonts w:ascii="Arial" w:hAnsi="Arial" w:cs="Arial"/>
                <w:sz w:val="22"/>
                <w:szCs w:val="22"/>
              </w:rPr>
            </w:pPr>
            <w:r w:rsidRPr="00C10987">
              <w:rPr>
                <w:rFonts w:ascii="Arial" w:hAnsi="Arial" w:cs="Arial"/>
                <w:sz w:val="22"/>
                <w:szCs w:val="22"/>
              </w:rPr>
              <w:t>L</w:t>
            </w:r>
          </w:p>
        </w:tc>
        <w:tc>
          <w:tcPr>
            <w:tcW w:w="1390" w:type="dxa"/>
            <w:tcBorders>
              <w:left w:val="single" w:sz="2" w:space="0" w:color="auto"/>
              <w:bottom w:val="single" w:sz="12" w:space="0" w:color="auto"/>
              <w:right w:val="single" w:sz="2" w:space="0" w:color="auto"/>
            </w:tcBorders>
            <w:vAlign w:val="center"/>
          </w:tcPr>
          <w:p w14:paraId="40D1A9B4"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L-M</w:t>
            </w:r>
          </w:p>
        </w:tc>
        <w:tc>
          <w:tcPr>
            <w:tcW w:w="1389" w:type="dxa"/>
            <w:tcBorders>
              <w:left w:val="single" w:sz="2" w:space="0" w:color="auto"/>
              <w:bottom w:val="single" w:sz="12" w:space="0" w:color="auto"/>
              <w:right w:val="single" w:sz="2" w:space="0" w:color="auto"/>
            </w:tcBorders>
            <w:vAlign w:val="center"/>
          </w:tcPr>
          <w:p w14:paraId="46683A07"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H</w:t>
            </w:r>
          </w:p>
        </w:tc>
        <w:tc>
          <w:tcPr>
            <w:tcW w:w="1390" w:type="dxa"/>
            <w:tcBorders>
              <w:left w:val="single" w:sz="2" w:space="0" w:color="auto"/>
              <w:bottom w:val="single" w:sz="12" w:space="0" w:color="auto"/>
              <w:right w:val="single" w:sz="12" w:space="0" w:color="auto"/>
            </w:tcBorders>
            <w:vAlign w:val="center"/>
          </w:tcPr>
          <w:p w14:paraId="2786FE01" w14:textId="77777777" w:rsidR="00EC06F0" w:rsidRPr="00C10987" w:rsidRDefault="00EC06F0" w:rsidP="00EC06F0">
            <w:pPr>
              <w:ind w:right="76"/>
              <w:jc w:val="center"/>
              <w:rPr>
                <w:rFonts w:ascii="Arial" w:hAnsi="Arial" w:cs="Arial"/>
                <w:sz w:val="22"/>
                <w:szCs w:val="22"/>
              </w:rPr>
            </w:pPr>
            <w:r w:rsidRPr="00C10987">
              <w:rPr>
                <w:rFonts w:ascii="Arial" w:hAnsi="Arial" w:cs="Arial"/>
                <w:sz w:val="22"/>
                <w:szCs w:val="22"/>
              </w:rPr>
              <w:t>M</w:t>
            </w:r>
          </w:p>
        </w:tc>
      </w:tr>
    </w:tbl>
    <w:p w14:paraId="0DECF19F" w14:textId="77777777" w:rsidR="00EC06F0" w:rsidRPr="00327B54" w:rsidRDefault="00EC06F0" w:rsidP="00EC06F0">
      <w:pPr>
        <w:rPr>
          <w:rFonts w:ascii="Arial" w:hAnsi="Arial" w:cs="Arial"/>
        </w:rPr>
      </w:pPr>
    </w:p>
    <w:p w14:paraId="55FE24B9" w14:textId="77777777" w:rsidR="00EC06F0" w:rsidRPr="00327B54" w:rsidRDefault="00EC06F0" w:rsidP="00EC06F0">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p>
    <w:p w14:paraId="11D3A8E3" w14:textId="77777777" w:rsidR="00EC06F0" w:rsidRDefault="00EC06F0" w:rsidP="00EC06F0">
      <w:pPr>
        <w:rPr>
          <w:rFonts w:ascii="Book Antiqua" w:hAnsi="Book Antiqua" w:cs="Arial"/>
          <w:sz w:val="24"/>
          <w:szCs w:val="24"/>
        </w:rPr>
      </w:pPr>
    </w:p>
    <w:p w14:paraId="0002B5D4" w14:textId="77777777" w:rsidR="00EC06F0" w:rsidRDefault="00EC06F0" w:rsidP="00EC06F0">
      <w:pPr>
        <w:rPr>
          <w:rFonts w:ascii="Book Antiqua" w:hAnsi="Book Antiqua" w:cs="Arial"/>
          <w:sz w:val="24"/>
          <w:szCs w:val="24"/>
        </w:rPr>
      </w:pPr>
    </w:p>
    <w:p w14:paraId="030643B0" w14:textId="77777777" w:rsidR="00EC06F0" w:rsidRDefault="00EC06F0">
      <w:pPr>
        <w:rPr>
          <w:rFonts w:ascii="Book Antiqua" w:hAnsi="Book Antiqua" w:cs="Arial"/>
          <w:sz w:val="24"/>
          <w:szCs w:val="24"/>
        </w:rPr>
      </w:pPr>
    </w:p>
    <w:p w14:paraId="225F56DC" w14:textId="77777777" w:rsidR="00EC06F0" w:rsidRPr="004B6CD1" w:rsidRDefault="00EC06F0" w:rsidP="00EC06F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4.7</w:t>
      </w:r>
      <w:r w:rsidRPr="004B6CD1">
        <w:rPr>
          <w:rFonts w:ascii="Moderne" w:hAnsi="Moderne"/>
          <w:b/>
          <w:spacing w:val="40"/>
          <w:sz w:val="24"/>
          <w:szCs w:val="24"/>
        </w:rPr>
        <w:tab/>
      </w:r>
      <w:r>
        <w:rPr>
          <w:rFonts w:ascii="Moderne" w:hAnsi="Moderne"/>
          <w:b/>
          <w:spacing w:val="40"/>
          <w:sz w:val="24"/>
          <w:szCs w:val="24"/>
        </w:rPr>
        <w:t>RECYCLING</w:t>
      </w:r>
      <w:r w:rsidRPr="004B6CD1">
        <w:rPr>
          <w:rFonts w:ascii="Moderne" w:hAnsi="Moderne"/>
          <w:b/>
          <w:spacing w:val="40"/>
          <w:sz w:val="24"/>
          <w:szCs w:val="24"/>
        </w:rPr>
        <w:t xml:space="preserve"> RECOMMENDATIONS</w:t>
      </w:r>
    </w:p>
    <w:p w14:paraId="3E9405C5" w14:textId="77777777" w:rsidR="00EC06F0" w:rsidRDefault="00EC06F0" w:rsidP="00EC06F0">
      <w:pPr>
        <w:rPr>
          <w:rFonts w:ascii="Book Antiqua" w:hAnsi="Book Antiqua" w:cs="Arial"/>
          <w:sz w:val="24"/>
          <w:szCs w:val="24"/>
        </w:rPr>
      </w:pPr>
    </w:p>
    <w:p w14:paraId="4FAE31C1" w14:textId="77777777" w:rsidR="00EC06F0" w:rsidRPr="004B6CD1" w:rsidRDefault="00EC06F0" w:rsidP="00EC06F0">
      <w:pPr>
        <w:rPr>
          <w:rFonts w:ascii="Book Antiqua" w:hAnsi="Book Antiqua" w:cs="Arial"/>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 xml:space="preserve">recycling </w:t>
      </w:r>
      <w:r w:rsidRPr="004B6CD1">
        <w:rPr>
          <w:rFonts w:ascii="Book Antiqua" w:hAnsi="Book Antiqua" w:cs="Arial"/>
          <w:sz w:val="24"/>
          <w:szCs w:val="24"/>
        </w:rPr>
        <w:t xml:space="preserve">programs.  </w:t>
      </w:r>
    </w:p>
    <w:p w14:paraId="68B79520" w14:textId="77777777" w:rsidR="00EC06F0" w:rsidRDefault="00EC06F0" w:rsidP="00EC06F0">
      <w:pPr>
        <w:rPr>
          <w:rFonts w:ascii="Book Antiqua" w:hAnsi="Book Antiqua" w:cs="Arial"/>
          <w:sz w:val="24"/>
          <w:szCs w:val="24"/>
        </w:rPr>
      </w:pPr>
    </w:p>
    <w:p w14:paraId="65E0C88F"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High-Priority Recommendations</w:t>
      </w:r>
    </w:p>
    <w:p w14:paraId="7B7B1147" w14:textId="77777777" w:rsidR="00EC06F0" w:rsidRPr="004B6CD1" w:rsidRDefault="00EC06F0" w:rsidP="00EC06F0">
      <w:pPr>
        <w:tabs>
          <w:tab w:val="left" w:pos="720"/>
        </w:tabs>
        <w:ind w:left="720" w:hanging="720"/>
        <w:rPr>
          <w:rFonts w:ascii="Book Antiqua" w:hAnsi="Book Antiqua" w:cs="Arial"/>
          <w:sz w:val="24"/>
          <w:szCs w:val="24"/>
        </w:rPr>
      </w:pPr>
      <w:r w:rsidRPr="004B6CD1">
        <w:rPr>
          <w:rFonts w:ascii="Book Antiqua" w:hAnsi="Book Antiqua" w:cs="Arial"/>
          <w:sz w:val="24"/>
          <w:szCs w:val="24"/>
        </w:rPr>
        <w:t>R</w:t>
      </w:r>
      <w:r>
        <w:rPr>
          <w:rFonts w:ascii="Book Antiqua" w:hAnsi="Book Antiqua" w:cs="Arial"/>
          <w:sz w:val="24"/>
          <w:szCs w:val="24"/>
        </w:rPr>
        <w:t>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County’s goal for recycling and composting is 65%.</w:t>
      </w:r>
    </w:p>
    <w:p w14:paraId="3B52D03F" w14:textId="77777777" w:rsidR="00EC06F0" w:rsidRDefault="00EC06F0" w:rsidP="00EC06F0">
      <w:pPr>
        <w:tabs>
          <w:tab w:val="left" w:pos="1080"/>
        </w:tabs>
        <w:ind w:left="1080" w:hanging="1080"/>
        <w:rPr>
          <w:rFonts w:ascii="Book Antiqua" w:hAnsi="Book Antiqua" w:cs="Arial"/>
          <w:sz w:val="24"/>
          <w:szCs w:val="24"/>
        </w:rPr>
      </w:pPr>
    </w:p>
    <w:p w14:paraId="730BD9AD"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R2)</w:t>
      </w:r>
      <w:r>
        <w:rPr>
          <w:rFonts w:ascii="Book Antiqua" w:hAnsi="Book Antiqua" w:cs="Arial"/>
          <w:sz w:val="24"/>
          <w:szCs w:val="24"/>
        </w:rPr>
        <w:tab/>
        <w:t>Skagit County will adopt a minimum service level ordinance requiring all waste collection subscribers to also receive curbside recycling service.</w:t>
      </w:r>
    </w:p>
    <w:p w14:paraId="28AAA50E" w14:textId="77777777" w:rsidR="00EC06F0" w:rsidRDefault="00EC06F0" w:rsidP="00EC06F0">
      <w:pPr>
        <w:tabs>
          <w:tab w:val="left" w:pos="720"/>
        </w:tabs>
        <w:ind w:left="720" w:hanging="720"/>
        <w:rPr>
          <w:rFonts w:ascii="Book Antiqua" w:hAnsi="Book Antiqua" w:cs="Arial"/>
          <w:sz w:val="24"/>
          <w:szCs w:val="24"/>
        </w:rPr>
      </w:pPr>
    </w:p>
    <w:p w14:paraId="358AD072"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R3)</w:t>
      </w:r>
      <w:r>
        <w:rPr>
          <w:rFonts w:ascii="Book Antiqua" w:hAnsi="Book Antiqua" w:cs="Arial"/>
          <w:sz w:val="24"/>
          <w:szCs w:val="24"/>
        </w:rPr>
        <w:tab/>
        <w:t>Skagit County will consider adopting requirements for C&amp;D recycling.</w:t>
      </w:r>
    </w:p>
    <w:p w14:paraId="296B6E65" w14:textId="77777777" w:rsidR="00EC06F0" w:rsidRDefault="00EC06F0" w:rsidP="00EC06F0">
      <w:pPr>
        <w:tabs>
          <w:tab w:val="left" w:pos="720"/>
        </w:tabs>
        <w:ind w:left="720" w:hanging="720"/>
        <w:rPr>
          <w:rFonts w:ascii="Book Antiqua" w:hAnsi="Book Antiqua" w:cs="Arial"/>
          <w:sz w:val="24"/>
          <w:szCs w:val="24"/>
        </w:rPr>
      </w:pPr>
    </w:p>
    <w:p w14:paraId="1976EF63"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Skagit County will support product stewardship programs as appropriate.</w:t>
      </w:r>
    </w:p>
    <w:p w14:paraId="02CA6284" w14:textId="77777777" w:rsidR="00EC06F0" w:rsidRPr="004B6CD1" w:rsidRDefault="00EC06F0" w:rsidP="00EC06F0">
      <w:pPr>
        <w:tabs>
          <w:tab w:val="left" w:pos="1080"/>
        </w:tabs>
        <w:ind w:left="1080" w:hanging="1080"/>
        <w:rPr>
          <w:rFonts w:ascii="Book Antiqua" w:hAnsi="Book Antiqua" w:cs="Arial"/>
          <w:sz w:val="24"/>
          <w:szCs w:val="24"/>
        </w:rPr>
      </w:pPr>
    </w:p>
    <w:p w14:paraId="29320240" w14:textId="77777777" w:rsidR="00EC06F0" w:rsidRPr="00DA7049" w:rsidRDefault="00EC06F0" w:rsidP="00EC06F0">
      <w:pPr>
        <w:pStyle w:val="Style"/>
        <w:spacing w:after="60"/>
        <w:rPr>
          <w:rFonts w:ascii="Book Antiqua" w:hAnsi="Book Antiqua"/>
          <w:b/>
          <w:szCs w:val="24"/>
        </w:rPr>
      </w:pPr>
      <w:r w:rsidRPr="00DA7049">
        <w:rPr>
          <w:rFonts w:ascii="Book Antiqua" w:hAnsi="Book Antiqua"/>
          <w:b/>
          <w:szCs w:val="24"/>
        </w:rPr>
        <w:t>Medium-Priority Recommendations</w:t>
      </w:r>
    </w:p>
    <w:p w14:paraId="7E8D0FBD"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 xml:space="preserve">R5) </w:t>
      </w:r>
      <w:r>
        <w:rPr>
          <w:rFonts w:ascii="Book Antiqua" w:hAnsi="Book Antiqua" w:cs="Arial"/>
          <w:sz w:val="24"/>
          <w:szCs w:val="24"/>
        </w:rPr>
        <w:tab/>
        <w:t xml:space="preserve">Consideration will be given to increasing curbside recycling frequency to weekly in all areas. </w:t>
      </w:r>
    </w:p>
    <w:p w14:paraId="04A1C93D" w14:textId="77777777" w:rsidR="00EC06F0" w:rsidRDefault="00EC06F0" w:rsidP="00EC06F0">
      <w:pPr>
        <w:rPr>
          <w:rFonts w:ascii="Book Antiqua" w:hAnsi="Book Antiqua" w:cs="Arial"/>
          <w:sz w:val="24"/>
          <w:szCs w:val="24"/>
        </w:rPr>
      </w:pPr>
    </w:p>
    <w:p w14:paraId="4DB1DB23"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 xml:space="preserve">R6) </w:t>
      </w:r>
      <w:r>
        <w:rPr>
          <w:rFonts w:ascii="Book Antiqua" w:hAnsi="Book Antiqua" w:cs="Arial"/>
          <w:sz w:val="24"/>
          <w:szCs w:val="24"/>
        </w:rPr>
        <w:tab/>
        <w:t>Disposal bans will be considered for specific materials where alternative handling methods provide improved management of these materials.</w:t>
      </w:r>
    </w:p>
    <w:p w14:paraId="3B30AD79" w14:textId="77777777" w:rsidR="00EC06F0" w:rsidRDefault="00EC06F0" w:rsidP="00EC06F0">
      <w:pPr>
        <w:tabs>
          <w:tab w:val="left" w:pos="720"/>
        </w:tabs>
        <w:ind w:left="720" w:hanging="720"/>
        <w:rPr>
          <w:rFonts w:ascii="Book Antiqua" w:hAnsi="Book Antiqua" w:cs="Arial"/>
          <w:sz w:val="24"/>
          <w:szCs w:val="24"/>
        </w:rPr>
      </w:pPr>
    </w:p>
    <w:p w14:paraId="557BDA0A" w14:textId="77777777" w:rsidR="003F43F0" w:rsidRDefault="00EC06F0" w:rsidP="003F43F0">
      <w:pPr>
        <w:tabs>
          <w:tab w:val="left" w:pos="720"/>
        </w:tabs>
        <w:ind w:left="720" w:hanging="720"/>
        <w:rPr>
          <w:rFonts w:ascii="Book Antiqua" w:hAnsi="Book Antiqua" w:cs="Arial"/>
          <w:sz w:val="24"/>
          <w:szCs w:val="24"/>
        </w:rPr>
      </w:pPr>
      <w:r>
        <w:rPr>
          <w:rFonts w:ascii="Book Antiqua" w:hAnsi="Book Antiqua" w:cs="Arial"/>
          <w:sz w:val="24"/>
          <w:szCs w:val="24"/>
        </w:rPr>
        <w:t xml:space="preserve">R7) </w:t>
      </w:r>
      <w:r>
        <w:rPr>
          <w:rFonts w:ascii="Book Antiqua" w:hAnsi="Book Antiqua" w:cs="Arial"/>
          <w:sz w:val="24"/>
          <w:szCs w:val="24"/>
        </w:rPr>
        <w:tab/>
        <w:t>Washington State should enact a bottle bill to divert glass away from curbside recycling programs.</w:t>
      </w:r>
      <w:r w:rsidR="003F43F0">
        <w:rPr>
          <w:rFonts w:ascii="Book Antiqua" w:hAnsi="Book Antiqua" w:cs="Arial"/>
          <w:sz w:val="24"/>
          <w:szCs w:val="24"/>
        </w:rPr>
        <w:br w:type="page"/>
      </w:r>
    </w:p>
    <w:p w14:paraId="0B689EBB" w14:textId="77777777" w:rsidR="00EC06F0" w:rsidRPr="00DA7049" w:rsidRDefault="00EC06F0" w:rsidP="00EC06F0">
      <w:pPr>
        <w:pStyle w:val="Style"/>
        <w:spacing w:after="60"/>
        <w:rPr>
          <w:rFonts w:ascii="Book Antiqua" w:hAnsi="Book Antiqua"/>
          <w:b/>
          <w:szCs w:val="24"/>
        </w:rPr>
      </w:pPr>
      <w:r>
        <w:rPr>
          <w:rFonts w:ascii="Book Antiqua" w:hAnsi="Book Antiqua"/>
          <w:b/>
          <w:szCs w:val="24"/>
        </w:rPr>
        <w:lastRenderedPageBreak/>
        <w:t>Low</w:t>
      </w:r>
      <w:r w:rsidRPr="00DA7049">
        <w:rPr>
          <w:rFonts w:ascii="Book Antiqua" w:hAnsi="Book Antiqua"/>
          <w:b/>
          <w:szCs w:val="24"/>
        </w:rPr>
        <w:t>-Priority Recommendations</w:t>
      </w:r>
    </w:p>
    <w:p w14:paraId="479E3164" w14:textId="77777777" w:rsidR="00EC06F0" w:rsidRDefault="00EC06F0" w:rsidP="00EC06F0">
      <w:pPr>
        <w:tabs>
          <w:tab w:val="left" w:pos="720"/>
        </w:tabs>
        <w:ind w:left="720" w:hanging="720"/>
        <w:rPr>
          <w:rFonts w:ascii="Book Antiqua" w:hAnsi="Book Antiqua" w:cs="Arial"/>
          <w:sz w:val="24"/>
          <w:szCs w:val="24"/>
        </w:rPr>
      </w:pPr>
      <w:r>
        <w:rPr>
          <w:rFonts w:ascii="Book Antiqua" w:hAnsi="Book Antiqua" w:cs="Arial"/>
          <w:sz w:val="24"/>
          <w:szCs w:val="24"/>
        </w:rPr>
        <w:t xml:space="preserve">R8) </w:t>
      </w:r>
      <w:r>
        <w:rPr>
          <w:rFonts w:ascii="Book Antiqua" w:hAnsi="Book Antiqua" w:cs="Arial"/>
          <w:sz w:val="24"/>
          <w:szCs w:val="24"/>
        </w:rPr>
        <w:tab/>
        <w:t>Mandatory commercial recycling should be examined as a possible program to be implemented county-wide.</w:t>
      </w:r>
    </w:p>
    <w:p w14:paraId="1AD9B1C8" w14:textId="77777777" w:rsidR="00EC06F0" w:rsidRDefault="00EC06F0" w:rsidP="00EC06F0">
      <w:pPr>
        <w:rPr>
          <w:rFonts w:ascii="Book Antiqua" w:hAnsi="Book Antiqua" w:cs="Arial"/>
          <w:sz w:val="24"/>
          <w:szCs w:val="24"/>
        </w:rPr>
      </w:pPr>
    </w:p>
    <w:p w14:paraId="2C860113" w14:textId="77777777" w:rsidR="00EC06F0" w:rsidRPr="008F1ECE" w:rsidRDefault="00EC06F0" w:rsidP="00EC06F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2BE41151" w14:textId="77777777" w:rsidR="00EC06F0" w:rsidRPr="00D25217"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D25217">
        <w:rPr>
          <w:rFonts w:ascii="Book Antiqua" w:hAnsi="Book Antiqua"/>
          <w:sz w:val="24"/>
          <w:szCs w:val="24"/>
        </w:rPr>
        <w:t xml:space="preserve">The lead agency responsible for implementing </w:t>
      </w:r>
      <w:r>
        <w:rPr>
          <w:rFonts w:ascii="Book Antiqua" w:hAnsi="Book Antiqua"/>
          <w:sz w:val="24"/>
          <w:szCs w:val="24"/>
        </w:rPr>
        <w:t xml:space="preserve">most of </w:t>
      </w:r>
      <w:r w:rsidRPr="00D25217">
        <w:rPr>
          <w:rFonts w:ascii="Book Antiqua" w:hAnsi="Book Antiqua"/>
          <w:sz w:val="24"/>
          <w:szCs w:val="24"/>
        </w:rPr>
        <w:t xml:space="preserve">these recommendations will be Skagit County, with assistance from the Cities as appropriate.  </w:t>
      </w:r>
      <w:r>
        <w:rPr>
          <w:rFonts w:ascii="Book Antiqua" w:hAnsi="Book Antiqua"/>
          <w:sz w:val="24"/>
          <w:szCs w:val="24"/>
        </w:rPr>
        <w:t>Recommendation R5 will need to be implemented by both the County and the four cities with contracts for curbside recycling.  Recommendation R7 will need to be implemented by the State.</w:t>
      </w:r>
    </w:p>
    <w:p w14:paraId="67791AFA" w14:textId="77777777" w:rsidR="00EC06F0" w:rsidRPr="00D25217" w:rsidRDefault="00EC06F0" w:rsidP="00EC06F0">
      <w:pPr>
        <w:tabs>
          <w:tab w:val="left" w:pos="1080"/>
        </w:tabs>
        <w:ind w:left="1080" w:hanging="1080"/>
        <w:rPr>
          <w:rFonts w:ascii="Book Antiqua" w:hAnsi="Book Antiqua" w:cs="Arial"/>
          <w:sz w:val="24"/>
          <w:szCs w:val="24"/>
        </w:rPr>
      </w:pPr>
    </w:p>
    <w:p w14:paraId="2C0CDEC2" w14:textId="77777777" w:rsidR="00EC06F0" w:rsidRPr="00D25217" w:rsidRDefault="00EC06F0" w:rsidP="00EC06F0">
      <w:pPr>
        <w:rPr>
          <w:rFonts w:ascii="Book Antiqua" w:hAnsi="Book Antiqua" w:cs="Arial"/>
          <w:sz w:val="24"/>
          <w:szCs w:val="24"/>
        </w:rPr>
      </w:pPr>
      <w:r w:rsidRPr="00D25217">
        <w:rPr>
          <w:rFonts w:ascii="Book Antiqua" w:hAnsi="Book Antiqua" w:cs="Arial"/>
          <w:sz w:val="24"/>
          <w:szCs w:val="24"/>
        </w:rPr>
        <w:t xml:space="preserve">The costs </w:t>
      </w:r>
      <w:r>
        <w:rPr>
          <w:rFonts w:ascii="Book Antiqua" w:hAnsi="Book Antiqua" w:cs="Arial"/>
          <w:sz w:val="24"/>
          <w:szCs w:val="24"/>
        </w:rPr>
        <w:t xml:space="preserve">to Skagit County </w:t>
      </w:r>
      <w:r w:rsidRPr="00D25217">
        <w:rPr>
          <w:rFonts w:ascii="Book Antiqua" w:hAnsi="Book Antiqua" w:cs="Arial"/>
          <w:sz w:val="24"/>
          <w:szCs w:val="24"/>
        </w:rPr>
        <w:t xml:space="preserve">for these recommendations </w:t>
      </w:r>
      <w:r>
        <w:rPr>
          <w:rFonts w:ascii="Book Antiqua" w:hAnsi="Book Antiqua" w:cs="Arial"/>
          <w:sz w:val="24"/>
          <w:szCs w:val="24"/>
        </w:rPr>
        <w:t xml:space="preserve">will </w:t>
      </w:r>
      <w:r w:rsidRPr="00D25217">
        <w:rPr>
          <w:rFonts w:ascii="Book Antiqua" w:hAnsi="Book Antiqua" w:cs="Arial"/>
          <w:sz w:val="24"/>
          <w:szCs w:val="24"/>
        </w:rPr>
        <w:t xml:space="preserve">consist primarily of staff time.  </w:t>
      </w:r>
      <w:r>
        <w:rPr>
          <w:rFonts w:ascii="Book Antiqua" w:hAnsi="Book Antiqua" w:cs="Arial"/>
          <w:sz w:val="24"/>
          <w:szCs w:val="24"/>
        </w:rPr>
        <w:t>Some of the recommendations will also create costs for subscribers and waste generators (R2, R3, R5 and R8).  The cost</w:t>
      </w:r>
      <w:r w:rsidRPr="00D25217">
        <w:rPr>
          <w:rFonts w:ascii="Book Antiqua" w:hAnsi="Book Antiqua" w:cs="Arial"/>
          <w:sz w:val="24"/>
          <w:szCs w:val="24"/>
        </w:rPr>
        <w:t xml:space="preserve"> for Recommendation R6 would include a cam</w:t>
      </w:r>
      <w:r>
        <w:rPr>
          <w:rFonts w:ascii="Book Antiqua" w:hAnsi="Book Antiqua" w:cs="Arial"/>
          <w:sz w:val="24"/>
          <w:szCs w:val="24"/>
        </w:rPr>
        <w:t xml:space="preserve">paign to inform the public of any </w:t>
      </w:r>
      <w:r w:rsidRPr="00D25217">
        <w:rPr>
          <w:rFonts w:ascii="Book Antiqua" w:hAnsi="Book Antiqua" w:cs="Arial"/>
          <w:sz w:val="24"/>
          <w:szCs w:val="24"/>
        </w:rPr>
        <w:t>ban</w:t>
      </w:r>
      <w:r>
        <w:rPr>
          <w:rFonts w:ascii="Book Antiqua" w:hAnsi="Book Antiqua" w:cs="Arial"/>
          <w:sz w:val="24"/>
          <w:szCs w:val="24"/>
        </w:rPr>
        <w:t>s</w:t>
      </w:r>
      <w:r w:rsidRPr="00D25217">
        <w:rPr>
          <w:rFonts w:ascii="Book Antiqua" w:hAnsi="Book Antiqua" w:cs="Arial"/>
          <w:sz w:val="24"/>
          <w:szCs w:val="24"/>
        </w:rPr>
        <w:t xml:space="preserve"> and possibly also costs for enforcement activities.</w:t>
      </w:r>
      <w:r>
        <w:rPr>
          <w:rFonts w:ascii="Book Antiqua" w:hAnsi="Book Antiqua" w:cs="Arial"/>
          <w:sz w:val="24"/>
          <w:szCs w:val="24"/>
        </w:rPr>
        <w:t xml:space="preserve">  The cost for Recommendation R7 may be significant and would be paid by manufacturers and retailers.</w:t>
      </w:r>
    </w:p>
    <w:p w14:paraId="04CA8E93" w14:textId="77777777" w:rsidR="00EC06F0" w:rsidRPr="00D25217" w:rsidRDefault="00EC06F0" w:rsidP="00EC06F0">
      <w:pPr>
        <w:tabs>
          <w:tab w:val="left" w:pos="1080"/>
        </w:tabs>
        <w:ind w:left="1080" w:hanging="1080"/>
        <w:rPr>
          <w:rFonts w:ascii="Book Antiqua" w:hAnsi="Book Antiqua" w:cs="Arial"/>
          <w:sz w:val="24"/>
          <w:szCs w:val="24"/>
        </w:rPr>
      </w:pPr>
    </w:p>
    <w:p w14:paraId="69CC4590" w14:textId="77777777" w:rsidR="00EC06F0"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implementation of most </w:t>
      </w:r>
      <w:r w:rsidRPr="00D25217">
        <w:rPr>
          <w:rFonts w:ascii="Book Antiqua" w:hAnsi="Book Antiqua"/>
          <w:sz w:val="24"/>
          <w:szCs w:val="24"/>
        </w:rPr>
        <w:t>of these recommendations should begin next year (201</w:t>
      </w:r>
      <w:r>
        <w:rPr>
          <w:rFonts w:ascii="Book Antiqua" w:hAnsi="Book Antiqua"/>
          <w:sz w:val="24"/>
          <w:szCs w:val="24"/>
        </w:rPr>
        <w:t>7</w:t>
      </w:r>
      <w:r w:rsidRPr="00D25217">
        <w:rPr>
          <w:rFonts w:ascii="Book Antiqua" w:hAnsi="Book Antiqua"/>
          <w:sz w:val="24"/>
          <w:szCs w:val="24"/>
        </w:rPr>
        <w:t xml:space="preserve">), but implementation of many of the recommendations will be contingent upon the hiring of an additional staff person (a Recycling Coordinator, see Chapter </w:t>
      </w:r>
      <w:r w:rsidR="003F43F0">
        <w:rPr>
          <w:rFonts w:ascii="Book Antiqua" w:hAnsi="Book Antiqua"/>
          <w:sz w:val="24"/>
          <w:szCs w:val="24"/>
        </w:rPr>
        <w:t>9</w:t>
      </w:r>
      <w:r w:rsidRPr="00D25217">
        <w:rPr>
          <w:rFonts w:ascii="Book Antiqua" w:hAnsi="Book Antiqua"/>
          <w:sz w:val="24"/>
          <w:szCs w:val="24"/>
        </w:rPr>
        <w:t xml:space="preserve"> for more details).</w:t>
      </w:r>
      <w:r>
        <w:rPr>
          <w:rFonts w:ascii="Book Antiqua" w:hAnsi="Book Antiqua"/>
          <w:sz w:val="24"/>
          <w:szCs w:val="24"/>
        </w:rPr>
        <w:t xml:space="preserve">  Washington State should enact a bottle bill for glass as soon as possible (implementing this by 2019 is likely the soonest possible schedule).</w:t>
      </w:r>
    </w:p>
    <w:p w14:paraId="5C958CF0" w14:textId="77777777" w:rsidR="00EC06F0" w:rsidRPr="00337F8C" w:rsidRDefault="00EC06F0" w:rsidP="00EC06F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04CB50B" w14:textId="77777777" w:rsidR="00EC06F0" w:rsidRDefault="00EC06F0" w:rsidP="00EC06F0">
      <w:pPr>
        <w:pStyle w:val="PlainText"/>
        <w:rPr>
          <w:rFonts w:ascii="Book Antiqua" w:hAnsi="Book Antiqua"/>
          <w:sz w:val="24"/>
          <w:szCs w:val="24"/>
        </w:rPr>
      </w:pPr>
      <w:r>
        <w:rPr>
          <w:rFonts w:ascii="Book Antiqua" w:hAnsi="Book Antiqua"/>
          <w:sz w:val="24"/>
        </w:rPr>
        <w:t xml:space="preserve">More details on the implementation of these and other recommendations are shown in the Implementation </w:t>
      </w:r>
      <w:r w:rsidR="003F43F0">
        <w:rPr>
          <w:rFonts w:ascii="Book Antiqua" w:hAnsi="Book Antiqua"/>
          <w:sz w:val="24"/>
        </w:rPr>
        <w:t>Plan</w:t>
      </w:r>
      <w:r>
        <w:rPr>
          <w:rFonts w:ascii="Book Antiqua" w:hAnsi="Book Antiqua"/>
          <w:sz w:val="24"/>
        </w:rPr>
        <w:t xml:space="preserve"> (see Chapter 10).</w:t>
      </w:r>
    </w:p>
    <w:p w14:paraId="49CA4960" w14:textId="77777777" w:rsidR="00EC06F0" w:rsidRPr="004B6CD1" w:rsidRDefault="00EC06F0" w:rsidP="00EC06F0">
      <w:pPr>
        <w:rPr>
          <w:rFonts w:ascii="Book Antiqua" w:hAnsi="Book Antiqua" w:cs="Arial"/>
          <w:sz w:val="24"/>
          <w:szCs w:val="24"/>
        </w:rPr>
      </w:pPr>
    </w:p>
    <w:p w14:paraId="706DD4BE"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40877A4E" w14:textId="77777777" w:rsidR="0054697D" w:rsidRDefault="0054697D">
      <w:pPr>
        <w:rPr>
          <w:rFonts w:ascii="Book Antiqua" w:hAnsi="Book Antiqua"/>
          <w:sz w:val="24"/>
          <w:szCs w:val="24"/>
        </w:rPr>
      </w:pPr>
      <w:r>
        <w:rPr>
          <w:rFonts w:ascii="Book Antiqua" w:hAnsi="Book Antiqua"/>
          <w:sz w:val="24"/>
          <w:szCs w:val="24"/>
        </w:rPr>
        <w:br w:type="page"/>
      </w:r>
    </w:p>
    <w:p w14:paraId="286BD0CA" w14:textId="77777777" w:rsidR="0054697D" w:rsidRDefault="0054697D" w:rsidP="0054697D">
      <w:pPr>
        <w:rPr>
          <w:rFonts w:ascii="Book Antiqua" w:hAnsi="Book Antiqua"/>
          <w:sz w:val="24"/>
          <w:szCs w:val="24"/>
        </w:rPr>
      </w:pPr>
    </w:p>
    <w:p w14:paraId="4B358FAD" w14:textId="77777777" w:rsidR="0054697D" w:rsidRPr="00437EE3" w:rsidRDefault="0054697D" w:rsidP="0054697D">
      <w:pPr>
        <w:suppressAutoHyphens/>
        <w:rPr>
          <w:rFonts w:ascii="Book Antiqua" w:hAnsi="Book Antiqua"/>
          <w:sz w:val="22"/>
          <w:szCs w:val="22"/>
        </w:rPr>
      </w:pPr>
      <w:r w:rsidRPr="00437EE3">
        <w:rPr>
          <w:rStyle w:val="Emphasis"/>
          <w:rFonts w:ascii="Book Antiqua" w:hAnsi="Book Antiqua"/>
          <w:color w:val="000000"/>
          <w:szCs w:val="22"/>
        </w:rPr>
        <w:t>This page intentionally left blank to facilitate double-sided printing.</w:t>
      </w:r>
    </w:p>
    <w:p w14:paraId="60D5C5D3" w14:textId="77777777" w:rsidR="0054697D" w:rsidRPr="009C0082" w:rsidRDefault="0054697D" w:rsidP="0054697D">
      <w:pPr>
        <w:rPr>
          <w:rFonts w:ascii="Book Antiqua" w:hAnsi="Book Antiqua"/>
          <w:sz w:val="24"/>
          <w:szCs w:val="24"/>
        </w:rPr>
      </w:pPr>
    </w:p>
    <w:p w14:paraId="041311AA" w14:textId="77777777" w:rsidR="0054697D" w:rsidRDefault="0054697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6A994A59"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15C61CE4"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EC06F0" w:rsidSect="00CE13C6">
          <w:footerReference w:type="default" r:id="rId27"/>
          <w:pgSz w:w="12240" w:h="15840" w:code="1"/>
          <w:pgMar w:top="1440" w:right="1584" w:bottom="1008" w:left="1584" w:header="720" w:footer="576" w:gutter="0"/>
          <w:pgNumType w:start="1"/>
          <w:cols w:space="720"/>
        </w:sectPr>
      </w:pPr>
    </w:p>
    <w:p w14:paraId="6C4F0129" w14:textId="77777777" w:rsidR="00483870" w:rsidRDefault="00483870" w:rsidP="0048387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5</w:t>
      </w:r>
    </w:p>
    <w:p w14:paraId="2DEC73C9" w14:textId="77777777" w:rsidR="00483870" w:rsidRDefault="00483870" w:rsidP="0048387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 xml:space="preserve">ORGANICS </w:t>
      </w:r>
    </w:p>
    <w:p w14:paraId="6322C374"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47B12663"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721A775B"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w:t>
      </w:r>
      <w:r w:rsidRPr="00E77580">
        <w:rPr>
          <w:rFonts w:ascii="Moderne" w:hAnsi="Moderne"/>
          <w:b/>
          <w:spacing w:val="40"/>
          <w:sz w:val="24"/>
          <w:szCs w:val="24"/>
        </w:rPr>
        <w:t xml:space="preserve">.1. </w:t>
      </w:r>
      <w:r w:rsidRPr="00E77580">
        <w:rPr>
          <w:rFonts w:ascii="Moderne" w:hAnsi="Moderne"/>
          <w:b/>
          <w:spacing w:val="40"/>
          <w:sz w:val="24"/>
          <w:szCs w:val="24"/>
        </w:rPr>
        <w:tab/>
      </w:r>
      <w:r w:rsidRPr="002C3550">
        <w:rPr>
          <w:rFonts w:ascii="Moderne" w:hAnsi="Moderne"/>
          <w:b/>
          <w:spacing w:val="40"/>
          <w:sz w:val="24"/>
          <w:szCs w:val="24"/>
        </w:rPr>
        <w:t>D</w:t>
      </w:r>
      <w:r>
        <w:rPr>
          <w:rFonts w:ascii="Moderne" w:hAnsi="Moderne"/>
          <w:b/>
          <w:spacing w:val="40"/>
          <w:sz w:val="24"/>
          <w:szCs w:val="24"/>
        </w:rPr>
        <w:t>EFINITION AND GOALS FOR ORGANICS</w:t>
      </w:r>
    </w:p>
    <w:p w14:paraId="7C61E4A0" w14:textId="77777777" w:rsidR="00483870" w:rsidRPr="009C0082" w:rsidRDefault="00483870" w:rsidP="00483870">
      <w:pPr>
        <w:pStyle w:val="PlainText"/>
        <w:rPr>
          <w:rFonts w:ascii="Book Antiqua" w:hAnsi="Book Antiqua"/>
          <w:sz w:val="24"/>
          <w:szCs w:val="24"/>
        </w:rPr>
      </w:pPr>
    </w:p>
    <w:p w14:paraId="528CD705" w14:textId="77777777" w:rsidR="00483870" w:rsidRPr="005C1D2E" w:rsidRDefault="00483870" w:rsidP="00483870">
      <w:pPr>
        <w:pStyle w:val="Style"/>
        <w:spacing w:after="60"/>
        <w:rPr>
          <w:rFonts w:ascii="Book Antiqua" w:hAnsi="Book Antiqua"/>
          <w:b/>
          <w:szCs w:val="24"/>
        </w:rPr>
      </w:pPr>
      <w:r>
        <w:rPr>
          <w:rFonts w:ascii="Book Antiqua" w:hAnsi="Book Antiqua"/>
          <w:b/>
          <w:szCs w:val="24"/>
        </w:rPr>
        <w:t>Definitions for Organic Materials</w:t>
      </w:r>
    </w:p>
    <w:p w14:paraId="0021AF44"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9C0082">
        <w:rPr>
          <w:rFonts w:ascii="Book Antiqua" w:hAnsi="Book Antiqua"/>
          <w:sz w:val="24"/>
          <w:szCs w:val="24"/>
        </w:rPr>
        <w:t>In this</w:t>
      </w:r>
      <w:r w:rsidR="003F43F0">
        <w:rPr>
          <w:rFonts w:ascii="Book Antiqua" w:hAnsi="Book Antiqua"/>
          <w:sz w:val="24"/>
          <w:szCs w:val="24"/>
        </w:rPr>
        <w:t xml:space="preserve"> </w:t>
      </w:r>
      <w:r w:rsidR="003F43F0">
        <w:rPr>
          <w:rFonts w:ascii="Book Antiqua" w:hAnsi="Book Antiqua"/>
          <w:sz w:val="24"/>
          <w:szCs w:val="24"/>
          <w:u w:val="single"/>
        </w:rPr>
        <w:t>Solid W</w:t>
      </w:r>
      <w:r w:rsidR="003F43F0" w:rsidRPr="003F43F0">
        <w:rPr>
          <w:rFonts w:ascii="Book Antiqua" w:hAnsi="Book Antiqua"/>
          <w:sz w:val="24"/>
          <w:szCs w:val="24"/>
          <w:u w:val="single"/>
        </w:rPr>
        <w:t>aste Management Plan</w:t>
      </w:r>
      <w:r w:rsidR="003F43F0">
        <w:rPr>
          <w:rFonts w:ascii="Book Antiqua" w:hAnsi="Book Antiqua"/>
          <w:sz w:val="24"/>
          <w:szCs w:val="24"/>
        </w:rPr>
        <w:t xml:space="preserve"> (</w:t>
      </w:r>
      <w:r w:rsidRPr="009C0082">
        <w:rPr>
          <w:rFonts w:ascii="Book Antiqua" w:hAnsi="Book Antiqua"/>
          <w:sz w:val="24"/>
          <w:szCs w:val="24"/>
        </w:rPr>
        <w:t>SWMP</w:t>
      </w:r>
      <w:r w:rsidR="003F43F0">
        <w:rPr>
          <w:rFonts w:ascii="Book Antiqua" w:hAnsi="Book Antiqua"/>
          <w:sz w:val="24"/>
          <w:szCs w:val="24"/>
        </w:rPr>
        <w:t>)</w:t>
      </w:r>
      <w:r w:rsidRPr="009C0082">
        <w:rPr>
          <w:rFonts w:ascii="Book Antiqua" w:hAnsi="Book Antiqua"/>
          <w:sz w:val="24"/>
          <w:szCs w:val="24"/>
        </w:rPr>
        <w:t xml:space="preserve">, </w:t>
      </w:r>
      <w:r>
        <w:rPr>
          <w:rFonts w:ascii="Book Antiqua" w:hAnsi="Book Antiqua"/>
          <w:sz w:val="24"/>
          <w:szCs w:val="24"/>
        </w:rPr>
        <w:t>the term “organics” is intended to include compostable materials such as yard debris, food waste, and compostable paper.  Other</w:t>
      </w:r>
      <w:r w:rsidRPr="009C0082">
        <w:rPr>
          <w:rFonts w:ascii="Book Antiqua" w:hAnsi="Book Antiqua"/>
          <w:sz w:val="24"/>
          <w:szCs w:val="24"/>
        </w:rPr>
        <w:t xml:space="preserve"> </w:t>
      </w:r>
      <w:r>
        <w:rPr>
          <w:rFonts w:ascii="Book Antiqua" w:hAnsi="Book Antiqua"/>
          <w:sz w:val="24"/>
          <w:szCs w:val="24"/>
        </w:rPr>
        <w:t>compostable materials, such as compostable plastics, shredded paper and clean wood may also be included depending on the collection program and acceptance policies for processing facilities.  Some programs in Skagit County collect a mixture of yard debris, food waste, and food-soiled paper, and this is referred to as “mixed organics” in this SWMP.</w:t>
      </w:r>
    </w:p>
    <w:p w14:paraId="274D6C04"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035A4A7" w14:textId="77777777" w:rsidR="00483870" w:rsidRPr="009C0082"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Y</w:t>
      </w:r>
      <w:r w:rsidRPr="009C0082">
        <w:rPr>
          <w:rFonts w:ascii="Book Antiqua" w:hAnsi="Book Antiqua"/>
          <w:sz w:val="24"/>
          <w:szCs w:val="24"/>
        </w:rPr>
        <w:t>ard debris is defined to include materials such as lawn clippings, leaves, weeds, vegetable garden debris, branches (</w:t>
      </w:r>
      <w:r>
        <w:rPr>
          <w:rFonts w:ascii="Book Antiqua" w:hAnsi="Book Antiqua"/>
          <w:sz w:val="24"/>
          <w:szCs w:val="24"/>
        </w:rPr>
        <w:t>up to seven</w:t>
      </w:r>
      <w:r w:rsidRPr="009C0082">
        <w:rPr>
          <w:rFonts w:ascii="Book Antiqua" w:hAnsi="Book Antiqua"/>
          <w:sz w:val="24"/>
          <w:szCs w:val="24"/>
        </w:rPr>
        <w:t xml:space="preserve"> inches in diameter) and brush.  Because branches and brush are included in the definition of yard debris, programs discussed in this chapter and figures for “composting” include chipping and other processing of brush, Christmas trees and similar materials.  Backyard composting means a small-scale activity performed by homeowners or others on their own property, using yard debris that they have generated on that property.  </w:t>
      </w:r>
      <w:r>
        <w:rPr>
          <w:rFonts w:ascii="Book Antiqua" w:hAnsi="Book Antiqua"/>
          <w:sz w:val="24"/>
          <w:szCs w:val="24"/>
        </w:rPr>
        <w:t>Some types of food waste, primarily fruit and vegetable scraps, can also be managed through backyard composting or through the use of worm bins (“vermicomposting”).  By definition, backyard composting and vermicomposting are considered to be a form of waste reduction and so are addressed in Chapter 3 of this SWMP.</w:t>
      </w:r>
    </w:p>
    <w:p w14:paraId="04FA82AC"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973B875"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Food waste can be defined in a number of ways.  For the purposes of this SWMP, food waste is generally intended to include those materials acceptable in the curbside collection program, which are all types of food waste (including dairy and meat products), food-soiled paper (such as paper towels and pizza boxes), shredded paper, and some types of compostable paper.  </w:t>
      </w:r>
    </w:p>
    <w:p w14:paraId="07782E49"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8944877"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 xml:space="preserve">Composting can be defined as the controlled biological decomposition of organic materials to produce a beneficial product (compost).  Compost has a number of applications, but as a soil amendment it provides organic matter and nutrients, loosens soils, and helps retain moisture.  </w:t>
      </w:r>
    </w:p>
    <w:p w14:paraId="5BACBB92" w14:textId="77777777" w:rsidR="00483870" w:rsidRDefault="00483870" w:rsidP="00483870">
      <w:pPr>
        <w:pStyle w:val="PlainText"/>
        <w:rPr>
          <w:rFonts w:ascii="Book Antiqua" w:hAnsi="Book Antiqua"/>
          <w:sz w:val="24"/>
          <w:szCs w:val="24"/>
        </w:rPr>
      </w:pPr>
    </w:p>
    <w:p w14:paraId="0CA4AEAD" w14:textId="77777777" w:rsidR="00483870" w:rsidRPr="005C1D2E" w:rsidRDefault="00483870" w:rsidP="00483870">
      <w:pPr>
        <w:pStyle w:val="Style"/>
        <w:spacing w:after="60"/>
        <w:rPr>
          <w:rFonts w:ascii="Book Antiqua" w:hAnsi="Book Antiqua"/>
          <w:b/>
          <w:szCs w:val="24"/>
        </w:rPr>
      </w:pPr>
      <w:r>
        <w:rPr>
          <w:rFonts w:ascii="Book Antiqua" w:hAnsi="Book Antiqua"/>
          <w:b/>
          <w:szCs w:val="24"/>
        </w:rPr>
        <w:t>Goal for Diverting Organics</w:t>
      </w:r>
    </w:p>
    <w:p w14:paraId="24CDE623"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Organic materials collected for composting are intended to count towards Skagit County’s recycling goal of 65% (see Section 4.1).</w:t>
      </w:r>
    </w:p>
    <w:p w14:paraId="0A02848A"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DA361F9" w14:textId="77777777" w:rsidR="003F43F0" w:rsidRDefault="003F43F0">
      <w:pPr>
        <w:rPr>
          <w:rFonts w:ascii="Book Antiqua" w:hAnsi="Book Antiqua"/>
          <w:sz w:val="24"/>
          <w:szCs w:val="24"/>
        </w:rPr>
      </w:pPr>
      <w:r>
        <w:rPr>
          <w:rFonts w:ascii="Book Antiqua" w:hAnsi="Book Antiqua"/>
          <w:sz w:val="24"/>
          <w:szCs w:val="24"/>
        </w:rPr>
        <w:br w:type="page"/>
      </w:r>
    </w:p>
    <w:p w14:paraId="1FF25E02" w14:textId="77777777" w:rsidR="00483870" w:rsidRPr="004865BE"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lastRenderedPageBreak/>
        <w:t xml:space="preserve">The programs in Skagit County are intended to be based on a hierarchy of management methods for organics.  Washington State law (RCW 70.95.010 (8)) provides direction on the preferred management methods for yard debris.  Recent work by the U.S. EPA provides a hierarchy specifically for food waste. </w:t>
      </w:r>
      <w:r w:rsidRPr="004865BE">
        <w:rPr>
          <w:rFonts w:ascii="Book Antiqua" w:hAnsi="Book Antiqua"/>
          <w:sz w:val="24"/>
          <w:szCs w:val="24"/>
        </w:rPr>
        <w:t xml:space="preserve"> The hierarch</w:t>
      </w:r>
      <w:r>
        <w:rPr>
          <w:rFonts w:ascii="Book Antiqua" w:hAnsi="Book Antiqua"/>
          <w:sz w:val="24"/>
          <w:szCs w:val="24"/>
        </w:rPr>
        <w:t>y</w:t>
      </w:r>
      <w:r w:rsidRPr="004865BE">
        <w:rPr>
          <w:rFonts w:ascii="Book Antiqua" w:hAnsi="Book Antiqua"/>
          <w:sz w:val="24"/>
          <w:szCs w:val="24"/>
        </w:rPr>
        <w:t xml:space="preserve"> for food </w:t>
      </w:r>
      <w:r>
        <w:rPr>
          <w:rFonts w:ascii="Book Antiqua" w:hAnsi="Book Antiqua"/>
          <w:sz w:val="24"/>
          <w:szCs w:val="24"/>
        </w:rPr>
        <w:t>waste</w:t>
      </w:r>
      <w:r w:rsidRPr="004865BE">
        <w:rPr>
          <w:rFonts w:ascii="Book Antiqua" w:hAnsi="Book Antiqua"/>
          <w:sz w:val="24"/>
          <w:szCs w:val="24"/>
        </w:rPr>
        <w:t xml:space="preserve"> differ</w:t>
      </w:r>
      <w:r>
        <w:rPr>
          <w:rFonts w:ascii="Book Antiqua" w:hAnsi="Book Antiqua"/>
          <w:sz w:val="24"/>
          <w:szCs w:val="24"/>
        </w:rPr>
        <w:t>s</w:t>
      </w:r>
      <w:r w:rsidRPr="004865BE">
        <w:rPr>
          <w:rFonts w:ascii="Book Antiqua" w:hAnsi="Book Antiqua"/>
          <w:sz w:val="24"/>
          <w:szCs w:val="24"/>
        </w:rPr>
        <w:t xml:space="preserve"> some</w:t>
      </w:r>
      <w:r>
        <w:rPr>
          <w:rFonts w:ascii="Book Antiqua" w:hAnsi="Book Antiqua"/>
          <w:sz w:val="24"/>
          <w:szCs w:val="24"/>
        </w:rPr>
        <w:t>what</w:t>
      </w:r>
      <w:r w:rsidRPr="004865BE">
        <w:rPr>
          <w:rFonts w:ascii="Book Antiqua" w:hAnsi="Book Antiqua"/>
          <w:sz w:val="24"/>
          <w:szCs w:val="24"/>
        </w:rPr>
        <w:t xml:space="preserve"> </w:t>
      </w:r>
      <w:r>
        <w:rPr>
          <w:rFonts w:ascii="Book Antiqua" w:hAnsi="Book Antiqua"/>
          <w:sz w:val="24"/>
          <w:szCs w:val="24"/>
        </w:rPr>
        <w:t xml:space="preserve">from other organics </w:t>
      </w:r>
      <w:r w:rsidRPr="004865BE">
        <w:rPr>
          <w:rFonts w:ascii="Book Antiqua" w:hAnsi="Book Antiqua"/>
          <w:sz w:val="24"/>
          <w:szCs w:val="24"/>
        </w:rPr>
        <w:t xml:space="preserve">due to the fact that </w:t>
      </w:r>
      <w:r>
        <w:rPr>
          <w:rFonts w:ascii="Book Antiqua" w:hAnsi="Book Antiqua"/>
          <w:sz w:val="24"/>
          <w:szCs w:val="24"/>
        </w:rPr>
        <w:t xml:space="preserve">a portion of the </w:t>
      </w:r>
      <w:r w:rsidRPr="004865BE">
        <w:rPr>
          <w:rFonts w:ascii="Book Antiqua" w:hAnsi="Book Antiqua"/>
          <w:sz w:val="24"/>
          <w:szCs w:val="24"/>
        </w:rPr>
        <w:t xml:space="preserve">food </w:t>
      </w:r>
      <w:r>
        <w:rPr>
          <w:rFonts w:ascii="Book Antiqua" w:hAnsi="Book Antiqua"/>
          <w:sz w:val="24"/>
          <w:szCs w:val="24"/>
        </w:rPr>
        <w:t>waste</w:t>
      </w:r>
      <w:r w:rsidRPr="004865BE">
        <w:rPr>
          <w:rFonts w:ascii="Book Antiqua" w:hAnsi="Book Antiqua"/>
          <w:sz w:val="24"/>
          <w:szCs w:val="24"/>
        </w:rPr>
        <w:t xml:space="preserve"> c</w:t>
      </w:r>
      <w:r>
        <w:rPr>
          <w:rFonts w:ascii="Book Antiqua" w:hAnsi="Book Antiqua"/>
          <w:sz w:val="24"/>
          <w:szCs w:val="24"/>
        </w:rPr>
        <w:t>ould</w:t>
      </w:r>
      <w:r w:rsidRPr="004865BE">
        <w:rPr>
          <w:rFonts w:ascii="Book Antiqua" w:hAnsi="Book Antiqua"/>
          <w:sz w:val="24"/>
          <w:szCs w:val="24"/>
        </w:rPr>
        <w:t xml:space="preserve"> be recovered to feed to humans and animals, but otherwise both are similar in that each begins with waste prevention as the most desirable management method and end</w:t>
      </w:r>
      <w:r w:rsidR="003F43F0">
        <w:rPr>
          <w:rFonts w:ascii="Book Antiqua" w:hAnsi="Book Antiqua"/>
          <w:sz w:val="24"/>
          <w:szCs w:val="24"/>
        </w:rPr>
        <w:t>s</w:t>
      </w:r>
      <w:r w:rsidRPr="004865BE">
        <w:rPr>
          <w:rFonts w:ascii="Book Antiqua" w:hAnsi="Book Antiqua"/>
          <w:sz w:val="24"/>
          <w:szCs w:val="24"/>
        </w:rPr>
        <w:t xml:space="preserve"> with landfilling as the least preferred option.  Table 5-1 shows specific options for managing </w:t>
      </w:r>
      <w:r>
        <w:rPr>
          <w:rFonts w:ascii="Book Antiqua" w:hAnsi="Book Antiqua"/>
          <w:sz w:val="24"/>
          <w:szCs w:val="24"/>
        </w:rPr>
        <w:t xml:space="preserve">yard </w:t>
      </w:r>
      <w:r w:rsidR="003F43F0">
        <w:rPr>
          <w:rFonts w:ascii="Book Antiqua" w:hAnsi="Book Antiqua"/>
          <w:sz w:val="24"/>
          <w:szCs w:val="24"/>
        </w:rPr>
        <w:t xml:space="preserve">waste </w:t>
      </w:r>
      <w:r>
        <w:rPr>
          <w:rFonts w:ascii="Book Antiqua" w:hAnsi="Book Antiqua"/>
          <w:sz w:val="24"/>
          <w:szCs w:val="24"/>
        </w:rPr>
        <w:t xml:space="preserve">and other </w:t>
      </w:r>
      <w:r w:rsidRPr="004865BE">
        <w:rPr>
          <w:rFonts w:ascii="Book Antiqua" w:hAnsi="Book Antiqua"/>
          <w:sz w:val="24"/>
          <w:szCs w:val="24"/>
        </w:rPr>
        <w:t>organics</w:t>
      </w:r>
      <w:r>
        <w:rPr>
          <w:rFonts w:ascii="Book Antiqua" w:hAnsi="Book Antiqua"/>
          <w:sz w:val="24"/>
          <w:szCs w:val="24"/>
        </w:rPr>
        <w:t xml:space="preserve"> and</w:t>
      </w:r>
      <w:r w:rsidRPr="004865BE">
        <w:rPr>
          <w:rFonts w:ascii="Book Antiqua" w:hAnsi="Book Antiqua"/>
          <w:sz w:val="24"/>
          <w:szCs w:val="24"/>
        </w:rPr>
        <w:t xml:space="preserve"> </w:t>
      </w:r>
      <w:r>
        <w:rPr>
          <w:rFonts w:ascii="Book Antiqua" w:hAnsi="Book Antiqua"/>
          <w:sz w:val="24"/>
          <w:szCs w:val="24"/>
        </w:rPr>
        <w:t xml:space="preserve">options for </w:t>
      </w:r>
      <w:r w:rsidRPr="004865BE">
        <w:rPr>
          <w:rFonts w:ascii="Book Antiqua" w:hAnsi="Book Antiqua"/>
          <w:sz w:val="24"/>
          <w:szCs w:val="24"/>
        </w:rPr>
        <w:t xml:space="preserve">food </w:t>
      </w:r>
      <w:r>
        <w:rPr>
          <w:rFonts w:ascii="Book Antiqua" w:hAnsi="Book Antiqua"/>
          <w:sz w:val="24"/>
          <w:szCs w:val="24"/>
        </w:rPr>
        <w:t>waste</w:t>
      </w:r>
      <w:r w:rsidRPr="004865BE">
        <w:rPr>
          <w:rFonts w:ascii="Book Antiqua" w:hAnsi="Book Antiqua"/>
          <w:sz w:val="24"/>
          <w:szCs w:val="24"/>
        </w:rPr>
        <w:t>, in order of preference from waste prevention methods to disposal.</w:t>
      </w:r>
    </w:p>
    <w:p w14:paraId="300D3052" w14:textId="77777777" w:rsidR="00483870" w:rsidRPr="004865BE"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503791B" w14:textId="77777777" w:rsidR="00483870" w:rsidRDefault="00483870" w:rsidP="00483870">
      <w:pPr>
        <w:pStyle w:val="PlainText"/>
        <w:tabs>
          <w:tab w:val="num" w:pos="720"/>
        </w:tabs>
        <w:rPr>
          <w:rFonts w:ascii="Book Antiqua" w:hAnsi="Book Antiqua"/>
          <w:sz w:val="24"/>
          <w:szCs w:val="24"/>
        </w:rPr>
      </w:pPr>
    </w:p>
    <w:tbl>
      <w:tblPr>
        <w:tblW w:w="8784" w:type="dxa"/>
        <w:jc w:val="center"/>
        <w:tblLayout w:type="fixed"/>
        <w:tblLook w:val="00A0" w:firstRow="1" w:lastRow="0" w:firstColumn="1" w:lastColumn="0" w:noHBand="0" w:noVBand="0"/>
      </w:tblPr>
      <w:tblGrid>
        <w:gridCol w:w="4035"/>
        <w:gridCol w:w="2409"/>
        <w:gridCol w:w="2340"/>
      </w:tblGrid>
      <w:tr w:rsidR="0054697D" w:rsidRPr="007A2307" w14:paraId="3661E5FD" w14:textId="77777777" w:rsidTr="00F4769F">
        <w:trPr>
          <w:cantSplit/>
          <w:jc w:val="center"/>
        </w:trPr>
        <w:tc>
          <w:tcPr>
            <w:tcW w:w="8784" w:type="dxa"/>
            <w:gridSpan w:val="3"/>
            <w:tcBorders>
              <w:top w:val="single" w:sz="12" w:space="0" w:color="auto"/>
              <w:left w:val="single" w:sz="12" w:space="0" w:color="auto"/>
              <w:bottom w:val="single" w:sz="12" w:space="0" w:color="auto"/>
              <w:right w:val="single" w:sz="12" w:space="0" w:color="auto"/>
            </w:tcBorders>
            <w:shd w:val="clear" w:color="auto" w:fill="00823B"/>
            <w:vAlign w:val="bottom"/>
          </w:tcPr>
          <w:p w14:paraId="7149C6F0" w14:textId="77777777" w:rsidR="0054697D" w:rsidRPr="0054697D" w:rsidRDefault="0054697D" w:rsidP="0054697D">
            <w:pPr>
              <w:spacing w:before="60" w:after="60"/>
              <w:rPr>
                <w:rFonts w:ascii="Arial" w:hAnsi="Arial" w:cs="Arial"/>
                <w:b/>
                <w:bCs/>
                <w:color w:val="FFFFFF" w:themeColor="background1"/>
                <w:sz w:val="22"/>
                <w:szCs w:val="22"/>
              </w:rPr>
            </w:pPr>
            <w:r w:rsidRPr="0054697D">
              <w:rPr>
                <w:rFonts w:ascii="Arial" w:hAnsi="Arial" w:cs="Arial"/>
                <w:b/>
                <w:bCs/>
                <w:color w:val="FFFFFF" w:themeColor="background1"/>
                <w:sz w:val="24"/>
                <w:szCs w:val="24"/>
              </w:rPr>
              <w:t>Table 5-1.  Hierarchy of Preferred Management Methods</w:t>
            </w:r>
          </w:p>
        </w:tc>
      </w:tr>
      <w:tr w:rsidR="00483870" w:rsidRPr="007A2307" w14:paraId="605EDC7E" w14:textId="77777777" w:rsidTr="00483870">
        <w:trPr>
          <w:cantSplit/>
          <w:jc w:val="center"/>
        </w:trPr>
        <w:tc>
          <w:tcPr>
            <w:tcW w:w="4035" w:type="dxa"/>
            <w:tcBorders>
              <w:top w:val="single" w:sz="12" w:space="0" w:color="auto"/>
              <w:left w:val="single" w:sz="12" w:space="0" w:color="auto"/>
              <w:bottom w:val="single" w:sz="12" w:space="0" w:color="auto"/>
            </w:tcBorders>
            <w:shd w:val="clear" w:color="auto" w:fill="00823B"/>
            <w:vAlign w:val="bottom"/>
          </w:tcPr>
          <w:p w14:paraId="64C0FE0A" w14:textId="77777777" w:rsidR="00483870" w:rsidRPr="007A2307" w:rsidRDefault="00483870" w:rsidP="00483870">
            <w:pPr>
              <w:spacing w:before="60" w:after="60"/>
              <w:rPr>
                <w:rFonts w:ascii="Arial" w:hAnsi="Arial" w:cs="Arial"/>
                <w:b/>
                <w:bCs/>
                <w:color w:val="FFFFFF"/>
                <w:sz w:val="22"/>
                <w:szCs w:val="22"/>
              </w:rPr>
            </w:pPr>
            <w:r w:rsidRPr="007A2307">
              <w:rPr>
                <w:rFonts w:ascii="Arial" w:hAnsi="Arial" w:cs="Arial"/>
                <w:b/>
                <w:bCs/>
                <w:color w:val="FFFFFF"/>
                <w:sz w:val="22"/>
                <w:szCs w:val="22"/>
              </w:rPr>
              <w:t>Management Method (in order of highest to lowest preference)</w:t>
            </w:r>
          </w:p>
        </w:tc>
        <w:tc>
          <w:tcPr>
            <w:tcW w:w="2409" w:type="dxa"/>
            <w:tcBorders>
              <w:top w:val="single" w:sz="12" w:space="0" w:color="auto"/>
              <w:left w:val="single" w:sz="4" w:space="0" w:color="auto"/>
              <w:bottom w:val="single" w:sz="12" w:space="0" w:color="auto"/>
              <w:right w:val="single" w:sz="4" w:space="0" w:color="auto"/>
            </w:tcBorders>
            <w:shd w:val="clear" w:color="auto" w:fill="00823B"/>
            <w:vAlign w:val="center"/>
          </w:tcPr>
          <w:p w14:paraId="5ADEAB62" w14:textId="77777777" w:rsidR="00483870" w:rsidRPr="007A2307" w:rsidRDefault="00483870" w:rsidP="00483870">
            <w:pPr>
              <w:spacing w:before="60" w:after="60"/>
              <w:jc w:val="center"/>
              <w:rPr>
                <w:rFonts w:ascii="Arial" w:hAnsi="Arial" w:cs="Arial"/>
                <w:b/>
                <w:bCs/>
                <w:color w:val="FFFFFF"/>
                <w:sz w:val="22"/>
                <w:szCs w:val="22"/>
              </w:rPr>
            </w:pPr>
            <w:r w:rsidRPr="007A2307">
              <w:rPr>
                <w:rFonts w:ascii="Arial" w:hAnsi="Arial" w:cs="Arial"/>
                <w:b/>
                <w:bCs/>
                <w:color w:val="FFFFFF"/>
                <w:sz w:val="22"/>
                <w:szCs w:val="22"/>
              </w:rPr>
              <w:t>Yard Debris, Wood, Compostable Paper, Other Compostables</w:t>
            </w:r>
          </w:p>
        </w:tc>
        <w:tc>
          <w:tcPr>
            <w:tcW w:w="2340" w:type="dxa"/>
            <w:tcBorders>
              <w:top w:val="single" w:sz="12" w:space="0" w:color="auto"/>
              <w:left w:val="single" w:sz="4" w:space="0" w:color="auto"/>
              <w:bottom w:val="single" w:sz="12" w:space="0" w:color="auto"/>
              <w:right w:val="single" w:sz="12" w:space="0" w:color="auto"/>
            </w:tcBorders>
            <w:shd w:val="clear" w:color="auto" w:fill="00823B"/>
            <w:vAlign w:val="center"/>
          </w:tcPr>
          <w:p w14:paraId="2B61C211" w14:textId="77777777" w:rsidR="00483870" w:rsidRPr="007A2307" w:rsidRDefault="00483870" w:rsidP="00483870">
            <w:pPr>
              <w:spacing w:before="60" w:after="60"/>
              <w:jc w:val="center"/>
              <w:rPr>
                <w:rFonts w:ascii="Arial" w:hAnsi="Arial" w:cs="Arial"/>
                <w:b/>
                <w:bCs/>
                <w:color w:val="FFFFFF"/>
                <w:sz w:val="22"/>
                <w:szCs w:val="22"/>
              </w:rPr>
            </w:pPr>
            <w:r w:rsidRPr="007A2307">
              <w:rPr>
                <w:rFonts w:ascii="Arial" w:hAnsi="Arial" w:cs="Arial"/>
                <w:b/>
                <w:bCs/>
                <w:color w:val="FFFFFF"/>
                <w:sz w:val="22"/>
                <w:szCs w:val="22"/>
              </w:rPr>
              <w:t>Food Waste</w:t>
            </w:r>
            <w:r w:rsidR="003F43F0" w:rsidRPr="003F43F0">
              <w:rPr>
                <w:rFonts w:ascii="Arial" w:hAnsi="Arial" w:cs="Arial"/>
                <w:b/>
                <w:bCs/>
                <w:color w:val="FFFFFF"/>
                <w:sz w:val="22"/>
                <w:szCs w:val="22"/>
                <w:vertAlign w:val="superscript"/>
              </w:rPr>
              <w:t>1</w:t>
            </w:r>
            <w:r w:rsidRPr="007A2307">
              <w:rPr>
                <w:rFonts w:ascii="Arial" w:hAnsi="Arial" w:cs="Arial"/>
                <w:b/>
                <w:bCs/>
                <w:color w:val="FFFFFF"/>
                <w:sz w:val="22"/>
                <w:szCs w:val="22"/>
              </w:rPr>
              <w:t xml:space="preserve"> </w:t>
            </w:r>
          </w:p>
        </w:tc>
      </w:tr>
      <w:tr w:rsidR="00483870" w:rsidRPr="007A2307" w14:paraId="7B0ED670" w14:textId="77777777" w:rsidTr="00483870">
        <w:trPr>
          <w:trHeight w:val="277"/>
          <w:jc w:val="center"/>
        </w:trPr>
        <w:tc>
          <w:tcPr>
            <w:tcW w:w="4035" w:type="dxa"/>
            <w:tcBorders>
              <w:top w:val="single" w:sz="12" w:space="0" w:color="auto"/>
              <w:left w:val="single" w:sz="12" w:space="0" w:color="auto"/>
              <w:bottom w:val="single" w:sz="4" w:space="0" w:color="auto"/>
              <w:right w:val="single" w:sz="4" w:space="0" w:color="auto"/>
            </w:tcBorders>
            <w:shd w:val="clear" w:color="auto" w:fill="B3FFD5"/>
            <w:vAlign w:val="center"/>
          </w:tcPr>
          <w:p w14:paraId="323DB134" w14:textId="77777777" w:rsidR="00483870" w:rsidRPr="007A2307" w:rsidRDefault="00483870" w:rsidP="00483870">
            <w:pPr>
              <w:spacing w:before="60" w:after="60"/>
              <w:ind w:left="378" w:hanging="270"/>
              <w:rPr>
                <w:rFonts w:ascii="Arial" w:hAnsi="Arial" w:cs="Arial"/>
                <w:sz w:val="22"/>
                <w:szCs w:val="22"/>
              </w:rPr>
            </w:pPr>
            <w:r w:rsidRPr="007A2307">
              <w:rPr>
                <w:rFonts w:ascii="Arial" w:hAnsi="Arial" w:cs="Arial"/>
                <w:sz w:val="22"/>
                <w:szCs w:val="22"/>
              </w:rPr>
              <w:t>Waste Prevention</w:t>
            </w:r>
          </w:p>
        </w:tc>
        <w:tc>
          <w:tcPr>
            <w:tcW w:w="2409" w:type="dxa"/>
            <w:tcBorders>
              <w:top w:val="single" w:sz="12" w:space="0" w:color="auto"/>
              <w:left w:val="single" w:sz="2" w:space="0" w:color="auto"/>
              <w:bottom w:val="single" w:sz="4" w:space="0" w:color="auto"/>
              <w:right w:val="single" w:sz="2" w:space="0" w:color="auto"/>
            </w:tcBorders>
            <w:vAlign w:val="center"/>
          </w:tcPr>
          <w:p w14:paraId="03C3F328" w14:textId="77777777" w:rsidR="00483870" w:rsidRPr="007A2307" w:rsidRDefault="00483870" w:rsidP="00483870">
            <w:pPr>
              <w:spacing w:before="120" w:after="120"/>
              <w:ind w:right="76"/>
              <w:jc w:val="center"/>
              <w:rPr>
                <w:rFonts w:ascii="Arial" w:hAnsi="Arial" w:cs="Arial"/>
                <w:sz w:val="22"/>
                <w:szCs w:val="22"/>
                <w:vertAlign w:val="superscript"/>
              </w:rPr>
            </w:pPr>
            <w:r w:rsidRPr="007A2307">
              <w:rPr>
                <w:rFonts w:ascii="Arial" w:hAnsi="Arial" w:cs="Arial"/>
                <w:sz w:val="22"/>
                <w:szCs w:val="22"/>
              </w:rPr>
              <w:t>Product Substitution</w:t>
            </w:r>
            <w:r w:rsidRPr="007A2307">
              <w:rPr>
                <w:rFonts w:ascii="Arial" w:hAnsi="Arial" w:cs="Arial"/>
                <w:sz w:val="22"/>
                <w:szCs w:val="22"/>
                <w:vertAlign w:val="superscript"/>
              </w:rPr>
              <w:t>2</w:t>
            </w:r>
          </w:p>
          <w:p w14:paraId="0F540227"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 xml:space="preserve">On-Site Composting </w:t>
            </w:r>
          </w:p>
          <w:p w14:paraId="24E3439F"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GrassCycling</w:t>
            </w:r>
          </w:p>
        </w:tc>
        <w:tc>
          <w:tcPr>
            <w:tcW w:w="2340" w:type="dxa"/>
            <w:tcBorders>
              <w:top w:val="single" w:sz="12" w:space="0" w:color="auto"/>
              <w:left w:val="single" w:sz="2" w:space="0" w:color="auto"/>
              <w:bottom w:val="single" w:sz="4" w:space="0" w:color="auto"/>
              <w:right w:val="single" w:sz="12" w:space="0" w:color="auto"/>
            </w:tcBorders>
            <w:vAlign w:val="center"/>
          </w:tcPr>
          <w:p w14:paraId="3DA6001B"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Source Reduction</w:t>
            </w:r>
          </w:p>
          <w:p w14:paraId="245EE161"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Feed Hungry People</w:t>
            </w:r>
          </w:p>
          <w:p w14:paraId="66F90A59"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Feed Animals</w:t>
            </w:r>
          </w:p>
        </w:tc>
      </w:tr>
      <w:tr w:rsidR="00483870" w:rsidRPr="007A2307" w14:paraId="2895EB3A" w14:textId="77777777" w:rsidTr="00483870">
        <w:trPr>
          <w:trHeight w:val="277"/>
          <w:jc w:val="center"/>
        </w:trPr>
        <w:tc>
          <w:tcPr>
            <w:tcW w:w="4035" w:type="dxa"/>
            <w:tcBorders>
              <w:top w:val="single" w:sz="4" w:space="0" w:color="auto"/>
              <w:left w:val="single" w:sz="12" w:space="0" w:color="auto"/>
              <w:bottom w:val="single" w:sz="4" w:space="0" w:color="auto"/>
              <w:right w:val="single" w:sz="4" w:space="0" w:color="auto"/>
            </w:tcBorders>
            <w:shd w:val="clear" w:color="auto" w:fill="B3FFD5"/>
            <w:vAlign w:val="center"/>
          </w:tcPr>
          <w:p w14:paraId="03458C4A" w14:textId="77777777" w:rsidR="00483870" w:rsidRPr="007A2307" w:rsidRDefault="00483870" w:rsidP="00483870">
            <w:pPr>
              <w:spacing w:before="60" w:after="60"/>
              <w:ind w:left="378" w:hanging="270"/>
              <w:rPr>
                <w:rFonts w:ascii="Arial" w:hAnsi="Arial" w:cs="Arial"/>
                <w:sz w:val="22"/>
                <w:szCs w:val="22"/>
              </w:rPr>
            </w:pPr>
            <w:r w:rsidRPr="007A2307">
              <w:rPr>
                <w:rFonts w:ascii="Arial" w:hAnsi="Arial" w:cs="Arial"/>
                <w:sz w:val="22"/>
                <w:szCs w:val="22"/>
              </w:rPr>
              <w:t>Composting and Recycling</w:t>
            </w:r>
          </w:p>
        </w:tc>
        <w:tc>
          <w:tcPr>
            <w:tcW w:w="2409" w:type="dxa"/>
            <w:tcBorders>
              <w:top w:val="single" w:sz="4" w:space="0" w:color="auto"/>
              <w:left w:val="single" w:sz="2" w:space="0" w:color="auto"/>
              <w:bottom w:val="single" w:sz="4" w:space="0" w:color="auto"/>
              <w:right w:val="single" w:sz="2" w:space="0" w:color="auto"/>
            </w:tcBorders>
            <w:vAlign w:val="center"/>
          </w:tcPr>
          <w:p w14:paraId="1E23A144"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Collection and Processing into Mulch (wood waste)</w:t>
            </w:r>
          </w:p>
          <w:p w14:paraId="57EE71E4"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Collection and Processing into Compost</w:t>
            </w:r>
          </w:p>
        </w:tc>
        <w:tc>
          <w:tcPr>
            <w:tcW w:w="2340" w:type="dxa"/>
            <w:tcBorders>
              <w:top w:val="single" w:sz="4" w:space="0" w:color="auto"/>
              <w:left w:val="single" w:sz="2" w:space="0" w:color="auto"/>
              <w:bottom w:val="single" w:sz="4" w:space="0" w:color="auto"/>
              <w:right w:val="single" w:sz="12" w:space="0" w:color="auto"/>
            </w:tcBorders>
            <w:vAlign w:val="center"/>
          </w:tcPr>
          <w:p w14:paraId="71940D8B"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Collection and Processing into Compost</w:t>
            </w:r>
            <w:r>
              <w:rPr>
                <w:rFonts w:ascii="Arial" w:hAnsi="Arial" w:cs="Arial"/>
                <w:sz w:val="22"/>
                <w:szCs w:val="22"/>
              </w:rPr>
              <w:t xml:space="preserve"> and Other Products</w:t>
            </w:r>
          </w:p>
          <w:p w14:paraId="57D885E8"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Rendering</w:t>
            </w:r>
          </w:p>
        </w:tc>
      </w:tr>
      <w:tr w:rsidR="00483870" w:rsidRPr="007A2307" w14:paraId="67170289" w14:textId="77777777" w:rsidTr="00483870">
        <w:trPr>
          <w:trHeight w:val="277"/>
          <w:jc w:val="center"/>
        </w:trPr>
        <w:tc>
          <w:tcPr>
            <w:tcW w:w="4035" w:type="dxa"/>
            <w:tcBorders>
              <w:top w:val="single" w:sz="4" w:space="0" w:color="auto"/>
              <w:left w:val="single" w:sz="12" w:space="0" w:color="auto"/>
              <w:bottom w:val="single" w:sz="4" w:space="0" w:color="auto"/>
              <w:right w:val="single" w:sz="4" w:space="0" w:color="auto"/>
            </w:tcBorders>
            <w:shd w:val="clear" w:color="auto" w:fill="B3FFD5"/>
            <w:vAlign w:val="center"/>
          </w:tcPr>
          <w:p w14:paraId="1A6DD0A9" w14:textId="77777777" w:rsidR="00483870" w:rsidRPr="007A2307" w:rsidRDefault="00483870" w:rsidP="00483870">
            <w:pPr>
              <w:spacing w:before="60" w:after="60"/>
              <w:ind w:left="378" w:hanging="270"/>
              <w:rPr>
                <w:rFonts w:ascii="Arial" w:hAnsi="Arial" w:cs="Arial"/>
                <w:sz w:val="22"/>
                <w:szCs w:val="22"/>
              </w:rPr>
            </w:pPr>
            <w:r w:rsidRPr="007A2307">
              <w:rPr>
                <w:rFonts w:ascii="Arial" w:hAnsi="Arial" w:cs="Arial"/>
                <w:sz w:val="22"/>
                <w:szCs w:val="22"/>
              </w:rPr>
              <w:t>Energy Recovery</w:t>
            </w:r>
          </w:p>
        </w:tc>
        <w:tc>
          <w:tcPr>
            <w:tcW w:w="2409" w:type="dxa"/>
            <w:tcBorders>
              <w:top w:val="single" w:sz="4" w:space="0" w:color="auto"/>
              <w:left w:val="single" w:sz="2" w:space="0" w:color="auto"/>
              <w:bottom w:val="single" w:sz="4" w:space="0" w:color="auto"/>
              <w:right w:val="single" w:sz="2" w:space="0" w:color="auto"/>
            </w:tcBorders>
            <w:vAlign w:val="center"/>
          </w:tcPr>
          <w:p w14:paraId="01EAACE7"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Anaerobic Digestion</w:t>
            </w:r>
          </w:p>
          <w:p w14:paraId="22F7D4AA"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Fuel (wood waste)</w:t>
            </w:r>
          </w:p>
        </w:tc>
        <w:tc>
          <w:tcPr>
            <w:tcW w:w="2340" w:type="dxa"/>
            <w:tcBorders>
              <w:top w:val="single" w:sz="4" w:space="0" w:color="auto"/>
              <w:left w:val="single" w:sz="2" w:space="0" w:color="auto"/>
              <w:bottom w:val="single" w:sz="4" w:space="0" w:color="auto"/>
              <w:right w:val="single" w:sz="12" w:space="0" w:color="auto"/>
            </w:tcBorders>
            <w:vAlign w:val="center"/>
          </w:tcPr>
          <w:p w14:paraId="18A640D3"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Anaerobic Digestion</w:t>
            </w:r>
          </w:p>
          <w:p w14:paraId="3D119893"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 xml:space="preserve">Biodiesel (grease) </w:t>
            </w:r>
          </w:p>
        </w:tc>
      </w:tr>
      <w:tr w:rsidR="00483870" w:rsidRPr="007A2307" w14:paraId="53BEB340" w14:textId="77777777" w:rsidTr="00483870">
        <w:trPr>
          <w:trHeight w:val="277"/>
          <w:jc w:val="center"/>
        </w:trPr>
        <w:tc>
          <w:tcPr>
            <w:tcW w:w="4035" w:type="dxa"/>
            <w:tcBorders>
              <w:top w:val="single" w:sz="4" w:space="0" w:color="auto"/>
              <w:left w:val="single" w:sz="12" w:space="0" w:color="auto"/>
              <w:bottom w:val="single" w:sz="12" w:space="0" w:color="auto"/>
              <w:right w:val="single" w:sz="4" w:space="0" w:color="auto"/>
            </w:tcBorders>
            <w:shd w:val="clear" w:color="auto" w:fill="B3FFD5"/>
            <w:vAlign w:val="center"/>
          </w:tcPr>
          <w:p w14:paraId="78C93861" w14:textId="77777777" w:rsidR="00483870" w:rsidRPr="007A2307" w:rsidRDefault="00483870" w:rsidP="00483870">
            <w:pPr>
              <w:spacing w:before="60" w:after="60"/>
              <w:ind w:left="378" w:hanging="270"/>
              <w:rPr>
                <w:rFonts w:ascii="Arial" w:hAnsi="Arial" w:cs="Arial"/>
                <w:sz w:val="22"/>
                <w:szCs w:val="22"/>
              </w:rPr>
            </w:pPr>
            <w:r w:rsidRPr="007A2307">
              <w:rPr>
                <w:rFonts w:ascii="Arial" w:hAnsi="Arial" w:cs="Arial"/>
                <w:sz w:val="22"/>
                <w:szCs w:val="22"/>
              </w:rPr>
              <w:t>Landfilling and Incineration without Energy Recovery</w:t>
            </w:r>
          </w:p>
        </w:tc>
        <w:tc>
          <w:tcPr>
            <w:tcW w:w="2409" w:type="dxa"/>
            <w:tcBorders>
              <w:top w:val="single" w:sz="4" w:space="0" w:color="auto"/>
              <w:left w:val="single" w:sz="2" w:space="0" w:color="auto"/>
              <w:bottom w:val="single" w:sz="12" w:space="0" w:color="auto"/>
              <w:right w:val="single" w:sz="2" w:space="0" w:color="auto"/>
            </w:tcBorders>
            <w:vAlign w:val="center"/>
          </w:tcPr>
          <w:p w14:paraId="5A84CFAE"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Disposal (waste export)</w:t>
            </w:r>
          </w:p>
        </w:tc>
        <w:tc>
          <w:tcPr>
            <w:tcW w:w="2340" w:type="dxa"/>
            <w:tcBorders>
              <w:top w:val="single" w:sz="4" w:space="0" w:color="auto"/>
              <w:left w:val="single" w:sz="2" w:space="0" w:color="auto"/>
              <w:bottom w:val="single" w:sz="12" w:space="0" w:color="auto"/>
              <w:right w:val="single" w:sz="12" w:space="0" w:color="auto"/>
            </w:tcBorders>
            <w:vAlign w:val="center"/>
          </w:tcPr>
          <w:p w14:paraId="34203C86" w14:textId="77777777" w:rsidR="00483870" w:rsidRPr="007A2307" w:rsidRDefault="00483870" w:rsidP="00483870">
            <w:pPr>
              <w:spacing w:before="120" w:after="120"/>
              <w:ind w:right="76"/>
              <w:jc w:val="center"/>
              <w:rPr>
                <w:rFonts w:ascii="Arial" w:hAnsi="Arial" w:cs="Arial"/>
                <w:sz w:val="22"/>
                <w:szCs w:val="22"/>
              </w:rPr>
            </w:pPr>
            <w:r w:rsidRPr="007A2307">
              <w:rPr>
                <w:rFonts w:ascii="Arial" w:hAnsi="Arial" w:cs="Arial"/>
                <w:sz w:val="22"/>
                <w:szCs w:val="22"/>
              </w:rPr>
              <w:t xml:space="preserve">Disposal (waste export) </w:t>
            </w:r>
          </w:p>
        </w:tc>
      </w:tr>
    </w:tbl>
    <w:p w14:paraId="55EF7E88" w14:textId="77777777" w:rsidR="00483870" w:rsidRPr="007A2307" w:rsidRDefault="00483870" w:rsidP="00483870">
      <w:pPr>
        <w:rPr>
          <w:rFonts w:ascii="Arial" w:hAnsi="Arial" w:cs="Arial"/>
        </w:rPr>
      </w:pPr>
    </w:p>
    <w:p w14:paraId="5FD610E7" w14:textId="77777777" w:rsidR="00483870" w:rsidRPr="007A2307" w:rsidRDefault="00483870" w:rsidP="00483870">
      <w:pPr>
        <w:tabs>
          <w:tab w:val="left" w:pos="900"/>
        </w:tabs>
        <w:ind w:left="1260" w:hanging="1260"/>
        <w:rPr>
          <w:rFonts w:ascii="Arial" w:hAnsi="Arial" w:cs="Arial"/>
        </w:rPr>
      </w:pPr>
      <w:r w:rsidRPr="007A2307">
        <w:rPr>
          <w:rFonts w:ascii="Arial" w:hAnsi="Arial" w:cs="Arial"/>
        </w:rPr>
        <w:t xml:space="preserve">Notes: </w:t>
      </w:r>
      <w:r w:rsidRPr="007A2307">
        <w:rPr>
          <w:rFonts w:ascii="Arial" w:hAnsi="Arial" w:cs="Arial"/>
        </w:rPr>
        <w:tab/>
        <w:t>1. The hierarchy shown above for food waste is based on EPA’’s “Food Recovery Hierarchy,” but with energy recovery methods downgraded below composting.</w:t>
      </w:r>
    </w:p>
    <w:p w14:paraId="32536488" w14:textId="77777777" w:rsidR="00483870" w:rsidRPr="007A2307" w:rsidRDefault="00483870" w:rsidP="00483870">
      <w:pPr>
        <w:tabs>
          <w:tab w:val="left" w:pos="900"/>
        </w:tabs>
        <w:ind w:left="1260" w:hanging="1260"/>
        <w:rPr>
          <w:rFonts w:ascii="Arial" w:hAnsi="Arial" w:cs="Arial"/>
        </w:rPr>
      </w:pPr>
      <w:r w:rsidRPr="007A2307">
        <w:rPr>
          <w:rFonts w:ascii="Arial" w:hAnsi="Arial" w:cs="Arial"/>
        </w:rPr>
        <w:tab/>
        <w:t>2.  Product substitution in this case includes the use of durable products (ceramic plates, cloth napkins, etc.) in pace of disposable products (such as paper plates and napkins).</w:t>
      </w:r>
    </w:p>
    <w:p w14:paraId="44447D7D" w14:textId="77777777" w:rsidR="00483870" w:rsidRPr="00F154D9"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8EF436"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13B8041" w14:textId="77777777" w:rsidR="00483870" w:rsidRPr="00F154D9"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B3FFC7" w14:textId="77777777" w:rsidR="00483870" w:rsidRPr="00F154D9"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F154D9">
        <w:rPr>
          <w:rFonts w:ascii="Book Antiqua" w:hAnsi="Book Antiqua"/>
          <w:sz w:val="24"/>
          <w:szCs w:val="24"/>
        </w:rPr>
        <w:t xml:space="preserve">This chapter addresses the second step, collection and processing of organics into compost and for other purposes.  </w:t>
      </w:r>
      <w:r>
        <w:rPr>
          <w:rFonts w:ascii="Book Antiqua" w:hAnsi="Book Antiqua"/>
          <w:sz w:val="24"/>
          <w:szCs w:val="24"/>
        </w:rPr>
        <w:t>Waste prevention methods are addressed in Chapter 3, and the last two steps (energy recovery and landfilling) are addressed in Chapter 7 (to the extent that these are addressed in this SWMP).</w:t>
      </w:r>
    </w:p>
    <w:p w14:paraId="3E6837AE" w14:textId="77777777" w:rsidR="0054697D" w:rsidRPr="0054697D" w:rsidRDefault="0054697D">
      <w:pPr>
        <w:rPr>
          <w:rFonts w:ascii="Moderne" w:hAnsi="Moderne"/>
          <w:spacing w:val="40"/>
          <w:sz w:val="24"/>
          <w:szCs w:val="24"/>
        </w:rPr>
      </w:pPr>
      <w:r w:rsidRPr="0054697D">
        <w:rPr>
          <w:rFonts w:ascii="Moderne" w:hAnsi="Moderne"/>
          <w:spacing w:val="40"/>
          <w:sz w:val="24"/>
          <w:szCs w:val="24"/>
        </w:rPr>
        <w:br w:type="page"/>
      </w:r>
    </w:p>
    <w:p w14:paraId="3F2CE581"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5</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 xml:space="preserve">EXISTING ORGANICS </w:t>
      </w:r>
      <w:r w:rsidRPr="00E77580">
        <w:rPr>
          <w:rFonts w:ascii="Moderne" w:hAnsi="Moderne"/>
          <w:b/>
          <w:spacing w:val="40"/>
          <w:sz w:val="24"/>
          <w:szCs w:val="24"/>
        </w:rPr>
        <w:t>PROGRAMS</w:t>
      </w:r>
    </w:p>
    <w:p w14:paraId="386D50CB"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4C147CC"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Numerous activities are currently being conducted in Skagit County</w:t>
      </w:r>
      <w:r>
        <w:rPr>
          <w:rFonts w:ascii="Book Antiqua" w:hAnsi="Book Antiqua"/>
          <w:sz w:val="24"/>
          <w:szCs w:val="24"/>
        </w:rPr>
        <w:t xml:space="preserve"> for collecting and processing organics</w:t>
      </w:r>
      <w:r w:rsidRPr="009C0082">
        <w:rPr>
          <w:rFonts w:ascii="Book Antiqua" w:hAnsi="Book Antiqua"/>
          <w:sz w:val="24"/>
          <w:szCs w:val="24"/>
        </w:rPr>
        <w:t xml:space="preserve">.  These are discussed below according to the type of program. </w:t>
      </w:r>
      <w:r>
        <w:rPr>
          <w:rFonts w:ascii="Book Antiqua" w:hAnsi="Book Antiqua"/>
          <w:sz w:val="24"/>
          <w:szCs w:val="24"/>
        </w:rPr>
        <w:t xml:space="preserve"> </w:t>
      </w:r>
    </w:p>
    <w:p w14:paraId="15EC44F6" w14:textId="77777777" w:rsidR="00483870" w:rsidRDefault="00483870" w:rsidP="00483870">
      <w:pPr>
        <w:pStyle w:val="PlainText"/>
        <w:rPr>
          <w:rFonts w:ascii="Book Antiqua" w:hAnsi="Book Antiqua"/>
          <w:sz w:val="24"/>
          <w:szCs w:val="24"/>
        </w:rPr>
      </w:pPr>
    </w:p>
    <w:p w14:paraId="241E61C4" w14:textId="77777777" w:rsidR="00483870" w:rsidRPr="009C0082" w:rsidRDefault="00483870" w:rsidP="00483870">
      <w:pPr>
        <w:pStyle w:val="PlainText"/>
        <w:rPr>
          <w:rFonts w:ascii="Book Antiqua" w:hAnsi="Book Antiqua"/>
          <w:sz w:val="24"/>
          <w:szCs w:val="24"/>
        </w:rPr>
      </w:pPr>
      <w:r w:rsidRPr="005B11F1">
        <w:rPr>
          <w:rFonts w:ascii="Book Antiqua" w:hAnsi="Book Antiqua"/>
          <w:sz w:val="24"/>
          <w:szCs w:val="24"/>
        </w:rPr>
        <w:t xml:space="preserve">Several cities in Skagit County (including Anacortes </w:t>
      </w:r>
      <w:r>
        <w:rPr>
          <w:rFonts w:ascii="Book Antiqua" w:hAnsi="Book Antiqua"/>
          <w:sz w:val="24"/>
          <w:szCs w:val="24"/>
        </w:rPr>
        <w:t xml:space="preserve">and </w:t>
      </w:r>
      <w:r w:rsidRPr="005B11F1">
        <w:rPr>
          <w:rFonts w:ascii="Book Antiqua" w:hAnsi="Book Antiqua"/>
          <w:sz w:val="24"/>
          <w:szCs w:val="24"/>
        </w:rPr>
        <w:t>Mount Vernon)</w:t>
      </w:r>
      <w:r>
        <w:rPr>
          <w:rFonts w:ascii="Book Antiqua" w:hAnsi="Book Antiqua"/>
          <w:sz w:val="24"/>
          <w:szCs w:val="24"/>
        </w:rPr>
        <w:t xml:space="preserve"> </w:t>
      </w:r>
      <w:r w:rsidRPr="009C0082">
        <w:rPr>
          <w:rFonts w:ascii="Book Antiqua" w:hAnsi="Book Antiqua"/>
          <w:sz w:val="24"/>
          <w:szCs w:val="24"/>
        </w:rPr>
        <w:t xml:space="preserve">have banned yard debris disposal, and encourage the use of other options instead.  Burning of yard debris has also been banned by State rules, as implemented by the Northwest </w:t>
      </w:r>
      <w:r>
        <w:rPr>
          <w:rFonts w:ascii="Book Antiqua" w:hAnsi="Book Antiqua"/>
          <w:sz w:val="24"/>
          <w:szCs w:val="24"/>
        </w:rPr>
        <w:t xml:space="preserve">Clean </w:t>
      </w:r>
      <w:r w:rsidRPr="009C0082">
        <w:rPr>
          <w:rFonts w:ascii="Book Antiqua" w:hAnsi="Book Antiqua"/>
          <w:sz w:val="24"/>
          <w:szCs w:val="24"/>
        </w:rPr>
        <w:t>Air A</w:t>
      </w:r>
      <w:r>
        <w:rPr>
          <w:rFonts w:ascii="Book Antiqua" w:hAnsi="Book Antiqua"/>
          <w:sz w:val="24"/>
          <w:szCs w:val="24"/>
        </w:rPr>
        <w:t>gency</w:t>
      </w:r>
      <w:r w:rsidRPr="009C0082">
        <w:rPr>
          <w:rFonts w:ascii="Book Antiqua" w:hAnsi="Book Antiqua"/>
          <w:sz w:val="24"/>
          <w:szCs w:val="24"/>
        </w:rPr>
        <w:t xml:space="preserve">. </w:t>
      </w:r>
      <w:r>
        <w:rPr>
          <w:rFonts w:ascii="Book Antiqua" w:hAnsi="Book Antiqua"/>
          <w:sz w:val="24"/>
          <w:szCs w:val="24"/>
        </w:rPr>
        <w:t xml:space="preserve"> Burning of residential yard debris and landclearing debris is not allowed in all eight cities and towns (including adjacent urban growth areas), as well as in the areas of Bay View and March Point.</w:t>
      </w:r>
    </w:p>
    <w:p w14:paraId="3C997239" w14:textId="77777777" w:rsidR="00483870" w:rsidRPr="009C0082" w:rsidRDefault="00483870" w:rsidP="00483870">
      <w:pPr>
        <w:pStyle w:val="PlainText"/>
        <w:rPr>
          <w:rFonts w:ascii="Book Antiqua" w:hAnsi="Book Antiqua"/>
          <w:sz w:val="24"/>
          <w:szCs w:val="24"/>
        </w:rPr>
      </w:pPr>
    </w:p>
    <w:p w14:paraId="65BFBC43" w14:textId="77777777" w:rsidR="00483870" w:rsidRPr="002C3550" w:rsidRDefault="00483870" w:rsidP="00483870">
      <w:pPr>
        <w:pStyle w:val="Style"/>
        <w:spacing w:after="60"/>
        <w:rPr>
          <w:rFonts w:ascii="Book Antiqua" w:hAnsi="Book Antiqua"/>
          <w:b/>
          <w:szCs w:val="24"/>
        </w:rPr>
      </w:pPr>
      <w:r w:rsidRPr="002C3550">
        <w:rPr>
          <w:rFonts w:ascii="Book Antiqua" w:hAnsi="Book Antiqua"/>
          <w:b/>
          <w:szCs w:val="24"/>
        </w:rPr>
        <w:t xml:space="preserve">Drop-Off Programs </w:t>
      </w:r>
    </w:p>
    <w:p w14:paraId="07A64217" w14:textId="77777777" w:rsidR="00483870" w:rsidRDefault="00483870" w:rsidP="00483870">
      <w:pPr>
        <w:pStyle w:val="PlainText"/>
        <w:rPr>
          <w:rFonts w:ascii="Book Antiqua" w:hAnsi="Book Antiqua"/>
          <w:sz w:val="24"/>
          <w:szCs w:val="24"/>
        </w:rPr>
      </w:pPr>
      <w:r>
        <w:rPr>
          <w:rFonts w:ascii="Book Antiqua" w:hAnsi="Book Antiqua"/>
          <w:sz w:val="24"/>
          <w:szCs w:val="24"/>
        </w:rPr>
        <w:t>Four cities and towns operate drop-off programs for yard debris.  Three of these are year-round programs that are supported by charges for this service.  These three (La Conner, Mount Vernon and Sedro-Woolley) have a system of pre-paid punch cards that are used for this.  The Mount Vernon and Sedro-Woolley sites accept pumpkins and Christmas trees at no charge.</w:t>
      </w:r>
    </w:p>
    <w:p w14:paraId="1042277A" w14:textId="77777777" w:rsidR="00483870" w:rsidRDefault="00483870" w:rsidP="00483870">
      <w:pPr>
        <w:pStyle w:val="PlainText"/>
        <w:rPr>
          <w:rFonts w:ascii="Book Antiqua" w:hAnsi="Book Antiqua"/>
          <w:sz w:val="24"/>
          <w:szCs w:val="24"/>
        </w:rPr>
      </w:pPr>
    </w:p>
    <w:p w14:paraId="54F132DC"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The City of Anacortes accepts yard debris for free at their Public Works Operations facility on two Saturdays each year (once in the spring and once in the fall).  This is done to accommodate residents who generate larger materials that do not fit into the organics collection carts (tree limbs, branches, shrubs, large amounts of leaves, etc.).  In 2014, 160 cubic yards were collected on these two days.  Christmas trees are also collected for free each year by volunteers working with the Parks Department.   </w:t>
      </w:r>
    </w:p>
    <w:p w14:paraId="4438FCF6" w14:textId="77777777" w:rsidR="00483870" w:rsidRDefault="00483870" w:rsidP="00483870">
      <w:pPr>
        <w:pStyle w:val="PlainText"/>
        <w:rPr>
          <w:rFonts w:ascii="Book Antiqua" w:hAnsi="Book Antiqua"/>
          <w:sz w:val="24"/>
          <w:szCs w:val="24"/>
        </w:rPr>
      </w:pPr>
    </w:p>
    <w:p w14:paraId="594D3771"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 xml:space="preserve">The </w:t>
      </w:r>
      <w:r>
        <w:rPr>
          <w:rFonts w:ascii="Book Antiqua" w:hAnsi="Book Antiqua"/>
          <w:sz w:val="24"/>
          <w:szCs w:val="24"/>
        </w:rPr>
        <w:t>City of Mount Vernon’s drop-off site for yard debris is at their Public Works shop and is open to city residents only.  This site is open five days per week in March through October, and three days per week for November through February.  This site accepts yard debris, clean wood, and shredded paper.  Organic materials are brought to Skagit Soils for composting, and the wood is brought to Lautenbach Industries.  In 2014, the drop-off site collected 1,796 tons of organics and 421 tons of wood.  The sales of punch cards generated $22,159 in revenue in 2014.</w:t>
      </w:r>
    </w:p>
    <w:p w14:paraId="0254CE3C" w14:textId="77777777" w:rsidR="00483870" w:rsidRDefault="00483870" w:rsidP="00483870">
      <w:pPr>
        <w:pStyle w:val="PlainText"/>
        <w:rPr>
          <w:rFonts w:ascii="Book Antiqua" w:hAnsi="Book Antiqua"/>
          <w:sz w:val="24"/>
          <w:szCs w:val="24"/>
        </w:rPr>
      </w:pPr>
    </w:p>
    <w:p w14:paraId="0A7881A8"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The City of Sedro-Woolley accepts yard debris at their recycling center.  Customers are encouraged to keep grass clippings separate from brush, as these materials are marketed separately. </w:t>
      </w:r>
    </w:p>
    <w:p w14:paraId="4C12C3CE" w14:textId="77777777" w:rsidR="00483870" w:rsidRDefault="00483870" w:rsidP="00483870">
      <w:pPr>
        <w:pStyle w:val="PlainText"/>
        <w:rPr>
          <w:rFonts w:ascii="Book Antiqua" w:hAnsi="Book Antiqua"/>
          <w:sz w:val="24"/>
          <w:szCs w:val="24"/>
        </w:rPr>
      </w:pPr>
    </w:p>
    <w:p w14:paraId="06EE8208"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The Town of La Conner accepts yard debris at their wastewater treatment plant and uses it in their biosolids composting process.  The resulting compost is sold for $5 to $13 per cubic yard, depending on the amount sold and whether it is screened or not.  Small amounts of compost are provided free to people who can load it themselves.  </w:t>
      </w:r>
    </w:p>
    <w:p w14:paraId="06FF2D0C" w14:textId="77777777" w:rsidR="00483870" w:rsidRDefault="00483870" w:rsidP="00483870">
      <w:pPr>
        <w:pStyle w:val="PlainText"/>
        <w:rPr>
          <w:rFonts w:ascii="Book Antiqua" w:hAnsi="Book Antiqua"/>
          <w:sz w:val="24"/>
          <w:szCs w:val="24"/>
        </w:rPr>
      </w:pPr>
    </w:p>
    <w:p w14:paraId="066FEB6C" w14:textId="77777777" w:rsidR="00483870" w:rsidRDefault="00483870" w:rsidP="00483870">
      <w:pPr>
        <w:pStyle w:val="PlainText"/>
        <w:rPr>
          <w:rFonts w:ascii="Book Antiqua" w:hAnsi="Book Antiqua"/>
          <w:sz w:val="24"/>
          <w:szCs w:val="24"/>
        </w:rPr>
      </w:pPr>
      <w:r>
        <w:rPr>
          <w:rFonts w:ascii="Book Antiqua" w:hAnsi="Book Antiqua"/>
          <w:sz w:val="24"/>
          <w:szCs w:val="24"/>
        </w:rPr>
        <w:lastRenderedPageBreak/>
        <w:t>Skagit County collects yard debris at the Transfer</w:t>
      </w:r>
      <w:r w:rsidR="003F43F0">
        <w:rPr>
          <w:rFonts w:ascii="Book Antiqua" w:hAnsi="Book Antiqua"/>
          <w:sz w:val="24"/>
          <w:szCs w:val="24"/>
        </w:rPr>
        <w:t xml:space="preserve"> and Recycling</w:t>
      </w:r>
      <w:r>
        <w:rPr>
          <w:rFonts w:ascii="Book Antiqua" w:hAnsi="Book Antiqua"/>
          <w:sz w:val="24"/>
          <w:szCs w:val="24"/>
        </w:rPr>
        <w:t xml:space="preserve"> Station.  Yard debris separated from solid waste loads is directed to a designated area of the tipping floor.  This material is currently being delivered to Skagit Soils for composting.</w:t>
      </w:r>
    </w:p>
    <w:p w14:paraId="0EA73B58" w14:textId="77777777" w:rsidR="00483870" w:rsidRDefault="00483870" w:rsidP="00483870">
      <w:pPr>
        <w:pStyle w:val="PlainText"/>
        <w:rPr>
          <w:rFonts w:ascii="Book Antiqua" w:hAnsi="Book Antiqua"/>
          <w:sz w:val="24"/>
          <w:szCs w:val="24"/>
        </w:rPr>
      </w:pPr>
    </w:p>
    <w:p w14:paraId="409C5FC8"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A number of private companies accept yard debris and woody materials for composting and grinding.  The two largest private composting operations in Skagit County are Skagit Soils near Mount Vernon and Dykstra Farms near Burlington.  Dykstra Farms takes in a variety of organics (such as seafood processing waste and shredded paper) and uses these materials to compost their dairy manure.  Skagit Soils is open to the public and charges a tipping fee for people to drop off yard debris.  Much of the material composted by Skagit Soils is delivered by Waste Management (mixed organics from curbside and commercial routes) and others such as the City of Mount Vernon.  </w:t>
      </w:r>
    </w:p>
    <w:p w14:paraId="4A135A11" w14:textId="77777777" w:rsidR="00483870" w:rsidRDefault="00483870" w:rsidP="00483870">
      <w:pPr>
        <w:pStyle w:val="PlainText"/>
        <w:rPr>
          <w:rFonts w:ascii="Book Antiqua" w:hAnsi="Book Antiqua"/>
          <w:sz w:val="24"/>
          <w:szCs w:val="24"/>
        </w:rPr>
      </w:pPr>
    </w:p>
    <w:p w14:paraId="637312EB"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Several companies in Skagit County accept woody debris for grinding or grind materials they generate to produce mulch and other products.   </w:t>
      </w:r>
    </w:p>
    <w:p w14:paraId="50A9ABEB" w14:textId="77777777" w:rsidR="00483870" w:rsidRDefault="00483870" w:rsidP="00483870">
      <w:pPr>
        <w:pStyle w:val="PlainText"/>
        <w:rPr>
          <w:rFonts w:ascii="Book Antiqua" w:hAnsi="Book Antiqua"/>
          <w:sz w:val="24"/>
          <w:szCs w:val="24"/>
        </w:rPr>
      </w:pPr>
    </w:p>
    <w:p w14:paraId="18353B74" w14:textId="77777777" w:rsidR="00483870" w:rsidRDefault="00483870" w:rsidP="00483870">
      <w:pPr>
        <w:pStyle w:val="PlainText"/>
        <w:rPr>
          <w:rFonts w:ascii="Book Antiqua" w:hAnsi="Book Antiqua"/>
          <w:sz w:val="24"/>
          <w:szCs w:val="24"/>
        </w:rPr>
      </w:pPr>
      <w:r>
        <w:rPr>
          <w:rFonts w:ascii="Book Antiqua" w:hAnsi="Book Antiqua"/>
          <w:sz w:val="24"/>
          <w:szCs w:val="24"/>
        </w:rPr>
        <w:t xml:space="preserve">Lautenbach Industries accepts incidental amounts of yard debris, but they generally refer people with large loads to Skagit Soils (which is located nearby) or other facilities.  </w:t>
      </w:r>
    </w:p>
    <w:p w14:paraId="4D3685E4" w14:textId="77777777" w:rsidR="00483870" w:rsidRDefault="00483870" w:rsidP="00483870">
      <w:pPr>
        <w:pStyle w:val="PlainText"/>
        <w:rPr>
          <w:rFonts w:ascii="Book Antiqua" w:hAnsi="Book Antiqua"/>
          <w:sz w:val="24"/>
          <w:szCs w:val="24"/>
        </w:rPr>
      </w:pPr>
    </w:p>
    <w:p w14:paraId="3FBB50DF" w14:textId="77777777" w:rsidR="00483870" w:rsidRPr="002C3550" w:rsidRDefault="00483870" w:rsidP="00483870">
      <w:pPr>
        <w:pStyle w:val="Style"/>
        <w:spacing w:after="60"/>
        <w:rPr>
          <w:rFonts w:ascii="Book Antiqua" w:hAnsi="Book Antiqua"/>
          <w:b/>
          <w:szCs w:val="24"/>
        </w:rPr>
      </w:pPr>
      <w:r>
        <w:rPr>
          <w:rFonts w:ascii="Book Antiqua" w:hAnsi="Book Antiqua"/>
          <w:b/>
          <w:szCs w:val="24"/>
        </w:rPr>
        <w:t xml:space="preserve">Collection </w:t>
      </w:r>
      <w:r w:rsidRPr="002C3550">
        <w:rPr>
          <w:rFonts w:ascii="Book Antiqua" w:hAnsi="Book Antiqua"/>
          <w:b/>
          <w:szCs w:val="24"/>
        </w:rPr>
        <w:t>Programs</w:t>
      </w:r>
    </w:p>
    <w:p w14:paraId="101A5B13" w14:textId="77777777" w:rsidR="00483870" w:rsidRDefault="00483870" w:rsidP="00483870">
      <w:pPr>
        <w:pStyle w:val="BodyText"/>
        <w:rPr>
          <w:rFonts w:ascii="Book Antiqua" w:hAnsi="Book Antiqua"/>
          <w:sz w:val="24"/>
          <w:szCs w:val="24"/>
        </w:rPr>
      </w:pPr>
      <w:r w:rsidRPr="009C0082">
        <w:rPr>
          <w:rFonts w:ascii="Book Antiqua" w:hAnsi="Book Antiqua"/>
          <w:sz w:val="24"/>
          <w:szCs w:val="24"/>
        </w:rPr>
        <w:t xml:space="preserve">The Cities of </w:t>
      </w:r>
      <w:r>
        <w:rPr>
          <w:rFonts w:ascii="Book Antiqua" w:hAnsi="Book Antiqua"/>
          <w:sz w:val="24"/>
          <w:szCs w:val="24"/>
        </w:rPr>
        <w:t xml:space="preserve">Anacortes, </w:t>
      </w:r>
      <w:r w:rsidRPr="009C0082">
        <w:rPr>
          <w:rFonts w:ascii="Book Antiqua" w:hAnsi="Book Antiqua"/>
          <w:sz w:val="24"/>
          <w:szCs w:val="24"/>
        </w:rPr>
        <w:t xml:space="preserve">Burlington, </w:t>
      </w:r>
      <w:r>
        <w:rPr>
          <w:rFonts w:ascii="Book Antiqua" w:hAnsi="Book Antiqua"/>
          <w:sz w:val="24"/>
          <w:szCs w:val="24"/>
        </w:rPr>
        <w:t xml:space="preserve">and </w:t>
      </w:r>
      <w:r w:rsidRPr="009C0082">
        <w:rPr>
          <w:rFonts w:ascii="Book Antiqua" w:hAnsi="Book Antiqua"/>
          <w:sz w:val="24"/>
          <w:szCs w:val="24"/>
        </w:rPr>
        <w:t xml:space="preserve">Mount Vernon have curbside </w:t>
      </w:r>
      <w:r>
        <w:rPr>
          <w:rFonts w:ascii="Book Antiqua" w:hAnsi="Book Antiqua"/>
          <w:sz w:val="24"/>
          <w:szCs w:val="24"/>
        </w:rPr>
        <w:t xml:space="preserve">collection for mixed organics </w:t>
      </w:r>
      <w:r w:rsidRPr="009C0082">
        <w:rPr>
          <w:rFonts w:ascii="Book Antiqua" w:hAnsi="Book Antiqua"/>
          <w:sz w:val="24"/>
          <w:szCs w:val="24"/>
        </w:rPr>
        <w:t>through contract</w:t>
      </w:r>
      <w:r>
        <w:rPr>
          <w:rFonts w:ascii="Book Antiqua" w:hAnsi="Book Antiqua"/>
          <w:sz w:val="24"/>
          <w:szCs w:val="24"/>
        </w:rPr>
        <w:t>s</w:t>
      </w:r>
      <w:r w:rsidRPr="009C0082">
        <w:rPr>
          <w:rFonts w:ascii="Book Antiqua" w:hAnsi="Book Antiqua"/>
          <w:sz w:val="24"/>
          <w:szCs w:val="24"/>
        </w:rPr>
        <w:t xml:space="preserve"> with Waste Management.  </w:t>
      </w:r>
      <w:r>
        <w:rPr>
          <w:rFonts w:ascii="Book Antiqua" w:hAnsi="Book Antiqua"/>
          <w:sz w:val="24"/>
          <w:szCs w:val="24"/>
        </w:rPr>
        <w:t xml:space="preserve">Current charges for these services are shown in Table 5-2.  As of May 2015, the </w:t>
      </w:r>
      <w:r w:rsidRPr="0028444E">
        <w:rPr>
          <w:rFonts w:ascii="Book Antiqua" w:hAnsi="Book Antiqua"/>
          <w:sz w:val="24"/>
          <w:szCs w:val="24"/>
        </w:rPr>
        <w:t>charge for this service was $8.95 per month in Burlington (</w:t>
      </w:r>
      <w:r>
        <w:rPr>
          <w:rFonts w:ascii="Book Antiqua" w:hAnsi="Book Antiqua"/>
          <w:sz w:val="24"/>
          <w:szCs w:val="24"/>
        </w:rPr>
        <w:t>and $4.00 per extra can or bundle</w:t>
      </w:r>
      <w:r w:rsidRPr="0028444E">
        <w:rPr>
          <w:rFonts w:ascii="Book Antiqua" w:hAnsi="Book Antiqua"/>
          <w:sz w:val="24"/>
          <w:szCs w:val="24"/>
        </w:rPr>
        <w:t>), $11.24 per month</w:t>
      </w:r>
      <w:r>
        <w:rPr>
          <w:rFonts w:ascii="Book Antiqua" w:hAnsi="Book Antiqua"/>
          <w:sz w:val="24"/>
          <w:szCs w:val="24"/>
        </w:rPr>
        <w:t xml:space="preserve"> in Mount Vernon (plus $3.48 for extra 32-gallon cans or bundles).  In both of these cities, service is provided using 96-gallon carts that are emptied weekly March through November and every-other-week in December through February.  As of July 2015, the charge for this service in Anacortes was $11.00 per month for a 96-gallon cart (plus $11.00 for extra 32-gallon cans or bundles) emptied weekly year-round.  As of September 1, 2015, city crews began collecting yard waste in </w:t>
      </w:r>
      <w:r w:rsidRPr="009C0082">
        <w:rPr>
          <w:rFonts w:ascii="Book Antiqua" w:hAnsi="Book Antiqua"/>
          <w:sz w:val="24"/>
          <w:szCs w:val="24"/>
        </w:rPr>
        <w:t>Sedro</w:t>
      </w:r>
      <w:r>
        <w:rPr>
          <w:rFonts w:ascii="Book Antiqua" w:hAnsi="Book Antiqua"/>
          <w:sz w:val="24"/>
          <w:szCs w:val="24"/>
        </w:rPr>
        <w:t>-</w:t>
      </w:r>
      <w:r w:rsidRPr="009C0082">
        <w:rPr>
          <w:rFonts w:ascii="Book Antiqua" w:hAnsi="Book Antiqua"/>
          <w:sz w:val="24"/>
          <w:szCs w:val="24"/>
        </w:rPr>
        <w:t>Woolley</w:t>
      </w:r>
      <w:r>
        <w:rPr>
          <w:rFonts w:ascii="Book Antiqua" w:hAnsi="Book Antiqua"/>
          <w:sz w:val="24"/>
          <w:szCs w:val="24"/>
        </w:rPr>
        <w:t xml:space="preserve">. </w:t>
      </w:r>
    </w:p>
    <w:p w14:paraId="5E249622" w14:textId="77777777" w:rsidR="00483870" w:rsidRDefault="00483870" w:rsidP="00483870">
      <w:pPr>
        <w:pStyle w:val="BodyText"/>
        <w:rPr>
          <w:rFonts w:ascii="Book Antiqua" w:hAnsi="Book Antiqua"/>
          <w:sz w:val="24"/>
          <w:szCs w:val="24"/>
        </w:rPr>
      </w:pPr>
    </w:p>
    <w:p w14:paraId="3CA072F7" w14:textId="77777777" w:rsidR="00483870" w:rsidRPr="00337F8C"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6295" w:type="dxa"/>
        <w:jc w:val="center"/>
        <w:tblLayout w:type="fixed"/>
        <w:tblLook w:val="00A0" w:firstRow="1" w:lastRow="0" w:firstColumn="1" w:lastColumn="0" w:noHBand="0" w:noVBand="0"/>
      </w:tblPr>
      <w:tblGrid>
        <w:gridCol w:w="3001"/>
        <w:gridCol w:w="1674"/>
        <w:gridCol w:w="1620"/>
      </w:tblGrid>
      <w:tr w:rsidR="0054697D" w:rsidRPr="0054697D" w14:paraId="7C5D1E4C" w14:textId="77777777" w:rsidTr="00051C85">
        <w:trPr>
          <w:cantSplit/>
          <w:jc w:val="center"/>
        </w:trPr>
        <w:tc>
          <w:tcPr>
            <w:tcW w:w="6295" w:type="dxa"/>
            <w:gridSpan w:val="3"/>
            <w:tcBorders>
              <w:top w:val="single" w:sz="12" w:space="0" w:color="auto"/>
              <w:left w:val="single" w:sz="12" w:space="0" w:color="auto"/>
              <w:bottom w:val="single" w:sz="12" w:space="0" w:color="auto"/>
              <w:right w:val="single" w:sz="12" w:space="0" w:color="auto"/>
            </w:tcBorders>
            <w:shd w:val="clear" w:color="auto" w:fill="00823B"/>
            <w:vAlign w:val="bottom"/>
          </w:tcPr>
          <w:p w14:paraId="726734AF" w14:textId="77777777" w:rsidR="0054697D" w:rsidRPr="0054697D" w:rsidRDefault="0054697D" w:rsidP="0054697D">
            <w:pPr>
              <w:spacing w:before="60" w:after="60"/>
              <w:jc w:val="center"/>
              <w:rPr>
                <w:rFonts w:ascii="Arial" w:hAnsi="Arial" w:cs="Arial"/>
                <w:b/>
                <w:bCs/>
                <w:color w:val="FFFFFF" w:themeColor="background1"/>
                <w:sz w:val="22"/>
                <w:szCs w:val="22"/>
              </w:rPr>
            </w:pPr>
            <w:r w:rsidRPr="0054697D">
              <w:rPr>
                <w:rFonts w:ascii="Arial" w:hAnsi="Arial" w:cs="Arial"/>
                <w:b/>
                <w:bCs/>
                <w:color w:val="FFFFFF" w:themeColor="background1"/>
                <w:sz w:val="24"/>
                <w:szCs w:val="24"/>
              </w:rPr>
              <w:t xml:space="preserve">Table 5-2.  </w:t>
            </w:r>
            <w:r w:rsidRPr="0054697D">
              <w:rPr>
                <w:rFonts w:ascii="Arial" w:hAnsi="Arial" w:cs="Arial"/>
                <w:b/>
                <w:color w:val="FFFFFF" w:themeColor="background1"/>
                <w:sz w:val="24"/>
                <w:szCs w:val="24"/>
              </w:rPr>
              <w:t xml:space="preserve">Monthly </w:t>
            </w:r>
            <w:r>
              <w:rPr>
                <w:rFonts w:ascii="Arial" w:hAnsi="Arial" w:cs="Arial"/>
                <w:b/>
                <w:color w:val="FFFFFF" w:themeColor="background1"/>
                <w:sz w:val="24"/>
                <w:szCs w:val="24"/>
              </w:rPr>
              <w:t>Charges for Organics Collection</w:t>
            </w:r>
            <w:r w:rsidRPr="0054697D">
              <w:rPr>
                <w:rFonts w:ascii="Arial" w:hAnsi="Arial" w:cs="Arial"/>
                <w:b/>
                <w:color w:val="FFFFFF" w:themeColor="background1"/>
                <w:sz w:val="24"/>
                <w:szCs w:val="24"/>
              </w:rPr>
              <w:t>s</w:t>
            </w:r>
          </w:p>
        </w:tc>
      </w:tr>
      <w:tr w:rsidR="00483870" w:rsidRPr="0054697D" w14:paraId="06F99D0C" w14:textId="77777777" w:rsidTr="00051C85">
        <w:trPr>
          <w:cantSplit/>
          <w:jc w:val="center"/>
        </w:trPr>
        <w:tc>
          <w:tcPr>
            <w:tcW w:w="3001" w:type="dxa"/>
            <w:tcBorders>
              <w:top w:val="single" w:sz="12" w:space="0" w:color="auto"/>
              <w:left w:val="single" w:sz="12" w:space="0" w:color="auto"/>
              <w:bottom w:val="single" w:sz="4" w:space="0" w:color="auto"/>
            </w:tcBorders>
            <w:shd w:val="clear" w:color="auto" w:fill="00823B"/>
            <w:vAlign w:val="bottom"/>
          </w:tcPr>
          <w:p w14:paraId="1B604C36" w14:textId="77777777" w:rsidR="00483870" w:rsidRPr="0054697D" w:rsidRDefault="00483870" w:rsidP="00483870">
            <w:pPr>
              <w:spacing w:after="120"/>
              <w:rPr>
                <w:rFonts w:ascii="Arial" w:hAnsi="Arial" w:cs="Arial"/>
                <w:b/>
                <w:color w:val="FFFFFF"/>
                <w:sz w:val="22"/>
                <w:szCs w:val="22"/>
              </w:rPr>
            </w:pPr>
            <w:r w:rsidRPr="0054697D">
              <w:rPr>
                <w:rFonts w:ascii="Arial" w:hAnsi="Arial" w:cs="Arial"/>
                <w:b/>
                <w:color w:val="FFFFFF"/>
                <w:sz w:val="22"/>
                <w:szCs w:val="22"/>
              </w:rPr>
              <w:t>City</w:t>
            </w:r>
          </w:p>
        </w:tc>
        <w:tc>
          <w:tcPr>
            <w:tcW w:w="1674" w:type="dxa"/>
            <w:tcBorders>
              <w:top w:val="single" w:sz="12" w:space="0" w:color="auto"/>
              <w:left w:val="single" w:sz="4" w:space="0" w:color="auto"/>
              <w:bottom w:val="single" w:sz="4" w:space="0" w:color="auto"/>
              <w:right w:val="single" w:sz="2" w:space="0" w:color="auto"/>
            </w:tcBorders>
            <w:shd w:val="clear" w:color="auto" w:fill="00823B"/>
            <w:vAlign w:val="center"/>
          </w:tcPr>
          <w:p w14:paraId="58587E2B"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Monthly Charge</w:t>
            </w:r>
          </w:p>
        </w:tc>
        <w:tc>
          <w:tcPr>
            <w:tcW w:w="1620" w:type="dxa"/>
            <w:tcBorders>
              <w:top w:val="single" w:sz="12" w:space="0" w:color="auto"/>
              <w:left w:val="single" w:sz="4" w:space="0" w:color="auto"/>
              <w:bottom w:val="single" w:sz="4" w:space="0" w:color="auto"/>
              <w:right w:val="single" w:sz="12" w:space="0" w:color="auto"/>
            </w:tcBorders>
            <w:shd w:val="clear" w:color="auto" w:fill="00823B"/>
            <w:vAlign w:val="center"/>
          </w:tcPr>
          <w:p w14:paraId="55ED2D8F"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Extra Cans or Bundles</w:t>
            </w:r>
          </w:p>
        </w:tc>
      </w:tr>
      <w:tr w:rsidR="00483870" w:rsidRPr="007A2307" w14:paraId="64A7C94F" w14:textId="77777777" w:rsidTr="00051C85">
        <w:trPr>
          <w:jc w:val="center"/>
        </w:trPr>
        <w:tc>
          <w:tcPr>
            <w:tcW w:w="3001" w:type="dxa"/>
            <w:tcBorders>
              <w:top w:val="single" w:sz="4" w:space="0" w:color="auto"/>
              <w:left w:val="single" w:sz="12" w:space="0" w:color="auto"/>
              <w:right w:val="single" w:sz="4" w:space="0" w:color="auto"/>
            </w:tcBorders>
            <w:shd w:val="clear" w:color="auto" w:fill="B3FFD5"/>
          </w:tcPr>
          <w:p w14:paraId="310A7D86" w14:textId="77777777" w:rsidR="00483870" w:rsidRPr="007A2307" w:rsidRDefault="00483870" w:rsidP="00483870">
            <w:pPr>
              <w:spacing w:before="120"/>
              <w:ind w:left="419" w:hanging="419"/>
              <w:rPr>
                <w:rFonts w:ascii="Arial" w:hAnsi="Arial" w:cs="Arial"/>
                <w:sz w:val="22"/>
                <w:szCs w:val="22"/>
              </w:rPr>
            </w:pPr>
            <w:r>
              <w:rPr>
                <w:rFonts w:ascii="Arial" w:hAnsi="Arial" w:cs="Arial"/>
                <w:sz w:val="22"/>
                <w:szCs w:val="22"/>
              </w:rPr>
              <w:t>Anacortes</w:t>
            </w:r>
          </w:p>
        </w:tc>
        <w:tc>
          <w:tcPr>
            <w:tcW w:w="1674" w:type="dxa"/>
            <w:tcBorders>
              <w:left w:val="single" w:sz="4" w:space="0" w:color="auto"/>
              <w:right w:val="single" w:sz="2" w:space="0" w:color="auto"/>
            </w:tcBorders>
            <w:vAlign w:val="center"/>
          </w:tcPr>
          <w:p w14:paraId="7A7E3EF0" w14:textId="77777777" w:rsidR="00483870" w:rsidRPr="007A2307" w:rsidRDefault="00483870" w:rsidP="00483870">
            <w:pPr>
              <w:spacing w:before="120"/>
              <w:jc w:val="center"/>
              <w:rPr>
                <w:rFonts w:ascii="Arial" w:hAnsi="Arial" w:cs="Arial"/>
                <w:sz w:val="22"/>
                <w:szCs w:val="22"/>
              </w:rPr>
            </w:pPr>
            <w:r>
              <w:rPr>
                <w:rFonts w:ascii="Arial" w:hAnsi="Arial" w:cs="Arial"/>
                <w:sz w:val="22"/>
                <w:szCs w:val="22"/>
              </w:rPr>
              <w:t>$11.00</w:t>
            </w:r>
          </w:p>
        </w:tc>
        <w:tc>
          <w:tcPr>
            <w:tcW w:w="1620" w:type="dxa"/>
            <w:tcBorders>
              <w:left w:val="single" w:sz="2" w:space="0" w:color="auto"/>
              <w:right w:val="single" w:sz="12" w:space="0" w:color="auto"/>
            </w:tcBorders>
            <w:vAlign w:val="center"/>
          </w:tcPr>
          <w:p w14:paraId="58418568" w14:textId="77777777" w:rsidR="00483870" w:rsidRPr="007A2307" w:rsidRDefault="00483870" w:rsidP="00483870">
            <w:pPr>
              <w:spacing w:before="120"/>
              <w:jc w:val="center"/>
              <w:rPr>
                <w:rFonts w:ascii="Arial" w:hAnsi="Arial" w:cs="Arial"/>
                <w:sz w:val="22"/>
                <w:szCs w:val="22"/>
              </w:rPr>
            </w:pPr>
            <w:r>
              <w:rPr>
                <w:rFonts w:ascii="Arial" w:hAnsi="Arial" w:cs="Arial"/>
                <w:sz w:val="22"/>
                <w:szCs w:val="22"/>
              </w:rPr>
              <w:t>$11.00</w:t>
            </w:r>
          </w:p>
        </w:tc>
      </w:tr>
      <w:tr w:rsidR="00483870" w:rsidRPr="007A2307" w14:paraId="180A2050" w14:textId="77777777" w:rsidTr="00051C85">
        <w:trPr>
          <w:jc w:val="center"/>
        </w:trPr>
        <w:tc>
          <w:tcPr>
            <w:tcW w:w="3001" w:type="dxa"/>
            <w:tcBorders>
              <w:left w:val="single" w:sz="12" w:space="0" w:color="auto"/>
              <w:right w:val="single" w:sz="4" w:space="0" w:color="auto"/>
            </w:tcBorders>
            <w:shd w:val="clear" w:color="auto" w:fill="B3FFD5"/>
          </w:tcPr>
          <w:p w14:paraId="13E2D66F" w14:textId="77777777" w:rsidR="00483870" w:rsidRPr="007A2307" w:rsidRDefault="00483870" w:rsidP="00483870">
            <w:pPr>
              <w:ind w:left="419" w:hanging="419"/>
              <w:rPr>
                <w:rFonts w:ascii="Arial" w:hAnsi="Arial" w:cs="Arial"/>
                <w:sz w:val="22"/>
                <w:szCs w:val="22"/>
              </w:rPr>
            </w:pPr>
            <w:r>
              <w:rPr>
                <w:rFonts w:ascii="Arial" w:hAnsi="Arial" w:cs="Arial"/>
                <w:sz w:val="22"/>
                <w:szCs w:val="22"/>
              </w:rPr>
              <w:t>Burlington</w:t>
            </w:r>
          </w:p>
        </w:tc>
        <w:tc>
          <w:tcPr>
            <w:tcW w:w="1674" w:type="dxa"/>
            <w:tcBorders>
              <w:left w:val="single" w:sz="4" w:space="0" w:color="auto"/>
              <w:right w:val="single" w:sz="2" w:space="0" w:color="auto"/>
            </w:tcBorders>
            <w:vAlign w:val="center"/>
          </w:tcPr>
          <w:p w14:paraId="00492809" w14:textId="77777777" w:rsidR="00483870" w:rsidRPr="007A2307" w:rsidRDefault="00483870" w:rsidP="00483870">
            <w:pPr>
              <w:jc w:val="center"/>
              <w:rPr>
                <w:rFonts w:ascii="Arial" w:hAnsi="Arial" w:cs="Arial"/>
                <w:sz w:val="22"/>
                <w:szCs w:val="22"/>
              </w:rPr>
            </w:pPr>
            <w:r>
              <w:rPr>
                <w:rFonts w:ascii="Arial" w:hAnsi="Arial" w:cs="Arial"/>
                <w:sz w:val="22"/>
                <w:szCs w:val="22"/>
              </w:rPr>
              <w:t>$8.95</w:t>
            </w:r>
          </w:p>
        </w:tc>
        <w:tc>
          <w:tcPr>
            <w:tcW w:w="1620" w:type="dxa"/>
            <w:tcBorders>
              <w:left w:val="single" w:sz="2" w:space="0" w:color="auto"/>
              <w:right w:val="single" w:sz="12" w:space="0" w:color="auto"/>
            </w:tcBorders>
            <w:vAlign w:val="center"/>
          </w:tcPr>
          <w:p w14:paraId="11918E3B" w14:textId="77777777" w:rsidR="00483870" w:rsidRPr="007A2307" w:rsidRDefault="00483870" w:rsidP="00483870">
            <w:pPr>
              <w:jc w:val="center"/>
              <w:rPr>
                <w:rFonts w:ascii="Arial" w:hAnsi="Arial" w:cs="Arial"/>
                <w:sz w:val="22"/>
                <w:szCs w:val="22"/>
              </w:rPr>
            </w:pPr>
            <w:r>
              <w:rPr>
                <w:rFonts w:ascii="Arial" w:hAnsi="Arial" w:cs="Arial"/>
                <w:sz w:val="22"/>
                <w:szCs w:val="22"/>
              </w:rPr>
              <w:t>$4.00</w:t>
            </w:r>
          </w:p>
        </w:tc>
      </w:tr>
      <w:tr w:rsidR="00483870" w:rsidRPr="007A2307" w14:paraId="60D9FBD1" w14:textId="77777777" w:rsidTr="00051C85">
        <w:trPr>
          <w:jc w:val="center"/>
        </w:trPr>
        <w:tc>
          <w:tcPr>
            <w:tcW w:w="3001" w:type="dxa"/>
            <w:tcBorders>
              <w:left w:val="single" w:sz="12" w:space="0" w:color="auto"/>
              <w:right w:val="single" w:sz="4" w:space="0" w:color="auto"/>
            </w:tcBorders>
            <w:shd w:val="clear" w:color="auto" w:fill="B3FFD5"/>
          </w:tcPr>
          <w:p w14:paraId="57866BB8" w14:textId="77777777" w:rsidR="00483870" w:rsidRPr="007A2307" w:rsidRDefault="00483870" w:rsidP="00483870">
            <w:pPr>
              <w:ind w:left="419" w:hanging="419"/>
              <w:rPr>
                <w:rFonts w:ascii="Arial" w:hAnsi="Arial" w:cs="Arial"/>
                <w:sz w:val="22"/>
                <w:szCs w:val="22"/>
              </w:rPr>
            </w:pPr>
            <w:r>
              <w:rPr>
                <w:rFonts w:ascii="Arial" w:hAnsi="Arial" w:cs="Arial"/>
                <w:sz w:val="22"/>
                <w:szCs w:val="22"/>
              </w:rPr>
              <w:t>Mount Vernon</w:t>
            </w:r>
          </w:p>
        </w:tc>
        <w:tc>
          <w:tcPr>
            <w:tcW w:w="1674" w:type="dxa"/>
            <w:tcBorders>
              <w:left w:val="single" w:sz="4" w:space="0" w:color="auto"/>
              <w:right w:val="single" w:sz="2" w:space="0" w:color="auto"/>
            </w:tcBorders>
            <w:vAlign w:val="center"/>
          </w:tcPr>
          <w:p w14:paraId="5ADF48E4" w14:textId="77777777" w:rsidR="00483870" w:rsidRPr="007A2307" w:rsidRDefault="00483870" w:rsidP="00483870">
            <w:pPr>
              <w:jc w:val="center"/>
              <w:rPr>
                <w:rFonts w:ascii="Arial" w:hAnsi="Arial" w:cs="Arial"/>
                <w:sz w:val="22"/>
                <w:szCs w:val="22"/>
              </w:rPr>
            </w:pPr>
            <w:r>
              <w:rPr>
                <w:rFonts w:ascii="Arial" w:hAnsi="Arial" w:cs="Arial"/>
                <w:sz w:val="22"/>
                <w:szCs w:val="22"/>
              </w:rPr>
              <w:t>$11.24</w:t>
            </w:r>
          </w:p>
        </w:tc>
        <w:tc>
          <w:tcPr>
            <w:tcW w:w="1620" w:type="dxa"/>
            <w:tcBorders>
              <w:left w:val="single" w:sz="2" w:space="0" w:color="auto"/>
              <w:right w:val="single" w:sz="12" w:space="0" w:color="auto"/>
            </w:tcBorders>
            <w:vAlign w:val="center"/>
          </w:tcPr>
          <w:p w14:paraId="42FC3715" w14:textId="77777777" w:rsidR="00483870" w:rsidRPr="007A2307" w:rsidRDefault="00483870" w:rsidP="00483870">
            <w:pPr>
              <w:jc w:val="center"/>
              <w:rPr>
                <w:rFonts w:ascii="Arial" w:hAnsi="Arial" w:cs="Arial"/>
                <w:sz w:val="22"/>
                <w:szCs w:val="22"/>
              </w:rPr>
            </w:pPr>
            <w:r>
              <w:rPr>
                <w:rFonts w:ascii="Arial" w:hAnsi="Arial" w:cs="Arial"/>
                <w:sz w:val="22"/>
                <w:szCs w:val="22"/>
              </w:rPr>
              <w:t>$3.48</w:t>
            </w:r>
          </w:p>
        </w:tc>
      </w:tr>
      <w:tr w:rsidR="00483870" w:rsidRPr="007A2307" w14:paraId="285F374F" w14:textId="77777777" w:rsidTr="00051C85">
        <w:trPr>
          <w:jc w:val="center"/>
        </w:trPr>
        <w:tc>
          <w:tcPr>
            <w:tcW w:w="3001" w:type="dxa"/>
            <w:tcBorders>
              <w:left w:val="single" w:sz="12" w:space="0" w:color="auto"/>
              <w:bottom w:val="single" w:sz="12" w:space="0" w:color="auto"/>
              <w:right w:val="single" w:sz="4" w:space="0" w:color="auto"/>
            </w:tcBorders>
            <w:shd w:val="clear" w:color="auto" w:fill="B3FFD5"/>
          </w:tcPr>
          <w:p w14:paraId="259E5CF1" w14:textId="77777777" w:rsidR="00483870" w:rsidRPr="007A2307" w:rsidRDefault="00483870" w:rsidP="00483870">
            <w:pPr>
              <w:ind w:left="419" w:hanging="419"/>
              <w:rPr>
                <w:rFonts w:ascii="Arial" w:hAnsi="Arial" w:cs="Arial"/>
                <w:sz w:val="22"/>
                <w:szCs w:val="22"/>
              </w:rPr>
            </w:pPr>
            <w:r>
              <w:rPr>
                <w:rFonts w:ascii="Arial" w:hAnsi="Arial" w:cs="Arial"/>
                <w:sz w:val="22"/>
                <w:szCs w:val="22"/>
              </w:rPr>
              <w:t>Sedro-Woolley</w:t>
            </w:r>
          </w:p>
        </w:tc>
        <w:tc>
          <w:tcPr>
            <w:tcW w:w="1674" w:type="dxa"/>
            <w:tcBorders>
              <w:left w:val="single" w:sz="4" w:space="0" w:color="auto"/>
              <w:bottom w:val="single" w:sz="12" w:space="0" w:color="auto"/>
              <w:right w:val="single" w:sz="2" w:space="0" w:color="auto"/>
            </w:tcBorders>
            <w:vAlign w:val="center"/>
          </w:tcPr>
          <w:p w14:paraId="47603F20" w14:textId="77777777" w:rsidR="00483870" w:rsidRPr="007A2307" w:rsidRDefault="00483870" w:rsidP="00483870">
            <w:pPr>
              <w:jc w:val="center"/>
              <w:rPr>
                <w:rFonts w:ascii="Arial" w:hAnsi="Arial" w:cs="Arial"/>
                <w:sz w:val="22"/>
                <w:szCs w:val="22"/>
              </w:rPr>
            </w:pPr>
            <w:r>
              <w:rPr>
                <w:rFonts w:ascii="Arial" w:hAnsi="Arial" w:cs="Arial"/>
                <w:sz w:val="22"/>
                <w:szCs w:val="22"/>
              </w:rPr>
              <w:t>$8.94</w:t>
            </w:r>
          </w:p>
        </w:tc>
        <w:tc>
          <w:tcPr>
            <w:tcW w:w="1620" w:type="dxa"/>
            <w:tcBorders>
              <w:left w:val="single" w:sz="2" w:space="0" w:color="auto"/>
              <w:bottom w:val="single" w:sz="12" w:space="0" w:color="auto"/>
              <w:right w:val="single" w:sz="12" w:space="0" w:color="auto"/>
            </w:tcBorders>
            <w:vAlign w:val="center"/>
          </w:tcPr>
          <w:p w14:paraId="52628398" w14:textId="77777777" w:rsidR="00483870" w:rsidRPr="00C10987" w:rsidRDefault="00C10987" w:rsidP="00483870">
            <w:pPr>
              <w:jc w:val="center"/>
              <w:rPr>
                <w:rFonts w:ascii="Arial" w:hAnsi="Arial" w:cs="Arial"/>
                <w:sz w:val="22"/>
                <w:szCs w:val="22"/>
              </w:rPr>
            </w:pPr>
            <w:r w:rsidRPr="00C10987">
              <w:rPr>
                <w:rFonts w:ascii="Arial" w:hAnsi="Arial" w:cs="Arial"/>
                <w:sz w:val="22"/>
                <w:szCs w:val="22"/>
              </w:rPr>
              <w:t>NA</w:t>
            </w:r>
          </w:p>
        </w:tc>
      </w:tr>
    </w:tbl>
    <w:p w14:paraId="67D9AA6A" w14:textId="77777777" w:rsidR="003F43F0" w:rsidRPr="003F43F0" w:rsidRDefault="003F43F0" w:rsidP="003F43F0">
      <w:pPr>
        <w:rPr>
          <w:rFonts w:ascii="Arial" w:hAnsi="Arial" w:cs="Arial"/>
        </w:rPr>
      </w:pPr>
    </w:p>
    <w:p w14:paraId="246B80BF" w14:textId="77777777" w:rsidR="003F43F0" w:rsidRDefault="003F43F0" w:rsidP="003F43F0">
      <w:pPr>
        <w:ind w:left="1350"/>
        <w:rPr>
          <w:rFonts w:ascii="Arial" w:hAnsi="Arial" w:cs="Arial"/>
        </w:rPr>
      </w:pPr>
      <w:r w:rsidRPr="00AD01D3">
        <w:rPr>
          <w:rFonts w:ascii="Arial" w:hAnsi="Arial" w:cs="Arial"/>
        </w:rPr>
        <w:t xml:space="preserve">Current as of </w:t>
      </w:r>
      <w:r>
        <w:rPr>
          <w:rFonts w:ascii="Arial" w:hAnsi="Arial" w:cs="Arial"/>
        </w:rPr>
        <w:t>July 2015</w:t>
      </w:r>
      <w:r w:rsidRPr="00AD01D3">
        <w:rPr>
          <w:rFonts w:ascii="Arial" w:hAnsi="Arial" w:cs="Arial"/>
        </w:rPr>
        <w:t>.</w:t>
      </w:r>
    </w:p>
    <w:p w14:paraId="4B36E9DD" w14:textId="77777777" w:rsidR="0054697D" w:rsidRDefault="0054697D">
      <w:pPr>
        <w:rPr>
          <w:rFonts w:ascii="Book Antiqua" w:hAnsi="Book Antiqua"/>
          <w:sz w:val="24"/>
          <w:szCs w:val="24"/>
        </w:rPr>
      </w:pPr>
      <w:r>
        <w:rPr>
          <w:rFonts w:ascii="Book Antiqua" w:hAnsi="Book Antiqua"/>
          <w:sz w:val="24"/>
          <w:szCs w:val="24"/>
        </w:rPr>
        <w:br w:type="page"/>
      </w:r>
    </w:p>
    <w:p w14:paraId="14B6B242" w14:textId="77777777" w:rsidR="00483870" w:rsidRDefault="00483870" w:rsidP="00483870">
      <w:pPr>
        <w:pStyle w:val="BodyText"/>
        <w:rPr>
          <w:rFonts w:ascii="Book Antiqua" w:hAnsi="Book Antiqua"/>
          <w:sz w:val="24"/>
          <w:szCs w:val="24"/>
        </w:rPr>
      </w:pPr>
      <w:r>
        <w:rPr>
          <w:rFonts w:ascii="Book Antiqua" w:hAnsi="Book Antiqua"/>
          <w:sz w:val="24"/>
          <w:szCs w:val="24"/>
        </w:rPr>
        <w:lastRenderedPageBreak/>
        <w:t xml:space="preserve">The organics collection program in Anacortes diverted 2,483 tons in 2014.  In Mount Vernon, the collection program diverted 1,606 tons of material from 2,255 residential customers (with a total of 5,933 garbage customers, the organics subscription rate in Mount Vernon was 38% in 2014).  In </w:t>
      </w:r>
      <w:r w:rsidRPr="009C0082">
        <w:rPr>
          <w:rFonts w:ascii="Book Antiqua" w:hAnsi="Book Antiqua"/>
          <w:sz w:val="24"/>
          <w:szCs w:val="24"/>
        </w:rPr>
        <w:t>Sedro</w:t>
      </w:r>
      <w:r>
        <w:rPr>
          <w:rFonts w:ascii="Book Antiqua" w:hAnsi="Book Antiqua"/>
          <w:sz w:val="24"/>
          <w:szCs w:val="24"/>
        </w:rPr>
        <w:t>-</w:t>
      </w:r>
      <w:r w:rsidRPr="009C0082">
        <w:rPr>
          <w:rFonts w:ascii="Book Antiqua" w:hAnsi="Book Antiqua"/>
          <w:sz w:val="24"/>
          <w:szCs w:val="24"/>
        </w:rPr>
        <w:t>Woolley</w:t>
      </w:r>
      <w:r>
        <w:rPr>
          <w:rFonts w:ascii="Book Antiqua" w:hAnsi="Book Antiqua"/>
          <w:sz w:val="24"/>
          <w:szCs w:val="24"/>
        </w:rPr>
        <w:t xml:space="preserve">, there were 704 tons of organics collected from 820 residential subscribers in 2014 (with a total of 3,212 residential garbage subscribers, the subscription rate was 26% in </w:t>
      </w:r>
      <w:r w:rsidRPr="009C0082">
        <w:rPr>
          <w:rFonts w:ascii="Book Antiqua" w:hAnsi="Book Antiqua"/>
          <w:sz w:val="24"/>
          <w:szCs w:val="24"/>
        </w:rPr>
        <w:t>Sedro</w:t>
      </w:r>
      <w:r>
        <w:rPr>
          <w:rFonts w:ascii="Book Antiqua" w:hAnsi="Book Antiqua"/>
          <w:sz w:val="24"/>
          <w:szCs w:val="24"/>
        </w:rPr>
        <w:t>-</w:t>
      </w:r>
      <w:r w:rsidRPr="009C0082">
        <w:rPr>
          <w:rFonts w:ascii="Book Antiqua" w:hAnsi="Book Antiqua"/>
          <w:sz w:val="24"/>
          <w:szCs w:val="24"/>
        </w:rPr>
        <w:t>Woolley</w:t>
      </w:r>
      <w:r>
        <w:rPr>
          <w:rFonts w:ascii="Book Antiqua" w:hAnsi="Book Antiqua"/>
          <w:sz w:val="24"/>
          <w:szCs w:val="24"/>
        </w:rPr>
        <w:t>).</w:t>
      </w:r>
    </w:p>
    <w:p w14:paraId="3FE141D4" w14:textId="77777777" w:rsidR="00483870" w:rsidRDefault="00483870" w:rsidP="00483870">
      <w:pPr>
        <w:pStyle w:val="BodyText"/>
        <w:rPr>
          <w:rFonts w:ascii="Book Antiqua" w:hAnsi="Book Antiqua"/>
          <w:sz w:val="24"/>
          <w:szCs w:val="24"/>
        </w:rPr>
      </w:pPr>
    </w:p>
    <w:p w14:paraId="3FA7302B" w14:textId="77777777" w:rsidR="00483870" w:rsidRDefault="00483870" w:rsidP="00483870">
      <w:pPr>
        <w:pStyle w:val="BodyText"/>
        <w:rPr>
          <w:rFonts w:ascii="Book Antiqua" w:hAnsi="Book Antiqua"/>
          <w:sz w:val="24"/>
          <w:szCs w:val="24"/>
        </w:rPr>
      </w:pPr>
      <w:r>
        <w:rPr>
          <w:rFonts w:ascii="Book Antiqua" w:hAnsi="Book Antiqua"/>
          <w:sz w:val="24"/>
          <w:szCs w:val="24"/>
        </w:rPr>
        <w:t>Waste Management also provides curbside collection of mixed organics in the unincorporated area west of Highway 9</w:t>
      </w:r>
      <w:r w:rsidR="00BB7502">
        <w:rPr>
          <w:rFonts w:ascii="Book Antiqua" w:hAnsi="Book Antiqua"/>
          <w:sz w:val="24"/>
          <w:szCs w:val="24"/>
        </w:rPr>
        <w:t>, excluding Guemes Island</w:t>
      </w:r>
      <w:r>
        <w:rPr>
          <w:rFonts w:ascii="Book Antiqua" w:hAnsi="Book Antiqua"/>
          <w:sz w:val="24"/>
          <w:szCs w:val="24"/>
        </w:rPr>
        <w:t xml:space="preserve">.  As of July 2015, the charge for this service was $9.65 per month for a 96-gallon cart ($4.30 for extra 32-gallon cans or bundles) emptied weekly March through November and once-monthly for December through February.  There were 259 mixed organics customers in the unincorporated area in 2011. </w:t>
      </w:r>
    </w:p>
    <w:p w14:paraId="0BEFA669" w14:textId="77777777" w:rsidR="00483870" w:rsidRDefault="00483870" w:rsidP="00483870">
      <w:pPr>
        <w:pStyle w:val="BodyText"/>
        <w:rPr>
          <w:rFonts w:ascii="Book Antiqua" w:hAnsi="Book Antiqua"/>
          <w:sz w:val="24"/>
          <w:szCs w:val="24"/>
        </w:rPr>
      </w:pPr>
    </w:p>
    <w:p w14:paraId="03CFB3E2" w14:textId="77777777" w:rsidR="00483870" w:rsidRDefault="00483870" w:rsidP="00483870">
      <w:pPr>
        <w:pStyle w:val="BodyText"/>
        <w:rPr>
          <w:rFonts w:ascii="Book Antiqua" w:hAnsi="Book Antiqua"/>
          <w:sz w:val="24"/>
          <w:szCs w:val="24"/>
        </w:rPr>
      </w:pPr>
      <w:r>
        <w:rPr>
          <w:rFonts w:ascii="Book Antiqua" w:hAnsi="Book Antiqua"/>
          <w:sz w:val="24"/>
          <w:szCs w:val="24"/>
        </w:rPr>
        <w:t xml:space="preserve">Businesses in Skagit County can sign up for organics collection services.  Several </w:t>
      </w:r>
      <w:r w:rsidRPr="007A2307">
        <w:rPr>
          <w:rFonts w:ascii="Book Antiqua" w:hAnsi="Book Antiqua"/>
          <w:sz w:val="24"/>
          <w:szCs w:val="24"/>
        </w:rPr>
        <w:t>businesses are subscribing, but an exact number is unknown.</w:t>
      </w:r>
      <w:r>
        <w:rPr>
          <w:rFonts w:ascii="Book Antiqua" w:hAnsi="Book Antiqua"/>
          <w:sz w:val="24"/>
          <w:szCs w:val="24"/>
        </w:rPr>
        <w:t xml:space="preserve">   </w:t>
      </w:r>
    </w:p>
    <w:p w14:paraId="52349F3F" w14:textId="77777777" w:rsidR="00483870" w:rsidRDefault="00483870" w:rsidP="00483870">
      <w:pPr>
        <w:pStyle w:val="BodyText"/>
        <w:rPr>
          <w:rFonts w:ascii="Book Antiqua" w:hAnsi="Book Antiqua"/>
          <w:sz w:val="24"/>
          <w:szCs w:val="24"/>
        </w:rPr>
      </w:pPr>
    </w:p>
    <w:p w14:paraId="47CE0BED" w14:textId="77777777" w:rsidR="00483870" w:rsidRDefault="00483870" w:rsidP="00483870">
      <w:pPr>
        <w:pStyle w:val="BodyText"/>
        <w:rPr>
          <w:rFonts w:ascii="Book Antiqua" w:hAnsi="Book Antiqua"/>
          <w:sz w:val="24"/>
          <w:szCs w:val="24"/>
        </w:rPr>
      </w:pPr>
      <w:r>
        <w:rPr>
          <w:rFonts w:ascii="Book Antiqua" w:hAnsi="Book Antiqua"/>
          <w:sz w:val="24"/>
          <w:szCs w:val="24"/>
        </w:rPr>
        <w:t>Lawn maintenance and landscaping services, including land clearing services, also provide collection services for organics in a sense.</w:t>
      </w:r>
    </w:p>
    <w:p w14:paraId="46AC6D59" w14:textId="77777777" w:rsidR="00483870" w:rsidRDefault="00483870" w:rsidP="00483870">
      <w:pPr>
        <w:pStyle w:val="BodyText"/>
        <w:rPr>
          <w:rFonts w:ascii="Book Antiqua" w:hAnsi="Book Antiqua"/>
          <w:sz w:val="24"/>
          <w:szCs w:val="24"/>
        </w:rPr>
      </w:pPr>
    </w:p>
    <w:p w14:paraId="5FEBB889" w14:textId="77777777" w:rsidR="00483870" w:rsidRPr="009B3D3C" w:rsidRDefault="00483870" w:rsidP="00483870">
      <w:pPr>
        <w:pStyle w:val="Style"/>
        <w:spacing w:after="60"/>
        <w:rPr>
          <w:rFonts w:ascii="Book Antiqua" w:hAnsi="Book Antiqua"/>
          <w:b/>
          <w:szCs w:val="24"/>
        </w:rPr>
      </w:pPr>
      <w:r w:rsidRPr="009B3D3C">
        <w:rPr>
          <w:rFonts w:ascii="Book Antiqua" w:hAnsi="Book Antiqua"/>
          <w:b/>
          <w:szCs w:val="24"/>
        </w:rPr>
        <w:t>Processing and Market Capacity</w:t>
      </w:r>
    </w:p>
    <w:p w14:paraId="71134B5D" w14:textId="77777777" w:rsidR="00483870" w:rsidRDefault="00483870" w:rsidP="00483870">
      <w:pPr>
        <w:pStyle w:val="BodyText"/>
        <w:rPr>
          <w:rFonts w:ascii="Book Antiqua" w:hAnsi="Book Antiqua"/>
          <w:sz w:val="24"/>
          <w:szCs w:val="24"/>
        </w:rPr>
      </w:pPr>
      <w:r>
        <w:rPr>
          <w:rFonts w:ascii="Book Antiqua" w:hAnsi="Book Antiqua"/>
          <w:sz w:val="24"/>
          <w:szCs w:val="24"/>
        </w:rPr>
        <w:t xml:space="preserve">Processing capacity in Skagit County is sufficient to handle the organics currently being collected.  Markets are reported to be adequate as well, as long as the quality of the compost is maintained.  </w:t>
      </w:r>
    </w:p>
    <w:p w14:paraId="0C3F28B2" w14:textId="77777777" w:rsidR="00483870" w:rsidRDefault="00483870" w:rsidP="00483870">
      <w:pPr>
        <w:pStyle w:val="BodyText"/>
        <w:rPr>
          <w:rFonts w:ascii="Book Antiqua" w:hAnsi="Book Antiqua"/>
          <w:sz w:val="24"/>
          <w:szCs w:val="24"/>
        </w:rPr>
      </w:pPr>
    </w:p>
    <w:p w14:paraId="6E08FC85" w14:textId="77777777" w:rsidR="00483870" w:rsidRDefault="00483870" w:rsidP="00483870">
      <w:pPr>
        <w:pStyle w:val="BodyText"/>
        <w:rPr>
          <w:rFonts w:ascii="Book Antiqua" w:hAnsi="Book Antiqua"/>
          <w:sz w:val="24"/>
          <w:szCs w:val="24"/>
        </w:rPr>
      </w:pPr>
      <w:r>
        <w:rPr>
          <w:rFonts w:ascii="Book Antiqua" w:hAnsi="Book Antiqua"/>
          <w:sz w:val="24"/>
          <w:szCs w:val="24"/>
        </w:rPr>
        <w:t>The primary processor of mixed organics in Skagit County, Skagit Soils, uses a static windrow system.  Incoming materials are ground up soon after being delivered, and are mixed in the grinder with other materials as needed to create the proper mix of materials for composting purposes.  This mixture is placed into windrows (long piles) and then turned five times over the following two weeks.  After that, the composted material is moved to a curing pile for a few months, and then screened and sold.  As part of the screening process, a vacuum system removes most (but not all) of the plastic contamination and a magnet removes any ferrous metals.</w:t>
      </w:r>
    </w:p>
    <w:p w14:paraId="69CC5B92" w14:textId="77777777" w:rsidR="00483870" w:rsidRDefault="00483870" w:rsidP="00483870">
      <w:pPr>
        <w:pStyle w:val="BodyText"/>
        <w:rPr>
          <w:rFonts w:ascii="Book Antiqua" w:hAnsi="Book Antiqua"/>
          <w:sz w:val="24"/>
          <w:szCs w:val="24"/>
        </w:rPr>
      </w:pPr>
    </w:p>
    <w:p w14:paraId="5FE1E78C" w14:textId="77777777" w:rsidR="00483870" w:rsidRDefault="00483870" w:rsidP="00483870">
      <w:pPr>
        <w:pStyle w:val="BodyText"/>
        <w:rPr>
          <w:rFonts w:ascii="Book Antiqua" w:hAnsi="Book Antiqua"/>
          <w:sz w:val="24"/>
          <w:szCs w:val="24"/>
        </w:rPr>
      </w:pPr>
    </w:p>
    <w:p w14:paraId="787CDB32"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ORGANICS</w:t>
      </w:r>
    </w:p>
    <w:p w14:paraId="68F1F83C"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5CD055E"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Skagit County</w:t>
      </w:r>
      <w:r w:rsidRPr="00E77580">
        <w:rPr>
          <w:rFonts w:ascii="Book Antiqua" w:hAnsi="Book Antiqua"/>
          <w:sz w:val="24"/>
          <w:szCs w:val="24"/>
        </w:rPr>
        <w:t xml:space="preserve"> is currently served by a var</w:t>
      </w:r>
      <w:r>
        <w:rPr>
          <w:rFonts w:ascii="Book Antiqua" w:hAnsi="Book Antiqua"/>
          <w:sz w:val="24"/>
          <w:szCs w:val="24"/>
        </w:rPr>
        <w:t>iety of organics</w:t>
      </w:r>
      <w:r w:rsidRPr="00E77580">
        <w:rPr>
          <w:rFonts w:ascii="Book Antiqua" w:hAnsi="Book Antiqua"/>
          <w:sz w:val="24"/>
          <w:szCs w:val="24"/>
        </w:rPr>
        <w:t xml:space="preserve"> programs, </w:t>
      </w:r>
      <w:r>
        <w:rPr>
          <w:rFonts w:ascii="Book Antiqua" w:hAnsi="Book Antiqua"/>
          <w:sz w:val="24"/>
          <w:szCs w:val="24"/>
        </w:rPr>
        <w:t>and</w:t>
      </w:r>
      <w:r w:rsidRPr="00E77580">
        <w:rPr>
          <w:rFonts w:ascii="Book Antiqua" w:hAnsi="Book Antiqua"/>
          <w:sz w:val="24"/>
          <w:szCs w:val="24"/>
        </w:rPr>
        <w:t xml:space="preserve"> </w:t>
      </w:r>
      <w:r>
        <w:rPr>
          <w:rFonts w:ascii="Book Antiqua" w:hAnsi="Book Antiqua"/>
          <w:sz w:val="24"/>
          <w:szCs w:val="24"/>
        </w:rPr>
        <w:t>a few</w:t>
      </w:r>
      <w:r w:rsidRPr="00E77580">
        <w:rPr>
          <w:rFonts w:ascii="Book Antiqua" w:hAnsi="Book Antiqua"/>
          <w:sz w:val="24"/>
          <w:szCs w:val="24"/>
        </w:rPr>
        <w:t xml:space="preserve"> </w:t>
      </w:r>
      <w:r>
        <w:rPr>
          <w:rFonts w:ascii="Book Antiqua" w:hAnsi="Book Antiqua"/>
          <w:sz w:val="24"/>
          <w:szCs w:val="24"/>
        </w:rPr>
        <w:t xml:space="preserve">potential </w:t>
      </w:r>
      <w:r w:rsidRPr="00E77580">
        <w:rPr>
          <w:rFonts w:ascii="Book Antiqua" w:hAnsi="Book Antiqua"/>
          <w:sz w:val="24"/>
          <w:szCs w:val="24"/>
        </w:rPr>
        <w:t>improvements and issues are noted below.</w:t>
      </w:r>
    </w:p>
    <w:p w14:paraId="4553AC62"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608FF26" w14:textId="77777777" w:rsidR="00483870" w:rsidRPr="00E77580" w:rsidRDefault="00483870" w:rsidP="00483870">
      <w:pPr>
        <w:pStyle w:val="Style"/>
        <w:spacing w:after="60"/>
        <w:rPr>
          <w:rFonts w:ascii="Book Antiqua" w:hAnsi="Book Antiqua"/>
          <w:b/>
          <w:szCs w:val="24"/>
        </w:rPr>
      </w:pPr>
      <w:r>
        <w:rPr>
          <w:rFonts w:ascii="Book Antiqua" w:hAnsi="Book Antiqua"/>
          <w:b/>
          <w:szCs w:val="24"/>
        </w:rPr>
        <w:t>Contamination in Mixed Organics</w:t>
      </w:r>
    </w:p>
    <w:p w14:paraId="12311C97"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primary processing facility in Skagit County, Skagit Soils, reports that excessive amounts of contamination are present in some of the loads of mixed organics and </w:t>
      </w:r>
      <w:r>
        <w:rPr>
          <w:rFonts w:ascii="Book Antiqua" w:hAnsi="Book Antiqua"/>
          <w:sz w:val="24"/>
          <w:szCs w:val="24"/>
        </w:rPr>
        <w:lastRenderedPageBreak/>
        <w:t xml:space="preserve">that this seems to be the result of commercial food waste customers that are not adhering to the rules regarding acceptable materials.  </w:t>
      </w:r>
    </w:p>
    <w:p w14:paraId="012280C9"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3B34DC7" w14:textId="77777777" w:rsidR="00483870" w:rsidRPr="00E77580" w:rsidRDefault="00483870" w:rsidP="00483870">
      <w:pPr>
        <w:pStyle w:val="Style"/>
        <w:spacing w:after="60"/>
        <w:rPr>
          <w:rFonts w:ascii="Book Antiqua" w:hAnsi="Book Antiqua"/>
          <w:b/>
          <w:szCs w:val="24"/>
        </w:rPr>
      </w:pPr>
      <w:r>
        <w:rPr>
          <w:rFonts w:ascii="Book Antiqua" w:hAnsi="Book Antiqua"/>
          <w:b/>
          <w:szCs w:val="24"/>
        </w:rPr>
        <w:t>Problematic Materials in Mixed Organics</w:t>
      </w:r>
    </w:p>
    <w:p w14:paraId="30BB8BF5"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primary processing facility in Skagit County, Skagit Soils, reports that some of the materials considered acceptable in the mixed organics stream, specifically compostable plastic bags, plastic serviceware and other types of compostable plastics, are not breaking down in their system and hence are </w:t>
      </w:r>
      <w:r w:rsidR="00BB7502">
        <w:rPr>
          <w:rFonts w:ascii="Book Antiqua" w:hAnsi="Book Antiqua"/>
          <w:sz w:val="24"/>
          <w:szCs w:val="24"/>
        </w:rPr>
        <w:t>contaminati</w:t>
      </w:r>
      <w:r>
        <w:rPr>
          <w:rFonts w:ascii="Book Antiqua" w:hAnsi="Book Antiqua"/>
          <w:sz w:val="24"/>
          <w:szCs w:val="24"/>
        </w:rPr>
        <w:t>n</w:t>
      </w:r>
      <w:r w:rsidR="00BB7502">
        <w:rPr>
          <w:rFonts w:ascii="Book Antiqua" w:hAnsi="Book Antiqua"/>
          <w:sz w:val="24"/>
          <w:szCs w:val="24"/>
        </w:rPr>
        <w:t>g</w:t>
      </w:r>
      <w:r>
        <w:rPr>
          <w:rFonts w:ascii="Book Antiqua" w:hAnsi="Book Antiqua"/>
          <w:sz w:val="24"/>
          <w:szCs w:val="24"/>
        </w:rPr>
        <w:t xml:space="preserve"> the end products.  </w:t>
      </w:r>
    </w:p>
    <w:p w14:paraId="25F511FB"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5BF8F74" w14:textId="77777777" w:rsidR="00483870" w:rsidRPr="00E77580" w:rsidRDefault="00483870" w:rsidP="00483870">
      <w:pPr>
        <w:pStyle w:val="Style"/>
        <w:spacing w:after="60"/>
        <w:rPr>
          <w:rFonts w:ascii="Book Antiqua" w:hAnsi="Book Antiqua"/>
          <w:b/>
          <w:szCs w:val="24"/>
        </w:rPr>
      </w:pPr>
      <w:r>
        <w:rPr>
          <w:rFonts w:ascii="Book Antiqua" w:hAnsi="Book Antiqua"/>
          <w:b/>
          <w:szCs w:val="24"/>
        </w:rPr>
        <w:t>Data for Evaluating and Monitoring Organics Programs</w:t>
      </w:r>
    </w:p>
    <w:p w14:paraId="60EF3F5A"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Better data is needed on the quantity and quality of organics collected by various programs in the County.  It is impossible to evaluate the performance of these programs without this information.</w:t>
      </w:r>
    </w:p>
    <w:p w14:paraId="555E388F"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ACB020" w14:textId="77777777" w:rsidR="00483870" w:rsidRPr="004E0903" w:rsidRDefault="00483870" w:rsidP="00483870">
      <w:pPr>
        <w:pStyle w:val="Style"/>
        <w:spacing w:after="60"/>
        <w:rPr>
          <w:rFonts w:ascii="Book Antiqua" w:hAnsi="Book Antiqua"/>
          <w:b/>
          <w:szCs w:val="24"/>
        </w:rPr>
      </w:pPr>
      <w:r w:rsidRPr="004E0903">
        <w:rPr>
          <w:rFonts w:ascii="Book Antiqua" w:hAnsi="Book Antiqua"/>
          <w:b/>
          <w:szCs w:val="24"/>
        </w:rPr>
        <w:t>Promotion for Organics Collection Program</w:t>
      </w:r>
    </w:p>
    <w:p w14:paraId="6DED7DDC"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E0903">
        <w:rPr>
          <w:rFonts w:ascii="Book Antiqua" w:hAnsi="Book Antiqua"/>
          <w:sz w:val="24"/>
          <w:szCs w:val="24"/>
        </w:rPr>
        <w:t xml:space="preserve">Information about the mixed organics collection program is difficult to find on some of the city’s websites.  </w:t>
      </w:r>
      <w:r>
        <w:rPr>
          <w:rFonts w:ascii="Book Antiqua" w:hAnsi="Book Antiqua"/>
          <w:sz w:val="24"/>
          <w:szCs w:val="24"/>
        </w:rPr>
        <w:t>P</w:t>
      </w:r>
      <w:r w:rsidRPr="004E0903">
        <w:rPr>
          <w:rFonts w:ascii="Book Antiqua" w:hAnsi="Book Antiqua"/>
          <w:sz w:val="24"/>
          <w:szCs w:val="24"/>
        </w:rPr>
        <w:t xml:space="preserve">romotional efforts for the mixed organics programs in the unincorporated areas </w:t>
      </w:r>
      <w:r>
        <w:rPr>
          <w:rFonts w:ascii="Book Antiqua" w:hAnsi="Book Antiqua"/>
          <w:sz w:val="24"/>
          <w:szCs w:val="24"/>
        </w:rPr>
        <w:t xml:space="preserve">could </w:t>
      </w:r>
      <w:r w:rsidRPr="004E0903">
        <w:rPr>
          <w:rFonts w:ascii="Book Antiqua" w:hAnsi="Book Antiqua"/>
          <w:sz w:val="24"/>
          <w:szCs w:val="24"/>
        </w:rPr>
        <w:t xml:space="preserve">also be </w:t>
      </w:r>
      <w:r>
        <w:rPr>
          <w:rFonts w:ascii="Book Antiqua" w:hAnsi="Book Antiqua"/>
          <w:sz w:val="24"/>
          <w:szCs w:val="24"/>
        </w:rPr>
        <w:t>improved</w:t>
      </w:r>
      <w:r w:rsidRPr="004E0903">
        <w:rPr>
          <w:rFonts w:ascii="Book Antiqua" w:hAnsi="Book Antiqua"/>
          <w:sz w:val="24"/>
          <w:szCs w:val="24"/>
        </w:rPr>
        <w:t xml:space="preserve">.  </w:t>
      </w:r>
    </w:p>
    <w:p w14:paraId="4B0250A4"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DC76D3" w14:textId="77777777" w:rsidR="00483870" w:rsidRPr="00E77580" w:rsidRDefault="00483870" w:rsidP="00483870">
      <w:pPr>
        <w:pStyle w:val="Style"/>
        <w:spacing w:after="60"/>
        <w:rPr>
          <w:rFonts w:ascii="Book Antiqua" w:hAnsi="Book Antiqua"/>
          <w:b/>
          <w:szCs w:val="24"/>
        </w:rPr>
      </w:pPr>
      <w:r>
        <w:rPr>
          <w:rFonts w:ascii="Book Antiqua" w:hAnsi="Book Antiqua"/>
          <w:b/>
          <w:szCs w:val="24"/>
        </w:rPr>
        <w:t>Climate Action Plan</w:t>
      </w:r>
    </w:p>
    <w:p w14:paraId="4EC74EEC"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w:t>
      </w:r>
      <w:r w:rsidRPr="00BB7502">
        <w:rPr>
          <w:rFonts w:ascii="Book Antiqua" w:hAnsi="Book Antiqua"/>
          <w:sz w:val="24"/>
          <w:szCs w:val="24"/>
          <w:u w:val="single"/>
        </w:rPr>
        <w:t>Climate Action Plan</w:t>
      </w:r>
      <w:r>
        <w:rPr>
          <w:rFonts w:ascii="Book Antiqua" w:hAnsi="Book Antiqua"/>
          <w:sz w:val="24"/>
          <w:szCs w:val="24"/>
        </w:rPr>
        <w:t xml:space="preserve"> adopted in 2010 made a few recommendations regarding organics, including:</w:t>
      </w:r>
    </w:p>
    <w:p w14:paraId="4F2B9E82" w14:textId="77777777" w:rsidR="00483870" w:rsidRDefault="00483870" w:rsidP="00956990">
      <w:pPr>
        <w:pStyle w:val="PlainText"/>
        <w:numPr>
          <w:ilvl w:val="0"/>
          <w:numId w:val="4"/>
        </w:numPr>
        <w:spacing w:before="120" w:after="60"/>
        <w:rPr>
          <w:rFonts w:ascii="Book Antiqua" w:hAnsi="Book Antiqua"/>
          <w:sz w:val="24"/>
          <w:szCs w:val="24"/>
        </w:rPr>
      </w:pPr>
      <w:r>
        <w:rPr>
          <w:rFonts w:ascii="Book Antiqua" w:hAnsi="Book Antiqua"/>
          <w:sz w:val="24"/>
          <w:szCs w:val="24"/>
        </w:rPr>
        <w:t>divert food waste to compost or anaerobic digestion.</w:t>
      </w:r>
    </w:p>
    <w:p w14:paraId="576CB4D8" w14:textId="77777777" w:rsidR="00483870" w:rsidRDefault="00483870" w:rsidP="0084318A">
      <w:pPr>
        <w:pStyle w:val="PlainText"/>
        <w:numPr>
          <w:ilvl w:val="0"/>
          <w:numId w:val="4"/>
        </w:numPr>
        <w:rPr>
          <w:rFonts w:ascii="Book Antiqua" w:hAnsi="Book Antiqua"/>
          <w:sz w:val="24"/>
          <w:szCs w:val="24"/>
        </w:rPr>
      </w:pPr>
      <w:r>
        <w:rPr>
          <w:rFonts w:ascii="Book Antiqua" w:hAnsi="Book Antiqua"/>
          <w:sz w:val="24"/>
          <w:szCs w:val="24"/>
        </w:rPr>
        <w:t>ban yard debris from garbage.</w:t>
      </w:r>
    </w:p>
    <w:p w14:paraId="0062B796"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29A54B"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B72A1A"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5.4. </w:t>
      </w:r>
      <w:r>
        <w:rPr>
          <w:rFonts w:ascii="Moderne" w:hAnsi="Moderne"/>
          <w:b/>
          <w:spacing w:val="40"/>
          <w:sz w:val="24"/>
          <w:szCs w:val="24"/>
        </w:rPr>
        <w:tab/>
        <w:t>ALTERNATIVE ORGANICS</w:t>
      </w:r>
      <w:r w:rsidRPr="00E77580">
        <w:rPr>
          <w:rFonts w:ascii="Moderne" w:hAnsi="Moderne"/>
          <w:b/>
          <w:spacing w:val="40"/>
          <w:sz w:val="24"/>
          <w:szCs w:val="24"/>
        </w:rPr>
        <w:t xml:space="preserve"> STRATEGIES</w:t>
      </w:r>
    </w:p>
    <w:p w14:paraId="1BD71957"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5F3D5AE"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following alternatives were considered for new or expanded </w:t>
      </w:r>
      <w:r>
        <w:rPr>
          <w:rFonts w:ascii="Book Antiqua" w:hAnsi="Book Antiqua"/>
          <w:sz w:val="24"/>
          <w:szCs w:val="24"/>
        </w:rPr>
        <w:t>organics</w:t>
      </w:r>
      <w:r w:rsidRPr="00E77580">
        <w:rPr>
          <w:rFonts w:ascii="Book Antiqua" w:hAnsi="Book Antiqua"/>
          <w:sz w:val="24"/>
          <w:szCs w:val="24"/>
        </w:rPr>
        <w:t xml:space="preserve"> activities.  The listing of an alternative in this section does not mean that it is considered feasible or desirable, nor that is recommende</w:t>
      </w:r>
      <w:r>
        <w:rPr>
          <w:rFonts w:ascii="Book Antiqua" w:hAnsi="Book Antiqua"/>
          <w:sz w:val="24"/>
          <w:szCs w:val="24"/>
        </w:rPr>
        <w:t>d (see Section 5.6 for the</w:t>
      </w:r>
      <w:r w:rsidRPr="00E77580">
        <w:rPr>
          <w:rFonts w:ascii="Book Antiqua" w:hAnsi="Book Antiqua"/>
          <w:sz w:val="24"/>
          <w:szCs w:val="24"/>
        </w:rPr>
        <w:t xml:space="preserve"> recommendations).  </w:t>
      </w:r>
      <w:r>
        <w:rPr>
          <w:rFonts w:ascii="Book Antiqua" w:hAnsi="Book Antiqua"/>
          <w:sz w:val="24"/>
          <w:szCs w:val="24"/>
        </w:rPr>
        <w:t>It should also be noted that the possibility of a ban on yard waste disposal is discussed in Chapter 3 as a potential waste reduction method (see Section 3.4), and the possibility of using a service level ordinance to collect better data on organics and recycling programs is addressed in Chapter 4 (see Section 4.5).</w:t>
      </w:r>
    </w:p>
    <w:p w14:paraId="16593B19"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83CDB1C" w14:textId="77777777" w:rsidR="00483870" w:rsidRPr="00DA7049" w:rsidRDefault="00483870" w:rsidP="00483870">
      <w:pPr>
        <w:pStyle w:val="Style"/>
        <w:spacing w:after="60"/>
        <w:ind w:left="720" w:hanging="720"/>
        <w:rPr>
          <w:rFonts w:ascii="Book Antiqua" w:hAnsi="Book Antiqua"/>
          <w:b/>
          <w:szCs w:val="24"/>
        </w:rPr>
      </w:pPr>
      <w:r w:rsidRPr="00DA7049">
        <w:rPr>
          <w:rFonts w:ascii="Book Antiqua" w:hAnsi="Book Antiqua"/>
          <w:b/>
          <w:szCs w:val="24"/>
        </w:rPr>
        <w:t>Alternative A – In</w:t>
      </w:r>
      <w:r>
        <w:rPr>
          <w:rFonts w:ascii="Book Antiqua" w:hAnsi="Book Antiqua"/>
          <w:b/>
          <w:szCs w:val="24"/>
        </w:rPr>
        <w:t>stitute Practice of Inspecting and Potentially Rejecting Commercial Mixed Organics Setouts</w:t>
      </w:r>
    </w:p>
    <w:p w14:paraId="51AEC7BE" w14:textId="77777777" w:rsidR="00483870" w:rsidRDefault="00483870" w:rsidP="00483870">
      <w:pPr>
        <w:rPr>
          <w:rFonts w:ascii="Book Antiqua" w:hAnsi="Book Antiqua" w:cs="Arial"/>
          <w:sz w:val="24"/>
          <w:szCs w:val="24"/>
        </w:rPr>
      </w:pPr>
      <w:r>
        <w:rPr>
          <w:rFonts w:ascii="Book Antiqua" w:hAnsi="Book Antiqua" w:cs="Arial"/>
          <w:sz w:val="24"/>
          <w:szCs w:val="24"/>
        </w:rPr>
        <w:t xml:space="preserve">Waste Management could initiate a practice of inspecting containers of commercial organics, at least for problematic customers, before emptying those into the collection truck.  Containers could </w:t>
      </w:r>
      <w:r w:rsidR="00BB7502">
        <w:rPr>
          <w:rFonts w:ascii="Book Antiqua" w:hAnsi="Book Antiqua" w:cs="Arial"/>
          <w:sz w:val="24"/>
          <w:szCs w:val="24"/>
        </w:rPr>
        <w:t xml:space="preserve">be </w:t>
      </w:r>
      <w:r>
        <w:rPr>
          <w:rFonts w:ascii="Book Antiqua" w:hAnsi="Book Antiqua" w:cs="Arial"/>
          <w:sz w:val="24"/>
          <w:szCs w:val="24"/>
        </w:rPr>
        <w:t xml:space="preserve">not emptied if deemed too contaminated, and instead the container could be tagged and emptied as waste at a higher cost to the customer </w:t>
      </w:r>
      <w:r>
        <w:rPr>
          <w:rFonts w:ascii="Book Antiqua" w:hAnsi="Book Antiqua" w:cs="Arial"/>
          <w:sz w:val="24"/>
          <w:szCs w:val="24"/>
        </w:rPr>
        <w:lastRenderedPageBreak/>
        <w:t xml:space="preserve">(thus providing incentive for the customer to do better in separating the acceptable and unacceptable materials).  </w:t>
      </w:r>
    </w:p>
    <w:p w14:paraId="3931A68E" w14:textId="77777777" w:rsidR="00483870" w:rsidRDefault="00483870" w:rsidP="00483870">
      <w:pPr>
        <w:rPr>
          <w:rFonts w:ascii="Book Antiqua" w:hAnsi="Book Antiqua" w:cs="Arial"/>
          <w:sz w:val="24"/>
          <w:szCs w:val="24"/>
        </w:rPr>
      </w:pPr>
    </w:p>
    <w:p w14:paraId="40CF69F5"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 xml:space="preserve">Alternative B – </w:t>
      </w:r>
      <w:r>
        <w:rPr>
          <w:rFonts w:ascii="Book Antiqua" w:hAnsi="Book Antiqua"/>
          <w:b/>
          <w:szCs w:val="24"/>
        </w:rPr>
        <w:t>Reduce the Types of Acceptable Materials for Mixed Organics</w:t>
      </w:r>
    </w:p>
    <w:p w14:paraId="7020A3B5" w14:textId="77777777" w:rsidR="00483870" w:rsidRDefault="00483870" w:rsidP="00483870">
      <w:pPr>
        <w:rPr>
          <w:rFonts w:ascii="Book Antiqua" w:hAnsi="Book Antiqua"/>
          <w:sz w:val="24"/>
          <w:szCs w:val="24"/>
        </w:rPr>
      </w:pPr>
      <w:r>
        <w:rPr>
          <w:rFonts w:ascii="Book Antiqua" w:hAnsi="Book Antiqua" w:cs="Arial"/>
          <w:sz w:val="24"/>
          <w:szCs w:val="24"/>
        </w:rPr>
        <w:t xml:space="preserve">Plastic bags and some other types of “compostable” plastics are not breaking down in the composting process at Skagit Soils.  </w:t>
      </w:r>
      <w:r>
        <w:rPr>
          <w:rFonts w:ascii="Book Antiqua" w:hAnsi="Book Antiqua"/>
          <w:sz w:val="24"/>
          <w:szCs w:val="24"/>
        </w:rPr>
        <w:t xml:space="preserve">These materials could be removed from </w:t>
      </w:r>
      <w:r w:rsidR="00BB7502">
        <w:rPr>
          <w:rFonts w:ascii="Book Antiqua" w:hAnsi="Book Antiqua"/>
          <w:sz w:val="24"/>
          <w:szCs w:val="24"/>
        </w:rPr>
        <w:t xml:space="preserve">the list of acceptable materials for </w:t>
      </w:r>
      <w:r>
        <w:rPr>
          <w:rFonts w:ascii="Book Antiqua" w:hAnsi="Book Antiqua"/>
          <w:sz w:val="24"/>
          <w:szCs w:val="24"/>
        </w:rPr>
        <w:t>the organics collection program and participants could be discouraged from including compostable plastics in the mixed organics.</w:t>
      </w:r>
    </w:p>
    <w:p w14:paraId="2F355070" w14:textId="77777777" w:rsidR="00483870" w:rsidRPr="00E77580" w:rsidRDefault="00483870" w:rsidP="00483870">
      <w:pPr>
        <w:rPr>
          <w:rFonts w:ascii="Book Antiqua" w:hAnsi="Book Antiqua"/>
          <w:sz w:val="24"/>
          <w:szCs w:val="24"/>
        </w:rPr>
      </w:pPr>
    </w:p>
    <w:p w14:paraId="2B5BB1EE"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Alternative C – M</w:t>
      </w:r>
      <w:r>
        <w:rPr>
          <w:rFonts w:ascii="Book Antiqua" w:hAnsi="Book Antiqua"/>
          <w:b/>
          <w:szCs w:val="24"/>
        </w:rPr>
        <w:t>ore Promotion of the Mixed Organics Collection Program</w:t>
      </w:r>
    </w:p>
    <w:p w14:paraId="77C5B7BF"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 xml:space="preserve">More promotion could be conducted for the mixed organics to encourage residents and businesses to sign up for this service and to inform them of the materials that are acceptable for it.  An increased emphasis of the promotion for this service could be directed at reducing the amount of contamination by non-compostable materials. This information could be distributed to existing customers, placed more prominently on city websites, and promoted in other ways as available.  </w:t>
      </w:r>
    </w:p>
    <w:p w14:paraId="772714BE" w14:textId="77777777" w:rsidR="00483870" w:rsidRDefault="00483870" w:rsidP="00483870">
      <w:pPr>
        <w:rPr>
          <w:rFonts w:ascii="Book Antiqua" w:hAnsi="Book Antiqua" w:cs="Arial"/>
          <w:bCs/>
          <w:sz w:val="24"/>
          <w:szCs w:val="24"/>
        </w:rPr>
      </w:pPr>
    </w:p>
    <w:p w14:paraId="3153AEB1" w14:textId="77777777" w:rsidR="00483870" w:rsidRDefault="00483870" w:rsidP="00483870">
      <w:pPr>
        <w:spacing w:after="60"/>
        <w:rPr>
          <w:rFonts w:ascii="Book Antiqua" w:hAnsi="Book Antiqua" w:cs="Arial"/>
          <w:b/>
          <w:bCs/>
          <w:sz w:val="24"/>
          <w:szCs w:val="24"/>
        </w:rPr>
      </w:pPr>
      <w:r w:rsidRPr="009B135E">
        <w:rPr>
          <w:rFonts w:ascii="Book Antiqua" w:hAnsi="Book Antiqua" w:cs="Arial"/>
          <w:b/>
          <w:bCs/>
          <w:sz w:val="24"/>
          <w:szCs w:val="24"/>
        </w:rPr>
        <w:t xml:space="preserve">Alternative D – </w:t>
      </w:r>
      <w:r>
        <w:rPr>
          <w:rFonts w:ascii="Book Antiqua" w:hAnsi="Book Antiqua" w:cs="Arial"/>
          <w:b/>
          <w:bCs/>
          <w:sz w:val="24"/>
          <w:szCs w:val="24"/>
        </w:rPr>
        <w:t>Encourage Markets for Compost</w:t>
      </w:r>
    </w:p>
    <w:p w14:paraId="726184E7" w14:textId="77777777" w:rsidR="00483870" w:rsidRPr="003A3513" w:rsidRDefault="00483870" w:rsidP="00483870">
      <w:pPr>
        <w:rPr>
          <w:rFonts w:ascii="Book Antiqua" w:hAnsi="Book Antiqua"/>
          <w:sz w:val="24"/>
          <w:szCs w:val="24"/>
        </w:rPr>
      </w:pPr>
      <w:r>
        <w:rPr>
          <w:rFonts w:ascii="Book Antiqua" w:hAnsi="Book Antiqua"/>
          <w:sz w:val="24"/>
          <w:szCs w:val="24"/>
        </w:rPr>
        <w:t>Skagit County and the cities and towns could take steps to encourage markets for locally-produced compost by encouraging the use of compost by all departments in public projects.  Planning departments could be encouraged to recommend compost in landscaping and erosion control projects, using brochures and other information developed by Skagit County.  Private companies could also be encouraged to use compost through public outreach and building specifications.</w:t>
      </w:r>
    </w:p>
    <w:p w14:paraId="2234927F" w14:textId="77777777" w:rsidR="00483870" w:rsidRDefault="00483870" w:rsidP="009C0082">
      <w:pPr>
        <w:pStyle w:val="BodyText"/>
        <w:rPr>
          <w:rFonts w:ascii="Book Antiqua" w:hAnsi="Book Antiqua"/>
          <w:sz w:val="24"/>
          <w:szCs w:val="24"/>
        </w:rPr>
      </w:pPr>
    </w:p>
    <w:p w14:paraId="55E4E049" w14:textId="77777777" w:rsidR="00483870" w:rsidRDefault="00483870" w:rsidP="009C0082">
      <w:pPr>
        <w:pStyle w:val="PlainText"/>
        <w:rPr>
          <w:rFonts w:ascii="Book Antiqua" w:hAnsi="Book Antiqua"/>
          <w:sz w:val="24"/>
          <w:szCs w:val="24"/>
        </w:rPr>
      </w:pPr>
    </w:p>
    <w:p w14:paraId="487D3BAB" w14:textId="77777777" w:rsidR="00483870" w:rsidRPr="00327B54"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ORGANICS</w:t>
      </w:r>
      <w:r w:rsidRPr="00327B54">
        <w:rPr>
          <w:rFonts w:ascii="Moderne" w:hAnsi="Moderne"/>
          <w:b/>
          <w:spacing w:val="40"/>
          <w:sz w:val="24"/>
          <w:szCs w:val="24"/>
        </w:rPr>
        <w:t xml:space="preserve"> ALTERNATIVES</w:t>
      </w:r>
    </w:p>
    <w:p w14:paraId="0766DF39" w14:textId="77777777" w:rsidR="00483870" w:rsidRPr="00327B54"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08E47DB"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Review of Rating Criteria</w:t>
      </w:r>
    </w:p>
    <w:p w14:paraId="3D674E3D" w14:textId="77777777" w:rsidR="00483870" w:rsidRPr="00F5445F"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27B54">
        <w:rPr>
          <w:rFonts w:ascii="Book Antiqua" w:hAnsi="Book Antiqua"/>
          <w:sz w:val="24"/>
          <w:szCs w:val="24"/>
        </w:rPr>
        <w:t xml:space="preserve">The above alternatives can be evaluated </w:t>
      </w:r>
      <w:r>
        <w:rPr>
          <w:rFonts w:ascii="Book Antiqua" w:hAnsi="Book Antiqua"/>
          <w:sz w:val="24"/>
          <w:szCs w:val="24"/>
        </w:rPr>
        <w:t xml:space="preserve">and rated </w:t>
      </w:r>
      <w:r w:rsidRPr="00327B54">
        <w:rPr>
          <w:rFonts w:ascii="Book Antiqua" w:hAnsi="Book Antiqua"/>
          <w:sz w:val="24"/>
          <w:szCs w:val="24"/>
        </w:rPr>
        <w:t>according to several criteri</w:t>
      </w:r>
      <w:r>
        <w:rPr>
          <w:rFonts w:ascii="Book Antiqua" w:hAnsi="Book Antiqua"/>
          <w:sz w:val="24"/>
          <w:szCs w:val="24"/>
        </w:rPr>
        <w:t xml:space="preserve">a and </w:t>
      </w:r>
      <w:r w:rsidRPr="00327B54">
        <w:rPr>
          <w:rFonts w:ascii="Book Antiqua" w:hAnsi="Book Antiqua"/>
          <w:sz w:val="24"/>
          <w:szCs w:val="24"/>
        </w:rPr>
        <w:t>a decision made as to whether to pursue it or not</w:t>
      </w:r>
      <w:r>
        <w:rPr>
          <w:rFonts w:ascii="Book Antiqua" w:hAnsi="Book Antiqua"/>
          <w:sz w:val="24"/>
          <w:szCs w:val="24"/>
        </w:rPr>
        <w:t xml:space="preserve"> b</w:t>
      </w:r>
      <w:r w:rsidRPr="00327B54">
        <w:rPr>
          <w:rFonts w:ascii="Book Antiqua" w:hAnsi="Book Antiqua"/>
          <w:sz w:val="24"/>
          <w:szCs w:val="24"/>
        </w:rPr>
        <w:t>ased on the overall rating</w:t>
      </w:r>
      <w:r>
        <w:rPr>
          <w:rFonts w:ascii="Book Antiqua" w:hAnsi="Book Antiqua"/>
          <w:sz w:val="24"/>
          <w:szCs w:val="24"/>
        </w:rPr>
        <w:t xml:space="preserve"> for each</w:t>
      </w:r>
      <w:r w:rsidRPr="00327B54">
        <w:rPr>
          <w:rFonts w:ascii="Book Antiqua" w:hAnsi="Book Antiqua"/>
          <w:sz w:val="24"/>
          <w:szCs w:val="24"/>
        </w:rPr>
        <w:t>.</w:t>
      </w:r>
      <w:r>
        <w:rPr>
          <w:rFonts w:ascii="Book Antiqua" w:hAnsi="Book Antiqua"/>
          <w:sz w:val="24"/>
          <w:szCs w:val="24"/>
        </w:rPr>
        <w:t xml:space="preserve">  </w:t>
      </w:r>
      <w:r w:rsidRPr="00F5445F">
        <w:rPr>
          <w:rFonts w:ascii="Book Antiqua" w:hAnsi="Book Antiqua"/>
          <w:sz w:val="24"/>
          <w:szCs w:val="24"/>
        </w:rPr>
        <w:t>These criteria include:</w:t>
      </w:r>
    </w:p>
    <w:p w14:paraId="3F313E0C" w14:textId="77777777" w:rsidR="00483870" w:rsidRPr="00F5445F"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F261B90" w14:textId="77777777" w:rsidR="00483870" w:rsidRPr="00F5445F" w:rsidRDefault="005C6C29"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483870" w:rsidRPr="00F5445F">
        <w:rPr>
          <w:rFonts w:ascii="Book Antiqua" w:hAnsi="Book Antiqua"/>
          <w:sz w:val="24"/>
          <w:szCs w:val="24"/>
        </w:rPr>
        <w:t xml:space="preserve">onsistency with the </w:t>
      </w:r>
      <w:r w:rsidR="00BB7502">
        <w:rPr>
          <w:rFonts w:ascii="Book Antiqua" w:hAnsi="Book Antiqua"/>
          <w:sz w:val="24"/>
          <w:szCs w:val="24"/>
        </w:rPr>
        <w:t>hierarchies</w:t>
      </w:r>
      <w:r w:rsidR="00483870" w:rsidRPr="00F5445F">
        <w:rPr>
          <w:rFonts w:ascii="Book Antiqua" w:hAnsi="Book Antiqua"/>
          <w:sz w:val="24"/>
          <w:szCs w:val="24"/>
        </w:rPr>
        <w:t xml:space="preserve"> shown at the beginning of this chapter and with the goal of diverting more materials from disposal.</w:t>
      </w:r>
    </w:p>
    <w:p w14:paraId="53FC4EE9" w14:textId="77777777" w:rsidR="00483870" w:rsidRPr="00F5445F"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F5445F">
        <w:rPr>
          <w:rFonts w:ascii="Book Antiqua" w:hAnsi="Book Antiqua"/>
          <w:sz w:val="24"/>
          <w:szCs w:val="24"/>
        </w:rPr>
        <w:t xml:space="preserve">he degree to which an alternative is considered to be technically and politically feasible to implement. </w:t>
      </w:r>
    </w:p>
    <w:p w14:paraId="116C1431" w14:textId="77777777" w:rsidR="00483870"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F5445F">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p>
    <w:p w14:paraId="7A4F6394" w14:textId="77777777" w:rsidR="00BB7502" w:rsidRPr="00BB7502"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BB7502">
        <w:rPr>
          <w:rFonts w:ascii="Book Antiqua" w:hAnsi="Book Antiqua"/>
          <w:sz w:val="24"/>
          <w:szCs w:val="24"/>
        </w:rPr>
        <w:t>he potential for additional diversion of materials from the waste disposal system</w:t>
      </w:r>
      <w:r w:rsidR="00BB7502" w:rsidRPr="00BB7502">
        <w:rPr>
          <w:rFonts w:ascii="Book Antiqua" w:hAnsi="Book Antiqua"/>
          <w:sz w:val="24"/>
          <w:szCs w:val="24"/>
        </w:rPr>
        <w:t xml:space="preserve"> (as a percentage of the waste stream)</w:t>
      </w:r>
      <w:r w:rsidR="00483870" w:rsidRPr="00BB7502">
        <w:rPr>
          <w:rFonts w:ascii="Book Antiqua" w:hAnsi="Book Antiqua"/>
          <w:sz w:val="24"/>
          <w:szCs w:val="24"/>
        </w:rPr>
        <w:t>.</w:t>
      </w:r>
      <w:r w:rsidR="00BB7502" w:rsidRPr="00BB7502">
        <w:rPr>
          <w:rFonts w:ascii="Book Antiqua" w:hAnsi="Book Antiqua"/>
          <w:sz w:val="24"/>
          <w:szCs w:val="24"/>
        </w:rPr>
        <w:br w:type="page"/>
      </w:r>
    </w:p>
    <w:p w14:paraId="52AC256B" w14:textId="77777777" w:rsidR="00483870" w:rsidRPr="007B498C" w:rsidRDefault="00483870" w:rsidP="00483870">
      <w:pPr>
        <w:tabs>
          <w:tab w:val="left" w:pos="720"/>
          <w:tab w:val="left" w:pos="1080"/>
        </w:tabs>
        <w:rPr>
          <w:rFonts w:ascii="Book Antiqua" w:hAnsi="Book Antiqua" w:cs="Arial"/>
          <w:sz w:val="24"/>
          <w:szCs w:val="24"/>
        </w:rPr>
      </w:pPr>
      <w:r w:rsidRPr="007B498C">
        <w:rPr>
          <w:rFonts w:ascii="Book Antiqua" w:hAnsi="Book Antiqua" w:cs="Arial"/>
          <w:b/>
          <w:bCs/>
          <w:sz w:val="24"/>
          <w:szCs w:val="24"/>
        </w:rPr>
        <w:lastRenderedPageBreak/>
        <w:t>Consistency with Solid Waste Planning Goals</w:t>
      </w:r>
      <w:r w:rsidRPr="007B498C">
        <w:rPr>
          <w:rFonts w:ascii="Book Antiqua" w:hAnsi="Book Antiqua" w:cs="Arial"/>
          <w:sz w:val="24"/>
          <w:szCs w:val="24"/>
        </w:rPr>
        <w:t xml:space="preserve">:  </w:t>
      </w:r>
      <w:r>
        <w:rPr>
          <w:rFonts w:ascii="Book Antiqua" w:hAnsi="Book Antiqua" w:cs="Arial"/>
          <w:sz w:val="24"/>
          <w:szCs w:val="24"/>
        </w:rPr>
        <w:t xml:space="preserve">It could be argued that Alternatives A, rejecting contaminated commercial setouts, and B, reducing the </w:t>
      </w:r>
      <w:r w:rsidR="00BB7502">
        <w:rPr>
          <w:rFonts w:ascii="Book Antiqua" w:hAnsi="Book Antiqua" w:cs="Arial"/>
          <w:sz w:val="24"/>
          <w:szCs w:val="24"/>
        </w:rPr>
        <w:t>types</w:t>
      </w:r>
      <w:r>
        <w:rPr>
          <w:rFonts w:ascii="Book Antiqua" w:hAnsi="Book Antiqua" w:cs="Arial"/>
          <w:sz w:val="24"/>
          <w:szCs w:val="24"/>
        </w:rPr>
        <w:t xml:space="preserve"> of acceptable materials for the mixed organics programs, will lead to less material being diverted from the waste stream and thus are not consistent with the idea of achieving a higher recycling rate, but in actuality these alternatives will reduce the amounts of contaminants that are not getting diverted</w:t>
      </w:r>
      <w:r w:rsidR="00BB7502">
        <w:rPr>
          <w:rFonts w:ascii="Book Antiqua" w:hAnsi="Book Antiqua" w:cs="Arial"/>
          <w:sz w:val="24"/>
          <w:szCs w:val="24"/>
        </w:rPr>
        <w:t xml:space="preserve"> currently</w:t>
      </w:r>
      <w:r>
        <w:rPr>
          <w:rFonts w:ascii="Book Antiqua" w:hAnsi="Book Antiqua" w:cs="Arial"/>
          <w:sz w:val="24"/>
          <w:szCs w:val="24"/>
        </w:rPr>
        <w:t xml:space="preserve">.  Alternatives C, more promotion of mixed organics collection services, and D, encouraging markets, are very consistent with </w:t>
      </w:r>
      <w:r w:rsidR="00BB7502">
        <w:rPr>
          <w:rFonts w:ascii="Book Antiqua" w:hAnsi="Book Antiqua" w:cs="Arial"/>
          <w:sz w:val="24"/>
          <w:szCs w:val="24"/>
        </w:rPr>
        <w:t xml:space="preserve">the hierarchy and </w:t>
      </w:r>
      <w:r>
        <w:rPr>
          <w:rFonts w:ascii="Book Antiqua" w:hAnsi="Book Antiqua" w:cs="Arial"/>
          <w:sz w:val="24"/>
          <w:szCs w:val="24"/>
        </w:rPr>
        <w:t>planning goals.</w:t>
      </w:r>
    </w:p>
    <w:p w14:paraId="31244F11" w14:textId="77777777" w:rsidR="00483870" w:rsidRPr="007B498C" w:rsidRDefault="00483870" w:rsidP="00483870">
      <w:pPr>
        <w:tabs>
          <w:tab w:val="left" w:pos="720"/>
          <w:tab w:val="left" w:pos="1080"/>
        </w:tabs>
        <w:rPr>
          <w:rFonts w:ascii="Book Antiqua" w:hAnsi="Book Antiqua" w:cs="Arial"/>
          <w:sz w:val="24"/>
          <w:szCs w:val="24"/>
        </w:rPr>
      </w:pPr>
    </w:p>
    <w:p w14:paraId="58FA06CE" w14:textId="77777777" w:rsidR="00483870" w:rsidRDefault="00483870" w:rsidP="00483870">
      <w:pPr>
        <w:tabs>
          <w:tab w:val="left" w:pos="720"/>
          <w:tab w:val="left" w:pos="1080"/>
        </w:tabs>
        <w:rPr>
          <w:rFonts w:ascii="Book Antiqua" w:hAnsi="Book Antiqua" w:cs="Arial"/>
          <w:bCs/>
          <w:sz w:val="24"/>
          <w:szCs w:val="24"/>
        </w:rPr>
      </w:pPr>
      <w:r w:rsidRPr="007B498C">
        <w:rPr>
          <w:rFonts w:ascii="Book Antiqua" w:hAnsi="Book Antiqua" w:cs="Arial"/>
          <w:b/>
          <w:bCs/>
          <w:sz w:val="24"/>
          <w:szCs w:val="24"/>
        </w:rPr>
        <w:t>Feasibility</w:t>
      </w:r>
      <w:r w:rsidRPr="007B498C">
        <w:rPr>
          <w:rFonts w:ascii="Book Antiqua" w:hAnsi="Book Antiqua" w:cs="Arial"/>
          <w:bCs/>
          <w:sz w:val="24"/>
          <w:szCs w:val="24"/>
        </w:rPr>
        <w:t xml:space="preserve">:  In judging the alternatives for technical and political feasibility, </w:t>
      </w:r>
      <w:r>
        <w:rPr>
          <w:rFonts w:ascii="Book Antiqua" w:hAnsi="Book Antiqua" w:cs="Arial"/>
          <w:bCs/>
          <w:sz w:val="24"/>
          <w:szCs w:val="24"/>
        </w:rPr>
        <w:t xml:space="preserve">Alternatives A, </w:t>
      </w:r>
      <w:r>
        <w:rPr>
          <w:rFonts w:ascii="Book Antiqua" w:hAnsi="Book Antiqua" w:cs="Arial"/>
          <w:sz w:val="24"/>
          <w:szCs w:val="24"/>
        </w:rPr>
        <w:t xml:space="preserve">rejecting contaminated commercial setouts, and C, </w:t>
      </w:r>
      <w:r>
        <w:rPr>
          <w:rFonts w:ascii="Book Antiqua" w:hAnsi="Book Antiqua" w:cs="Arial"/>
          <w:bCs/>
          <w:sz w:val="24"/>
          <w:szCs w:val="24"/>
        </w:rPr>
        <w:t xml:space="preserve">increasing promotion for the mixed organics program, should be highly feasible.  Although Alternative C could lead to additional demands on staff time and other costs, much of this alternative could be accomplished by making use of existing tools (such as websites) and minimal investments in staff time.  Alternative B, </w:t>
      </w:r>
      <w:r>
        <w:rPr>
          <w:rFonts w:ascii="Book Antiqua" w:hAnsi="Book Antiqua" w:cs="Arial"/>
          <w:sz w:val="24"/>
          <w:szCs w:val="24"/>
        </w:rPr>
        <w:t>reducing the list of acceptable materials for the mixed organics programs, would be more challenging to implement, as this would require “re-training” participants that have been told that compostable plastics are acceptable.  Alternative D, encouraging markets, may be difficult to implement due to the need to for additional staff (a new Recycling Coordinator) to implement these steps.</w:t>
      </w:r>
    </w:p>
    <w:p w14:paraId="0AE3FF8E" w14:textId="77777777" w:rsidR="00483870" w:rsidRDefault="00483870" w:rsidP="00483870">
      <w:pPr>
        <w:tabs>
          <w:tab w:val="left" w:pos="720"/>
          <w:tab w:val="left" w:pos="1080"/>
        </w:tabs>
        <w:rPr>
          <w:rFonts w:ascii="Book Antiqua" w:hAnsi="Book Antiqua" w:cs="Arial"/>
          <w:bCs/>
          <w:sz w:val="24"/>
          <w:szCs w:val="24"/>
        </w:rPr>
      </w:pPr>
    </w:p>
    <w:p w14:paraId="67CFA195" w14:textId="77777777" w:rsidR="00483870" w:rsidRDefault="00483870" w:rsidP="00483870">
      <w:pPr>
        <w:tabs>
          <w:tab w:val="left" w:pos="720"/>
          <w:tab w:val="left" w:pos="1080"/>
        </w:tabs>
        <w:rPr>
          <w:rFonts w:ascii="Book Antiqua" w:hAnsi="Book Antiqua" w:cs="Arial"/>
          <w:bCs/>
          <w:sz w:val="24"/>
          <w:szCs w:val="24"/>
        </w:rPr>
      </w:pPr>
      <w:r w:rsidRPr="005A1B1E">
        <w:rPr>
          <w:rFonts w:ascii="Book Antiqua" w:hAnsi="Book Antiqua" w:cs="Arial"/>
          <w:b/>
          <w:sz w:val="24"/>
          <w:szCs w:val="24"/>
        </w:rPr>
        <w:t>Cost Effectiveness</w:t>
      </w:r>
      <w:r w:rsidRPr="005A1B1E">
        <w:rPr>
          <w:rFonts w:ascii="Book Antiqua" w:hAnsi="Book Antiqua" w:cs="Arial"/>
          <w:bCs/>
          <w:sz w:val="24"/>
          <w:szCs w:val="24"/>
        </w:rPr>
        <w:t xml:space="preserve">:  Alternative A, </w:t>
      </w:r>
      <w:r>
        <w:rPr>
          <w:rFonts w:ascii="Book Antiqua" w:hAnsi="Book Antiqua" w:cs="Arial"/>
          <w:sz w:val="24"/>
          <w:szCs w:val="24"/>
        </w:rPr>
        <w:t xml:space="preserve">rejecting contaminated commercial setouts, should be highly cost-effective since this activity could eliminate contamination at the source. </w:t>
      </w:r>
      <w:r w:rsidRPr="005A1B1E">
        <w:rPr>
          <w:rFonts w:ascii="Book Antiqua" w:hAnsi="Book Antiqua" w:cs="Arial"/>
          <w:bCs/>
          <w:sz w:val="24"/>
          <w:szCs w:val="24"/>
        </w:rPr>
        <w:t xml:space="preserve"> </w:t>
      </w:r>
      <w:r>
        <w:rPr>
          <w:rFonts w:ascii="Book Antiqua" w:hAnsi="Book Antiqua" w:cs="Arial"/>
          <w:bCs/>
          <w:sz w:val="24"/>
          <w:szCs w:val="24"/>
        </w:rPr>
        <w:t xml:space="preserve">The cost-effectiveness for Alternative B, </w:t>
      </w:r>
      <w:r>
        <w:rPr>
          <w:rFonts w:ascii="Book Antiqua" w:hAnsi="Book Antiqua" w:cs="Arial"/>
          <w:sz w:val="24"/>
          <w:szCs w:val="24"/>
        </w:rPr>
        <w:t xml:space="preserve">reducing the list of acceptable materials for the mixed organics programs, is uncertain because the cost of publicizing a change in the list of acceptable materials would need to be balanced against the cost of removing those contaminants during processing and the potential for higher market revenues.  The cost-effectiveness for </w:t>
      </w:r>
      <w:r>
        <w:rPr>
          <w:rFonts w:ascii="Book Antiqua" w:hAnsi="Book Antiqua" w:cs="Arial"/>
          <w:bCs/>
          <w:sz w:val="24"/>
          <w:szCs w:val="24"/>
        </w:rPr>
        <w:t xml:space="preserve">Alternative </w:t>
      </w:r>
      <w:r>
        <w:rPr>
          <w:rFonts w:ascii="Book Antiqua" w:hAnsi="Book Antiqua" w:cs="Arial"/>
          <w:sz w:val="24"/>
          <w:szCs w:val="24"/>
        </w:rPr>
        <w:t xml:space="preserve">C, </w:t>
      </w:r>
      <w:r>
        <w:rPr>
          <w:rFonts w:ascii="Book Antiqua" w:hAnsi="Book Antiqua" w:cs="Arial"/>
          <w:bCs/>
          <w:sz w:val="24"/>
          <w:szCs w:val="24"/>
        </w:rPr>
        <w:t>increasing promotion for the mixed organics program, should be high based on the assumption that the cost of this approach would be low and that it could potentially result in more tons of material being diverted.  The cost-effectiveness of Alternative D, enco</w:t>
      </w:r>
      <w:r w:rsidR="00BB7502">
        <w:rPr>
          <w:rFonts w:ascii="Book Antiqua" w:hAnsi="Book Antiqua" w:cs="Arial"/>
          <w:bCs/>
          <w:sz w:val="24"/>
          <w:szCs w:val="24"/>
        </w:rPr>
        <w:t>uraging markets, is uncertain, but the use of compost has been demonstrated to be very cost-effective in many applications.</w:t>
      </w:r>
    </w:p>
    <w:p w14:paraId="2376B768" w14:textId="77777777" w:rsidR="00BB7502" w:rsidRDefault="00BB7502" w:rsidP="00483870">
      <w:pPr>
        <w:tabs>
          <w:tab w:val="left" w:pos="720"/>
          <w:tab w:val="left" w:pos="1080"/>
        </w:tabs>
        <w:rPr>
          <w:rFonts w:ascii="Book Antiqua" w:hAnsi="Book Antiqua" w:cs="Arial"/>
          <w:bCs/>
          <w:sz w:val="24"/>
          <w:szCs w:val="24"/>
        </w:rPr>
      </w:pPr>
    </w:p>
    <w:p w14:paraId="1C66E84D" w14:textId="77777777" w:rsidR="00483870" w:rsidRDefault="00483870" w:rsidP="00483870">
      <w:pPr>
        <w:tabs>
          <w:tab w:val="left" w:pos="720"/>
          <w:tab w:val="left" w:pos="1080"/>
        </w:tabs>
        <w:rPr>
          <w:rFonts w:ascii="Book Antiqua" w:hAnsi="Book Antiqua" w:cs="Arial"/>
          <w:bCs/>
          <w:sz w:val="24"/>
          <w:szCs w:val="24"/>
        </w:rPr>
      </w:pPr>
      <w:r w:rsidRPr="00DA6294">
        <w:rPr>
          <w:rFonts w:ascii="Book Antiqua" w:hAnsi="Book Antiqua" w:cs="Arial"/>
          <w:b/>
          <w:bCs/>
          <w:sz w:val="24"/>
          <w:szCs w:val="24"/>
        </w:rPr>
        <w:t>Diversion Potential</w:t>
      </w:r>
      <w:r w:rsidRPr="00DA6294">
        <w:rPr>
          <w:rFonts w:ascii="Book Antiqua" w:hAnsi="Book Antiqua" w:cs="Arial"/>
          <w:bCs/>
          <w:sz w:val="24"/>
          <w:szCs w:val="24"/>
        </w:rPr>
        <w:t xml:space="preserve">:  </w:t>
      </w:r>
      <w:r>
        <w:rPr>
          <w:rFonts w:ascii="Book Antiqua" w:hAnsi="Book Antiqua" w:cs="Arial"/>
          <w:sz w:val="24"/>
          <w:szCs w:val="24"/>
        </w:rPr>
        <w:t>Alternatives A, rejecting contaminated commercial setouts, and B, reducing the list of acceptable materials for the mixed organics programs, are rated low with respect to diversion potential since these steps could reduce the amount of materials diverted to composting.  Alternative</w:t>
      </w:r>
      <w:r w:rsidR="00BB7502">
        <w:rPr>
          <w:rFonts w:ascii="Book Antiqua" w:hAnsi="Book Antiqua" w:cs="Arial"/>
          <w:sz w:val="24"/>
          <w:szCs w:val="24"/>
        </w:rPr>
        <w:t>s</w:t>
      </w:r>
      <w:r>
        <w:rPr>
          <w:rFonts w:ascii="Book Antiqua" w:hAnsi="Book Antiqua" w:cs="Arial"/>
          <w:sz w:val="24"/>
          <w:szCs w:val="24"/>
        </w:rPr>
        <w:t xml:space="preserve"> C, </w:t>
      </w:r>
      <w:r>
        <w:rPr>
          <w:rFonts w:ascii="Book Antiqua" w:hAnsi="Book Antiqua" w:cs="Arial"/>
          <w:bCs/>
          <w:sz w:val="24"/>
          <w:szCs w:val="24"/>
        </w:rPr>
        <w:t xml:space="preserve">increasing promotion for the mixed organics program, </w:t>
      </w:r>
      <w:r w:rsidR="00BB7502">
        <w:rPr>
          <w:rFonts w:ascii="Book Antiqua" w:hAnsi="Book Antiqua" w:cs="Arial"/>
          <w:bCs/>
          <w:sz w:val="24"/>
          <w:szCs w:val="24"/>
        </w:rPr>
        <w:t xml:space="preserve">and D, encouraging markets, </w:t>
      </w:r>
      <w:r>
        <w:rPr>
          <w:rFonts w:ascii="Book Antiqua" w:hAnsi="Book Antiqua" w:cs="Arial"/>
          <w:bCs/>
          <w:sz w:val="24"/>
          <w:szCs w:val="24"/>
        </w:rPr>
        <w:t xml:space="preserve">should result in more tons of mixed organics being diverted.  </w:t>
      </w:r>
    </w:p>
    <w:p w14:paraId="32EA8B72" w14:textId="77777777" w:rsidR="00483870" w:rsidRPr="00B32953" w:rsidRDefault="00483870" w:rsidP="00483870">
      <w:pPr>
        <w:tabs>
          <w:tab w:val="left" w:pos="720"/>
          <w:tab w:val="left" w:pos="1080"/>
        </w:tabs>
        <w:rPr>
          <w:rFonts w:ascii="Book Antiqua" w:hAnsi="Book Antiqua" w:cs="Arial"/>
          <w:bCs/>
          <w:sz w:val="24"/>
          <w:szCs w:val="24"/>
        </w:rPr>
      </w:pPr>
    </w:p>
    <w:p w14:paraId="6AF4541A" w14:textId="77777777" w:rsidR="00483870" w:rsidRPr="00B32953" w:rsidRDefault="00483870" w:rsidP="00483870">
      <w:pPr>
        <w:tabs>
          <w:tab w:val="left" w:pos="720"/>
          <w:tab w:val="left" w:pos="1080"/>
        </w:tabs>
        <w:spacing w:after="60"/>
        <w:rPr>
          <w:rFonts w:ascii="Book Antiqua" w:hAnsi="Book Antiqua" w:cs="Arial"/>
          <w:b/>
          <w:bCs/>
          <w:sz w:val="24"/>
          <w:szCs w:val="24"/>
        </w:rPr>
      </w:pPr>
      <w:r w:rsidRPr="00B32953">
        <w:rPr>
          <w:rFonts w:ascii="Book Antiqua" w:hAnsi="Book Antiqua" w:cs="Arial"/>
          <w:b/>
          <w:bCs/>
          <w:sz w:val="24"/>
          <w:szCs w:val="24"/>
        </w:rPr>
        <w:t>Rating of Alternatives</w:t>
      </w:r>
    </w:p>
    <w:p w14:paraId="3A4B526C" w14:textId="77777777" w:rsidR="00483870" w:rsidRPr="00DD00A0" w:rsidRDefault="00483870" w:rsidP="00483870">
      <w:pPr>
        <w:suppressAutoHyphens/>
        <w:rPr>
          <w:rFonts w:ascii="Book Antiqua" w:hAnsi="Book Antiqua" w:cs="Arial"/>
          <w:sz w:val="24"/>
          <w:szCs w:val="24"/>
        </w:rPr>
      </w:pPr>
      <w:r w:rsidRPr="00B32953">
        <w:rPr>
          <w:rFonts w:ascii="Book Antiqua" w:hAnsi="Book Antiqua" w:cs="Arial"/>
          <w:sz w:val="24"/>
          <w:szCs w:val="24"/>
        </w:rPr>
        <w:t>The evaluation of the alternatives is summarized in the following table.</w:t>
      </w:r>
      <w:r w:rsidRPr="00DD00A0">
        <w:rPr>
          <w:rFonts w:ascii="Book Antiqua" w:hAnsi="Book Antiqua" w:cs="Arial"/>
          <w:sz w:val="24"/>
          <w:szCs w:val="24"/>
        </w:rPr>
        <w:t xml:space="preserve">  </w:t>
      </w:r>
    </w:p>
    <w:p w14:paraId="76A5BF24" w14:textId="77777777" w:rsidR="00BB7502" w:rsidRDefault="00BB7502">
      <w:pPr>
        <w:rPr>
          <w:rFonts w:ascii="Book Antiqua" w:hAnsi="Book Antiqua"/>
          <w:sz w:val="24"/>
          <w:szCs w:val="24"/>
          <w:highlight w:val="yellow"/>
        </w:rPr>
      </w:pPr>
      <w:r>
        <w:rPr>
          <w:rFonts w:ascii="Book Antiqua" w:hAnsi="Book Antiqua"/>
          <w:sz w:val="24"/>
          <w:szCs w:val="24"/>
          <w:highlight w:val="yellow"/>
        </w:rPr>
        <w:br w:type="page"/>
      </w:r>
    </w:p>
    <w:p w14:paraId="4FA2B3F9" w14:textId="77777777" w:rsidR="00483870" w:rsidRPr="00337F8C"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10200" w:type="dxa"/>
        <w:jc w:val="center"/>
        <w:tblLayout w:type="fixed"/>
        <w:tblLook w:val="00A0" w:firstRow="1" w:lastRow="0" w:firstColumn="1" w:lastColumn="0" w:noHBand="0" w:noVBand="0"/>
      </w:tblPr>
      <w:tblGrid>
        <w:gridCol w:w="2970"/>
        <w:gridCol w:w="1672"/>
        <w:gridCol w:w="1389"/>
        <w:gridCol w:w="1390"/>
        <w:gridCol w:w="1389"/>
        <w:gridCol w:w="1390"/>
      </w:tblGrid>
      <w:tr w:rsidR="0054697D" w:rsidRPr="0054697D" w14:paraId="23AEDD0A" w14:textId="77777777" w:rsidTr="00051C85">
        <w:trPr>
          <w:cantSplit/>
          <w:jc w:val="center"/>
        </w:trPr>
        <w:tc>
          <w:tcPr>
            <w:tcW w:w="10200" w:type="dxa"/>
            <w:gridSpan w:val="6"/>
            <w:tcBorders>
              <w:top w:val="single" w:sz="12" w:space="0" w:color="auto"/>
              <w:left w:val="single" w:sz="12" w:space="0" w:color="auto"/>
              <w:bottom w:val="single" w:sz="12" w:space="0" w:color="auto"/>
              <w:right w:val="single" w:sz="12" w:space="0" w:color="auto"/>
            </w:tcBorders>
            <w:shd w:val="clear" w:color="auto" w:fill="00823B"/>
            <w:vAlign w:val="bottom"/>
          </w:tcPr>
          <w:p w14:paraId="2FDF46E0" w14:textId="77777777" w:rsidR="0054697D" w:rsidRPr="0054697D" w:rsidRDefault="0054697D" w:rsidP="0054697D">
            <w:pPr>
              <w:spacing w:before="60" w:after="60"/>
              <w:rPr>
                <w:rFonts w:ascii="Arial" w:hAnsi="Arial" w:cs="Arial"/>
                <w:b/>
                <w:bCs/>
                <w:color w:val="FFFFFF" w:themeColor="background1"/>
                <w:sz w:val="22"/>
                <w:szCs w:val="22"/>
              </w:rPr>
            </w:pPr>
            <w:r w:rsidRPr="0054697D">
              <w:rPr>
                <w:rFonts w:ascii="Arial" w:hAnsi="Arial" w:cs="Arial"/>
                <w:b/>
                <w:bCs/>
                <w:color w:val="FFFFFF" w:themeColor="background1"/>
                <w:sz w:val="24"/>
                <w:szCs w:val="24"/>
              </w:rPr>
              <w:t xml:space="preserve">Table 5-3.  </w:t>
            </w:r>
            <w:r w:rsidRPr="0054697D">
              <w:rPr>
                <w:rFonts w:ascii="Arial" w:hAnsi="Arial" w:cs="Arial"/>
                <w:b/>
                <w:color w:val="FFFFFF" w:themeColor="background1"/>
                <w:sz w:val="24"/>
                <w:szCs w:val="24"/>
              </w:rPr>
              <w:t>Ratings for the Organics Alternatives</w:t>
            </w:r>
          </w:p>
        </w:tc>
      </w:tr>
      <w:tr w:rsidR="00483870" w:rsidRPr="0054697D" w14:paraId="1AEF6B00" w14:textId="77777777" w:rsidTr="00051C85">
        <w:trPr>
          <w:cantSplit/>
          <w:jc w:val="center"/>
        </w:trPr>
        <w:tc>
          <w:tcPr>
            <w:tcW w:w="2970" w:type="dxa"/>
            <w:tcBorders>
              <w:top w:val="single" w:sz="12" w:space="0" w:color="auto"/>
              <w:left w:val="single" w:sz="12" w:space="0" w:color="auto"/>
              <w:bottom w:val="single" w:sz="4" w:space="0" w:color="auto"/>
            </w:tcBorders>
            <w:shd w:val="clear" w:color="auto" w:fill="00823B"/>
            <w:vAlign w:val="bottom"/>
          </w:tcPr>
          <w:p w14:paraId="06627E0F" w14:textId="77777777" w:rsidR="00483870" w:rsidRPr="0054697D" w:rsidRDefault="00483870" w:rsidP="00483870">
            <w:pPr>
              <w:spacing w:after="120"/>
              <w:rPr>
                <w:rFonts w:ascii="Arial" w:hAnsi="Arial" w:cs="Arial"/>
                <w:b/>
                <w:color w:val="FFFFFF"/>
                <w:sz w:val="22"/>
                <w:szCs w:val="22"/>
              </w:rPr>
            </w:pPr>
            <w:r w:rsidRPr="0054697D">
              <w:rPr>
                <w:rFonts w:ascii="Arial" w:hAnsi="Arial" w:cs="Arial"/>
                <w:b/>
                <w:color w:val="FFFFFF"/>
                <w:sz w:val="22"/>
                <w:szCs w:val="22"/>
              </w:rPr>
              <w:t>Alternative</w:t>
            </w:r>
          </w:p>
        </w:tc>
        <w:tc>
          <w:tcPr>
            <w:tcW w:w="1672" w:type="dxa"/>
            <w:tcBorders>
              <w:top w:val="single" w:sz="12" w:space="0" w:color="auto"/>
              <w:left w:val="single" w:sz="4" w:space="0" w:color="auto"/>
              <w:bottom w:val="single" w:sz="4" w:space="0" w:color="auto"/>
              <w:right w:val="single" w:sz="2" w:space="0" w:color="auto"/>
            </w:tcBorders>
            <w:shd w:val="clear" w:color="auto" w:fill="00823B"/>
            <w:vAlign w:val="center"/>
          </w:tcPr>
          <w:p w14:paraId="0B8ACC7C" w14:textId="77777777" w:rsidR="00483870" w:rsidRPr="0054697D" w:rsidRDefault="00483870" w:rsidP="00EE7CC3">
            <w:pPr>
              <w:spacing w:before="60" w:after="60"/>
              <w:jc w:val="center"/>
              <w:rPr>
                <w:rFonts w:ascii="Arial" w:hAnsi="Arial" w:cs="Arial"/>
                <w:b/>
                <w:bCs/>
                <w:color w:val="FFFFFF"/>
                <w:sz w:val="22"/>
                <w:szCs w:val="22"/>
              </w:rPr>
            </w:pPr>
            <w:r w:rsidRPr="0054697D">
              <w:rPr>
                <w:rFonts w:ascii="Arial" w:hAnsi="Arial" w:cs="Arial"/>
                <w:b/>
                <w:bCs/>
                <w:color w:val="FFFFFF"/>
                <w:sz w:val="22"/>
                <w:szCs w:val="22"/>
              </w:rPr>
              <w:t>Consistency with Goals</w:t>
            </w:r>
          </w:p>
        </w:tc>
        <w:tc>
          <w:tcPr>
            <w:tcW w:w="1389" w:type="dxa"/>
            <w:tcBorders>
              <w:top w:val="single" w:sz="12" w:space="0" w:color="auto"/>
              <w:left w:val="single" w:sz="4" w:space="0" w:color="auto"/>
              <w:bottom w:val="single" w:sz="4" w:space="0" w:color="auto"/>
              <w:right w:val="single" w:sz="2" w:space="0" w:color="auto"/>
            </w:tcBorders>
            <w:shd w:val="clear" w:color="auto" w:fill="00823B"/>
            <w:vAlign w:val="center"/>
          </w:tcPr>
          <w:p w14:paraId="66D36C03"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Feasibility</w:t>
            </w:r>
          </w:p>
        </w:tc>
        <w:tc>
          <w:tcPr>
            <w:tcW w:w="1390" w:type="dxa"/>
            <w:tcBorders>
              <w:top w:val="single" w:sz="12" w:space="0" w:color="auto"/>
              <w:left w:val="single" w:sz="4" w:space="0" w:color="auto"/>
              <w:bottom w:val="single" w:sz="4" w:space="0" w:color="auto"/>
              <w:right w:val="single" w:sz="4" w:space="0" w:color="auto"/>
            </w:tcBorders>
            <w:shd w:val="clear" w:color="auto" w:fill="00823B"/>
            <w:vAlign w:val="center"/>
          </w:tcPr>
          <w:p w14:paraId="57E3AD6B"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Cost-Effective-ness</w:t>
            </w:r>
          </w:p>
        </w:tc>
        <w:tc>
          <w:tcPr>
            <w:tcW w:w="1389" w:type="dxa"/>
            <w:tcBorders>
              <w:top w:val="single" w:sz="12" w:space="0" w:color="auto"/>
              <w:left w:val="single" w:sz="4" w:space="0" w:color="auto"/>
              <w:bottom w:val="single" w:sz="4" w:space="0" w:color="auto"/>
              <w:right w:val="single" w:sz="4" w:space="0" w:color="auto"/>
            </w:tcBorders>
            <w:shd w:val="clear" w:color="auto" w:fill="00823B"/>
            <w:vAlign w:val="center"/>
          </w:tcPr>
          <w:p w14:paraId="5480C526"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Diversion Potential</w:t>
            </w:r>
          </w:p>
        </w:tc>
        <w:tc>
          <w:tcPr>
            <w:tcW w:w="1390" w:type="dxa"/>
            <w:tcBorders>
              <w:top w:val="single" w:sz="12" w:space="0" w:color="auto"/>
              <w:left w:val="single" w:sz="4" w:space="0" w:color="auto"/>
              <w:bottom w:val="single" w:sz="4" w:space="0" w:color="auto"/>
              <w:right w:val="single" w:sz="12" w:space="0" w:color="auto"/>
            </w:tcBorders>
            <w:shd w:val="clear" w:color="auto" w:fill="00823B"/>
            <w:vAlign w:val="center"/>
          </w:tcPr>
          <w:p w14:paraId="6B18367E" w14:textId="77777777" w:rsidR="00483870" w:rsidRPr="0054697D" w:rsidRDefault="00483870" w:rsidP="00483870">
            <w:pPr>
              <w:spacing w:before="60" w:after="60"/>
              <w:jc w:val="center"/>
              <w:rPr>
                <w:rFonts w:ascii="Arial" w:hAnsi="Arial" w:cs="Arial"/>
                <w:b/>
                <w:bCs/>
                <w:color w:val="FFFFFF"/>
                <w:sz w:val="22"/>
                <w:szCs w:val="22"/>
              </w:rPr>
            </w:pPr>
            <w:r w:rsidRPr="0054697D">
              <w:rPr>
                <w:rFonts w:ascii="Arial" w:hAnsi="Arial" w:cs="Arial"/>
                <w:b/>
                <w:bCs/>
                <w:color w:val="FFFFFF"/>
                <w:sz w:val="22"/>
                <w:szCs w:val="22"/>
              </w:rPr>
              <w:t>Overall Rating</w:t>
            </w:r>
          </w:p>
        </w:tc>
      </w:tr>
      <w:tr w:rsidR="00483870" w:rsidRPr="00D33B90" w14:paraId="4AD1F31E" w14:textId="77777777" w:rsidTr="00051C85">
        <w:trPr>
          <w:jc w:val="center"/>
        </w:trPr>
        <w:tc>
          <w:tcPr>
            <w:tcW w:w="2970" w:type="dxa"/>
            <w:tcBorders>
              <w:top w:val="single" w:sz="4" w:space="0" w:color="auto"/>
              <w:left w:val="single" w:sz="12" w:space="0" w:color="auto"/>
              <w:right w:val="single" w:sz="4" w:space="0" w:color="auto"/>
            </w:tcBorders>
            <w:shd w:val="clear" w:color="auto" w:fill="B3FFD5"/>
          </w:tcPr>
          <w:p w14:paraId="6DE88FC7" w14:textId="77777777" w:rsidR="00483870" w:rsidRPr="00D33B90" w:rsidRDefault="00483870" w:rsidP="00483870">
            <w:pPr>
              <w:spacing w:before="120"/>
              <w:ind w:left="419" w:hanging="419"/>
              <w:rPr>
                <w:rFonts w:ascii="Arial" w:hAnsi="Arial" w:cs="Arial"/>
                <w:sz w:val="22"/>
                <w:szCs w:val="22"/>
              </w:rPr>
            </w:pPr>
            <w:r w:rsidRPr="00D33B90">
              <w:rPr>
                <w:rFonts w:ascii="Arial" w:hAnsi="Arial" w:cs="Arial"/>
                <w:sz w:val="22"/>
                <w:szCs w:val="22"/>
              </w:rPr>
              <w:t>A, Reject contaminated commercial setouts</w:t>
            </w:r>
          </w:p>
        </w:tc>
        <w:tc>
          <w:tcPr>
            <w:tcW w:w="1672" w:type="dxa"/>
            <w:tcBorders>
              <w:left w:val="single" w:sz="4" w:space="0" w:color="auto"/>
              <w:right w:val="single" w:sz="2" w:space="0" w:color="auto"/>
            </w:tcBorders>
            <w:vAlign w:val="center"/>
          </w:tcPr>
          <w:p w14:paraId="0DE0A8A7"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2" w:space="0" w:color="auto"/>
            </w:tcBorders>
            <w:vAlign w:val="center"/>
          </w:tcPr>
          <w:p w14:paraId="7EB2BCBF"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2" w:space="0" w:color="auto"/>
            </w:tcBorders>
            <w:vAlign w:val="center"/>
          </w:tcPr>
          <w:p w14:paraId="29FFE06D"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585184F2"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right w:val="single" w:sz="12" w:space="0" w:color="auto"/>
            </w:tcBorders>
            <w:vAlign w:val="center"/>
          </w:tcPr>
          <w:p w14:paraId="4A661F77"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M</w:t>
            </w:r>
          </w:p>
        </w:tc>
      </w:tr>
      <w:tr w:rsidR="00483870" w:rsidRPr="00D33B90" w14:paraId="5358E32D" w14:textId="77777777" w:rsidTr="00051C85">
        <w:trPr>
          <w:jc w:val="center"/>
        </w:trPr>
        <w:tc>
          <w:tcPr>
            <w:tcW w:w="2970" w:type="dxa"/>
            <w:tcBorders>
              <w:left w:val="single" w:sz="12" w:space="0" w:color="auto"/>
              <w:right w:val="single" w:sz="4" w:space="0" w:color="auto"/>
            </w:tcBorders>
            <w:shd w:val="clear" w:color="auto" w:fill="B3FFD5"/>
          </w:tcPr>
          <w:p w14:paraId="7368AC66"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B, Reduce acceptable materials for mixed organics</w:t>
            </w:r>
          </w:p>
        </w:tc>
        <w:tc>
          <w:tcPr>
            <w:tcW w:w="1672" w:type="dxa"/>
            <w:tcBorders>
              <w:left w:val="single" w:sz="4" w:space="0" w:color="auto"/>
              <w:right w:val="single" w:sz="2" w:space="0" w:color="auto"/>
            </w:tcBorders>
            <w:vAlign w:val="center"/>
          </w:tcPr>
          <w:p w14:paraId="11AAB17B"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2" w:space="0" w:color="auto"/>
            </w:tcBorders>
            <w:vAlign w:val="center"/>
          </w:tcPr>
          <w:p w14:paraId="5C6768DD" w14:textId="77777777" w:rsidR="00483870" w:rsidRPr="00D33B90" w:rsidRDefault="00BB7502" w:rsidP="00483870">
            <w:pPr>
              <w:jc w:val="center"/>
              <w:rPr>
                <w:rFonts w:ascii="Arial" w:hAnsi="Arial" w:cs="Arial"/>
                <w:sz w:val="22"/>
                <w:szCs w:val="22"/>
              </w:rPr>
            </w:pPr>
            <w:r>
              <w:rPr>
                <w:rFonts w:ascii="Arial" w:hAnsi="Arial" w:cs="Arial"/>
                <w:sz w:val="22"/>
                <w:szCs w:val="22"/>
              </w:rPr>
              <w:t>M</w:t>
            </w:r>
          </w:p>
        </w:tc>
        <w:tc>
          <w:tcPr>
            <w:tcW w:w="1390" w:type="dxa"/>
            <w:tcBorders>
              <w:left w:val="single" w:sz="2" w:space="0" w:color="auto"/>
              <w:right w:val="single" w:sz="2" w:space="0" w:color="auto"/>
            </w:tcBorders>
            <w:vAlign w:val="center"/>
          </w:tcPr>
          <w:p w14:paraId="062ED46F"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2" w:space="0" w:color="auto"/>
            </w:tcBorders>
            <w:vAlign w:val="center"/>
          </w:tcPr>
          <w:p w14:paraId="4D985A40"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right w:val="single" w:sz="12" w:space="0" w:color="auto"/>
            </w:tcBorders>
            <w:vAlign w:val="center"/>
          </w:tcPr>
          <w:p w14:paraId="68CB1E5E"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r>
      <w:tr w:rsidR="00483870" w:rsidRPr="00D33B90" w14:paraId="388F705E" w14:textId="77777777" w:rsidTr="00051C85">
        <w:trPr>
          <w:jc w:val="center"/>
        </w:trPr>
        <w:tc>
          <w:tcPr>
            <w:tcW w:w="2970" w:type="dxa"/>
            <w:tcBorders>
              <w:left w:val="single" w:sz="12" w:space="0" w:color="auto"/>
              <w:right w:val="single" w:sz="4" w:space="0" w:color="auto"/>
            </w:tcBorders>
            <w:shd w:val="clear" w:color="auto" w:fill="B3FFD5"/>
          </w:tcPr>
          <w:p w14:paraId="141005D3"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C, More promotion for mixed organics</w:t>
            </w:r>
          </w:p>
        </w:tc>
        <w:tc>
          <w:tcPr>
            <w:tcW w:w="1672" w:type="dxa"/>
            <w:tcBorders>
              <w:left w:val="single" w:sz="4" w:space="0" w:color="auto"/>
              <w:right w:val="single" w:sz="2" w:space="0" w:color="auto"/>
            </w:tcBorders>
            <w:vAlign w:val="center"/>
          </w:tcPr>
          <w:p w14:paraId="45BC2646"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5E15353A"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2" w:space="0" w:color="auto"/>
            </w:tcBorders>
            <w:vAlign w:val="center"/>
          </w:tcPr>
          <w:p w14:paraId="6EA7DE30"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3903DBC3"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12" w:space="0" w:color="auto"/>
            </w:tcBorders>
            <w:vAlign w:val="center"/>
          </w:tcPr>
          <w:p w14:paraId="64129949"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r>
      <w:tr w:rsidR="00483870" w:rsidRPr="00D33B90" w14:paraId="3506B980" w14:textId="77777777" w:rsidTr="00051C85">
        <w:trPr>
          <w:jc w:val="center"/>
        </w:trPr>
        <w:tc>
          <w:tcPr>
            <w:tcW w:w="2970" w:type="dxa"/>
            <w:tcBorders>
              <w:left w:val="single" w:sz="12" w:space="0" w:color="auto"/>
              <w:bottom w:val="single" w:sz="12" w:space="0" w:color="auto"/>
              <w:right w:val="single" w:sz="4" w:space="0" w:color="auto"/>
            </w:tcBorders>
            <w:shd w:val="clear" w:color="auto" w:fill="B3FFD5"/>
          </w:tcPr>
          <w:p w14:paraId="71D6A0BC"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D, Encourage markets for compost</w:t>
            </w:r>
          </w:p>
        </w:tc>
        <w:tc>
          <w:tcPr>
            <w:tcW w:w="1672" w:type="dxa"/>
            <w:tcBorders>
              <w:left w:val="single" w:sz="4" w:space="0" w:color="auto"/>
              <w:bottom w:val="single" w:sz="12" w:space="0" w:color="auto"/>
              <w:right w:val="single" w:sz="2" w:space="0" w:color="auto"/>
            </w:tcBorders>
            <w:vAlign w:val="center"/>
          </w:tcPr>
          <w:p w14:paraId="51E13D4A"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bottom w:val="single" w:sz="12" w:space="0" w:color="auto"/>
              <w:right w:val="single" w:sz="2" w:space="0" w:color="auto"/>
            </w:tcBorders>
            <w:vAlign w:val="center"/>
          </w:tcPr>
          <w:p w14:paraId="48F9166D"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bottom w:val="single" w:sz="12" w:space="0" w:color="auto"/>
              <w:right w:val="single" w:sz="2" w:space="0" w:color="auto"/>
            </w:tcBorders>
            <w:vAlign w:val="center"/>
          </w:tcPr>
          <w:p w14:paraId="16DE2592"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bottom w:val="single" w:sz="12" w:space="0" w:color="auto"/>
              <w:right w:val="single" w:sz="2" w:space="0" w:color="auto"/>
            </w:tcBorders>
            <w:vAlign w:val="center"/>
          </w:tcPr>
          <w:p w14:paraId="635420F0"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bottom w:val="single" w:sz="12" w:space="0" w:color="auto"/>
              <w:right w:val="single" w:sz="12" w:space="0" w:color="auto"/>
            </w:tcBorders>
            <w:vAlign w:val="center"/>
          </w:tcPr>
          <w:p w14:paraId="2D807B4B"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r>
    </w:tbl>
    <w:p w14:paraId="5E072164" w14:textId="77777777" w:rsidR="00483870" w:rsidRPr="00327B54" w:rsidRDefault="00483870" w:rsidP="00483870">
      <w:pPr>
        <w:rPr>
          <w:rFonts w:ascii="Arial" w:hAnsi="Arial" w:cs="Arial"/>
        </w:rPr>
      </w:pPr>
    </w:p>
    <w:p w14:paraId="5298D484" w14:textId="77777777" w:rsidR="00483870" w:rsidRDefault="00483870">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p>
    <w:p w14:paraId="4C1DA7F7" w14:textId="77777777" w:rsidR="00483870" w:rsidRDefault="00483870">
      <w:pPr>
        <w:rPr>
          <w:rFonts w:ascii="Book Antiqua" w:hAnsi="Book Antiqua" w:cs="Arial"/>
          <w:sz w:val="24"/>
          <w:szCs w:val="24"/>
        </w:rPr>
      </w:pPr>
    </w:p>
    <w:p w14:paraId="28C18AAB" w14:textId="77777777" w:rsidR="00483870" w:rsidRDefault="00483870">
      <w:pPr>
        <w:rPr>
          <w:rFonts w:ascii="Book Antiqua" w:hAnsi="Book Antiqua" w:cs="Arial"/>
          <w:sz w:val="24"/>
          <w:szCs w:val="24"/>
        </w:rPr>
      </w:pPr>
    </w:p>
    <w:p w14:paraId="23F19718" w14:textId="77777777" w:rsidR="00483870" w:rsidRDefault="00483870">
      <w:pPr>
        <w:rPr>
          <w:rFonts w:ascii="Book Antiqua" w:hAnsi="Book Antiqua" w:cs="Arial"/>
          <w:sz w:val="24"/>
          <w:szCs w:val="24"/>
        </w:rPr>
      </w:pPr>
    </w:p>
    <w:p w14:paraId="063E2673" w14:textId="77777777" w:rsidR="00483870" w:rsidRPr="004B6CD1"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5.6.</w:t>
      </w:r>
      <w:r w:rsidRPr="004B6CD1">
        <w:rPr>
          <w:rFonts w:ascii="Moderne" w:hAnsi="Moderne"/>
          <w:b/>
          <w:spacing w:val="40"/>
          <w:sz w:val="24"/>
          <w:szCs w:val="24"/>
        </w:rPr>
        <w:tab/>
      </w:r>
      <w:r>
        <w:rPr>
          <w:rFonts w:ascii="Moderne" w:hAnsi="Moderne"/>
          <w:b/>
          <w:spacing w:val="40"/>
          <w:sz w:val="24"/>
          <w:szCs w:val="24"/>
        </w:rPr>
        <w:t>ORGANICS</w:t>
      </w:r>
      <w:r w:rsidRPr="004B6CD1">
        <w:rPr>
          <w:rFonts w:ascii="Moderne" w:hAnsi="Moderne"/>
          <w:b/>
          <w:spacing w:val="40"/>
          <w:sz w:val="24"/>
          <w:szCs w:val="24"/>
        </w:rPr>
        <w:t xml:space="preserve"> RECOMMENDATIONS</w:t>
      </w:r>
    </w:p>
    <w:p w14:paraId="1955BC22" w14:textId="77777777" w:rsidR="00483870" w:rsidRDefault="00483870" w:rsidP="00483870">
      <w:pPr>
        <w:rPr>
          <w:rFonts w:ascii="Book Antiqua" w:hAnsi="Book Antiqua" w:cs="Arial"/>
          <w:sz w:val="24"/>
          <w:szCs w:val="24"/>
        </w:rPr>
      </w:pPr>
    </w:p>
    <w:p w14:paraId="091F1A3B"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 xml:space="preserve">organics </w:t>
      </w:r>
      <w:r w:rsidRPr="004B6CD1">
        <w:rPr>
          <w:rFonts w:ascii="Book Antiqua" w:hAnsi="Book Antiqua" w:cs="Arial"/>
          <w:sz w:val="24"/>
          <w:szCs w:val="24"/>
        </w:rPr>
        <w:t>programs</w:t>
      </w:r>
      <w:r>
        <w:rPr>
          <w:rFonts w:ascii="Book Antiqua" w:hAnsi="Book Antiqua" w:cs="Arial"/>
          <w:sz w:val="24"/>
          <w:szCs w:val="24"/>
        </w:rPr>
        <w:t xml:space="preserve"> in Skagit County (s</w:t>
      </w:r>
      <w:r w:rsidRPr="00FF17E5">
        <w:rPr>
          <w:rFonts w:ascii="Book Antiqua" w:hAnsi="Book Antiqua"/>
          <w:sz w:val="24"/>
          <w:szCs w:val="24"/>
        </w:rPr>
        <w:t>ee a</w:t>
      </w:r>
      <w:r>
        <w:rPr>
          <w:rFonts w:ascii="Book Antiqua" w:hAnsi="Book Antiqua"/>
          <w:sz w:val="24"/>
          <w:szCs w:val="24"/>
        </w:rPr>
        <w:t xml:space="preserve">lso </w:t>
      </w:r>
      <w:r w:rsidRPr="00FF17E5">
        <w:rPr>
          <w:rFonts w:ascii="Book Antiqua" w:hAnsi="Book Antiqua"/>
          <w:sz w:val="24"/>
          <w:szCs w:val="24"/>
        </w:rPr>
        <w:t>Chapters 3 and 4</w:t>
      </w:r>
      <w:r>
        <w:rPr>
          <w:rFonts w:ascii="Book Antiqua" w:hAnsi="Book Antiqua"/>
          <w:sz w:val="24"/>
          <w:szCs w:val="24"/>
        </w:rPr>
        <w:t>).</w:t>
      </w:r>
    </w:p>
    <w:p w14:paraId="093DED8D" w14:textId="77777777" w:rsidR="00483870" w:rsidRPr="004B6CD1" w:rsidRDefault="00483870" w:rsidP="00483870">
      <w:pPr>
        <w:rPr>
          <w:rFonts w:ascii="Book Antiqua" w:hAnsi="Book Antiqua" w:cs="Arial"/>
          <w:sz w:val="24"/>
          <w:szCs w:val="24"/>
        </w:rPr>
      </w:pPr>
      <w:r w:rsidRPr="004B6CD1">
        <w:rPr>
          <w:rFonts w:ascii="Book Antiqua" w:hAnsi="Book Antiqua" w:cs="Arial"/>
          <w:sz w:val="24"/>
          <w:szCs w:val="24"/>
        </w:rPr>
        <w:t xml:space="preserve">  </w:t>
      </w:r>
    </w:p>
    <w:p w14:paraId="27CF02D4"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High-Priority Recommendations</w:t>
      </w:r>
    </w:p>
    <w:p w14:paraId="4BAC593B" w14:textId="77777777" w:rsidR="00483870" w:rsidRPr="004B6CD1"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O1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More promotion must be conducted for the mixed organics collection services.</w:t>
      </w:r>
    </w:p>
    <w:p w14:paraId="2DE7FA96" w14:textId="77777777" w:rsidR="00483870" w:rsidRDefault="00483870" w:rsidP="00483870">
      <w:pPr>
        <w:tabs>
          <w:tab w:val="left" w:pos="1080"/>
        </w:tabs>
        <w:ind w:left="1080" w:hanging="1080"/>
        <w:rPr>
          <w:rFonts w:ascii="Book Antiqua" w:hAnsi="Book Antiqua" w:cs="Arial"/>
          <w:sz w:val="24"/>
          <w:szCs w:val="24"/>
        </w:rPr>
      </w:pPr>
    </w:p>
    <w:p w14:paraId="37851147"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Medium-Priority Recommendations</w:t>
      </w:r>
    </w:p>
    <w:p w14:paraId="06F4A0E5" w14:textId="77777777" w:rsidR="00483870"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O2)</w:t>
      </w:r>
      <w:r>
        <w:rPr>
          <w:rFonts w:ascii="Book Antiqua" w:hAnsi="Book Antiqua" w:cs="Arial"/>
          <w:sz w:val="24"/>
          <w:szCs w:val="24"/>
        </w:rPr>
        <w:tab/>
        <w:t>Contaminated commercial setouts should be rejected by the collection companies.</w:t>
      </w:r>
    </w:p>
    <w:p w14:paraId="71CD2B55" w14:textId="77777777" w:rsidR="00483870" w:rsidRDefault="00483870" w:rsidP="00483870">
      <w:pPr>
        <w:tabs>
          <w:tab w:val="left" w:pos="720"/>
        </w:tabs>
        <w:ind w:left="720" w:hanging="720"/>
        <w:rPr>
          <w:rFonts w:ascii="Book Antiqua" w:hAnsi="Book Antiqua" w:cs="Arial"/>
          <w:sz w:val="24"/>
          <w:szCs w:val="24"/>
        </w:rPr>
      </w:pPr>
    </w:p>
    <w:p w14:paraId="67045A48" w14:textId="77777777" w:rsidR="00483870"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 xml:space="preserve">O3) </w:t>
      </w:r>
      <w:r>
        <w:rPr>
          <w:rFonts w:ascii="Book Antiqua" w:hAnsi="Book Antiqua" w:cs="Arial"/>
          <w:sz w:val="24"/>
          <w:szCs w:val="24"/>
        </w:rPr>
        <w:tab/>
        <w:t xml:space="preserve">Compostable plastics should not be collected in the mixed organics collection system. </w:t>
      </w:r>
    </w:p>
    <w:p w14:paraId="2D08667B" w14:textId="77777777" w:rsidR="00483870" w:rsidRDefault="00483870" w:rsidP="00483870">
      <w:pPr>
        <w:rPr>
          <w:rFonts w:ascii="Book Antiqua" w:hAnsi="Book Antiqua" w:cs="Arial"/>
          <w:sz w:val="24"/>
          <w:szCs w:val="24"/>
        </w:rPr>
      </w:pPr>
    </w:p>
    <w:p w14:paraId="36504CDC" w14:textId="77777777" w:rsidR="00483870"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 xml:space="preserve">O4) </w:t>
      </w:r>
      <w:r>
        <w:rPr>
          <w:rFonts w:ascii="Book Antiqua" w:hAnsi="Book Antiqua" w:cs="Arial"/>
          <w:sz w:val="24"/>
          <w:szCs w:val="24"/>
        </w:rPr>
        <w:tab/>
        <w:t xml:space="preserve">The cities, towns and county </w:t>
      </w:r>
      <w:r w:rsidR="000926C7">
        <w:rPr>
          <w:rFonts w:ascii="Book Antiqua" w:hAnsi="Book Antiqua" w:cs="Arial"/>
          <w:sz w:val="24"/>
          <w:szCs w:val="24"/>
        </w:rPr>
        <w:t>will</w:t>
      </w:r>
      <w:r>
        <w:rPr>
          <w:rFonts w:ascii="Book Antiqua" w:hAnsi="Book Antiqua" w:cs="Arial"/>
          <w:sz w:val="24"/>
          <w:szCs w:val="24"/>
        </w:rPr>
        <w:t xml:space="preserve"> promote the use of compost. </w:t>
      </w:r>
    </w:p>
    <w:p w14:paraId="41A15509" w14:textId="77777777" w:rsidR="00483870" w:rsidRDefault="00483870" w:rsidP="00483870">
      <w:pPr>
        <w:rPr>
          <w:rFonts w:ascii="Book Antiqua" w:hAnsi="Book Antiqua" w:cs="Arial"/>
          <w:sz w:val="24"/>
          <w:szCs w:val="24"/>
        </w:rPr>
      </w:pPr>
    </w:p>
    <w:p w14:paraId="65480E30" w14:textId="77777777" w:rsidR="00483870" w:rsidRPr="008F1ECE" w:rsidRDefault="00483870" w:rsidP="0048387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18553210" w14:textId="77777777" w:rsidR="00483870" w:rsidRPr="00BA5965"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lead agency responsible for Recommendations </w:t>
      </w:r>
      <w:r>
        <w:rPr>
          <w:rFonts w:ascii="Book Antiqua" w:hAnsi="Book Antiqua"/>
          <w:sz w:val="24"/>
          <w:szCs w:val="24"/>
        </w:rPr>
        <w:t>O</w:t>
      </w:r>
      <w:r w:rsidRPr="00BA5965">
        <w:rPr>
          <w:rFonts w:ascii="Book Antiqua" w:hAnsi="Book Antiqua"/>
          <w:sz w:val="24"/>
          <w:szCs w:val="24"/>
        </w:rPr>
        <w:t xml:space="preserve">1, </w:t>
      </w:r>
      <w:r>
        <w:rPr>
          <w:rFonts w:ascii="Book Antiqua" w:hAnsi="Book Antiqua"/>
          <w:sz w:val="24"/>
          <w:szCs w:val="24"/>
        </w:rPr>
        <w:t>O</w:t>
      </w:r>
      <w:r w:rsidRPr="00BA5965">
        <w:rPr>
          <w:rFonts w:ascii="Book Antiqua" w:hAnsi="Book Antiqua"/>
          <w:sz w:val="24"/>
          <w:szCs w:val="24"/>
        </w:rPr>
        <w:t xml:space="preserve">2 and </w:t>
      </w:r>
      <w:r>
        <w:rPr>
          <w:rFonts w:ascii="Book Antiqua" w:hAnsi="Book Antiqua"/>
          <w:sz w:val="24"/>
          <w:szCs w:val="24"/>
        </w:rPr>
        <w:t>O</w:t>
      </w:r>
      <w:r w:rsidRPr="00BA5965">
        <w:rPr>
          <w:rFonts w:ascii="Book Antiqua" w:hAnsi="Book Antiqua"/>
          <w:sz w:val="24"/>
          <w:szCs w:val="24"/>
        </w:rPr>
        <w:t>3 should be the organics collection companies or agenc</w:t>
      </w:r>
      <w:r>
        <w:rPr>
          <w:rFonts w:ascii="Book Antiqua" w:hAnsi="Book Antiqua"/>
          <w:sz w:val="24"/>
          <w:szCs w:val="24"/>
        </w:rPr>
        <w:t>ies (Waste Management and Sedro-</w:t>
      </w:r>
      <w:r w:rsidRPr="00BA5965">
        <w:rPr>
          <w:rFonts w:ascii="Book Antiqua" w:hAnsi="Book Antiqua"/>
          <w:sz w:val="24"/>
          <w:szCs w:val="24"/>
        </w:rPr>
        <w:t xml:space="preserve">Woolley).  For Recommendation </w:t>
      </w:r>
      <w:r>
        <w:rPr>
          <w:rFonts w:ascii="Book Antiqua" w:hAnsi="Book Antiqua"/>
          <w:sz w:val="24"/>
          <w:szCs w:val="24"/>
        </w:rPr>
        <w:t>O</w:t>
      </w:r>
      <w:r w:rsidRPr="00BA5965">
        <w:rPr>
          <w:rFonts w:ascii="Book Antiqua" w:hAnsi="Book Antiqua"/>
          <w:sz w:val="24"/>
          <w:szCs w:val="24"/>
        </w:rPr>
        <w:t xml:space="preserve">4, the responsible agencies include Skagit County and the eight cities and towns, as well as associated agencies.  </w:t>
      </w:r>
      <w:r>
        <w:rPr>
          <w:rFonts w:ascii="Book Antiqua" w:hAnsi="Book Antiqua"/>
          <w:sz w:val="24"/>
          <w:szCs w:val="24"/>
        </w:rPr>
        <w:t xml:space="preserve">Contingent on the hiring of a new Recycling Coordinator, additional steps should be taken to encourage the use of compost and mixed organics collection systems in the public bidding process.  The County and Cities should also distribute brochures and other information with </w:t>
      </w:r>
      <w:r>
        <w:rPr>
          <w:rFonts w:ascii="Book Antiqua" w:hAnsi="Book Antiqua"/>
          <w:sz w:val="24"/>
          <w:szCs w:val="24"/>
        </w:rPr>
        <w:lastRenderedPageBreak/>
        <w:t xml:space="preserve">building permits, and the County </w:t>
      </w:r>
      <w:r w:rsidR="00BB7502">
        <w:rPr>
          <w:rFonts w:ascii="Book Antiqua" w:hAnsi="Book Antiqua"/>
          <w:sz w:val="24"/>
          <w:szCs w:val="24"/>
        </w:rPr>
        <w:t xml:space="preserve">should </w:t>
      </w:r>
      <w:r>
        <w:rPr>
          <w:rFonts w:ascii="Book Antiqua" w:hAnsi="Book Antiqua"/>
          <w:sz w:val="24"/>
          <w:szCs w:val="24"/>
        </w:rPr>
        <w:t>take the lead on developing this information (again, contingent on the hiring of a new Recycling Coordinator).</w:t>
      </w:r>
    </w:p>
    <w:p w14:paraId="176E5580" w14:textId="77777777" w:rsidR="00483870" w:rsidRPr="00BA5965" w:rsidRDefault="00483870" w:rsidP="00483870">
      <w:pPr>
        <w:tabs>
          <w:tab w:val="left" w:pos="1080"/>
        </w:tabs>
        <w:ind w:left="1080" w:hanging="1080"/>
        <w:rPr>
          <w:rFonts w:ascii="Book Antiqua" w:hAnsi="Book Antiqua" w:cs="Arial"/>
          <w:sz w:val="24"/>
          <w:szCs w:val="24"/>
        </w:rPr>
      </w:pPr>
    </w:p>
    <w:p w14:paraId="7ED2C020" w14:textId="77777777" w:rsidR="00483870" w:rsidRPr="00BA5965" w:rsidRDefault="00483870" w:rsidP="00483870">
      <w:pPr>
        <w:rPr>
          <w:rFonts w:ascii="Book Antiqua" w:hAnsi="Book Antiqua" w:cs="Arial"/>
          <w:sz w:val="24"/>
          <w:szCs w:val="24"/>
        </w:rPr>
      </w:pPr>
      <w:r w:rsidRPr="00BA5965">
        <w:rPr>
          <w:rFonts w:ascii="Book Antiqua" w:hAnsi="Book Antiqua" w:cs="Arial"/>
          <w:sz w:val="24"/>
          <w:szCs w:val="24"/>
        </w:rPr>
        <w:t xml:space="preserve">The cost for Recommendation </w:t>
      </w:r>
      <w:r>
        <w:rPr>
          <w:rFonts w:ascii="Book Antiqua" w:hAnsi="Book Antiqua" w:cs="Arial"/>
          <w:sz w:val="24"/>
          <w:szCs w:val="24"/>
        </w:rPr>
        <w:t>O</w:t>
      </w:r>
      <w:r w:rsidRPr="00BA5965">
        <w:rPr>
          <w:rFonts w:ascii="Book Antiqua" w:hAnsi="Book Antiqua" w:cs="Arial"/>
          <w:sz w:val="24"/>
          <w:szCs w:val="24"/>
        </w:rPr>
        <w:t xml:space="preserve">1 will be up to $50,000 and this would be primarily funded by Waste Management (but paid through collection service fees).  The cost for Recommendations </w:t>
      </w:r>
      <w:r>
        <w:rPr>
          <w:rFonts w:ascii="Book Antiqua" w:hAnsi="Book Antiqua" w:cs="Arial"/>
          <w:sz w:val="24"/>
          <w:szCs w:val="24"/>
        </w:rPr>
        <w:t>O</w:t>
      </w:r>
      <w:r w:rsidRPr="00BA5965">
        <w:rPr>
          <w:rFonts w:ascii="Book Antiqua" w:hAnsi="Book Antiqua" w:cs="Arial"/>
          <w:sz w:val="24"/>
          <w:szCs w:val="24"/>
        </w:rPr>
        <w:t xml:space="preserve">2 </w:t>
      </w:r>
      <w:r>
        <w:rPr>
          <w:rFonts w:ascii="Book Antiqua" w:hAnsi="Book Antiqua" w:cs="Arial"/>
          <w:sz w:val="24"/>
          <w:szCs w:val="24"/>
        </w:rPr>
        <w:t>and O</w:t>
      </w:r>
      <w:r w:rsidRPr="00BA5965">
        <w:rPr>
          <w:rFonts w:ascii="Book Antiqua" w:hAnsi="Book Antiqua" w:cs="Arial"/>
          <w:sz w:val="24"/>
          <w:szCs w:val="24"/>
        </w:rPr>
        <w:t xml:space="preserve">3 will be minimal.  </w:t>
      </w:r>
      <w:r>
        <w:rPr>
          <w:rFonts w:ascii="Book Antiqua" w:hAnsi="Book Antiqua" w:cs="Arial"/>
          <w:sz w:val="24"/>
          <w:szCs w:val="24"/>
        </w:rPr>
        <w:t xml:space="preserve">The cost for </w:t>
      </w:r>
      <w:r w:rsidRPr="00BA5965">
        <w:rPr>
          <w:rFonts w:ascii="Book Antiqua" w:hAnsi="Book Antiqua" w:cs="Arial"/>
          <w:sz w:val="24"/>
          <w:szCs w:val="24"/>
        </w:rPr>
        <w:t xml:space="preserve">Recommendation </w:t>
      </w:r>
      <w:r>
        <w:rPr>
          <w:rFonts w:ascii="Book Antiqua" w:hAnsi="Book Antiqua" w:cs="Arial"/>
          <w:sz w:val="24"/>
          <w:szCs w:val="24"/>
        </w:rPr>
        <w:t>O4 will be up to $25,000 for development and printing costs.</w:t>
      </w:r>
    </w:p>
    <w:p w14:paraId="76218767" w14:textId="77777777" w:rsidR="00483870" w:rsidRPr="00BA5965" w:rsidRDefault="00483870" w:rsidP="00483870">
      <w:pPr>
        <w:tabs>
          <w:tab w:val="left" w:pos="1080"/>
        </w:tabs>
        <w:ind w:left="1080" w:hanging="1080"/>
        <w:rPr>
          <w:rFonts w:ascii="Book Antiqua" w:hAnsi="Book Antiqua" w:cs="Arial"/>
          <w:sz w:val="24"/>
          <w:szCs w:val="24"/>
        </w:rPr>
      </w:pPr>
    </w:p>
    <w:p w14:paraId="7F547D50" w14:textId="77777777" w:rsidR="00483870" w:rsidRPr="00BA5965"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implementation of these recommendations should begin </w:t>
      </w:r>
      <w:r>
        <w:rPr>
          <w:rFonts w:ascii="Book Antiqua" w:hAnsi="Book Antiqua"/>
          <w:sz w:val="24"/>
          <w:szCs w:val="24"/>
        </w:rPr>
        <w:t xml:space="preserve">in </w:t>
      </w:r>
      <w:r w:rsidRPr="00BA5965">
        <w:rPr>
          <w:rFonts w:ascii="Book Antiqua" w:hAnsi="Book Antiqua"/>
          <w:sz w:val="24"/>
          <w:szCs w:val="24"/>
        </w:rPr>
        <w:t>201</w:t>
      </w:r>
      <w:r>
        <w:rPr>
          <w:rFonts w:ascii="Book Antiqua" w:hAnsi="Book Antiqua"/>
          <w:sz w:val="24"/>
          <w:szCs w:val="24"/>
        </w:rPr>
        <w:t>7</w:t>
      </w:r>
      <w:r w:rsidRPr="00BA5965">
        <w:rPr>
          <w:rFonts w:ascii="Book Antiqua" w:hAnsi="Book Antiqua"/>
          <w:sz w:val="24"/>
          <w:szCs w:val="24"/>
        </w:rPr>
        <w:t xml:space="preserve">.  </w:t>
      </w:r>
    </w:p>
    <w:p w14:paraId="675872DA" w14:textId="77777777" w:rsidR="00483870" w:rsidRPr="00BA5965"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3AFAB9" w14:textId="77777777" w:rsidR="00483870" w:rsidRDefault="00483870" w:rsidP="00483870">
      <w:pPr>
        <w:pStyle w:val="PlainText"/>
        <w:rPr>
          <w:rFonts w:ascii="Book Antiqua" w:hAnsi="Book Antiqua"/>
          <w:sz w:val="24"/>
          <w:szCs w:val="24"/>
        </w:rPr>
      </w:pPr>
      <w:r w:rsidRPr="00BA5965">
        <w:rPr>
          <w:rFonts w:ascii="Book Antiqua" w:hAnsi="Book Antiqua"/>
          <w:sz w:val="24"/>
        </w:rPr>
        <w:t xml:space="preserve">More details on the implementation of these and other recommendations are shown in the Implementation </w:t>
      </w:r>
      <w:r w:rsidR="00BB7502">
        <w:rPr>
          <w:rFonts w:ascii="Book Antiqua" w:hAnsi="Book Antiqua"/>
          <w:sz w:val="24"/>
        </w:rPr>
        <w:t>Plan</w:t>
      </w:r>
      <w:r w:rsidRPr="00BA5965">
        <w:rPr>
          <w:rFonts w:ascii="Book Antiqua" w:hAnsi="Book Antiqua"/>
          <w:sz w:val="24"/>
        </w:rPr>
        <w:t xml:space="preserve"> (see Chapter 10).</w:t>
      </w:r>
    </w:p>
    <w:p w14:paraId="3CB169C4" w14:textId="77777777" w:rsidR="00483870" w:rsidRDefault="00483870" w:rsidP="00483870">
      <w:pPr>
        <w:pStyle w:val="BodyText"/>
        <w:rPr>
          <w:rFonts w:ascii="Book Antiqua" w:hAnsi="Book Antiqua"/>
          <w:sz w:val="24"/>
          <w:szCs w:val="24"/>
        </w:rPr>
      </w:pPr>
    </w:p>
    <w:p w14:paraId="7D3366E1" w14:textId="77777777" w:rsidR="00483870" w:rsidRPr="004B6CD1" w:rsidRDefault="00483870" w:rsidP="00483870">
      <w:pPr>
        <w:rPr>
          <w:rFonts w:ascii="Book Antiqua" w:hAnsi="Book Antiqua" w:cs="Arial"/>
          <w:sz w:val="24"/>
          <w:szCs w:val="24"/>
        </w:rPr>
      </w:pPr>
    </w:p>
    <w:p w14:paraId="37FECE69" w14:textId="77777777" w:rsidR="00EC06F0" w:rsidRDefault="00EC06F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4541519C"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75E4A1BD"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483870" w:rsidSect="00CE13C6">
          <w:footerReference w:type="default" r:id="rId28"/>
          <w:pgSz w:w="12240" w:h="15840" w:code="1"/>
          <w:pgMar w:top="1440" w:right="1584" w:bottom="1008" w:left="1584" w:header="720" w:footer="576" w:gutter="0"/>
          <w:pgNumType w:start="1"/>
          <w:cols w:space="720"/>
        </w:sectPr>
      </w:pPr>
    </w:p>
    <w:p w14:paraId="5F1DC838" w14:textId="77777777" w:rsidR="00483870" w:rsidRDefault="00483870" w:rsidP="0048387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6</w:t>
      </w:r>
    </w:p>
    <w:p w14:paraId="1496F03A" w14:textId="77777777" w:rsidR="00483870" w:rsidRDefault="00483870" w:rsidP="0048387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WASTE COLLECTION</w:t>
      </w:r>
    </w:p>
    <w:p w14:paraId="7D8A996A"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492C6820"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47A36DC3"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w:t>
      </w:r>
      <w:r w:rsidRPr="00E77580">
        <w:rPr>
          <w:rFonts w:ascii="Moderne" w:hAnsi="Moderne"/>
          <w:b/>
          <w:spacing w:val="40"/>
          <w:sz w:val="24"/>
          <w:szCs w:val="24"/>
        </w:rPr>
        <w:t xml:space="preserve">.1. </w:t>
      </w:r>
      <w:r w:rsidRPr="00E77580">
        <w:rPr>
          <w:rFonts w:ascii="Moderne" w:hAnsi="Moderne"/>
          <w:b/>
          <w:spacing w:val="40"/>
          <w:sz w:val="24"/>
          <w:szCs w:val="24"/>
        </w:rPr>
        <w:tab/>
      </w:r>
      <w:r>
        <w:rPr>
          <w:rFonts w:ascii="Moderne" w:hAnsi="Moderne"/>
          <w:b/>
          <w:spacing w:val="40"/>
          <w:sz w:val="24"/>
          <w:szCs w:val="24"/>
        </w:rPr>
        <w:t>BACKGROUND FOR WASTE COLLECTION</w:t>
      </w:r>
    </w:p>
    <w:p w14:paraId="63B6BF62" w14:textId="77777777" w:rsidR="00483870" w:rsidRDefault="00483870" w:rsidP="00483870">
      <w:pPr>
        <w:pStyle w:val="PlainText"/>
        <w:rPr>
          <w:rFonts w:ascii="Book Antiqua" w:hAnsi="Book Antiqua"/>
          <w:sz w:val="24"/>
          <w:szCs w:val="24"/>
        </w:rPr>
      </w:pPr>
    </w:p>
    <w:p w14:paraId="74D901DE" w14:textId="77777777" w:rsidR="00483870" w:rsidRPr="000B38AA" w:rsidRDefault="00483870" w:rsidP="00483870">
      <w:pPr>
        <w:pStyle w:val="Style"/>
        <w:spacing w:after="60"/>
        <w:rPr>
          <w:rFonts w:ascii="Book Antiqua" w:hAnsi="Book Antiqua"/>
          <w:b/>
          <w:szCs w:val="24"/>
        </w:rPr>
      </w:pPr>
      <w:r>
        <w:rPr>
          <w:rFonts w:ascii="Book Antiqua" w:hAnsi="Book Antiqua"/>
          <w:b/>
          <w:szCs w:val="24"/>
        </w:rPr>
        <w:t>Introduction</w:t>
      </w:r>
    </w:p>
    <w:p w14:paraId="442997BC" w14:textId="77777777" w:rsidR="00483870" w:rsidRPr="00C12B09"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C12B09">
        <w:rPr>
          <w:rFonts w:ascii="Book Antiqua" w:hAnsi="Book Antiqua"/>
          <w:sz w:val="24"/>
          <w:szCs w:val="24"/>
        </w:rPr>
        <w:t xml:space="preserve">This chapter addresses the solid waste collection system in </w:t>
      </w:r>
      <w:r>
        <w:rPr>
          <w:rFonts w:ascii="Book Antiqua" w:hAnsi="Book Antiqua"/>
          <w:sz w:val="24"/>
          <w:szCs w:val="24"/>
        </w:rPr>
        <w:t>Skagit</w:t>
      </w:r>
      <w:r w:rsidRPr="00C12B09">
        <w:rPr>
          <w:rFonts w:ascii="Book Antiqua" w:hAnsi="Book Antiqua"/>
          <w:sz w:val="24"/>
          <w:szCs w:val="24"/>
        </w:rPr>
        <w:t xml:space="preserve"> County.  </w:t>
      </w:r>
      <w:r>
        <w:rPr>
          <w:rFonts w:ascii="Book Antiqua" w:hAnsi="Book Antiqua"/>
          <w:sz w:val="24"/>
          <w:szCs w:val="24"/>
        </w:rPr>
        <w:t xml:space="preserve">The primary focus of this chapter is on the non-recycled portion of solid wastes. </w:t>
      </w:r>
    </w:p>
    <w:p w14:paraId="0AAEEB54" w14:textId="77777777" w:rsidR="00483870" w:rsidRPr="00C12B09"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386BBCC" w14:textId="77777777" w:rsidR="00483870" w:rsidRPr="00056AE3" w:rsidRDefault="00483870" w:rsidP="00483870">
      <w:pPr>
        <w:pStyle w:val="Style"/>
        <w:spacing w:after="60"/>
        <w:rPr>
          <w:rFonts w:ascii="Book Antiqua" w:hAnsi="Book Antiqua"/>
          <w:b/>
          <w:szCs w:val="24"/>
        </w:rPr>
      </w:pPr>
      <w:r w:rsidRPr="00056AE3">
        <w:rPr>
          <w:rFonts w:ascii="Book Antiqua" w:hAnsi="Book Antiqua"/>
          <w:b/>
          <w:szCs w:val="24"/>
        </w:rPr>
        <w:t>Regulations Concerning Waste Collection</w:t>
      </w:r>
    </w:p>
    <w:p w14:paraId="12DF697D" w14:textId="77777777" w:rsidR="00483870" w:rsidRPr="006A1CAC" w:rsidRDefault="00483870" w:rsidP="00483870">
      <w:pPr>
        <w:autoSpaceDE w:val="0"/>
        <w:autoSpaceDN w:val="0"/>
        <w:adjustRightInd w:val="0"/>
        <w:rPr>
          <w:rFonts w:ascii="Book Antiqua" w:hAnsi="Book Antiqua" w:cs="Arial"/>
          <w:sz w:val="24"/>
          <w:szCs w:val="24"/>
        </w:rPr>
      </w:pPr>
      <w:r w:rsidRPr="00865172">
        <w:rPr>
          <w:rFonts w:ascii="Book Antiqua" w:hAnsi="Book Antiqua" w:cs="Arial"/>
          <w:sz w:val="24"/>
          <w:szCs w:val="24"/>
        </w:rPr>
        <w:t>The Washington State authorities that govern collection activiti</w:t>
      </w:r>
      <w:r w:rsidRPr="006A1CAC">
        <w:rPr>
          <w:rFonts w:ascii="Book Antiqua" w:hAnsi="Book Antiqua" w:cs="Arial"/>
          <w:sz w:val="24"/>
          <w:szCs w:val="24"/>
        </w:rPr>
        <w:t xml:space="preserve">es are Ecology and the Washington Utilities and Transportation Commission </w:t>
      </w:r>
      <w:hyperlink r:id="rId29" w:history="1">
        <w:r w:rsidRPr="006A1CAC">
          <w:rPr>
            <w:rFonts w:ascii="Book Antiqua" w:hAnsi="Book Antiqua"/>
            <w:sz w:val="24"/>
            <w:szCs w:val="24"/>
          </w:rPr>
          <w:t>(“UTC”)</w:t>
        </w:r>
      </w:hyperlink>
      <w:r w:rsidRPr="006A1CAC">
        <w:rPr>
          <w:rFonts w:ascii="Book Antiqua" w:hAnsi="Book Antiqua" w:cs="Arial"/>
          <w:sz w:val="24"/>
          <w:szCs w:val="24"/>
        </w:rPr>
        <w:t xml:space="preserve">.  </w:t>
      </w:r>
      <w:r w:rsidRPr="006A1CAC">
        <w:rPr>
          <w:rFonts w:ascii="Book Antiqua" w:hAnsi="Book Antiqua"/>
          <w:sz w:val="24"/>
          <w:szCs w:val="24"/>
        </w:rPr>
        <w:t>RCW 70.95.020</w:t>
      </w:r>
      <w:r w:rsidRPr="006A1CAC">
        <w:rPr>
          <w:rFonts w:ascii="Book Antiqua" w:hAnsi="Book Antiqua" w:cs="Arial"/>
          <w:sz w:val="24"/>
          <w:szCs w:val="24"/>
        </w:rPr>
        <w:t xml:space="preserve"> also assigns responsibilit</w:t>
      </w:r>
      <w:r w:rsidR="00BB7502">
        <w:rPr>
          <w:rFonts w:ascii="Book Antiqua" w:hAnsi="Book Antiqua" w:cs="Arial"/>
          <w:sz w:val="24"/>
          <w:szCs w:val="24"/>
        </w:rPr>
        <w:t xml:space="preserve">ies to local government for </w:t>
      </w:r>
      <w:r w:rsidRPr="006A1CAC">
        <w:rPr>
          <w:rFonts w:ascii="Book Antiqua" w:hAnsi="Book Antiqua" w:cs="Arial"/>
          <w:sz w:val="24"/>
          <w:szCs w:val="24"/>
        </w:rPr>
        <w:t xml:space="preserve">solid waste handling while encouraging </w:t>
      </w:r>
      <w:r>
        <w:rPr>
          <w:rFonts w:ascii="Book Antiqua" w:hAnsi="Book Antiqua" w:cs="Arial"/>
          <w:sz w:val="24"/>
          <w:szCs w:val="24"/>
        </w:rPr>
        <w:t xml:space="preserve">the use of private industry.  </w:t>
      </w:r>
      <w:r w:rsidRPr="006A1CAC">
        <w:rPr>
          <w:rFonts w:ascii="Book Antiqua" w:hAnsi="Book Antiqua" w:cs="Arial"/>
          <w:sz w:val="24"/>
          <w:szCs w:val="24"/>
        </w:rPr>
        <w:t>The various laws that apply to solid waste collection companies include:</w:t>
      </w:r>
    </w:p>
    <w:p w14:paraId="1FDE94F0" w14:textId="77777777" w:rsidR="00483870" w:rsidRPr="006A1CAC"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cs="Arial"/>
          <w:sz w:val="24"/>
          <w:szCs w:val="24"/>
        </w:rPr>
      </w:pPr>
      <w:r w:rsidRPr="002F2F28">
        <w:rPr>
          <w:rFonts w:ascii="Book Antiqua" w:hAnsi="Book Antiqua"/>
          <w:b/>
          <w:sz w:val="24"/>
          <w:szCs w:val="24"/>
        </w:rPr>
        <w:t>Chapter 81.77 RCW</w:t>
      </w:r>
      <w:r w:rsidRPr="002F2F28">
        <w:rPr>
          <w:rFonts w:ascii="Book Antiqua" w:hAnsi="Book Antiqua" w:cs="Arial"/>
          <w:b/>
          <w:sz w:val="24"/>
          <w:szCs w:val="24"/>
        </w:rPr>
        <w:t>, Solid Waste Collection Companies</w:t>
      </w:r>
      <w:r w:rsidRPr="006A1CAC">
        <w:rPr>
          <w:rFonts w:ascii="Book Antiqua" w:hAnsi="Book Antiqua" w:cs="Arial"/>
          <w:sz w:val="24"/>
          <w:szCs w:val="24"/>
        </w:rPr>
        <w:t xml:space="preserve">:  This law establishes the </w:t>
      </w:r>
      <w:r w:rsidR="00BB7502">
        <w:rPr>
          <w:rFonts w:ascii="Book Antiqua" w:hAnsi="Book Antiqua" w:cs="Arial"/>
          <w:sz w:val="24"/>
          <w:szCs w:val="24"/>
        </w:rPr>
        <w:t>S</w:t>
      </w:r>
      <w:r w:rsidRPr="006A1CAC">
        <w:rPr>
          <w:rFonts w:ascii="Book Antiqua" w:hAnsi="Book Antiqua" w:cs="Arial"/>
          <w:sz w:val="24"/>
          <w:szCs w:val="24"/>
        </w:rPr>
        <w:t xml:space="preserve">tate regulatory authority for solid waste collection companies and the procedures and standards with which they must comply. </w:t>
      </w:r>
    </w:p>
    <w:p w14:paraId="39047B54" w14:textId="77777777" w:rsidR="00483870" w:rsidRPr="00086C81"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cs="Arial"/>
          <w:sz w:val="24"/>
          <w:szCs w:val="24"/>
        </w:rPr>
      </w:pPr>
      <w:r w:rsidRPr="002F2F28">
        <w:rPr>
          <w:rFonts w:ascii="Book Antiqua" w:hAnsi="Book Antiqua"/>
          <w:b/>
          <w:sz w:val="24"/>
          <w:szCs w:val="24"/>
        </w:rPr>
        <w:t>Chapter 35.21 RCW</w:t>
      </w:r>
      <w:r w:rsidRPr="002F2F28">
        <w:rPr>
          <w:rFonts w:ascii="Book Antiqua" w:hAnsi="Book Antiqua" w:cs="Arial"/>
          <w:b/>
          <w:sz w:val="24"/>
          <w:szCs w:val="24"/>
        </w:rPr>
        <w:t>, Cities and Towns</w:t>
      </w:r>
      <w:r w:rsidRPr="006A1CAC">
        <w:rPr>
          <w:rFonts w:ascii="Book Antiqua" w:hAnsi="Book Antiqua" w:cs="Arial"/>
          <w:sz w:val="24"/>
          <w:szCs w:val="24"/>
        </w:rPr>
        <w:t xml:space="preserve">:  This law </w:t>
      </w:r>
      <w:r>
        <w:rPr>
          <w:rFonts w:ascii="Book Antiqua" w:hAnsi="Book Antiqua" w:cs="Arial"/>
          <w:sz w:val="24"/>
          <w:szCs w:val="24"/>
        </w:rPr>
        <w:t>provides</w:t>
      </w:r>
      <w:r w:rsidRPr="00086C81">
        <w:rPr>
          <w:rFonts w:ascii="Book Antiqua" w:hAnsi="Book Antiqua" w:cs="Arial"/>
          <w:sz w:val="24"/>
          <w:szCs w:val="24"/>
        </w:rPr>
        <w:t xml:space="preserve"> cities</w:t>
      </w:r>
      <w:r>
        <w:rPr>
          <w:rFonts w:ascii="Book Antiqua" w:hAnsi="Book Antiqua" w:cs="Arial"/>
          <w:sz w:val="24"/>
          <w:szCs w:val="24"/>
        </w:rPr>
        <w:t xml:space="preserve"> </w:t>
      </w:r>
      <w:r w:rsidRPr="00086C81">
        <w:rPr>
          <w:rFonts w:ascii="Book Antiqua" w:hAnsi="Book Antiqua" w:cs="Arial"/>
          <w:sz w:val="24"/>
          <w:szCs w:val="24"/>
        </w:rPr>
        <w:t xml:space="preserve">and towns </w:t>
      </w:r>
      <w:r>
        <w:rPr>
          <w:rFonts w:ascii="Book Antiqua" w:hAnsi="Book Antiqua" w:cs="Arial"/>
          <w:sz w:val="24"/>
          <w:szCs w:val="24"/>
        </w:rPr>
        <w:t xml:space="preserve">with the </w:t>
      </w:r>
      <w:r w:rsidRPr="00086C81">
        <w:rPr>
          <w:rFonts w:ascii="Book Antiqua" w:hAnsi="Book Antiqua" w:cs="Arial"/>
          <w:sz w:val="24"/>
          <w:szCs w:val="24"/>
        </w:rPr>
        <w:t xml:space="preserve">authority </w:t>
      </w:r>
      <w:r>
        <w:rPr>
          <w:rFonts w:ascii="Book Antiqua" w:hAnsi="Book Antiqua" w:cs="Arial"/>
          <w:sz w:val="24"/>
          <w:szCs w:val="24"/>
        </w:rPr>
        <w:t>f</w:t>
      </w:r>
      <w:r w:rsidRPr="00086C81">
        <w:rPr>
          <w:rFonts w:ascii="Book Antiqua" w:hAnsi="Book Antiqua" w:cs="Arial"/>
          <w:sz w:val="24"/>
          <w:szCs w:val="24"/>
        </w:rPr>
        <w:t>o</w:t>
      </w:r>
      <w:r>
        <w:rPr>
          <w:rFonts w:ascii="Book Antiqua" w:hAnsi="Book Antiqua" w:cs="Arial"/>
          <w:sz w:val="24"/>
          <w:szCs w:val="24"/>
        </w:rPr>
        <w:t>r</w:t>
      </w:r>
      <w:r w:rsidRPr="00086C81">
        <w:rPr>
          <w:rFonts w:ascii="Book Antiqua" w:hAnsi="Book Antiqua" w:cs="Arial"/>
          <w:sz w:val="24"/>
          <w:szCs w:val="24"/>
        </w:rPr>
        <w:t xml:space="preserve"> solid waste and the procedures and standar</w:t>
      </w:r>
      <w:r>
        <w:rPr>
          <w:rFonts w:ascii="Book Antiqua" w:hAnsi="Book Antiqua" w:cs="Arial"/>
          <w:sz w:val="24"/>
          <w:szCs w:val="24"/>
        </w:rPr>
        <w:t>ds with which they must comply.  Per RCW 3</w:t>
      </w:r>
      <w:r w:rsidR="00BB7502">
        <w:rPr>
          <w:rFonts w:ascii="Book Antiqua" w:hAnsi="Book Antiqua" w:cs="Arial"/>
          <w:sz w:val="24"/>
          <w:szCs w:val="24"/>
        </w:rPr>
        <w:t>5</w:t>
      </w:r>
      <w:r>
        <w:rPr>
          <w:rFonts w:ascii="Book Antiqua" w:hAnsi="Book Antiqua" w:cs="Arial"/>
          <w:sz w:val="24"/>
          <w:szCs w:val="24"/>
        </w:rPr>
        <w:t xml:space="preserve">.21.120, </w:t>
      </w:r>
      <w:r w:rsidRPr="00086C81">
        <w:rPr>
          <w:rFonts w:ascii="Book Antiqua" w:hAnsi="Book Antiqua" w:cs="Arial"/>
          <w:sz w:val="24"/>
          <w:szCs w:val="24"/>
        </w:rPr>
        <w:t>“</w:t>
      </w:r>
      <w:r>
        <w:rPr>
          <w:rFonts w:ascii="Book Antiqua" w:hAnsi="Book Antiqua" w:cs="Arial"/>
          <w:sz w:val="24"/>
          <w:szCs w:val="24"/>
        </w:rPr>
        <w:t>A</w:t>
      </w:r>
      <w:r w:rsidRPr="00086C81">
        <w:rPr>
          <w:rFonts w:ascii="Book Antiqua" w:hAnsi="Book Antiqua" w:cs="Arial"/>
          <w:sz w:val="24"/>
          <w:szCs w:val="24"/>
        </w:rPr>
        <w:t xml:space="preserve"> city or town may by ordinance provide for the establishment of a system or systems of solid waste handling for the entire city or town or for portions thereof. </w:t>
      </w:r>
      <w:r>
        <w:rPr>
          <w:rFonts w:ascii="Book Antiqua" w:hAnsi="Book Antiqua" w:cs="Arial"/>
          <w:sz w:val="24"/>
          <w:szCs w:val="24"/>
        </w:rPr>
        <w:t xml:space="preserve"> </w:t>
      </w:r>
      <w:r w:rsidRPr="00086C81">
        <w:rPr>
          <w:rFonts w:ascii="Book Antiqua" w:hAnsi="Book Antiqua" w:cs="Arial"/>
          <w:sz w:val="24"/>
          <w:szCs w:val="24"/>
        </w:rPr>
        <w:t xml:space="preserve">A city or town may provide for solid waste handling by or under the direction of officials and employees of the city or town or may award contracts for any service related to solid waste handling.”  </w:t>
      </w:r>
    </w:p>
    <w:p w14:paraId="7BFC0B92" w14:textId="77777777" w:rsidR="00483870" w:rsidRPr="00086C81"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cs="Arial"/>
          <w:sz w:val="24"/>
          <w:szCs w:val="24"/>
        </w:rPr>
      </w:pPr>
      <w:r w:rsidRPr="002F2F28">
        <w:rPr>
          <w:rFonts w:ascii="Book Antiqua" w:hAnsi="Book Antiqua"/>
          <w:b/>
          <w:sz w:val="24"/>
          <w:szCs w:val="24"/>
        </w:rPr>
        <w:t xml:space="preserve">Chapter </w:t>
      </w:r>
      <w:r>
        <w:rPr>
          <w:rFonts w:ascii="Book Antiqua" w:hAnsi="Book Antiqua"/>
          <w:b/>
          <w:sz w:val="24"/>
          <w:szCs w:val="24"/>
        </w:rPr>
        <w:t xml:space="preserve">36.58 </w:t>
      </w:r>
      <w:r w:rsidRPr="002F2F28">
        <w:rPr>
          <w:rFonts w:ascii="Book Antiqua" w:hAnsi="Book Antiqua"/>
          <w:b/>
          <w:sz w:val="24"/>
          <w:szCs w:val="24"/>
        </w:rPr>
        <w:t>RCW</w:t>
      </w:r>
      <w:r>
        <w:rPr>
          <w:rFonts w:ascii="Book Antiqua" w:hAnsi="Book Antiqua"/>
          <w:b/>
          <w:sz w:val="24"/>
          <w:szCs w:val="24"/>
        </w:rPr>
        <w:t xml:space="preserve">, Solid Waste Disposal, and 36.58A </w:t>
      </w:r>
      <w:r w:rsidRPr="002F2F28">
        <w:rPr>
          <w:rFonts w:ascii="Book Antiqua" w:hAnsi="Book Antiqua"/>
          <w:b/>
          <w:sz w:val="24"/>
          <w:szCs w:val="24"/>
        </w:rPr>
        <w:t>RCW</w:t>
      </w:r>
      <w:r>
        <w:rPr>
          <w:rFonts w:ascii="Book Antiqua" w:hAnsi="Book Antiqua"/>
          <w:b/>
          <w:sz w:val="24"/>
          <w:szCs w:val="24"/>
        </w:rPr>
        <w:t>, Solid Waste Collection Districts</w:t>
      </w:r>
      <w:r w:rsidRPr="006A1CAC">
        <w:rPr>
          <w:rFonts w:ascii="Book Antiqua" w:hAnsi="Book Antiqua" w:cs="Arial"/>
          <w:sz w:val="24"/>
          <w:szCs w:val="24"/>
        </w:rPr>
        <w:t xml:space="preserve">:  </w:t>
      </w:r>
      <w:r>
        <w:rPr>
          <w:rFonts w:ascii="Book Antiqua" w:hAnsi="Book Antiqua" w:cs="Arial"/>
          <w:sz w:val="24"/>
          <w:szCs w:val="24"/>
        </w:rPr>
        <w:t xml:space="preserve">Chapter 36.58A RCW authorizes counties to form a collection district that would enable the adoption of mandatory waste collection.  Chapter 36.58 RCW primarily addresses disposal activities, including the ability to form a solid waste disposal district, but one section (Ch. 36.58.045 RCW) authorizes counties to “impose a fee upon … a solid waste collection company” to fund compliance with a solid waste management plan. </w:t>
      </w:r>
    </w:p>
    <w:p w14:paraId="0F54D9E0" w14:textId="77777777" w:rsidR="00483870" w:rsidRPr="00865172"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cs="Arial"/>
          <w:sz w:val="24"/>
          <w:szCs w:val="24"/>
        </w:rPr>
      </w:pPr>
      <w:r w:rsidRPr="002F2F28">
        <w:rPr>
          <w:rFonts w:ascii="Book Antiqua" w:hAnsi="Book Antiqua"/>
          <w:b/>
          <w:sz w:val="24"/>
          <w:szCs w:val="24"/>
        </w:rPr>
        <w:t>Chapter 480-70 WAC</w:t>
      </w:r>
      <w:r w:rsidRPr="002F2F28">
        <w:rPr>
          <w:rFonts w:ascii="Book Antiqua" w:hAnsi="Book Antiqua" w:cs="Arial"/>
          <w:b/>
          <w:sz w:val="24"/>
          <w:szCs w:val="24"/>
        </w:rPr>
        <w:t>, Rules for Solid Waste and/or Refuse Collection Companies</w:t>
      </w:r>
      <w:r w:rsidRPr="00865172">
        <w:rPr>
          <w:rFonts w:ascii="Book Antiqua" w:hAnsi="Book Antiqua" w:cs="Arial"/>
          <w:sz w:val="24"/>
          <w:szCs w:val="24"/>
        </w:rPr>
        <w:t>:  This chapter establishes standards for solid waste collection companies</w:t>
      </w:r>
      <w:r>
        <w:rPr>
          <w:rFonts w:ascii="Book Antiqua" w:hAnsi="Book Antiqua" w:cs="Arial"/>
          <w:sz w:val="24"/>
          <w:szCs w:val="24"/>
        </w:rPr>
        <w:t xml:space="preserve">, including </w:t>
      </w:r>
      <w:r w:rsidRPr="00865172">
        <w:rPr>
          <w:rFonts w:ascii="Book Antiqua" w:hAnsi="Book Antiqua" w:cs="Arial"/>
          <w:sz w:val="24"/>
          <w:szCs w:val="24"/>
        </w:rPr>
        <w:t xml:space="preserve">public safety, fair practices, reasonable charges, </w:t>
      </w:r>
      <w:r>
        <w:rPr>
          <w:rFonts w:ascii="Book Antiqua" w:hAnsi="Book Antiqua" w:cs="Arial"/>
          <w:sz w:val="24"/>
          <w:szCs w:val="24"/>
        </w:rPr>
        <w:t xml:space="preserve">consumer protection, </w:t>
      </w:r>
      <w:r w:rsidRPr="00865172">
        <w:rPr>
          <w:rFonts w:ascii="Book Antiqua" w:hAnsi="Book Antiqua" w:cs="Arial"/>
          <w:sz w:val="24"/>
          <w:szCs w:val="24"/>
        </w:rPr>
        <w:t>complian</w:t>
      </w:r>
      <w:r>
        <w:rPr>
          <w:rFonts w:ascii="Book Antiqua" w:hAnsi="Book Antiqua" w:cs="Arial"/>
          <w:sz w:val="24"/>
          <w:szCs w:val="24"/>
        </w:rPr>
        <w:t>ce, and other factors</w:t>
      </w:r>
      <w:r w:rsidRPr="00865172">
        <w:rPr>
          <w:rFonts w:ascii="Book Antiqua" w:hAnsi="Book Antiqua" w:cs="Arial"/>
          <w:sz w:val="24"/>
          <w:szCs w:val="24"/>
        </w:rPr>
        <w:t>.</w:t>
      </w:r>
    </w:p>
    <w:p w14:paraId="45372756" w14:textId="77777777" w:rsidR="00483870" w:rsidRDefault="00483870">
      <w:pPr>
        <w:rPr>
          <w:rFonts w:ascii="Book Antiqua" w:hAnsi="Book Antiqua" w:cs="Arial"/>
          <w:sz w:val="24"/>
          <w:szCs w:val="24"/>
        </w:rPr>
      </w:pPr>
    </w:p>
    <w:p w14:paraId="6FECFA96" w14:textId="77777777" w:rsidR="00483870" w:rsidRPr="00865172" w:rsidRDefault="00483870" w:rsidP="00483870">
      <w:pPr>
        <w:autoSpaceDE w:val="0"/>
        <w:autoSpaceDN w:val="0"/>
        <w:adjustRightInd w:val="0"/>
        <w:rPr>
          <w:rFonts w:ascii="Book Antiqua" w:hAnsi="Book Antiqua" w:cs="Arial"/>
          <w:sz w:val="24"/>
          <w:szCs w:val="24"/>
        </w:rPr>
      </w:pPr>
      <w:r>
        <w:rPr>
          <w:rFonts w:ascii="Book Antiqua" w:hAnsi="Book Antiqua" w:cs="Arial"/>
          <w:sz w:val="24"/>
          <w:szCs w:val="24"/>
        </w:rPr>
        <w:t>There are four</w:t>
      </w:r>
      <w:r w:rsidRPr="00865172">
        <w:rPr>
          <w:rFonts w:ascii="Book Antiqua" w:hAnsi="Book Antiqua" w:cs="Arial"/>
          <w:sz w:val="24"/>
          <w:szCs w:val="24"/>
        </w:rPr>
        <w:t xml:space="preserve"> forms of collection services </w:t>
      </w:r>
      <w:r>
        <w:rPr>
          <w:rFonts w:ascii="Book Antiqua" w:hAnsi="Book Antiqua" w:cs="Arial"/>
          <w:sz w:val="24"/>
          <w:szCs w:val="24"/>
        </w:rPr>
        <w:t xml:space="preserve">that </w:t>
      </w:r>
      <w:r w:rsidRPr="00865172">
        <w:rPr>
          <w:rFonts w:ascii="Book Antiqua" w:hAnsi="Book Antiqua" w:cs="Arial"/>
          <w:sz w:val="24"/>
          <w:szCs w:val="24"/>
        </w:rPr>
        <w:t xml:space="preserve">are allowed by State law in </w:t>
      </w:r>
      <w:r>
        <w:rPr>
          <w:rFonts w:ascii="Book Antiqua" w:hAnsi="Book Antiqua" w:cs="Arial"/>
          <w:sz w:val="24"/>
          <w:szCs w:val="24"/>
        </w:rPr>
        <w:t>cities</w:t>
      </w:r>
      <w:r w:rsidRPr="00865172">
        <w:rPr>
          <w:rFonts w:ascii="Book Antiqua" w:hAnsi="Book Antiqua" w:cs="Arial"/>
          <w:sz w:val="24"/>
          <w:szCs w:val="24"/>
        </w:rPr>
        <w:t xml:space="preserve">: </w:t>
      </w:r>
    </w:p>
    <w:p w14:paraId="71563F5B" w14:textId="77777777" w:rsidR="00483870" w:rsidRPr="00865172"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sz w:val="24"/>
          <w:szCs w:val="24"/>
        </w:rPr>
      </w:pPr>
      <w:r w:rsidRPr="002F2F28">
        <w:rPr>
          <w:rFonts w:ascii="Book Antiqua" w:hAnsi="Book Antiqua"/>
          <w:b/>
          <w:sz w:val="24"/>
          <w:szCs w:val="24"/>
        </w:rPr>
        <w:t>Certificated</w:t>
      </w:r>
      <w:r w:rsidRPr="00865172">
        <w:rPr>
          <w:rFonts w:ascii="Book Antiqua" w:hAnsi="Book Antiqua"/>
          <w:sz w:val="24"/>
          <w:szCs w:val="24"/>
        </w:rPr>
        <w:t>:  With this collection method, cities are not actively involved in the management of garbage collection.  Instead, the UTC-certificated hauler provide</w:t>
      </w:r>
      <w:r>
        <w:rPr>
          <w:rFonts w:ascii="Book Antiqua" w:hAnsi="Book Antiqua"/>
          <w:sz w:val="24"/>
          <w:szCs w:val="24"/>
        </w:rPr>
        <w:t>s</w:t>
      </w:r>
      <w:r w:rsidRPr="00865172">
        <w:rPr>
          <w:rFonts w:ascii="Book Antiqua" w:hAnsi="Book Antiqua"/>
          <w:sz w:val="24"/>
          <w:szCs w:val="24"/>
        </w:rPr>
        <w:t xml:space="preserve"> </w:t>
      </w:r>
      <w:r w:rsidRPr="00865172">
        <w:rPr>
          <w:rFonts w:ascii="Book Antiqua" w:hAnsi="Book Antiqua"/>
          <w:sz w:val="24"/>
          <w:szCs w:val="24"/>
        </w:rPr>
        <w:lastRenderedPageBreak/>
        <w:t xml:space="preserve">service under UTC regulation.  </w:t>
      </w:r>
      <w:r>
        <w:rPr>
          <w:rFonts w:ascii="Book Antiqua" w:hAnsi="Book Antiqua"/>
          <w:sz w:val="24"/>
          <w:szCs w:val="24"/>
        </w:rPr>
        <w:t>There are four towns in Skagit County that use this approach (Concrete, Hamilton, La Conner and Lyman).</w:t>
      </w:r>
    </w:p>
    <w:p w14:paraId="14C9716F" w14:textId="77777777" w:rsidR="00483870" w:rsidRPr="00865172"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sz w:val="24"/>
          <w:szCs w:val="24"/>
        </w:rPr>
      </w:pPr>
      <w:r w:rsidRPr="002F2F28">
        <w:rPr>
          <w:rFonts w:ascii="Book Antiqua" w:hAnsi="Book Antiqua"/>
          <w:b/>
          <w:sz w:val="24"/>
          <w:szCs w:val="24"/>
        </w:rPr>
        <w:t>Municipal</w:t>
      </w:r>
      <w:r w:rsidRPr="00865172">
        <w:rPr>
          <w:rFonts w:ascii="Book Antiqua" w:hAnsi="Book Antiqua"/>
          <w:sz w:val="24"/>
          <w:szCs w:val="24"/>
        </w:rPr>
        <w:t xml:space="preserve">:  </w:t>
      </w:r>
      <w:r>
        <w:rPr>
          <w:rFonts w:ascii="Book Antiqua" w:hAnsi="Book Antiqua"/>
          <w:sz w:val="24"/>
          <w:szCs w:val="24"/>
        </w:rPr>
        <w:t xml:space="preserve">This approach </w:t>
      </w:r>
      <w:r w:rsidRPr="00865172">
        <w:rPr>
          <w:rFonts w:ascii="Book Antiqua" w:hAnsi="Book Antiqua"/>
          <w:sz w:val="24"/>
          <w:szCs w:val="24"/>
        </w:rPr>
        <w:t xml:space="preserve">utilizes municipal employees </w:t>
      </w:r>
      <w:r>
        <w:rPr>
          <w:rFonts w:ascii="Book Antiqua" w:hAnsi="Book Antiqua"/>
          <w:sz w:val="24"/>
          <w:szCs w:val="24"/>
        </w:rPr>
        <w:t xml:space="preserve">and equipment </w:t>
      </w:r>
      <w:r w:rsidRPr="00865172">
        <w:rPr>
          <w:rFonts w:ascii="Book Antiqua" w:hAnsi="Book Antiqua"/>
          <w:sz w:val="24"/>
          <w:szCs w:val="24"/>
        </w:rPr>
        <w:t xml:space="preserve">to collect waste. </w:t>
      </w:r>
      <w:r>
        <w:rPr>
          <w:rFonts w:ascii="Book Antiqua" w:hAnsi="Book Antiqua"/>
          <w:sz w:val="24"/>
          <w:szCs w:val="24"/>
        </w:rPr>
        <w:t xml:space="preserve"> There are three cities in Skagit County that use this approach (Anacortes, Mount Vernon and Sedro-Woolley).</w:t>
      </w:r>
    </w:p>
    <w:p w14:paraId="0F116E0B" w14:textId="77777777" w:rsidR="00483870" w:rsidRPr="00865172"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sz w:val="24"/>
          <w:szCs w:val="24"/>
        </w:rPr>
      </w:pPr>
      <w:r w:rsidRPr="002F2F28">
        <w:rPr>
          <w:rFonts w:ascii="Book Antiqua" w:hAnsi="Book Antiqua"/>
          <w:b/>
          <w:sz w:val="24"/>
          <w:szCs w:val="24"/>
        </w:rPr>
        <w:t>Contract</w:t>
      </w:r>
      <w:r w:rsidRPr="00865172">
        <w:rPr>
          <w:rFonts w:ascii="Book Antiqua" w:hAnsi="Book Antiqua"/>
          <w:sz w:val="24"/>
          <w:szCs w:val="24"/>
        </w:rPr>
        <w:t xml:space="preserve">:  </w:t>
      </w:r>
      <w:r>
        <w:rPr>
          <w:rFonts w:ascii="Book Antiqua" w:hAnsi="Book Antiqua"/>
          <w:sz w:val="24"/>
          <w:szCs w:val="24"/>
        </w:rPr>
        <w:t>The contract approach provides cities and towns with a great deal of control over the services and rates provided in their jurisdiction.  There is one city in Skagit County (Burlington) that uses this approach.</w:t>
      </w:r>
    </w:p>
    <w:p w14:paraId="2AB750BF" w14:textId="77777777" w:rsidR="00483870" w:rsidRDefault="00483870" w:rsidP="00956990">
      <w:pPr>
        <w:numPr>
          <w:ilvl w:val="0"/>
          <w:numId w:val="12"/>
        </w:numPr>
        <w:tabs>
          <w:tab w:val="clear" w:pos="720"/>
          <w:tab w:val="num" w:pos="360"/>
        </w:tabs>
        <w:autoSpaceDE w:val="0"/>
        <w:autoSpaceDN w:val="0"/>
        <w:adjustRightInd w:val="0"/>
        <w:spacing w:before="120"/>
        <w:ind w:left="360"/>
        <w:rPr>
          <w:rFonts w:ascii="Book Antiqua" w:hAnsi="Book Antiqua"/>
          <w:sz w:val="24"/>
          <w:szCs w:val="24"/>
        </w:rPr>
      </w:pPr>
      <w:r w:rsidRPr="002F2F28">
        <w:rPr>
          <w:rFonts w:ascii="Book Antiqua" w:hAnsi="Book Antiqua"/>
          <w:b/>
          <w:sz w:val="24"/>
          <w:szCs w:val="24"/>
        </w:rPr>
        <w:t>Licensed collection</w:t>
      </w:r>
      <w:r w:rsidRPr="00865172">
        <w:rPr>
          <w:rFonts w:ascii="Book Antiqua" w:hAnsi="Book Antiqua"/>
          <w:sz w:val="24"/>
          <w:szCs w:val="24"/>
        </w:rPr>
        <w:t xml:space="preserve">:  This method applies to municipalities that require private collectors to have both a city-issued license as well as a UTC certificate.  This approach gives the municipality limited control over collection services.  </w:t>
      </w:r>
      <w:r>
        <w:rPr>
          <w:rFonts w:ascii="Book Antiqua" w:hAnsi="Book Antiqua"/>
          <w:sz w:val="24"/>
          <w:szCs w:val="24"/>
        </w:rPr>
        <w:t>No cities in Skagit County currently use this approach.</w:t>
      </w:r>
    </w:p>
    <w:p w14:paraId="55A1846E" w14:textId="77777777" w:rsidR="00483870" w:rsidRDefault="00483870" w:rsidP="00483870">
      <w:pPr>
        <w:autoSpaceDE w:val="0"/>
        <w:autoSpaceDN w:val="0"/>
        <w:adjustRightInd w:val="0"/>
        <w:rPr>
          <w:rFonts w:ascii="Book Antiqua" w:hAnsi="Book Antiqua"/>
          <w:sz w:val="24"/>
          <w:szCs w:val="24"/>
        </w:rPr>
      </w:pPr>
    </w:p>
    <w:p w14:paraId="30625005" w14:textId="77777777" w:rsidR="00483870" w:rsidRDefault="00483870" w:rsidP="00483870">
      <w:pPr>
        <w:autoSpaceDE w:val="0"/>
        <w:autoSpaceDN w:val="0"/>
        <w:adjustRightInd w:val="0"/>
        <w:rPr>
          <w:rFonts w:ascii="Book Antiqua" w:hAnsi="Book Antiqua"/>
          <w:sz w:val="24"/>
          <w:szCs w:val="24"/>
        </w:rPr>
      </w:pPr>
      <w:r>
        <w:rPr>
          <w:rFonts w:ascii="Book Antiqua" w:hAnsi="Book Antiqua"/>
          <w:sz w:val="24"/>
          <w:szCs w:val="24"/>
        </w:rPr>
        <w:t>Cities can also attach a utility tax to the waste collection services in their jurisdiction, and this option is currently exercised by:</w:t>
      </w:r>
    </w:p>
    <w:p w14:paraId="46A4A469" w14:textId="77777777" w:rsidR="005C6C29" w:rsidRDefault="005C6C29" w:rsidP="00483870">
      <w:pPr>
        <w:autoSpaceDE w:val="0"/>
        <w:autoSpaceDN w:val="0"/>
        <w:adjustRightInd w:val="0"/>
        <w:rPr>
          <w:rFonts w:ascii="Book Antiqua" w:hAnsi="Book Antiqua"/>
          <w:sz w:val="24"/>
          <w:szCs w:val="24"/>
        </w:rPr>
      </w:pPr>
    </w:p>
    <w:p w14:paraId="35442CC2" w14:textId="77777777" w:rsidR="00483870" w:rsidRDefault="00483870" w:rsidP="005C6C29">
      <w:pPr>
        <w:numPr>
          <w:ilvl w:val="0"/>
          <w:numId w:val="12"/>
        </w:numPr>
        <w:tabs>
          <w:tab w:val="clear" w:pos="720"/>
          <w:tab w:val="num" w:pos="360"/>
        </w:tabs>
        <w:autoSpaceDE w:val="0"/>
        <w:autoSpaceDN w:val="0"/>
        <w:adjustRightInd w:val="0"/>
        <w:ind w:left="360"/>
        <w:rPr>
          <w:rFonts w:ascii="Book Antiqua" w:hAnsi="Book Antiqua"/>
          <w:sz w:val="24"/>
          <w:szCs w:val="24"/>
        </w:rPr>
      </w:pPr>
      <w:r>
        <w:rPr>
          <w:rFonts w:ascii="Book Antiqua" w:hAnsi="Book Antiqua"/>
          <w:sz w:val="24"/>
          <w:szCs w:val="24"/>
        </w:rPr>
        <w:t xml:space="preserve">the City of Anacortes assesses a 12% tax on solid waste charges assessed by the city, </w:t>
      </w:r>
    </w:p>
    <w:p w14:paraId="1375D570" w14:textId="77777777" w:rsidR="00483870" w:rsidRDefault="00483870" w:rsidP="005C6C29">
      <w:pPr>
        <w:numPr>
          <w:ilvl w:val="0"/>
          <w:numId w:val="12"/>
        </w:numPr>
        <w:tabs>
          <w:tab w:val="clear" w:pos="720"/>
          <w:tab w:val="num" w:pos="360"/>
        </w:tabs>
        <w:autoSpaceDE w:val="0"/>
        <w:autoSpaceDN w:val="0"/>
        <w:adjustRightInd w:val="0"/>
        <w:spacing w:before="60"/>
        <w:ind w:left="360"/>
        <w:rPr>
          <w:rFonts w:ascii="Book Antiqua" w:hAnsi="Book Antiqua"/>
          <w:sz w:val="24"/>
          <w:szCs w:val="24"/>
        </w:rPr>
      </w:pPr>
      <w:r>
        <w:rPr>
          <w:rFonts w:ascii="Book Antiqua" w:hAnsi="Book Antiqua"/>
          <w:sz w:val="24"/>
          <w:szCs w:val="24"/>
        </w:rPr>
        <w:t>the Town of Hamilton assesses a 6.38% utility tax on solid waste services in the town,</w:t>
      </w:r>
    </w:p>
    <w:p w14:paraId="2A89DDB0" w14:textId="77777777" w:rsidR="00483870" w:rsidRDefault="00483870" w:rsidP="005C6C29">
      <w:pPr>
        <w:numPr>
          <w:ilvl w:val="0"/>
          <w:numId w:val="12"/>
        </w:numPr>
        <w:tabs>
          <w:tab w:val="clear" w:pos="720"/>
          <w:tab w:val="num" w:pos="360"/>
        </w:tabs>
        <w:autoSpaceDE w:val="0"/>
        <w:autoSpaceDN w:val="0"/>
        <w:adjustRightInd w:val="0"/>
        <w:spacing w:before="60"/>
        <w:ind w:left="360"/>
        <w:rPr>
          <w:rFonts w:ascii="Book Antiqua" w:hAnsi="Book Antiqua"/>
          <w:sz w:val="24"/>
          <w:szCs w:val="24"/>
        </w:rPr>
      </w:pPr>
      <w:r>
        <w:rPr>
          <w:rFonts w:ascii="Book Antiqua" w:hAnsi="Book Antiqua"/>
          <w:sz w:val="24"/>
          <w:szCs w:val="24"/>
        </w:rPr>
        <w:t>the Town of La Conner assesses a 3.0% utility tax on solid waste services in the town,</w:t>
      </w:r>
    </w:p>
    <w:p w14:paraId="060A8507" w14:textId="77777777" w:rsidR="00483870" w:rsidRDefault="00483870" w:rsidP="005C6C29">
      <w:pPr>
        <w:numPr>
          <w:ilvl w:val="0"/>
          <w:numId w:val="12"/>
        </w:numPr>
        <w:tabs>
          <w:tab w:val="clear" w:pos="720"/>
          <w:tab w:val="num" w:pos="360"/>
        </w:tabs>
        <w:autoSpaceDE w:val="0"/>
        <w:autoSpaceDN w:val="0"/>
        <w:adjustRightInd w:val="0"/>
        <w:spacing w:before="60"/>
        <w:ind w:left="360"/>
        <w:rPr>
          <w:rFonts w:ascii="Book Antiqua" w:hAnsi="Book Antiqua"/>
          <w:sz w:val="24"/>
          <w:szCs w:val="24"/>
        </w:rPr>
      </w:pPr>
      <w:r>
        <w:rPr>
          <w:rFonts w:ascii="Book Antiqua" w:hAnsi="Book Antiqua"/>
          <w:sz w:val="24"/>
          <w:szCs w:val="24"/>
        </w:rPr>
        <w:t>the City of Sedro-Woolley assesses an 8.1% utility tax on solid waste services in the city, and</w:t>
      </w:r>
    </w:p>
    <w:p w14:paraId="5C9E1A15" w14:textId="77777777" w:rsidR="00483870" w:rsidRDefault="00483870" w:rsidP="005C6C29">
      <w:pPr>
        <w:numPr>
          <w:ilvl w:val="0"/>
          <w:numId w:val="12"/>
        </w:numPr>
        <w:tabs>
          <w:tab w:val="clear" w:pos="720"/>
          <w:tab w:val="num" w:pos="360"/>
        </w:tabs>
        <w:autoSpaceDE w:val="0"/>
        <w:autoSpaceDN w:val="0"/>
        <w:adjustRightInd w:val="0"/>
        <w:spacing w:before="60"/>
        <w:ind w:left="360"/>
        <w:rPr>
          <w:rFonts w:ascii="Book Antiqua" w:hAnsi="Book Antiqua"/>
          <w:sz w:val="24"/>
          <w:szCs w:val="24"/>
        </w:rPr>
      </w:pPr>
      <w:r>
        <w:rPr>
          <w:rFonts w:ascii="Book Antiqua" w:hAnsi="Book Antiqua"/>
          <w:sz w:val="24"/>
          <w:szCs w:val="24"/>
        </w:rPr>
        <w:t xml:space="preserve">the Swinomish Reservation assesses a 3.0% utility tax on solid waste services </w:t>
      </w:r>
      <w:r w:rsidR="00BB7502">
        <w:rPr>
          <w:rFonts w:ascii="Book Antiqua" w:hAnsi="Book Antiqua"/>
          <w:sz w:val="24"/>
          <w:szCs w:val="24"/>
        </w:rPr>
        <w:t xml:space="preserve">provided </w:t>
      </w:r>
      <w:r>
        <w:rPr>
          <w:rFonts w:ascii="Book Antiqua" w:hAnsi="Book Antiqua"/>
          <w:sz w:val="24"/>
          <w:szCs w:val="24"/>
        </w:rPr>
        <w:t>within the</w:t>
      </w:r>
      <w:r w:rsidR="00BB7502">
        <w:rPr>
          <w:rFonts w:ascii="Book Antiqua" w:hAnsi="Book Antiqua"/>
          <w:sz w:val="24"/>
          <w:szCs w:val="24"/>
        </w:rPr>
        <w:t>ir</w:t>
      </w:r>
      <w:r>
        <w:rPr>
          <w:rFonts w:ascii="Book Antiqua" w:hAnsi="Book Antiqua"/>
          <w:sz w:val="24"/>
          <w:szCs w:val="24"/>
        </w:rPr>
        <w:t xml:space="preserve"> reservation.</w:t>
      </w:r>
    </w:p>
    <w:p w14:paraId="385B8ED7" w14:textId="77777777" w:rsidR="00483870" w:rsidRDefault="00483870" w:rsidP="00483870">
      <w:pPr>
        <w:autoSpaceDE w:val="0"/>
        <w:autoSpaceDN w:val="0"/>
        <w:adjustRightInd w:val="0"/>
        <w:rPr>
          <w:rFonts w:ascii="Book Antiqua" w:hAnsi="Book Antiqua"/>
          <w:sz w:val="24"/>
          <w:szCs w:val="24"/>
        </w:rPr>
      </w:pPr>
    </w:p>
    <w:p w14:paraId="2B83A792" w14:textId="77777777" w:rsidR="00483870" w:rsidRPr="00056AE3" w:rsidRDefault="00483870" w:rsidP="00483870">
      <w:pPr>
        <w:pStyle w:val="Style"/>
        <w:spacing w:after="60"/>
        <w:rPr>
          <w:rFonts w:ascii="Book Antiqua" w:hAnsi="Book Antiqua"/>
          <w:b/>
          <w:szCs w:val="24"/>
        </w:rPr>
      </w:pPr>
      <w:r>
        <w:rPr>
          <w:rFonts w:ascii="Book Antiqua" w:hAnsi="Book Antiqua"/>
          <w:b/>
          <w:szCs w:val="24"/>
        </w:rPr>
        <w:t>Local Regulations</w:t>
      </w:r>
    </w:p>
    <w:p w14:paraId="74C0613B" w14:textId="77777777" w:rsidR="00483870" w:rsidRDefault="00483870" w:rsidP="00483870">
      <w:pPr>
        <w:autoSpaceDE w:val="0"/>
        <w:autoSpaceDN w:val="0"/>
        <w:adjustRightInd w:val="0"/>
        <w:rPr>
          <w:rFonts w:ascii="Book Antiqua" w:hAnsi="Book Antiqua" w:cs="Arial"/>
          <w:sz w:val="24"/>
          <w:szCs w:val="24"/>
        </w:rPr>
      </w:pPr>
      <w:r>
        <w:rPr>
          <w:rFonts w:ascii="Book Antiqua" w:hAnsi="Book Antiqua" w:cs="Arial"/>
          <w:sz w:val="24"/>
          <w:szCs w:val="24"/>
        </w:rPr>
        <w:t xml:space="preserve">In addition to the utility tax, a number of the cities and towns in Skagit County have local codes addressing the requirements to have garbage service, to keep properties in a clean and orderly fashion, and related concerns.  A few of the cities have also adopted disposal bans for yard waste.  </w:t>
      </w:r>
    </w:p>
    <w:p w14:paraId="135F026E" w14:textId="77777777" w:rsidR="00483870" w:rsidRDefault="00483870" w:rsidP="00483870">
      <w:pPr>
        <w:autoSpaceDE w:val="0"/>
        <w:autoSpaceDN w:val="0"/>
        <w:adjustRightInd w:val="0"/>
        <w:rPr>
          <w:rFonts w:ascii="Book Antiqua" w:hAnsi="Book Antiqua" w:cs="Arial"/>
          <w:sz w:val="24"/>
          <w:szCs w:val="24"/>
        </w:rPr>
      </w:pPr>
    </w:p>
    <w:p w14:paraId="3EED0250" w14:textId="77777777" w:rsidR="00483870" w:rsidRDefault="00483870" w:rsidP="00483870">
      <w:pPr>
        <w:autoSpaceDE w:val="0"/>
        <w:autoSpaceDN w:val="0"/>
        <w:adjustRightInd w:val="0"/>
        <w:rPr>
          <w:rFonts w:ascii="Book Antiqua" w:hAnsi="Book Antiqua" w:cs="Arial"/>
          <w:sz w:val="24"/>
          <w:szCs w:val="24"/>
        </w:rPr>
      </w:pPr>
      <w:r>
        <w:rPr>
          <w:rFonts w:ascii="Book Antiqua" w:hAnsi="Book Antiqua" w:cs="Arial"/>
          <w:sz w:val="24"/>
          <w:szCs w:val="24"/>
        </w:rPr>
        <w:t xml:space="preserve">County ordinances addressing waste collection include the “flow control ordinance” (Chapter 12.18 of the County Code), which requires that solid wastes generated in Skagit County be delivered to one of the designated disposal facilities (which are defined to include the main transfer station, the Sauk and Clear Lake sites, and the MRW Facility).  Exceptions are provided in Chapter 12.18 for source-separated materials delivered to a recycling or composting facility, and for a limited number of other cases.  Chapter 12.17 of the County Code addresses the need for vehicles transporting solid wastes to secure their loads so as to prevent any part of the load from falling off of the vehicle while it is in motion.  The interlocal agreements </w:t>
      </w:r>
      <w:r>
        <w:rPr>
          <w:rFonts w:ascii="Book Antiqua" w:hAnsi="Book Antiqua" w:cs="Arial"/>
          <w:sz w:val="24"/>
          <w:szCs w:val="24"/>
        </w:rPr>
        <w:lastRenderedPageBreak/>
        <w:t>between Skagit County and the cities also require that the cities bring or direct their solid wastes to the County system.</w:t>
      </w:r>
    </w:p>
    <w:p w14:paraId="257E946D" w14:textId="77777777" w:rsidR="00483870" w:rsidRDefault="00483870" w:rsidP="00483870">
      <w:pPr>
        <w:autoSpaceDE w:val="0"/>
        <w:autoSpaceDN w:val="0"/>
        <w:adjustRightInd w:val="0"/>
        <w:rPr>
          <w:rFonts w:ascii="Book Antiqua" w:hAnsi="Book Antiqua"/>
          <w:sz w:val="24"/>
          <w:szCs w:val="24"/>
        </w:rPr>
      </w:pPr>
    </w:p>
    <w:p w14:paraId="0410D984" w14:textId="77777777" w:rsidR="00483870" w:rsidRPr="00056AE3" w:rsidRDefault="00483870" w:rsidP="00483870">
      <w:pPr>
        <w:pStyle w:val="Style"/>
        <w:spacing w:after="60"/>
        <w:rPr>
          <w:rFonts w:ascii="Book Antiqua" w:hAnsi="Book Antiqua"/>
          <w:b/>
          <w:szCs w:val="24"/>
        </w:rPr>
      </w:pPr>
      <w:r>
        <w:rPr>
          <w:rFonts w:ascii="Book Antiqua" w:hAnsi="Book Antiqua"/>
          <w:b/>
          <w:szCs w:val="24"/>
        </w:rPr>
        <w:t>Goals</w:t>
      </w:r>
      <w:r w:rsidRPr="00056AE3">
        <w:rPr>
          <w:rFonts w:ascii="Book Antiqua" w:hAnsi="Book Antiqua"/>
          <w:b/>
          <w:szCs w:val="24"/>
        </w:rPr>
        <w:t xml:space="preserve"> </w:t>
      </w:r>
      <w:r>
        <w:rPr>
          <w:rFonts w:ascii="Book Antiqua" w:hAnsi="Book Antiqua"/>
          <w:b/>
          <w:szCs w:val="24"/>
        </w:rPr>
        <w:t xml:space="preserve">for the </w:t>
      </w:r>
      <w:r w:rsidRPr="00056AE3">
        <w:rPr>
          <w:rFonts w:ascii="Book Antiqua" w:hAnsi="Book Antiqua"/>
          <w:b/>
          <w:szCs w:val="24"/>
        </w:rPr>
        <w:t>Waste Collection</w:t>
      </w:r>
      <w:r>
        <w:rPr>
          <w:rFonts w:ascii="Book Antiqua" w:hAnsi="Book Antiqua"/>
          <w:b/>
          <w:szCs w:val="24"/>
        </w:rPr>
        <w:t xml:space="preserve"> System</w:t>
      </w:r>
    </w:p>
    <w:p w14:paraId="15754E1C" w14:textId="77777777" w:rsidR="00483870" w:rsidRDefault="00483870" w:rsidP="00483870">
      <w:pPr>
        <w:autoSpaceDE w:val="0"/>
        <w:autoSpaceDN w:val="0"/>
        <w:adjustRightInd w:val="0"/>
        <w:rPr>
          <w:rFonts w:ascii="Book Antiqua" w:hAnsi="Book Antiqua" w:cs="Arial"/>
          <w:sz w:val="24"/>
          <w:szCs w:val="24"/>
        </w:rPr>
      </w:pPr>
      <w:r>
        <w:rPr>
          <w:rFonts w:ascii="Book Antiqua" w:hAnsi="Book Antiqua" w:cs="Arial"/>
          <w:sz w:val="24"/>
          <w:szCs w:val="24"/>
        </w:rPr>
        <w:t>A number of the goals for this SWMP are applicable to waste collection:</w:t>
      </w:r>
    </w:p>
    <w:p w14:paraId="504241A4" w14:textId="77777777" w:rsidR="005C6C29" w:rsidRDefault="005C6C29" w:rsidP="00483870">
      <w:pPr>
        <w:autoSpaceDE w:val="0"/>
        <w:autoSpaceDN w:val="0"/>
        <w:adjustRightInd w:val="0"/>
        <w:rPr>
          <w:rFonts w:ascii="Book Antiqua" w:hAnsi="Book Antiqua" w:cs="Arial"/>
          <w:sz w:val="24"/>
          <w:szCs w:val="24"/>
        </w:rPr>
      </w:pPr>
    </w:p>
    <w:p w14:paraId="18DD16A2" w14:textId="77777777" w:rsidR="00483870" w:rsidRPr="00437EE3" w:rsidRDefault="00483870" w:rsidP="005C6C29">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 and improve a long-term stable solid waste management system</w:t>
      </w:r>
      <w:r w:rsidRPr="00437EE3">
        <w:rPr>
          <w:rFonts w:ascii="Book Antiqua" w:eastAsia="Times New Roman" w:hAnsi="Book Antiqua" w:cs="Times New Roman"/>
          <w:sz w:val="24"/>
          <w:szCs w:val="24"/>
        </w:rPr>
        <w:t>.</w:t>
      </w:r>
    </w:p>
    <w:p w14:paraId="74BA0776" w14:textId="77777777" w:rsidR="00483870" w:rsidRPr="00437EE3" w:rsidRDefault="0064009D"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create</w:t>
      </w:r>
      <w:r w:rsidR="00483870" w:rsidRPr="00437EE3">
        <w:rPr>
          <w:rFonts w:ascii="Book Antiqua" w:eastAsia="Times New Roman" w:hAnsi="Book Antiqua" w:cs="Times New Roman"/>
          <w:sz w:val="24"/>
          <w:szCs w:val="24"/>
        </w:rPr>
        <w:t xml:space="preserve"> </w:t>
      </w:r>
      <w:r w:rsidR="00483870">
        <w:rPr>
          <w:rFonts w:ascii="Book Antiqua" w:eastAsia="Times New Roman" w:hAnsi="Book Antiqua" w:cs="Times New Roman"/>
          <w:sz w:val="24"/>
          <w:szCs w:val="24"/>
        </w:rPr>
        <w:t>efficient service levels with respect to cost and environmental protection</w:t>
      </w:r>
      <w:r w:rsidR="00483870" w:rsidRPr="00437EE3">
        <w:rPr>
          <w:rFonts w:ascii="Book Antiqua" w:eastAsia="Times New Roman" w:hAnsi="Book Antiqua" w:cs="Times New Roman"/>
          <w:sz w:val="24"/>
          <w:szCs w:val="24"/>
        </w:rPr>
        <w:t>.</w:t>
      </w:r>
    </w:p>
    <w:p w14:paraId="1FBD2611" w14:textId="77777777" w:rsidR="00483870" w:rsidRPr="00437EE3" w:rsidRDefault="00483870"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establish level-of-service standards for urban and rural areas.</w:t>
      </w:r>
    </w:p>
    <w:p w14:paraId="366A18BE" w14:textId="77777777" w:rsidR="00483870" w:rsidRPr="00437EE3" w:rsidRDefault="00483870"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provide a basis for equitable allocation of costs among those </w:t>
      </w:r>
      <w:r>
        <w:rPr>
          <w:rFonts w:ascii="Book Antiqua" w:eastAsia="Times New Roman" w:hAnsi="Book Antiqua" w:cs="Times New Roman"/>
          <w:sz w:val="24"/>
          <w:szCs w:val="24"/>
        </w:rPr>
        <w:t>benefitting from</w:t>
      </w:r>
      <w:r w:rsidRPr="00437EE3" w:rsidDel="000210D2">
        <w:rPr>
          <w:rFonts w:ascii="Book Antiqua" w:eastAsia="Times New Roman" w:hAnsi="Book Antiqua" w:cs="Times New Roman"/>
          <w:sz w:val="24"/>
          <w:szCs w:val="24"/>
        </w:rPr>
        <w:t xml:space="preserve"> </w:t>
      </w:r>
      <w:r w:rsidRPr="00437EE3">
        <w:rPr>
          <w:rFonts w:ascii="Book Antiqua" w:eastAsia="Times New Roman" w:hAnsi="Book Antiqua" w:cs="Times New Roman"/>
          <w:sz w:val="24"/>
          <w:szCs w:val="24"/>
        </w:rPr>
        <w:t xml:space="preserve">the services, subject to public health considerations. </w:t>
      </w:r>
    </w:p>
    <w:p w14:paraId="1F43FE34" w14:textId="77777777" w:rsidR="00483870" w:rsidRDefault="00483870" w:rsidP="00483870">
      <w:pPr>
        <w:pStyle w:val="PlainText"/>
        <w:rPr>
          <w:rFonts w:ascii="Book Antiqua" w:hAnsi="Book Antiqua"/>
          <w:sz w:val="24"/>
          <w:szCs w:val="24"/>
        </w:rPr>
      </w:pPr>
    </w:p>
    <w:p w14:paraId="0E7BC7D1" w14:textId="77777777" w:rsidR="00483870" w:rsidRPr="009C0082" w:rsidRDefault="00483870" w:rsidP="00483870">
      <w:pPr>
        <w:pStyle w:val="PlainText"/>
        <w:rPr>
          <w:rFonts w:ascii="Book Antiqua" w:hAnsi="Book Antiqua"/>
          <w:sz w:val="24"/>
          <w:szCs w:val="24"/>
        </w:rPr>
      </w:pPr>
    </w:p>
    <w:p w14:paraId="3DAD55DF"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 xml:space="preserve">EXISTING WASTE COLLECTION </w:t>
      </w:r>
      <w:r w:rsidRPr="00E77580">
        <w:rPr>
          <w:rFonts w:ascii="Moderne" w:hAnsi="Moderne"/>
          <w:b/>
          <w:spacing w:val="40"/>
          <w:sz w:val="24"/>
          <w:szCs w:val="24"/>
        </w:rPr>
        <w:t>PROGRAMS</w:t>
      </w:r>
    </w:p>
    <w:p w14:paraId="3DC427A6"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931EAC4" w14:textId="77777777" w:rsidR="00483870" w:rsidRPr="009C0082" w:rsidRDefault="00483870" w:rsidP="00483870">
      <w:pPr>
        <w:pStyle w:val="PlainText"/>
        <w:rPr>
          <w:rFonts w:ascii="Book Antiqua" w:hAnsi="Book Antiqua"/>
          <w:sz w:val="24"/>
          <w:szCs w:val="24"/>
        </w:rPr>
      </w:pPr>
      <w:r w:rsidRPr="009C0082">
        <w:rPr>
          <w:rFonts w:ascii="Book Antiqua" w:hAnsi="Book Antiqua"/>
          <w:sz w:val="24"/>
          <w:szCs w:val="24"/>
        </w:rPr>
        <w:t>T</w:t>
      </w:r>
      <w:r>
        <w:rPr>
          <w:rFonts w:ascii="Book Antiqua" w:hAnsi="Book Antiqua"/>
          <w:sz w:val="24"/>
          <w:szCs w:val="24"/>
        </w:rPr>
        <w:t>hree</w:t>
      </w:r>
      <w:r w:rsidRPr="009C0082">
        <w:rPr>
          <w:rFonts w:ascii="Book Antiqua" w:hAnsi="Book Antiqua"/>
          <w:sz w:val="24"/>
          <w:szCs w:val="24"/>
        </w:rPr>
        <w:t xml:space="preserve"> types of waste collection</w:t>
      </w:r>
      <w:r>
        <w:rPr>
          <w:rFonts w:ascii="Book Antiqua" w:hAnsi="Book Antiqua"/>
          <w:sz w:val="24"/>
          <w:szCs w:val="24"/>
        </w:rPr>
        <w:t xml:space="preserve"> systems exist in Skagit County;</w:t>
      </w:r>
      <w:r w:rsidRPr="009C0082">
        <w:rPr>
          <w:rFonts w:ascii="Book Antiqua" w:hAnsi="Book Antiqua"/>
          <w:sz w:val="24"/>
          <w:szCs w:val="24"/>
        </w:rPr>
        <w:t xml:space="preserve"> municipal programs operated by three cities, </w:t>
      </w:r>
      <w:r>
        <w:rPr>
          <w:rFonts w:ascii="Book Antiqua" w:hAnsi="Book Antiqua"/>
          <w:sz w:val="24"/>
          <w:szCs w:val="24"/>
        </w:rPr>
        <w:t xml:space="preserve">a city that contracts for collection services, </w:t>
      </w:r>
      <w:r w:rsidRPr="009C0082">
        <w:rPr>
          <w:rFonts w:ascii="Book Antiqua" w:hAnsi="Book Antiqua"/>
          <w:sz w:val="24"/>
          <w:szCs w:val="24"/>
        </w:rPr>
        <w:t>and waste collection services offered by private hauler</w:t>
      </w:r>
      <w:r>
        <w:rPr>
          <w:rFonts w:ascii="Book Antiqua" w:hAnsi="Book Antiqua"/>
          <w:sz w:val="24"/>
          <w:szCs w:val="24"/>
        </w:rPr>
        <w:t>s</w:t>
      </w:r>
      <w:r w:rsidRPr="009C0082">
        <w:rPr>
          <w:rFonts w:ascii="Book Antiqua" w:hAnsi="Book Antiqua"/>
          <w:sz w:val="24"/>
          <w:szCs w:val="24"/>
        </w:rPr>
        <w:t xml:space="preserve"> throughout the rest of the county.  In addition, residents and businesses have the option of hauling their own garbage (i.e., “self-haul”) to </w:t>
      </w:r>
      <w:r>
        <w:rPr>
          <w:rFonts w:ascii="Book Antiqua" w:hAnsi="Book Antiqua"/>
          <w:sz w:val="24"/>
          <w:szCs w:val="24"/>
        </w:rPr>
        <w:t>the</w:t>
      </w:r>
      <w:r w:rsidRPr="009C0082">
        <w:rPr>
          <w:rFonts w:ascii="Book Antiqua" w:hAnsi="Book Antiqua"/>
          <w:sz w:val="24"/>
          <w:szCs w:val="24"/>
        </w:rPr>
        <w:t xml:space="preserve"> transfer station or </w:t>
      </w:r>
      <w:r>
        <w:rPr>
          <w:rFonts w:ascii="Book Antiqua" w:hAnsi="Book Antiqua"/>
          <w:sz w:val="24"/>
          <w:szCs w:val="24"/>
        </w:rPr>
        <w:t xml:space="preserve">the two </w:t>
      </w:r>
      <w:r w:rsidRPr="009C0082">
        <w:rPr>
          <w:rFonts w:ascii="Book Antiqua" w:hAnsi="Book Antiqua"/>
          <w:sz w:val="24"/>
          <w:szCs w:val="24"/>
        </w:rPr>
        <w:t xml:space="preserve">rural </w:t>
      </w:r>
      <w:r>
        <w:rPr>
          <w:rFonts w:ascii="Book Antiqua" w:hAnsi="Book Antiqua"/>
          <w:sz w:val="24"/>
          <w:szCs w:val="24"/>
        </w:rPr>
        <w:t>dropbox</w:t>
      </w:r>
      <w:r w:rsidRPr="009C0082">
        <w:rPr>
          <w:rFonts w:ascii="Book Antiqua" w:hAnsi="Book Antiqua"/>
          <w:sz w:val="24"/>
          <w:szCs w:val="24"/>
        </w:rPr>
        <w:t xml:space="preserve"> </w:t>
      </w:r>
      <w:r>
        <w:rPr>
          <w:rFonts w:ascii="Book Antiqua" w:hAnsi="Book Antiqua"/>
          <w:sz w:val="24"/>
          <w:szCs w:val="24"/>
        </w:rPr>
        <w:t>facilities</w:t>
      </w:r>
      <w:r w:rsidRPr="009C0082">
        <w:rPr>
          <w:rFonts w:ascii="Book Antiqua" w:hAnsi="Book Antiqua"/>
          <w:sz w:val="24"/>
          <w:szCs w:val="24"/>
        </w:rPr>
        <w:t xml:space="preserve">. </w:t>
      </w:r>
    </w:p>
    <w:p w14:paraId="7B082469" w14:textId="77777777" w:rsidR="00483870" w:rsidRPr="009C0082" w:rsidRDefault="00483870" w:rsidP="00483870">
      <w:pPr>
        <w:pStyle w:val="PlainText"/>
        <w:rPr>
          <w:rFonts w:ascii="Book Antiqua" w:hAnsi="Book Antiqua"/>
          <w:sz w:val="24"/>
          <w:szCs w:val="24"/>
        </w:rPr>
      </w:pPr>
    </w:p>
    <w:p w14:paraId="0269CDBA" w14:textId="77777777" w:rsidR="00483870" w:rsidRPr="006E2DB8" w:rsidRDefault="00483870" w:rsidP="00483870">
      <w:pPr>
        <w:pStyle w:val="Style"/>
        <w:spacing w:after="60"/>
        <w:rPr>
          <w:rFonts w:ascii="Book Antiqua" w:hAnsi="Book Antiqua"/>
          <w:b/>
          <w:szCs w:val="24"/>
        </w:rPr>
      </w:pPr>
      <w:r w:rsidRPr="006E2DB8">
        <w:rPr>
          <w:rFonts w:ascii="Book Antiqua" w:hAnsi="Book Antiqua"/>
          <w:b/>
          <w:szCs w:val="24"/>
        </w:rPr>
        <w:t>Municipal Collection Services</w:t>
      </w:r>
    </w:p>
    <w:p w14:paraId="30061C88" w14:textId="77777777" w:rsidR="00483870" w:rsidRPr="009C0082" w:rsidRDefault="00483870" w:rsidP="00483870">
      <w:pPr>
        <w:pStyle w:val="PlainText"/>
        <w:rPr>
          <w:rFonts w:ascii="Book Antiqua" w:hAnsi="Book Antiqua"/>
          <w:spacing w:val="-2"/>
          <w:sz w:val="24"/>
          <w:szCs w:val="24"/>
        </w:rPr>
      </w:pPr>
      <w:r w:rsidRPr="009C0082">
        <w:rPr>
          <w:rFonts w:ascii="Book Antiqua" w:hAnsi="Book Antiqua"/>
          <w:sz w:val="24"/>
          <w:szCs w:val="24"/>
        </w:rPr>
        <w:t>Three of the cities (</w:t>
      </w:r>
      <w:r w:rsidRPr="009C0082">
        <w:rPr>
          <w:rFonts w:ascii="Book Antiqua" w:hAnsi="Book Antiqua"/>
          <w:spacing w:val="-2"/>
          <w:sz w:val="24"/>
          <w:szCs w:val="24"/>
        </w:rPr>
        <w:t>An</w:t>
      </w:r>
      <w:r>
        <w:rPr>
          <w:rFonts w:ascii="Book Antiqua" w:hAnsi="Book Antiqua"/>
          <w:spacing w:val="-2"/>
          <w:sz w:val="24"/>
          <w:szCs w:val="24"/>
        </w:rPr>
        <w:t>acortes, Mount Vernon and Sedro-</w:t>
      </w:r>
      <w:r w:rsidRPr="009C0082">
        <w:rPr>
          <w:rFonts w:ascii="Book Antiqua" w:hAnsi="Book Antiqua"/>
          <w:spacing w:val="-2"/>
          <w:sz w:val="24"/>
          <w:szCs w:val="24"/>
        </w:rPr>
        <w:t>Woolley</w:t>
      </w:r>
      <w:r w:rsidRPr="009C0082">
        <w:rPr>
          <w:rFonts w:ascii="Book Antiqua" w:hAnsi="Book Antiqua"/>
          <w:sz w:val="24"/>
          <w:szCs w:val="24"/>
        </w:rPr>
        <w:t>) provide garbage collection services to their residents and businesses</w:t>
      </w:r>
      <w:r w:rsidRPr="009C0082">
        <w:rPr>
          <w:rFonts w:ascii="Book Antiqua" w:hAnsi="Book Antiqua"/>
          <w:spacing w:val="-2"/>
          <w:sz w:val="24"/>
          <w:szCs w:val="24"/>
        </w:rPr>
        <w:t xml:space="preserve"> with their own equipment and personnel. </w:t>
      </w:r>
      <w:r w:rsidRPr="009C0082">
        <w:rPr>
          <w:rFonts w:ascii="Book Antiqua" w:hAnsi="Book Antiqua"/>
          <w:sz w:val="24"/>
          <w:szCs w:val="24"/>
        </w:rPr>
        <w:t xml:space="preserve"> These </w:t>
      </w:r>
      <w:r>
        <w:rPr>
          <w:rFonts w:ascii="Book Antiqua" w:hAnsi="Book Antiqua"/>
          <w:sz w:val="24"/>
          <w:szCs w:val="24"/>
        </w:rPr>
        <w:t xml:space="preserve">three </w:t>
      </w:r>
      <w:r w:rsidRPr="009C0082">
        <w:rPr>
          <w:rFonts w:ascii="Book Antiqua" w:hAnsi="Book Antiqua"/>
          <w:sz w:val="24"/>
          <w:szCs w:val="24"/>
        </w:rPr>
        <w:t>cities</w:t>
      </w:r>
      <w:r>
        <w:rPr>
          <w:rFonts w:ascii="Book Antiqua" w:hAnsi="Book Antiqua"/>
          <w:sz w:val="24"/>
          <w:szCs w:val="24"/>
        </w:rPr>
        <w:t xml:space="preserve"> </w:t>
      </w:r>
      <w:r w:rsidRPr="009C0082">
        <w:rPr>
          <w:rFonts w:ascii="Book Antiqua" w:hAnsi="Book Antiqua"/>
          <w:sz w:val="24"/>
          <w:szCs w:val="24"/>
        </w:rPr>
        <w:t xml:space="preserve">have universal, or mandatory, garbage collection services.  Rates charged for various service levels are shown in Table 6.1.  Billing is performed by the cities, and includes </w:t>
      </w:r>
      <w:r w:rsidRPr="009C0082">
        <w:rPr>
          <w:rFonts w:ascii="Book Antiqua" w:hAnsi="Book Antiqua"/>
          <w:spacing w:val="-2"/>
          <w:sz w:val="24"/>
          <w:szCs w:val="24"/>
        </w:rPr>
        <w:t>a mandatory charge for recycling service.</w:t>
      </w:r>
    </w:p>
    <w:p w14:paraId="75815D94" w14:textId="77777777" w:rsidR="00483870" w:rsidRDefault="00483870" w:rsidP="00483870">
      <w:pPr>
        <w:pStyle w:val="PlainText"/>
        <w:rPr>
          <w:rFonts w:ascii="Book Antiqua" w:hAnsi="Book Antiqua"/>
          <w:sz w:val="24"/>
          <w:szCs w:val="24"/>
        </w:rPr>
      </w:pPr>
    </w:p>
    <w:p w14:paraId="7EEFF53E"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In Mount Vernon and Sedro-Woolley, all solid wastes are required to be collected and transported by the city’s crews and equipment.  This is also the case in Anacortes, except that in the past the City of Anacortes has not had the equipment to haul larger containers (roll-off containers).  The City of Anacortes has recently purchased additional equipment for this and will be providing more of these services in the future. </w:t>
      </w:r>
    </w:p>
    <w:p w14:paraId="56A03CBD" w14:textId="77777777" w:rsidR="00483870" w:rsidRPr="009C0082" w:rsidRDefault="00483870" w:rsidP="00483870">
      <w:pPr>
        <w:pStyle w:val="PlainText"/>
        <w:rPr>
          <w:rFonts w:ascii="Book Antiqua" w:hAnsi="Book Antiqua"/>
          <w:sz w:val="24"/>
          <w:szCs w:val="24"/>
        </w:rPr>
      </w:pPr>
    </w:p>
    <w:p w14:paraId="5C470A2E"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 xml:space="preserve">In addition to the service levels shown in Table 6.1, the City of Anacortes has a pre-paid bag system for residents who have extra amounts of garbage.  The bags are sold </w:t>
      </w:r>
      <w:r>
        <w:rPr>
          <w:rFonts w:ascii="Book Antiqua" w:hAnsi="Book Antiqua"/>
          <w:sz w:val="24"/>
          <w:szCs w:val="24"/>
        </w:rPr>
        <w:t>for $4.00 each at</w:t>
      </w:r>
      <w:r w:rsidRPr="009C0082">
        <w:rPr>
          <w:rFonts w:ascii="Book Antiqua" w:hAnsi="Book Antiqua"/>
          <w:sz w:val="24"/>
          <w:szCs w:val="24"/>
        </w:rPr>
        <w:t xml:space="preserve"> local stores</w:t>
      </w:r>
      <w:r>
        <w:rPr>
          <w:rFonts w:ascii="Book Antiqua" w:hAnsi="Book Antiqua"/>
          <w:sz w:val="24"/>
          <w:szCs w:val="24"/>
        </w:rPr>
        <w:t xml:space="preserve"> and City Hall</w:t>
      </w:r>
      <w:r w:rsidRPr="009C0082">
        <w:rPr>
          <w:rFonts w:ascii="Book Antiqua" w:hAnsi="Book Antiqua"/>
          <w:sz w:val="24"/>
          <w:szCs w:val="24"/>
        </w:rPr>
        <w:t xml:space="preserve">, with the cost of collection included in the bag price.  </w:t>
      </w:r>
      <w:r>
        <w:rPr>
          <w:rFonts w:ascii="Book Antiqua" w:hAnsi="Book Antiqua"/>
          <w:sz w:val="24"/>
          <w:szCs w:val="24"/>
        </w:rPr>
        <w:t>Commercial customers in Anacortes can also subscribe to a mini-can rate at the same charge as residential customers ($7.00 per month) or can use up to five 32-gallon cans for service (at $13.00 per can).</w:t>
      </w:r>
    </w:p>
    <w:p w14:paraId="2C5E79A7"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 xml:space="preserve"> </w:t>
      </w:r>
    </w:p>
    <w:p w14:paraId="3F6DC792"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sectPr w:rsidR="00483870" w:rsidSect="00483870">
          <w:footerReference w:type="default" r:id="rId30"/>
          <w:pgSz w:w="12240" w:h="15840" w:code="1"/>
          <w:pgMar w:top="1440" w:right="1584" w:bottom="1008" w:left="1584" w:header="720" w:footer="576" w:gutter="0"/>
          <w:pgNumType w:start="1"/>
          <w:cols w:space="720"/>
        </w:sectPr>
      </w:pPr>
    </w:p>
    <w:p w14:paraId="718E05F3" w14:textId="77777777" w:rsidR="00483870" w:rsidRPr="009C0082"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Book Antiqua" w:hAnsi="Book Antiqua"/>
          <w:spacing w:val="-2"/>
          <w:sz w:val="24"/>
          <w:szCs w:val="24"/>
        </w:rPr>
      </w:pPr>
    </w:p>
    <w:tbl>
      <w:tblPr>
        <w:tblW w:w="13680"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0"/>
        <w:gridCol w:w="1440"/>
        <w:gridCol w:w="1440"/>
        <w:gridCol w:w="1530"/>
        <w:gridCol w:w="90"/>
        <w:gridCol w:w="1260"/>
        <w:gridCol w:w="90"/>
        <w:gridCol w:w="1350"/>
        <w:gridCol w:w="1530"/>
        <w:gridCol w:w="1440"/>
        <w:gridCol w:w="1530"/>
      </w:tblGrid>
      <w:tr w:rsidR="0054697D" w:rsidRPr="00EA415E" w14:paraId="0ED3B181" w14:textId="77777777" w:rsidTr="0054697D">
        <w:trPr>
          <w:cantSplit/>
        </w:trPr>
        <w:tc>
          <w:tcPr>
            <w:tcW w:w="13680" w:type="dxa"/>
            <w:gridSpan w:val="11"/>
            <w:tcBorders>
              <w:top w:val="single" w:sz="12" w:space="0" w:color="000000"/>
              <w:bottom w:val="single" w:sz="12" w:space="0" w:color="000000"/>
            </w:tcBorders>
            <w:shd w:val="clear" w:color="auto" w:fill="00823B"/>
            <w:vAlign w:val="center"/>
          </w:tcPr>
          <w:p w14:paraId="70873A47" w14:textId="77777777" w:rsidR="0054697D" w:rsidRPr="0054697D" w:rsidRDefault="0054697D" w:rsidP="0054697D">
            <w:pPr>
              <w:suppressAutoHyphens/>
              <w:spacing w:before="60" w:after="60"/>
              <w:rPr>
                <w:rFonts w:ascii="Arial" w:hAnsi="Arial" w:cs="Arial"/>
                <w:b/>
                <w:color w:val="FFFFFF" w:themeColor="background1"/>
                <w:spacing w:val="-2"/>
                <w:sz w:val="22"/>
                <w:szCs w:val="22"/>
              </w:rPr>
            </w:pPr>
            <w:r w:rsidRPr="0054697D">
              <w:rPr>
                <w:rFonts w:ascii="Arial" w:hAnsi="Arial" w:cs="Arial"/>
                <w:b/>
                <w:bCs/>
                <w:color w:val="FFFFFF" w:themeColor="background1"/>
                <w:sz w:val="24"/>
                <w:szCs w:val="24"/>
              </w:rPr>
              <w:t xml:space="preserve">Table 6-1.  </w:t>
            </w:r>
            <w:r w:rsidRPr="0054697D">
              <w:rPr>
                <w:rFonts w:ascii="Arial" w:hAnsi="Arial" w:cs="Arial"/>
                <w:b/>
                <w:color w:val="FFFFFF" w:themeColor="background1"/>
                <w:sz w:val="24"/>
                <w:szCs w:val="24"/>
              </w:rPr>
              <w:t>Collection Rates in Skagit County</w:t>
            </w:r>
          </w:p>
        </w:tc>
      </w:tr>
      <w:tr w:rsidR="00483870" w:rsidRPr="00EA415E" w14:paraId="065F52F3" w14:textId="77777777" w:rsidTr="0054697D">
        <w:trPr>
          <w:cantSplit/>
        </w:trPr>
        <w:tc>
          <w:tcPr>
            <w:tcW w:w="1980" w:type="dxa"/>
            <w:vMerge w:val="restart"/>
            <w:tcBorders>
              <w:top w:val="single" w:sz="12" w:space="0" w:color="000000"/>
              <w:bottom w:val="single" w:sz="12" w:space="0" w:color="000000"/>
            </w:tcBorders>
            <w:shd w:val="clear" w:color="auto" w:fill="00823B"/>
            <w:vAlign w:val="center"/>
          </w:tcPr>
          <w:p w14:paraId="6A4D5124" w14:textId="77777777" w:rsidR="00483870" w:rsidRPr="00EA415E" w:rsidRDefault="00483870" w:rsidP="00483870">
            <w:pPr>
              <w:suppressAutoHyphens/>
              <w:spacing w:before="60" w:after="60"/>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Area</w:t>
            </w:r>
          </w:p>
        </w:tc>
        <w:tc>
          <w:tcPr>
            <w:tcW w:w="7200" w:type="dxa"/>
            <w:gridSpan w:val="7"/>
            <w:tcBorders>
              <w:top w:val="single" w:sz="12" w:space="0" w:color="000000"/>
            </w:tcBorders>
            <w:shd w:val="clear" w:color="auto" w:fill="00823B"/>
            <w:vAlign w:val="center"/>
          </w:tcPr>
          <w:p w14:paraId="332EC385"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Residential Collection Rates</w:t>
            </w:r>
            <w:r w:rsidRPr="00EA415E">
              <w:rPr>
                <w:rFonts w:ascii="Arial" w:hAnsi="Arial" w:cs="Arial"/>
                <w:b/>
                <w:color w:val="FFFFFF" w:themeColor="background1"/>
                <w:spacing w:val="-2"/>
                <w:sz w:val="22"/>
                <w:szCs w:val="22"/>
                <w:vertAlign w:val="superscript"/>
              </w:rPr>
              <w:t>1</w:t>
            </w:r>
          </w:p>
        </w:tc>
        <w:tc>
          <w:tcPr>
            <w:tcW w:w="4500" w:type="dxa"/>
            <w:gridSpan w:val="3"/>
            <w:tcBorders>
              <w:top w:val="single" w:sz="12" w:space="0" w:color="000000"/>
              <w:bottom w:val="single" w:sz="6" w:space="0" w:color="000000"/>
            </w:tcBorders>
            <w:shd w:val="clear" w:color="auto" w:fill="00823B"/>
            <w:vAlign w:val="center"/>
          </w:tcPr>
          <w:p w14:paraId="240F9F4F"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Commercial Collection Rates</w:t>
            </w:r>
            <w:r w:rsidRPr="00EA415E">
              <w:rPr>
                <w:rFonts w:ascii="Arial" w:hAnsi="Arial" w:cs="Arial"/>
                <w:b/>
                <w:color w:val="FFFFFF" w:themeColor="background1"/>
                <w:spacing w:val="-2"/>
                <w:sz w:val="22"/>
                <w:szCs w:val="22"/>
                <w:vertAlign w:val="superscript"/>
              </w:rPr>
              <w:t>2</w:t>
            </w:r>
          </w:p>
        </w:tc>
      </w:tr>
      <w:tr w:rsidR="00483870" w:rsidRPr="00EA415E" w14:paraId="38256ED8" w14:textId="77777777" w:rsidTr="00BB7502">
        <w:trPr>
          <w:cantSplit/>
        </w:trPr>
        <w:tc>
          <w:tcPr>
            <w:tcW w:w="1980" w:type="dxa"/>
            <w:vMerge/>
            <w:tcBorders>
              <w:top w:val="single" w:sz="12" w:space="0" w:color="000000"/>
              <w:bottom w:val="single" w:sz="12" w:space="0" w:color="000000"/>
            </w:tcBorders>
            <w:shd w:val="clear" w:color="auto" w:fill="00823B"/>
            <w:vAlign w:val="center"/>
          </w:tcPr>
          <w:p w14:paraId="11FDDF11"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p>
        </w:tc>
        <w:tc>
          <w:tcPr>
            <w:tcW w:w="1440" w:type="dxa"/>
            <w:tcBorders>
              <w:bottom w:val="single" w:sz="12" w:space="0" w:color="000000"/>
            </w:tcBorders>
            <w:shd w:val="clear" w:color="auto" w:fill="00823B"/>
            <w:vAlign w:val="center"/>
          </w:tcPr>
          <w:p w14:paraId="536337C9"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Mini-can (20 gallons)</w:t>
            </w:r>
          </w:p>
        </w:tc>
        <w:tc>
          <w:tcPr>
            <w:tcW w:w="1440" w:type="dxa"/>
            <w:tcBorders>
              <w:top w:val="nil"/>
              <w:bottom w:val="single" w:sz="12" w:space="0" w:color="000000"/>
            </w:tcBorders>
            <w:shd w:val="clear" w:color="auto" w:fill="00823B"/>
            <w:vAlign w:val="center"/>
          </w:tcPr>
          <w:p w14:paraId="20600518"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1 can (32 or 35 gallons)</w:t>
            </w:r>
          </w:p>
        </w:tc>
        <w:tc>
          <w:tcPr>
            <w:tcW w:w="1620" w:type="dxa"/>
            <w:gridSpan w:val="2"/>
            <w:tcBorders>
              <w:top w:val="nil"/>
              <w:bottom w:val="single" w:sz="12" w:space="0" w:color="000000"/>
            </w:tcBorders>
            <w:shd w:val="clear" w:color="auto" w:fill="00823B"/>
            <w:vAlign w:val="center"/>
          </w:tcPr>
          <w:p w14:paraId="1EB032DA"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 xml:space="preserve">2 cans or </w:t>
            </w:r>
            <w:r>
              <w:rPr>
                <w:rFonts w:ascii="Arial" w:hAnsi="Arial" w:cs="Arial"/>
                <w:b/>
                <w:color w:val="FFFFFF" w:themeColor="background1"/>
                <w:spacing w:val="-2"/>
                <w:sz w:val="22"/>
                <w:szCs w:val="22"/>
              </w:rPr>
              <w:t xml:space="preserve">a </w:t>
            </w:r>
            <w:r w:rsidRPr="00EA415E">
              <w:rPr>
                <w:rFonts w:ascii="Arial" w:hAnsi="Arial" w:cs="Arial"/>
                <w:b/>
                <w:color w:val="FFFFFF" w:themeColor="background1"/>
                <w:spacing w:val="-2"/>
                <w:sz w:val="22"/>
                <w:szCs w:val="22"/>
              </w:rPr>
              <w:t>64-gallon cart</w:t>
            </w:r>
          </w:p>
        </w:tc>
        <w:tc>
          <w:tcPr>
            <w:tcW w:w="1350" w:type="dxa"/>
            <w:gridSpan w:val="2"/>
            <w:tcBorders>
              <w:top w:val="nil"/>
              <w:bottom w:val="single" w:sz="12" w:space="0" w:color="000000"/>
            </w:tcBorders>
            <w:shd w:val="clear" w:color="auto" w:fill="00823B"/>
            <w:vAlign w:val="center"/>
          </w:tcPr>
          <w:p w14:paraId="689B9375"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Recycling</w:t>
            </w:r>
          </w:p>
        </w:tc>
        <w:tc>
          <w:tcPr>
            <w:tcW w:w="1350" w:type="dxa"/>
            <w:tcBorders>
              <w:top w:val="nil"/>
              <w:bottom w:val="single" w:sz="12" w:space="0" w:color="000000"/>
            </w:tcBorders>
            <w:shd w:val="clear" w:color="auto" w:fill="00823B"/>
            <w:vAlign w:val="center"/>
          </w:tcPr>
          <w:p w14:paraId="3374ED89"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Mixed Organics</w:t>
            </w:r>
          </w:p>
        </w:tc>
        <w:tc>
          <w:tcPr>
            <w:tcW w:w="1530" w:type="dxa"/>
            <w:tcBorders>
              <w:top w:val="nil"/>
              <w:bottom w:val="single" w:sz="12" w:space="0" w:color="000000"/>
            </w:tcBorders>
            <w:shd w:val="clear" w:color="auto" w:fill="00823B"/>
            <w:vAlign w:val="center"/>
          </w:tcPr>
          <w:p w14:paraId="27C9682E"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1 yard/wk</w:t>
            </w:r>
          </w:p>
        </w:tc>
        <w:tc>
          <w:tcPr>
            <w:tcW w:w="1440" w:type="dxa"/>
            <w:tcBorders>
              <w:top w:val="nil"/>
              <w:bottom w:val="single" w:sz="12" w:space="0" w:color="000000"/>
            </w:tcBorders>
            <w:shd w:val="clear" w:color="auto" w:fill="00823B"/>
            <w:vAlign w:val="center"/>
          </w:tcPr>
          <w:p w14:paraId="74AE6428"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2 yards/wk</w:t>
            </w:r>
          </w:p>
        </w:tc>
        <w:tc>
          <w:tcPr>
            <w:tcW w:w="1530" w:type="dxa"/>
            <w:tcBorders>
              <w:top w:val="nil"/>
              <w:bottom w:val="single" w:sz="12" w:space="0" w:color="000000"/>
            </w:tcBorders>
            <w:shd w:val="clear" w:color="auto" w:fill="00823B"/>
            <w:vAlign w:val="center"/>
          </w:tcPr>
          <w:p w14:paraId="61453C41" w14:textId="77777777" w:rsidR="00483870" w:rsidRPr="00EA415E" w:rsidRDefault="00483870" w:rsidP="00483870">
            <w:pPr>
              <w:suppressAutoHyphens/>
              <w:spacing w:before="60" w:after="60"/>
              <w:jc w:val="center"/>
              <w:rPr>
                <w:rFonts w:ascii="Arial" w:hAnsi="Arial" w:cs="Arial"/>
                <w:b/>
                <w:color w:val="FFFFFF" w:themeColor="background1"/>
                <w:spacing w:val="-2"/>
                <w:sz w:val="22"/>
                <w:szCs w:val="22"/>
              </w:rPr>
            </w:pPr>
            <w:r w:rsidRPr="00EA415E">
              <w:rPr>
                <w:rFonts w:ascii="Arial" w:hAnsi="Arial" w:cs="Arial"/>
                <w:b/>
                <w:color w:val="FFFFFF" w:themeColor="background1"/>
                <w:spacing w:val="-2"/>
                <w:sz w:val="22"/>
                <w:szCs w:val="22"/>
              </w:rPr>
              <w:t>4 yards/wk</w:t>
            </w:r>
          </w:p>
        </w:tc>
      </w:tr>
      <w:tr w:rsidR="00483870" w:rsidRPr="00A27891" w14:paraId="76F72654" w14:textId="77777777" w:rsidTr="0054697D">
        <w:trPr>
          <w:cantSplit/>
        </w:trPr>
        <w:tc>
          <w:tcPr>
            <w:tcW w:w="13680" w:type="dxa"/>
            <w:gridSpan w:val="11"/>
            <w:tcBorders>
              <w:top w:val="nil"/>
            </w:tcBorders>
            <w:shd w:val="clear" w:color="auto" w:fill="B3FFD5"/>
          </w:tcPr>
          <w:p w14:paraId="0F1A1729" w14:textId="77777777" w:rsidR="00483870" w:rsidRPr="00EA415E" w:rsidRDefault="00483870" w:rsidP="00483870">
            <w:pPr>
              <w:suppressAutoHyphens/>
              <w:spacing w:before="20"/>
              <w:rPr>
                <w:rFonts w:ascii="Arial" w:hAnsi="Arial" w:cs="Arial"/>
                <w:b/>
                <w:spacing w:val="-2"/>
                <w:sz w:val="22"/>
                <w:szCs w:val="22"/>
              </w:rPr>
            </w:pPr>
            <w:r w:rsidRPr="00EA415E">
              <w:rPr>
                <w:rFonts w:ascii="Arial" w:hAnsi="Arial" w:cs="Arial"/>
                <w:b/>
                <w:spacing w:val="-2"/>
                <w:sz w:val="22"/>
                <w:szCs w:val="22"/>
              </w:rPr>
              <w:t xml:space="preserve">Municipal </w:t>
            </w:r>
            <w:r>
              <w:rPr>
                <w:rFonts w:ascii="Arial" w:hAnsi="Arial" w:cs="Arial"/>
                <w:b/>
                <w:spacing w:val="-2"/>
                <w:sz w:val="22"/>
                <w:szCs w:val="22"/>
              </w:rPr>
              <w:t>Services</w:t>
            </w:r>
          </w:p>
        </w:tc>
      </w:tr>
      <w:tr w:rsidR="00483870" w:rsidRPr="00A27891" w14:paraId="27433A4F" w14:textId="77777777" w:rsidTr="0054697D">
        <w:tc>
          <w:tcPr>
            <w:tcW w:w="1980" w:type="dxa"/>
            <w:shd w:val="clear" w:color="auto" w:fill="B3FFD5"/>
            <w:vAlign w:val="center"/>
          </w:tcPr>
          <w:p w14:paraId="02866BB1" w14:textId="77777777" w:rsidR="00483870" w:rsidRPr="00A27891" w:rsidRDefault="00483870" w:rsidP="00483870">
            <w:pPr>
              <w:suppressAutoHyphens/>
              <w:rPr>
                <w:rFonts w:ascii="Arial" w:hAnsi="Arial" w:cs="Arial"/>
                <w:spacing w:val="-2"/>
                <w:sz w:val="22"/>
                <w:szCs w:val="22"/>
              </w:rPr>
            </w:pPr>
            <w:r w:rsidRPr="00A27891">
              <w:rPr>
                <w:rFonts w:ascii="Arial" w:hAnsi="Arial" w:cs="Arial"/>
                <w:spacing w:val="-2"/>
                <w:sz w:val="22"/>
                <w:szCs w:val="22"/>
              </w:rPr>
              <w:t>Anacortes</w:t>
            </w:r>
          </w:p>
        </w:tc>
        <w:tc>
          <w:tcPr>
            <w:tcW w:w="1440" w:type="dxa"/>
            <w:vAlign w:val="center"/>
          </w:tcPr>
          <w:p w14:paraId="79DE0C7C"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$18.50</w:t>
            </w:r>
          </w:p>
        </w:tc>
        <w:tc>
          <w:tcPr>
            <w:tcW w:w="1440" w:type="dxa"/>
            <w:vAlign w:val="center"/>
          </w:tcPr>
          <w:p w14:paraId="5691F12D"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25</w:t>
            </w:r>
            <w:r w:rsidRPr="00A27891">
              <w:rPr>
                <w:rFonts w:ascii="Arial" w:hAnsi="Arial" w:cs="Arial"/>
                <w:spacing w:val="-2"/>
                <w:sz w:val="22"/>
                <w:szCs w:val="22"/>
              </w:rPr>
              <w:t>.</w:t>
            </w:r>
            <w:r>
              <w:rPr>
                <w:rFonts w:ascii="Arial" w:hAnsi="Arial" w:cs="Arial"/>
                <w:spacing w:val="-2"/>
                <w:sz w:val="22"/>
                <w:szCs w:val="22"/>
              </w:rPr>
              <w:t>43</w:t>
            </w:r>
          </w:p>
        </w:tc>
        <w:tc>
          <w:tcPr>
            <w:tcW w:w="1530" w:type="dxa"/>
            <w:vAlign w:val="center"/>
          </w:tcPr>
          <w:p w14:paraId="37DE2D21"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50</w:t>
            </w:r>
            <w:r w:rsidRPr="00A27891">
              <w:rPr>
                <w:rFonts w:ascii="Arial" w:hAnsi="Arial" w:cs="Arial"/>
                <w:spacing w:val="-2"/>
                <w:sz w:val="22"/>
                <w:szCs w:val="22"/>
              </w:rPr>
              <w:t>.</w:t>
            </w:r>
            <w:r>
              <w:rPr>
                <w:rFonts w:ascii="Arial" w:hAnsi="Arial" w:cs="Arial"/>
                <w:spacing w:val="-2"/>
                <w:sz w:val="22"/>
                <w:szCs w:val="22"/>
              </w:rPr>
              <w:t>86</w:t>
            </w:r>
          </w:p>
        </w:tc>
        <w:tc>
          <w:tcPr>
            <w:tcW w:w="1350" w:type="dxa"/>
            <w:gridSpan w:val="2"/>
            <w:vAlign w:val="center"/>
          </w:tcPr>
          <w:p w14:paraId="61762666"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Included ($9.00)</w:t>
            </w:r>
          </w:p>
        </w:tc>
        <w:tc>
          <w:tcPr>
            <w:tcW w:w="1440" w:type="dxa"/>
            <w:gridSpan w:val="2"/>
            <w:vAlign w:val="center"/>
          </w:tcPr>
          <w:p w14:paraId="0CAC07FA"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11</w:t>
            </w:r>
            <w:r w:rsidRPr="00A27891">
              <w:rPr>
                <w:rFonts w:ascii="Arial" w:hAnsi="Arial" w:cs="Arial"/>
                <w:spacing w:val="-2"/>
                <w:sz w:val="22"/>
                <w:szCs w:val="22"/>
              </w:rPr>
              <w:t>.00</w:t>
            </w:r>
          </w:p>
        </w:tc>
        <w:tc>
          <w:tcPr>
            <w:tcW w:w="1530" w:type="dxa"/>
            <w:vAlign w:val="center"/>
          </w:tcPr>
          <w:p w14:paraId="3EBAAB08"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109.82</w:t>
            </w:r>
            <w:r w:rsidRPr="00A27891">
              <w:rPr>
                <w:rFonts w:ascii="Arial" w:hAnsi="Arial" w:cs="Arial"/>
                <w:spacing w:val="-2"/>
                <w:sz w:val="22"/>
                <w:szCs w:val="22"/>
              </w:rPr>
              <w:t xml:space="preserve"> (1.5 yd)</w:t>
            </w:r>
          </w:p>
        </w:tc>
        <w:tc>
          <w:tcPr>
            <w:tcW w:w="1440" w:type="dxa"/>
            <w:vAlign w:val="center"/>
          </w:tcPr>
          <w:p w14:paraId="1A402800"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$1</w:t>
            </w:r>
            <w:r>
              <w:rPr>
                <w:rFonts w:ascii="Arial" w:hAnsi="Arial" w:cs="Arial"/>
                <w:spacing w:val="-2"/>
                <w:sz w:val="22"/>
                <w:szCs w:val="22"/>
              </w:rPr>
              <w:t>32.94</w:t>
            </w:r>
          </w:p>
        </w:tc>
        <w:tc>
          <w:tcPr>
            <w:tcW w:w="1530" w:type="dxa"/>
            <w:vAlign w:val="center"/>
          </w:tcPr>
          <w:p w14:paraId="2A4B5687"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$1</w:t>
            </w:r>
            <w:r>
              <w:rPr>
                <w:rFonts w:ascii="Arial" w:hAnsi="Arial" w:cs="Arial"/>
                <w:spacing w:val="-2"/>
                <w:sz w:val="22"/>
                <w:szCs w:val="22"/>
              </w:rPr>
              <w:t>90.74</w:t>
            </w:r>
            <w:r w:rsidRPr="00A27891">
              <w:rPr>
                <w:rFonts w:ascii="Arial" w:hAnsi="Arial" w:cs="Arial"/>
                <w:spacing w:val="-2"/>
                <w:sz w:val="22"/>
                <w:szCs w:val="22"/>
              </w:rPr>
              <w:t xml:space="preserve"> (3 yd)</w:t>
            </w:r>
          </w:p>
        </w:tc>
      </w:tr>
      <w:tr w:rsidR="00483870" w:rsidRPr="00A27891" w14:paraId="6952C584" w14:textId="77777777" w:rsidTr="0054697D">
        <w:tc>
          <w:tcPr>
            <w:tcW w:w="1980" w:type="dxa"/>
            <w:tcBorders>
              <w:bottom w:val="nil"/>
            </w:tcBorders>
            <w:shd w:val="clear" w:color="auto" w:fill="B3FFD5"/>
          </w:tcPr>
          <w:p w14:paraId="5920A431" w14:textId="77777777" w:rsidR="00483870" w:rsidRPr="00A27891" w:rsidRDefault="00483870" w:rsidP="00483870">
            <w:pPr>
              <w:suppressAutoHyphens/>
              <w:rPr>
                <w:rFonts w:ascii="Arial" w:hAnsi="Arial" w:cs="Arial"/>
                <w:spacing w:val="-2"/>
                <w:sz w:val="22"/>
                <w:szCs w:val="22"/>
              </w:rPr>
            </w:pPr>
            <w:r w:rsidRPr="00A27891">
              <w:rPr>
                <w:rFonts w:ascii="Arial" w:hAnsi="Arial" w:cs="Arial"/>
                <w:spacing w:val="-2"/>
                <w:sz w:val="22"/>
                <w:szCs w:val="22"/>
              </w:rPr>
              <w:t>Mount Vernon</w:t>
            </w:r>
          </w:p>
        </w:tc>
        <w:tc>
          <w:tcPr>
            <w:tcW w:w="1440" w:type="dxa"/>
            <w:tcBorders>
              <w:bottom w:val="nil"/>
            </w:tcBorders>
            <w:vAlign w:val="center"/>
          </w:tcPr>
          <w:p w14:paraId="5447CE2E"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$13.47</w:t>
            </w:r>
          </w:p>
        </w:tc>
        <w:tc>
          <w:tcPr>
            <w:tcW w:w="1440" w:type="dxa"/>
            <w:tcBorders>
              <w:bottom w:val="nil"/>
            </w:tcBorders>
            <w:vAlign w:val="center"/>
          </w:tcPr>
          <w:p w14:paraId="61BDA781"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23</w:t>
            </w:r>
            <w:r w:rsidRPr="00A27891">
              <w:rPr>
                <w:rFonts w:ascii="Arial" w:hAnsi="Arial" w:cs="Arial"/>
                <w:spacing w:val="-2"/>
                <w:sz w:val="22"/>
                <w:szCs w:val="22"/>
              </w:rPr>
              <w:t>.</w:t>
            </w:r>
            <w:r>
              <w:rPr>
                <w:rFonts w:ascii="Arial" w:hAnsi="Arial" w:cs="Arial"/>
                <w:spacing w:val="-2"/>
                <w:sz w:val="22"/>
                <w:szCs w:val="22"/>
              </w:rPr>
              <w:t>56</w:t>
            </w:r>
          </w:p>
        </w:tc>
        <w:tc>
          <w:tcPr>
            <w:tcW w:w="1530" w:type="dxa"/>
            <w:tcBorders>
              <w:bottom w:val="nil"/>
            </w:tcBorders>
            <w:vAlign w:val="center"/>
          </w:tcPr>
          <w:p w14:paraId="43CFF62D"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39</w:t>
            </w:r>
            <w:r w:rsidRPr="00A27891">
              <w:rPr>
                <w:rFonts w:ascii="Arial" w:hAnsi="Arial" w:cs="Arial"/>
                <w:spacing w:val="-2"/>
                <w:sz w:val="22"/>
                <w:szCs w:val="22"/>
              </w:rPr>
              <w:t>.</w:t>
            </w:r>
            <w:r>
              <w:rPr>
                <w:rFonts w:ascii="Arial" w:hAnsi="Arial" w:cs="Arial"/>
                <w:spacing w:val="-2"/>
                <w:sz w:val="22"/>
                <w:szCs w:val="22"/>
              </w:rPr>
              <w:t>7</w:t>
            </w:r>
            <w:r w:rsidRPr="00A27891">
              <w:rPr>
                <w:rFonts w:ascii="Arial" w:hAnsi="Arial" w:cs="Arial"/>
                <w:spacing w:val="-2"/>
                <w:sz w:val="22"/>
                <w:szCs w:val="22"/>
              </w:rPr>
              <w:t>1</w:t>
            </w:r>
          </w:p>
        </w:tc>
        <w:tc>
          <w:tcPr>
            <w:tcW w:w="1350" w:type="dxa"/>
            <w:gridSpan w:val="2"/>
            <w:tcBorders>
              <w:bottom w:val="nil"/>
            </w:tcBorders>
            <w:vAlign w:val="center"/>
          </w:tcPr>
          <w:p w14:paraId="1C23EEEC"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Inc. ($3.40)</w:t>
            </w:r>
          </w:p>
        </w:tc>
        <w:tc>
          <w:tcPr>
            <w:tcW w:w="1440" w:type="dxa"/>
            <w:gridSpan w:val="2"/>
            <w:tcBorders>
              <w:bottom w:val="nil"/>
            </w:tcBorders>
            <w:vAlign w:val="center"/>
          </w:tcPr>
          <w:p w14:paraId="29918DA8"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$11</w:t>
            </w:r>
            <w:r w:rsidRPr="00A27891">
              <w:rPr>
                <w:rFonts w:ascii="Arial" w:hAnsi="Arial" w:cs="Arial"/>
                <w:spacing w:val="-2"/>
                <w:sz w:val="22"/>
                <w:szCs w:val="22"/>
              </w:rPr>
              <w:t>.2</w:t>
            </w:r>
            <w:r>
              <w:rPr>
                <w:rFonts w:ascii="Arial" w:hAnsi="Arial" w:cs="Arial"/>
                <w:spacing w:val="-2"/>
                <w:sz w:val="22"/>
                <w:szCs w:val="22"/>
              </w:rPr>
              <w:t>4</w:t>
            </w:r>
          </w:p>
        </w:tc>
        <w:tc>
          <w:tcPr>
            <w:tcW w:w="1530" w:type="dxa"/>
            <w:tcBorders>
              <w:bottom w:val="nil"/>
            </w:tcBorders>
            <w:vAlign w:val="center"/>
          </w:tcPr>
          <w:p w14:paraId="4FF4292B"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78</w:t>
            </w:r>
            <w:r w:rsidRPr="00A27891">
              <w:rPr>
                <w:rFonts w:ascii="Arial" w:hAnsi="Arial" w:cs="Arial"/>
                <w:spacing w:val="-2"/>
                <w:sz w:val="22"/>
                <w:szCs w:val="22"/>
              </w:rPr>
              <w:t>.</w:t>
            </w:r>
            <w:r>
              <w:rPr>
                <w:rFonts w:ascii="Arial" w:hAnsi="Arial" w:cs="Arial"/>
                <w:spacing w:val="-2"/>
                <w:sz w:val="22"/>
                <w:szCs w:val="22"/>
              </w:rPr>
              <w:t>47</w:t>
            </w:r>
          </w:p>
        </w:tc>
        <w:tc>
          <w:tcPr>
            <w:tcW w:w="1440" w:type="dxa"/>
            <w:tcBorders>
              <w:bottom w:val="nil"/>
            </w:tcBorders>
            <w:vAlign w:val="center"/>
          </w:tcPr>
          <w:p w14:paraId="64DC26DE"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$1</w:t>
            </w:r>
            <w:r>
              <w:rPr>
                <w:rFonts w:ascii="Arial" w:hAnsi="Arial" w:cs="Arial"/>
                <w:spacing w:val="-2"/>
                <w:sz w:val="22"/>
                <w:szCs w:val="22"/>
              </w:rPr>
              <w:t>25</w:t>
            </w:r>
            <w:r w:rsidRPr="00A27891">
              <w:rPr>
                <w:rFonts w:ascii="Arial" w:hAnsi="Arial" w:cs="Arial"/>
                <w:spacing w:val="-2"/>
                <w:sz w:val="22"/>
                <w:szCs w:val="22"/>
              </w:rPr>
              <w:t>.</w:t>
            </w:r>
            <w:r>
              <w:rPr>
                <w:rFonts w:ascii="Arial" w:hAnsi="Arial" w:cs="Arial"/>
                <w:spacing w:val="-2"/>
                <w:sz w:val="22"/>
                <w:szCs w:val="22"/>
              </w:rPr>
              <w:t>56</w:t>
            </w:r>
          </w:p>
        </w:tc>
        <w:tc>
          <w:tcPr>
            <w:tcW w:w="1530" w:type="dxa"/>
            <w:tcBorders>
              <w:bottom w:val="nil"/>
            </w:tcBorders>
            <w:vAlign w:val="center"/>
          </w:tcPr>
          <w:p w14:paraId="6CCC0117"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217</w:t>
            </w:r>
            <w:r w:rsidRPr="00A27891">
              <w:rPr>
                <w:rFonts w:ascii="Arial" w:hAnsi="Arial" w:cs="Arial"/>
                <w:spacing w:val="-2"/>
                <w:sz w:val="22"/>
                <w:szCs w:val="22"/>
              </w:rPr>
              <w:t>.</w:t>
            </w:r>
            <w:r>
              <w:rPr>
                <w:rFonts w:ascii="Arial" w:hAnsi="Arial" w:cs="Arial"/>
                <w:spacing w:val="-2"/>
                <w:sz w:val="22"/>
                <w:szCs w:val="22"/>
              </w:rPr>
              <w:t>47</w:t>
            </w:r>
          </w:p>
        </w:tc>
      </w:tr>
      <w:tr w:rsidR="00483870" w:rsidRPr="00A27891" w14:paraId="3F881EE2" w14:textId="77777777" w:rsidTr="0054697D">
        <w:tc>
          <w:tcPr>
            <w:tcW w:w="1980" w:type="dxa"/>
            <w:tcBorders>
              <w:top w:val="single" w:sz="6" w:space="0" w:color="000000"/>
              <w:bottom w:val="single" w:sz="12" w:space="0" w:color="000000"/>
            </w:tcBorders>
            <w:shd w:val="clear" w:color="auto" w:fill="B3FFD5"/>
          </w:tcPr>
          <w:p w14:paraId="27704407" w14:textId="77777777" w:rsidR="00483870" w:rsidRPr="00A27891" w:rsidRDefault="00483870" w:rsidP="00483870">
            <w:pPr>
              <w:suppressAutoHyphens/>
              <w:rPr>
                <w:rFonts w:ascii="Arial" w:hAnsi="Arial" w:cs="Arial"/>
                <w:spacing w:val="-2"/>
                <w:sz w:val="22"/>
                <w:szCs w:val="22"/>
              </w:rPr>
            </w:pPr>
            <w:r>
              <w:rPr>
                <w:rFonts w:ascii="Arial" w:hAnsi="Arial" w:cs="Arial"/>
                <w:spacing w:val="-2"/>
                <w:sz w:val="22"/>
                <w:szCs w:val="22"/>
              </w:rPr>
              <w:t>Sedro-</w:t>
            </w:r>
            <w:r w:rsidRPr="00A27891">
              <w:rPr>
                <w:rFonts w:ascii="Arial" w:hAnsi="Arial" w:cs="Arial"/>
                <w:spacing w:val="-2"/>
                <w:sz w:val="22"/>
                <w:szCs w:val="22"/>
              </w:rPr>
              <w:t>Woolley</w:t>
            </w:r>
          </w:p>
        </w:tc>
        <w:tc>
          <w:tcPr>
            <w:tcW w:w="1440" w:type="dxa"/>
            <w:tcBorders>
              <w:top w:val="single" w:sz="6" w:space="0" w:color="000000"/>
              <w:bottom w:val="single" w:sz="12" w:space="0" w:color="000000"/>
            </w:tcBorders>
            <w:vAlign w:val="center"/>
          </w:tcPr>
          <w:p w14:paraId="18EE89AD"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$11.50</w:t>
            </w:r>
          </w:p>
        </w:tc>
        <w:tc>
          <w:tcPr>
            <w:tcW w:w="1440" w:type="dxa"/>
            <w:tcBorders>
              <w:top w:val="single" w:sz="6" w:space="0" w:color="000000"/>
              <w:bottom w:val="single" w:sz="12" w:space="0" w:color="000000"/>
            </w:tcBorders>
            <w:vAlign w:val="center"/>
          </w:tcPr>
          <w:p w14:paraId="1224701E"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19</w:t>
            </w:r>
            <w:r w:rsidRPr="00A27891">
              <w:rPr>
                <w:rFonts w:ascii="Arial" w:hAnsi="Arial" w:cs="Arial"/>
                <w:spacing w:val="-2"/>
                <w:sz w:val="22"/>
                <w:szCs w:val="22"/>
              </w:rPr>
              <w:t>.</w:t>
            </w:r>
            <w:r>
              <w:rPr>
                <w:rFonts w:ascii="Arial" w:hAnsi="Arial" w:cs="Arial"/>
                <w:spacing w:val="-2"/>
                <w:sz w:val="22"/>
                <w:szCs w:val="22"/>
              </w:rPr>
              <w:t>4</w:t>
            </w:r>
            <w:r w:rsidRPr="00A27891">
              <w:rPr>
                <w:rFonts w:ascii="Arial" w:hAnsi="Arial" w:cs="Arial"/>
                <w:spacing w:val="-2"/>
                <w:sz w:val="22"/>
                <w:szCs w:val="22"/>
              </w:rPr>
              <w:t>0</w:t>
            </w:r>
          </w:p>
        </w:tc>
        <w:tc>
          <w:tcPr>
            <w:tcW w:w="1530" w:type="dxa"/>
            <w:tcBorders>
              <w:top w:val="single" w:sz="6" w:space="0" w:color="000000"/>
              <w:bottom w:val="single" w:sz="12" w:space="0" w:color="000000"/>
            </w:tcBorders>
            <w:vAlign w:val="center"/>
          </w:tcPr>
          <w:p w14:paraId="1AEDE034"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$2</w:t>
            </w:r>
            <w:r>
              <w:rPr>
                <w:rFonts w:ascii="Arial" w:hAnsi="Arial" w:cs="Arial"/>
                <w:spacing w:val="-2"/>
                <w:sz w:val="22"/>
                <w:szCs w:val="22"/>
              </w:rPr>
              <w:t>6</w:t>
            </w:r>
            <w:r w:rsidRPr="00A27891">
              <w:rPr>
                <w:rFonts w:ascii="Arial" w:hAnsi="Arial" w:cs="Arial"/>
                <w:spacing w:val="-2"/>
                <w:sz w:val="22"/>
                <w:szCs w:val="22"/>
              </w:rPr>
              <w:t>.93</w:t>
            </w:r>
          </w:p>
        </w:tc>
        <w:tc>
          <w:tcPr>
            <w:tcW w:w="1350" w:type="dxa"/>
            <w:gridSpan w:val="2"/>
            <w:tcBorders>
              <w:top w:val="single" w:sz="6" w:space="0" w:color="000000"/>
              <w:bottom w:val="single" w:sz="12" w:space="0" w:color="000000"/>
            </w:tcBorders>
            <w:vAlign w:val="center"/>
          </w:tcPr>
          <w:p w14:paraId="32BEF24C"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Inc. ($2.65)</w:t>
            </w:r>
          </w:p>
        </w:tc>
        <w:tc>
          <w:tcPr>
            <w:tcW w:w="1440" w:type="dxa"/>
            <w:gridSpan w:val="2"/>
            <w:tcBorders>
              <w:top w:val="single" w:sz="6" w:space="0" w:color="000000"/>
              <w:bottom w:val="single" w:sz="12" w:space="0" w:color="000000"/>
            </w:tcBorders>
            <w:vAlign w:val="center"/>
          </w:tcPr>
          <w:p w14:paraId="62622B6B"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8</w:t>
            </w:r>
            <w:r w:rsidRPr="00A27891">
              <w:rPr>
                <w:rFonts w:ascii="Arial" w:hAnsi="Arial" w:cs="Arial"/>
                <w:spacing w:val="-2"/>
                <w:sz w:val="22"/>
                <w:szCs w:val="22"/>
              </w:rPr>
              <w:t>.</w:t>
            </w:r>
            <w:r>
              <w:rPr>
                <w:rFonts w:ascii="Arial" w:hAnsi="Arial" w:cs="Arial"/>
                <w:spacing w:val="-2"/>
                <w:sz w:val="22"/>
                <w:szCs w:val="22"/>
              </w:rPr>
              <w:t>94</w:t>
            </w:r>
          </w:p>
        </w:tc>
        <w:tc>
          <w:tcPr>
            <w:tcW w:w="1530" w:type="dxa"/>
            <w:tcBorders>
              <w:top w:val="single" w:sz="6" w:space="0" w:color="000000"/>
              <w:bottom w:val="single" w:sz="12" w:space="0" w:color="000000"/>
            </w:tcBorders>
            <w:vAlign w:val="center"/>
          </w:tcPr>
          <w:p w14:paraId="6B289198"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83</w:t>
            </w:r>
            <w:r w:rsidRPr="00A27891">
              <w:rPr>
                <w:rFonts w:ascii="Arial" w:hAnsi="Arial" w:cs="Arial"/>
                <w:spacing w:val="-2"/>
                <w:sz w:val="22"/>
                <w:szCs w:val="22"/>
              </w:rPr>
              <w:t>.</w:t>
            </w:r>
            <w:r>
              <w:rPr>
                <w:rFonts w:ascii="Arial" w:hAnsi="Arial" w:cs="Arial"/>
                <w:spacing w:val="-2"/>
                <w:sz w:val="22"/>
                <w:szCs w:val="22"/>
              </w:rPr>
              <w:t>06</w:t>
            </w:r>
          </w:p>
        </w:tc>
        <w:tc>
          <w:tcPr>
            <w:tcW w:w="1440" w:type="dxa"/>
            <w:tcBorders>
              <w:top w:val="single" w:sz="6" w:space="0" w:color="000000"/>
              <w:bottom w:val="single" w:sz="12" w:space="0" w:color="000000"/>
            </w:tcBorders>
            <w:vAlign w:val="center"/>
          </w:tcPr>
          <w:p w14:paraId="0E665960"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109</w:t>
            </w:r>
            <w:r w:rsidRPr="00A27891">
              <w:rPr>
                <w:rFonts w:ascii="Arial" w:hAnsi="Arial" w:cs="Arial"/>
                <w:spacing w:val="-2"/>
                <w:sz w:val="22"/>
                <w:szCs w:val="22"/>
              </w:rPr>
              <w:t>.</w:t>
            </w:r>
            <w:r>
              <w:rPr>
                <w:rFonts w:ascii="Arial" w:hAnsi="Arial" w:cs="Arial"/>
                <w:spacing w:val="-2"/>
                <w:sz w:val="22"/>
                <w:szCs w:val="22"/>
              </w:rPr>
              <w:t>82</w:t>
            </w:r>
          </w:p>
        </w:tc>
        <w:tc>
          <w:tcPr>
            <w:tcW w:w="1530" w:type="dxa"/>
            <w:tcBorders>
              <w:top w:val="single" w:sz="6" w:space="0" w:color="000000"/>
              <w:bottom w:val="single" w:sz="12" w:space="0" w:color="000000"/>
            </w:tcBorders>
            <w:vAlign w:val="center"/>
          </w:tcPr>
          <w:p w14:paraId="077F73BF"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215</w:t>
            </w:r>
            <w:r w:rsidRPr="00A27891">
              <w:rPr>
                <w:rFonts w:ascii="Arial" w:hAnsi="Arial" w:cs="Arial"/>
                <w:spacing w:val="-2"/>
                <w:sz w:val="22"/>
                <w:szCs w:val="22"/>
              </w:rPr>
              <w:t>.</w:t>
            </w:r>
            <w:r>
              <w:rPr>
                <w:rFonts w:ascii="Arial" w:hAnsi="Arial" w:cs="Arial"/>
                <w:spacing w:val="-2"/>
                <w:sz w:val="22"/>
                <w:szCs w:val="22"/>
              </w:rPr>
              <w:t>39</w:t>
            </w:r>
          </w:p>
        </w:tc>
      </w:tr>
      <w:tr w:rsidR="00483870" w:rsidRPr="00A27891" w14:paraId="2C19BB12" w14:textId="77777777" w:rsidTr="0054697D">
        <w:trPr>
          <w:cantSplit/>
        </w:trPr>
        <w:tc>
          <w:tcPr>
            <w:tcW w:w="13680" w:type="dxa"/>
            <w:gridSpan w:val="11"/>
            <w:tcBorders>
              <w:top w:val="single" w:sz="12" w:space="0" w:color="000000"/>
              <w:bottom w:val="single" w:sz="6" w:space="0" w:color="000000"/>
            </w:tcBorders>
            <w:shd w:val="clear" w:color="auto" w:fill="B3FFD5"/>
          </w:tcPr>
          <w:p w14:paraId="64159C4A" w14:textId="77777777" w:rsidR="00483870" w:rsidRPr="00EA415E" w:rsidRDefault="00483870" w:rsidP="00483870">
            <w:pPr>
              <w:suppressAutoHyphens/>
              <w:spacing w:before="20"/>
              <w:rPr>
                <w:rFonts w:ascii="Arial" w:hAnsi="Arial" w:cs="Arial"/>
                <w:b/>
                <w:spacing w:val="-2"/>
                <w:sz w:val="22"/>
                <w:szCs w:val="22"/>
              </w:rPr>
            </w:pPr>
            <w:r>
              <w:rPr>
                <w:rFonts w:ascii="Arial" w:hAnsi="Arial" w:cs="Arial"/>
                <w:b/>
                <w:spacing w:val="-2"/>
                <w:sz w:val="22"/>
                <w:szCs w:val="22"/>
              </w:rPr>
              <w:t>City Contract</w:t>
            </w:r>
          </w:p>
        </w:tc>
      </w:tr>
      <w:tr w:rsidR="00483870" w:rsidRPr="00A27891" w14:paraId="2A1B570D" w14:textId="77777777" w:rsidTr="0054697D">
        <w:tc>
          <w:tcPr>
            <w:tcW w:w="1980" w:type="dxa"/>
            <w:tcBorders>
              <w:top w:val="single" w:sz="6" w:space="0" w:color="000000"/>
              <w:bottom w:val="single" w:sz="6" w:space="0" w:color="000000"/>
            </w:tcBorders>
            <w:shd w:val="clear" w:color="auto" w:fill="B3FFD5"/>
          </w:tcPr>
          <w:p w14:paraId="722A6280" w14:textId="77777777" w:rsidR="00483870" w:rsidRPr="00A27891" w:rsidRDefault="00483870" w:rsidP="00483870">
            <w:pPr>
              <w:suppressAutoHyphens/>
              <w:rPr>
                <w:rFonts w:ascii="Arial" w:hAnsi="Arial" w:cs="Arial"/>
                <w:spacing w:val="-2"/>
                <w:sz w:val="22"/>
                <w:szCs w:val="22"/>
              </w:rPr>
            </w:pPr>
            <w:r w:rsidRPr="00A27891">
              <w:rPr>
                <w:rFonts w:ascii="Arial" w:hAnsi="Arial" w:cs="Arial"/>
                <w:spacing w:val="-2"/>
                <w:sz w:val="22"/>
                <w:szCs w:val="22"/>
              </w:rPr>
              <w:t>Burlington</w:t>
            </w:r>
          </w:p>
        </w:tc>
        <w:tc>
          <w:tcPr>
            <w:tcW w:w="1440" w:type="dxa"/>
            <w:tcBorders>
              <w:top w:val="single" w:sz="6" w:space="0" w:color="000000"/>
              <w:bottom w:val="single" w:sz="6" w:space="0" w:color="000000"/>
            </w:tcBorders>
            <w:vAlign w:val="center"/>
          </w:tcPr>
          <w:p w14:paraId="5F11B4D8"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$10.94</w:t>
            </w:r>
          </w:p>
        </w:tc>
        <w:tc>
          <w:tcPr>
            <w:tcW w:w="1440" w:type="dxa"/>
            <w:tcBorders>
              <w:top w:val="single" w:sz="6" w:space="0" w:color="000000"/>
              <w:bottom w:val="single" w:sz="6" w:space="0" w:color="000000"/>
            </w:tcBorders>
            <w:vAlign w:val="center"/>
          </w:tcPr>
          <w:p w14:paraId="4553B57C"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$14.24</w:t>
            </w:r>
          </w:p>
        </w:tc>
        <w:tc>
          <w:tcPr>
            <w:tcW w:w="1530" w:type="dxa"/>
            <w:tcBorders>
              <w:top w:val="single" w:sz="6" w:space="0" w:color="000000"/>
              <w:bottom w:val="single" w:sz="6" w:space="0" w:color="000000"/>
            </w:tcBorders>
            <w:vAlign w:val="center"/>
          </w:tcPr>
          <w:p w14:paraId="376628EB"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$20.13</w:t>
            </w:r>
          </w:p>
        </w:tc>
        <w:tc>
          <w:tcPr>
            <w:tcW w:w="1350" w:type="dxa"/>
            <w:gridSpan w:val="2"/>
            <w:tcBorders>
              <w:top w:val="single" w:sz="6" w:space="0" w:color="000000"/>
              <w:bottom w:val="single" w:sz="6" w:space="0" w:color="000000"/>
            </w:tcBorders>
            <w:vAlign w:val="center"/>
          </w:tcPr>
          <w:p w14:paraId="653C9529"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Inc. ($2.80)</w:t>
            </w:r>
          </w:p>
        </w:tc>
        <w:tc>
          <w:tcPr>
            <w:tcW w:w="1440" w:type="dxa"/>
            <w:gridSpan w:val="2"/>
            <w:tcBorders>
              <w:top w:val="single" w:sz="6" w:space="0" w:color="000000"/>
              <w:bottom w:val="single" w:sz="6" w:space="0" w:color="000000"/>
            </w:tcBorders>
            <w:vAlign w:val="center"/>
          </w:tcPr>
          <w:p w14:paraId="60334545"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$9.11</w:t>
            </w:r>
          </w:p>
        </w:tc>
        <w:tc>
          <w:tcPr>
            <w:tcW w:w="1530" w:type="dxa"/>
            <w:tcBorders>
              <w:top w:val="single" w:sz="6" w:space="0" w:color="000000"/>
              <w:bottom w:val="single" w:sz="6" w:space="0" w:color="000000"/>
            </w:tcBorders>
            <w:vAlign w:val="center"/>
          </w:tcPr>
          <w:p w14:paraId="29F5602E"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$60.87</w:t>
            </w:r>
          </w:p>
        </w:tc>
        <w:tc>
          <w:tcPr>
            <w:tcW w:w="1440" w:type="dxa"/>
            <w:tcBorders>
              <w:top w:val="single" w:sz="6" w:space="0" w:color="000000"/>
              <w:bottom w:val="single" w:sz="6" w:space="0" w:color="000000"/>
            </w:tcBorders>
            <w:vAlign w:val="center"/>
          </w:tcPr>
          <w:p w14:paraId="45777EB5"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$96.93</w:t>
            </w:r>
          </w:p>
        </w:tc>
        <w:tc>
          <w:tcPr>
            <w:tcW w:w="1530" w:type="dxa"/>
            <w:tcBorders>
              <w:top w:val="single" w:sz="6" w:space="0" w:color="000000"/>
              <w:bottom w:val="single" w:sz="6" w:space="0" w:color="000000"/>
            </w:tcBorders>
            <w:vAlign w:val="center"/>
          </w:tcPr>
          <w:p w14:paraId="1444AFDC"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$178.51</w:t>
            </w:r>
          </w:p>
        </w:tc>
      </w:tr>
      <w:tr w:rsidR="00483870" w:rsidRPr="00A27891" w14:paraId="46E1EEFD" w14:textId="77777777" w:rsidTr="0054697D">
        <w:trPr>
          <w:cantSplit/>
        </w:trPr>
        <w:tc>
          <w:tcPr>
            <w:tcW w:w="13680" w:type="dxa"/>
            <w:gridSpan w:val="11"/>
            <w:tcBorders>
              <w:top w:val="single" w:sz="12" w:space="0" w:color="000000"/>
              <w:bottom w:val="single" w:sz="6" w:space="0" w:color="000000"/>
            </w:tcBorders>
            <w:shd w:val="clear" w:color="auto" w:fill="B3FFD5"/>
          </w:tcPr>
          <w:p w14:paraId="75E7562D" w14:textId="77777777" w:rsidR="00483870" w:rsidRPr="00EA415E" w:rsidRDefault="00483870" w:rsidP="00483870">
            <w:pPr>
              <w:suppressAutoHyphens/>
              <w:spacing w:before="20"/>
              <w:rPr>
                <w:rFonts w:ascii="Arial" w:hAnsi="Arial" w:cs="Arial"/>
                <w:b/>
                <w:spacing w:val="-2"/>
                <w:sz w:val="22"/>
                <w:szCs w:val="22"/>
              </w:rPr>
            </w:pPr>
            <w:r w:rsidRPr="00EA415E">
              <w:rPr>
                <w:rFonts w:ascii="Arial" w:hAnsi="Arial" w:cs="Arial"/>
                <w:b/>
                <w:spacing w:val="-2"/>
                <w:sz w:val="22"/>
                <w:szCs w:val="22"/>
              </w:rPr>
              <w:t>Waste Management Service Area</w:t>
            </w:r>
          </w:p>
        </w:tc>
      </w:tr>
      <w:tr w:rsidR="00483870" w:rsidRPr="00A27891" w14:paraId="412F6295" w14:textId="77777777" w:rsidTr="0054697D">
        <w:tc>
          <w:tcPr>
            <w:tcW w:w="1980" w:type="dxa"/>
            <w:tcBorders>
              <w:top w:val="single" w:sz="6" w:space="0" w:color="000000"/>
              <w:bottom w:val="single" w:sz="12" w:space="0" w:color="000000"/>
            </w:tcBorders>
            <w:shd w:val="clear" w:color="auto" w:fill="B3FFD5"/>
          </w:tcPr>
          <w:p w14:paraId="649A3673" w14:textId="77777777" w:rsidR="00483870" w:rsidRPr="00A27891" w:rsidRDefault="00483870" w:rsidP="00483870">
            <w:pPr>
              <w:suppressAutoHyphens/>
              <w:rPr>
                <w:rFonts w:ascii="Arial" w:hAnsi="Arial" w:cs="Arial"/>
                <w:spacing w:val="-2"/>
                <w:sz w:val="22"/>
                <w:szCs w:val="22"/>
              </w:rPr>
            </w:pPr>
            <w:r w:rsidRPr="00A27891">
              <w:rPr>
                <w:rFonts w:ascii="Arial" w:hAnsi="Arial" w:cs="Arial"/>
                <w:spacing w:val="-2"/>
                <w:sz w:val="22"/>
                <w:szCs w:val="22"/>
              </w:rPr>
              <w:t>Certificated Area</w:t>
            </w:r>
            <w:r>
              <w:rPr>
                <w:rFonts w:ascii="Arial" w:hAnsi="Arial" w:cs="Arial"/>
                <w:spacing w:val="-2"/>
                <w:sz w:val="22"/>
                <w:szCs w:val="22"/>
                <w:vertAlign w:val="superscript"/>
              </w:rPr>
              <w:t>3</w:t>
            </w:r>
          </w:p>
        </w:tc>
        <w:tc>
          <w:tcPr>
            <w:tcW w:w="1440" w:type="dxa"/>
            <w:tcBorders>
              <w:top w:val="single" w:sz="6" w:space="0" w:color="000000"/>
              <w:bottom w:val="single" w:sz="12" w:space="0" w:color="000000"/>
            </w:tcBorders>
            <w:vAlign w:val="center"/>
          </w:tcPr>
          <w:p w14:paraId="0B27D21E" w14:textId="77777777" w:rsidR="00483870" w:rsidRPr="00A27891" w:rsidRDefault="00483870" w:rsidP="00483870">
            <w:pPr>
              <w:suppressAutoHyphens/>
              <w:jc w:val="center"/>
              <w:rPr>
                <w:rFonts w:ascii="Arial" w:hAnsi="Arial" w:cs="Arial"/>
                <w:spacing w:val="-2"/>
                <w:sz w:val="22"/>
                <w:szCs w:val="22"/>
              </w:rPr>
            </w:pPr>
            <w:r>
              <w:rPr>
                <w:rFonts w:ascii="Arial" w:hAnsi="Arial" w:cs="Arial"/>
                <w:spacing w:val="-2"/>
                <w:sz w:val="22"/>
                <w:szCs w:val="22"/>
              </w:rPr>
              <w:t>$14</w:t>
            </w:r>
            <w:r w:rsidRPr="00A27891">
              <w:rPr>
                <w:rFonts w:ascii="Arial" w:hAnsi="Arial" w:cs="Arial"/>
                <w:spacing w:val="-2"/>
                <w:sz w:val="22"/>
                <w:szCs w:val="22"/>
              </w:rPr>
              <w:t>.</w:t>
            </w:r>
            <w:r>
              <w:rPr>
                <w:rFonts w:ascii="Arial" w:hAnsi="Arial" w:cs="Arial"/>
                <w:spacing w:val="-2"/>
                <w:sz w:val="22"/>
                <w:szCs w:val="22"/>
              </w:rPr>
              <w:t>80</w:t>
            </w:r>
          </w:p>
        </w:tc>
        <w:tc>
          <w:tcPr>
            <w:tcW w:w="1440" w:type="dxa"/>
            <w:tcBorders>
              <w:top w:val="single" w:sz="6" w:space="0" w:color="000000"/>
              <w:bottom w:val="single" w:sz="12" w:space="0" w:color="000000"/>
            </w:tcBorders>
            <w:vAlign w:val="center"/>
          </w:tcPr>
          <w:p w14:paraId="11B47170"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$1</w:t>
            </w:r>
            <w:r>
              <w:rPr>
                <w:rFonts w:ascii="Arial" w:hAnsi="Arial" w:cs="Arial"/>
                <w:spacing w:val="-2"/>
                <w:sz w:val="22"/>
                <w:szCs w:val="22"/>
              </w:rPr>
              <w:t>6</w:t>
            </w:r>
            <w:r w:rsidRPr="00A27891">
              <w:rPr>
                <w:rFonts w:ascii="Arial" w:hAnsi="Arial" w:cs="Arial"/>
                <w:spacing w:val="-2"/>
                <w:sz w:val="22"/>
                <w:szCs w:val="22"/>
              </w:rPr>
              <w:t>.</w:t>
            </w:r>
            <w:r>
              <w:rPr>
                <w:rFonts w:ascii="Arial" w:hAnsi="Arial" w:cs="Arial"/>
                <w:spacing w:val="-2"/>
                <w:sz w:val="22"/>
                <w:szCs w:val="22"/>
              </w:rPr>
              <w:t>6</w:t>
            </w:r>
            <w:r w:rsidRPr="00A27891">
              <w:rPr>
                <w:rFonts w:ascii="Arial" w:hAnsi="Arial" w:cs="Arial"/>
                <w:spacing w:val="-2"/>
                <w:sz w:val="22"/>
                <w:szCs w:val="22"/>
              </w:rPr>
              <w:t>0</w:t>
            </w:r>
          </w:p>
        </w:tc>
        <w:tc>
          <w:tcPr>
            <w:tcW w:w="1530" w:type="dxa"/>
            <w:tcBorders>
              <w:top w:val="single" w:sz="6" w:space="0" w:color="000000"/>
              <w:bottom w:val="single" w:sz="12" w:space="0" w:color="000000"/>
            </w:tcBorders>
            <w:vAlign w:val="center"/>
          </w:tcPr>
          <w:p w14:paraId="5270936D"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24</w:t>
            </w:r>
            <w:r w:rsidRPr="00A27891">
              <w:rPr>
                <w:rFonts w:ascii="Arial" w:hAnsi="Arial" w:cs="Arial"/>
                <w:spacing w:val="-2"/>
                <w:sz w:val="22"/>
                <w:szCs w:val="22"/>
              </w:rPr>
              <w:t>.</w:t>
            </w:r>
            <w:r>
              <w:rPr>
                <w:rFonts w:ascii="Arial" w:hAnsi="Arial" w:cs="Arial"/>
                <w:spacing w:val="-2"/>
                <w:sz w:val="22"/>
                <w:szCs w:val="22"/>
              </w:rPr>
              <w:t>50</w:t>
            </w:r>
          </w:p>
        </w:tc>
        <w:tc>
          <w:tcPr>
            <w:tcW w:w="1350" w:type="dxa"/>
            <w:gridSpan w:val="2"/>
            <w:tcBorders>
              <w:top w:val="single" w:sz="6" w:space="0" w:color="000000"/>
              <w:bottom w:val="single" w:sz="12" w:space="0" w:color="000000"/>
            </w:tcBorders>
            <w:vAlign w:val="center"/>
          </w:tcPr>
          <w:p w14:paraId="43D4B036" w14:textId="77777777" w:rsidR="00483870" w:rsidRPr="00F41278" w:rsidRDefault="00483870" w:rsidP="00483870">
            <w:pPr>
              <w:suppressAutoHyphens/>
              <w:jc w:val="center"/>
              <w:rPr>
                <w:rFonts w:ascii="Arial" w:hAnsi="Arial" w:cs="Arial"/>
                <w:spacing w:val="-2"/>
                <w:sz w:val="22"/>
                <w:szCs w:val="22"/>
              </w:rPr>
            </w:pPr>
            <w:r w:rsidRPr="00F41278">
              <w:rPr>
                <w:rFonts w:ascii="Arial" w:hAnsi="Arial" w:cs="Arial"/>
                <w:spacing w:val="-2"/>
                <w:sz w:val="22"/>
                <w:szCs w:val="22"/>
              </w:rPr>
              <w:t>$7.22</w:t>
            </w:r>
            <w:r w:rsidRPr="00F41278">
              <w:rPr>
                <w:rFonts w:ascii="Arial" w:hAnsi="Arial" w:cs="Arial"/>
                <w:spacing w:val="-2"/>
                <w:sz w:val="22"/>
                <w:szCs w:val="22"/>
                <w:vertAlign w:val="superscript"/>
              </w:rPr>
              <w:t>4</w:t>
            </w:r>
          </w:p>
        </w:tc>
        <w:tc>
          <w:tcPr>
            <w:tcW w:w="1440" w:type="dxa"/>
            <w:gridSpan w:val="2"/>
            <w:tcBorders>
              <w:top w:val="single" w:sz="6" w:space="0" w:color="000000"/>
              <w:bottom w:val="single" w:sz="12" w:space="0" w:color="000000"/>
            </w:tcBorders>
            <w:vAlign w:val="center"/>
          </w:tcPr>
          <w:p w14:paraId="5178EBDF"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9</w:t>
            </w:r>
            <w:r w:rsidRPr="00A27891">
              <w:rPr>
                <w:rFonts w:ascii="Arial" w:hAnsi="Arial" w:cs="Arial"/>
                <w:spacing w:val="-2"/>
                <w:sz w:val="22"/>
                <w:szCs w:val="22"/>
              </w:rPr>
              <w:t>.</w:t>
            </w:r>
            <w:r>
              <w:rPr>
                <w:rFonts w:ascii="Arial" w:hAnsi="Arial" w:cs="Arial"/>
                <w:spacing w:val="-2"/>
                <w:sz w:val="22"/>
                <w:szCs w:val="22"/>
              </w:rPr>
              <w:t>65</w:t>
            </w:r>
          </w:p>
        </w:tc>
        <w:tc>
          <w:tcPr>
            <w:tcW w:w="1530" w:type="dxa"/>
            <w:tcBorders>
              <w:top w:val="single" w:sz="6" w:space="0" w:color="000000"/>
              <w:bottom w:val="single" w:sz="12" w:space="0" w:color="000000"/>
            </w:tcBorders>
            <w:vAlign w:val="center"/>
          </w:tcPr>
          <w:p w14:paraId="26FDA534"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76</w:t>
            </w:r>
            <w:r w:rsidRPr="00A27891">
              <w:rPr>
                <w:rFonts w:ascii="Arial" w:hAnsi="Arial" w:cs="Arial"/>
                <w:spacing w:val="-2"/>
                <w:sz w:val="22"/>
                <w:szCs w:val="22"/>
              </w:rPr>
              <w:t>.</w:t>
            </w:r>
            <w:r>
              <w:rPr>
                <w:rFonts w:ascii="Arial" w:hAnsi="Arial" w:cs="Arial"/>
                <w:spacing w:val="-2"/>
                <w:sz w:val="22"/>
                <w:szCs w:val="22"/>
              </w:rPr>
              <w:t>26</w:t>
            </w:r>
          </w:p>
        </w:tc>
        <w:tc>
          <w:tcPr>
            <w:tcW w:w="1440" w:type="dxa"/>
            <w:tcBorders>
              <w:top w:val="single" w:sz="6" w:space="0" w:color="000000"/>
              <w:bottom w:val="single" w:sz="12" w:space="0" w:color="000000"/>
            </w:tcBorders>
            <w:vAlign w:val="center"/>
          </w:tcPr>
          <w:p w14:paraId="6BB77189"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117</w:t>
            </w:r>
            <w:r w:rsidRPr="00A27891">
              <w:rPr>
                <w:rFonts w:ascii="Arial" w:hAnsi="Arial" w:cs="Arial"/>
                <w:spacing w:val="-2"/>
                <w:sz w:val="22"/>
                <w:szCs w:val="22"/>
              </w:rPr>
              <w:t>.</w:t>
            </w:r>
            <w:r>
              <w:rPr>
                <w:rFonts w:ascii="Arial" w:hAnsi="Arial" w:cs="Arial"/>
                <w:spacing w:val="-2"/>
                <w:sz w:val="22"/>
                <w:szCs w:val="22"/>
              </w:rPr>
              <w:t>86</w:t>
            </w:r>
          </w:p>
        </w:tc>
        <w:tc>
          <w:tcPr>
            <w:tcW w:w="1530" w:type="dxa"/>
            <w:tcBorders>
              <w:top w:val="single" w:sz="6" w:space="0" w:color="000000"/>
              <w:bottom w:val="single" w:sz="12" w:space="0" w:color="000000"/>
            </w:tcBorders>
            <w:vAlign w:val="center"/>
          </w:tcPr>
          <w:p w14:paraId="778B9711" w14:textId="77777777" w:rsidR="00483870" w:rsidRPr="00A27891" w:rsidRDefault="00483870" w:rsidP="00483870">
            <w:pPr>
              <w:suppressAutoHyphens/>
              <w:jc w:val="center"/>
              <w:rPr>
                <w:rFonts w:ascii="Arial" w:hAnsi="Arial" w:cs="Arial"/>
                <w:spacing w:val="-2"/>
                <w:sz w:val="22"/>
                <w:szCs w:val="22"/>
              </w:rPr>
            </w:pPr>
            <w:r w:rsidRPr="00A27891">
              <w:rPr>
                <w:rFonts w:ascii="Arial" w:hAnsi="Arial" w:cs="Arial"/>
                <w:spacing w:val="-2"/>
                <w:sz w:val="22"/>
                <w:szCs w:val="22"/>
              </w:rPr>
              <w:t>$</w:t>
            </w:r>
            <w:r>
              <w:rPr>
                <w:rFonts w:ascii="Arial" w:hAnsi="Arial" w:cs="Arial"/>
                <w:spacing w:val="-2"/>
                <w:sz w:val="22"/>
                <w:szCs w:val="22"/>
              </w:rPr>
              <w:t>202</w:t>
            </w:r>
            <w:r w:rsidRPr="00A27891">
              <w:rPr>
                <w:rFonts w:ascii="Arial" w:hAnsi="Arial" w:cs="Arial"/>
                <w:spacing w:val="-2"/>
                <w:sz w:val="22"/>
                <w:szCs w:val="22"/>
              </w:rPr>
              <w:t>.</w:t>
            </w:r>
            <w:r>
              <w:rPr>
                <w:rFonts w:ascii="Arial" w:hAnsi="Arial" w:cs="Arial"/>
                <w:spacing w:val="-2"/>
                <w:sz w:val="22"/>
                <w:szCs w:val="22"/>
              </w:rPr>
              <w:t>78</w:t>
            </w:r>
          </w:p>
        </w:tc>
      </w:tr>
    </w:tbl>
    <w:p w14:paraId="51E5CE43" w14:textId="77777777" w:rsidR="00483870" w:rsidRPr="00F07AA0"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Book Antiqua" w:hAnsi="Book Antiqua"/>
          <w:spacing w:val="-2"/>
        </w:rPr>
      </w:pPr>
    </w:p>
    <w:p w14:paraId="7826BBE6" w14:textId="77777777" w:rsidR="00483870" w:rsidRPr="000A49AA"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Arial" w:hAnsi="Arial" w:cs="Arial"/>
          <w:spacing w:val="-2"/>
        </w:rPr>
      </w:pPr>
      <w:r w:rsidRPr="000A49AA">
        <w:rPr>
          <w:rFonts w:ascii="Arial" w:hAnsi="Arial" w:cs="Arial"/>
          <w:spacing w:val="-2"/>
        </w:rPr>
        <w:t xml:space="preserve">Notes: </w:t>
      </w:r>
      <w:r>
        <w:rPr>
          <w:rFonts w:ascii="Arial" w:hAnsi="Arial" w:cs="Arial"/>
          <w:spacing w:val="-2"/>
        </w:rPr>
        <w:t xml:space="preserve"> </w:t>
      </w:r>
      <w:r w:rsidRPr="006F429C">
        <w:rPr>
          <w:rFonts w:ascii="Arial" w:hAnsi="Arial" w:cs="Arial"/>
          <w:spacing w:val="-2"/>
        </w:rPr>
        <w:t>Rates shown are current as of July 1, 2015 and are subject to change.</w:t>
      </w:r>
      <w:r>
        <w:rPr>
          <w:rFonts w:ascii="Arial" w:hAnsi="Arial" w:cs="Arial"/>
          <w:spacing w:val="-2"/>
        </w:rPr>
        <w:t xml:space="preserve">  Rates shown include recycling (where</w:t>
      </w:r>
      <w:r w:rsidR="003D70D6">
        <w:rPr>
          <w:rFonts w:ascii="Arial" w:hAnsi="Arial" w:cs="Arial"/>
          <w:spacing w:val="-2"/>
        </w:rPr>
        <w:t xml:space="preserve"> required) and applicable taxes</w:t>
      </w:r>
      <w:r>
        <w:rPr>
          <w:rFonts w:ascii="Arial" w:hAnsi="Arial" w:cs="Arial"/>
          <w:spacing w:val="-2"/>
        </w:rPr>
        <w:t>.</w:t>
      </w:r>
    </w:p>
    <w:p w14:paraId="0103656A" w14:textId="77777777" w:rsidR="00483870" w:rsidRPr="000A49AA" w:rsidRDefault="00483870" w:rsidP="00483870">
      <w:pPr>
        <w:tabs>
          <w:tab w:val="left" w:pos="360"/>
        </w:tabs>
        <w:suppressAutoHyphens/>
        <w:ind w:left="360" w:hanging="360"/>
        <w:rPr>
          <w:rFonts w:ascii="Arial" w:hAnsi="Arial" w:cs="Arial"/>
          <w:spacing w:val="-2"/>
        </w:rPr>
      </w:pPr>
      <w:r>
        <w:rPr>
          <w:rFonts w:ascii="Arial" w:hAnsi="Arial" w:cs="Arial"/>
          <w:spacing w:val="-2"/>
        </w:rPr>
        <w:t xml:space="preserve">1) </w:t>
      </w:r>
      <w:r>
        <w:rPr>
          <w:rFonts w:ascii="Arial" w:hAnsi="Arial" w:cs="Arial"/>
          <w:spacing w:val="-2"/>
        </w:rPr>
        <w:tab/>
      </w:r>
      <w:r w:rsidRPr="000A49AA">
        <w:rPr>
          <w:rFonts w:ascii="Arial" w:hAnsi="Arial" w:cs="Arial"/>
          <w:spacing w:val="-2"/>
        </w:rPr>
        <w:t>Residential collection rates refer to monthly charges for weekly pickup of the number of cans shown.  All city utilities include a basic recycling charge as part of the utility service.  In the areas served by Waste Management, recycling services and costs are optional (</w:t>
      </w:r>
      <w:r>
        <w:rPr>
          <w:rFonts w:ascii="Arial" w:hAnsi="Arial" w:cs="Arial"/>
          <w:spacing w:val="-2"/>
        </w:rPr>
        <w:t xml:space="preserve">i.e., </w:t>
      </w:r>
      <w:r w:rsidRPr="000A49AA">
        <w:rPr>
          <w:rFonts w:ascii="Arial" w:hAnsi="Arial" w:cs="Arial"/>
          <w:spacing w:val="-2"/>
        </w:rPr>
        <w:t xml:space="preserve">at the customer’s request). </w:t>
      </w:r>
    </w:p>
    <w:p w14:paraId="7A56348C" w14:textId="77777777" w:rsidR="00483870" w:rsidRPr="000A49AA" w:rsidRDefault="00483870" w:rsidP="00483870">
      <w:pPr>
        <w:tabs>
          <w:tab w:val="left" w:pos="360"/>
        </w:tabs>
        <w:suppressAutoHyphens/>
        <w:ind w:left="360" w:hanging="360"/>
        <w:rPr>
          <w:rFonts w:ascii="Arial" w:hAnsi="Arial" w:cs="Arial"/>
          <w:spacing w:val="-2"/>
        </w:rPr>
      </w:pPr>
      <w:r>
        <w:rPr>
          <w:rFonts w:ascii="Arial" w:hAnsi="Arial" w:cs="Arial"/>
          <w:spacing w:val="-2"/>
        </w:rPr>
        <w:t xml:space="preserve">2) </w:t>
      </w:r>
      <w:r>
        <w:rPr>
          <w:rFonts w:ascii="Arial" w:hAnsi="Arial" w:cs="Arial"/>
          <w:spacing w:val="-2"/>
        </w:rPr>
        <w:tab/>
      </w:r>
      <w:r w:rsidRPr="000A49AA">
        <w:rPr>
          <w:rFonts w:ascii="Arial" w:hAnsi="Arial" w:cs="Arial"/>
          <w:spacing w:val="-2"/>
        </w:rPr>
        <w:t xml:space="preserve">Commercial collection rates vary significantly depending on the size of the container and frequency of service.  A few rates are shown in the above table to illustrate the range of rates associated with different waste volumes (all of these rates are based on </w:t>
      </w:r>
      <w:r>
        <w:rPr>
          <w:rFonts w:ascii="Arial" w:hAnsi="Arial" w:cs="Arial"/>
          <w:spacing w:val="-2"/>
        </w:rPr>
        <w:t xml:space="preserve">permanent, not temporary, service for </w:t>
      </w:r>
      <w:r w:rsidRPr="000A49AA">
        <w:rPr>
          <w:rFonts w:ascii="Arial" w:hAnsi="Arial" w:cs="Arial"/>
          <w:spacing w:val="-2"/>
        </w:rPr>
        <w:t>one pickup per week at the volume shown).  Additional charges may apply for container rental, recycling services, access problems, overflow conditions and other factors.</w:t>
      </w:r>
    </w:p>
    <w:p w14:paraId="582AE308" w14:textId="77777777" w:rsidR="00483870" w:rsidRDefault="00483870" w:rsidP="00483870">
      <w:pPr>
        <w:tabs>
          <w:tab w:val="left" w:pos="-1440"/>
          <w:tab w:val="left" w:pos="-720"/>
          <w:tab w:val="left" w:pos="0"/>
          <w:tab w:val="left" w:pos="360"/>
          <w:tab w:val="right" w:leader="dot" w:pos="8190"/>
          <w:tab w:val="left" w:pos="8640"/>
          <w:tab w:val="left" w:pos="9360"/>
          <w:tab w:val="left" w:pos="9630"/>
          <w:tab w:val="left" w:pos="10080"/>
        </w:tabs>
        <w:suppressAutoHyphens/>
        <w:ind w:left="360" w:hanging="360"/>
        <w:rPr>
          <w:rFonts w:ascii="Arial" w:hAnsi="Arial" w:cs="Arial"/>
          <w:spacing w:val="-2"/>
        </w:rPr>
      </w:pPr>
      <w:r>
        <w:rPr>
          <w:rFonts w:ascii="Arial" w:hAnsi="Arial" w:cs="Arial"/>
          <w:spacing w:val="-2"/>
        </w:rPr>
        <w:t xml:space="preserve">3) </w:t>
      </w:r>
      <w:r>
        <w:rPr>
          <w:rFonts w:ascii="Arial" w:hAnsi="Arial" w:cs="Arial"/>
          <w:spacing w:val="-2"/>
        </w:rPr>
        <w:tab/>
      </w:r>
      <w:r w:rsidRPr="000A49AA">
        <w:rPr>
          <w:rFonts w:ascii="Arial" w:hAnsi="Arial" w:cs="Arial"/>
          <w:spacing w:val="-2"/>
        </w:rPr>
        <w:t>Waste Management</w:t>
      </w:r>
      <w:r w:rsidR="00BB7502">
        <w:rPr>
          <w:rFonts w:ascii="Arial" w:hAnsi="Arial" w:cs="Arial"/>
          <w:spacing w:val="-2"/>
        </w:rPr>
        <w:t>’s</w:t>
      </w:r>
      <w:r w:rsidRPr="000A49AA">
        <w:rPr>
          <w:rFonts w:ascii="Arial" w:hAnsi="Arial" w:cs="Arial"/>
          <w:spacing w:val="-2"/>
        </w:rPr>
        <w:t xml:space="preserve"> </w:t>
      </w:r>
      <w:r>
        <w:rPr>
          <w:rFonts w:ascii="Arial" w:hAnsi="Arial" w:cs="Arial"/>
          <w:spacing w:val="-2"/>
        </w:rPr>
        <w:t>certificated s</w:t>
      </w:r>
      <w:r w:rsidRPr="000A49AA">
        <w:rPr>
          <w:rFonts w:ascii="Arial" w:hAnsi="Arial" w:cs="Arial"/>
          <w:spacing w:val="-2"/>
        </w:rPr>
        <w:t xml:space="preserve">ervice </w:t>
      </w:r>
      <w:r>
        <w:rPr>
          <w:rFonts w:ascii="Arial" w:hAnsi="Arial" w:cs="Arial"/>
          <w:spacing w:val="-2"/>
        </w:rPr>
        <w:t>a</w:t>
      </w:r>
      <w:r w:rsidRPr="000A49AA">
        <w:rPr>
          <w:rFonts w:ascii="Arial" w:hAnsi="Arial" w:cs="Arial"/>
          <w:spacing w:val="-2"/>
        </w:rPr>
        <w:t xml:space="preserve">rea includes </w:t>
      </w:r>
      <w:r>
        <w:rPr>
          <w:rFonts w:ascii="Arial" w:hAnsi="Arial" w:cs="Arial"/>
          <w:spacing w:val="-2"/>
        </w:rPr>
        <w:t>the towns of Concrete, Hamilton, La Conner</w:t>
      </w:r>
      <w:r w:rsidRPr="000A49AA">
        <w:rPr>
          <w:rFonts w:ascii="Arial" w:hAnsi="Arial" w:cs="Arial"/>
          <w:spacing w:val="-2"/>
        </w:rPr>
        <w:t xml:space="preserve"> </w:t>
      </w:r>
      <w:r>
        <w:rPr>
          <w:rFonts w:ascii="Arial" w:hAnsi="Arial" w:cs="Arial"/>
          <w:spacing w:val="-2"/>
        </w:rPr>
        <w:t xml:space="preserve">and </w:t>
      </w:r>
      <w:r w:rsidRPr="000A49AA">
        <w:rPr>
          <w:rFonts w:ascii="Arial" w:hAnsi="Arial" w:cs="Arial"/>
          <w:spacing w:val="-2"/>
        </w:rPr>
        <w:t>Lyman, and the unincorporated areas</w:t>
      </w:r>
      <w:r>
        <w:rPr>
          <w:rFonts w:ascii="Arial" w:hAnsi="Arial" w:cs="Arial"/>
          <w:spacing w:val="-2"/>
        </w:rPr>
        <w:t>.</w:t>
      </w:r>
      <w:r w:rsidRPr="000A49AA">
        <w:rPr>
          <w:rFonts w:ascii="Arial" w:hAnsi="Arial" w:cs="Arial"/>
          <w:spacing w:val="-2"/>
        </w:rPr>
        <w:t xml:space="preserve">  Recycling </w:t>
      </w:r>
      <w:r>
        <w:rPr>
          <w:rFonts w:ascii="Arial" w:hAnsi="Arial" w:cs="Arial"/>
          <w:spacing w:val="-2"/>
        </w:rPr>
        <w:t>and mixed organics collection service</w:t>
      </w:r>
      <w:r w:rsidRPr="000A49AA">
        <w:rPr>
          <w:rFonts w:ascii="Arial" w:hAnsi="Arial" w:cs="Arial"/>
          <w:spacing w:val="-2"/>
        </w:rPr>
        <w:t xml:space="preserve">s </w:t>
      </w:r>
      <w:r>
        <w:rPr>
          <w:rFonts w:ascii="Arial" w:hAnsi="Arial" w:cs="Arial"/>
          <w:spacing w:val="-2"/>
        </w:rPr>
        <w:t xml:space="preserve">are </w:t>
      </w:r>
      <w:r w:rsidRPr="000A49AA">
        <w:rPr>
          <w:rFonts w:ascii="Arial" w:hAnsi="Arial" w:cs="Arial"/>
          <w:spacing w:val="-2"/>
        </w:rPr>
        <w:t>available only west of Highway 9.</w:t>
      </w:r>
      <w:r>
        <w:rPr>
          <w:rFonts w:ascii="Arial" w:hAnsi="Arial" w:cs="Arial"/>
          <w:spacing w:val="-2"/>
        </w:rPr>
        <w:t xml:space="preserve">  Rates shown are for service using containers provided by Waste Management.</w:t>
      </w:r>
    </w:p>
    <w:p w14:paraId="00549F2C" w14:textId="77777777" w:rsidR="00483870" w:rsidRPr="000A49AA" w:rsidRDefault="00483870" w:rsidP="00483870">
      <w:pPr>
        <w:tabs>
          <w:tab w:val="left" w:pos="-1440"/>
          <w:tab w:val="left" w:pos="-720"/>
          <w:tab w:val="left" w:pos="0"/>
          <w:tab w:val="left" w:pos="360"/>
          <w:tab w:val="right" w:leader="dot" w:pos="8190"/>
          <w:tab w:val="left" w:pos="8640"/>
          <w:tab w:val="left" w:pos="9360"/>
          <w:tab w:val="left" w:pos="9630"/>
          <w:tab w:val="left" w:pos="10080"/>
        </w:tabs>
        <w:suppressAutoHyphens/>
        <w:ind w:left="360" w:hanging="360"/>
        <w:rPr>
          <w:rFonts w:ascii="Arial" w:hAnsi="Arial" w:cs="Arial"/>
        </w:rPr>
      </w:pPr>
      <w:r>
        <w:rPr>
          <w:rFonts w:ascii="Arial" w:hAnsi="Arial" w:cs="Arial"/>
        </w:rPr>
        <w:t>4)</w:t>
      </w:r>
      <w:r>
        <w:rPr>
          <w:rFonts w:ascii="Arial" w:hAnsi="Arial" w:cs="Arial"/>
        </w:rPr>
        <w:tab/>
        <w:t>The recycling rate in the certificated area reflects a commodity credit of $2.18 (effective July 1, 2015 through June 30, 2016).</w:t>
      </w:r>
    </w:p>
    <w:p w14:paraId="496B18BA"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p w14:paraId="2CA064D3" w14:textId="77777777" w:rsidR="00483870" w:rsidRPr="000A49AA"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Arial" w:hAnsi="Arial" w:cs="Arial"/>
          <w:spacing w:val="-2"/>
        </w:rPr>
      </w:pPr>
      <w:r w:rsidRPr="000A49AA">
        <w:rPr>
          <w:rFonts w:ascii="Arial" w:hAnsi="Arial" w:cs="Arial"/>
          <w:spacing w:val="-2"/>
        </w:rPr>
        <w:t>Population densities (</w:t>
      </w:r>
      <w:r>
        <w:rPr>
          <w:rFonts w:ascii="Arial" w:hAnsi="Arial" w:cs="Arial"/>
          <w:spacing w:val="-2"/>
        </w:rPr>
        <w:t xml:space="preserve">the number of </w:t>
      </w:r>
      <w:r w:rsidRPr="000A49AA">
        <w:rPr>
          <w:rFonts w:ascii="Arial" w:hAnsi="Arial" w:cs="Arial"/>
          <w:spacing w:val="-2"/>
        </w:rPr>
        <w:t>people per acre)</w:t>
      </w:r>
      <w:r>
        <w:rPr>
          <w:rFonts w:ascii="Arial" w:hAnsi="Arial" w:cs="Arial"/>
          <w:spacing w:val="-2"/>
        </w:rPr>
        <w:t xml:space="preserve"> for the service areas are based on the 201</w:t>
      </w:r>
      <w:r w:rsidRPr="000A49AA">
        <w:rPr>
          <w:rFonts w:ascii="Arial" w:hAnsi="Arial" w:cs="Arial"/>
          <w:spacing w:val="-2"/>
        </w:rPr>
        <w:t>0 Census results (OFM 20</w:t>
      </w:r>
      <w:r>
        <w:rPr>
          <w:rFonts w:ascii="Arial" w:hAnsi="Arial" w:cs="Arial"/>
          <w:spacing w:val="-2"/>
        </w:rPr>
        <w:t>14</w:t>
      </w:r>
      <w:r w:rsidRPr="000A49AA">
        <w:rPr>
          <w:rFonts w:ascii="Arial" w:hAnsi="Arial" w:cs="Arial"/>
          <w:spacing w:val="-2"/>
        </w:rPr>
        <w:t>) a</w:t>
      </w:r>
      <w:r>
        <w:rPr>
          <w:rFonts w:ascii="Arial" w:hAnsi="Arial" w:cs="Arial"/>
          <w:spacing w:val="-2"/>
        </w:rPr>
        <w:t>nd land area figures for the year 2015</w:t>
      </w:r>
      <w:r w:rsidRPr="000A49AA">
        <w:rPr>
          <w:rFonts w:ascii="Arial" w:hAnsi="Arial" w:cs="Arial"/>
          <w:spacing w:val="-2"/>
        </w:rPr>
        <w:t>:</w:t>
      </w:r>
    </w:p>
    <w:p w14:paraId="2048BEEE" w14:textId="77777777" w:rsidR="00483870" w:rsidRPr="000A49AA" w:rsidRDefault="00483870" w:rsidP="00483870">
      <w:pPr>
        <w:pStyle w:val="PlainText"/>
        <w:tabs>
          <w:tab w:val="left" w:pos="3600"/>
          <w:tab w:val="left" w:pos="5940"/>
          <w:tab w:val="left" w:pos="8550"/>
        </w:tabs>
        <w:rPr>
          <w:rFonts w:ascii="Arial" w:hAnsi="Arial" w:cs="Arial"/>
          <w:spacing w:val="-2"/>
          <w:sz w:val="20"/>
        </w:rPr>
      </w:pPr>
      <w:r w:rsidRPr="000A49AA">
        <w:rPr>
          <w:rFonts w:ascii="Arial" w:hAnsi="Arial" w:cs="Arial"/>
          <w:spacing w:val="-2"/>
          <w:sz w:val="20"/>
        </w:rPr>
        <w:tab/>
      </w:r>
      <w:r>
        <w:rPr>
          <w:rFonts w:ascii="Arial" w:hAnsi="Arial" w:cs="Arial"/>
          <w:spacing w:val="-2"/>
          <w:sz w:val="20"/>
          <w:u w:val="single"/>
        </w:rPr>
        <w:t>2014</w:t>
      </w:r>
      <w:r w:rsidRPr="000A49AA">
        <w:rPr>
          <w:rFonts w:ascii="Arial" w:hAnsi="Arial" w:cs="Arial"/>
          <w:spacing w:val="-2"/>
          <w:sz w:val="20"/>
          <w:u w:val="single"/>
        </w:rPr>
        <w:t xml:space="preserve"> Population</w:t>
      </w:r>
      <w:r w:rsidRPr="000A49AA">
        <w:rPr>
          <w:rFonts w:ascii="Arial" w:hAnsi="Arial" w:cs="Arial"/>
          <w:spacing w:val="-2"/>
          <w:sz w:val="20"/>
        </w:rPr>
        <w:tab/>
      </w:r>
      <w:r w:rsidRPr="000A49AA">
        <w:rPr>
          <w:rFonts w:ascii="Arial" w:hAnsi="Arial" w:cs="Arial"/>
          <w:spacing w:val="-2"/>
          <w:sz w:val="20"/>
          <w:u w:val="single"/>
        </w:rPr>
        <w:t>Land Area, acres</w:t>
      </w:r>
      <w:r w:rsidRPr="000A49AA">
        <w:rPr>
          <w:rFonts w:ascii="Arial" w:hAnsi="Arial" w:cs="Arial"/>
          <w:spacing w:val="-2"/>
          <w:sz w:val="20"/>
        </w:rPr>
        <w:tab/>
      </w:r>
      <w:r w:rsidRPr="000A49AA">
        <w:rPr>
          <w:rFonts w:ascii="Arial" w:hAnsi="Arial" w:cs="Arial"/>
          <w:spacing w:val="-2"/>
          <w:sz w:val="20"/>
          <w:u w:val="single"/>
        </w:rPr>
        <w:t>Density</w:t>
      </w:r>
    </w:p>
    <w:p w14:paraId="21D186DB" w14:textId="77777777" w:rsidR="00483870" w:rsidRPr="000A49AA" w:rsidRDefault="00483870" w:rsidP="00483870">
      <w:pPr>
        <w:pStyle w:val="PlainText"/>
        <w:tabs>
          <w:tab w:val="left" w:pos="1080"/>
          <w:tab w:val="right" w:pos="4590"/>
          <w:tab w:val="left" w:pos="5220"/>
          <w:tab w:val="decimal" w:pos="6930"/>
          <w:tab w:val="right" w:pos="9090"/>
        </w:tabs>
        <w:rPr>
          <w:rFonts w:ascii="Arial" w:hAnsi="Arial" w:cs="Arial"/>
          <w:sz w:val="20"/>
        </w:rPr>
      </w:pPr>
      <w:r w:rsidRPr="000A49AA">
        <w:rPr>
          <w:rFonts w:ascii="Arial" w:hAnsi="Arial" w:cs="Arial"/>
          <w:spacing w:val="-2"/>
          <w:sz w:val="20"/>
        </w:rPr>
        <w:tab/>
        <w:t>Anacortes</w:t>
      </w:r>
      <w:r w:rsidRPr="000A49AA">
        <w:rPr>
          <w:rFonts w:ascii="Arial" w:hAnsi="Arial" w:cs="Arial"/>
          <w:spacing w:val="-2"/>
          <w:sz w:val="20"/>
        </w:rPr>
        <w:tab/>
        <w:t>1</w:t>
      </w:r>
      <w:r>
        <w:rPr>
          <w:rFonts w:ascii="Arial" w:hAnsi="Arial" w:cs="Arial"/>
          <w:spacing w:val="-2"/>
          <w:sz w:val="20"/>
        </w:rPr>
        <w:t>6</w:t>
      </w:r>
      <w:r w:rsidRPr="000A49AA">
        <w:rPr>
          <w:rFonts w:ascii="Arial" w:hAnsi="Arial" w:cs="Arial"/>
          <w:spacing w:val="-2"/>
          <w:sz w:val="20"/>
        </w:rPr>
        <w:t>,</w:t>
      </w:r>
      <w:r>
        <w:rPr>
          <w:rFonts w:ascii="Arial" w:hAnsi="Arial" w:cs="Arial"/>
          <w:spacing w:val="-2"/>
          <w:sz w:val="20"/>
        </w:rPr>
        <w:t>190</w:t>
      </w:r>
      <w:r w:rsidRPr="000A49AA">
        <w:rPr>
          <w:rFonts w:ascii="Arial" w:hAnsi="Arial" w:cs="Arial"/>
          <w:spacing w:val="-2"/>
          <w:sz w:val="20"/>
        </w:rPr>
        <w:tab/>
      </w:r>
      <w:r w:rsidRPr="000A49AA">
        <w:rPr>
          <w:rFonts w:ascii="Arial" w:hAnsi="Arial" w:cs="Arial"/>
          <w:spacing w:val="-2"/>
          <w:sz w:val="20"/>
        </w:rPr>
        <w:tab/>
      </w:r>
      <w:r>
        <w:rPr>
          <w:rFonts w:ascii="Arial" w:hAnsi="Arial" w:cs="Arial"/>
          <w:spacing w:val="-2"/>
          <w:sz w:val="20"/>
        </w:rPr>
        <w:t>9</w:t>
      </w:r>
      <w:r w:rsidRPr="000A49AA">
        <w:rPr>
          <w:rFonts w:ascii="Arial" w:hAnsi="Arial" w:cs="Arial"/>
          <w:spacing w:val="-2"/>
          <w:sz w:val="20"/>
        </w:rPr>
        <w:t>,</w:t>
      </w:r>
      <w:r>
        <w:rPr>
          <w:rFonts w:ascii="Arial" w:hAnsi="Arial" w:cs="Arial"/>
          <w:spacing w:val="-2"/>
          <w:sz w:val="20"/>
        </w:rPr>
        <w:t>939</w:t>
      </w:r>
      <w:r w:rsidRPr="000A49AA">
        <w:rPr>
          <w:rFonts w:ascii="Arial" w:hAnsi="Arial" w:cs="Arial"/>
          <w:spacing w:val="-2"/>
          <w:sz w:val="20"/>
        </w:rPr>
        <w:tab/>
        <w:t>1.</w:t>
      </w:r>
      <w:r>
        <w:rPr>
          <w:rFonts w:ascii="Arial" w:hAnsi="Arial" w:cs="Arial"/>
          <w:spacing w:val="-2"/>
          <w:sz w:val="20"/>
        </w:rPr>
        <w:t>63</w:t>
      </w:r>
    </w:p>
    <w:p w14:paraId="7E2F4397" w14:textId="77777777" w:rsidR="00483870" w:rsidRPr="000A49AA" w:rsidRDefault="00483870" w:rsidP="00483870">
      <w:pPr>
        <w:pStyle w:val="PlainText"/>
        <w:tabs>
          <w:tab w:val="left" w:pos="1080"/>
          <w:tab w:val="right" w:pos="4590"/>
          <w:tab w:val="left" w:pos="5220"/>
          <w:tab w:val="decimal" w:pos="6930"/>
          <w:tab w:val="right" w:pos="9090"/>
        </w:tabs>
        <w:rPr>
          <w:rFonts w:ascii="Arial" w:hAnsi="Arial" w:cs="Arial"/>
          <w:sz w:val="20"/>
        </w:rPr>
      </w:pPr>
      <w:r w:rsidRPr="000A49AA">
        <w:rPr>
          <w:rFonts w:ascii="Arial" w:hAnsi="Arial" w:cs="Arial"/>
          <w:spacing w:val="-2"/>
          <w:sz w:val="20"/>
        </w:rPr>
        <w:tab/>
      </w:r>
      <w:r>
        <w:rPr>
          <w:rFonts w:ascii="Arial" w:hAnsi="Arial" w:cs="Arial"/>
          <w:spacing w:val="-2"/>
          <w:sz w:val="20"/>
        </w:rPr>
        <w:t>Burlington</w:t>
      </w:r>
      <w:r w:rsidRPr="000A49AA">
        <w:rPr>
          <w:rFonts w:ascii="Arial" w:hAnsi="Arial" w:cs="Arial"/>
          <w:spacing w:val="-2"/>
          <w:sz w:val="20"/>
        </w:rPr>
        <w:tab/>
      </w:r>
      <w:r>
        <w:rPr>
          <w:rFonts w:ascii="Arial" w:hAnsi="Arial" w:cs="Arial"/>
          <w:spacing w:val="-2"/>
          <w:sz w:val="20"/>
        </w:rPr>
        <w:t>8</w:t>
      </w:r>
      <w:r w:rsidRPr="000A49AA">
        <w:rPr>
          <w:rFonts w:ascii="Arial" w:hAnsi="Arial" w:cs="Arial"/>
          <w:spacing w:val="-2"/>
          <w:sz w:val="20"/>
        </w:rPr>
        <w:t>,</w:t>
      </w:r>
      <w:r>
        <w:rPr>
          <w:rFonts w:ascii="Arial" w:hAnsi="Arial" w:cs="Arial"/>
          <w:spacing w:val="-2"/>
          <w:sz w:val="20"/>
        </w:rPr>
        <w:t>445</w:t>
      </w:r>
      <w:r w:rsidRPr="000A49AA">
        <w:rPr>
          <w:rFonts w:ascii="Arial" w:hAnsi="Arial" w:cs="Arial"/>
          <w:spacing w:val="-2"/>
          <w:sz w:val="20"/>
        </w:rPr>
        <w:tab/>
      </w:r>
      <w:r w:rsidRPr="000A49AA">
        <w:rPr>
          <w:rFonts w:ascii="Arial" w:hAnsi="Arial" w:cs="Arial"/>
          <w:spacing w:val="-2"/>
          <w:sz w:val="20"/>
        </w:rPr>
        <w:tab/>
      </w:r>
      <w:r>
        <w:rPr>
          <w:rFonts w:ascii="Arial" w:hAnsi="Arial" w:cs="Arial"/>
          <w:spacing w:val="-2"/>
          <w:sz w:val="20"/>
        </w:rPr>
        <w:t>2</w:t>
      </w:r>
      <w:r w:rsidRPr="000A49AA">
        <w:rPr>
          <w:rFonts w:ascii="Arial" w:hAnsi="Arial" w:cs="Arial"/>
          <w:spacing w:val="-2"/>
          <w:sz w:val="20"/>
        </w:rPr>
        <w:t>,</w:t>
      </w:r>
      <w:r>
        <w:rPr>
          <w:rFonts w:ascii="Arial" w:hAnsi="Arial" w:cs="Arial"/>
          <w:spacing w:val="-2"/>
          <w:sz w:val="20"/>
        </w:rPr>
        <w:t>829</w:t>
      </w:r>
      <w:r w:rsidRPr="000A49AA">
        <w:rPr>
          <w:rFonts w:ascii="Arial" w:hAnsi="Arial" w:cs="Arial"/>
          <w:spacing w:val="-2"/>
          <w:sz w:val="20"/>
        </w:rPr>
        <w:tab/>
      </w:r>
      <w:r>
        <w:rPr>
          <w:rFonts w:ascii="Arial" w:hAnsi="Arial" w:cs="Arial"/>
          <w:spacing w:val="-2"/>
          <w:sz w:val="20"/>
        </w:rPr>
        <w:t>2</w:t>
      </w:r>
      <w:r w:rsidRPr="000A49AA">
        <w:rPr>
          <w:rFonts w:ascii="Arial" w:hAnsi="Arial" w:cs="Arial"/>
          <w:spacing w:val="-2"/>
          <w:sz w:val="20"/>
        </w:rPr>
        <w:t>.</w:t>
      </w:r>
      <w:r>
        <w:rPr>
          <w:rFonts w:ascii="Arial" w:hAnsi="Arial" w:cs="Arial"/>
          <w:spacing w:val="-2"/>
          <w:sz w:val="20"/>
        </w:rPr>
        <w:t>99</w:t>
      </w:r>
    </w:p>
    <w:p w14:paraId="7640F55B" w14:textId="77777777" w:rsidR="00483870" w:rsidRPr="000A49AA" w:rsidRDefault="00483870" w:rsidP="00483870">
      <w:pPr>
        <w:pStyle w:val="PlainText"/>
        <w:tabs>
          <w:tab w:val="left" w:pos="1080"/>
          <w:tab w:val="right" w:pos="4590"/>
          <w:tab w:val="left" w:pos="5220"/>
          <w:tab w:val="decimal" w:pos="6930"/>
          <w:tab w:val="right" w:pos="9090"/>
        </w:tabs>
        <w:rPr>
          <w:rFonts w:ascii="Arial" w:hAnsi="Arial" w:cs="Arial"/>
          <w:sz w:val="20"/>
        </w:rPr>
      </w:pPr>
      <w:r w:rsidRPr="000A49AA">
        <w:rPr>
          <w:rFonts w:ascii="Arial" w:hAnsi="Arial" w:cs="Arial"/>
          <w:spacing w:val="-2"/>
          <w:sz w:val="20"/>
        </w:rPr>
        <w:tab/>
        <w:t>Mount Vernon</w:t>
      </w:r>
      <w:r w:rsidRPr="000A49AA">
        <w:rPr>
          <w:rFonts w:ascii="Arial" w:hAnsi="Arial" w:cs="Arial"/>
          <w:spacing w:val="-2"/>
          <w:sz w:val="20"/>
        </w:rPr>
        <w:tab/>
      </w:r>
      <w:r>
        <w:rPr>
          <w:rFonts w:ascii="Arial" w:hAnsi="Arial" w:cs="Arial"/>
          <w:spacing w:val="-2"/>
          <w:sz w:val="20"/>
        </w:rPr>
        <w:t>33</w:t>
      </w:r>
      <w:r w:rsidRPr="000A49AA">
        <w:rPr>
          <w:rFonts w:ascii="Arial" w:hAnsi="Arial" w:cs="Arial"/>
          <w:spacing w:val="-2"/>
          <w:sz w:val="20"/>
        </w:rPr>
        <w:t>,</w:t>
      </w:r>
      <w:r>
        <w:rPr>
          <w:rFonts w:ascii="Arial" w:hAnsi="Arial" w:cs="Arial"/>
          <w:spacing w:val="-2"/>
          <w:sz w:val="20"/>
        </w:rPr>
        <w:t>170</w:t>
      </w:r>
      <w:r w:rsidRPr="000A49AA">
        <w:rPr>
          <w:rFonts w:ascii="Arial" w:hAnsi="Arial" w:cs="Arial"/>
          <w:spacing w:val="-2"/>
          <w:sz w:val="20"/>
        </w:rPr>
        <w:tab/>
      </w:r>
      <w:r w:rsidRPr="000A49AA">
        <w:rPr>
          <w:rFonts w:ascii="Arial" w:hAnsi="Arial" w:cs="Arial"/>
          <w:spacing w:val="-2"/>
          <w:sz w:val="20"/>
        </w:rPr>
        <w:tab/>
      </w:r>
      <w:r>
        <w:rPr>
          <w:rFonts w:ascii="Arial" w:hAnsi="Arial" w:cs="Arial"/>
          <w:spacing w:val="-2"/>
          <w:sz w:val="20"/>
        </w:rPr>
        <w:t>8</w:t>
      </w:r>
      <w:r w:rsidRPr="000A49AA">
        <w:rPr>
          <w:rFonts w:ascii="Arial" w:hAnsi="Arial" w:cs="Arial"/>
          <w:spacing w:val="-2"/>
          <w:sz w:val="20"/>
        </w:rPr>
        <w:t>,</w:t>
      </w:r>
      <w:r>
        <w:rPr>
          <w:rFonts w:ascii="Arial" w:hAnsi="Arial" w:cs="Arial"/>
          <w:spacing w:val="-2"/>
          <w:sz w:val="20"/>
        </w:rPr>
        <w:t>070</w:t>
      </w:r>
      <w:r w:rsidRPr="000A49AA">
        <w:rPr>
          <w:rFonts w:ascii="Arial" w:hAnsi="Arial" w:cs="Arial"/>
          <w:spacing w:val="-2"/>
          <w:sz w:val="20"/>
        </w:rPr>
        <w:tab/>
      </w:r>
      <w:r>
        <w:rPr>
          <w:rFonts w:ascii="Arial" w:hAnsi="Arial" w:cs="Arial"/>
          <w:spacing w:val="-2"/>
          <w:sz w:val="20"/>
        </w:rPr>
        <w:t>4</w:t>
      </w:r>
      <w:r w:rsidRPr="000A49AA">
        <w:rPr>
          <w:rFonts w:ascii="Arial" w:hAnsi="Arial" w:cs="Arial"/>
          <w:spacing w:val="-2"/>
          <w:sz w:val="20"/>
        </w:rPr>
        <w:t>.</w:t>
      </w:r>
      <w:r>
        <w:rPr>
          <w:rFonts w:ascii="Arial" w:hAnsi="Arial" w:cs="Arial"/>
          <w:spacing w:val="-2"/>
          <w:sz w:val="20"/>
        </w:rPr>
        <w:t>11</w:t>
      </w:r>
    </w:p>
    <w:p w14:paraId="3511ADDA" w14:textId="77777777" w:rsidR="00483870" w:rsidRPr="000A49AA" w:rsidRDefault="00483870" w:rsidP="00483870">
      <w:pPr>
        <w:pStyle w:val="PlainText"/>
        <w:tabs>
          <w:tab w:val="left" w:pos="1080"/>
          <w:tab w:val="right" w:pos="4590"/>
          <w:tab w:val="left" w:pos="5220"/>
          <w:tab w:val="decimal" w:pos="6930"/>
          <w:tab w:val="right" w:pos="9090"/>
        </w:tabs>
        <w:rPr>
          <w:rFonts w:ascii="Arial" w:hAnsi="Arial" w:cs="Arial"/>
          <w:sz w:val="20"/>
        </w:rPr>
      </w:pPr>
      <w:r>
        <w:rPr>
          <w:rFonts w:ascii="Arial" w:hAnsi="Arial" w:cs="Arial"/>
          <w:spacing w:val="-2"/>
          <w:sz w:val="20"/>
        </w:rPr>
        <w:tab/>
        <w:t>Sedro-</w:t>
      </w:r>
      <w:r w:rsidRPr="000A49AA">
        <w:rPr>
          <w:rFonts w:ascii="Arial" w:hAnsi="Arial" w:cs="Arial"/>
          <w:spacing w:val="-2"/>
          <w:sz w:val="20"/>
        </w:rPr>
        <w:t>Woolley</w:t>
      </w:r>
      <w:r w:rsidRPr="000A49AA">
        <w:rPr>
          <w:rFonts w:ascii="Arial" w:hAnsi="Arial" w:cs="Arial"/>
          <w:spacing w:val="-2"/>
          <w:sz w:val="20"/>
        </w:rPr>
        <w:tab/>
      </w:r>
      <w:r>
        <w:rPr>
          <w:rFonts w:ascii="Arial" w:hAnsi="Arial" w:cs="Arial"/>
          <w:spacing w:val="-2"/>
          <w:sz w:val="20"/>
        </w:rPr>
        <w:t>10</w:t>
      </w:r>
      <w:r w:rsidRPr="000A49AA">
        <w:rPr>
          <w:rFonts w:ascii="Arial" w:hAnsi="Arial" w:cs="Arial"/>
          <w:spacing w:val="-2"/>
          <w:sz w:val="20"/>
        </w:rPr>
        <w:t>,</w:t>
      </w:r>
      <w:r>
        <w:rPr>
          <w:rFonts w:ascii="Arial" w:hAnsi="Arial" w:cs="Arial"/>
          <w:spacing w:val="-2"/>
          <w:sz w:val="20"/>
        </w:rPr>
        <w:t>610</w:t>
      </w:r>
      <w:r w:rsidRPr="000A49AA">
        <w:rPr>
          <w:rFonts w:ascii="Arial" w:hAnsi="Arial" w:cs="Arial"/>
          <w:spacing w:val="-2"/>
          <w:sz w:val="20"/>
        </w:rPr>
        <w:tab/>
      </w:r>
      <w:r w:rsidRPr="000A49AA">
        <w:rPr>
          <w:rFonts w:ascii="Arial" w:hAnsi="Arial" w:cs="Arial"/>
          <w:spacing w:val="-2"/>
          <w:sz w:val="20"/>
        </w:rPr>
        <w:tab/>
        <w:t>2,</w:t>
      </w:r>
      <w:r>
        <w:rPr>
          <w:rFonts w:ascii="Arial" w:hAnsi="Arial" w:cs="Arial"/>
          <w:spacing w:val="-2"/>
          <w:sz w:val="20"/>
        </w:rPr>
        <w:t>438</w:t>
      </w:r>
      <w:r w:rsidRPr="000A49AA">
        <w:rPr>
          <w:rFonts w:ascii="Arial" w:hAnsi="Arial" w:cs="Arial"/>
          <w:spacing w:val="-2"/>
          <w:sz w:val="20"/>
        </w:rPr>
        <w:tab/>
      </w:r>
      <w:r>
        <w:rPr>
          <w:rFonts w:ascii="Arial" w:hAnsi="Arial" w:cs="Arial"/>
          <w:spacing w:val="-2"/>
          <w:sz w:val="20"/>
        </w:rPr>
        <w:t>4</w:t>
      </w:r>
      <w:r w:rsidRPr="000A49AA">
        <w:rPr>
          <w:rFonts w:ascii="Arial" w:hAnsi="Arial" w:cs="Arial"/>
          <w:spacing w:val="-2"/>
          <w:sz w:val="20"/>
        </w:rPr>
        <w:t>.</w:t>
      </w:r>
      <w:r>
        <w:rPr>
          <w:rFonts w:ascii="Arial" w:hAnsi="Arial" w:cs="Arial"/>
          <w:spacing w:val="-2"/>
          <w:sz w:val="20"/>
        </w:rPr>
        <w:t>35</w:t>
      </w:r>
    </w:p>
    <w:p w14:paraId="02475F89" w14:textId="77777777" w:rsidR="00483870" w:rsidRPr="000A49AA" w:rsidRDefault="00483870" w:rsidP="00483870">
      <w:pPr>
        <w:pStyle w:val="PlainText"/>
        <w:tabs>
          <w:tab w:val="left" w:pos="1080"/>
          <w:tab w:val="right" w:pos="4590"/>
          <w:tab w:val="left" w:pos="5220"/>
          <w:tab w:val="decimal" w:pos="6930"/>
          <w:tab w:val="right" w:pos="9090"/>
        </w:tabs>
        <w:rPr>
          <w:rFonts w:ascii="Arial" w:hAnsi="Arial" w:cs="Arial"/>
          <w:sz w:val="20"/>
          <w:u w:val="single"/>
        </w:rPr>
      </w:pPr>
      <w:r w:rsidRPr="000A49AA">
        <w:rPr>
          <w:rFonts w:ascii="Arial" w:hAnsi="Arial" w:cs="Arial"/>
          <w:spacing w:val="-2"/>
          <w:sz w:val="20"/>
        </w:rPr>
        <w:tab/>
        <w:t>Remainder of County</w:t>
      </w:r>
      <w:r w:rsidRPr="000A49AA">
        <w:rPr>
          <w:rFonts w:ascii="Arial" w:hAnsi="Arial" w:cs="Arial"/>
          <w:spacing w:val="-2"/>
          <w:sz w:val="20"/>
        </w:rPr>
        <w:tab/>
      </w:r>
      <w:r w:rsidRPr="000A49AA">
        <w:rPr>
          <w:rFonts w:ascii="Arial" w:hAnsi="Arial" w:cs="Arial"/>
          <w:spacing w:val="-2"/>
          <w:sz w:val="20"/>
          <w:u w:val="single"/>
        </w:rPr>
        <w:t>5</w:t>
      </w:r>
      <w:r>
        <w:rPr>
          <w:rFonts w:ascii="Arial" w:hAnsi="Arial" w:cs="Arial"/>
          <w:spacing w:val="-2"/>
          <w:sz w:val="20"/>
          <w:u w:val="single"/>
        </w:rPr>
        <w:t>1</w:t>
      </w:r>
      <w:r w:rsidRPr="000A49AA">
        <w:rPr>
          <w:rFonts w:ascii="Arial" w:hAnsi="Arial" w:cs="Arial"/>
          <w:spacing w:val="-2"/>
          <w:sz w:val="20"/>
          <w:u w:val="single"/>
        </w:rPr>
        <w:t>,</w:t>
      </w:r>
      <w:r>
        <w:rPr>
          <w:rFonts w:ascii="Arial" w:hAnsi="Arial" w:cs="Arial"/>
          <w:spacing w:val="-2"/>
          <w:sz w:val="20"/>
          <w:u w:val="single"/>
        </w:rPr>
        <w:t>085</w:t>
      </w:r>
      <w:r w:rsidRPr="000A49AA">
        <w:rPr>
          <w:rFonts w:ascii="Arial" w:hAnsi="Arial" w:cs="Arial"/>
          <w:spacing w:val="-2"/>
          <w:sz w:val="20"/>
        </w:rPr>
        <w:tab/>
      </w:r>
      <w:r w:rsidRPr="000A49AA">
        <w:rPr>
          <w:rFonts w:ascii="Arial" w:hAnsi="Arial" w:cs="Arial"/>
          <w:spacing w:val="-2"/>
          <w:sz w:val="20"/>
        </w:rPr>
        <w:tab/>
      </w:r>
      <w:r w:rsidRPr="000A49AA">
        <w:rPr>
          <w:rFonts w:ascii="Arial" w:hAnsi="Arial" w:cs="Arial"/>
          <w:spacing w:val="-2"/>
          <w:sz w:val="20"/>
          <w:u w:val="single"/>
        </w:rPr>
        <w:t>1,0</w:t>
      </w:r>
      <w:r>
        <w:rPr>
          <w:rFonts w:ascii="Arial" w:hAnsi="Arial" w:cs="Arial"/>
          <w:spacing w:val="-2"/>
          <w:sz w:val="20"/>
          <w:u w:val="single"/>
        </w:rPr>
        <w:t>84</w:t>
      </w:r>
      <w:r w:rsidRPr="000A49AA">
        <w:rPr>
          <w:rFonts w:ascii="Arial" w:hAnsi="Arial" w:cs="Arial"/>
          <w:spacing w:val="-2"/>
          <w:sz w:val="20"/>
          <w:u w:val="single"/>
        </w:rPr>
        <w:t>,6</w:t>
      </w:r>
      <w:r>
        <w:rPr>
          <w:rFonts w:ascii="Arial" w:hAnsi="Arial" w:cs="Arial"/>
          <w:spacing w:val="-2"/>
          <w:sz w:val="20"/>
          <w:u w:val="single"/>
        </w:rPr>
        <w:t>9</w:t>
      </w:r>
      <w:r w:rsidRPr="000A49AA">
        <w:rPr>
          <w:rFonts w:ascii="Arial" w:hAnsi="Arial" w:cs="Arial"/>
          <w:spacing w:val="-2"/>
          <w:sz w:val="20"/>
          <w:u w:val="single"/>
        </w:rPr>
        <w:t>0</w:t>
      </w:r>
      <w:r w:rsidRPr="000A49AA">
        <w:rPr>
          <w:rFonts w:ascii="Arial" w:hAnsi="Arial" w:cs="Arial"/>
          <w:spacing w:val="-2"/>
          <w:sz w:val="20"/>
        </w:rPr>
        <w:tab/>
      </w:r>
      <w:r w:rsidRPr="000A49AA">
        <w:rPr>
          <w:rFonts w:ascii="Arial" w:hAnsi="Arial" w:cs="Arial"/>
          <w:spacing w:val="-2"/>
          <w:sz w:val="20"/>
          <w:u w:val="single"/>
        </w:rPr>
        <w:t>0.05</w:t>
      </w:r>
    </w:p>
    <w:p w14:paraId="0728CE5C" w14:textId="77777777" w:rsidR="00483870" w:rsidRDefault="00483870" w:rsidP="00483870">
      <w:pPr>
        <w:pStyle w:val="PlainText"/>
        <w:tabs>
          <w:tab w:val="left" w:pos="1080"/>
          <w:tab w:val="right" w:pos="4590"/>
          <w:tab w:val="left" w:pos="5220"/>
          <w:tab w:val="decimal" w:pos="6930"/>
          <w:tab w:val="right" w:pos="9090"/>
        </w:tabs>
        <w:rPr>
          <w:rFonts w:ascii="Arial" w:hAnsi="Arial" w:cs="Arial"/>
          <w:spacing w:val="-2"/>
          <w:sz w:val="20"/>
        </w:rPr>
      </w:pPr>
      <w:r w:rsidRPr="000A49AA">
        <w:rPr>
          <w:rFonts w:ascii="Arial" w:hAnsi="Arial" w:cs="Arial"/>
          <w:spacing w:val="-2"/>
          <w:sz w:val="20"/>
        </w:rPr>
        <w:tab/>
        <w:t>Totals</w:t>
      </w:r>
      <w:r w:rsidRPr="000A49AA">
        <w:rPr>
          <w:rFonts w:ascii="Arial" w:hAnsi="Arial" w:cs="Arial"/>
          <w:spacing w:val="-2"/>
          <w:sz w:val="20"/>
        </w:rPr>
        <w:tab/>
        <w:t>1</w:t>
      </w:r>
      <w:r>
        <w:rPr>
          <w:rFonts w:ascii="Arial" w:hAnsi="Arial" w:cs="Arial"/>
          <w:spacing w:val="-2"/>
          <w:sz w:val="20"/>
        </w:rPr>
        <w:t>19</w:t>
      </w:r>
      <w:r w:rsidRPr="000A49AA">
        <w:rPr>
          <w:rFonts w:ascii="Arial" w:hAnsi="Arial" w:cs="Arial"/>
          <w:spacing w:val="-2"/>
          <w:sz w:val="20"/>
        </w:rPr>
        <w:t>,</w:t>
      </w:r>
      <w:r>
        <w:rPr>
          <w:rFonts w:ascii="Arial" w:hAnsi="Arial" w:cs="Arial"/>
          <w:spacing w:val="-2"/>
          <w:sz w:val="20"/>
        </w:rPr>
        <w:t>500</w:t>
      </w:r>
      <w:r w:rsidRPr="000A49AA">
        <w:rPr>
          <w:rFonts w:ascii="Arial" w:hAnsi="Arial" w:cs="Arial"/>
          <w:spacing w:val="-2"/>
          <w:sz w:val="20"/>
        </w:rPr>
        <w:tab/>
      </w:r>
      <w:r w:rsidRPr="000A49AA">
        <w:rPr>
          <w:rFonts w:ascii="Arial" w:hAnsi="Arial" w:cs="Arial"/>
          <w:spacing w:val="-2"/>
          <w:sz w:val="20"/>
        </w:rPr>
        <w:tab/>
        <w:t>1,1</w:t>
      </w:r>
      <w:r>
        <w:rPr>
          <w:rFonts w:ascii="Arial" w:hAnsi="Arial" w:cs="Arial"/>
          <w:spacing w:val="-2"/>
          <w:sz w:val="20"/>
        </w:rPr>
        <w:t>07</w:t>
      </w:r>
      <w:r w:rsidRPr="000A49AA">
        <w:rPr>
          <w:rFonts w:ascii="Arial" w:hAnsi="Arial" w:cs="Arial"/>
          <w:spacing w:val="-2"/>
          <w:sz w:val="20"/>
        </w:rPr>
        <w:t>,</w:t>
      </w:r>
      <w:r>
        <w:rPr>
          <w:rFonts w:ascii="Arial" w:hAnsi="Arial" w:cs="Arial"/>
          <w:spacing w:val="-2"/>
          <w:sz w:val="20"/>
        </w:rPr>
        <w:t>97</w:t>
      </w:r>
      <w:r w:rsidRPr="000A49AA">
        <w:rPr>
          <w:rFonts w:ascii="Arial" w:hAnsi="Arial" w:cs="Arial"/>
          <w:spacing w:val="-2"/>
          <w:sz w:val="20"/>
        </w:rPr>
        <w:t>0</w:t>
      </w:r>
      <w:r w:rsidRPr="000A49AA">
        <w:rPr>
          <w:rFonts w:ascii="Arial" w:hAnsi="Arial" w:cs="Arial"/>
          <w:spacing w:val="-2"/>
          <w:sz w:val="20"/>
        </w:rPr>
        <w:tab/>
        <w:t>0.</w:t>
      </w:r>
      <w:r>
        <w:rPr>
          <w:rFonts w:ascii="Arial" w:hAnsi="Arial" w:cs="Arial"/>
          <w:spacing w:val="-2"/>
          <w:sz w:val="20"/>
        </w:rPr>
        <w:t>11</w:t>
      </w:r>
    </w:p>
    <w:p w14:paraId="43814CC2" w14:textId="77777777" w:rsidR="00483870"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Book Antiqua" w:hAnsi="Book Antiqua"/>
          <w:sz w:val="24"/>
          <w:szCs w:val="24"/>
        </w:rPr>
      </w:pPr>
      <w:r>
        <w:rPr>
          <w:rFonts w:ascii="Arial" w:hAnsi="Arial" w:cs="Arial"/>
          <w:spacing w:val="-2"/>
        </w:rPr>
        <w:t xml:space="preserve"> </w:t>
      </w:r>
    </w:p>
    <w:p w14:paraId="526A74D3"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sectPr w:rsidR="00483870" w:rsidSect="00483870">
          <w:footerReference w:type="default" r:id="rId31"/>
          <w:pgSz w:w="15840" w:h="12240" w:orient="landscape" w:code="1"/>
          <w:pgMar w:top="1440" w:right="1440" w:bottom="1008" w:left="1008" w:header="720" w:footer="576" w:gutter="0"/>
          <w:cols w:space="720"/>
          <w:docGrid w:linePitch="272"/>
        </w:sectPr>
      </w:pPr>
    </w:p>
    <w:p w14:paraId="5910A2B6" w14:textId="77777777" w:rsidR="00483870" w:rsidRDefault="00483870" w:rsidP="00483870">
      <w:pPr>
        <w:pStyle w:val="PlainText"/>
        <w:rPr>
          <w:rFonts w:ascii="Book Antiqua" w:hAnsi="Book Antiqua"/>
          <w:sz w:val="24"/>
          <w:szCs w:val="24"/>
        </w:rPr>
      </w:pPr>
      <w:r>
        <w:rPr>
          <w:rFonts w:ascii="Book Antiqua" w:hAnsi="Book Antiqua"/>
          <w:sz w:val="24"/>
          <w:szCs w:val="24"/>
        </w:rPr>
        <w:lastRenderedPageBreak/>
        <w:t>The City of Mount Vernon provides a senior discount for the smaller garbage can sizes.  For the mini-can (20-gallon can), the discount is 50% of the regular rate (before recycling and taxes), and the discount is 25% for the 35-gallon size.</w:t>
      </w:r>
    </w:p>
    <w:p w14:paraId="6E3EF4B5" w14:textId="77777777" w:rsidR="00483870" w:rsidRDefault="00483870" w:rsidP="00483870">
      <w:pPr>
        <w:pStyle w:val="PlainText"/>
        <w:rPr>
          <w:rFonts w:ascii="Book Antiqua" w:hAnsi="Book Antiqua"/>
          <w:sz w:val="24"/>
          <w:szCs w:val="24"/>
        </w:rPr>
      </w:pPr>
    </w:p>
    <w:p w14:paraId="003EC6BC" w14:textId="77777777" w:rsidR="00483870" w:rsidRPr="009C0082" w:rsidRDefault="00483870" w:rsidP="00483870">
      <w:pPr>
        <w:pStyle w:val="PlainText"/>
        <w:rPr>
          <w:rFonts w:ascii="Book Antiqua" w:hAnsi="Book Antiqua"/>
          <w:sz w:val="24"/>
          <w:szCs w:val="24"/>
        </w:rPr>
      </w:pPr>
      <w:r>
        <w:rPr>
          <w:rFonts w:ascii="Book Antiqua" w:hAnsi="Book Antiqua"/>
          <w:sz w:val="24"/>
          <w:szCs w:val="24"/>
        </w:rPr>
        <w:t>Sedro-</w:t>
      </w:r>
      <w:r w:rsidRPr="009C0082">
        <w:rPr>
          <w:rFonts w:ascii="Book Antiqua" w:hAnsi="Book Antiqua"/>
          <w:sz w:val="24"/>
          <w:szCs w:val="24"/>
        </w:rPr>
        <w:t xml:space="preserve">Woolley </w:t>
      </w:r>
      <w:r>
        <w:rPr>
          <w:rFonts w:ascii="Book Antiqua" w:hAnsi="Book Antiqua"/>
          <w:sz w:val="24"/>
          <w:szCs w:val="24"/>
        </w:rPr>
        <w:t xml:space="preserve">recently conducted a pilot project for every-other-week (EOW) garbage collection.  The pilot project was conducted December 2014 through May </w:t>
      </w:r>
      <w:r w:rsidRPr="00C80611">
        <w:rPr>
          <w:rFonts w:ascii="Book Antiqua" w:hAnsi="Book Antiqua"/>
          <w:sz w:val="24"/>
          <w:szCs w:val="24"/>
        </w:rPr>
        <w:t xml:space="preserve">2015.  The </w:t>
      </w:r>
      <w:r>
        <w:rPr>
          <w:rFonts w:ascii="Book Antiqua" w:hAnsi="Book Antiqua"/>
          <w:sz w:val="24"/>
          <w:szCs w:val="24"/>
        </w:rPr>
        <w:t xml:space="preserve">pilot project was considered a success but the City is not pursuing this approach at this time. </w:t>
      </w:r>
      <w:r w:rsidRPr="00C80611">
        <w:rPr>
          <w:rFonts w:ascii="Book Antiqua" w:hAnsi="Book Antiqua"/>
          <w:sz w:val="24"/>
          <w:szCs w:val="24"/>
        </w:rPr>
        <w:t xml:space="preserve"> </w:t>
      </w:r>
      <w:r>
        <w:rPr>
          <w:rFonts w:ascii="Book Antiqua" w:hAnsi="Book Antiqua"/>
          <w:sz w:val="24"/>
          <w:szCs w:val="24"/>
        </w:rPr>
        <w:t>Sedro-</w:t>
      </w:r>
      <w:r w:rsidRPr="00C80611">
        <w:rPr>
          <w:rFonts w:ascii="Book Antiqua" w:hAnsi="Book Antiqua"/>
          <w:sz w:val="24"/>
          <w:szCs w:val="24"/>
        </w:rPr>
        <w:t>Woolley also</w:t>
      </w:r>
      <w:r>
        <w:rPr>
          <w:rFonts w:ascii="Book Antiqua" w:hAnsi="Book Antiqua"/>
          <w:sz w:val="24"/>
          <w:szCs w:val="24"/>
        </w:rPr>
        <w:t xml:space="preserve"> provides low-income rates for residential services that are 20% less than regular rates, and offers “bulk collection” for large items (stoves, refrigerators, etc.) for an extra fee.  </w:t>
      </w:r>
    </w:p>
    <w:p w14:paraId="035ABAE5"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AC09731" w14:textId="77777777" w:rsidR="00483870" w:rsidRPr="006E2DB8" w:rsidRDefault="00483870" w:rsidP="00483870">
      <w:pPr>
        <w:pStyle w:val="Style"/>
        <w:spacing w:after="60"/>
        <w:rPr>
          <w:rFonts w:ascii="Book Antiqua" w:hAnsi="Book Antiqua"/>
          <w:b/>
          <w:szCs w:val="24"/>
        </w:rPr>
      </w:pPr>
      <w:r>
        <w:rPr>
          <w:rFonts w:ascii="Book Antiqua" w:hAnsi="Book Antiqua"/>
          <w:b/>
          <w:szCs w:val="24"/>
        </w:rPr>
        <w:t>City Contract</w:t>
      </w:r>
      <w:r w:rsidRPr="006E2DB8">
        <w:rPr>
          <w:rFonts w:ascii="Book Antiqua" w:hAnsi="Book Antiqua"/>
          <w:b/>
          <w:szCs w:val="24"/>
        </w:rPr>
        <w:t>s</w:t>
      </w:r>
    </w:p>
    <w:p w14:paraId="59751D42" w14:textId="77777777" w:rsidR="00483870" w:rsidRPr="009C0082" w:rsidRDefault="00483870" w:rsidP="00483870">
      <w:pPr>
        <w:pStyle w:val="PlainText"/>
        <w:rPr>
          <w:rFonts w:ascii="Book Antiqua" w:hAnsi="Book Antiqua"/>
          <w:spacing w:val="-2"/>
          <w:sz w:val="24"/>
          <w:szCs w:val="24"/>
        </w:rPr>
      </w:pPr>
      <w:r>
        <w:rPr>
          <w:rFonts w:ascii="Book Antiqua" w:hAnsi="Book Antiqua"/>
          <w:sz w:val="24"/>
          <w:szCs w:val="24"/>
        </w:rPr>
        <w:t xml:space="preserve">The City of Burlington provides waste collection services to their residents and businesses through a contract with Waste Management.  The City of Burlington has </w:t>
      </w:r>
      <w:r w:rsidRPr="009C0082">
        <w:rPr>
          <w:rFonts w:ascii="Book Antiqua" w:hAnsi="Book Antiqua"/>
          <w:sz w:val="24"/>
          <w:szCs w:val="24"/>
        </w:rPr>
        <w:t>universal, or mandatory, garbage collection services</w:t>
      </w:r>
      <w:r>
        <w:rPr>
          <w:rFonts w:ascii="Book Antiqua" w:hAnsi="Book Antiqua"/>
          <w:sz w:val="24"/>
          <w:szCs w:val="24"/>
        </w:rPr>
        <w:t>, and the rates charged are based on the contract between the City and Waste Management (see Table 6-1).  The billing for these services is conducted by Waste Management.  A discounted garbage service rate is offered for senior citizens and disabled customers in Burlington.  In Burlington, recycling is required for residential customers.</w:t>
      </w:r>
    </w:p>
    <w:p w14:paraId="7CF05A98"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D06F75" w14:textId="77777777" w:rsidR="00483870" w:rsidRPr="000A49AA" w:rsidRDefault="00483870" w:rsidP="00483870">
      <w:pPr>
        <w:pStyle w:val="Style"/>
        <w:spacing w:after="60"/>
        <w:rPr>
          <w:rFonts w:ascii="Book Antiqua" w:hAnsi="Book Antiqua"/>
          <w:b/>
          <w:szCs w:val="24"/>
        </w:rPr>
      </w:pPr>
      <w:r>
        <w:rPr>
          <w:rFonts w:ascii="Book Antiqua" w:hAnsi="Book Antiqua"/>
          <w:b/>
          <w:szCs w:val="24"/>
        </w:rPr>
        <w:t>Certificated Area</w:t>
      </w:r>
      <w:r w:rsidRPr="000A49AA">
        <w:rPr>
          <w:rFonts w:ascii="Book Antiqua" w:hAnsi="Book Antiqua"/>
          <w:b/>
          <w:szCs w:val="24"/>
        </w:rPr>
        <w:t>s</w:t>
      </w:r>
    </w:p>
    <w:p w14:paraId="7650A741" w14:textId="77777777" w:rsidR="00483870" w:rsidRPr="009C0082" w:rsidRDefault="00483870" w:rsidP="00483870">
      <w:pPr>
        <w:pStyle w:val="PlainText"/>
        <w:rPr>
          <w:rFonts w:ascii="Book Antiqua" w:hAnsi="Book Antiqua"/>
          <w:sz w:val="24"/>
          <w:szCs w:val="24"/>
        </w:rPr>
      </w:pPr>
      <w:r w:rsidRPr="009C0082">
        <w:rPr>
          <w:rFonts w:ascii="Book Antiqua" w:hAnsi="Book Antiqua"/>
          <w:sz w:val="24"/>
          <w:szCs w:val="24"/>
        </w:rPr>
        <w:t xml:space="preserve">Waste Management </w:t>
      </w:r>
      <w:r>
        <w:rPr>
          <w:rFonts w:ascii="Book Antiqua" w:hAnsi="Book Antiqua"/>
          <w:sz w:val="24"/>
          <w:szCs w:val="24"/>
        </w:rPr>
        <w:t xml:space="preserve">(800-592-9995, 12122 Bay Ridge Drive, Burlington, WA) </w:t>
      </w:r>
      <w:r w:rsidRPr="009C0082">
        <w:rPr>
          <w:rFonts w:ascii="Book Antiqua" w:hAnsi="Book Antiqua"/>
          <w:sz w:val="24"/>
          <w:szCs w:val="24"/>
        </w:rPr>
        <w:t xml:space="preserve">provides waste collection services in five </w:t>
      </w:r>
      <w:r>
        <w:rPr>
          <w:rFonts w:ascii="Book Antiqua" w:hAnsi="Book Antiqua"/>
          <w:sz w:val="24"/>
          <w:szCs w:val="24"/>
        </w:rPr>
        <w:t xml:space="preserve">cities and </w:t>
      </w:r>
      <w:r w:rsidRPr="009C0082">
        <w:rPr>
          <w:rFonts w:ascii="Book Antiqua" w:hAnsi="Book Antiqua"/>
          <w:sz w:val="24"/>
          <w:szCs w:val="24"/>
        </w:rPr>
        <w:t xml:space="preserve">towns (Burlington, Concrete, </w:t>
      </w:r>
      <w:r w:rsidRPr="009C0082">
        <w:rPr>
          <w:rFonts w:ascii="Book Antiqua" w:hAnsi="Book Antiqua"/>
          <w:spacing w:val="-2"/>
          <w:sz w:val="24"/>
          <w:szCs w:val="24"/>
        </w:rPr>
        <w:t>Hamilton, La</w:t>
      </w:r>
      <w:r>
        <w:rPr>
          <w:rFonts w:ascii="Book Antiqua" w:hAnsi="Book Antiqua"/>
          <w:spacing w:val="-2"/>
          <w:sz w:val="24"/>
          <w:szCs w:val="24"/>
        </w:rPr>
        <w:t xml:space="preserve"> </w:t>
      </w:r>
      <w:r w:rsidRPr="009C0082">
        <w:rPr>
          <w:rFonts w:ascii="Book Antiqua" w:hAnsi="Book Antiqua"/>
          <w:spacing w:val="-2"/>
          <w:sz w:val="24"/>
          <w:szCs w:val="24"/>
        </w:rPr>
        <w:t>Conner and Lyman</w:t>
      </w:r>
      <w:r w:rsidRPr="009C0082">
        <w:rPr>
          <w:rFonts w:ascii="Book Antiqua" w:hAnsi="Book Antiqua"/>
          <w:sz w:val="24"/>
          <w:szCs w:val="24"/>
        </w:rPr>
        <w:t>) and in the unincorporated areas of Skagit County, as well as providing curbside recycling services to homes in the area west of Highway 9.  In the Waste Management service area</w:t>
      </w:r>
      <w:r>
        <w:rPr>
          <w:rFonts w:ascii="Book Antiqua" w:hAnsi="Book Antiqua"/>
          <w:sz w:val="24"/>
          <w:szCs w:val="24"/>
        </w:rPr>
        <w:t xml:space="preserve"> (except for Burlington)</w:t>
      </w:r>
      <w:r w:rsidRPr="009C0082">
        <w:rPr>
          <w:rFonts w:ascii="Book Antiqua" w:hAnsi="Book Antiqua"/>
          <w:sz w:val="24"/>
          <w:szCs w:val="24"/>
        </w:rPr>
        <w:t>, subscription to waste collection services is v</w:t>
      </w:r>
      <w:r w:rsidRPr="009C0082">
        <w:rPr>
          <w:rFonts w:ascii="Book Antiqua" w:hAnsi="Book Antiqua"/>
          <w:spacing w:val="-2"/>
          <w:sz w:val="24"/>
          <w:szCs w:val="24"/>
        </w:rPr>
        <w:t>oluntary for residential and commercial customers.  A</w:t>
      </w:r>
      <w:r w:rsidRPr="009C0082">
        <w:rPr>
          <w:rFonts w:ascii="Book Antiqua" w:hAnsi="Book Antiqua"/>
          <w:sz w:val="24"/>
          <w:szCs w:val="24"/>
        </w:rPr>
        <w:t xml:space="preserve"> certificate issued by the State provides Waste Management with the exclusive right to </w:t>
      </w:r>
      <w:r>
        <w:rPr>
          <w:rFonts w:ascii="Book Antiqua" w:hAnsi="Book Antiqua"/>
          <w:sz w:val="24"/>
          <w:szCs w:val="24"/>
        </w:rPr>
        <w:t>collect solid waste from</w:t>
      </w:r>
      <w:r w:rsidRPr="009C0082">
        <w:rPr>
          <w:rFonts w:ascii="Book Antiqua" w:hAnsi="Book Antiqua"/>
          <w:sz w:val="24"/>
          <w:szCs w:val="24"/>
        </w:rPr>
        <w:t xml:space="preserve"> residen</w:t>
      </w:r>
      <w:r>
        <w:rPr>
          <w:rFonts w:ascii="Book Antiqua" w:hAnsi="Book Antiqua"/>
          <w:sz w:val="24"/>
          <w:szCs w:val="24"/>
        </w:rPr>
        <w:t xml:space="preserve">ces and </w:t>
      </w:r>
      <w:r w:rsidRPr="009C0082">
        <w:rPr>
          <w:rFonts w:ascii="Book Antiqua" w:hAnsi="Book Antiqua"/>
          <w:sz w:val="24"/>
          <w:szCs w:val="24"/>
        </w:rPr>
        <w:t>businesses in the unincorporated areas of the County</w:t>
      </w:r>
      <w:r>
        <w:rPr>
          <w:rFonts w:ascii="Book Antiqua" w:hAnsi="Book Antiqua"/>
          <w:sz w:val="24"/>
          <w:szCs w:val="24"/>
        </w:rPr>
        <w:t>, although people and companies also have the right to haul their own garbage to the transfer station or one of the two rural facilities</w:t>
      </w:r>
      <w:r w:rsidRPr="009C0082">
        <w:rPr>
          <w:rFonts w:ascii="Book Antiqua" w:hAnsi="Book Antiqua"/>
          <w:sz w:val="24"/>
          <w:szCs w:val="24"/>
        </w:rPr>
        <w:t xml:space="preserve">.  Waste Management also collects solid waste in </w:t>
      </w:r>
      <w:r>
        <w:rPr>
          <w:rFonts w:ascii="Book Antiqua" w:hAnsi="Book Antiqua"/>
          <w:sz w:val="24"/>
          <w:szCs w:val="24"/>
        </w:rPr>
        <w:t>most of the</w:t>
      </w:r>
      <w:r w:rsidRPr="009C0082">
        <w:rPr>
          <w:rFonts w:ascii="Book Antiqua" w:hAnsi="Book Antiqua"/>
          <w:sz w:val="24"/>
          <w:szCs w:val="24"/>
        </w:rPr>
        <w:t xml:space="preserve"> neighboring counties (</w:t>
      </w:r>
      <w:r>
        <w:rPr>
          <w:rFonts w:ascii="Book Antiqua" w:hAnsi="Book Antiqua"/>
          <w:sz w:val="24"/>
          <w:szCs w:val="24"/>
        </w:rPr>
        <w:t xml:space="preserve">Chelan, </w:t>
      </w:r>
      <w:r w:rsidRPr="009C0082">
        <w:rPr>
          <w:rFonts w:ascii="Book Antiqua" w:hAnsi="Book Antiqua"/>
          <w:sz w:val="24"/>
          <w:szCs w:val="24"/>
        </w:rPr>
        <w:t>Island</w:t>
      </w:r>
      <w:r>
        <w:rPr>
          <w:rFonts w:ascii="Book Antiqua" w:hAnsi="Book Antiqua"/>
          <w:sz w:val="24"/>
          <w:szCs w:val="24"/>
        </w:rPr>
        <w:t>,</w:t>
      </w:r>
      <w:r w:rsidRPr="009C0082">
        <w:rPr>
          <w:rFonts w:ascii="Book Antiqua" w:hAnsi="Book Antiqua"/>
          <w:sz w:val="24"/>
          <w:szCs w:val="24"/>
        </w:rPr>
        <w:t xml:space="preserve"> </w:t>
      </w:r>
      <w:r>
        <w:rPr>
          <w:rFonts w:ascii="Book Antiqua" w:hAnsi="Book Antiqua"/>
          <w:sz w:val="24"/>
          <w:szCs w:val="24"/>
        </w:rPr>
        <w:t xml:space="preserve">Okanogan, </w:t>
      </w:r>
      <w:r w:rsidRPr="009C0082">
        <w:rPr>
          <w:rFonts w:ascii="Book Antiqua" w:hAnsi="Book Antiqua"/>
          <w:sz w:val="24"/>
          <w:szCs w:val="24"/>
        </w:rPr>
        <w:t>Snohomish and Whatcom Counties).</w:t>
      </w:r>
    </w:p>
    <w:p w14:paraId="0F2D5AF5" w14:textId="77777777" w:rsidR="00483870" w:rsidRPr="009C0082" w:rsidRDefault="00483870" w:rsidP="00483870">
      <w:pPr>
        <w:pStyle w:val="PlainText"/>
        <w:rPr>
          <w:rFonts w:ascii="Book Antiqua" w:hAnsi="Book Antiqua"/>
          <w:sz w:val="24"/>
          <w:szCs w:val="24"/>
        </w:rPr>
      </w:pPr>
    </w:p>
    <w:p w14:paraId="5A0723AC" w14:textId="77777777" w:rsidR="00483870" w:rsidRDefault="00483870" w:rsidP="00483870">
      <w:pPr>
        <w:pStyle w:val="PlainText"/>
        <w:rPr>
          <w:rFonts w:ascii="Book Antiqua" w:hAnsi="Book Antiqua"/>
          <w:sz w:val="24"/>
          <w:szCs w:val="24"/>
        </w:rPr>
      </w:pPr>
      <w:r w:rsidRPr="009C0082">
        <w:rPr>
          <w:rFonts w:ascii="Book Antiqua" w:hAnsi="Book Antiqua"/>
          <w:sz w:val="24"/>
          <w:szCs w:val="24"/>
        </w:rPr>
        <w:t xml:space="preserve">Waste Management’s rates are shown in Table 6.1.  In addition to the typical service options for residential customers, Waste Management offers </w:t>
      </w:r>
      <w:r>
        <w:rPr>
          <w:rFonts w:ascii="Book Antiqua" w:hAnsi="Book Antiqua"/>
          <w:sz w:val="24"/>
          <w:szCs w:val="24"/>
        </w:rPr>
        <w:t xml:space="preserve">once-monthly and </w:t>
      </w:r>
      <w:r w:rsidRPr="009C0082">
        <w:rPr>
          <w:rFonts w:ascii="Book Antiqua" w:hAnsi="Book Antiqua"/>
          <w:sz w:val="24"/>
          <w:szCs w:val="24"/>
        </w:rPr>
        <w:t xml:space="preserve">every-other-week pickup of one can.  The rate for </w:t>
      </w:r>
      <w:r>
        <w:rPr>
          <w:rFonts w:ascii="Book Antiqua" w:hAnsi="Book Antiqua"/>
          <w:sz w:val="24"/>
          <w:szCs w:val="24"/>
        </w:rPr>
        <w:t>once-monthly</w:t>
      </w:r>
      <w:r w:rsidRPr="009C0082">
        <w:rPr>
          <w:rFonts w:ascii="Book Antiqua" w:hAnsi="Book Antiqua"/>
          <w:sz w:val="24"/>
          <w:szCs w:val="24"/>
        </w:rPr>
        <w:t xml:space="preserve"> collection of garbage </w:t>
      </w:r>
      <w:r>
        <w:rPr>
          <w:rFonts w:ascii="Book Antiqua" w:hAnsi="Book Antiqua"/>
          <w:sz w:val="24"/>
          <w:szCs w:val="24"/>
        </w:rPr>
        <w:t xml:space="preserve">($5.60) </w:t>
      </w:r>
      <w:r w:rsidRPr="009C0082">
        <w:rPr>
          <w:rFonts w:ascii="Book Antiqua" w:hAnsi="Book Antiqua"/>
          <w:sz w:val="24"/>
          <w:szCs w:val="24"/>
        </w:rPr>
        <w:t>is the lowest monthly rate offered by Waste Management for residential service, and the low rate is based on the actual collection cost savings and lower disposal volumes associated with this level of service.  Additional fees are assessed for temporary accounts, container rental, special (unscheduled) pickups, overfull containers and other services.  Rates charged by Waste Management in the certificate areas are regulated by the UTC.</w:t>
      </w:r>
      <w:r>
        <w:rPr>
          <w:rFonts w:ascii="Book Antiqua" w:hAnsi="Book Antiqua"/>
          <w:sz w:val="24"/>
          <w:szCs w:val="24"/>
        </w:rPr>
        <w:t xml:space="preserve">   </w:t>
      </w:r>
    </w:p>
    <w:p w14:paraId="5EF05FF0" w14:textId="77777777" w:rsidR="00483870" w:rsidRDefault="00483870" w:rsidP="00483870">
      <w:pPr>
        <w:pStyle w:val="PlainText"/>
        <w:rPr>
          <w:rFonts w:ascii="Book Antiqua" w:hAnsi="Book Antiqua"/>
          <w:sz w:val="24"/>
          <w:szCs w:val="24"/>
        </w:rPr>
      </w:pPr>
    </w:p>
    <w:p w14:paraId="469D6DF4" w14:textId="0A0753A7" w:rsidR="00483870" w:rsidRPr="009C0082" w:rsidRDefault="00483870" w:rsidP="00483870">
      <w:pPr>
        <w:pStyle w:val="PlainText"/>
        <w:rPr>
          <w:rFonts w:ascii="Book Antiqua" w:hAnsi="Book Antiqua"/>
          <w:spacing w:val="-2"/>
          <w:sz w:val="24"/>
          <w:szCs w:val="24"/>
        </w:rPr>
      </w:pPr>
      <w:r>
        <w:rPr>
          <w:rFonts w:ascii="Book Antiqua" w:hAnsi="Book Antiqua"/>
          <w:sz w:val="24"/>
          <w:szCs w:val="24"/>
        </w:rPr>
        <w:lastRenderedPageBreak/>
        <w:t xml:space="preserve">One small area of Skagit County, Sinclair Island, </w:t>
      </w:r>
      <w:r w:rsidR="00027336">
        <w:rPr>
          <w:rFonts w:ascii="Book Antiqua" w:hAnsi="Book Antiqua"/>
          <w:sz w:val="24"/>
          <w:szCs w:val="24"/>
        </w:rPr>
        <w:t>may be</w:t>
      </w:r>
      <w:r>
        <w:rPr>
          <w:rFonts w:ascii="Book Antiqua" w:hAnsi="Book Antiqua"/>
          <w:sz w:val="24"/>
          <w:szCs w:val="24"/>
        </w:rPr>
        <w:t xml:space="preserve"> serviced by another certificated hauler.  Sinclair Island is part of the certificated area for Disposal Services, Inc., which is based in Ferndale, Washington (4916 LaBounty Drive, Ferndale, WA 98248, 360-384-8011).  Sinclair Island lies off of the western shore of </w:t>
      </w:r>
      <w:r w:rsidR="00027336">
        <w:rPr>
          <w:rFonts w:ascii="Book Antiqua" w:hAnsi="Book Antiqua"/>
          <w:sz w:val="24"/>
          <w:szCs w:val="24"/>
        </w:rPr>
        <w:t xml:space="preserve">mainland </w:t>
      </w:r>
      <w:r>
        <w:rPr>
          <w:rFonts w:ascii="Book Antiqua" w:hAnsi="Book Antiqua"/>
          <w:sz w:val="24"/>
          <w:szCs w:val="24"/>
        </w:rPr>
        <w:t xml:space="preserve">Skagit County and is only 1.6 square miles in size.  The services provided on Sinclair Island consist solely of weekly pickup of pre-paid 30-gallon bags (at $10.00 per bag) and 20-yard drop boxes provided on a temporary basis.  </w:t>
      </w:r>
    </w:p>
    <w:p w14:paraId="208FF578" w14:textId="77777777" w:rsidR="00483870" w:rsidRPr="009C0082" w:rsidRDefault="00483870" w:rsidP="00483870">
      <w:pPr>
        <w:pStyle w:val="PlainText"/>
        <w:rPr>
          <w:rFonts w:ascii="Book Antiqua" w:hAnsi="Book Antiqua"/>
          <w:sz w:val="24"/>
          <w:szCs w:val="24"/>
        </w:rPr>
      </w:pPr>
    </w:p>
    <w:p w14:paraId="4DC8CF8A" w14:textId="77777777" w:rsidR="00483870" w:rsidRPr="000A49AA" w:rsidRDefault="00483870" w:rsidP="00483870">
      <w:pPr>
        <w:pStyle w:val="Style"/>
        <w:spacing w:after="60"/>
        <w:rPr>
          <w:rFonts w:ascii="Book Antiqua" w:hAnsi="Book Antiqua"/>
          <w:b/>
          <w:szCs w:val="24"/>
        </w:rPr>
      </w:pPr>
      <w:r w:rsidRPr="000A49AA">
        <w:rPr>
          <w:rFonts w:ascii="Book Antiqua" w:hAnsi="Book Antiqua"/>
          <w:b/>
          <w:szCs w:val="24"/>
        </w:rPr>
        <w:t>Collection Services for Other Jurisdictions</w:t>
      </w:r>
    </w:p>
    <w:p w14:paraId="2BCEBDE5" w14:textId="77777777" w:rsidR="00483870" w:rsidRPr="009C0082" w:rsidRDefault="00483870" w:rsidP="0048387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Book Antiqua" w:hAnsi="Book Antiqua"/>
          <w:spacing w:val="-2"/>
          <w:sz w:val="24"/>
          <w:szCs w:val="24"/>
        </w:rPr>
      </w:pPr>
      <w:r w:rsidRPr="009C0082">
        <w:rPr>
          <w:rFonts w:ascii="Book Antiqua" w:hAnsi="Book Antiqua"/>
          <w:spacing w:val="-2"/>
          <w:sz w:val="24"/>
          <w:szCs w:val="24"/>
        </w:rPr>
        <w:t xml:space="preserve">Tribal lands and Federal facilities such as military bases can arrange for refuse collection services independently.  The </w:t>
      </w:r>
      <w:r w:rsidRPr="009C0082">
        <w:rPr>
          <w:rFonts w:ascii="Book Antiqua" w:hAnsi="Book Antiqua"/>
          <w:sz w:val="24"/>
          <w:szCs w:val="24"/>
        </w:rPr>
        <w:t xml:space="preserve">Swinomish Tribal Community and the Samish, Sauk-Suiattle, and Upper Skagit Indian </w:t>
      </w:r>
      <w:r w:rsidRPr="009C0082">
        <w:rPr>
          <w:rFonts w:ascii="Book Antiqua" w:hAnsi="Book Antiqua"/>
          <w:spacing w:val="-2"/>
          <w:sz w:val="24"/>
          <w:szCs w:val="24"/>
        </w:rPr>
        <w:t xml:space="preserve">Reservations are located within Waste Management’s </w:t>
      </w:r>
      <w:r w:rsidRPr="009C0082">
        <w:rPr>
          <w:rFonts w:ascii="Book Antiqua" w:hAnsi="Book Antiqua"/>
          <w:sz w:val="24"/>
          <w:szCs w:val="24"/>
        </w:rPr>
        <w:t>certificate</w:t>
      </w:r>
      <w:r w:rsidRPr="009C0082">
        <w:rPr>
          <w:rFonts w:ascii="Book Antiqua" w:hAnsi="Book Antiqua"/>
          <w:spacing w:val="-2"/>
          <w:sz w:val="24"/>
          <w:szCs w:val="24"/>
        </w:rPr>
        <w:t xml:space="preserve"> area but have not chosen to make alternative arrangements. </w:t>
      </w:r>
    </w:p>
    <w:p w14:paraId="3557CF16"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4B0511E" w14:textId="77777777" w:rsidR="00483870" w:rsidRDefault="00483870" w:rsidP="00483870">
      <w:pPr>
        <w:pStyle w:val="BodyText"/>
        <w:rPr>
          <w:rFonts w:ascii="Book Antiqua" w:hAnsi="Book Antiqua"/>
          <w:sz w:val="24"/>
          <w:szCs w:val="24"/>
        </w:rPr>
      </w:pPr>
    </w:p>
    <w:p w14:paraId="7B24A25E"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WASTE COLLECTION</w:t>
      </w:r>
    </w:p>
    <w:p w14:paraId="4775F260"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E01B07" w14:textId="77777777" w:rsidR="00483870" w:rsidRPr="000C05D7" w:rsidRDefault="00483870" w:rsidP="00483870">
      <w:pPr>
        <w:pStyle w:val="Style"/>
        <w:spacing w:after="60"/>
        <w:rPr>
          <w:rFonts w:ascii="Book Antiqua" w:hAnsi="Book Antiqua"/>
          <w:b/>
          <w:szCs w:val="24"/>
        </w:rPr>
      </w:pPr>
      <w:r w:rsidRPr="000C05D7">
        <w:rPr>
          <w:rFonts w:ascii="Book Antiqua" w:hAnsi="Book Antiqua"/>
          <w:b/>
          <w:szCs w:val="24"/>
        </w:rPr>
        <w:t>C</w:t>
      </w:r>
      <w:r>
        <w:rPr>
          <w:rFonts w:ascii="Book Antiqua" w:hAnsi="Book Antiqua"/>
          <w:b/>
          <w:szCs w:val="24"/>
        </w:rPr>
        <w:t xml:space="preserve">urrent and Future Capacity </w:t>
      </w:r>
    </w:p>
    <w:p w14:paraId="3A79A054" w14:textId="77777777" w:rsidR="00483870" w:rsidRPr="009C0082" w:rsidRDefault="00483870" w:rsidP="00483870">
      <w:pPr>
        <w:pStyle w:val="PlainText"/>
        <w:rPr>
          <w:rFonts w:ascii="Book Antiqua" w:hAnsi="Book Antiqua"/>
          <w:sz w:val="24"/>
          <w:szCs w:val="24"/>
        </w:rPr>
      </w:pPr>
      <w:r w:rsidRPr="009C0082">
        <w:rPr>
          <w:rFonts w:ascii="Book Antiqua" w:hAnsi="Book Antiqua"/>
          <w:sz w:val="24"/>
          <w:szCs w:val="24"/>
        </w:rPr>
        <w:t xml:space="preserve">The current collection system </w:t>
      </w:r>
      <w:r>
        <w:rPr>
          <w:rFonts w:ascii="Book Antiqua" w:hAnsi="Book Antiqua"/>
          <w:sz w:val="24"/>
          <w:szCs w:val="24"/>
        </w:rPr>
        <w:t xml:space="preserve">does a good job of collecting and removing solid wastes generated by </w:t>
      </w:r>
      <w:r w:rsidRPr="009C0082">
        <w:rPr>
          <w:rFonts w:ascii="Book Antiqua" w:hAnsi="Book Antiqua"/>
          <w:sz w:val="24"/>
          <w:szCs w:val="24"/>
        </w:rPr>
        <w:t xml:space="preserve">the County’s and </w:t>
      </w:r>
      <w:r>
        <w:rPr>
          <w:rFonts w:ascii="Book Antiqua" w:hAnsi="Book Antiqua"/>
          <w:sz w:val="24"/>
          <w:szCs w:val="24"/>
        </w:rPr>
        <w:t>City’s residents and businesses</w:t>
      </w:r>
      <w:r w:rsidRPr="009C0082">
        <w:rPr>
          <w:rFonts w:ascii="Book Antiqua" w:hAnsi="Book Antiqua"/>
          <w:sz w:val="24"/>
          <w:szCs w:val="24"/>
        </w:rPr>
        <w:t>.  Future waste quantities have</w:t>
      </w:r>
      <w:r>
        <w:rPr>
          <w:rFonts w:ascii="Book Antiqua" w:hAnsi="Book Antiqua"/>
          <w:sz w:val="24"/>
          <w:szCs w:val="24"/>
        </w:rPr>
        <w:t xml:space="preserve"> been estimated (see Table 2.9</w:t>
      </w:r>
      <w:r w:rsidRPr="009C0082">
        <w:rPr>
          <w:rFonts w:ascii="Book Antiqua" w:hAnsi="Book Antiqua"/>
          <w:sz w:val="24"/>
          <w:szCs w:val="24"/>
        </w:rPr>
        <w:t xml:space="preserve">), and the existing collection system is anticipated to be able to handle the projected increase.  </w:t>
      </w:r>
    </w:p>
    <w:p w14:paraId="6708869D" w14:textId="77777777" w:rsidR="00483870" w:rsidRPr="009C0082" w:rsidRDefault="00483870" w:rsidP="00483870">
      <w:pPr>
        <w:pStyle w:val="PlainText"/>
        <w:rPr>
          <w:rFonts w:ascii="Book Antiqua" w:hAnsi="Book Antiqua"/>
          <w:sz w:val="24"/>
          <w:szCs w:val="24"/>
        </w:rPr>
      </w:pPr>
    </w:p>
    <w:p w14:paraId="4D21158B" w14:textId="77777777" w:rsidR="00483870" w:rsidRPr="000C05D7" w:rsidRDefault="00483870" w:rsidP="00483870">
      <w:pPr>
        <w:pStyle w:val="Style"/>
        <w:spacing w:after="60"/>
        <w:rPr>
          <w:rFonts w:ascii="Book Antiqua" w:hAnsi="Book Antiqua"/>
          <w:b/>
          <w:szCs w:val="24"/>
        </w:rPr>
      </w:pPr>
      <w:r>
        <w:rPr>
          <w:rFonts w:ascii="Book Antiqua" w:hAnsi="Book Antiqua"/>
          <w:b/>
          <w:szCs w:val="24"/>
        </w:rPr>
        <w:t xml:space="preserve">Waste Diversion Programs </w:t>
      </w:r>
    </w:p>
    <w:p w14:paraId="09444D8A" w14:textId="77777777" w:rsidR="00483870" w:rsidRPr="009C0082" w:rsidRDefault="00483870" w:rsidP="00483870">
      <w:pPr>
        <w:pStyle w:val="PlainText"/>
        <w:rPr>
          <w:rFonts w:ascii="Book Antiqua" w:hAnsi="Book Antiqua"/>
          <w:sz w:val="24"/>
          <w:szCs w:val="24"/>
        </w:rPr>
      </w:pPr>
      <w:r w:rsidRPr="009C0082">
        <w:rPr>
          <w:rFonts w:ascii="Book Antiqua" w:hAnsi="Book Antiqua"/>
          <w:sz w:val="24"/>
          <w:szCs w:val="24"/>
        </w:rPr>
        <w:t xml:space="preserve">Some service gaps associated with the current collection system have been noted for recycling and </w:t>
      </w:r>
      <w:r>
        <w:rPr>
          <w:rFonts w:ascii="Book Antiqua" w:hAnsi="Book Antiqua"/>
          <w:sz w:val="24"/>
          <w:szCs w:val="24"/>
        </w:rPr>
        <w:t>organics</w:t>
      </w:r>
      <w:r w:rsidRPr="009C0082">
        <w:rPr>
          <w:rFonts w:ascii="Book Antiqua" w:hAnsi="Book Antiqua"/>
          <w:sz w:val="24"/>
          <w:szCs w:val="24"/>
        </w:rPr>
        <w:t xml:space="preserve">, and these are discussed in Chapters 4 and 5, respectively.  </w:t>
      </w:r>
    </w:p>
    <w:p w14:paraId="1C5F6B05"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3996806" w14:textId="77777777" w:rsidR="00483870" w:rsidRPr="000C05D7" w:rsidRDefault="00483870" w:rsidP="00483870">
      <w:pPr>
        <w:pStyle w:val="Style"/>
        <w:spacing w:after="60"/>
        <w:rPr>
          <w:rFonts w:ascii="Book Antiqua" w:hAnsi="Book Antiqua"/>
          <w:b/>
          <w:szCs w:val="24"/>
        </w:rPr>
      </w:pPr>
      <w:r w:rsidRPr="000C05D7">
        <w:rPr>
          <w:rFonts w:ascii="Book Antiqua" w:hAnsi="Book Antiqua"/>
          <w:b/>
          <w:szCs w:val="24"/>
        </w:rPr>
        <w:t>Climate Action Plan</w:t>
      </w:r>
    </w:p>
    <w:p w14:paraId="7F387369" w14:textId="77777777" w:rsidR="00483870" w:rsidRPr="000C05D7"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C05D7">
        <w:rPr>
          <w:rFonts w:ascii="Book Antiqua" w:hAnsi="Book Antiqua"/>
          <w:sz w:val="24"/>
          <w:szCs w:val="24"/>
        </w:rPr>
        <w:t xml:space="preserve">The </w:t>
      </w:r>
      <w:r w:rsidRPr="00CC628A">
        <w:rPr>
          <w:rFonts w:ascii="Book Antiqua" w:hAnsi="Book Antiqua"/>
          <w:sz w:val="24"/>
          <w:szCs w:val="24"/>
          <w:u w:val="single"/>
        </w:rPr>
        <w:t>Skagit County Climate Action Plan</w:t>
      </w:r>
      <w:r w:rsidRPr="00CC628A">
        <w:rPr>
          <w:rFonts w:ascii="Book Antiqua" w:hAnsi="Book Antiqua"/>
          <w:sz w:val="24"/>
          <w:szCs w:val="24"/>
        </w:rPr>
        <w:t xml:space="preserve"> </w:t>
      </w:r>
      <w:r w:rsidRPr="000C05D7">
        <w:rPr>
          <w:rFonts w:ascii="Book Antiqua" w:hAnsi="Book Antiqua"/>
          <w:sz w:val="24"/>
          <w:szCs w:val="24"/>
        </w:rPr>
        <w:t xml:space="preserve">adopted in 2010 made one recommendation regarding waste collection, which is to “provide garbage vouchers for low-income residents” (Policy D-10).  This policy was intended to apply to garbage collection and disposal, as well as recycling.  </w:t>
      </w:r>
    </w:p>
    <w:p w14:paraId="33B07D0E"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4BA49F2"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9B383CF" w14:textId="77777777" w:rsidR="00483870" w:rsidRPr="00E7758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6.4. </w:t>
      </w:r>
      <w:r>
        <w:rPr>
          <w:rFonts w:ascii="Moderne" w:hAnsi="Moderne"/>
          <w:b/>
          <w:spacing w:val="40"/>
          <w:sz w:val="24"/>
          <w:szCs w:val="24"/>
        </w:rPr>
        <w:tab/>
        <w:t xml:space="preserve">ALTERNATIVE WASTE COLLECTION </w:t>
      </w:r>
      <w:r w:rsidRPr="00E77580">
        <w:rPr>
          <w:rFonts w:ascii="Moderne" w:hAnsi="Moderne"/>
          <w:b/>
          <w:spacing w:val="40"/>
          <w:sz w:val="24"/>
          <w:szCs w:val="24"/>
        </w:rPr>
        <w:t>STRATEGIES</w:t>
      </w:r>
    </w:p>
    <w:p w14:paraId="06D46D33"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E6DFE91"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following alternatives were considered for new or expanded </w:t>
      </w:r>
      <w:r>
        <w:rPr>
          <w:rFonts w:ascii="Book Antiqua" w:hAnsi="Book Antiqua"/>
          <w:sz w:val="24"/>
          <w:szCs w:val="24"/>
        </w:rPr>
        <w:t>waste collection</w:t>
      </w:r>
      <w:r w:rsidRPr="00E77580">
        <w:rPr>
          <w:rFonts w:ascii="Book Antiqua" w:hAnsi="Book Antiqua"/>
          <w:sz w:val="24"/>
          <w:szCs w:val="24"/>
        </w:rPr>
        <w:t xml:space="preserve"> activities.  The listing of an alternative in this section does not mean that it is considered feasible or desirable, nor that is recommende</w:t>
      </w:r>
      <w:r>
        <w:rPr>
          <w:rFonts w:ascii="Book Antiqua" w:hAnsi="Book Antiqua"/>
          <w:sz w:val="24"/>
          <w:szCs w:val="24"/>
        </w:rPr>
        <w:t>d (see Section 6.6 for the</w:t>
      </w:r>
      <w:r w:rsidRPr="00E77580">
        <w:rPr>
          <w:rFonts w:ascii="Book Antiqua" w:hAnsi="Book Antiqua"/>
          <w:sz w:val="24"/>
          <w:szCs w:val="24"/>
        </w:rPr>
        <w:t xml:space="preserve"> recommendations).  </w:t>
      </w:r>
    </w:p>
    <w:p w14:paraId="7CCBCDA0" w14:textId="77777777" w:rsidR="00483870" w:rsidRPr="00E7758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19C61DF" w14:textId="77777777" w:rsidR="00483870" w:rsidRDefault="00483870">
      <w:pPr>
        <w:rPr>
          <w:rFonts w:ascii="Book Antiqua" w:hAnsi="Book Antiqua"/>
          <w:b/>
          <w:snapToGrid w:val="0"/>
          <w:sz w:val="24"/>
          <w:szCs w:val="24"/>
        </w:rPr>
      </w:pPr>
      <w:r>
        <w:rPr>
          <w:rFonts w:ascii="Book Antiqua" w:hAnsi="Book Antiqua"/>
          <w:b/>
          <w:szCs w:val="24"/>
        </w:rPr>
        <w:br w:type="page"/>
      </w:r>
    </w:p>
    <w:p w14:paraId="57636D78" w14:textId="77777777" w:rsidR="00483870" w:rsidRPr="00DA7049" w:rsidRDefault="00483870" w:rsidP="00483870">
      <w:pPr>
        <w:pStyle w:val="Style"/>
        <w:spacing w:after="60"/>
        <w:ind w:left="720" w:hanging="720"/>
        <w:rPr>
          <w:rFonts w:ascii="Book Antiqua" w:hAnsi="Book Antiqua"/>
          <w:b/>
          <w:szCs w:val="24"/>
        </w:rPr>
      </w:pPr>
      <w:r w:rsidRPr="00DA7049">
        <w:rPr>
          <w:rFonts w:ascii="Book Antiqua" w:hAnsi="Book Antiqua"/>
          <w:b/>
          <w:szCs w:val="24"/>
        </w:rPr>
        <w:lastRenderedPageBreak/>
        <w:t>Alternative A – In</w:t>
      </w:r>
      <w:r>
        <w:rPr>
          <w:rFonts w:ascii="Book Antiqua" w:hAnsi="Book Antiqua"/>
          <w:b/>
          <w:szCs w:val="24"/>
        </w:rPr>
        <w:t xml:space="preserve">stitute Program of Discounts for Low-Income Families </w:t>
      </w:r>
    </w:p>
    <w:p w14:paraId="1C6B7D0C" w14:textId="77777777" w:rsidR="00483870" w:rsidRDefault="00483870" w:rsidP="00483870">
      <w:pPr>
        <w:rPr>
          <w:rFonts w:ascii="Book Antiqua" w:hAnsi="Book Antiqua" w:cs="Arial"/>
          <w:sz w:val="24"/>
          <w:szCs w:val="24"/>
        </w:rPr>
      </w:pPr>
      <w:r w:rsidRPr="00C80611">
        <w:rPr>
          <w:rFonts w:ascii="Book Antiqua" w:hAnsi="Book Antiqua" w:cs="Arial"/>
          <w:sz w:val="24"/>
          <w:szCs w:val="24"/>
        </w:rPr>
        <w:t>All four of the largest cities (Anacortes, Burlington, Mount Vernon and Sedro</w:t>
      </w:r>
      <w:r>
        <w:rPr>
          <w:rFonts w:ascii="Book Antiqua" w:hAnsi="Book Antiqua" w:cs="Arial"/>
          <w:sz w:val="24"/>
          <w:szCs w:val="24"/>
        </w:rPr>
        <w:t>-</w:t>
      </w:r>
      <w:r w:rsidRPr="00C80611">
        <w:rPr>
          <w:rFonts w:ascii="Book Antiqua" w:hAnsi="Book Antiqua" w:cs="Arial"/>
          <w:sz w:val="24"/>
          <w:szCs w:val="24"/>
        </w:rPr>
        <w:t xml:space="preserve">Woolley) already offer low-income or senior citizen and disability discounts.  Implementing this approach in the certificated area </w:t>
      </w:r>
      <w:r>
        <w:rPr>
          <w:rFonts w:ascii="Book Antiqua" w:hAnsi="Book Antiqua" w:cs="Arial"/>
          <w:sz w:val="24"/>
          <w:szCs w:val="24"/>
        </w:rPr>
        <w:t xml:space="preserve">is allowed by State law (RCW 81.77.195) and </w:t>
      </w:r>
      <w:r w:rsidRPr="00C80611">
        <w:rPr>
          <w:rFonts w:ascii="Book Antiqua" w:hAnsi="Book Antiqua" w:cs="Arial"/>
          <w:sz w:val="24"/>
          <w:szCs w:val="24"/>
        </w:rPr>
        <w:t xml:space="preserve">would </w:t>
      </w:r>
      <w:r>
        <w:rPr>
          <w:rFonts w:ascii="Book Antiqua" w:hAnsi="Book Antiqua" w:cs="Arial"/>
          <w:sz w:val="24"/>
          <w:szCs w:val="24"/>
        </w:rPr>
        <w:t>require that Skagit County adopt a service level ordinance for this</w:t>
      </w:r>
      <w:r w:rsidRPr="00C80611">
        <w:rPr>
          <w:rFonts w:ascii="Book Antiqua" w:hAnsi="Book Antiqua" w:cs="Arial"/>
          <w:sz w:val="24"/>
          <w:szCs w:val="24"/>
        </w:rPr>
        <w:t>.</w:t>
      </w:r>
      <w:r>
        <w:rPr>
          <w:rFonts w:ascii="Book Antiqua" w:hAnsi="Book Antiqua" w:cs="Arial"/>
          <w:sz w:val="24"/>
          <w:szCs w:val="24"/>
        </w:rPr>
        <w:t xml:space="preserve">  Procedures would need to be worked out for determining the households that would qualify for this.  Waste Management would need to file a new tariff to adopt rates that are based on an estimate of the number of qualifying households that would use the discount.  </w:t>
      </w:r>
      <w:r w:rsidR="007958D3">
        <w:rPr>
          <w:rFonts w:ascii="Book Antiqua" w:hAnsi="Book Antiqua" w:cs="Arial"/>
          <w:sz w:val="24"/>
          <w:szCs w:val="24"/>
        </w:rPr>
        <w:t>It should be noted, however, that other provisions of State law (WAC 480-70-336(4)) do not allow other ratepayers to be charged more to make up for the discounted rates, meaning that Waste Management would be forced to absorb the reduction in revenues caused by the discount.</w:t>
      </w:r>
      <w:r>
        <w:rPr>
          <w:rFonts w:ascii="Book Antiqua" w:hAnsi="Book Antiqua" w:cs="Arial"/>
          <w:sz w:val="24"/>
          <w:szCs w:val="24"/>
        </w:rPr>
        <w:t xml:space="preserve">  </w:t>
      </w:r>
    </w:p>
    <w:p w14:paraId="62A8F0C7" w14:textId="77777777" w:rsidR="00483870" w:rsidRDefault="00483870" w:rsidP="00483870">
      <w:pPr>
        <w:rPr>
          <w:rFonts w:ascii="Book Antiqua" w:hAnsi="Book Antiqua" w:cs="Arial"/>
          <w:sz w:val="24"/>
          <w:szCs w:val="24"/>
        </w:rPr>
      </w:pPr>
    </w:p>
    <w:p w14:paraId="0629DDB6" w14:textId="77777777" w:rsidR="00483870" w:rsidRPr="00DA7049" w:rsidRDefault="00483870" w:rsidP="00483870">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B</w:t>
      </w:r>
      <w:r w:rsidRPr="00DA7049">
        <w:rPr>
          <w:rFonts w:ascii="Book Antiqua" w:hAnsi="Book Antiqua"/>
          <w:b/>
          <w:szCs w:val="24"/>
        </w:rPr>
        <w:t xml:space="preserve"> – </w:t>
      </w:r>
      <w:r>
        <w:rPr>
          <w:rFonts w:ascii="Book Antiqua" w:hAnsi="Book Antiqua"/>
          <w:b/>
          <w:szCs w:val="24"/>
        </w:rPr>
        <w:t>More Promotion of Drop Box Service for Recycling and Organics</w:t>
      </w:r>
    </w:p>
    <w:p w14:paraId="0F2B3350" w14:textId="77777777" w:rsidR="00483870" w:rsidRDefault="00483870" w:rsidP="00483870">
      <w:pPr>
        <w:rPr>
          <w:rFonts w:ascii="Book Antiqua" w:hAnsi="Book Antiqua" w:cs="Arial"/>
          <w:sz w:val="24"/>
          <w:szCs w:val="24"/>
        </w:rPr>
      </w:pPr>
      <w:r>
        <w:rPr>
          <w:rFonts w:ascii="Book Antiqua" w:hAnsi="Book Antiqua" w:cs="Arial"/>
          <w:sz w:val="24"/>
          <w:szCs w:val="24"/>
        </w:rPr>
        <w:t xml:space="preserve">Customers who </w:t>
      </w:r>
      <w:r w:rsidR="003D70D6">
        <w:rPr>
          <w:rFonts w:ascii="Book Antiqua" w:hAnsi="Book Antiqua" w:cs="Arial"/>
          <w:sz w:val="24"/>
          <w:szCs w:val="24"/>
        </w:rPr>
        <w:t>use</w:t>
      </w:r>
      <w:r>
        <w:rPr>
          <w:rFonts w:ascii="Book Antiqua" w:hAnsi="Book Antiqua" w:cs="Arial"/>
          <w:sz w:val="24"/>
          <w:szCs w:val="24"/>
        </w:rPr>
        <w:t xml:space="preserve"> temporary drop boxes (roll-off containers) could be encouraged to source-separate organics and recyclables, including C&amp;D, so that these materials could be delivered to the appropriate processing facilities instead of being disposed.  This promotion is already being done to some extent, but more could be done.</w:t>
      </w:r>
    </w:p>
    <w:p w14:paraId="075C2D47" w14:textId="77777777" w:rsidR="00483870" w:rsidRDefault="00483870" w:rsidP="00483870">
      <w:pPr>
        <w:rPr>
          <w:rFonts w:ascii="Book Antiqua" w:hAnsi="Book Antiqua" w:cs="Arial"/>
          <w:sz w:val="24"/>
          <w:szCs w:val="24"/>
        </w:rPr>
      </w:pPr>
    </w:p>
    <w:p w14:paraId="7641AC85" w14:textId="77777777" w:rsidR="00483870" w:rsidRPr="00DA7049" w:rsidRDefault="00483870" w:rsidP="00483870">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C</w:t>
      </w:r>
      <w:r w:rsidRPr="00DA7049">
        <w:rPr>
          <w:rFonts w:ascii="Book Antiqua" w:hAnsi="Book Antiqua"/>
          <w:b/>
          <w:szCs w:val="24"/>
        </w:rPr>
        <w:t xml:space="preserve"> – </w:t>
      </w:r>
      <w:r>
        <w:rPr>
          <w:rFonts w:ascii="Book Antiqua" w:hAnsi="Book Antiqua"/>
          <w:b/>
          <w:szCs w:val="24"/>
        </w:rPr>
        <w:t>Switch to Every-Other-Week Collection</w:t>
      </w:r>
    </w:p>
    <w:p w14:paraId="50845F34" w14:textId="77777777" w:rsidR="00483870" w:rsidRDefault="00483870" w:rsidP="00483870">
      <w:pPr>
        <w:rPr>
          <w:rFonts w:ascii="Book Antiqua" w:hAnsi="Book Antiqua" w:cs="Arial"/>
          <w:sz w:val="24"/>
          <w:szCs w:val="24"/>
        </w:rPr>
      </w:pPr>
      <w:r>
        <w:rPr>
          <w:rFonts w:ascii="Book Antiqua" w:hAnsi="Book Antiqua" w:cs="Arial"/>
          <w:sz w:val="24"/>
          <w:szCs w:val="24"/>
        </w:rPr>
        <w:t xml:space="preserve">The </w:t>
      </w:r>
      <w:r w:rsidR="003D70D6">
        <w:rPr>
          <w:rFonts w:ascii="Book Antiqua" w:hAnsi="Book Antiqua" w:cs="Arial"/>
          <w:sz w:val="24"/>
          <w:szCs w:val="24"/>
        </w:rPr>
        <w:t>C</w:t>
      </w:r>
      <w:r>
        <w:rPr>
          <w:rFonts w:ascii="Book Antiqua" w:hAnsi="Book Antiqua" w:cs="Arial"/>
          <w:sz w:val="24"/>
          <w:szCs w:val="24"/>
        </w:rPr>
        <w:t xml:space="preserve">ities (through changes in their own operations or in contracts) and the </w:t>
      </w:r>
      <w:r w:rsidR="003D70D6">
        <w:rPr>
          <w:rFonts w:ascii="Book Antiqua" w:hAnsi="Book Antiqua" w:cs="Arial"/>
          <w:sz w:val="24"/>
          <w:szCs w:val="24"/>
        </w:rPr>
        <w:t>C</w:t>
      </w:r>
      <w:r>
        <w:rPr>
          <w:rFonts w:ascii="Book Antiqua" w:hAnsi="Book Antiqua" w:cs="Arial"/>
          <w:sz w:val="24"/>
          <w:szCs w:val="24"/>
        </w:rPr>
        <w:t>ounty (through a service level ordinance) could change garbage collection to every-other-week.  This step would reduce the environmental impacts associated with waste collection, promote diversion of recyclables and organics, and reduce costs for waste collection subscribers.  Potential drawbacks include concerns about odors and pests, and more missed pickups due to confusion about the collection schedule.   Every-other-week service is already offered as an option in Waste Management’s service area, but this alternative is not well publicized.</w:t>
      </w:r>
    </w:p>
    <w:p w14:paraId="01453585" w14:textId="77777777" w:rsidR="00483870" w:rsidRDefault="00483870" w:rsidP="00483870">
      <w:pPr>
        <w:rPr>
          <w:rFonts w:ascii="Book Antiqua" w:hAnsi="Book Antiqua" w:cs="Arial"/>
          <w:sz w:val="24"/>
          <w:szCs w:val="24"/>
        </w:rPr>
      </w:pPr>
    </w:p>
    <w:p w14:paraId="5722EACF" w14:textId="77777777" w:rsidR="00483870" w:rsidRPr="00DA7049" w:rsidRDefault="00483870" w:rsidP="00483870">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D</w:t>
      </w:r>
      <w:r w:rsidRPr="00DA7049">
        <w:rPr>
          <w:rFonts w:ascii="Book Antiqua" w:hAnsi="Book Antiqua"/>
          <w:b/>
          <w:szCs w:val="24"/>
        </w:rPr>
        <w:t xml:space="preserve"> – </w:t>
      </w:r>
      <w:r>
        <w:rPr>
          <w:rFonts w:ascii="Book Antiqua" w:hAnsi="Book Antiqua"/>
          <w:b/>
          <w:szCs w:val="24"/>
        </w:rPr>
        <w:t>Mandatory Waste Collection</w:t>
      </w:r>
    </w:p>
    <w:p w14:paraId="7196E994" w14:textId="77777777" w:rsidR="00483870" w:rsidRPr="009C0082" w:rsidRDefault="00483870" w:rsidP="00483870">
      <w:pPr>
        <w:pStyle w:val="PlainText"/>
        <w:rPr>
          <w:rFonts w:ascii="Book Antiqua" w:hAnsi="Book Antiqua"/>
          <w:sz w:val="24"/>
          <w:szCs w:val="24"/>
        </w:rPr>
      </w:pPr>
      <w:r w:rsidRPr="009C0082">
        <w:rPr>
          <w:rFonts w:ascii="Book Antiqua" w:hAnsi="Book Antiqua"/>
          <w:sz w:val="24"/>
          <w:szCs w:val="24"/>
        </w:rPr>
        <w:t>Another alternative to meet collection needs for Skagit County is mandatory garbage collection in the rural areas.  Currently about 5</w:t>
      </w:r>
      <w:r>
        <w:rPr>
          <w:rFonts w:ascii="Book Antiqua" w:hAnsi="Book Antiqua"/>
          <w:sz w:val="24"/>
          <w:szCs w:val="24"/>
        </w:rPr>
        <w:t>7</w:t>
      </w:r>
      <w:r w:rsidRPr="009C0082">
        <w:rPr>
          <w:rFonts w:ascii="Book Antiqua" w:hAnsi="Book Antiqua"/>
          <w:sz w:val="24"/>
          <w:szCs w:val="24"/>
        </w:rPr>
        <w:t xml:space="preserve">% of the County’s residents are in areas where collection service is already mandatory (i.e., the </w:t>
      </w:r>
      <w:r>
        <w:rPr>
          <w:rFonts w:ascii="Book Antiqua" w:hAnsi="Book Antiqua"/>
          <w:sz w:val="24"/>
          <w:szCs w:val="24"/>
        </w:rPr>
        <w:t>four largest cities</w:t>
      </w:r>
      <w:r w:rsidRPr="009C0082">
        <w:rPr>
          <w:rFonts w:ascii="Book Antiqua" w:hAnsi="Book Antiqua"/>
          <w:sz w:val="24"/>
          <w:szCs w:val="24"/>
        </w:rPr>
        <w:t xml:space="preserve">) and the remainder of the residents are in areas where subscription to collection service is voluntary. </w:t>
      </w:r>
      <w:r>
        <w:rPr>
          <w:rFonts w:ascii="Book Antiqua" w:hAnsi="Book Antiqua"/>
          <w:sz w:val="24"/>
          <w:szCs w:val="24"/>
        </w:rPr>
        <w:t xml:space="preserve"> </w:t>
      </w:r>
      <w:r w:rsidRPr="009C0082">
        <w:rPr>
          <w:rFonts w:ascii="Book Antiqua" w:hAnsi="Book Antiqua"/>
          <w:sz w:val="24"/>
          <w:szCs w:val="24"/>
        </w:rPr>
        <w:t xml:space="preserve">Mandatory collection in unincorporated areas could be provided through a solid waste collection district.  State law (Ch. 36.58A RCW) enables a county to establish such a district. </w:t>
      </w:r>
    </w:p>
    <w:p w14:paraId="458BCB07" w14:textId="77777777" w:rsidR="00483870" w:rsidRPr="009C0082" w:rsidRDefault="00483870" w:rsidP="00483870">
      <w:pPr>
        <w:pStyle w:val="PlainText"/>
        <w:rPr>
          <w:rFonts w:ascii="Book Antiqua" w:hAnsi="Book Antiqua"/>
          <w:sz w:val="24"/>
          <w:szCs w:val="24"/>
        </w:rPr>
      </w:pPr>
    </w:p>
    <w:p w14:paraId="1EF8938D" w14:textId="77777777" w:rsidR="003D70D6" w:rsidRDefault="00483870" w:rsidP="003D70D6">
      <w:pPr>
        <w:pStyle w:val="PlainText"/>
        <w:rPr>
          <w:rFonts w:ascii="Book Antiqua" w:hAnsi="Book Antiqua" w:cs="Arial"/>
          <w:sz w:val="24"/>
          <w:szCs w:val="24"/>
        </w:rPr>
      </w:pPr>
      <w:r w:rsidRPr="009C0082">
        <w:rPr>
          <w:rFonts w:ascii="Book Antiqua" w:hAnsi="Book Antiqua"/>
          <w:sz w:val="24"/>
          <w:szCs w:val="24"/>
        </w:rPr>
        <w:t xml:space="preserve">Mandatory collection programs throughout the rest of Skagit County would provide some benefits, but not without possible drawbacks.  Potential benefits include a reduction in illegal dumping; a reduced need for enforcement of illegal dumping, littering and other laws; and greater ability to provide curbside recycling programs (assuming a combination of recycling and garbage services).  Mandatory collection, however, can act as a disincentive for those who are </w:t>
      </w:r>
      <w:r>
        <w:rPr>
          <w:rFonts w:ascii="Book Antiqua" w:hAnsi="Book Antiqua"/>
          <w:sz w:val="24"/>
          <w:szCs w:val="24"/>
        </w:rPr>
        <w:t xml:space="preserve">already </w:t>
      </w:r>
      <w:r w:rsidRPr="009C0082">
        <w:rPr>
          <w:rFonts w:ascii="Book Antiqua" w:hAnsi="Book Antiqua"/>
          <w:sz w:val="24"/>
          <w:szCs w:val="24"/>
        </w:rPr>
        <w:t>reduc</w:t>
      </w:r>
      <w:r w:rsidR="007958D3">
        <w:rPr>
          <w:rFonts w:ascii="Book Antiqua" w:hAnsi="Book Antiqua"/>
          <w:sz w:val="24"/>
          <w:szCs w:val="24"/>
        </w:rPr>
        <w:t>ing</w:t>
      </w:r>
      <w:r w:rsidRPr="009C0082">
        <w:rPr>
          <w:rFonts w:ascii="Book Antiqua" w:hAnsi="Book Antiqua"/>
          <w:sz w:val="24"/>
          <w:szCs w:val="24"/>
        </w:rPr>
        <w:t xml:space="preserve"> </w:t>
      </w:r>
      <w:r w:rsidR="007958D3">
        <w:rPr>
          <w:rFonts w:ascii="Book Antiqua" w:hAnsi="Book Antiqua"/>
          <w:sz w:val="24"/>
          <w:szCs w:val="24"/>
        </w:rPr>
        <w:t xml:space="preserve">their </w:t>
      </w:r>
      <w:r w:rsidRPr="009C0082">
        <w:rPr>
          <w:rFonts w:ascii="Book Antiqua" w:hAnsi="Book Antiqua"/>
          <w:sz w:val="24"/>
          <w:szCs w:val="24"/>
        </w:rPr>
        <w:t xml:space="preserve">wastes. </w:t>
      </w:r>
      <w:r w:rsidR="003D70D6">
        <w:rPr>
          <w:rFonts w:ascii="Book Antiqua" w:hAnsi="Book Antiqua" w:cs="Arial"/>
          <w:sz w:val="24"/>
          <w:szCs w:val="24"/>
        </w:rPr>
        <w:br w:type="page"/>
      </w:r>
    </w:p>
    <w:p w14:paraId="4141510E" w14:textId="77777777" w:rsidR="00483870" w:rsidRPr="00327B54"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6.5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 xml:space="preserve">WASTE COLLECTION </w:t>
      </w:r>
      <w:r w:rsidRPr="00327B54">
        <w:rPr>
          <w:rFonts w:ascii="Moderne" w:hAnsi="Moderne"/>
          <w:b/>
          <w:spacing w:val="40"/>
          <w:sz w:val="24"/>
          <w:szCs w:val="24"/>
        </w:rPr>
        <w:t>ALTERNATIVES</w:t>
      </w:r>
    </w:p>
    <w:p w14:paraId="01CF4ED8" w14:textId="77777777" w:rsidR="00483870" w:rsidRPr="00327B54"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9107642"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Review of Rating Criteria</w:t>
      </w:r>
    </w:p>
    <w:p w14:paraId="579587E3" w14:textId="77777777" w:rsidR="00483870" w:rsidRPr="00F5445F"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27B54">
        <w:rPr>
          <w:rFonts w:ascii="Book Antiqua" w:hAnsi="Book Antiqua"/>
          <w:sz w:val="24"/>
          <w:szCs w:val="24"/>
        </w:rPr>
        <w:t xml:space="preserve">The above alternatives can be evaluated </w:t>
      </w:r>
      <w:r>
        <w:rPr>
          <w:rFonts w:ascii="Book Antiqua" w:hAnsi="Book Antiqua"/>
          <w:sz w:val="24"/>
          <w:szCs w:val="24"/>
        </w:rPr>
        <w:t xml:space="preserve">and rated </w:t>
      </w:r>
      <w:r w:rsidRPr="00327B54">
        <w:rPr>
          <w:rFonts w:ascii="Book Antiqua" w:hAnsi="Book Antiqua"/>
          <w:sz w:val="24"/>
          <w:szCs w:val="24"/>
        </w:rPr>
        <w:t>according to several criteri</w:t>
      </w:r>
      <w:r>
        <w:rPr>
          <w:rFonts w:ascii="Book Antiqua" w:hAnsi="Book Antiqua"/>
          <w:sz w:val="24"/>
          <w:szCs w:val="24"/>
        </w:rPr>
        <w:t xml:space="preserve">a and </w:t>
      </w:r>
      <w:r w:rsidRPr="00327B54">
        <w:rPr>
          <w:rFonts w:ascii="Book Antiqua" w:hAnsi="Book Antiqua"/>
          <w:sz w:val="24"/>
          <w:szCs w:val="24"/>
        </w:rPr>
        <w:t xml:space="preserve">a decision made as to whether to pursue </w:t>
      </w:r>
      <w:r>
        <w:rPr>
          <w:rFonts w:ascii="Book Antiqua" w:hAnsi="Book Antiqua"/>
          <w:sz w:val="24"/>
          <w:szCs w:val="24"/>
        </w:rPr>
        <w:t>an alternative</w:t>
      </w:r>
      <w:r w:rsidRPr="00327B54">
        <w:rPr>
          <w:rFonts w:ascii="Book Antiqua" w:hAnsi="Book Antiqua"/>
          <w:sz w:val="24"/>
          <w:szCs w:val="24"/>
        </w:rPr>
        <w:t xml:space="preserve"> or not</w:t>
      </w:r>
      <w:r>
        <w:rPr>
          <w:rFonts w:ascii="Book Antiqua" w:hAnsi="Book Antiqua"/>
          <w:sz w:val="24"/>
          <w:szCs w:val="24"/>
        </w:rPr>
        <w:t xml:space="preserve"> b</w:t>
      </w:r>
      <w:r w:rsidRPr="00327B54">
        <w:rPr>
          <w:rFonts w:ascii="Book Antiqua" w:hAnsi="Book Antiqua"/>
          <w:sz w:val="24"/>
          <w:szCs w:val="24"/>
        </w:rPr>
        <w:t>ased on the overall rating</w:t>
      </w:r>
      <w:r>
        <w:rPr>
          <w:rFonts w:ascii="Book Antiqua" w:hAnsi="Book Antiqua"/>
          <w:sz w:val="24"/>
          <w:szCs w:val="24"/>
        </w:rPr>
        <w:t xml:space="preserve"> for each</w:t>
      </w:r>
      <w:r w:rsidRPr="00327B54">
        <w:rPr>
          <w:rFonts w:ascii="Book Antiqua" w:hAnsi="Book Antiqua"/>
          <w:sz w:val="24"/>
          <w:szCs w:val="24"/>
        </w:rPr>
        <w:t>.</w:t>
      </w:r>
      <w:r>
        <w:rPr>
          <w:rFonts w:ascii="Book Antiqua" w:hAnsi="Book Antiqua"/>
          <w:sz w:val="24"/>
          <w:szCs w:val="24"/>
        </w:rPr>
        <w:t xml:space="preserve">  </w:t>
      </w:r>
      <w:r w:rsidRPr="00F5445F">
        <w:rPr>
          <w:rFonts w:ascii="Book Antiqua" w:hAnsi="Book Antiqua"/>
          <w:sz w:val="24"/>
          <w:szCs w:val="24"/>
        </w:rPr>
        <w:t>These criteria include:</w:t>
      </w:r>
    </w:p>
    <w:p w14:paraId="1E8AEBFF" w14:textId="77777777" w:rsidR="00483870" w:rsidRPr="00F5445F"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8C4657" w14:textId="77777777" w:rsidR="00483870" w:rsidRPr="00F5445F" w:rsidRDefault="005C6C29"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483870" w:rsidRPr="00F5445F">
        <w:rPr>
          <w:rFonts w:ascii="Book Antiqua" w:hAnsi="Book Antiqua"/>
          <w:sz w:val="24"/>
          <w:szCs w:val="24"/>
        </w:rPr>
        <w:t>onsistency with the planning goals shown at the beginning of this chapter and with the goal of diverting more materials from disposal.</w:t>
      </w:r>
    </w:p>
    <w:p w14:paraId="6A7353FD" w14:textId="77777777" w:rsidR="00483870" w:rsidRPr="00F5445F"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F5445F">
        <w:rPr>
          <w:rFonts w:ascii="Book Antiqua" w:hAnsi="Book Antiqua"/>
          <w:sz w:val="24"/>
          <w:szCs w:val="24"/>
        </w:rPr>
        <w:t xml:space="preserve">he degree to which an alternative is considered to be technically and politically feasible to implement. </w:t>
      </w:r>
    </w:p>
    <w:p w14:paraId="656A0FB0" w14:textId="77777777" w:rsidR="00483870"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F5445F">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p>
    <w:p w14:paraId="30E8B9AA" w14:textId="77777777" w:rsidR="00483870" w:rsidRPr="00F5445F"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Pr>
          <w:rFonts w:ascii="Book Antiqua" w:hAnsi="Book Antiqua"/>
          <w:sz w:val="24"/>
          <w:szCs w:val="24"/>
        </w:rPr>
        <w:t>he potential for additional diversion of materials from the waste disposal system</w:t>
      </w:r>
      <w:r w:rsidR="003D70D6">
        <w:rPr>
          <w:rFonts w:ascii="Book Antiqua" w:hAnsi="Book Antiqua"/>
          <w:sz w:val="24"/>
          <w:szCs w:val="24"/>
        </w:rPr>
        <w:t xml:space="preserve"> (as a percentage of the waste stream)</w:t>
      </w:r>
      <w:r w:rsidR="00483870">
        <w:rPr>
          <w:rFonts w:ascii="Book Antiqua" w:hAnsi="Book Antiqua"/>
          <w:sz w:val="24"/>
          <w:szCs w:val="24"/>
        </w:rPr>
        <w:t>.</w:t>
      </w:r>
    </w:p>
    <w:p w14:paraId="6B2789B8" w14:textId="77777777" w:rsidR="00483870" w:rsidRPr="00327B54"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DB4550" w14:textId="77777777" w:rsidR="00483870" w:rsidRPr="007B498C" w:rsidRDefault="00483870" w:rsidP="00483870">
      <w:pPr>
        <w:tabs>
          <w:tab w:val="left" w:pos="720"/>
          <w:tab w:val="left" w:pos="1080"/>
        </w:tabs>
        <w:rPr>
          <w:rFonts w:ascii="Book Antiqua" w:hAnsi="Book Antiqua" w:cs="Arial"/>
          <w:sz w:val="24"/>
          <w:szCs w:val="24"/>
        </w:rPr>
      </w:pPr>
      <w:r w:rsidRPr="007B498C">
        <w:rPr>
          <w:rFonts w:ascii="Book Antiqua" w:hAnsi="Book Antiqua" w:cs="Arial"/>
          <w:b/>
          <w:bCs/>
          <w:sz w:val="24"/>
          <w:szCs w:val="24"/>
        </w:rPr>
        <w:t>Consistency with Solid Waste Planning Goals</w:t>
      </w:r>
      <w:r w:rsidRPr="007B498C">
        <w:rPr>
          <w:rFonts w:ascii="Book Antiqua" w:hAnsi="Book Antiqua" w:cs="Arial"/>
          <w:sz w:val="24"/>
          <w:szCs w:val="24"/>
        </w:rPr>
        <w:t xml:space="preserve">:  </w:t>
      </w:r>
      <w:r>
        <w:rPr>
          <w:rFonts w:ascii="Book Antiqua" w:hAnsi="Book Antiqua" w:cs="Arial"/>
          <w:sz w:val="24"/>
          <w:szCs w:val="24"/>
        </w:rPr>
        <w:t xml:space="preserve">None of the alternatives are inconsistent with the planning goals, but some agree with the goals better than others.  </w:t>
      </w:r>
      <w:r>
        <w:rPr>
          <w:rFonts w:ascii="Book Antiqua" w:hAnsi="Book Antiqua" w:cs="Arial"/>
          <w:bCs/>
          <w:sz w:val="24"/>
          <w:szCs w:val="24"/>
        </w:rPr>
        <w:t>Alternative D, mandatory garbage collection, is rated low for consistency with planning goals due to the lack of flexibility it creates for rural residents.</w:t>
      </w:r>
    </w:p>
    <w:p w14:paraId="04FEF671" w14:textId="77777777" w:rsidR="00483870" w:rsidRPr="007B498C" w:rsidRDefault="00483870" w:rsidP="00483870">
      <w:pPr>
        <w:tabs>
          <w:tab w:val="left" w:pos="720"/>
          <w:tab w:val="left" w:pos="1080"/>
        </w:tabs>
        <w:rPr>
          <w:rFonts w:ascii="Book Antiqua" w:hAnsi="Book Antiqua" w:cs="Arial"/>
          <w:sz w:val="24"/>
          <w:szCs w:val="24"/>
        </w:rPr>
      </w:pPr>
    </w:p>
    <w:p w14:paraId="44410180" w14:textId="77777777" w:rsidR="00483870" w:rsidRDefault="00483870" w:rsidP="00483870">
      <w:pPr>
        <w:tabs>
          <w:tab w:val="left" w:pos="720"/>
          <w:tab w:val="left" w:pos="1080"/>
        </w:tabs>
        <w:rPr>
          <w:rFonts w:ascii="Book Antiqua" w:hAnsi="Book Antiqua" w:cs="Arial"/>
          <w:bCs/>
          <w:sz w:val="24"/>
          <w:szCs w:val="24"/>
        </w:rPr>
      </w:pPr>
      <w:r w:rsidRPr="007B498C">
        <w:rPr>
          <w:rFonts w:ascii="Book Antiqua" w:hAnsi="Book Antiqua" w:cs="Arial"/>
          <w:b/>
          <w:bCs/>
          <w:sz w:val="24"/>
          <w:szCs w:val="24"/>
        </w:rPr>
        <w:t>Feasibility</w:t>
      </w:r>
      <w:r w:rsidRPr="007B498C">
        <w:rPr>
          <w:rFonts w:ascii="Book Antiqua" w:hAnsi="Book Antiqua" w:cs="Arial"/>
          <w:bCs/>
          <w:sz w:val="24"/>
          <w:szCs w:val="24"/>
        </w:rPr>
        <w:t xml:space="preserve">:  </w:t>
      </w:r>
      <w:r>
        <w:rPr>
          <w:rFonts w:ascii="Book Antiqua" w:hAnsi="Book Antiqua" w:cs="Arial"/>
          <w:bCs/>
          <w:sz w:val="24"/>
          <w:szCs w:val="24"/>
        </w:rPr>
        <w:t xml:space="preserve">All of these alternatives would be challenging in various ways to implement.  Alternative A, low income vouchers, would require the County to adopt a service level ordinance and additional actions by Waste Management would be needed to implement this in the certificated area.  Alternative B, more promotion of drop boxes for organics and recyclables, would be difficult to implement outside of the cities.  Both Alternative C, switching to EOW collection, and Alternative D, mandatory garbage collection, would be very politically challenging to implement. </w:t>
      </w:r>
    </w:p>
    <w:p w14:paraId="0CE36B09" w14:textId="77777777" w:rsidR="00483870" w:rsidRDefault="00483870" w:rsidP="00483870">
      <w:pPr>
        <w:tabs>
          <w:tab w:val="left" w:pos="720"/>
          <w:tab w:val="left" w:pos="1080"/>
        </w:tabs>
        <w:rPr>
          <w:rFonts w:ascii="Book Antiqua" w:hAnsi="Book Antiqua" w:cs="Arial"/>
          <w:bCs/>
          <w:sz w:val="24"/>
          <w:szCs w:val="24"/>
        </w:rPr>
      </w:pPr>
    </w:p>
    <w:p w14:paraId="0B8E0274" w14:textId="77777777" w:rsidR="00483870" w:rsidRDefault="00483870" w:rsidP="00483870">
      <w:pPr>
        <w:tabs>
          <w:tab w:val="left" w:pos="720"/>
          <w:tab w:val="left" w:pos="1080"/>
        </w:tabs>
        <w:rPr>
          <w:rFonts w:ascii="Book Antiqua" w:hAnsi="Book Antiqua" w:cs="Arial"/>
          <w:bCs/>
          <w:sz w:val="24"/>
          <w:szCs w:val="24"/>
        </w:rPr>
      </w:pPr>
      <w:r w:rsidRPr="005A1B1E">
        <w:rPr>
          <w:rFonts w:ascii="Book Antiqua" w:hAnsi="Book Antiqua" w:cs="Arial"/>
          <w:b/>
          <w:sz w:val="24"/>
          <w:szCs w:val="24"/>
        </w:rPr>
        <w:t>Cost Effectiveness</w:t>
      </w:r>
      <w:r w:rsidRPr="005A1B1E">
        <w:rPr>
          <w:rFonts w:ascii="Book Antiqua" w:hAnsi="Book Antiqua" w:cs="Arial"/>
          <w:bCs/>
          <w:sz w:val="24"/>
          <w:szCs w:val="24"/>
        </w:rPr>
        <w:t xml:space="preserve">: </w:t>
      </w:r>
      <w:r w:rsidR="003D70D6">
        <w:rPr>
          <w:rFonts w:ascii="Book Antiqua" w:hAnsi="Book Antiqua" w:cs="Arial"/>
          <w:bCs/>
          <w:sz w:val="24"/>
          <w:szCs w:val="24"/>
        </w:rPr>
        <w:t xml:space="preserve"> Alternative A, low-</w:t>
      </w:r>
      <w:r>
        <w:rPr>
          <w:rFonts w:ascii="Book Antiqua" w:hAnsi="Book Antiqua" w:cs="Arial"/>
          <w:bCs/>
          <w:sz w:val="24"/>
          <w:szCs w:val="24"/>
        </w:rPr>
        <w:t>income vouchers, could be cost-effective in the sense that encouraging proper waste disposal is less expensive than cleaning up junk properties and illegal dumping, but is rated low for this criteria due to the high administrative costs involved in setting up this program</w:t>
      </w:r>
      <w:r w:rsidR="0084318A">
        <w:rPr>
          <w:rFonts w:ascii="Book Antiqua" w:hAnsi="Book Antiqua" w:cs="Arial"/>
          <w:bCs/>
          <w:sz w:val="24"/>
          <w:szCs w:val="24"/>
        </w:rPr>
        <w:t>.</w:t>
      </w:r>
      <w:r w:rsidR="003D70D6">
        <w:rPr>
          <w:rFonts w:ascii="Book Antiqua" w:hAnsi="Book Antiqua" w:cs="Arial"/>
          <w:bCs/>
          <w:sz w:val="24"/>
          <w:szCs w:val="24"/>
        </w:rPr>
        <w:t xml:space="preserve">  </w:t>
      </w:r>
      <w:r>
        <w:rPr>
          <w:rFonts w:ascii="Book Antiqua" w:hAnsi="Book Antiqua" w:cs="Arial"/>
          <w:bCs/>
          <w:sz w:val="24"/>
          <w:szCs w:val="24"/>
        </w:rPr>
        <w:t>The other alternatives are rated better for cost-effectiveness on the basis that the cost of the approach would be low or because the costs would be covered by user fees.</w:t>
      </w:r>
    </w:p>
    <w:p w14:paraId="6200C8DF" w14:textId="77777777" w:rsidR="00483870" w:rsidRDefault="00483870" w:rsidP="00483870">
      <w:pPr>
        <w:tabs>
          <w:tab w:val="left" w:pos="720"/>
          <w:tab w:val="left" w:pos="1080"/>
        </w:tabs>
        <w:rPr>
          <w:rFonts w:ascii="Book Antiqua" w:hAnsi="Book Antiqua" w:cs="Arial"/>
          <w:bCs/>
          <w:sz w:val="24"/>
          <w:szCs w:val="24"/>
        </w:rPr>
      </w:pPr>
    </w:p>
    <w:p w14:paraId="5326FDB5" w14:textId="77777777" w:rsidR="005C6C29" w:rsidRDefault="00483870" w:rsidP="005C6C29">
      <w:pPr>
        <w:tabs>
          <w:tab w:val="left" w:pos="720"/>
          <w:tab w:val="left" w:pos="1080"/>
        </w:tabs>
        <w:rPr>
          <w:rFonts w:ascii="Book Antiqua" w:hAnsi="Book Antiqua" w:cs="Arial"/>
          <w:bCs/>
          <w:sz w:val="24"/>
          <w:szCs w:val="24"/>
        </w:rPr>
      </w:pPr>
      <w:r w:rsidRPr="00DA6294">
        <w:rPr>
          <w:rFonts w:ascii="Book Antiqua" w:hAnsi="Book Antiqua" w:cs="Arial"/>
          <w:b/>
          <w:bCs/>
          <w:sz w:val="24"/>
          <w:szCs w:val="24"/>
        </w:rPr>
        <w:t>Diversion Potential</w:t>
      </w:r>
      <w:r w:rsidRPr="00DA6294">
        <w:rPr>
          <w:rFonts w:ascii="Book Antiqua" w:hAnsi="Book Antiqua" w:cs="Arial"/>
          <w:bCs/>
          <w:sz w:val="24"/>
          <w:szCs w:val="24"/>
        </w:rPr>
        <w:t xml:space="preserve">:  </w:t>
      </w:r>
      <w:r w:rsidR="003D70D6">
        <w:rPr>
          <w:rFonts w:ascii="Book Antiqua" w:hAnsi="Book Antiqua" w:cs="Arial"/>
          <w:bCs/>
          <w:sz w:val="24"/>
          <w:szCs w:val="24"/>
        </w:rPr>
        <w:t>Alternative A, low-</w:t>
      </w:r>
      <w:r>
        <w:rPr>
          <w:rFonts w:ascii="Book Antiqua" w:hAnsi="Book Antiqua" w:cs="Arial"/>
          <w:bCs/>
          <w:sz w:val="24"/>
          <w:szCs w:val="24"/>
        </w:rPr>
        <w:t xml:space="preserve">income collection vouchers, is not expected to lead to increased recycling.  Alternative B, more promotion of drop boxes for organics and recyclables, could lead to more diversion.  Alternative C, switching to EOW collection, could encourage more waste diversion but this could depend on how recycling and waste collection services are packaged.  Alternative D, mandatory garbage collection, could lead to significantly more recycling or have the reverse effect, depending on whether it is combined with curbside recycling services. </w:t>
      </w:r>
      <w:r w:rsidR="005C6C29">
        <w:rPr>
          <w:rFonts w:ascii="Book Antiqua" w:hAnsi="Book Antiqua" w:cs="Arial"/>
          <w:bCs/>
          <w:sz w:val="24"/>
          <w:szCs w:val="24"/>
        </w:rPr>
        <w:br w:type="page"/>
      </w:r>
    </w:p>
    <w:p w14:paraId="19DFFBC6" w14:textId="77777777" w:rsidR="00483870" w:rsidRPr="00B32953" w:rsidRDefault="00483870" w:rsidP="00483870">
      <w:pPr>
        <w:tabs>
          <w:tab w:val="left" w:pos="720"/>
          <w:tab w:val="left" w:pos="1080"/>
        </w:tabs>
        <w:spacing w:after="60"/>
        <w:rPr>
          <w:rFonts w:ascii="Book Antiqua" w:hAnsi="Book Antiqua" w:cs="Arial"/>
          <w:b/>
          <w:bCs/>
          <w:sz w:val="24"/>
          <w:szCs w:val="24"/>
        </w:rPr>
      </w:pPr>
      <w:r w:rsidRPr="00B32953">
        <w:rPr>
          <w:rFonts w:ascii="Book Antiqua" w:hAnsi="Book Antiqua" w:cs="Arial"/>
          <w:b/>
          <w:bCs/>
          <w:sz w:val="24"/>
          <w:szCs w:val="24"/>
        </w:rPr>
        <w:lastRenderedPageBreak/>
        <w:t>Rating of Alternatives</w:t>
      </w:r>
    </w:p>
    <w:p w14:paraId="40CA8770" w14:textId="77777777" w:rsidR="00483870" w:rsidRPr="00DD00A0" w:rsidRDefault="00483870" w:rsidP="00483870">
      <w:pPr>
        <w:suppressAutoHyphens/>
        <w:rPr>
          <w:rFonts w:ascii="Book Antiqua" w:hAnsi="Book Antiqua" w:cs="Arial"/>
          <w:sz w:val="24"/>
          <w:szCs w:val="24"/>
        </w:rPr>
      </w:pPr>
      <w:r w:rsidRPr="00B32953">
        <w:rPr>
          <w:rFonts w:ascii="Book Antiqua" w:hAnsi="Book Antiqua" w:cs="Arial"/>
          <w:sz w:val="24"/>
          <w:szCs w:val="24"/>
        </w:rPr>
        <w:t>The evaluation of the alternatives is summarized in the following table.</w:t>
      </w:r>
      <w:r w:rsidRPr="00DD00A0">
        <w:rPr>
          <w:rFonts w:ascii="Book Antiqua" w:hAnsi="Book Antiqua" w:cs="Arial"/>
          <w:sz w:val="24"/>
          <w:szCs w:val="24"/>
        </w:rPr>
        <w:t xml:space="preserve">  </w:t>
      </w:r>
    </w:p>
    <w:p w14:paraId="34BAA97B" w14:textId="77777777" w:rsidR="00483870" w:rsidRDefault="00483870" w:rsidP="00483870">
      <w:pPr>
        <w:rPr>
          <w:rFonts w:ascii="Book Antiqua" w:hAnsi="Book Antiqua"/>
          <w:sz w:val="24"/>
          <w:szCs w:val="24"/>
          <w:highlight w:val="yellow"/>
        </w:rPr>
      </w:pPr>
    </w:p>
    <w:p w14:paraId="7804ACB2" w14:textId="77777777" w:rsidR="00483870" w:rsidRPr="00337F8C"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10025" w:type="dxa"/>
        <w:jc w:val="center"/>
        <w:tblLayout w:type="fixed"/>
        <w:tblLook w:val="00A0" w:firstRow="1" w:lastRow="0" w:firstColumn="1" w:lastColumn="0" w:noHBand="0" w:noVBand="0"/>
      </w:tblPr>
      <w:tblGrid>
        <w:gridCol w:w="2880"/>
        <w:gridCol w:w="1591"/>
        <w:gridCol w:w="1388"/>
        <w:gridCol w:w="1389"/>
        <w:gridCol w:w="1388"/>
        <w:gridCol w:w="1389"/>
      </w:tblGrid>
      <w:tr w:rsidR="00EE7CC3" w:rsidRPr="00EE7CC3" w14:paraId="5D902C5C" w14:textId="77777777" w:rsidTr="00A424DF">
        <w:trPr>
          <w:cantSplit/>
          <w:jc w:val="center"/>
        </w:trPr>
        <w:tc>
          <w:tcPr>
            <w:tcW w:w="10025" w:type="dxa"/>
            <w:gridSpan w:val="6"/>
            <w:tcBorders>
              <w:top w:val="single" w:sz="12" w:space="0" w:color="auto"/>
              <w:left w:val="single" w:sz="12" w:space="0" w:color="auto"/>
              <w:bottom w:val="single" w:sz="12" w:space="0" w:color="auto"/>
              <w:right w:val="single" w:sz="12" w:space="0" w:color="auto"/>
            </w:tcBorders>
            <w:shd w:val="clear" w:color="auto" w:fill="00823B"/>
            <w:vAlign w:val="bottom"/>
          </w:tcPr>
          <w:p w14:paraId="666220C6" w14:textId="77777777" w:rsidR="00EE7CC3" w:rsidRPr="00EE7CC3" w:rsidRDefault="00EE7CC3" w:rsidP="00EE7CC3">
            <w:pPr>
              <w:spacing w:before="60" w:after="60"/>
              <w:rPr>
                <w:rFonts w:ascii="Arial" w:hAnsi="Arial" w:cs="Arial"/>
                <w:b/>
                <w:bCs/>
                <w:color w:val="FFFFFF" w:themeColor="background1"/>
                <w:sz w:val="22"/>
                <w:szCs w:val="22"/>
              </w:rPr>
            </w:pPr>
            <w:r w:rsidRPr="00EE7CC3">
              <w:rPr>
                <w:rFonts w:ascii="Arial" w:hAnsi="Arial" w:cs="Arial"/>
                <w:b/>
                <w:bCs/>
                <w:color w:val="FFFFFF" w:themeColor="background1"/>
                <w:sz w:val="24"/>
                <w:szCs w:val="24"/>
              </w:rPr>
              <w:t xml:space="preserve">Table 6-2.  </w:t>
            </w:r>
            <w:r w:rsidRPr="00EE7CC3">
              <w:rPr>
                <w:rFonts w:ascii="Arial" w:hAnsi="Arial" w:cs="Arial"/>
                <w:b/>
                <w:color w:val="FFFFFF" w:themeColor="background1"/>
                <w:sz w:val="24"/>
                <w:szCs w:val="24"/>
              </w:rPr>
              <w:t>Ratings for the Waste Collection Alternatives</w:t>
            </w:r>
          </w:p>
        </w:tc>
      </w:tr>
      <w:tr w:rsidR="00483870" w:rsidRPr="00EE7CC3" w14:paraId="45EF5A2B" w14:textId="77777777" w:rsidTr="00A424DF">
        <w:trPr>
          <w:cantSplit/>
          <w:jc w:val="center"/>
        </w:trPr>
        <w:tc>
          <w:tcPr>
            <w:tcW w:w="2880" w:type="dxa"/>
            <w:tcBorders>
              <w:top w:val="single" w:sz="12" w:space="0" w:color="auto"/>
              <w:left w:val="single" w:sz="12" w:space="0" w:color="auto"/>
              <w:bottom w:val="single" w:sz="4" w:space="0" w:color="auto"/>
            </w:tcBorders>
            <w:shd w:val="clear" w:color="auto" w:fill="00823B"/>
            <w:vAlign w:val="bottom"/>
          </w:tcPr>
          <w:p w14:paraId="7F02BCDB" w14:textId="77777777" w:rsidR="00483870" w:rsidRPr="00EE7CC3" w:rsidRDefault="00483870" w:rsidP="00483870">
            <w:pPr>
              <w:spacing w:after="120"/>
              <w:rPr>
                <w:rFonts w:ascii="Arial" w:hAnsi="Arial" w:cs="Arial"/>
                <w:b/>
                <w:color w:val="FFFFFF"/>
                <w:sz w:val="22"/>
                <w:szCs w:val="22"/>
              </w:rPr>
            </w:pPr>
            <w:r w:rsidRPr="00EE7CC3">
              <w:rPr>
                <w:rFonts w:ascii="Arial" w:hAnsi="Arial" w:cs="Arial"/>
                <w:b/>
                <w:color w:val="FFFFFF"/>
                <w:sz w:val="22"/>
                <w:szCs w:val="22"/>
              </w:rPr>
              <w:t>Alternative</w:t>
            </w:r>
          </w:p>
        </w:tc>
        <w:tc>
          <w:tcPr>
            <w:tcW w:w="1591" w:type="dxa"/>
            <w:tcBorders>
              <w:top w:val="single" w:sz="12" w:space="0" w:color="auto"/>
              <w:left w:val="single" w:sz="4" w:space="0" w:color="auto"/>
              <w:bottom w:val="single" w:sz="4" w:space="0" w:color="auto"/>
              <w:right w:val="single" w:sz="2" w:space="0" w:color="auto"/>
            </w:tcBorders>
            <w:shd w:val="clear" w:color="auto" w:fill="00823B"/>
            <w:vAlign w:val="center"/>
          </w:tcPr>
          <w:p w14:paraId="27140BEE" w14:textId="77777777" w:rsidR="00483870" w:rsidRPr="00EE7CC3" w:rsidRDefault="00483870" w:rsidP="00EE7CC3">
            <w:pPr>
              <w:spacing w:before="60" w:after="60"/>
              <w:jc w:val="center"/>
              <w:rPr>
                <w:rFonts w:ascii="Arial" w:hAnsi="Arial" w:cs="Arial"/>
                <w:b/>
                <w:bCs/>
                <w:color w:val="FFFFFF"/>
                <w:sz w:val="22"/>
                <w:szCs w:val="22"/>
              </w:rPr>
            </w:pPr>
            <w:r w:rsidRPr="00EE7CC3">
              <w:rPr>
                <w:rFonts w:ascii="Arial" w:hAnsi="Arial" w:cs="Arial"/>
                <w:b/>
                <w:bCs/>
                <w:color w:val="FFFFFF"/>
                <w:sz w:val="22"/>
                <w:szCs w:val="22"/>
              </w:rPr>
              <w:t>Consistency with Goals</w:t>
            </w:r>
          </w:p>
        </w:tc>
        <w:tc>
          <w:tcPr>
            <w:tcW w:w="1388" w:type="dxa"/>
            <w:tcBorders>
              <w:top w:val="single" w:sz="12" w:space="0" w:color="auto"/>
              <w:left w:val="single" w:sz="4" w:space="0" w:color="auto"/>
              <w:bottom w:val="single" w:sz="4" w:space="0" w:color="auto"/>
              <w:right w:val="single" w:sz="2" w:space="0" w:color="auto"/>
            </w:tcBorders>
            <w:shd w:val="clear" w:color="auto" w:fill="00823B"/>
            <w:vAlign w:val="center"/>
          </w:tcPr>
          <w:p w14:paraId="471A725E"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Feasibility</w:t>
            </w:r>
          </w:p>
        </w:tc>
        <w:tc>
          <w:tcPr>
            <w:tcW w:w="1389" w:type="dxa"/>
            <w:tcBorders>
              <w:top w:val="single" w:sz="12" w:space="0" w:color="auto"/>
              <w:left w:val="single" w:sz="4" w:space="0" w:color="auto"/>
              <w:bottom w:val="single" w:sz="4" w:space="0" w:color="auto"/>
              <w:right w:val="single" w:sz="4" w:space="0" w:color="auto"/>
            </w:tcBorders>
            <w:shd w:val="clear" w:color="auto" w:fill="00823B"/>
            <w:vAlign w:val="center"/>
          </w:tcPr>
          <w:p w14:paraId="5CA24FDF"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Cost-Effective-ness</w:t>
            </w:r>
          </w:p>
        </w:tc>
        <w:tc>
          <w:tcPr>
            <w:tcW w:w="1388" w:type="dxa"/>
            <w:tcBorders>
              <w:top w:val="single" w:sz="12" w:space="0" w:color="auto"/>
              <w:left w:val="single" w:sz="4" w:space="0" w:color="auto"/>
              <w:bottom w:val="single" w:sz="4" w:space="0" w:color="auto"/>
              <w:right w:val="single" w:sz="4" w:space="0" w:color="auto"/>
            </w:tcBorders>
            <w:shd w:val="clear" w:color="auto" w:fill="00823B"/>
            <w:vAlign w:val="center"/>
          </w:tcPr>
          <w:p w14:paraId="59DF020A"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Diversion Potential</w:t>
            </w:r>
          </w:p>
        </w:tc>
        <w:tc>
          <w:tcPr>
            <w:tcW w:w="1389" w:type="dxa"/>
            <w:tcBorders>
              <w:top w:val="single" w:sz="12" w:space="0" w:color="auto"/>
              <w:left w:val="single" w:sz="4" w:space="0" w:color="auto"/>
              <w:bottom w:val="single" w:sz="4" w:space="0" w:color="auto"/>
              <w:right w:val="single" w:sz="12" w:space="0" w:color="auto"/>
            </w:tcBorders>
            <w:shd w:val="clear" w:color="auto" w:fill="00823B"/>
            <w:vAlign w:val="center"/>
          </w:tcPr>
          <w:p w14:paraId="5B5E2647"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Overall Rating</w:t>
            </w:r>
          </w:p>
        </w:tc>
      </w:tr>
      <w:tr w:rsidR="00483870" w:rsidRPr="00D33B90" w14:paraId="13C96AC8" w14:textId="77777777" w:rsidTr="00A424DF">
        <w:trPr>
          <w:jc w:val="center"/>
        </w:trPr>
        <w:tc>
          <w:tcPr>
            <w:tcW w:w="2880" w:type="dxa"/>
            <w:tcBorders>
              <w:top w:val="single" w:sz="4" w:space="0" w:color="auto"/>
              <w:left w:val="single" w:sz="12" w:space="0" w:color="auto"/>
              <w:right w:val="single" w:sz="4" w:space="0" w:color="auto"/>
            </w:tcBorders>
            <w:shd w:val="clear" w:color="auto" w:fill="B3FFD5"/>
          </w:tcPr>
          <w:p w14:paraId="0A62FE70" w14:textId="77777777" w:rsidR="00483870" w:rsidRPr="00D33B90" w:rsidRDefault="00483870" w:rsidP="00483870">
            <w:pPr>
              <w:spacing w:before="120"/>
              <w:ind w:left="419" w:hanging="419"/>
              <w:rPr>
                <w:rFonts w:ascii="Arial" w:hAnsi="Arial" w:cs="Arial"/>
                <w:sz w:val="22"/>
                <w:szCs w:val="22"/>
              </w:rPr>
            </w:pPr>
            <w:r w:rsidRPr="00D33B90">
              <w:rPr>
                <w:rFonts w:ascii="Arial" w:hAnsi="Arial" w:cs="Arial"/>
                <w:sz w:val="22"/>
                <w:szCs w:val="22"/>
              </w:rPr>
              <w:t>A, Collection vouchers for low-income families</w:t>
            </w:r>
          </w:p>
        </w:tc>
        <w:tc>
          <w:tcPr>
            <w:tcW w:w="1591" w:type="dxa"/>
            <w:tcBorders>
              <w:left w:val="single" w:sz="4" w:space="0" w:color="auto"/>
              <w:right w:val="single" w:sz="2" w:space="0" w:color="auto"/>
            </w:tcBorders>
            <w:vAlign w:val="center"/>
          </w:tcPr>
          <w:p w14:paraId="12C7C7DC"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M</w:t>
            </w:r>
          </w:p>
        </w:tc>
        <w:tc>
          <w:tcPr>
            <w:tcW w:w="1388" w:type="dxa"/>
            <w:tcBorders>
              <w:left w:val="single" w:sz="2" w:space="0" w:color="auto"/>
              <w:right w:val="single" w:sz="2" w:space="0" w:color="auto"/>
            </w:tcBorders>
            <w:vAlign w:val="center"/>
          </w:tcPr>
          <w:p w14:paraId="154B0D1B"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right w:val="single" w:sz="2" w:space="0" w:color="auto"/>
            </w:tcBorders>
            <w:vAlign w:val="center"/>
          </w:tcPr>
          <w:p w14:paraId="7B42718A"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L</w:t>
            </w:r>
          </w:p>
        </w:tc>
        <w:tc>
          <w:tcPr>
            <w:tcW w:w="1388" w:type="dxa"/>
            <w:tcBorders>
              <w:left w:val="single" w:sz="2" w:space="0" w:color="auto"/>
              <w:right w:val="single" w:sz="2" w:space="0" w:color="auto"/>
            </w:tcBorders>
            <w:vAlign w:val="center"/>
          </w:tcPr>
          <w:p w14:paraId="3F0AA5D5"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right w:val="single" w:sz="12" w:space="0" w:color="auto"/>
            </w:tcBorders>
            <w:vAlign w:val="center"/>
          </w:tcPr>
          <w:p w14:paraId="1688A909"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L</w:t>
            </w:r>
          </w:p>
        </w:tc>
      </w:tr>
      <w:tr w:rsidR="00483870" w:rsidRPr="00D33B90" w14:paraId="55618118" w14:textId="77777777" w:rsidTr="00A424DF">
        <w:trPr>
          <w:jc w:val="center"/>
        </w:trPr>
        <w:tc>
          <w:tcPr>
            <w:tcW w:w="2880" w:type="dxa"/>
            <w:tcBorders>
              <w:left w:val="single" w:sz="12" w:space="0" w:color="auto"/>
              <w:right w:val="single" w:sz="4" w:space="0" w:color="auto"/>
            </w:tcBorders>
            <w:shd w:val="clear" w:color="auto" w:fill="B3FFD5"/>
          </w:tcPr>
          <w:p w14:paraId="31122A16"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B, Promote drop boxes for recycling and organics</w:t>
            </w:r>
          </w:p>
        </w:tc>
        <w:tc>
          <w:tcPr>
            <w:tcW w:w="1591" w:type="dxa"/>
            <w:tcBorders>
              <w:left w:val="single" w:sz="4" w:space="0" w:color="auto"/>
              <w:right w:val="single" w:sz="2" w:space="0" w:color="auto"/>
            </w:tcBorders>
            <w:vAlign w:val="center"/>
          </w:tcPr>
          <w:p w14:paraId="20E56702"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88" w:type="dxa"/>
            <w:tcBorders>
              <w:left w:val="single" w:sz="2" w:space="0" w:color="auto"/>
              <w:right w:val="single" w:sz="2" w:space="0" w:color="auto"/>
            </w:tcBorders>
            <w:vAlign w:val="center"/>
          </w:tcPr>
          <w:p w14:paraId="1BAD897A"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right w:val="single" w:sz="2" w:space="0" w:color="auto"/>
            </w:tcBorders>
            <w:vAlign w:val="center"/>
          </w:tcPr>
          <w:p w14:paraId="6B7FC750"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88" w:type="dxa"/>
            <w:tcBorders>
              <w:left w:val="single" w:sz="2" w:space="0" w:color="auto"/>
              <w:right w:val="single" w:sz="2" w:space="0" w:color="auto"/>
            </w:tcBorders>
            <w:vAlign w:val="center"/>
          </w:tcPr>
          <w:p w14:paraId="200E3888"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12" w:space="0" w:color="auto"/>
            </w:tcBorders>
            <w:vAlign w:val="center"/>
          </w:tcPr>
          <w:p w14:paraId="5C9B859B"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r>
      <w:tr w:rsidR="00483870" w:rsidRPr="00D33B90" w14:paraId="6FFE07B5" w14:textId="77777777" w:rsidTr="00A424DF">
        <w:trPr>
          <w:jc w:val="center"/>
        </w:trPr>
        <w:tc>
          <w:tcPr>
            <w:tcW w:w="2880" w:type="dxa"/>
            <w:tcBorders>
              <w:left w:val="single" w:sz="12" w:space="0" w:color="auto"/>
              <w:right w:val="single" w:sz="4" w:space="0" w:color="auto"/>
            </w:tcBorders>
            <w:shd w:val="clear" w:color="auto" w:fill="B3FFD5"/>
          </w:tcPr>
          <w:p w14:paraId="18A2643E"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C, Switch to EOW service</w:t>
            </w:r>
          </w:p>
        </w:tc>
        <w:tc>
          <w:tcPr>
            <w:tcW w:w="1591" w:type="dxa"/>
            <w:tcBorders>
              <w:left w:val="single" w:sz="4" w:space="0" w:color="auto"/>
              <w:right w:val="single" w:sz="2" w:space="0" w:color="auto"/>
            </w:tcBorders>
            <w:vAlign w:val="center"/>
          </w:tcPr>
          <w:p w14:paraId="28EC4EEE"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M</w:t>
            </w:r>
          </w:p>
        </w:tc>
        <w:tc>
          <w:tcPr>
            <w:tcW w:w="1388" w:type="dxa"/>
            <w:tcBorders>
              <w:left w:val="single" w:sz="2" w:space="0" w:color="auto"/>
              <w:right w:val="single" w:sz="2" w:space="0" w:color="auto"/>
            </w:tcBorders>
            <w:vAlign w:val="center"/>
          </w:tcPr>
          <w:p w14:paraId="0C9CC0FA"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right w:val="single" w:sz="2" w:space="0" w:color="auto"/>
            </w:tcBorders>
            <w:vAlign w:val="center"/>
          </w:tcPr>
          <w:p w14:paraId="74A3F95B"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c>
          <w:tcPr>
            <w:tcW w:w="1388" w:type="dxa"/>
            <w:tcBorders>
              <w:left w:val="single" w:sz="2" w:space="0" w:color="auto"/>
              <w:right w:val="single" w:sz="2" w:space="0" w:color="auto"/>
            </w:tcBorders>
            <w:vAlign w:val="center"/>
          </w:tcPr>
          <w:p w14:paraId="51A1FD49"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M-H</w:t>
            </w:r>
          </w:p>
        </w:tc>
        <w:tc>
          <w:tcPr>
            <w:tcW w:w="1389" w:type="dxa"/>
            <w:tcBorders>
              <w:left w:val="single" w:sz="2" w:space="0" w:color="auto"/>
              <w:right w:val="single" w:sz="12" w:space="0" w:color="auto"/>
            </w:tcBorders>
            <w:vAlign w:val="center"/>
          </w:tcPr>
          <w:p w14:paraId="4E7EC2A5"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r>
      <w:tr w:rsidR="00483870" w:rsidRPr="00D33B90" w14:paraId="6B1C4A2F" w14:textId="77777777" w:rsidTr="00A424DF">
        <w:trPr>
          <w:jc w:val="center"/>
        </w:trPr>
        <w:tc>
          <w:tcPr>
            <w:tcW w:w="2880" w:type="dxa"/>
            <w:tcBorders>
              <w:left w:val="single" w:sz="12" w:space="0" w:color="auto"/>
              <w:bottom w:val="single" w:sz="12" w:space="0" w:color="auto"/>
              <w:right w:val="single" w:sz="4" w:space="0" w:color="auto"/>
            </w:tcBorders>
            <w:shd w:val="clear" w:color="auto" w:fill="B3FFD5"/>
          </w:tcPr>
          <w:p w14:paraId="7F7AADCD"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D, Mandatory garbage collection</w:t>
            </w:r>
          </w:p>
        </w:tc>
        <w:tc>
          <w:tcPr>
            <w:tcW w:w="1591" w:type="dxa"/>
            <w:tcBorders>
              <w:left w:val="single" w:sz="4" w:space="0" w:color="auto"/>
              <w:bottom w:val="single" w:sz="12" w:space="0" w:color="auto"/>
              <w:right w:val="single" w:sz="2" w:space="0" w:color="auto"/>
            </w:tcBorders>
            <w:vAlign w:val="center"/>
          </w:tcPr>
          <w:p w14:paraId="206A85D7"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88" w:type="dxa"/>
            <w:tcBorders>
              <w:left w:val="single" w:sz="2" w:space="0" w:color="auto"/>
              <w:bottom w:val="single" w:sz="12" w:space="0" w:color="auto"/>
              <w:right w:val="single" w:sz="2" w:space="0" w:color="auto"/>
            </w:tcBorders>
            <w:vAlign w:val="center"/>
          </w:tcPr>
          <w:p w14:paraId="319D4007"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bottom w:val="single" w:sz="12" w:space="0" w:color="auto"/>
              <w:right w:val="single" w:sz="2" w:space="0" w:color="auto"/>
            </w:tcBorders>
            <w:vAlign w:val="center"/>
          </w:tcPr>
          <w:p w14:paraId="78AE2BD9"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c>
          <w:tcPr>
            <w:tcW w:w="1388" w:type="dxa"/>
            <w:tcBorders>
              <w:left w:val="single" w:sz="2" w:space="0" w:color="auto"/>
              <w:bottom w:val="single" w:sz="12" w:space="0" w:color="auto"/>
              <w:right w:val="single" w:sz="2" w:space="0" w:color="auto"/>
            </w:tcBorders>
            <w:vAlign w:val="center"/>
          </w:tcPr>
          <w:p w14:paraId="4CD525D5"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L-H</w:t>
            </w:r>
          </w:p>
        </w:tc>
        <w:tc>
          <w:tcPr>
            <w:tcW w:w="1389" w:type="dxa"/>
            <w:tcBorders>
              <w:left w:val="single" w:sz="2" w:space="0" w:color="auto"/>
              <w:bottom w:val="single" w:sz="12" w:space="0" w:color="auto"/>
              <w:right w:val="single" w:sz="12" w:space="0" w:color="auto"/>
            </w:tcBorders>
            <w:vAlign w:val="center"/>
          </w:tcPr>
          <w:p w14:paraId="28193BEA"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L</w:t>
            </w:r>
          </w:p>
        </w:tc>
      </w:tr>
    </w:tbl>
    <w:p w14:paraId="3756E689" w14:textId="77777777" w:rsidR="00483870" w:rsidRPr="00327B54" w:rsidRDefault="00483870" w:rsidP="00483870">
      <w:pPr>
        <w:rPr>
          <w:rFonts w:ascii="Arial" w:hAnsi="Arial" w:cs="Arial"/>
        </w:rPr>
      </w:pPr>
    </w:p>
    <w:p w14:paraId="1BD6DA2E" w14:textId="77777777" w:rsidR="00483870" w:rsidRDefault="00483870">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p>
    <w:p w14:paraId="1C7CEA55" w14:textId="77777777" w:rsidR="00483870" w:rsidRDefault="00483870">
      <w:pPr>
        <w:rPr>
          <w:rFonts w:ascii="Book Antiqua" w:hAnsi="Book Antiqua" w:cs="Arial"/>
          <w:sz w:val="24"/>
          <w:szCs w:val="24"/>
        </w:rPr>
      </w:pPr>
    </w:p>
    <w:p w14:paraId="7F368DA0" w14:textId="77777777" w:rsidR="00483870" w:rsidRDefault="00483870">
      <w:pPr>
        <w:rPr>
          <w:rFonts w:ascii="Book Antiqua" w:hAnsi="Book Antiqua" w:cs="Arial"/>
          <w:sz w:val="24"/>
          <w:szCs w:val="24"/>
        </w:rPr>
      </w:pPr>
    </w:p>
    <w:p w14:paraId="6AE42FA7" w14:textId="77777777" w:rsidR="00483870" w:rsidRDefault="00483870">
      <w:pPr>
        <w:rPr>
          <w:rFonts w:ascii="Book Antiqua" w:hAnsi="Book Antiqua" w:cs="Arial"/>
          <w:sz w:val="24"/>
          <w:szCs w:val="24"/>
        </w:rPr>
      </w:pPr>
    </w:p>
    <w:p w14:paraId="4F0515AC" w14:textId="77777777" w:rsidR="00483870" w:rsidRPr="004B6CD1"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6.6.</w:t>
      </w:r>
      <w:r w:rsidRPr="004B6CD1">
        <w:rPr>
          <w:rFonts w:ascii="Moderne" w:hAnsi="Moderne"/>
          <w:b/>
          <w:spacing w:val="40"/>
          <w:sz w:val="24"/>
          <w:szCs w:val="24"/>
        </w:rPr>
        <w:tab/>
      </w:r>
      <w:r>
        <w:rPr>
          <w:rFonts w:ascii="Moderne" w:hAnsi="Moderne"/>
          <w:b/>
          <w:spacing w:val="40"/>
          <w:sz w:val="24"/>
          <w:szCs w:val="24"/>
        </w:rPr>
        <w:t xml:space="preserve">WASTE COLLECTION </w:t>
      </w:r>
      <w:r w:rsidRPr="004B6CD1">
        <w:rPr>
          <w:rFonts w:ascii="Moderne" w:hAnsi="Moderne"/>
          <w:b/>
          <w:spacing w:val="40"/>
          <w:sz w:val="24"/>
          <w:szCs w:val="24"/>
        </w:rPr>
        <w:t>RECOMMENDATIONS</w:t>
      </w:r>
    </w:p>
    <w:p w14:paraId="111D5901" w14:textId="77777777" w:rsidR="00483870" w:rsidRDefault="00483870" w:rsidP="00483870">
      <w:pPr>
        <w:rPr>
          <w:rFonts w:ascii="Book Antiqua" w:hAnsi="Book Antiqua" w:cs="Arial"/>
          <w:sz w:val="24"/>
          <w:szCs w:val="24"/>
        </w:rPr>
      </w:pPr>
    </w:p>
    <w:p w14:paraId="2DEC35F5" w14:textId="77777777" w:rsidR="00483870" w:rsidRPr="004B6CD1" w:rsidRDefault="00483870" w:rsidP="00483870">
      <w:pPr>
        <w:rPr>
          <w:rFonts w:ascii="Book Antiqua" w:hAnsi="Book Antiqua" w:cs="Arial"/>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 xml:space="preserve">waste collection </w:t>
      </w:r>
      <w:r w:rsidRPr="004B6CD1">
        <w:rPr>
          <w:rFonts w:ascii="Book Antiqua" w:hAnsi="Book Antiqua" w:cs="Arial"/>
          <w:sz w:val="24"/>
          <w:szCs w:val="24"/>
        </w:rPr>
        <w:t>programs</w:t>
      </w:r>
      <w:r>
        <w:rPr>
          <w:rFonts w:ascii="Book Antiqua" w:hAnsi="Book Antiqua" w:cs="Arial"/>
          <w:sz w:val="24"/>
          <w:szCs w:val="24"/>
        </w:rPr>
        <w:t xml:space="preserve"> in Skagit County</w:t>
      </w:r>
      <w:r w:rsidRPr="004B6CD1">
        <w:rPr>
          <w:rFonts w:ascii="Book Antiqua" w:hAnsi="Book Antiqua" w:cs="Arial"/>
          <w:sz w:val="24"/>
          <w:szCs w:val="24"/>
        </w:rPr>
        <w:t xml:space="preserve">.  </w:t>
      </w:r>
    </w:p>
    <w:p w14:paraId="59DED37D" w14:textId="77777777" w:rsidR="00483870" w:rsidRDefault="00483870" w:rsidP="00483870">
      <w:pPr>
        <w:rPr>
          <w:rFonts w:ascii="Book Antiqua" w:hAnsi="Book Antiqua" w:cs="Arial"/>
          <w:sz w:val="24"/>
          <w:szCs w:val="24"/>
        </w:rPr>
      </w:pPr>
    </w:p>
    <w:p w14:paraId="54645A4B" w14:textId="77777777" w:rsidR="00483870" w:rsidRPr="00DA7049" w:rsidRDefault="00483870" w:rsidP="00483870">
      <w:pPr>
        <w:pStyle w:val="Style"/>
        <w:spacing w:after="60"/>
        <w:rPr>
          <w:rFonts w:ascii="Book Antiqua" w:hAnsi="Book Antiqua"/>
          <w:b/>
          <w:szCs w:val="24"/>
        </w:rPr>
      </w:pPr>
      <w:r w:rsidRPr="00DA7049">
        <w:rPr>
          <w:rFonts w:ascii="Book Antiqua" w:hAnsi="Book Antiqua"/>
          <w:b/>
          <w:szCs w:val="24"/>
        </w:rPr>
        <w:t>Medium-Priority Recommendations</w:t>
      </w:r>
    </w:p>
    <w:p w14:paraId="28E8E110" w14:textId="77777777" w:rsidR="00483870" w:rsidRPr="004B6CD1"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WC1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More promotion should be conducted for drop box customers to source-separate recyclable and compostable materials. </w:t>
      </w:r>
    </w:p>
    <w:p w14:paraId="090EF949" w14:textId="77777777" w:rsidR="00483870" w:rsidRDefault="00483870" w:rsidP="00483870">
      <w:pPr>
        <w:rPr>
          <w:rFonts w:ascii="Book Antiqua" w:hAnsi="Book Antiqua" w:cs="Arial"/>
          <w:sz w:val="24"/>
          <w:szCs w:val="24"/>
        </w:rPr>
      </w:pPr>
    </w:p>
    <w:p w14:paraId="1E7E0A29" w14:textId="77777777" w:rsidR="00483870" w:rsidRPr="004B6CD1" w:rsidRDefault="00483870" w:rsidP="00483870">
      <w:pPr>
        <w:tabs>
          <w:tab w:val="left" w:pos="720"/>
        </w:tabs>
        <w:ind w:left="720" w:hanging="720"/>
        <w:rPr>
          <w:rFonts w:ascii="Book Antiqua" w:hAnsi="Book Antiqua" w:cs="Arial"/>
          <w:sz w:val="24"/>
          <w:szCs w:val="24"/>
        </w:rPr>
      </w:pPr>
      <w:r>
        <w:rPr>
          <w:rFonts w:ascii="Book Antiqua" w:hAnsi="Book Antiqua" w:cs="Arial"/>
          <w:sz w:val="24"/>
          <w:szCs w:val="24"/>
        </w:rPr>
        <w:t>WC2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The cities and Waste Management should consider switching all residential garbage collection services to every-other-week service.</w:t>
      </w:r>
    </w:p>
    <w:p w14:paraId="645899EA" w14:textId="77777777" w:rsidR="00483870" w:rsidRDefault="00483870" w:rsidP="00483870">
      <w:pPr>
        <w:rPr>
          <w:rFonts w:ascii="Book Antiqua" w:hAnsi="Book Antiqua" w:cs="Arial"/>
          <w:sz w:val="24"/>
          <w:szCs w:val="24"/>
        </w:rPr>
      </w:pPr>
    </w:p>
    <w:p w14:paraId="361589BD" w14:textId="77777777" w:rsidR="00483870" w:rsidRPr="008F1ECE" w:rsidRDefault="00483870" w:rsidP="0048387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7351E86E" w14:textId="77777777" w:rsidR="00A424DF" w:rsidRDefault="00483870" w:rsidP="00A424DF">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lead </w:t>
      </w:r>
      <w:r>
        <w:rPr>
          <w:rFonts w:ascii="Book Antiqua" w:hAnsi="Book Antiqua"/>
          <w:sz w:val="24"/>
          <w:szCs w:val="24"/>
        </w:rPr>
        <w:t xml:space="preserve">entities </w:t>
      </w:r>
      <w:r w:rsidRPr="00BA5965">
        <w:rPr>
          <w:rFonts w:ascii="Book Antiqua" w:hAnsi="Book Antiqua"/>
          <w:sz w:val="24"/>
          <w:szCs w:val="24"/>
        </w:rPr>
        <w:t xml:space="preserve">responsible for </w:t>
      </w:r>
      <w:r>
        <w:rPr>
          <w:rFonts w:ascii="Book Antiqua" w:hAnsi="Book Antiqua"/>
          <w:sz w:val="24"/>
          <w:szCs w:val="24"/>
        </w:rPr>
        <w:t>these r</w:t>
      </w:r>
      <w:r w:rsidRPr="00BA5965">
        <w:rPr>
          <w:rFonts w:ascii="Book Antiqua" w:hAnsi="Book Antiqua"/>
          <w:sz w:val="24"/>
          <w:szCs w:val="24"/>
        </w:rPr>
        <w:t xml:space="preserve">ecommendations </w:t>
      </w:r>
      <w:r>
        <w:rPr>
          <w:rFonts w:ascii="Book Antiqua" w:hAnsi="Book Antiqua"/>
          <w:sz w:val="24"/>
          <w:szCs w:val="24"/>
        </w:rPr>
        <w:t xml:space="preserve">are the three cities with municipal collection systems and the primary waste hauler (Waste Management).  The City of Burlington will also need to be involved in Recommendation WC2.  </w:t>
      </w:r>
    </w:p>
    <w:p w14:paraId="284EBCD2" w14:textId="77777777" w:rsidR="003D70D6" w:rsidRDefault="003D70D6" w:rsidP="00A424DF">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6FAE9DAD" w14:textId="77777777" w:rsidR="005C6C29" w:rsidRDefault="00483870">
      <w:pPr>
        <w:rPr>
          <w:rFonts w:ascii="Book Antiqua" w:hAnsi="Book Antiqua" w:cs="Arial"/>
          <w:sz w:val="24"/>
          <w:szCs w:val="24"/>
        </w:rPr>
      </w:pPr>
      <w:r w:rsidRPr="00BA5965">
        <w:rPr>
          <w:rFonts w:ascii="Book Antiqua" w:hAnsi="Book Antiqua" w:cs="Arial"/>
          <w:sz w:val="24"/>
          <w:szCs w:val="24"/>
        </w:rPr>
        <w:t xml:space="preserve">The cost for Recommendation </w:t>
      </w:r>
      <w:r>
        <w:rPr>
          <w:rFonts w:ascii="Book Antiqua" w:hAnsi="Book Antiqua" w:cs="Arial"/>
          <w:sz w:val="24"/>
          <w:szCs w:val="24"/>
        </w:rPr>
        <w:t>W</w:t>
      </w:r>
      <w:r w:rsidRPr="00BA5965">
        <w:rPr>
          <w:rFonts w:ascii="Book Antiqua" w:hAnsi="Book Antiqua" w:cs="Arial"/>
          <w:sz w:val="24"/>
          <w:szCs w:val="24"/>
        </w:rPr>
        <w:t>C1 will be up to $</w:t>
      </w:r>
      <w:r>
        <w:rPr>
          <w:rFonts w:ascii="Book Antiqua" w:hAnsi="Book Antiqua" w:cs="Arial"/>
          <w:sz w:val="24"/>
          <w:szCs w:val="24"/>
        </w:rPr>
        <w:t>2</w:t>
      </w:r>
      <w:r w:rsidRPr="00BA5965">
        <w:rPr>
          <w:rFonts w:ascii="Book Antiqua" w:hAnsi="Book Antiqua" w:cs="Arial"/>
          <w:sz w:val="24"/>
          <w:szCs w:val="24"/>
        </w:rPr>
        <w:t xml:space="preserve">5,000 and this would be primarily funded by </w:t>
      </w:r>
      <w:r>
        <w:rPr>
          <w:rFonts w:ascii="Book Antiqua" w:hAnsi="Book Antiqua" w:cs="Arial"/>
          <w:sz w:val="24"/>
          <w:szCs w:val="24"/>
        </w:rPr>
        <w:t xml:space="preserve">the </w:t>
      </w:r>
      <w:r w:rsidR="003D70D6">
        <w:rPr>
          <w:rFonts w:ascii="Book Antiqua" w:hAnsi="Book Antiqua" w:cs="Arial"/>
          <w:sz w:val="24"/>
          <w:szCs w:val="24"/>
        </w:rPr>
        <w:t>C</w:t>
      </w:r>
      <w:r>
        <w:rPr>
          <w:rFonts w:ascii="Book Antiqua" w:hAnsi="Book Antiqua" w:cs="Arial"/>
          <w:sz w:val="24"/>
          <w:szCs w:val="24"/>
        </w:rPr>
        <w:t xml:space="preserve">ities and </w:t>
      </w:r>
      <w:r w:rsidRPr="00BA5965">
        <w:rPr>
          <w:rFonts w:ascii="Book Antiqua" w:hAnsi="Book Antiqua" w:cs="Arial"/>
          <w:sz w:val="24"/>
          <w:szCs w:val="24"/>
        </w:rPr>
        <w:t xml:space="preserve">Waste Management (but paid through collection service fees).  The cost for Recommendation </w:t>
      </w:r>
      <w:r>
        <w:rPr>
          <w:rFonts w:ascii="Book Antiqua" w:hAnsi="Book Antiqua" w:cs="Arial"/>
          <w:sz w:val="24"/>
          <w:szCs w:val="24"/>
        </w:rPr>
        <w:t>W</w:t>
      </w:r>
      <w:r w:rsidRPr="00BA5965">
        <w:rPr>
          <w:rFonts w:ascii="Book Antiqua" w:hAnsi="Book Antiqua" w:cs="Arial"/>
          <w:sz w:val="24"/>
          <w:szCs w:val="24"/>
        </w:rPr>
        <w:t>C2</w:t>
      </w:r>
      <w:r>
        <w:rPr>
          <w:rFonts w:ascii="Book Antiqua" w:hAnsi="Book Antiqua" w:cs="Arial"/>
          <w:sz w:val="24"/>
          <w:szCs w:val="24"/>
        </w:rPr>
        <w:t xml:space="preserve"> </w:t>
      </w:r>
      <w:r w:rsidRPr="00BA5965">
        <w:rPr>
          <w:rFonts w:ascii="Book Antiqua" w:hAnsi="Book Antiqua" w:cs="Arial"/>
          <w:sz w:val="24"/>
          <w:szCs w:val="24"/>
        </w:rPr>
        <w:t xml:space="preserve">will </w:t>
      </w:r>
      <w:r>
        <w:rPr>
          <w:rFonts w:ascii="Book Antiqua" w:hAnsi="Book Antiqua" w:cs="Arial"/>
          <w:sz w:val="24"/>
          <w:szCs w:val="24"/>
        </w:rPr>
        <w:t xml:space="preserve">include public education expenses if every-other-week service is actually implemented.  </w:t>
      </w:r>
    </w:p>
    <w:p w14:paraId="18E3EA70" w14:textId="77777777" w:rsidR="005C6C29" w:rsidRDefault="005C6C29">
      <w:pPr>
        <w:rPr>
          <w:rFonts w:ascii="Book Antiqua" w:hAnsi="Book Antiqua" w:cs="Arial"/>
          <w:sz w:val="24"/>
          <w:szCs w:val="24"/>
        </w:rPr>
      </w:pPr>
    </w:p>
    <w:p w14:paraId="7AA59670" w14:textId="77777777" w:rsidR="00483870" w:rsidRPr="00BA5965"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implementation of these recommendations should begin </w:t>
      </w:r>
      <w:r>
        <w:rPr>
          <w:rFonts w:ascii="Book Antiqua" w:hAnsi="Book Antiqua"/>
          <w:sz w:val="24"/>
          <w:szCs w:val="24"/>
        </w:rPr>
        <w:t>in 2017</w:t>
      </w:r>
      <w:r w:rsidRPr="00BA5965">
        <w:rPr>
          <w:rFonts w:ascii="Book Antiqua" w:hAnsi="Book Antiqua"/>
          <w:sz w:val="24"/>
          <w:szCs w:val="24"/>
        </w:rPr>
        <w:t xml:space="preserve">.  </w:t>
      </w:r>
    </w:p>
    <w:p w14:paraId="3D893907" w14:textId="77777777" w:rsidR="00483870" w:rsidRPr="00BA5965"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45DA293" w14:textId="77777777" w:rsidR="00483870" w:rsidRDefault="00483870" w:rsidP="00483870">
      <w:pPr>
        <w:pStyle w:val="PlainText"/>
        <w:rPr>
          <w:rFonts w:ascii="Book Antiqua" w:hAnsi="Book Antiqua"/>
          <w:sz w:val="24"/>
          <w:szCs w:val="24"/>
        </w:rPr>
      </w:pPr>
      <w:r w:rsidRPr="00BA5965">
        <w:rPr>
          <w:rFonts w:ascii="Book Antiqua" w:hAnsi="Book Antiqua"/>
          <w:sz w:val="24"/>
        </w:rPr>
        <w:lastRenderedPageBreak/>
        <w:t xml:space="preserve">More details on the implementation of these and other recommendations are shown in the Implementation </w:t>
      </w:r>
      <w:r w:rsidR="003D70D6">
        <w:rPr>
          <w:rFonts w:ascii="Book Antiqua" w:hAnsi="Book Antiqua"/>
          <w:sz w:val="24"/>
        </w:rPr>
        <w:t>Plan</w:t>
      </w:r>
      <w:r w:rsidRPr="00BA5965">
        <w:rPr>
          <w:rFonts w:ascii="Book Antiqua" w:hAnsi="Book Antiqua"/>
          <w:sz w:val="24"/>
        </w:rPr>
        <w:t xml:space="preserve"> (see Chapter 10).</w:t>
      </w:r>
    </w:p>
    <w:p w14:paraId="2732C3DC" w14:textId="77777777" w:rsidR="00483870" w:rsidRDefault="00483870" w:rsidP="00483870">
      <w:pPr>
        <w:rPr>
          <w:rFonts w:ascii="Book Antiqua" w:hAnsi="Book Antiqua" w:cs="Arial"/>
          <w:sz w:val="24"/>
          <w:szCs w:val="24"/>
        </w:rPr>
      </w:pPr>
    </w:p>
    <w:p w14:paraId="61909C52"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03C9E7FC"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73D55B20"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483870" w:rsidSect="0054697D">
          <w:footerReference w:type="default" r:id="rId32"/>
          <w:pgSz w:w="12240" w:h="15840" w:code="1"/>
          <w:pgMar w:top="1440" w:right="1584" w:bottom="1008" w:left="1584" w:header="720" w:footer="576" w:gutter="0"/>
          <w:cols w:space="720"/>
        </w:sectPr>
      </w:pPr>
    </w:p>
    <w:p w14:paraId="5B15DDC0" w14:textId="77777777" w:rsidR="00483870" w:rsidRDefault="00483870" w:rsidP="0048387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7</w:t>
      </w:r>
    </w:p>
    <w:p w14:paraId="70E8E3CA" w14:textId="77777777" w:rsidR="00483870" w:rsidRPr="00191917" w:rsidRDefault="00483870" w:rsidP="00483870">
      <w:pPr>
        <w:pBdr>
          <w:top w:val="single" w:sz="4" w:space="1" w:color="auto"/>
        </w:pBdr>
        <w:ind w:left="-180"/>
        <w:jc w:val="both"/>
        <w:outlineLvl w:val="0"/>
        <w:rPr>
          <w:rFonts w:ascii="Moderne" w:hAnsi="Moderne" w:cs="Arial"/>
          <w:b/>
          <w:bCs/>
          <w:caps/>
          <w:spacing w:val="40"/>
          <w:sz w:val="28"/>
          <w:szCs w:val="28"/>
        </w:rPr>
      </w:pPr>
      <w:r w:rsidRPr="00191917">
        <w:rPr>
          <w:rFonts w:ascii="Moderne" w:hAnsi="Moderne" w:cs="Arial"/>
          <w:b/>
          <w:bCs/>
          <w:caps/>
          <w:spacing w:val="40"/>
          <w:sz w:val="28"/>
          <w:szCs w:val="28"/>
        </w:rPr>
        <w:t>TRANSFER AND DISPOSAL SYSTEM</w:t>
      </w:r>
    </w:p>
    <w:p w14:paraId="3177C2CE"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5A792D94" w14:textId="77777777" w:rsid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75D67150"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t xml:space="preserve">7.1. </w:t>
      </w:r>
      <w:r w:rsidRPr="00483870">
        <w:rPr>
          <w:rFonts w:ascii="Moderne" w:hAnsi="Moderne"/>
          <w:b/>
          <w:spacing w:val="40"/>
          <w:sz w:val="24"/>
          <w:szCs w:val="24"/>
        </w:rPr>
        <w:tab/>
        <w:t>BACKGROUND FOR THE TRANSFER AND DISPOSAL SYSTEM</w:t>
      </w:r>
    </w:p>
    <w:p w14:paraId="3EC5EF24" w14:textId="77777777" w:rsidR="00483870" w:rsidRDefault="00483870" w:rsidP="00483870">
      <w:pPr>
        <w:pStyle w:val="PlainText"/>
        <w:rPr>
          <w:rFonts w:ascii="Book Antiqua" w:hAnsi="Book Antiqua"/>
          <w:sz w:val="24"/>
          <w:szCs w:val="24"/>
        </w:rPr>
      </w:pPr>
    </w:p>
    <w:p w14:paraId="4A741344" w14:textId="77777777" w:rsidR="00483870" w:rsidRPr="000B38AA" w:rsidRDefault="00483870" w:rsidP="00483870">
      <w:pPr>
        <w:pStyle w:val="Style"/>
        <w:spacing w:after="60"/>
        <w:rPr>
          <w:rFonts w:ascii="Book Antiqua" w:hAnsi="Book Antiqua"/>
          <w:b/>
          <w:szCs w:val="24"/>
        </w:rPr>
      </w:pPr>
      <w:r>
        <w:rPr>
          <w:rFonts w:ascii="Book Antiqua" w:hAnsi="Book Antiqua"/>
          <w:b/>
          <w:szCs w:val="24"/>
        </w:rPr>
        <w:t>Introduction</w:t>
      </w:r>
    </w:p>
    <w:p w14:paraId="6213F3B7"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This chapter of the </w:t>
      </w:r>
      <w:r w:rsidRPr="00483870">
        <w:rPr>
          <w:rFonts w:ascii="Book Antiqua" w:hAnsi="Book Antiqua"/>
          <w:sz w:val="24"/>
          <w:szCs w:val="24"/>
          <w:u w:val="single"/>
        </w:rPr>
        <w:t>Solid Waste Management Plan</w:t>
      </w:r>
      <w:r w:rsidRPr="00483870">
        <w:rPr>
          <w:rFonts w:ascii="Book Antiqua" w:hAnsi="Book Antiqua"/>
          <w:sz w:val="24"/>
          <w:szCs w:val="24"/>
        </w:rPr>
        <w:t xml:space="preserve"> (SWMP) discusses the various components and options for the transfer and disposal system in Skagit County.  </w:t>
      </w:r>
    </w:p>
    <w:p w14:paraId="32798F6B" w14:textId="77777777" w:rsidR="00483870" w:rsidRPr="00483870" w:rsidRDefault="00483870" w:rsidP="00483870">
      <w:pPr>
        <w:pStyle w:val="PlainText"/>
        <w:rPr>
          <w:rFonts w:ascii="Book Antiqua" w:hAnsi="Book Antiqua"/>
          <w:sz w:val="24"/>
          <w:szCs w:val="24"/>
        </w:rPr>
      </w:pPr>
    </w:p>
    <w:p w14:paraId="7C7FD0D6"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Regulations Concerning Waste Transfer and Disposal</w:t>
      </w:r>
    </w:p>
    <w:p w14:paraId="4E7BA132"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483870">
        <w:rPr>
          <w:rFonts w:ascii="Book Antiqua" w:hAnsi="Book Antiqua" w:cs="Arial"/>
          <w:sz w:val="24"/>
          <w:szCs w:val="24"/>
        </w:rPr>
        <w:t>State laws and regulations concerning waste transfer and disposal can be found in the Revised Code of Washington (RCW) and the Washington Administrative Code (WAC).  The RCW contains the laws adopted by the State Legislature, while the WAC consists of the regulations adopted by State agencies to implement the laws contained in the RCW.  The most relevant State regulations include:</w:t>
      </w:r>
    </w:p>
    <w:p w14:paraId="77E3D3F3"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7A471AD8" w14:textId="77777777" w:rsidR="00483870" w:rsidRPr="00483870" w:rsidRDefault="00483870" w:rsidP="00956990">
      <w:pPr>
        <w:numPr>
          <w:ilvl w:val="0"/>
          <w:numId w:val="12"/>
        </w:numPr>
        <w:tabs>
          <w:tab w:val="clear" w:pos="720"/>
        </w:tabs>
        <w:autoSpaceDE w:val="0"/>
        <w:autoSpaceDN w:val="0"/>
        <w:adjustRightInd w:val="0"/>
        <w:ind w:left="360"/>
        <w:rPr>
          <w:rFonts w:ascii="Book Antiqua" w:hAnsi="Book Antiqua"/>
          <w:sz w:val="24"/>
          <w:szCs w:val="24"/>
        </w:rPr>
      </w:pPr>
      <w:r w:rsidRPr="00483870">
        <w:rPr>
          <w:rFonts w:ascii="Book Antiqua" w:hAnsi="Book Antiqua"/>
          <w:sz w:val="24"/>
          <w:szCs w:val="24"/>
        </w:rPr>
        <w:t xml:space="preserve">Chapter 173-350-100 WAC defines transfer stations, drop box facilities, and intermediate solid waste handling facilities.  These facilities must meet specific design and operating standards, although closure and financial assurance standards are minimal for these types of facilities. </w:t>
      </w:r>
    </w:p>
    <w:p w14:paraId="14DDBD31" w14:textId="77777777" w:rsidR="00483870" w:rsidRPr="00483870" w:rsidRDefault="00483870" w:rsidP="00956990">
      <w:pPr>
        <w:numPr>
          <w:ilvl w:val="0"/>
          <w:numId w:val="12"/>
        </w:numPr>
        <w:tabs>
          <w:tab w:val="clear" w:pos="720"/>
        </w:tabs>
        <w:autoSpaceDE w:val="0"/>
        <w:autoSpaceDN w:val="0"/>
        <w:adjustRightInd w:val="0"/>
        <w:spacing w:before="120"/>
        <w:ind w:left="360"/>
        <w:rPr>
          <w:rFonts w:ascii="Book Antiqua" w:hAnsi="Book Antiqua"/>
          <w:sz w:val="24"/>
          <w:szCs w:val="24"/>
        </w:rPr>
      </w:pPr>
      <w:r w:rsidRPr="00483870">
        <w:rPr>
          <w:rFonts w:ascii="Book Antiqua" w:hAnsi="Book Antiqua"/>
          <w:sz w:val="24"/>
          <w:szCs w:val="24"/>
        </w:rPr>
        <w:t xml:space="preserve">Chapter 36.58.050 RCW states that transfer stations included in a solid waste plan are exempt from regulation by UTC and requirements to use certificated haulers.  Furthermore, it states that the county “may enter into contracts for the hauling of trailers of solid wastes from these transfer stations to disposal sites and return either by (1) the normal bidding process, or (2) negotiation with the qualified collection company servicing the area under authority of Chapter </w:t>
      </w:r>
      <w:hyperlink r:id="rId33" w:history="1">
        <w:r w:rsidRPr="00483870">
          <w:rPr>
            <w:rFonts w:ascii="Book Antiqua" w:hAnsi="Book Antiqua"/>
            <w:sz w:val="24"/>
            <w:szCs w:val="24"/>
          </w:rPr>
          <w:t>81.77</w:t>
        </w:r>
      </w:hyperlink>
      <w:r w:rsidRPr="00483870">
        <w:rPr>
          <w:rFonts w:ascii="Book Antiqua" w:hAnsi="Book Antiqua"/>
          <w:sz w:val="24"/>
          <w:szCs w:val="24"/>
        </w:rPr>
        <w:t xml:space="preserve"> RCW.”</w:t>
      </w:r>
    </w:p>
    <w:p w14:paraId="19AFC9DC" w14:textId="77777777" w:rsidR="00483870" w:rsidRPr="00483870" w:rsidRDefault="00483870" w:rsidP="00956990">
      <w:pPr>
        <w:numPr>
          <w:ilvl w:val="0"/>
          <w:numId w:val="12"/>
        </w:numPr>
        <w:tabs>
          <w:tab w:val="clear" w:pos="720"/>
        </w:tabs>
        <w:autoSpaceDE w:val="0"/>
        <w:autoSpaceDN w:val="0"/>
        <w:adjustRightInd w:val="0"/>
        <w:spacing w:before="120"/>
        <w:ind w:left="360"/>
        <w:rPr>
          <w:rFonts w:ascii="Book Antiqua" w:hAnsi="Book Antiqua"/>
          <w:sz w:val="24"/>
          <w:szCs w:val="24"/>
        </w:rPr>
      </w:pPr>
      <w:r w:rsidRPr="00483870">
        <w:rPr>
          <w:rFonts w:ascii="Book Antiqua" w:hAnsi="Book Antiqua"/>
          <w:sz w:val="24"/>
          <w:szCs w:val="24"/>
        </w:rPr>
        <w:t xml:space="preserve">Chapter 36.58 RCW, Solid Waste Disposal, authorizes counties to contract for disposal services, designate disposal sites, and to form disposal districts.  </w:t>
      </w:r>
    </w:p>
    <w:p w14:paraId="07DFB439" w14:textId="77777777" w:rsidR="00483870" w:rsidRPr="00483870" w:rsidRDefault="00483870" w:rsidP="00956990">
      <w:pPr>
        <w:numPr>
          <w:ilvl w:val="0"/>
          <w:numId w:val="12"/>
        </w:numPr>
        <w:tabs>
          <w:tab w:val="clear" w:pos="720"/>
        </w:tabs>
        <w:autoSpaceDE w:val="0"/>
        <w:autoSpaceDN w:val="0"/>
        <w:adjustRightInd w:val="0"/>
        <w:spacing w:before="120"/>
        <w:ind w:left="360"/>
        <w:rPr>
          <w:rFonts w:ascii="Book Antiqua" w:hAnsi="Book Antiqua"/>
          <w:sz w:val="24"/>
          <w:szCs w:val="24"/>
        </w:rPr>
      </w:pPr>
      <w:r w:rsidRPr="00483870">
        <w:rPr>
          <w:rFonts w:ascii="Book Antiqua" w:hAnsi="Book Antiqua"/>
          <w:sz w:val="24"/>
          <w:szCs w:val="24"/>
        </w:rPr>
        <w:t>Chapter 173-350 WAC, Solid Waste Handling Standards, provides rules for implementing RCW 70.95 and sets minimum functional performance standards for the proper handling of solid wastes.  Ch. 173-350 contains rules for facilities for recycling, composting, land application, anaerobic digesters, intermediate solid waste handling, piles, MRW and limited purpose landfills, as well as providing rules for beneficial use permits, groundwater monitoring, financial assurance and other important activities.</w:t>
      </w:r>
    </w:p>
    <w:p w14:paraId="2C11A422" w14:textId="77777777" w:rsidR="00483870" w:rsidRPr="00483870" w:rsidRDefault="00483870" w:rsidP="00956990">
      <w:pPr>
        <w:numPr>
          <w:ilvl w:val="0"/>
          <w:numId w:val="12"/>
        </w:numPr>
        <w:tabs>
          <w:tab w:val="clear" w:pos="720"/>
        </w:tabs>
        <w:autoSpaceDE w:val="0"/>
        <w:autoSpaceDN w:val="0"/>
        <w:adjustRightInd w:val="0"/>
        <w:spacing w:before="120"/>
        <w:ind w:left="360"/>
        <w:rPr>
          <w:rFonts w:ascii="Book Antiqua" w:hAnsi="Book Antiqua"/>
          <w:sz w:val="24"/>
          <w:szCs w:val="24"/>
        </w:rPr>
      </w:pPr>
      <w:r w:rsidRPr="00483870">
        <w:rPr>
          <w:rFonts w:ascii="Book Antiqua" w:hAnsi="Book Antiqua"/>
          <w:sz w:val="24"/>
          <w:szCs w:val="24"/>
        </w:rPr>
        <w:t xml:space="preserve">Chapter 173-351 WAC, Criteria for Municipal Solid Waste Landfills, provides minimum standards for solid waste landfills (not including inert or limited purpose landfills).  Local </w:t>
      </w:r>
      <w:r w:rsidRPr="00483870">
        <w:rPr>
          <w:rFonts w:ascii="Book Antiqua" w:hAnsi="Book Antiqua" w:cs="Arial"/>
          <w:sz w:val="24"/>
          <w:szCs w:val="24"/>
        </w:rPr>
        <w:t>jurisdictional health departments can enact ordinances equally as or more stringent than this regulation.</w:t>
      </w:r>
      <w:r w:rsidRPr="00483870">
        <w:rPr>
          <w:rFonts w:ascii="Book Antiqua" w:hAnsi="Book Antiqua"/>
          <w:sz w:val="24"/>
          <w:szCs w:val="24"/>
        </w:rPr>
        <w:t xml:space="preserve"> </w:t>
      </w:r>
      <w:r w:rsidRPr="00483870">
        <w:rPr>
          <w:rFonts w:ascii="Book Antiqua" w:hAnsi="Book Antiqua"/>
          <w:sz w:val="24"/>
          <w:szCs w:val="24"/>
        </w:rPr>
        <w:br w:type="page"/>
      </w:r>
    </w:p>
    <w:p w14:paraId="3BD27362" w14:textId="77777777" w:rsidR="00483870" w:rsidRPr="00483870" w:rsidRDefault="00483870" w:rsidP="00483870">
      <w:pPr>
        <w:autoSpaceDE w:val="0"/>
        <w:autoSpaceDN w:val="0"/>
        <w:adjustRightInd w:val="0"/>
        <w:rPr>
          <w:rFonts w:ascii="Book Antiqua" w:hAnsi="Book Antiqua"/>
          <w:sz w:val="24"/>
          <w:szCs w:val="24"/>
        </w:rPr>
      </w:pPr>
      <w:r w:rsidRPr="00483870">
        <w:rPr>
          <w:rFonts w:ascii="Book Antiqua" w:hAnsi="Book Antiqua"/>
          <w:sz w:val="24"/>
          <w:szCs w:val="24"/>
        </w:rPr>
        <w:lastRenderedPageBreak/>
        <w:t xml:space="preserve">The primary local regulations addressing transfer stations and other solid waste facilities are included in the </w:t>
      </w:r>
      <w:r w:rsidRPr="00483870">
        <w:rPr>
          <w:rFonts w:ascii="Book Antiqua" w:hAnsi="Book Antiqua" w:cs="Arial"/>
          <w:sz w:val="24"/>
          <w:szCs w:val="24"/>
        </w:rPr>
        <w:t>Skagit County Code (</w:t>
      </w:r>
      <w:r w:rsidRPr="00483870">
        <w:rPr>
          <w:rFonts w:ascii="Book Antiqua" w:hAnsi="Book Antiqua"/>
          <w:sz w:val="24"/>
          <w:szCs w:val="24"/>
        </w:rPr>
        <w:t xml:space="preserve">SCC), Chapters 12.16 - Solid Waste Handling and Facilities, and 12.18 – Solid Waste Disposal System.  Chapter 12.18 contains </w:t>
      </w:r>
      <w:r w:rsidRPr="00483870">
        <w:rPr>
          <w:rFonts w:ascii="Book Antiqua" w:hAnsi="Book Antiqua" w:cs="Arial"/>
          <w:sz w:val="24"/>
          <w:szCs w:val="24"/>
        </w:rPr>
        <w:t>the flow control ordinance that requires solid wastes generated in Skagit County to be delivered to a designated disposal facility, which effectively prevents a private transfer station from being established in Skagit County unless County code is revised to designate it</w:t>
      </w:r>
      <w:r w:rsidRPr="00483870">
        <w:rPr>
          <w:rFonts w:ascii="Book Antiqua" w:hAnsi="Book Antiqua"/>
          <w:sz w:val="24"/>
          <w:szCs w:val="24"/>
        </w:rPr>
        <w:t xml:space="preserve">. </w:t>
      </w:r>
    </w:p>
    <w:p w14:paraId="13A157F0" w14:textId="77777777" w:rsidR="00483870" w:rsidRPr="00483870" w:rsidRDefault="00483870" w:rsidP="00483870">
      <w:pPr>
        <w:autoSpaceDE w:val="0"/>
        <w:autoSpaceDN w:val="0"/>
        <w:adjustRightInd w:val="0"/>
        <w:rPr>
          <w:rFonts w:ascii="Book Antiqua" w:hAnsi="Book Antiqua"/>
          <w:sz w:val="24"/>
          <w:szCs w:val="24"/>
        </w:rPr>
      </w:pPr>
    </w:p>
    <w:p w14:paraId="2FB743CB" w14:textId="77777777" w:rsidR="00483870" w:rsidRPr="00483870" w:rsidRDefault="00483870" w:rsidP="00483870">
      <w:pPr>
        <w:autoSpaceDE w:val="0"/>
        <w:autoSpaceDN w:val="0"/>
        <w:adjustRightInd w:val="0"/>
        <w:rPr>
          <w:rFonts w:ascii="Book Antiqua" w:hAnsi="Book Antiqua"/>
          <w:sz w:val="24"/>
          <w:szCs w:val="24"/>
        </w:rPr>
      </w:pPr>
      <w:r w:rsidRPr="00483870">
        <w:rPr>
          <w:rFonts w:ascii="Book Antiqua" w:hAnsi="Book Antiqua"/>
          <w:sz w:val="24"/>
          <w:szCs w:val="24"/>
        </w:rPr>
        <w:t>A landfill typically operates under the rules of the county in which it is located, as enforced by the local health district, as well as State and Federal rules.  The Roosevelt Regional Landfill (owned by Republic Services), where Skagit County’s waste is currently disposed, is governed by the rules of Klickitat County and its health district.  Activities at the Roosevelt Regional Landfill are also guided by an agreement between Klickitat County and Republic Services and by the conditional use permit for the landfill.</w:t>
      </w:r>
    </w:p>
    <w:p w14:paraId="24B07FAA"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21E6A16"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Goals for the Transfer and Disposal System</w:t>
      </w:r>
    </w:p>
    <w:p w14:paraId="03D892DB"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While all of the goals adopted by the SWAC (see Section 1.8) apply to the transfer and disposal system, the following goals are the most relevant: </w:t>
      </w:r>
    </w:p>
    <w:p w14:paraId="26868C4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BFC2BB" w14:textId="77777777" w:rsidR="00483870" w:rsidRPr="00483870" w:rsidRDefault="0064009D" w:rsidP="00956990">
      <w:pPr>
        <w:pStyle w:val="ListParagraph"/>
        <w:numPr>
          <w:ilvl w:val="0"/>
          <w:numId w:val="10"/>
        </w:numPr>
        <w:spacing w:after="0" w:line="240" w:lineRule="auto"/>
        <w:ind w:left="360"/>
        <w:contextualSpacing w:val="0"/>
        <w:rPr>
          <w:rFonts w:ascii="Book Antiqua" w:eastAsia="Times New Roman" w:hAnsi="Book Antiqua"/>
          <w:sz w:val="24"/>
          <w:szCs w:val="24"/>
        </w:rPr>
      </w:pPr>
      <w:r>
        <w:rPr>
          <w:rFonts w:ascii="Book Antiqua" w:eastAsia="Times New Roman" w:hAnsi="Book Antiqua"/>
          <w:sz w:val="24"/>
          <w:szCs w:val="24"/>
        </w:rPr>
        <w:t>create</w:t>
      </w:r>
      <w:r w:rsidR="00483870" w:rsidRPr="00483870">
        <w:rPr>
          <w:rFonts w:ascii="Book Antiqua" w:eastAsia="Times New Roman" w:hAnsi="Book Antiqua"/>
          <w:sz w:val="24"/>
          <w:szCs w:val="24"/>
        </w:rPr>
        <w:t xml:space="preserve"> efficient service levels with respect to cost and environmental protection.</w:t>
      </w:r>
    </w:p>
    <w:p w14:paraId="619E31FC" w14:textId="77777777" w:rsidR="00483870" w:rsidRPr="00483870" w:rsidRDefault="00483870" w:rsidP="003D70D6">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establish level-of-service standards for urban and rural areas.</w:t>
      </w:r>
    </w:p>
    <w:p w14:paraId="0CF07747" w14:textId="77777777" w:rsidR="00483870" w:rsidRPr="00483870" w:rsidRDefault="00483870" w:rsidP="003D70D6">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meet governmental financial, environmental and public health obligations.</w:t>
      </w:r>
    </w:p>
    <w:p w14:paraId="001C9366" w14:textId="77777777" w:rsidR="00483870" w:rsidRPr="00483870" w:rsidRDefault="00483870" w:rsidP="003D70D6">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incorporate flexibility to anticipate future needs.</w:t>
      </w:r>
    </w:p>
    <w:p w14:paraId="634F50CC" w14:textId="77777777" w:rsidR="00483870" w:rsidRPr="00483870" w:rsidRDefault="00483870" w:rsidP="003D70D6">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maintain and improve a long-term stable solid waste management system.</w:t>
      </w:r>
    </w:p>
    <w:p w14:paraId="74DB8A68" w14:textId="77777777" w:rsidR="00483870" w:rsidRPr="00483870" w:rsidRDefault="00483870" w:rsidP="00483870">
      <w:pPr>
        <w:rPr>
          <w:rFonts w:ascii="Book Antiqua" w:hAnsi="Book Antiqua"/>
          <w:sz w:val="24"/>
          <w:szCs w:val="24"/>
        </w:rPr>
      </w:pPr>
    </w:p>
    <w:p w14:paraId="2559C061" w14:textId="77777777" w:rsidR="00483870" w:rsidRPr="00483870" w:rsidRDefault="00483870" w:rsidP="00483870">
      <w:pPr>
        <w:rPr>
          <w:rFonts w:ascii="Book Antiqua" w:hAnsi="Book Antiqua"/>
          <w:sz w:val="24"/>
          <w:szCs w:val="24"/>
        </w:rPr>
      </w:pPr>
    </w:p>
    <w:p w14:paraId="7F3601CE"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t>7.2.</w:t>
      </w:r>
      <w:r w:rsidRPr="00483870">
        <w:rPr>
          <w:rFonts w:ascii="Moderne" w:hAnsi="Moderne"/>
          <w:b/>
          <w:spacing w:val="40"/>
          <w:sz w:val="24"/>
          <w:szCs w:val="24"/>
        </w:rPr>
        <w:tab/>
        <w:t>SYSTEM OVERVIEW AND POLICY</w:t>
      </w:r>
    </w:p>
    <w:p w14:paraId="55F0415B" w14:textId="77777777" w:rsidR="00483870" w:rsidRPr="00483870" w:rsidRDefault="00483870" w:rsidP="00483870">
      <w:pPr>
        <w:rPr>
          <w:rFonts w:ascii="Book Antiqua" w:hAnsi="Book Antiqua"/>
          <w:sz w:val="24"/>
          <w:szCs w:val="24"/>
        </w:rPr>
      </w:pPr>
    </w:p>
    <w:p w14:paraId="7D08344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In the early to mid-2000s, the roles of the private sector, the </w:t>
      </w:r>
      <w:r w:rsidR="001E1548">
        <w:rPr>
          <w:rFonts w:ascii="Book Antiqua" w:hAnsi="Book Antiqua"/>
          <w:sz w:val="24"/>
          <w:szCs w:val="24"/>
        </w:rPr>
        <w:t>Cities</w:t>
      </w:r>
      <w:r w:rsidRPr="00483870">
        <w:rPr>
          <w:rFonts w:ascii="Book Antiqua" w:hAnsi="Book Antiqua"/>
          <w:sz w:val="24"/>
          <w:szCs w:val="24"/>
        </w:rPr>
        <w:t xml:space="preserve">, and the County in solid waste transfer and disposal (collectively called “the System”) was a topic of serious debate.  In response to these discussions, on March 19, 2007 the Board of Skagit County Commissioners adopted resolution #R20070141 requiring “that the County–owned transfer station be the primary designated site within Skagit County for the purpose of collection, processing and transferring of municipal solid waste.”    </w:t>
      </w:r>
    </w:p>
    <w:p w14:paraId="3ECA30B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DBB4A1F" w14:textId="77777777" w:rsidR="001E1548" w:rsidRDefault="00483870" w:rsidP="001E154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The System is now a well-integrated combination of facilities, programs, activities and agreements that work together to ensure the proper and effective handling of solid waste.  The County, </w:t>
      </w:r>
      <w:r w:rsidR="003D70D6">
        <w:rPr>
          <w:rFonts w:ascii="Book Antiqua" w:hAnsi="Book Antiqua"/>
          <w:sz w:val="24"/>
          <w:szCs w:val="24"/>
        </w:rPr>
        <w:t>C</w:t>
      </w:r>
      <w:r w:rsidRPr="00483870">
        <w:rPr>
          <w:rFonts w:ascii="Book Antiqua" w:hAnsi="Book Antiqua"/>
          <w:sz w:val="24"/>
          <w:szCs w:val="24"/>
        </w:rPr>
        <w:t xml:space="preserve">ities and private companies have made substantial investments in the System to ensure environmentally-sound recycling and disposal of solid waste and to safeguard public health.  In addition, the transfer and disposal elements of the System also funds related aspects such as cleanup of illegal dumping, remediation of past disposal sites, and proper management of moderate risk wastes. </w:t>
      </w:r>
      <w:r w:rsidR="001E1548">
        <w:rPr>
          <w:rFonts w:ascii="Book Antiqua" w:hAnsi="Book Antiqua"/>
          <w:sz w:val="24"/>
          <w:szCs w:val="24"/>
        </w:rPr>
        <w:br w:type="page"/>
      </w:r>
    </w:p>
    <w:p w14:paraId="4517743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lastRenderedPageBreak/>
        <w:t>A System Policy was developed to preserve the System’s ability to fulfill its obligations and mandates</w:t>
      </w:r>
      <w:r w:rsidR="003D70D6">
        <w:rPr>
          <w:rFonts w:ascii="Book Antiqua" w:hAnsi="Book Antiqua"/>
          <w:sz w:val="24"/>
          <w:szCs w:val="24"/>
        </w:rPr>
        <w:t xml:space="preserve"> for solid wastes</w:t>
      </w:r>
      <w:r w:rsidRPr="00483870">
        <w:rPr>
          <w:rFonts w:ascii="Book Antiqua" w:hAnsi="Book Antiqua"/>
          <w:sz w:val="24"/>
          <w:szCs w:val="24"/>
        </w:rPr>
        <w:t>.  The key points of the System Policy are:</w:t>
      </w:r>
    </w:p>
    <w:p w14:paraId="2FD1F34A"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6F3626" w14:textId="77777777" w:rsidR="00483870" w:rsidRPr="00483870" w:rsidRDefault="00483870" w:rsidP="00956990">
      <w:pPr>
        <w:pStyle w:val="ListParagraph"/>
        <w:numPr>
          <w:ilvl w:val="0"/>
          <w:numId w:val="10"/>
        </w:numPr>
        <w:spacing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The County-owned transfer station is designated as the only currently-approved municipal solid waste facility in Skagit County, and all municipal solid waste generated in Skagit County must be delivered there (or to one of the two rural drop box sites) unless specifically exempted in the System Policy. </w:t>
      </w:r>
    </w:p>
    <w:p w14:paraId="597D2898" w14:textId="5620D47B" w:rsidR="00483870" w:rsidRPr="00483870" w:rsidRDefault="00483870" w:rsidP="00956990">
      <w:pPr>
        <w:pStyle w:val="ListParagraph"/>
        <w:numPr>
          <w:ilvl w:val="0"/>
          <w:numId w:val="10"/>
        </w:numPr>
        <w:spacing w:before="12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Other solid waste facilities may be allowed in the future, but only after consulting with the SWAC and then approval by the Skagit County Solid Waste System Governance Board (per the terms of the interlocal agreement dated April 30, 2008 [Skagit County Contract # C20080306, amended in 2010 by #20100124]), and in response to a procurement process conducted by Sk</w:t>
      </w:r>
      <w:r w:rsidR="00E867E2">
        <w:rPr>
          <w:rFonts w:ascii="Book Antiqua" w:eastAsia="Times New Roman" w:hAnsi="Book Antiqua"/>
          <w:sz w:val="24"/>
          <w:szCs w:val="24"/>
        </w:rPr>
        <w:t>agit County.  If successful, this</w:t>
      </w:r>
      <w:r w:rsidRPr="00483870">
        <w:rPr>
          <w:rFonts w:ascii="Book Antiqua" w:eastAsia="Times New Roman" w:hAnsi="Book Antiqua"/>
          <w:sz w:val="24"/>
          <w:szCs w:val="24"/>
        </w:rPr>
        <w:t xml:space="preserve"> process </w:t>
      </w:r>
      <w:r w:rsidR="00DA541A">
        <w:rPr>
          <w:rFonts w:ascii="Book Antiqua" w:eastAsia="Times New Roman" w:hAnsi="Book Antiqua"/>
          <w:sz w:val="24"/>
          <w:szCs w:val="24"/>
        </w:rPr>
        <w:t>may</w:t>
      </w:r>
      <w:r w:rsidRPr="00483870">
        <w:rPr>
          <w:rFonts w:ascii="Book Antiqua" w:eastAsia="Times New Roman" w:hAnsi="Book Antiqua"/>
          <w:sz w:val="24"/>
          <w:szCs w:val="24"/>
        </w:rPr>
        <w:t xml:space="preserve"> result in a contract between Skagit County and another entity.</w:t>
      </w:r>
    </w:p>
    <w:p w14:paraId="318B326D" w14:textId="77777777" w:rsidR="00483870" w:rsidRPr="00483870" w:rsidRDefault="00483870" w:rsidP="00956990">
      <w:pPr>
        <w:pStyle w:val="ListParagraph"/>
        <w:numPr>
          <w:ilvl w:val="0"/>
          <w:numId w:val="10"/>
        </w:numPr>
        <w:spacing w:before="12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The Health Department shall continue to require ongoing contract compliance as a condition of annual solid waste facility permit renewal requirements. </w:t>
      </w:r>
    </w:p>
    <w:p w14:paraId="441A45F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FA90F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Private facilities handling waste from outside the county must comply with the Skagit County </w:t>
      </w:r>
      <w:r w:rsidRPr="00483870">
        <w:rPr>
          <w:rFonts w:ascii="Book Antiqua" w:hAnsi="Book Antiqua"/>
          <w:sz w:val="24"/>
          <w:szCs w:val="24"/>
          <w:u w:val="single"/>
        </w:rPr>
        <w:t>Solid Waste Management Plan</w:t>
      </w:r>
      <w:r w:rsidRPr="00483870">
        <w:rPr>
          <w:rFonts w:ascii="Book Antiqua" w:hAnsi="Book Antiqua"/>
          <w:sz w:val="24"/>
          <w:szCs w:val="24"/>
        </w:rPr>
        <w:t xml:space="preserve">, the </w:t>
      </w:r>
      <w:r w:rsidRPr="00483870">
        <w:rPr>
          <w:rFonts w:ascii="Book Antiqua" w:hAnsi="Book Antiqua"/>
          <w:sz w:val="24"/>
          <w:szCs w:val="24"/>
          <w:u w:val="single"/>
        </w:rPr>
        <w:t>Moderate Risk Waste Management Plan</w:t>
      </w:r>
      <w:r w:rsidRPr="00483870">
        <w:rPr>
          <w:rFonts w:ascii="Book Antiqua" w:hAnsi="Book Antiqua"/>
          <w:sz w:val="24"/>
          <w:szCs w:val="24"/>
        </w:rPr>
        <w:t xml:space="preserve">, the </w:t>
      </w:r>
      <w:r w:rsidRPr="00483870">
        <w:rPr>
          <w:rFonts w:ascii="Book Antiqua" w:hAnsi="Book Antiqua"/>
          <w:sz w:val="24"/>
          <w:szCs w:val="24"/>
          <w:u w:val="single"/>
        </w:rPr>
        <w:t>Skagit County Comprehensive Plan</w:t>
      </w:r>
      <w:r w:rsidRPr="00483870">
        <w:rPr>
          <w:rFonts w:ascii="Book Antiqua" w:hAnsi="Book Antiqua"/>
          <w:sz w:val="24"/>
          <w:szCs w:val="24"/>
        </w:rPr>
        <w:t xml:space="preserve">, and the solid waste management plan and regulations of the jurisdiction in which the waste is generated.  Because Skagit County Code (SCC 12.18.040(3)) states that emptying a waste container in Skagit County is defined as waste that is generated in Skagit County, any recycling or other waste handling facilities in the county must use a Skagit County facility for disposal of non-recycled residuals. </w:t>
      </w:r>
    </w:p>
    <w:p w14:paraId="2D98EA3E"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E5F0611" w14:textId="77777777" w:rsidR="00483870" w:rsidRPr="00483870" w:rsidRDefault="00483870" w:rsidP="00483870">
      <w:pPr>
        <w:pStyle w:val="PlainText"/>
        <w:rPr>
          <w:rFonts w:ascii="Book Antiqua" w:hAnsi="Book Antiqua"/>
          <w:sz w:val="24"/>
          <w:szCs w:val="24"/>
        </w:rPr>
      </w:pPr>
    </w:p>
    <w:p w14:paraId="7E78A731"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t>7.3.</w:t>
      </w:r>
      <w:r w:rsidRPr="00483870">
        <w:rPr>
          <w:rFonts w:ascii="Moderne" w:hAnsi="Moderne"/>
          <w:b/>
          <w:spacing w:val="40"/>
          <w:sz w:val="24"/>
          <w:szCs w:val="24"/>
        </w:rPr>
        <w:tab/>
        <w:t>TRANSFER SYSTEM</w:t>
      </w:r>
    </w:p>
    <w:p w14:paraId="75B30E0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12D9C2C"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Existing Activities for Waste Transfer</w:t>
      </w:r>
    </w:p>
    <w:p w14:paraId="7DCD3366"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The transfer system consists of three facilities owned and operated by Skagit County:  two drop box sites that collect waste and recyclables </w:t>
      </w:r>
      <w:r w:rsidR="003D70D6">
        <w:rPr>
          <w:rFonts w:ascii="Book Antiqua" w:hAnsi="Book Antiqua"/>
          <w:sz w:val="24"/>
          <w:szCs w:val="24"/>
        </w:rPr>
        <w:t>in</w:t>
      </w:r>
      <w:r w:rsidRPr="00483870">
        <w:rPr>
          <w:rFonts w:ascii="Book Antiqua" w:hAnsi="Book Antiqua"/>
          <w:sz w:val="24"/>
          <w:szCs w:val="24"/>
        </w:rPr>
        <w:t xml:space="preserve"> rural locations, and </w:t>
      </w:r>
      <w:r w:rsidR="003D70D6">
        <w:rPr>
          <w:rFonts w:ascii="Book Antiqua" w:hAnsi="Book Antiqua"/>
          <w:sz w:val="24"/>
          <w:szCs w:val="24"/>
        </w:rPr>
        <w:t>a</w:t>
      </w:r>
      <w:r w:rsidRPr="00483870">
        <w:rPr>
          <w:rFonts w:ascii="Book Antiqua" w:hAnsi="Book Antiqua"/>
          <w:sz w:val="24"/>
          <w:szCs w:val="24"/>
        </w:rPr>
        <w:t xml:space="preserve"> transfer station near Mount Vernon that receives waste and recyclables from commercial haulers, self-haulers, and drop boxes from the rural sites.  </w:t>
      </w:r>
    </w:p>
    <w:p w14:paraId="4439D427"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98CBEFF" w14:textId="77777777" w:rsidR="008A7382" w:rsidRPr="008A7382" w:rsidRDefault="00483870" w:rsidP="001E1548">
      <w:pPr>
        <w:pStyle w:val="Style"/>
        <w:rPr>
          <w:rFonts w:ascii="Book Antiqua" w:hAnsi="Book Antiqua"/>
          <w:szCs w:val="24"/>
        </w:rPr>
      </w:pPr>
      <w:r w:rsidRPr="00483870">
        <w:rPr>
          <w:rFonts w:ascii="Book Antiqua" w:hAnsi="Book Antiqua"/>
          <w:b/>
          <w:szCs w:val="24"/>
        </w:rPr>
        <w:t>Skagit County Transfer and Recycling Station (TRS)</w:t>
      </w:r>
      <w:r w:rsidRPr="00483870">
        <w:rPr>
          <w:rFonts w:ascii="Book Antiqua" w:hAnsi="Book Antiqua"/>
          <w:szCs w:val="24"/>
        </w:rPr>
        <w:t xml:space="preserve">:  Completed in 2012, the TRS consists of a vehicle scale, scalehouse, recycling drop-off area, tipping building for commercial and self-haul vehicles, and pre-load compactor.  It is located at the site of the closed incinerator, approximately five miles west of Mount Vernon at the </w:t>
      </w:r>
      <w:r w:rsidRPr="008A7382">
        <w:rPr>
          <w:rFonts w:ascii="Book Antiqua" w:hAnsi="Book Antiqua"/>
          <w:szCs w:val="24"/>
        </w:rPr>
        <w:t xml:space="preserve">intersection of Farm-to-Market and Ovenell Roads.  The TRS is open 359 days a year </w:t>
      </w:r>
      <w:r w:rsidR="008A7382" w:rsidRPr="008A7382">
        <w:rPr>
          <w:rFonts w:ascii="Book Antiqua" w:hAnsi="Book Antiqua"/>
          <w:szCs w:val="24"/>
        </w:rPr>
        <w:t>for recycling and waste disposal from 8:30 a.m. to 6:00 p.m.</w:t>
      </w:r>
    </w:p>
    <w:p w14:paraId="27882CE2" w14:textId="77777777" w:rsidR="00E867E2" w:rsidRDefault="00E867E2"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2E917A"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8A7382">
        <w:rPr>
          <w:rFonts w:ascii="Book Antiqua" w:hAnsi="Book Antiqua"/>
          <w:sz w:val="24"/>
          <w:szCs w:val="24"/>
        </w:rPr>
        <w:t>In 2014, the TRS received a total of 99,189 tons of waste, including th</w:t>
      </w:r>
      <w:r w:rsidR="001E1548">
        <w:rPr>
          <w:rFonts w:ascii="Book Antiqua" w:hAnsi="Book Antiqua"/>
          <w:sz w:val="24"/>
          <w:szCs w:val="24"/>
        </w:rPr>
        <w:t>e wastes</w:t>
      </w:r>
      <w:r w:rsidRPr="008A7382">
        <w:rPr>
          <w:rFonts w:ascii="Book Antiqua" w:hAnsi="Book Antiqua"/>
          <w:sz w:val="24"/>
          <w:szCs w:val="24"/>
        </w:rPr>
        <w:t xml:space="preserve"> brought from the Sauk (1,550 tons) and Clear Lake (136 tons) sites, waste delivered by Waste</w:t>
      </w:r>
      <w:r w:rsidRPr="00483870">
        <w:rPr>
          <w:rFonts w:ascii="Book Antiqua" w:hAnsi="Book Antiqua"/>
          <w:sz w:val="24"/>
          <w:szCs w:val="24"/>
        </w:rPr>
        <w:t xml:space="preserve"> </w:t>
      </w:r>
      <w:r w:rsidRPr="00483870">
        <w:rPr>
          <w:rFonts w:ascii="Book Antiqua" w:hAnsi="Book Antiqua"/>
          <w:sz w:val="24"/>
          <w:szCs w:val="24"/>
        </w:rPr>
        <w:lastRenderedPageBreak/>
        <w:t xml:space="preserve">Management (the certificated collection company in Skagit County), the cities that conduct municipal collections, and waste brought in by businesses and residents (self-haulers).  Excluding contributions from the Sauk and Clear Lake sites, the TRS received 97,465 tons, or 98% of the County’s total solid waste.  A total of 111,842 loads were disposed at the TRS in 2014.  </w:t>
      </w:r>
    </w:p>
    <w:p w14:paraId="4B8FB1B6"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2A17C64" w14:textId="77777777" w:rsidR="00483870" w:rsidRPr="00483870" w:rsidRDefault="00483870" w:rsidP="00483870">
      <w:pPr>
        <w:pStyle w:val="Style"/>
        <w:rPr>
          <w:rFonts w:ascii="Book Antiqua" w:hAnsi="Book Antiqua"/>
          <w:b/>
          <w:szCs w:val="24"/>
        </w:rPr>
      </w:pPr>
      <w:r w:rsidRPr="00483870">
        <w:rPr>
          <w:rFonts w:ascii="Book Antiqua" w:hAnsi="Book Antiqua"/>
          <w:b/>
          <w:szCs w:val="24"/>
        </w:rPr>
        <w:t>Sauk Transfer Station</w:t>
      </w:r>
      <w:r w:rsidRPr="00483870">
        <w:rPr>
          <w:rFonts w:ascii="Book Antiqua" w:hAnsi="Book Antiqua"/>
          <w:szCs w:val="24"/>
        </w:rPr>
        <w:t xml:space="preserve">:  The Sauk Transfer Station is located between Concrete and Rockport and is open Thursday through Sunday from 9:00 a.m. to 5:00 p.m., except for six holidays per year.  This facility is operated for the collection of household waste only (i.e., no commercially-collected waste).  The site consists of an attendant’s trailer, a vehicle scale, six recycling drop boxes of various sizes, and an appliance receiving area.  A Z-wall allows customers to drop waste down into the six solid waste drop boxes located on the lower level of the station.  </w:t>
      </w:r>
    </w:p>
    <w:p w14:paraId="682DEA08"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4782FB7"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In 2014, 10,660 customers delivered 1,550 tons of solid waste to this facility, or about 1.7% of the County’s waste stream.  The Sauk Transfer Station also accepts a variety of materials for recycling, including glass, aluminum, cardboard, plastic milk jugs, magazines, and mixed waste paper.  Used motor oil, antifreeze and white goods (large appliances) are also accepted.  The County hauls full waste containers to the TRS for disposal and recycling containers are brought to Skagit River Steel &amp; Recycling in Burlington for sorting, processing, and marketing.  </w:t>
      </w:r>
      <w:r w:rsidR="00E867E2">
        <w:rPr>
          <w:rFonts w:ascii="Book Antiqua" w:hAnsi="Book Antiqua"/>
          <w:sz w:val="24"/>
          <w:szCs w:val="24"/>
        </w:rPr>
        <w:t>In 2014, 202 tons of recyclables were dropped off at this facility.</w:t>
      </w:r>
    </w:p>
    <w:p w14:paraId="51CB4E28"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F8223BA" w14:textId="54D4970E" w:rsidR="00483870" w:rsidRPr="00483870" w:rsidRDefault="00483870" w:rsidP="00483870">
      <w:pPr>
        <w:pStyle w:val="Style"/>
        <w:rPr>
          <w:rFonts w:ascii="Book Antiqua" w:hAnsi="Book Antiqua"/>
          <w:szCs w:val="24"/>
        </w:rPr>
      </w:pPr>
      <w:r w:rsidRPr="00483870">
        <w:rPr>
          <w:rFonts w:ascii="Book Antiqua" w:hAnsi="Book Antiqua"/>
          <w:b/>
          <w:szCs w:val="24"/>
        </w:rPr>
        <w:t>Clear Lake Recycling and Compactor Site</w:t>
      </w:r>
      <w:r w:rsidRPr="00483870">
        <w:rPr>
          <w:rFonts w:ascii="Book Antiqua" w:hAnsi="Book Antiqua"/>
          <w:szCs w:val="24"/>
        </w:rPr>
        <w:t xml:space="preserve">:  The Clear Lake compactor site is located on Howey Road near the intersection of State Highway 9 and South Skagit Highway.  </w:t>
      </w:r>
      <w:r w:rsidR="006864C7">
        <w:rPr>
          <w:rFonts w:ascii="Book Antiqua" w:hAnsi="Book Antiqua"/>
          <w:szCs w:val="24"/>
        </w:rPr>
        <w:t>As of January 1, 2017, t</w:t>
      </w:r>
      <w:r w:rsidRPr="00483870">
        <w:rPr>
          <w:rFonts w:ascii="Book Antiqua" w:hAnsi="Book Antiqua"/>
          <w:szCs w:val="24"/>
        </w:rPr>
        <w:t xml:space="preserve">his site is open </w:t>
      </w:r>
      <w:r w:rsidR="006864C7">
        <w:rPr>
          <w:rFonts w:ascii="Book Antiqua" w:hAnsi="Book Antiqua"/>
          <w:szCs w:val="24"/>
        </w:rPr>
        <w:t xml:space="preserve">Friday through </w:t>
      </w:r>
      <w:r w:rsidRPr="00483870">
        <w:rPr>
          <w:rFonts w:ascii="Book Antiqua" w:hAnsi="Book Antiqua"/>
          <w:szCs w:val="24"/>
        </w:rPr>
        <w:t xml:space="preserve">Monday from 8:00 a.m. to 6:00 p.m. for the collection of household wastes and recyclables.  The site consists of an attendant’s building, two stationary compactors, six recycling drop boxes of various sizes, and an appliance receiving area.  </w:t>
      </w:r>
      <w:r w:rsidR="006864C7" w:rsidRPr="00483870">
        <w:rPr>
          <w:rFonts w:ascii="Book Antiqua" w:hAnsi="Book Antiqua"/>
          <w:szCs w:val="24"/>
        </w:rPr>
        <w:t>Because Clear Lake has no scale,</w:t>
      </w:r>
      <w:bookmarkStart w:id="3" w:name="_GoBack"/>
      <w:bookmarkEnd w:id="3"/>
      <w:r w:rsidR="006864C7" w:rsidRPr="00483870">
        <w:rPr>
          <w:rFonts w:ascii="Book Antiqua" w:hAnsi="Book Antiqua"/>
          <w:szCs w:val="24"/>
        </w:rPr>
        <w:t xml:space="preserve"> customers are charged on the basis of volume. </w:t>
      </w:r>
      <w:r w:rsidR="006864C7">
        <w:rPr>
          <w:rFonts w:ascii="Book Antiqua" w:hAnsi="Book Antiqua"/>
          <w:szCs w:val="24"/>
        </w:rPr>
        <w:t xml:space="preserve"> </w:t>
      </w:r>
      <w:r w:rsidRPr="00483870">
        <w:rPr>
          <w:rFonts w:ascii="Book Antiqua" w:hAnsi="Book Antiqua"/>
          <w:szCs w:val="24"/>
        </w:rPr>
        <w:t xml:space="preserve">Recyclables accepted include cardboard, mixed waste paper, magazines, newspaper, aluminum cans, plastic containers, glass, scrap metal, used oil and antifreeze. </w:t>
      </w:r>
    </w:p>
    <w:p w14:paraId="3EA1968C" w14:textId="77777777" w:rsidR="00483870" w:rsidRPr="00483870" w:rsidRDefault="00483870" w:rsidP="00483870">
      <w:pPr>
        <w:pStyle w:val="Style"/>
        <w:rPr>
          <w:rFonts w:ascii="Book Antiqua" w:hAnsi="Book Antiqua"/>
          <w:szCs w:val="24"/>
        </w:rPr>
      </w:pPr>
    </w:p>
    <w:p w14:paraId="58195BFD"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In 2014, 4,049 customers delivered 136 tons of solid waste to this facility, or about 0.2% of the County’s waste stream.  </w:t>
      </w:r>
      <w:r w:rsidR="00E867E2">
        <w:rPr>
          <w:rFonts w:ascii="Book Antiqua" w:hAnsi="Book Antiqua"/>
          <w:sz w:val="24"/>
          <w:szCs w:val="24"/>
        </w:rPr>
        <w:t xml:space="preserve">Another 238 tons of recyclables were dropped off at this facility in 2014.  </w:t>
      </w:r>
      <w:r w:rsidRPr="00483870">
        <w:rPr>
          <w:rFonts w:ascii="Book Antiqua" w:hAnsi="Book Antiqua"/>
          <w:sz w:val="24"/>
          <w:szCs w:val="24"/>
        </w:rPr>
        <w:t xml:space="preserve">The County hauls full waste containers to the TRS for disposal and recycling containers are brought to Skagit River Steel.  </w:t>
      </w:r>
    </w:p>
    <w:p w14:paraId="5FEADEA9"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06CECDC"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Planning Issues for Waste Transfer</w:t>
      </w:r>
    </w:p>
    <w:p w14:paraId="7DC78A3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Cost-Effectiveness of Rural Sites</w:t>
      </w:r>
      <w:r w:rsidRPr="00483870">
        <w:rPr>
          <w:rFonts w:ascii="Book Antiqua" w:hAnsi="Book Antiqua"/>
          <w:sz w:val="24"/>
          <w:szCs w:val="24"/>
        </w:rPr>
        <w:t xml:space="preserve">:  The Sauk and Clear Lake facilities provide convenience and reduce the driving distance for County residents who do not subscribe to curbside collection service.  However, in 2014 Sauk handled only about 1.7% of the County’s waste stream, while Clear Lake handled less than 0.2%.  </w:t>
      </w:r>
      <w:r w:rsidR="001E1548">
        <w:rPr>
          <w:rFonts w:ascii="Book Antiqua" w:hAnsi="Book Antiqua"/>
          <w:sz w:val="24"/>
          <w:szCs w:val="24"/>
        </w:rPr>
        <w:t xml:space="preserve">At </w:t>
      </w:r>
      <w:r w:rsidR="001E1548">
        <w:rPr>
          <w:rFonts w:ascii="Book Antiqua" w:hAnsi="Book Antiqua"/>
          <w:sz w:val="24"/>
          <w:szCs w:val="24"/>
        </w:rPr>
        <w:lastRenderedPageBreak/>
        <w:t xml:space="preserve">these levels, the cost of operating these sites is relatively high (especially for Clear </w:t>
      </w:r>
      <w:r w:rsidR="001E1548" w:rsidRPr="00A84642">
        <w:rPr>
          <w:rFonts w:ascii="Book Antiqua" w:hAnsi="Book Antiqua"/>
          <w:sz w:val="24"/>
          <w:szCs w:val="24"/>
        </w:rPr>
        <w:t>Lake, at more than $</w:t>
      </w:r>
      <w:r w:rsidR="00A84642" w:rsidRPr="00A84642">
        <w:rPr>
          <w:rFonts w:ascii="Book Antiqua" w:hAnsi="Book Antiqua"/>
          <w:sz w:val="24"/>
          <w:szCs w:val="24"/>
        </w:rPr>
        <w:t>883</w:t>
      </w:r>
      <w:r w:rsidR="001E1548" w:rsidRPr="00A84642">
        <w:rPr>
          <w:rFonts w:ascii="Book Antiqua" w:hAnsi="Book Antiqua"/>
          <w:sz w:val="24"/>
          <w:szCs w:val="24"/>
        </w:rPr>
        <w:t xml:space="preserve"> per ton).</w:t>
      </w:r>
    </w:p>
    <w:p w14:paraId="6B0F2996"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FBB6132"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Signage for TRS</w:t>
      </w:r>
      <w:r w:rsidRPr="00483870">
        <w:rPr>
          <w:rFonts w:ascii="Book Antiqua" w:hAnsi="Book Antiqua"/>
          <w:sz w:val="24"/>
          <w:szCs w:val="24"/>
        </w:rPr>
        <w:t xml:space="preserve">:  It has been reported that self-haul customers occasionally miss the entrance to the TRS and end up at one of the nearby recycling or composting facilities.  The signage </w:t>
      </w:r>
      <w:r w:rsidR="001E1548">
        <w:rPr>
          <w:rFonts w:ascii="Book Antiqua" w:hAnsi="Book Antiqua"/>
          <w:sz w:val="24"/>
          <w:szCs w:val="24"/>
        </w:rPr>
        <w:t>c</w:t>
      </w:r>
      <w:r w:rsidRPr="00483870">
        <w:rPr>
          <w:rFonts w:ascii="Book Antiqua" w:hAnsi="Book Antiqua"/>
          <w:sz w:val="24"/>
          <w:szCs w:val="24"/>
        </w:rPr>
        <w:t xml:space="preserve">ould be reviewed and </w:t>
      </w:r>
      <w:r w:rsidR="001E1548">
        <w:rPr>
          <w:rFonts w:ascii="Book Antiqua" w:hAnsi="Book Antiqua"/>
          <w:sz w:val="24"/>
          <w:szCs w:val="24"/>
        </w:rPr>
        <w:t>upgraded</w:t>
      </w:r>
      <w:r w:rsidRPr="00483870">
        <w:rPr>
          <w:rFonts w:ascii="Book Antiqua" w:hAnsi="Book Antiqua"/>
          <w:sz w:val="24"/>
          <w:szCs w:val="24"/>
        </w:rPr>
        <w:t>, and additional signs installed as appropriate.</w:t>
      </w:r>
    </w:p>
    <w:p w14:paraId="128C7ED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EA3F5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Emphasis on Recycling and Coordination between Facilities</w:t>
      </w:r>
      <w:r w:rsidRPr="00483870">
        <w:rPr>
          <w:rFonts w:ascii="Book Antiqua" w:hAnsi="Book Antiqua"/>
          <w:sz w:val="24"/>
          <w:szCs w:val="24"/>
        </w:rPr>
        <w:t xml:space="preserve">:  It has been suggested that there may be a better way to handle customers with mixed loads, such as a vehicle carrying both solid waste and yard waste/construction debris.  It is desirable to divert material away from landfill disposal and direct it instead to recycling or composting facilities.  One method would be to have the scale attendants at the transfer station (TRS) encourage customers to preferentially utilize local recycling facilities.  </w:t>
      </w:r>
    </w:p>
    <w:p w14:paraId="5F8BD80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EB309B"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sidRPr="00483870">
        <w:rPr>
          <w:rFonts w:ascii="Book Antiqua" w:hAnsi="Book Antiqua" w:cs="Arial"/>
          <w:b/>
          <w:bCs/>
          <w:sz w:val="24"/>
          <w:szCs w:val="24"/>
        </w:rPr>
        <w:t xml:space="preserve">Alternatives </w:t>
      </w:r>
      <w:r w:rsidRPr="00483870">
        <w:rPr>
          <w:rFonts w:ascii="Book Antiqua" w:hAnsi="Book Antiqua"/>
          <w:b/>
          <w:sz w:val="24"/>
          <w:szCs w:val="24"/>
        </w:rPr>
        <w:t>for Waste Transfer</w:t>
      </w:r>
    </w:p>
    <w:p w14:paraId="63B4564A"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 xml:space="preserve">Alternative A – Install Waste Transfer Capacity at Sedro-Woolley </w:t>
      </w:r>
      <w:r w:rsidR="001E1548">
        <w:rPr>
          <w:rFonts w:ascii="Book Antiqua" w:hAnsi="Book Antiqua"/>
          <w:b/>
          <w:sz w:val="24"/>
          <w:szCs w:val="24"/>
        </w:rPr>
        <w:t>S</w:t>
      </w:r>
      <w:r w:rsidRPr="00483870">
        <w:rPr>
          <w:rFonts w:ascii="Book Antiqua" w:hAnsi="Book Antiqua"/>
          <w:b/>
          <w:sz w:val="24"/>
          <w:szCs w:val="24"/>
        </w:rPr>
        <w:t>ite and Close Clear Lake Site</w:t>
      </w:r>
      <w:r w:rsidRPr="00483870">
        <w:rPr>
          <w:rFonts w:ascii="Book Antiqua" w:hAnsi="Book Antiqua"/>
          <w:sz w:val="24"/>
          <w:szCs w:val="24"/>
        </w:rPr>
        <w:t>:  The County’s Clear Lake compactor site is located about two miles from Sedro-Woolley’s recycling and yard waste facility at 315 Sterling Street.  This proximity makes it worthwhile to consider closing the Clear Lake facility and redirecting County customers to the City’s facility, whose permit would need to be modified to become a drop box facility and accept solid waste.  The Clear Lake compactors could be relocated to the City’s facility, or it may be more cost-effective to have self-haulers unload garbage into small dumpsters which can then be emptied into City compactor trucks.</w:t>
      </w:r>
    </w:p>
    <w:p w14:paraId="185F46A0"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2537A0"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sidRPr="00483870">
        <w:rPr>
          <w:rFonts w:ascii="Book Antiqua" w:hAnsi="Book Antiqua"/>
          <w:sz w:val="24"/>
          <w:szCs w:val="24"/>
        </w:rPr>
        <w:t>Potential advantages for this alternative include:</w:t>
      </w:r>
    </w:p>
    <w:p w14:paraId="20D3C440" w14:textId="77777777" w:rsidR="00483870" w:rsidRPr="00483870" w:rsidRDefault="005C6C29" w:rsidP="00956990">
      <w:pPr>
        <w:numPr>
          <w:ilvl w:val="0"/>
          <w:numId w:val="15"/>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i</w:t>
      </w:r>
      <w:r w:rsidR="00483870" w:rsidRPr="00483870">
        <w:rPr>
          <w:rFonts w:ascii="Book Antiqua" w:hAnsi="Book Antiqua"/>
          <w:sz w:val="24"/>
          <w:szCs w:val="24"/>
        </w:rPr>
        <w:t>ncreases the functionality of the current City site by adding solid waste collection.</w:t>
      </w:r>
    </w:p>
    <w:p w14:paraId="771C9DE5" w14:textId="77777777" w:rsidR="00483870" w:rsidRPr="00483870" w:rsidRDefault="005C6C29" w:rsidP="00956990">
      <w:pPr>
        <w:numPr>
          <w:ilvl w:val="0"/>
          <w:numId w:val="15"/>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p</w:t>
      </w:r>
      <w:r w:rsidR="00483870" w:rsidRPr="00483870">
        <w:rPr>
          <w:rFonts w:ascii="Book Antiqua" w:hAnsi="Book Antiqua"/>
          <w:sz w:val="24"/>
          <w:szCs w:val="24"/>
        </w:rPr>
        <w:t>otential overall labor savings by operating one facility instead of two.</w:t>
      </w:r>
    </w:p>
    <w:p w14:paraId="1FE24172" w14:textId="77777777" w:rsidR="00483870" w:rsidRPr="00483870" w:rsidRDefault="005C6C29" w:rsidP="005C6C29">
      <w:p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t</w:t>
      </w:r>
      <w:r w:rsidR="00483870" w:rsidRPr="00483870">
        <w:rPr>
          <w:rFonts w:ascii="Book Antiqua" w:hAnsi="Book Antiqua"/>
          <w:sz w:val="24"/>
          <w:szCs w:val="24"/>
        </w:rPr>
        <w:t>he close proximity of the Sedro-Woolley facility does not significantly increase the driving distance for County self-haul customers.</w:t>
      </w:r>
    </w:p>
    <w:p w14:paraId="45F57194" w14:textId="77777777" w:rsidR="00483870" w:rsidRPr="00483870" w:rsidRDefault="005C6C29" w:rsidP="00956990">
      <w:pPr>
        <w:numPr>
          <w:ilvl w:val="0"/>
          <w:numId w:val="15"/>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i</w:t>
      </w:r>
      <w:r w:rsidR="00483870" w:rsidRPr="00483870">
        <w:rPr>
          <w:rFonts w:ascii="Book Antiqua" w:hAnsi="Book Antiqua"/>
          <w:sz w:val="24"/>
          <w:szCs w:val="24"/>
        </w:rPr>
        <w:t>ncreased quantities of recyclables at the City site may increase prices received.</w:t>
      </w:r>
    </w:p>
    <w:p w14:paraId="74131953"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BBF67D6"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sidRPr="00483870">
        <w:rPr>
          <w:rFonts w:ascii="Book Antiqua" w:hAnsi="Book Antiqua"/>
          <w:sz w:val="24"/>
          <w:szCs w:val="24"/>
        </w:rPr>
        <w:t>Potential disadvantages for this alternative include:</w:t>
      </w:r>
    </w:p>
    <w:p w14:paraId="18FF38C3" w14:textId="77777777" w:rsidR="00483870" w:rsidRPr="00483870" w:rsidRDefault="005C6C29" w:rsidP="00956990">
      <w:pPr>
        <w:numPr>
          <w:ilvl w:val="0"/>
          <w:numId w:val="16"/>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t</w:t>
      </w:r>
      <w:r w:rsidR="00483870" w:rsidRPr="00483870">
        <w:rPr>
          <w:rFonts w:ascii="Book Antiqua" w:hAnsi="Book Antiqua"/>
          <w:sz w:val="24"/>
          <w:szCs w:val="24"/>
        </w:rPr>
        <w:t>raffic considerations and inconvenience to customers from outlying areas.</w:t>
      </w:r>
    </w:p>
    <w:p w14:paraId="12315747" w14:textId="7AB3D38B" w:rsidR="00483870" w:rsidRPr="00483870" w:rsidRDefault="005C6C29" w:rsidP="00956990">
      <w:pPr>
        <w:numPr>
          <w:ilvl w:val="0"/>
          <w:numId w:val="16"/>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n</w:t>
      </w:r>
      <w:r w:rsidR="00483870" w:rsidRPr="00483870">
        <w:rPr>
          <w:rFonts w:ascii="Book Antiqua" w:hAnsi="Book Antiqua"/>
          <w:sz w:val="24"/>
          <w:szCs w:val="24"/>
        </w:rPr>
        <w:t xml:space="preserve">eed to negotiate </w:t>
      </w:r>
      <w:r w:rsidR="00EA3211">
        <w:rPr>
          <w:rFonts w:ascii="Book Antiqua" w:hAnsi="Book Antiqua"/>
          <w:sz w:val="24"/>
          <w:szCs w:val="24"/>
        </w:rPr>
        <w:t xml:space="preserve">mutually agreeable terms between the County and City.  </w:t>
      </w:r>
    </w:p>
    <w:p w14:paraId="09EDE862" w14:textId="77777777" w:rsidR="00483870" w:rsidRPr="00483870" w:rsidRDefault="005C6C29" w:rsidP="00956990">
      <w:pPr>
        <w:numPr>
          <w:ilvl w:val="0"/>
          <w:numId w:val="16"/>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ne</w:t>
      </w:r>
      <w:r w:rsidR="00483870" w:rsidRPr="00483870">
        <w:rPr>
          <w:rFonts w:ascii="Book Antiqua" w:hAnsi="Book Antiqua"/>
          <w:sz w:val="24"/>
          <w:szCs w:val="24"/>
        </w:rPr>
        <w:t>ed to decide who should haul garbage from the City’s site to the TRS and recyclables to processing facilities, and for what compensation.</w:t>
      </w:r>
    </w:p>
    <w:p w14:paraId="06F8A3D0" w14:textId="77777777" w:rsidR="00483870" w:rsidRPr="00483870" w:rsidRDefault="005C6C29" w:rsidP="00956990">
      <w:pPr>
        <w:numPr>
          <w:ilvl w:val="0"/>
          <w:numId w:val="16"/>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p</w:t>
      </w:r>
      <w:r w:rsidR="00483870" w:rsidRPr="00483870">
        <w:rPr>
          <w:rFonts w:ascii="Book Antiqua" w:hAnsi="Book Antiqua"/>
          <w:sz w:val="24"/>
          <w:szCs w:val="24"/>
        </w:rPr>
        <w:t>otential zoning and environmental issues to permit the City’s site to accept garbage.</w:t>
      </w:r>
    </w:p>
    <w:p w14:paraId="0BB11C7C" w14:textId="77777777" w:rsidR="00AB0DFD" w:rsidRPr="00AB0DFD" w:rsidRDefault="005C6C29" w:rsidP="00E75AB1">
      <w:pPr>
        <w:numPr>
          <w:ilvl w:val="0"/>
          <w:numId w:val="16"/>
        </w:numPr>
        <w:tabs>
          <w:tab w:val="left" w:pos="-1440"/>
          <w:tab w:val="left" w:pos="-720"/>
          <w:tab w:val="left" w:pos="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Pr>
          <w:rFonts w:ascii="Book Antiqua" w:hAnsi="Book Antiqua"/>
          <w:sz w:val="24"/>
          <w:szCs w:val="24"/>
        </w:rPr>
        <w:t>p</w:t>
      </w:r>
      <w:r w:rsidR="00483870" w:rsidRPr="00AB0DFD">
        <w:rPr>
          <w:rFonts w:ascii="Book Antiqua" w:hAnsi="Book Antiqua"/>
          <w:sz w:val="24"/>
          <w:szCs w:val="24"/>
        </w:rPr>
        <w:t>ossible increase in illegal dumping</w:t>
      </w:r>
      <w:r w:rsidR="001E1548" w:rsidRPr="00AB0DFD">
        <w:rPr>
          <w:rFonts w:ascii="Book Antiqua" w:hAnsi="Book Antiqua"/>
          <w:sz w:val="24"/>
          <w:szCs w:val="24"/>
        </w:rPr>
        <w:t xml:space="preserve"> by existing Clear Lake customers </w:t>
      </w:r>
      <w:r w:rsidR="00483870" w:rsidRPr="00AB0DFD">
        <w:rPr>
          <w:rFonts w:ascii="Book Antiqua" w:hAnsi="Book Antiqua"/>
          <w:sz w:val="24"/>
          <w:szCs w:val="24"/>
        </w:rPr>
        <w:t>(although likely this would be only a temporary problem).</w:t>
      </w:r>
      <w:r w:rsidR="00AB0DFD" w:rsidRPr="00AB0DFD">
        <w:rPr>
          <w:rFonts w:ascii="Book Antiqua" w:hAnsi="Book Antiqua"/>
          <w:sz w:val="24"/>
          <w:szCs w:val="24"/>
        </w:rPr>
        <w:br w:type="page"/>
      </w:r>
    </w:p>
    <w:p w14:paraId="249E842F"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lastRenderedPageBreak/>
        <w:t>Alternative B – Increased Emphasis on Recycling</w:t>
      </w:r>
      <w:r w:rsidRPr="00483870">
        <w:rPr>
          <w:rFonts w:ascii="Book Antiqua" w:hAnsi="Book Antiqua"/>
          <w:sz w:val="24"/>
          <w:szCs w:val="24"/>
        </w:rPr>
        <w:t xml:space="preserve">:  A policy could be adopted by Skagit County that states that scalehouse attendants at TRS could inform customers with potentially-recyclable materials about possible cost savings and environmental benefits of taking recyclable or compostable materials to other local facilities.  The County </w:t>
      </w:r>
      <w:r w:rsidR="001E1548">
        <w:rPr>
          <w:rFonts w:ascii="Book Antiqua" w:hAnsi="Book Antiqua"/>
          <w:sz w:val="24"/>
          <w:szCs w:val="24"/>
        </w:rPr>
        <w:t>c</w:t>
      </w:r>
      <w:r w:rsidRPr="00483870">
        <w:rPr>
          <w:rFonts w:ascii="Book Antiqua" w:hAnsi="Book Antiqua"/>
          <w:sz w:val="24"/>
          <w:szCs w:val="24"/>
        </w:rPr>
        <w:t>ould develop updated brochures or handouts listing locations and rates at these alternative facilities that could be pro</w:t>
      </w:r>
      <w:r w:rsidR="001E1548">
        <w:rPr>
          <w:rFonts w:ascii="Book Antiqua" w:hAnsi="Book Antiqua"/>
          <w:sz w:val="24"/>
          <w:szCs w:val="24"/>
        </w:rPr>
        <w:t>vided to these customers.  The</w:t>
      </w:r>
      <w:r w:rsidRPr="00483870">
        <w:rPr>
          <w:rFonts w:ascii="Book Antiqua" w:hAnsi="Book Antiqua"/>
          <w:sz w:val="24"/>
          <w:szCs w:val="24"/>
        </w:rPr>
        <w:t xml:space="preserve"> brochures could be provided at the scalehouse and at the tipping floor.  Changing customers’ behavior at either of these points could be difficult due to customers’ reluctance to change their practices by hauling their material to two facilities (e.g. TRS and a yard waste or construction debris facility).  In addition, it may be difficult for scale attendants to clearly see the contents of loads</w:t>
      </w:r>
      <w:r w:rsidR="001E1548">
        <w:rPr>
          <w:rFonts w:ascii="Book Antiqua" w:hAnsi="Book Antiqua"/>
          <w:sz w:val="24"/>
          <w:szCs w:val="24"/>
        </w:rPr>
        <w:t xml:space="preserve"> and identify appropriate customers</w:t>
      </w:r>
      <w:r w:rsidRPr="00483870">
        <w:rPr>
          <w:rFonts w:ascii="Book Antiqua" w:hAnsi="Book Antiqua"/>
          <w:sz w:val="24"/>
          <w:szCs w:val="24"/>
        </w:rPr>
        <w:t xml:space="preserve">. </w:t>
      </w:r>
    </w:p>
    <w:p w14:paraId="7041CF52"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7BB6B3C" w14:textId="77777777" w:rsidR="00483870" w:rsidRPr="00483870" w:rsidRDefault="00483870" w:rsidP="00483870">
      <w:pPr>
        <w:pStyle w:val="PlainText"/>
        <w:rPr>
          <w:rFonts w:ascii="Book Antiqua" w:hAnsi="Book Antiqua"/>
          <w:sz w:val="24"/>
          <w:szCs w:val="24"/>
        </w:rPr>
      </w:pPr>
      <w:r w:rsidRPr="00483870">
        <w:rPr>
          <w:rFonts w:ascii="Book Antiqua" w:hAnsi="Book Antiqua"/>
          <w:sz w:val="24"/>
          <w:szCs w:val="24"/>
        </w:rPr>
        <w:t>These alternatives are evaluated later in this chapter (see Section 7.6), and the resulting recommendations are shown at the end of this chapter (see Section 7.7).</w:t>
      </w:r>
    </w:p>
    <w:p w14:paraId="5C0DACBE" w14:textId="77777777" w:rsidR="00483870" w:rsidRPr="00483870" w:rsidRDefault="00483870" w:rsidP="00483870">
      <w:pPr>
        <w:pStyle w:val="PlainText"/>
        <w:rPr>
          <w:rFonts w:ascii="Book Antiqua" w:hAnsi="Book Antiqua"/>
          <w:sz w:val="24"/>
          <w:szCs w:val="24"/>
        </w:rPr>
      </w:pPr>
    </w:p>
    <w:p w14:paraId="13A8EDF6" w14:textId="77777777" w:rsidR="00483870" w:rsidRPr="00483870" w:rsidRDefault="00483870" w:rsidP="00483870">
      <w:pPr>
        <w:pStyle w:val="PlainText"/>
        <w:rPr>
          <w:rFonts w:ascii="Book Antiqua" w:hAnsi="Book Antiqua"/>
          <w:sz w:val="24"/>
          <w:szCs w:val="24"/>
        </w:rPr>
      </w:pPr>
    </w:p>
    <w:p w14:paraId="52BDB049"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t>7.4.</w:t>
      </w:r>
      <w:r w:rsidRPr="00483870">
        <w:rPr>
          <w:rFonts w:ascii="Moderne" w:hAnsi="Moderne"/>
          <w:b/>
          <w:spacing w:val="40"/>
          <w:sz w:val="24"/>
          <w:szCs w:val="24"/>
        </w:rPr>
        <w:tab/>
        <w:t xml:space="preserve">WASTE IMPORT </w:t>
      </w:r>
    </w:p>
    <w:p w14:paraId="5220CA05" w14:textId="77777777" w:rsidR="00483870" w:rsidRPr="00483870" w:rsidRDefault="00483870" w:rsidP="00483870">
      <w:pPr>
        <w:pStyle w:val="PlainText"/>
        <w:rPr>
          <w:rFonts w:ascii="Book Antiqua" w:hAnsi="Book Antiqua"/>
          <w:sz w:val="24"/>
          <w:szCs w:val="24"/>
        </w:rPr>
      </w:pPr>
    </w:p>
    <w:p w14:paraId="4EF2F210"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Existing Waste Import Activities</w:t>
      </w:r>
    </w:p>
    <w:p w14:paraId="593D3E4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Currently only a small amount of solid waste is imported to disposal facilities in Skagit County, although significant amounts of wastes are transported through the county.  In addition, various materials flow back and forth across the county line to composting and recycling facilities.  Waste import and trans-shipment activities include:</w:t>
      </w:r>
    </w:p>
    <w:p w14:paraId="1D8A39C7"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D74BED" w14:textId="77777777" w:rsidR="00483870" w:rsidRPr="00483870" w:rsidRDefault="00483870" w:rsidP="00956990">
      <w:pPr>
        <w:pStyle w:val="ListParagraph"/>
        <w:numPr>
          <w:ilvl w:val="0"/>
          <w:numId w:val="10"/>
        </w:numPr>
        <w:spacing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Solid waste from Orcas, Lopez, and smaller islands in San Juan County is ferried from the Orcas Island Transfer Station and hauled directly to Republic Service’s intermodal railhead facility near the TRS.  </w:t>
      </w:r>
    </w:p>
    <w:p w14:paraId="1088ABA0" w14:textId="5FC76512" w:rsidR="00483870" w:rsidRPr="00483870" w:rsidRDefault="00483870" w:rsidP="00AB0DFD">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Solid waste from San Juan </w:t>
      </w:r>
      <w:r w:rsidR="001F2504">
        <w:rPr>
          <w:rFonts w:ascii="Book Antiqua" w:eastAsia="Times New Roman" w:hAnsi="Book Antiqua"/>
          <w:sz w:val="24"/>
          <w:szCs w:val="24"/>
        </w:rPr>
        <w:t>County</w:t>
      </w:r>
      <w:r w:rsidRPr="00483870">
        <w:rPr>
          <w:rFonts w:ascii="Book Antiqua" w:eastAsia="Times New Roman" w:hAnsi="Book Antiqua"/>
          <w:sz w:val="24"/>
          <w:szCs w:val="24"/>
        </w:rPr>
        <w:t xml:space="preserve">/Friday Harbor is hauled through Skagit County to a landfill in Cowlitz County. </w:t>
      </w:r>
    </w:p>
    <w:p w14:paraId="662CDB82" w14:textId="77777777" w:rsidR="00483870" w:rsidRPr="00483870" w:rsidRDefault="00483870" w:rsidP="00AB0DFD">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Island County waste is </w:t>
      </w:r>
      <w:r w:rsidR="001E1548">
        <w:rPr>
          <w:rFonts w:ascii="Book Antiqua" w:eastAsia="Times New Roman" w:hAnsi="Book Antiqua"/>
          <w:sz w:val="24"/>
          <w:szCs w:val="24"/>
        </w:rPr>
        <w:t xml:space="preserve">either </w:t>
      </w:r>
      <w:r w:rsidRPr="00483870">
        <w:rPr>
          <w:rFonts w:ascii="Book Antiqua" w:eastAsia="Times New Roman" w:hAnsi="Book Antiqua"/>
          <w:sz w:val="24"/>
          <w:szCs w:val="24"/>
        </w:rPr>
        <w:t>trucked t</w:t>
      </w:r>
      <w:r w:rsidR="001E1548">
        <w:rPr>
          <w:rFonts w:ascii="Book Antiqua" w:eastAsia="Times New Roman" w:hAnsi="Book Antiqua"/>
          <w:sz w:val="24"/>
          <w:szCs w:val="24"/>
        </w:rPr>
        <w:t>hrough Skagit County t</w:t>
      </w:r>
      <w:r w:rsidRPr="00483870">
        <w:rPr>
          <w:rFonts w:ascii="Book Antiqua" w:eastAsia="Times New Roman" w:hAnsi="Book Antiqua"/>
          <w:sz w:val="24"/>
          <w:szCs w:val="24"/>
        </w:rPr>
        <w:t xml:space="preserve">o Everett or to Republic Service’s intermodal railhead facility near the TRS and put on trains there.  </w:t>
      </w:r>
    </w:p>
    <w:p w14:paraId="61EE07E1" w14:textId="77777777" w:rsidR="00483870" w:rsidRPr="00483870" w:rsidRDefault="00483870" w:rsidP="00AB0DFD">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Solid waste from the Diablo and Newhalem area (Whatcom County) is hauled by Waste Management to the TRS.</w:t>
      </w:r>
    </w:p>
    <w:p w14:paraId="03B13409" w14:textId="77777777" w:rsidR="00483870" w:rsidRPr="00483870" w:rsidRDefault="00483870" w:rsidP="00AB0DFD">
      <w:pPr>
        <w:pStyle w:val="ListParagraph"/>
        <w:numPr>
          <w:ilvl w:val="0"/>
          <w:numId w:val="10"/>
        </w:numPr>
        <w:spacing w:before="60" w:after="0" w:line="240" w:lineRule="auto"/>
        <w:ind w:left="360"/>
        <w:contextualSpacing w:val="0"/>
        <w:rPr>
          <w:rFonts w:ascii="Book Antiqua" w:eastAsia="Times New Roman" w:hAnsi="Book Antiqua"/>
          <w:sz w:val="24"/>
          <w:szCs w:val="24"/>
        </w:rPr>
      </w:pPr>
      <w:r w:rsidRPr="00483870">
        <w:rPr>
          <w:rFonts w:ascii="Book Antiqua" w:eastAsia="Times New Roman" w:hAnsi="Book Antiqua"/>
          <w:sz w:val="24"/>
          <w:szCs w:val="24"/>
        </w:rPr>
        <w:t xml:space="preserve">Some recyclables and feedstocks are imported to recycling and composting facilities in Skagit County. </w:t>
      </w:r>
    </w:p>
    <w:p w14:paraId="4025E2F5" w14:textId="77777777" w:rsidR="00483870" w:rsidRPr="00483870" w:rsidRDefault="00483870" w:rsidP="00483870">
      <w:pPr>
        <w:pStyle w:val="PlainText"/>
        <w:rPr>
          <w:rFonts w:ascii="Book Antiqua" w:hAnsi="Book Antiqua"/>
          <w:sz w:val="24"/>
          <w:szCs w:val="24"/>
        </w:rPr>
      </w:pPr>
    </w:p>
    <w:p w14:paraId="0880B8DC"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 xml:space="preserve">Planning Issues and Alternatives for Waste Import </w:t>
      </w:r>
    </w:p>
    <w:p w14:paraId="4D4079F5" w14:textId="77777777" w:rsidR="008A7382" w:rsidRDefault="00483870" w:rsidP="00483870">
      <w:pPr>
        <w:pStyle w:val="PlainText"/>
        <w:rPr>
          <w:rFonts w:ascii="Book Antiqua" w:hAnsi="Book Antiqua"/>
          <w:sz w:val="24"/>
          <w:szCs w:val="24"/>
        </w:rPr>
      </w:pPr>
      <w:r w:rsidRPr="00483870">
        <w:rPr>
          <w:rFonts w:ascii="Book Antiqua" w:hAnsi="Book Antiqua"/>
          <w:sz w:val="24"/>
          <w:szCs w:val="24"/>
        </w:rPr>
        <w:t>There are no specific waste import issues that need to be addressed at this time and so no waste import alternatives are being considered (although see Ch</w:t>
      </w:r>
      <w:r w:rsidR="00B07C01">
        <w:rPr>
          <w:rFonts w:ascii="Book Antiqua" w:hAnsi="Book Antiqua"/>
          <w:sz w:val="24"/>
          <w:szCs w:val="24"/>
        </w:rPr>
        <w:t xml:space="preserve">apter 9 for a discussion of </w:t>
      </w:r>
      <w:r w:rsidRPr="00483870">
        <w:rPr>
          <w:rFonts w:ascii="Book Antiqua" w:hAnsi="Book Antiqua"/>
          <w:sz w:val="24"/>
          <w:szCs w:val="24"/>
        </w:rPr>
        <w:t>an interlocal agreement between Skagit and Whatcom Counties).</w:t>
      </w:r>
    </w:p>
    <w:p w14:paraId="3D938206" w14:textId="77777777" w:rsidR="00AB0DFD" w:rsidRDefault="00AB0DFD">
      <w:pPr>
        <w:rPr>
          <w:rFonts w:ascii="Book Antiqua" w:hAnsi="Book Antiqua"/>
          <w:sz w:val="24"/>
          <w:szCs w:val="24"/>
        </w:rPr>
      </w:pPr>
      <w:r>
        <w:rPr>
          <w:rFonts w:ascii="Book Antiqua" w:hAnsi="Book Antiqua"/>
          <w:sz w:val="24"/>
          <w:szCs w:val="24"/>
        </w:rPr>
        <w:br w:type="page"/>
      </w:r>
    </w:p>
    <w:p w14:paraId="5EEFE7BC"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lastRenderedPageBreak/>
        <w:t>7.5.</w:t>
      </w:r>
      <w:r w:rsidRPr="00483870">
        <w:rPr>
          <w:rFonts w:ascii="Moderne" w:hAnsi="Moderne"/>
          <w:b/>
          <w:spacing w:val="40"/>
          <w:sz w:val="24"/>
          <w:szCs w:val="24"/>
        </w:rPr>
        <w:tab/>
        <w:t>WASTE EXPORT AND DISPOSAL</w:t>
      </w:r>
    </w:p>
    <w:p w14:paraId="349A030B" w14:textId="77777777" w:rsidR="00483870" w:rsidRPr="00483870" w:rsidRDefault="00483870" w:rsidP="00483870">
      <w:pPr>
        <w:pStyle w:val="PlainText"/>
        <w:rPr>
          <w:rFonts w:ascii="Book Antiqua" w:hAnsi="Book Antiqua"/>
          <w:sz w:val="24"/>
          <w:szCs w:val="24"/>
          <w:u w:val="single"/>
        </w:rPr>
      </w:pPr>
    </w:p>
    <w:p w14:paraId="13739E7B"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Existing Waste Export and Disposal Activities</w:t>
      </w:r>
    </w:p>
    <w:p w14:paraId="55939439" w14:textId="77777777" w:rsidR="00483870" w:rsidRPr="00483870" w:rsidRDefault="00483870" w:rsidP="00483870">
      <w:pPr>
        <w:pStyle w:val="Style"/>
        <w:rPr>
          <w:rFonts w:ascii="Book Antiqua" w:hAnsi="Book Antiqua"/>
          <w:szCs w:val="24"/>
        </w:rPr>
      </w:pPr>
      <w:r w:rsidRPr="00483870">
        <w:rPr>
          <w:rFonts w:ascii="Book Antiqua" w:hAnsi="Book Antiqua"/>
          <w:b/>
          <w:szCs w:val="24"/>
        </w:rPr>
        <w:t>Existing Landfills in Skagit County</w:t>
      </w:r>
      <w:r w:rsidRPr="00483870">
        <w:rPr>
          <w:rFonts w:ascii="Book Antiqua" w:hAnsi="Book Antiqua"/>
          <w:szCs w:val="24"/>
        </w:rPr>
        <w:t xml:space="preserve">:  There are no solid waste landfills open to the public currently operating in Skagit County.  The Sauk and Gibralter Landfills received solid waste until 1989 and the Inman Landfill operated until 1994.  </w:t>
      </w:r>
    </w:p>
    <w:p w14:paraId="19AA29BF" w14:textId="77777777" w:rsidR="00483870" w:rsidRPr="00483870" w:rsidRDefault="00483870" w:rsidP="00483870">
      <w:pPr>
        <w:pStyle w:val="Style"/>
        <w:rPr>
          <w:rFonts w:ascii="Book Antiqua" w:hAnsi="Book Antiqua"/>
          <w:szCs w:val="24"/>
        </w:rPr>
      </w:pPr>
    </w:p>
    <w:p w14:paraId="30105277" w14:textId="77777777" w:rsidR="00483870" w:rsidRPr="00483870" w:rsidRDefault="00483870" w:rsidP="00483870">
      <w:pPr>
        <w:rPr>
          <w:rFonts w:ascii="Book Antiqua" w:hAnsi="Book Antiqua"/>
          <w:sz w:val="24"/>
          <w:szCs w:val="24"/>
        </w:rPr>
      </w:pPr>
      <w:r w:rsidRPr="00483870">
        <w:rPr>
          <w:rFonts w:ascii="Book Antiqua" w:hAnsi="Book Antiqua"/>
          <w:sz w:val="24"/>
          <w:szCs w:val="24"/>
        </w:rPr>
        <w:t>Two limited purpose landfills are currently operating in Skagit County.  Tesoro’s limited purpose landfill on West March Point Road in Anacortes accepts only sludge generated from the Tesoro industrial wastewater treatment plant system.  Shell Oil also has an active limited purpose landfill on South Texas Road in Anacortes that only receives sludge from Shell’s industrial wastewater treatment plant system. </w:t>
      </w:r>
    </w:p>
    <w:p w14:paraId="7D385D0B" w14:textId="77777777" w:rsidR="00483870" w:rsidRPr="00483870" w:rsidRDefault="00483870" w:rsidP="00483870">
      <w:pPr>
        <w:rPr>
          <w:rFonts w:ascii="Book Antiqua" w:hAnsi="Book Antiqua"/>
          <w:sz w:val="24"/>
          <w:szCs w:val="24"/>
        </w:rPr>
      </w:pPr>
    </w:p>
    <w:p w14:paraId="76566993" w14:textId="77777777" w:rsidR="00483870" w:rsidRPr="00483870" w:rsidRDefault="00483870" w:rsidP="00483870">
      <w:pPr>
        <w:rPr>
          <w:rFonts w:ascii="Book Antiqua" w:hAnsi="Book Antiqua"/>
          <w:sz w:val="24"/>
          <w:szCs w:val="24"/>
        </w:rPr>
      </w:pPr>
      <w:r w:rsidRPr="00483870">
        <w:rPr>
          <w:rFonts w:ascii="Book Antiqua" w:hAnsi="Book Antiqua"/>
          <w:b/>
          <w:sz w:val="24"/>
          <w:szCs w:val="24"/>
        </w:rPr>
        <w:t>Closed or Abandoned Landfills</w:t>
      </w:r>
      <w:r w:rsidRPr="00483870">
        <w:rPr>
          <w:rFonts w:ascii="Book Antiqua" w:hAnsi="Book Antiqua"/>
          <w:sz w:val="24"/>
          <w:szCs w:val="24"/>
        </w:rPr>
        <w:t xml:space="preserve">:  There are 37 closed or abandoned landfills located throughout </w:t>
      </w:r>
      <w:r w:rsidR="001E1548">
        <w:rPr>
          <w:rFonts w:ascii="Book Antiqua" w:hAnsi="Book Antiqua"/>
          <w:sz w:val="24"/>
          <w:szCs w:val="24"/>
        </w:rPr>
        <w:t>Skagit C</w:t>
      </w:r>
      <w:r w:rsidRPr="00483870">
        <w:rPr>
          <w:rFonts w:ascii="Book Antiqua" w:hAnsi="Book Antiqua"/>
          <w:sz w:val="24"/>
          <w:szCs w:val="24"/>
        </w:rPr>
        <w:t>ounty.  Three sites were closed under WAC 173-304 provisions and are still undergoing routine groundwater and gas monitoring as part of the post-closure process.  The remaining 34 sites vary in age, size, and complexity.  The Health Department periodically inspects the sites and when warranted may require occasional groundwater, surface water, and/or gas monitoring related to a particular site.  The Health Department reviews any major land use changes and well drilling occurring within the immediate vicinity of a site.  All of the sites are included in the Skagit County mapping information accessible to the general public.</w:t>
      </w:r>
    </w:p>
    <w:p w14:paraId="6C1D32E5" w14:textId="77777777" w:rsidR="00483870" w:rsidRPr="00483870" w:rsidRDefault="00483870" w:rsidP="00483870">
      <w:pPr>
        <w:pStyle w:val="Style"/>
        <w:rPr>
          <w:rFonts w:ascii="Book Antiqua" w:hAnsi="Book Antiqua"/>
          <w:szCs w:val="24"/>
        </w:rPr>
      </w:pPr>
    </w:p>
    <w:p w14:paraId="37367D3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Some sites have gone through additional remediation activities since their original closure.  Since 2010, four sites have completed additional remediation activities.  The Whitmarsh Landfill (March’s Point Landfill) is currently involved in formal RI/FS review and remediation activities via the Department of Ecology.  The Whitmarsh Landfill remediation is part of Ecology’s Puget Sound Initiatives cleanup process. </w:t>
      </w:r>
    </w:p>
    <w:p w14:paraId="406DA056" w14:textId="77777777" w:rsidR="00483870" w:rsidRPr="00483870" w:rsidRDefault="00483870" w:rsidP="00483870">
      <w:pPr>
        <w:rPr>
          <w:rFonts w:ascii="Book Antiqua" w:hAnsi="Book Antiqua"/>
          <w:color w:val="500050"/>
          <w:sz w:val="24"/>
          <w:szCs w:val="24"/>
          <w:shd w:val="clear" w:color="auto" w:fill="FFFFFF"/>
        </w:rPr>
      </w:pPr>
    </w:p>
    <w:p w14:paraId="48ACCD6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Existing Waste Export System</w:t>
      </w:r>
      <w:r w:rsidRPr="00483870">
        <w:rPr>
          <w:rFonts w:ascii="Book Antiqua" w:hAnsi="Book Antiqua"/>
          <w:sz w:val="24"/>
          <w:szCs w:val="24"/>
        </w:rPr>
        <w:t>:  The Inman Landfill was used to dispose of incinerator ash and wastes that the incinerator (the Resource Recovery Facility, or RRF) could not handle.  When it was determined that it was not economically feasible to bring the Inman Landfill up to new regulatory (Subtitle D) standards, the County requested proposals from private companies for transportation and disposal of these wastes at an out-of-county landfill.  In October 1993, a 10-year contract was executed with the Regional Disposal Company (RDC) to transport ash and non-processible wastes from the RRF to RDC’s landfill in Klickitat County, Washington.  After the RRF closed in 1994, Skagit County’s entire solid waste stream was disposed through this waste export and landfill disposal system.  Supplemental Agreement #2 (June 15, 1998) extended the term of the contract through September 30, 2013.  The County has since exercised its option for two five-year renewals, extending the contract until late 2023.</w:t>
      </w:r>
    </w:p>
    <w:p w14:paraId="28517B5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8F53036"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lastRenderedPageBreak/>
        <w:t xml:space="preserve">When the RRF was closed in 1994, it was converted into a transfer station to serve the waste export system.  In 2012, the new Transfer and Recycling Station (TRS) constructed at the RRF site began operations.  The County hauls containers of compacted waste about one mile to the Republic Services railhead near the TRS.  The RRF was converted to a street waste decant facility in 2014 and began taking street sweepings and material from catch basin cleaning. </w:t>
      </w:r>
    </w:p>
    <w:p w14:paraId="51477AA2"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386BB9"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 xml:space="preserve">Small amounts of contaminated soils and sludges are currently exported to other landfills outside of Skagit County.  The only other waste export systems in use in the County are for small quantities of special wastes (such as biomedical waste, see Chapter 8) that are sent to special facilities.  </w:t>
      </w:r>
    </w:p>
    <w:p w14:paraId="15896E01" w14:textId="77777777" w:rsidR="00483870" w:rsidRPr="00483870" w:rsidRDefault="00483870" w:rsidP="00483870">
      <w:pPr>
        <w:pStyle w:val="PlainText"/>
        <w:rPr>
          <w:rFonts w:ascii="Book Antiqua" w:hAnsi="Book Antiqua"/>
          <w:sz w:val="24"/>
          <w:szCs w:val="24"/>
        </w:rPr>
      </w:pPr>
    </w:p>
    <w:p w14:paraId="544DCF04"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Planning Issues for Waste Export and Disposal</w:t>
      </w:r>
    </w:p>
    <w:p w14:paraId="480B9E33" w14:textId="7F7D3AD4"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Waste Export and Disposal Contract</w:t>
      </w:r>
      <w:r w:rsidRPr="00483870">
        <w:rPr>
          <w:rFonts w:ascii="Book Antiqua" w:hAnsi="Book Antiqua"/>
          <w:sz w:val="24"/>
          <w:szCs w:val="24"/>
        </w:rPr>
        <w:t>:  In 202</w:t>
      </w:r>
      <w:r w:rsidR="00206332">
        <w:rPr>
          <w:rFonts w:ascii="Book Antiqua" w:hAnsi="Book Antiqua"/>
          <w:sz w:val="24"/>
          <w:szCs w:val="24"/>
        </w:rPr>
        <w:t>1</w:t>
      </w:r>
      <w:r w:rsidRPr="00483870">
        <w:rPr>
          <w:rFonts w:ascii="Book Antiqua" w:hAnsi="Book Antiqua"/>
          <w:sz w:val="24"/>
          <w:szCs w:val="24"/>
        </w:rPr>
        <w:t>, the County will need to begin preparing a Request for Proposals for export of solid waste in anticipation of the 2023 expiration of the current contract with Republic Services.</w:t>
      </w:r>
    </w:p>
    <w:p w14:paraId="00C0EAE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3FFD093"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Need for In-County Landfills</w:t>
      </w:r>
      <w:r w:rsidRPr="00483870">
        <w:rPr>
          <w:rFonts w:ascii="Book Antiqua" w:hAnsi="Book Antiqua"/>
          <w:sz w:val="24"/>
          <w:szCs w:val="24"/>
        </w:rPr>
        <w:t>:  It is possible that additional special purpose or inert waste landfills may become desirable in the future.  These types of landfills can provide a cost-effective disposal option for local industries or special wastes without excessive environmental impacts.  There are a variety of reuse options available for some types of wastes, however, and these options currently limit the need for additional special purpose or inert waste landfills.  Inert landfills also require continued oversight as they tend to attract wastes other than inert waste.</w:t>
      </w:r>
    </w:p>
    <w:p w14:paraId="07F13D2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CC46E93"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Potential Future Options for Disposal</w:t>
      </w:r>
      <w:r w:rsidRPr="00483870">
        <w:rPr>
          <w:rFonts w:ascii="Book Antiqua" w:hAnsi="Book Antiqua"/>
          <w:sz w:val="24"/>
          <w:szCs w:val="24"/>
        </w:rPr>
        <w:t xml:space="preserve">:  Skagit County is well-served by its current waste export and disposal program, </w:t>
      </w:r>
      <w:r w:rsidR="00B07C01">
        <w:rPr>
          <w:rFonts w:ascii="Book Antiqua" w:hAnsi="Book Antiqua"/>
          <w:sz w:val="24"/>
          <w:szCs w:val="24"/>
        </w:rPr>
        <w:t xml:space="preserve">but </w:t>
      </w:r>
      <w:r w:rsidRPr="00483870">
        <w:rPr>
          <w:rFonts w:ascii="Book Antiqua" w:hAnsi="Book Antiqua"/>
          <w:sz w:val="24"/>
          <w:szCs w:val="24"/>
        </w:rPr>
        <w:t xml:space="preserve">occasionally there may be some interest in additional methods of reducing the amount of waste being landfilled.  The term “conversion technologies” refers to methods for converting organics or other materials into energy or useful products.  These methods require inputs of waste and energy and may involve mechanical and/or thermal pretreatment.  The outputs can include energy (electricity and/or heat), </w:t>
      </w:r>
      <w:r w:rsidR="001E1548">
        <w:rPr>
          <w:rFonts w:ascii="Book Antiqua" w:hAnsi="Book Antiqua"/>
          <w:sz w:val="24"/>
          <w:szCs w:val="24"/>
        </w:rPr>
        <w:t>recyclable</w:t>
      </w:r>
      <w:r w:rsidRPr="00483870">
        <w:rPr>
          <w:rFonts w:ascii="Book Antiqua" w:hAnsi="Book Antiqua"/>
          <w:sz w:val="24"/>
          <w:szCs w:val="24"/>
        </w:rPr>
        <w:t xml:space="preserve"> materials, inert materials, residuals requiring disposal, and flue gas emissions that require treatment.  It should be noted that not all of these technologies are considered disposal methods (especially in the case of anaerobic digestion) and all create residues that would need further processing and/or disposal.  The major types of waste conversion are: </w:t>
      </w:r>
    </w:p>
    <w:p w14:paraId="26D2D0B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09D6A80" w14:textId="77777777" w:rsidR="00483870" w:rsidRPr="00483870" w:rsidRDefault="00483870" w:rsidP="00956990">
      <w:pPr>
        <w:pStyle w:val="ListParagraph"/>
        <w:widowControl/>
        <w:numPr>
          <w:ilvl w:val="0"/>
          <w:numId w:val="11"/>
        </w:numPr>
        <w:spacing w:after="0" w:line="240" w:lineRule="auto"/>
        <w:ind w:left="360"/>
        <w:contextualSpacing w:val="0"/>
        <w:rPr>
          <w:rFonts w:ascii="Book Antiqua" w:hAnsi="Book Antiqua"/>
          <w:sz w:val="24"/>
          <w:szCs w:val="24"/>
        </w:rPr>
      </w:pPr>
      <w:r w:rsidRPr="00483870">
        <w:rPr>
          <w:rFonts w:ascii="Book Antiqua" w:hAnsi="Book Antiqua"/>
          <w:b/>
          <w:sz w:val="24"/>
          <w:szCs w:val="24"/>
        </w:rPr>
        <w:t>Pyrolysis</w:t>
      </w:r>
      <w:r w:rsidRPr="00483870">
        <w:rPr>
          <w:rFonts w:ascii="Book Antiqua" w:hAnsi="Book Antiqua"/>
          <w:sz w:val="24"/>
          <w:szCs w:val="24"/>
        </w:rPr>
        <w:t xml:space="preserve">:  </w:t>
      </w:r>
      <w:r w:rsidR="00B07C01">
        <w:rPr>
          <w:rFonts w:ascii="Book Antiqua" w:hAnsi="Book Antiqua"/>
          <w:sz w:val="24"/>
          <w:szCs w:val="24"/>
        </w:rPr>
        <w:t>For this process, w</w:t>
      </w:r>
      <w:r w:rsidRPr="00483870">
        <w:rPr>
          <w:rFonts w:ascii="Book Antiqua" w:hAnsi="Book Antiqua"/>
          <w:sz w:val="24"/>
          <w:szCs w:val="24"/>
        </w:rPr>
        <w:t>aste is broken down thermally in the absence of air, producing oil and synthetic gas that can be burned to generate electricity.</w:t>
      </w:r>
    </w:p>
    <w:p w14:paraId="320B7390" w14:textId="77777777" w:rsidR="00483870" w:rsidRPr="00483870" w:rsidRDefault="00483870" w:rsidP="00956990">
      <w:pPr>
        <w:pStyle w:val="ListParagraph"/>
        <w:widowControl/>
        <w:numPr>
          <w:ilvl w:val="0"/>
          <w:numId w:val="11"/>
        </w:numPr>
        <w:spacing w:before="120" w:after="0" w:line="240" w:lineRule="auto"/>
        <w:ind w:left="360"/>
        <w:contextualSpacing w:val="0"/>
        <w:rPr>
          <w:rFonts w:ascii="Book Antiqua" w:hAnsi="Book Antiqua"/>
          <w:sz w:val="24"/>
          <w:szCs w:val="24"/>
        </w:rPr>
      </w:pPr>
      <w:r w:rsidRPr="00483870">
        <w:rPr>
          <w:rFonts w:ascii="Book Antiqua" w:hAnsi="Book Antiqua"/>
          <w:b/>
          <w:sz w:val="24"/>
          <w:szCs w:val="24"/>
        </w:rPr>
        <w:t>Gasification</w:t>
      </w:r>
      <w:r w:rsidRPr="00483870">
        <w:rPr>
          <w:rFonts w:ascii="Book Antiqua" w:hAnsi="Book Antiqua"/>
          <w:sz w:val="24"/>
          <w:szCs w:val="24"/>
        </w:rPr>
        <w:t>:  This process is similar to pyrolysis, but takes place under low-oxygen conditions (less than necessary for ordinary combustion) to produce a synthetic gas that can be used to generate electricity.</w:t>
      </w:r>
    </w:p>
    <w:p w14:paraId="7C5D2497" w14:textId="77777777" w:rsidR="00483870" w:rsidRPr="00483870" w:rsidRDefault="00483870" w:rsidP="00956990">
      <w:pPr>
        <w:pStyle w:val="ListParagraph"/>
        <w:widowControl/>
        <w:numPr>
          <w:ilvl w:val="0"/>
          <w:numId w:val="11"/>
        </w:numPr>
        <w:spacing w:before="120" w:after="0" w:line="240" w:lineRule="auto"/>
        <w:ind w:left="360"/>
        <w:contextualSpacing w:val="0"/>
        <w:rPr>
          <w:rFonts w:ascii="Book Antiqua" w:hAnsi="Book Antiqua"/>
          <w:sz w:val="24"/>
          <w:szCs w:val="24"/>
        </w:rPr>
      </w:pPr>
      <w:r w:rsidRPr="00483870">
        <w:rPr>
          <w:rFonts w:ascii="Book Antiqua" w:hAnsi="Book Antiqua"/>
          <w:b/>
          <w:sz w:val="24"/>
          <w:szCs w:val="24"/>
        </w:rPr>
        <w:lastRenderedPageBreak/>
        <w:t>Plasma gasification</w:t>
      </w:r>
      <w:r w:rsidRPr="00483870">
        <w:rPr>
          <w:rFonts w:ascii="Book Antiqua" w:hAnsi="Book Antiqua"/>
          <w:sz w:val="24"/>
          <w:szCs w:val="24"/>
        </w:rPr>
        <w:t xml:space="preserve">:  This process uses an electrical arc to break down organic parts of waste into elemental gas which can then be burned in a gas turbine or engine to generate electricity.  </w:t>
      </w:r>
    </w:p>
    <w:p w14:paraId="1C51B2ED" w14:textId="77777777" w:rsidR="00483870" w:rsidRPr="00483870" w:rsidRDefault="00483870" w:rsidP="00956990">
      <w:pPr>
        <w:pStyle w:val="ListParagraph"/>
        <w:widowControl/>
        <w:numPr>
          <w:ilvl w:val="0"/>
          <w:numId w:val="11"/>
        </w:numPr>
        <w:spacing w:before="120" w:after="0" w:line="240" w:lineRule="auto"/>
        <w:ind w:left="360"/>
        <w:contextualSpacing w:val="0"/>
        <w:rPr>
          <w:rFonts w:ascii="Book Antiqua" w:hAnsi="Book Antiqua"/>
          <w:sz w:val="24"/>
          <w:szCs w:val="24"/>
        </w:rPr>
      </w:pPr>
      <w:r w:rsidRPr="00483870">
        <w:rPr>
          <w:rFonts w:ascii="Book Antiqua" w:hAnsi="Book Antiqua"/>
          <w:b/>
          <w:sz w:val="24"/>
          <w:szCs w:val="24"/>
        </w:rPr>
        <w:t>Anaerobic digestion</w:t>
      </w:r>
      <w:r w:rsidRPr="00483870">
        <w:rPr>
          <w:rFonts w:ascii="Book Antiqua" w:hAnsi="Book Antiqua"/>
          <w:sz w:val="24"/>
          <w:szCs w:val="24"/>
        </w:rPr>
        <w:t>:  This process uses microbes to digest organic waste</w:t>
      </w:r>
      <w:r w:rsidR="00B07C01">
        <w:rPr>
          <w:rFonts w:ascii="Book Antiqua" w:hAnsi="Book Antiqua"/>
          <w:sz w:val="24"/>
          <w:szCs w:val="24"/>
        </w:rPr>
        <w:t>s</w:t>
      </w:r>
      <w:r w:rsidRPr="00483870">
        <w:rPr>
          <w:rFonts w:ascii="Book Antiqua" w:hAnsi="Book Antiqua"/>
          <w:sz w:val="24"/>
          <w:szCs w:val="24"/>
        </w:rPr>
        <w:t xml:space="preserve"> and produce methane gas, which then powers turbines or generators to produce electricity.  Sometimes the waste heat from the engines is reclaimed to heat the digester.  There is currently an operating anaerobic digester in Skagit County that treats food process</w:t>
      </w:r>
      <w:r w:rsidR="00B07C01">
        <w:rPr>
          <w:rFonts w:ascii="Book Antiqua" w:hAnsi="Book Antiqua"/>
          <w:sz w:val="24"/>
          <w:szCs w:val="24"/>
        </w:rPr>
        <w:t>ing</w:t>
      </w:r>
      <w:r w:rsidRPr="00483870">
        <w:rPr>
          <w:rFonts w:ascii="Book Antiqua" w:hAnsi="Book Antiqua"/>
          <w:sz w:val="24"/>
          <w:szCs w:val="24"/>
        </w:rPr>
        <w:t xml:space="preserve"> waste.</w:t>
      </w:r>
    </w:p>
    <w:p w14:paraId="0549E5EC" w14:textId="77777777" w:rsidR="00483870" w:rsidRPr="00483870" w:rsidRDefault="00483870" w:rsidP="00956990">
      <w:pPr>
        <w:pStyle w:val="ListParagraph"/>
        <w:widowControl/>
        <w:numPr>
          <w:ilvl w:val="0"/>
          <w:numId w:val="11"/>
        </w:numPr>
        <w:spacing w:before="120" w:after="0" w:line="240" w:lineRule="auto"/>
        <w:ind w:left="360"/>
        <w:contextualSpacing w:val="0"/>
        <w:rPr>
          <w:rFonts w:ascii="Book Antiqua" w:hAnsi="Book Antiqua"/>
          <w:sz w:val="24"/>
          <w:szCs w:val="24"/>
        </w:rPr>
      </w:pPr>
      <w:r w:rsidRPr="00483870">
        <w:rPr>
          <w:rFonts w:ascii="Book Antiqua" w:hAnsi="Book Antiqua"/>
          <w:b/>
          <w:sz w:val="24"/>
          <w:szCs w:val="24"/>
        </w:rPr>
        <w:t>Chemical production</w:t>
      </w:r>
      <w:r w:rsidRPr="00483870">
        <w:rPr>
          <w:rFonts w:ascii="Book Antiqua" w:hAnsi="Book Antiqua"/>
          <w:sz w:val="24"/>
          <w:szCs w:val="24"/>
        </w:rPr>
        <w:t>:  Chemical and/or biological processes can be used to break down the organic portion of solid waste to produce useful chemicals such as ethanol.</w:t>
      </w:r>
    </w:p>
    <w:p w14:paraId="7F064E92" w14:textId="77777777" w:rsidR="00483870" w:rsidRPr="00483870" w:rsidRDefault="00483870" w:rsidP="00956990">
      <w:pPr>
        <w:pStyle w:val="ListParagraph"/>
        <w:widowControl/>
        <w:numPr>
          <w:ilvl w:val="0"/>
          <w:numId w:val="11"/>
        </w:numPr>
        <w:spacing w:before="120" w:after="0" w:line="240" w:lineRule="auto"/>
        <w:ind w:left="360"/>
        <w:contextualSpacing w:val="0"/>
        <w:rPr>
          <w:rFonts w:ascii="Book Antiqua" w:hAnsi="Book Antiqua"/>
          <w:sz w:val="24"/>
          <w:szCs w:val="24"/>
        </w:rPr>
      </w:pPr>
      <w:r w:rsidRPr="00483870">
        <w:rPr>
          <w:rFonts w:ascii="Book Antiqua" w:hAnsi="Book Antiqua"/>
          <w:b/>
          <w:sz w:val="24"/>
          <w:szCs w:val="24"/>
        </w:rPr>
        <w:t>Conventional energy from waste (EfW, formerly called incineration)</w:t>
      </w:r>
      <w:r w:rsidRPr="00483870">
        <w:rPr>
          <w:rFonts w:ascii="Book Antiqua" w:hAnsi="Book Antiqua"/>
          <w:sz w:val="24"/>
          <w:szCs w:val="24"/>
        </w:rPr>
        <w:t>:  The heat from incineration of waste, typically captured in the form of steam, can be used as an energy source.  Most of the steam produced is used to generate electricity, although some European cities use a portion of the steam for district heating of nearby buildings.  There are about 2,000 EfW plants worldwide, mostly in Europe and Asia.  Scrap metals are typically recovered from EfW plants and in some areas the ash is beneficially reused.</w:t>
      </w:r>
    </w:p>
    <w:p w14:paraId="30012DF4"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84CA74F"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In recent years, conversion technology vendors have proposed various projects, but relatively few facilities have been able to successfully apply these technologies to solid waste in the United States.  Because solid waste is such a highly variable mix of materials, it is more difficult to process than more homogenous waste streams such as wood chips, agricultural waste, or certain industrial wastes.  Conversion technologies still have a sparse track record of successful full-scale projects with demonstrated long-term economic feasibility from the sale of energy and/or useful byproducts.  Conversion technologies need to meet regulatory compliance and environmental protection standards to gain public acceptance.  In addition, the possible adverse impact on existing diversion/recycling programs must be weighed against the potential benefits of energy production.</w:t>
      </w:r>
    </w:p>
    <w:p w14:paraId="6FBB47FB"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C5508E"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sidRPr="00483870">
        <w:rPr>
          <w:rFonts w:ascii="Book Antiqua" w:hAnsi="Book Antiqua" w:cs="Arial"/>
          <w:b/>
          <w:bCs/>
          <w:sz w:val="24"/>
          <w:szCs w:val="24"/>
        </w:rPr>
        <w:t xml:space="preserve">Alternatives </w:t>
      </w:r>
      <w:r w:rsidRPr="00483870">
        <w:rPr>
          <w:rFonts w:ascii="Book Antiqua" w:hAnsi="Book Antiqua"/>
          <w:b/>
          <w:sz w:val="24"/>
          <w:szCs w:val="24"/>
        </w:rPr>
        <w:t>for Waste Export and Disposal</w:t>
      </w:r>
    </w:p>
    <w:p w14:paraId="72B058D6" w14:textId="0246C850"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Alternative C – Waste Export and Disposal</w:t>
      </w:r>
      <w:r w:rsidRPr="00483870">
        <w:rPr>
          <w:rFonts w:ascii="Book Antiqua" w:hAnsi="Book Antiqua"/>
          <w:sz w:val="24"/>
          <w:szCs w:val="24"/>
        </w:rPr>
        <w:t>:  Waste export via rail and disposal in an out-of-county landfill has worked well for Skagit County for over two decades, and there is no strong case for changing that practice.  The current export and disposal agreement expires in 2023, and in order to continue with this system the County would need to begin in 202</w:t>
      </w:r>
      <w:r w:rsidR="00206332">
        <w:rPr>
          <w:rFonts w:ascii="Book Antiqua" w:hAnsi="Book Antiqua"/>
          <w:sz w:val="24"/>
          <w:szCs w:val="24"/>
        </w:rPr>
        <w:t>1</w:t>
      </w:r>
      <w:r w:rsidRPr="00483870">
        <w:rPr>
          <w:rFonts w:ascii="Book Antiqua" w:hAnsi="Book Antiqua"/>
          <w:sz w:val="24"/>
          <w:szCs w:val="24"/>
        </w:rPr>
        <w:t xml:space="preserve"> to prepare a Request for Proposals for export and disposal of solid waste.</w:t>
      </w:r>
    </w:p>
    <w:p w14:paraId="724CF05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CAC46E5"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Alternative D – Conversion Technology:</w:t>
      </w:r>
      <w:r w:rsidRPr="00483870">
        <w:rPr>
          <w:rFonts w:ascii="Book Antiqua" w:hAnsi="Book Antiqua"/>
          <w:sz w:val="24"/>
          <w:szCs w:val="24"/>
        </w:rPr>
        <w:t xml:space="preserve">  As waste conversion technologies improve and if energy and materials markets become more favorable, it may be worthwhile to consider proposals for conversion technology facilities to process a portion of the County’s solid waste.  These could be evaluated on a case-by-case basis </w:t>
      </w:r>
      <w:r w:rsidRPr="00483870">
        <w:rPr>
          <w:rFonts w:ascii="Book Antiqua" w:hAnsi="Book Antiqua"/>
          <w:sz w:val="24"/>
          <w:szCs w:val="24"/>
        </w:rPr>
        <w:lastRenderedPageBreak/>
        <w:t xml:space="preserve">for consistency with this </w:t>
      </w:r>
      <w:r w:rsidRPr="00483870">
        <w:rPr>
          <w:rFonts w:ascii="Book Antiqua" w:hAnsi="Book Antiqua"/>
          <w:sz w:val="24"/>
          <w:szCs w:val="24"/>
          <w:u w:val="single"/>
        </w:rPr>
        <w:t>Solid Waste Management Plan</w:t>
      </w:r>
      <w:r w:rsidRPr="00483870">
        <w:rPr>
          <w:rFonts w:ascii="Book Antiqua" w:hAnsi="Book Antiqua"/>
          <w:sz w:val="24"/>
          <w:szCs w:val="24"/>
        </w:rPr>
        <w:t xml:space="preserve"> and </w:t>
      </w:r>
      <w:r w:rsidR="00B07C01">
        <w:rPr>
          <w:rFonts w:ascii="Book Antiqua" w:hAnsi="Book Antiqua"/>
          <w:sz w:val="24"/>
          <w:szCs w:val="24"/>
        </w:rPr>
        <w:t xml:space="preserve">with </w:t>
      </w:r>
      <w:r w:rsidRPr="00483870">
        <w:rPr>
          <w:rFonts w:ascii="Book Antiqua" w:hAnsi="Book Antiqua"/>
          <w:sz w:val="24"/>
          <w:szCs w:val="24"/>
        </w:rPr>
        <w:t xml:space="preserve">the waste export and disposal agreement, as well as </w:t>
      </w:r>
      <w:r w:rsidR="00B07C01">
        <w:rPr>
          <w:rFonts w:ascii="Book Antiqua" w:hAnsi="Book Antiqua"/>
          <w:sz w:val="24"/>
          <w:szCs w:val="24"/>
        </w:rPr>
        <w:t xml:space="preserve">consistency with </w:t>
      </w:r>
      <w:r w:rsidRPr="00483870">
        <w:rPr>
          <w:rFonts w:ascii="Book Antiqua" w:hAnsi="Book Antiqua"/>
          <w:sz w:val="24"/>
          <w:szCs w:val="24"/>
        </w:rPr>
        <w:t>siting, zoning, environmental and health regulations.  Potential adverse impacts on existing recycling and other diversion programs should be weighed against potential benefits of energy production, particularly in light of the cyclical nature of energy prices.</w:t>
      </w:r>
    </w:p>
    <w:p w14:paraId="48286F38"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3FA1BE"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b/>
          <w:sz w:val="24"/>
          <w:szCs w:val="24"/>
        </w:rPr>
        <w:t>Alternative E – Additional In-County Landfills:</w:t>
      </w:r>
      <w:r w:rsidRPr="00483870">
        <w:rPr>
          <w:rFonts w:ascii="Book Antiqua" w:hAnsi="Book Antiqua"/>
          <w:sz w:val="24"/>
          <w:szCs w:val="24"/>
        </w:rPr>
        <w:t xml:space="preserve">  While there is currently no need for another inert waste or limited purpose landfill in Skagit County, a public or private entity may propose to develop one in the future.  Such proposals could be evaluated on a case-by-case basis for consistency with this </w:t>
      </w:r>
      <w:r w:rsidRPr="00483870">
        <w:rPr>
          <w:rFonts w:ascii="Book Antiqua" w:hAnsi="Book Antiqua"/>
          <w:sz w:val="24"/>
          <w:szCs w:val="24"/>
          <w:u w:val="single"/>
        </w:rPr>
        <w:t>Solid Waste Management Plan</w:t>
      </w:r>
      <w:r w:rsidRPr="00483870">
        <w:rPr>
          <w:rFonts w:ascii="Book Antiqua" w:hAnsi="Book Antiqua"/>
          <w:sz w:val="24"/>
          <w:szCs w:val="24"/>
        </w:rPr>
        <w:t xml:space="preserve"> and </w:t>
      </w:r>
      <w:r w:rsidR="00B07C01">
        <w:rPr>
          <w:rFonts w:ascii="Book Antiqua" w:hAnsi="Book Antiqua"/>
          <w:sz w:val="24"/>
          <w:szCs w:val="24"/>
        </w:rPr>
        <w:t xml:space="preserve">with </w:t>
      </w:r>
      <w:r w:rsidRPr="00483870">
        <w:rPr>
          <w:rFonts w:ascii="Book Antiqua" w:hAnsi="Book Antiqua"/>
          <w:sz w:val="24"/>
          <w:szCs w:val="24"/>
        </w:rPr>
        <w:t xml:space="preserve">the waste export and disposal agreement, as well as </w:t>
      </w:r>
      <w:r w:rsidR="00B07C01">
        <w:rPr>
          <w:rFonts w:ascii="Book Antiqua" w:hAnsi="Book Antiqua"/>
          <w:sz w:val="24"/>
          <w:szCs w:val="24"/>
        </w:rPr>
        <w:t xml:space="preserve">consistency with </w:t>
      </w:r>
      <w:r w:rsidRPr="00483870">
        <w:rPr>
          <w:rFonts w:ascii="Book Antiqua" w:hAnsi="Book Antiqua"/>
          <w:sz w:val="24"/>
          <w:szCs w:val="24"/>
        </w:rPr>
        <w:t>siting, zoning, environmental and health regulations.</w:t>
      </w:r>
    </w:p>
    <w:p w14:paraId="6E2CCD2A"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C7A79D"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These alternatives are evaluated in the next section (see Section 7.6), and the resulting recommendations are shown at the end of this chapter (see Section 7.7).</w:t>
      </w:r>
    </w:p>
    <w:p w14:paraId="5176067B"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7E36B5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A9A779F" w14:textId="77777777" w:rsidR="00483870" w:rsidRPr="00483870" w:rsidRDefault="00483870" w:rsidP="0048387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t>7.6.</w:t>
      </w:r>
      <w:r w:rsidRPr="00483870">
        <w:rPr>
          <w:rFonts w:ascii="Moderne" w:hAnsi="Moderne"/>
          <w:b/>
          <w:spacing w:val="40"/>
          <w:sz w:val="24"/>
          <w:szCs w:val="24"/>
        </w:rPr>
        <w:tab/>
        <w:t xml:space="preserve">EVALUATION OF TRANSFER AND DISPOSAL ALTERNATIVES </w:t>
      </w:r>
    </w:p>
    <w:p w14:paraId="02EBE86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F3E8E02"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Review of Rating Criteria</w:t>
      </w:r>
    </w:p>
    <w:p w14:paraId="0DDAA21F"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83870">
        <w:rPr>
          <w:rFonts w:ascii="Book Antiqua" w:hAnsi="Book Antiqua"/>
          <w:sz w:val="24"/>
          <w:szCs w:val="24"/>
        </w:rPr>
        <w:t>The transfer and disposal alternatives can be evaluated and rated according to several criteria and a decision made as to whether or not to pursue an alternative based on its overall rating.  These criteria include:</w:t>
      </w:r>
    </w:p>
    <w:p w14:paraId="178A3D01"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D531C9E" w14:textId="77777777" w:rsidR="00483870" w:rsidRPr="00483870" w:rsidRDefault="005C6C29"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483870" w:rsidRPr="00483870">
        <w:rPr>
          <w:rFonts w:ascii="Book Antiqua" w:hAnsi="Book Antiqua"/>
          <w:sz w:val="24"/>
          <w:szCs w:val="24"/>
        </w:rPr>
        <w:t>onsistency with the planning goals shown at the beginning of this chapter and with the goal of diverting more materials from disposal.</w:t>
      </w:r>
    </w:p>
    <w:p w14:paraId="687D9749" w14:textId="77777777" w:rsidR="00483870" w:rsidRPr="00483870"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483870">
        <w:rPr>
          <w:rFonts w:ascii="Book Antiqua" w:hAnsi="Book Antiqua"/>
          <w:sz w:val="24"/>
          <w:szCs w:val="24"/>
        </w:rPr>
        <w:t xml:space="preserve">he degree to which an alternative is considered to be technically and politically feasible to implement. </w:t>
      </w:r>
    </w:p>
    <w:p w14:paraId="3521CD12" w14:textId="77777777" w:rsidR="00483870" w:rsidRPr="00483870"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483870" w:rsidRPr="00483870">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p>
    <w:p w14:paraId="6CC5078C" w14:textId="77777777" w:rsidR="00483870" w:rsidRPr="00483870" w:rsidRDefault="00483870" w:rsidP="0048387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DBF8828" w14:textId="77777777" w:rsidR="00AB0DFD" w:rsidRDefault="00483870" w:rsidP="00AB0DFD">
      <w:pPr>
        <w:tabs>
          <w:tab w:val="left" w:pos="720"/>
          <w:tab w:val="left" w:pos="1080"/>
        </w:tabs>
        <w:rPr>
          <w:rFonts w:ascii="Book Antiqua" w:hAnsi="Book Antiqua" w:cs="Arial"/>
          <w:sz w:val="24"/>
          <w:szCs w:val="24"/>
        </w:rPr>
      </w:pPr>
      <w:r w:rsidRPr="00483870">
        <w:rPr>
          <w:rFonts w:ascii="Book Antiqua" w:hAnsi="Book Antiqua" w:cs="Arial"/>
          <w:b/>
          <w:bCs/>
          <w:sz w:val="24"/>
          <w:szCs w:val="24"/>
        </w:rPr>
        <w:t>Consistency with Solid Waste Planning Goals</w:t>
      </w:r>
      <w:r w:rsidRPr="00483870">
        <w:rPr>
          <w:rFonts w:ascii="Book Antiqua" w:hAnsi="Book Antiqua" w:cs="Arial"/>
          <w:sz w:val="24"/>
          <w:szCs w:val="24"/>
        </w:rPr>
        <w:t xml:space="preserve">:  Alternatives A, B and C are consistent with the planning goals for transfer and disposal.  Alternative A merely relocates solid waste and recycling functions from the Clear Lake site to Sedro-Woolley.  Alternative B promotes recycling of mixed loads taken to the transfer station.  Alternative C extends the existing disposal system farther into the future.  Neither Alternative D </w:t>
      </w:r>
      <w:r w:rsidRPr="00483870">
        <w:rPr>
          <w:rFonts w:ascii="Book Antiqua" w:hAnsi="Book Antiqua" w:cs="Arial"/>
          <w:bCs/>
          <w:sz w:val="24"/>
          <w:szCs w:val="24"/>
        </w:rPr>
        <w:t xml:space="preserve">(a conversion facility) </w:t>
      </w:r>
      <w:r w:rsidRPr="00483870">
        <w:rPr>
          <w:rFonts w:ascii="Book Antiqua" w:hAnsi="Book Antiqua" w:cs="Arial"/>
          <w:sz w:val="24"/>
          <w:szCs w:val="24"/>
        </w:rPr>
        <w:t xml:space="preserve">nor Alternative E </w:t>
      </w:r>
      <w:r w:rsidRPr="00483870">
        <w:rPr>
          <w:rFonts w:ascii="Book Antiqua" w:hAnsi="Book Antiqua" w:cs="Arial"/>
          <w:bCs/>
          <w:sz w:val="24"/>
          <w:szCs w:val="24"/>
        </w:rPr>
        <w:t xml:space="preserve">(an inert or limited purpose landfill) </w:t>
      </w:r>
      <w:r w:rsidRPr="00483870">
        <w:rPr>
          <w:rFonts w:ascii="Book Antiqua" w:hAnsi="Book Antiqua" w:cs="Arial"/>
          <w:sz w:val="24"/>
          <w:szCs w:val="24"/>
        </w:rPr>
        <w:t>respond to a pressing current need, but they do provide flexibility to consider certain proposals in the future.  Alternative D is potentially more consistent with other goals of this SWMP, such as increased diversion and recovery of energy and materials.</w:t>
      </w:r>
      <w:r w:rsidR="00AB0DFD">
        <w:rPr>
          <w:rFonts w:ascii="Book Antiqua" w:hAnsi="Book Antiqua" w:cs="Arial"/>
          <w:sz w:val="24"/>
          <w:szCs w:val="24"/>
        </w:rPr>
        <w:br w:type="page"/>
      </w:r>
    </w:p>
    <w:p w14:paraId="17D761F1" w14:textId="77777777" w:rsidR="00483870" w:rsidRPr="00483870" w:rsidRDefault="00483870" w:rsidP="00483870">
      <w:pPr>
        <w:tabs>
          <w:tab w:val="left" w:pos="720"/>
          <w:tab w:val="left" w:pos="1080"/>
        </w:tabs>
        <w:rPr>
          <w:rFonts w:ascii="Book Antiqua" w:hAnsi="Book Antiqua" w:cs="Arial"/>
          <w:bCs/>
          <w:sz w:val="24"/>
          <w:szCs w:val="24"/>
        </w:rPr>
      </w:pPr>
      <w:r w:rsidRPr="00483870">
        <w:rPr>
          <w:rFonts w:ascii="Book Antiqua" w:hAnsi="Book Antiqua" w:cs="Arial"/>
          <w:b/>
          <w:bCs/>
          <w:sz w:val="24"/>
          <w:szCs w:val="24"/>
        </w:rPr>
        <w:lastRenderedPageBreak/>
        <w:t>Feasibility</w:t>
      </w:r>
      <w:r w:rsidRPr="00483870">
        <w:rPr>
          <w:rFonts w:ascii="Book Antiqua" w:hAnsi="Book Antiqua" w:cs="Arial"/>
          <w:bCs/>
          <w:sz w:val="24"/>
          <w:szCs w:val="24"/>
        </w:rPr>
        <w:t xml:space="preserve">:  Both Alternative A and C are rated high for feasibility because the existing Sedro-Woolley site appears to be suitable for adding waste transfer (Alternative A) and Alternative C would allow continuation of the current waste export and disposal system.  Alternative B is rated medium for feasibility due to questions about the ability to observe loads and to convince customers to change their disposal and recycling practices.  Alternative D is rated low due to the limited successful experience with waste conversion facilities in the U.S.  If there were sufficient economic demand, Alternative E (inert or limited purpose landfill) could be technically feasible under existing environmental regulations, but could be politically challenging and so it is rated low for this criteria. </w:t>
      </w:r>
    </w:p>
    <w:p w14:paraId="3CD5143F" w14:textId="77777777" w:rsidR="00483870" w:rsidRPr="00483870" w:rsidRDefault="00483870" w:rsidP="00483870">
      <w:pPr>
        <w:tabs>
          <w:tab w:val="left" w:pos="720"/>
          <w:tab w:val="left" w:pos="1080"/>
        </w:tabs>
        <w:rPr>
          <w:rFonts w:ascii="Book Antiqua" w:hAnsi="Book Antiqua" w:cs="Arial"/>
          <w:bCs/>
          <w:sz w:val="24"/>
          <w:szCs w:val="24"/>
        </w:rPr>
      </w:pPr>
    </w:p>
    <w:p w14:paraId="5576897B" w14:textId="77777777" w:rsidR="00483870" w:rsidRPr="00483870" w:rsidRDefault="00483870" w:rsidP="00483870">
      <w:pPr>
        <w:tabs>
          <w:tab w:val="left" w:pos="720"/>
          <w:tab w:val="left" w:pos="1080"/>
        </w:tabs>
        <w:rPr>
          <w:rFonts w:ascii="Book Antiqua" w:hAnsi="Book Antiqua" w:cs="Arial"/>
          <w:bCs/>
          <w:sz w:val="24"/>
          <w:szCs w:val="24"/>
        </w:rPr>
      </w:pPr>
      <w:r w:rsidRPr="00483870">
        <w:rPr>
          <w:rFonts w:ascii="Book Antiqua" w:hAnsi="Book Antiqua" w:cs="Arial"/>
          <w:b/>
          <w:sz w:val="24"/>
          <w:szCs w:val="24"/>
        </w:rPr>
        <w:t>Cost-Effectiveness</w:t>
      </w:r>
      <w:r w:rsidRPr="00483870">
        <w:rPr>
          <w:rFonts w:ascii="Book Antiqua" w:hAnsi="Book Antiqua" w:cs="Arial"/>
          <w:bCs/>
          <w:sz w:val="24"/>
          <w:szCs w:val="24"/>
        </w:rPr>
        <w:t>:  Alternative A, adding waste transfer to Sedro-Woolley and closing Clear Lake, could be more cost-effective if operational efficiencies are realized.  Alternative B entails a nominal cost for developing and printing new educational brochures</w:t>
      </w:r>
      <w:r w:rsidR="00B07C01">
        <w:rPr>
          <w:rFonts w:ascii="Book Antiqua" w:hAnsi="Book Antiqua" w:cs="Arial"/>
          <w:bCs/>
          <w:sz w:val="24"/>
          <w:szCs w:val="24"/>
        </w:rPr>
        <w:t xml:space="preserve"> but customers could potentially realize a cost savings</w:t>
      </w:r>
      <w:r w:rsidRPr="00483870">
        <w:rPr>
          <w:rFonts w:ascii="Book Antiqua" w:hAnsi="Book Antiqua" w:cs="Arial"/>
          <w:bCs/>
          <w:sz w:val="24"/>
          <w:szCs w:val="24"/>
        </w:rPr>
        <w:t xml:space="preserve">.  Alternative C involves continuing the existing waste export and disposal system, which is currently cost-effective and expected to remain so.  Because no proposals for Alternative D (a conversion facility) or Alternative E (an inert or limited purpose landfill) have yet been received, it is not possible to accurately judge their cost-effectiveness at this time. </w:t>
      </w:r>
    </w:p>
    <w:p w14:paraId="3F85104C" w14:textId="77777777" w:rsidR="00483870" w:rsidRPr="00483870" w:rsidRDefault="00483870" w:rsidP="00483870">
      <w:pPr>
        <w:tabs>
          <w:tab w:val="left" w:pos="720"/>
          <w:tab w:val="left" w:pos="1080"/>
        </w:tabs>
        <w:rPr>
          <w:rFonts w:ascii="Book Antiqua" w:hAnsi="Book Antiqua" w:cs="Arial"/>
          <w:bCs/>
          <w:sz w:val="24"/>
          <w:szCs w:val="24"/>
        </w:rPr>
      </w:pPr>
    </w:p>
    <w:p w14:paraId="6ECEFA90" w14:textId="77777777" w:rsidR="00483870" w:rsidRPr="00483870" w:rsidRDefault="00483870" w:rsidP="00483870">
      <w:pPr>
        <w:tabs>
          <w:tab w:val="left" w:pos="720"/>
          <w:tab w:val="left" w:pos="1080"/>
        </w:tabs>
        <w:spacing w:after="60"/>
        <w:rPr>
          <w:rFonts w:ascii="Book Antiqua" w:hAnsi="Book Antiqua" w:cs="Arial"/>
          <w:b/>
          <w:bCs/>
          <w:sz w:val="24"/>
          <w:szCs w:val="24"/>
        </w:rPr>
      </w:pPr>
      <w:r w:rsidRPr="00483870">
        <w:rPr>
          <w:rFonts w:ascii="Book Antiqua" w:hAnsi="Book Antiqua" w:cs="Arial"/>
          <w:b/>
          <w:bCs/>
          <w:sz w:val="24"/>
          <w:szCs w:val="24"/>
        </w:rPr>
        <w:t>Rating of Alternatives</w:t>
      </w:r>
    </w:p>
    <w:p w14:paraId="156F670B" w14:textId="77777777" w:rsidR="00483870" w:rsidRPr="00483870" w:rsidRDefault="00483870" w:rsidP="00483870">
      <w:pPr>
        <w:suppressAutoHyphens/>
        <w:rPr>
          <w:rFonts w:ascii="Book Antiqua" w:hAnsi="Book Antiqua" w:cs="Arial"/>
          <w:sz w:val="24"/>
          <w:szCs w:val="24"/>
        </w:rPr>
      </w:pPr>
      <w:r w:rsidRPr="00483870">
        <w:rPr>
          <w:rFonts w:ascii="Book Antiqua" w:hAnsi="Book Antiqua" w:cs="Arial"/>
          <w:sz w:val="24"/>
          <w:szCs w:val="24"/>
        </w:rPr>
        <w:t xml:space="preserve">The evaluation of the alternatives is summarized in the following table.  </w:t>
      </w:r>
    </w:p>
    <w:p w14:paraId="6DD0C6DE" w14:textId="77777777" w:rsidR="00483870" w:rsidRDefault="00483870">
      <w:pPr>
        <w:rPr>
          <w:rFonts w:ascii="Book Antiqua" w:hAnsi="Book Antiqua" w:cs="Arial"/>
          <w:sz w:val="24"/>
          <w:szCs w:val="24"/>
        </w:rPr>
      </w:pPr>
    </w:p>
    <w:p w14:paraId="7D6A237D" w14:textId="77777777" w:rsidR="008A7382" w:rsidRPr="00483870" w:rsidRDefault="008A7382">
      <w:pPr>
        <w:rPr>
          <w:rFonts w:ascii="Book Antiqua" w:hAnsi="Book Antiqua" w:cs="Arial"/>
          <w:sz w:val="24"/>
          <w:szCs w:val="24"/>
        </w:rPr>
      </w:pPr>
    </w:p>
    <w:tbl>
      <w:tblPr>
        <w:tblW w:w="8716" w:type="dxa"/>
        <w:jc w:val="center"/>
        <w:tblLayout w:type="fixed"/>
        <w:tblLook w:val="00A0" w:firstRow="1" w:lastRow="0" w:firstColumn="1" w:lastColumn="0" w:noHBand="0" w:noVBand="0"/>
      </w:tblPr>
      <w:tblGrid>
        <w:gridCol w:w="3001"/>
        <w:gridCol w:w="1546"/>
        <w:gridCol w:w="1389"/>
        <w:gridCol w:w="1390"/>
        <w:gridCol w:w="1390"/>
      </w:tblGrid>
      <w:tr w:rsidR="00860557" w:rsidRPr="00EE7CC3" w14:paraId="1A0A6045" w14:textId="77777777" w:rsidTr="00A424DF">
        <w:trPr>
          <w:cantSplit/>
          <w:jc w:val="center"/>
        </w:trPr>
        <w:tc>
          <w:tcPr>
            <w:tcW w:w="8716" w:type="dxa"/>
            <w:gridSpan w:val="5"/>
            <w:tcBorders>
              <w:top w:val="single" w:sz="12" w:space="0" w:color="auto"/>
              <w:left w:val="single" w:sz="12" w:space="0" w:color="auto"/>
              <w:bottom w:val="single" w:sz="12" w:space="0" w:color="auto"/>
              <w:right w:val="single" w:sz="12" w:space="0" w:color="auto"/>
            </w:tcBorders>
            <w:shd w:val="clear" w:color="auto" w:fill="00823B"/>
            <w:vAlign w:val="bottom"/>
          </w:tcPr>
          <w:p w14:paraId="6BE06187" w14:textId="77777777" w:rsidR="00860557" w:rsidRPr="00860557" w:rsidRDefault="00860557" w:rsidP="00860557">
            <w:pPr>
              <w:spacing w:before="60" w:after="60"/>
              <w:rPr>
                <w:rFonts w:ascii="Arial" w:hAnsi="Arial" w:cs="Arial"/>
                <w:b/>
                <w:bCs/>
                <w:color w:val="FFFFFF" w:themeColor="background1"/>
                <w:sz w:val="22"/>
                <w:szCs w:val="22"/>
              </w:rPr>
            </w:pPr>
            <w:r w:rsidRPr="00860557">
              <w:rPr>
                <w:rFonts w:ascii="Arial" w:hAnsi="Arial" w:cs="Arial"/>
                <w:b/>
                <w:bCs/>
                <w:color w:val="FFFFFF" w:themeColor="background1"/>
                <w:sz w:val="24"/>
                <w:szCs w:val="24"/>
              </w:rPr>
              <w:t xml:space="preserve">Table 7-1.  </w:t>
            </w:r>
            <w:r w:rsidRPr="00860557">
              <w:rPr>
                <w:rFonts w:ascii="Arial" w:hAnsi="Arial" w:cs="Arial"/>
                <w:b/>
                <w:color w:val="FFFFFF" w:themeColor="background1"/>
                <w:sz w:val="24"/>
                <w:szCs w:val="24"/>
              </w:rPr>
              <w:t>Ratings for the Transfer and Disposal Alternatives</w:t>
            </w:r>
          </w:p>
        </w:tc>
      </w:tr>
      <w:tr w:rsidR="00483870" w:rsidRPr="00EE7CC3" w14:paraId="53BD07E1" w14:textId="77777777" w:rsidTr="00A424DF">
        <w:trPr>
          <w:cantSplit/>
          <w:jc w:val="center"/>
        </w:trPr>
        <w:tc>
          <w:tcPr>
            <w:tcW w:w="3001" w:type="dxa"/>
            <w:tcBorders>
              <w:top w:val="single" w:sz="12" w:space="0" w:color="auto"/>
              <w:left w:val="single" w:sz="12" w:space="0" w:color="auto"/>
              <w:bottom w:val="single" w:sz="4" w:space="0" w:color="auto"/>
            </w:tcBorders>
            <w:shd w:val="clear" w:color="auto" w:fill="00823B"/>
            <w:vAlign w:val="bottom"/>
          </w:tcPr>
          <w:p w14:paraId="1B1C0405" w14:textId="77777777" w:rsidR="00483870" w:rsidRPr="00EE7CC3" w:rsidRDefault="00483870" w:rsidP="00483870">
            <w:pPr>
              <w:spacing w:after="120"/>
              <w:rPr>
                <w:rFonts w:ascii="Arial" w:hAnsi="Arial" w:cs="Arial"/>
                <w:b/>
                <w:color w:val="FFFFFF"/>
                <w:sz w:val="22"/>
                <w:szCs w:val="22"/>
              </w:rPr>
            </w:pPr>
            <w:r w:rsidRPr="00EE7CC3">
              <w:rPr>
                <w:rFonts w:ascii="Arial" w:hAnsi="Arial" w:cs="Arial"/>
                <w:b/>
                <w:color w:val="FFFFFF"/>
                <w:sz w:val="22"/>
                <w:szCs w:val="22"/>
              </w:rPr>
              <w:t>Alternative</w:t>
            </w:r>
          </w:p>
        </w:tc>
        <w:tc>
          <w:tcPr>
            <w:tcW w:w="1546" w:type="dxa"/>
            <w:tcBorders>
              <w:top w:val="single" w:sz="12" w:space="0" w:color="auto"/>
              <w:left w:val="single" w:sz="4" w:space="0" w:color="auto"/>
              <w:bottom w:val="single" w:sz="4" w:space="0" w:color="auto"/>
              <w:right w:val="single" w:sz="2" w:space="0" w:color="auto"/>
            </w:tcBorders>
            <w:shd w:val="clear" w:color="auto" w:fill="00823B"/>
            <w:vAlign w:val="center"/>
          </w:tcPr>
          <w:p w14:paraId="1CD2FC33"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Consistency with Goals</w:t>
            </w:r>
          </w:p>
        </w:tc>
        <w:tc>
          <w:tcPr>
            <w:tcW w:w="1389" w:type="dxa"/>
            <w:tcBorders>
              <w:top w:val="single" w:sz="12" w:space="0" w:color="auto"/>
              <w:left w:val="single" w:sz="4" w:space="0" w:color="auto"/>
              <w:bottom w:val="single" w:sz="4" w:space="0" w:color="auto"/>
              <w:right w:val="single" w:sz="2" w:space="0" w:color="auto"/>
            </w:tcBorders>
            <w:shd w:val="clear" w:color="auto" w:fill="00823B"/>
            <w:vAlign w:val="center"/>
          </w:tcPr>
          <w:p w14:paraId="6521F5D6"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Feasibility</w:t>
            </w:r>
          </w:p>
        </w:tc>
        <w:tc>
          <w:tcPr>
            <w:tcW w:w="1390" w:type="dxa"/>
            <w:tcBorders>
              <w:top w:val="single" w:sz="12" w:space="0" w:color="auto"/>
              <w:left w:val="single" w:sz="4" w:space="0" w:color="auto"/>
              <w:bottom w:val="single" w:sz="4" w:space="0" w:color="auto"/>
              <w:right w:val="single" w:sz="4" w:space="0" w:color="auto"/>
            </w:tcBorders>
            <w:shd w:val="clear" w:color="auto" w:fill="00823B"/>
            <w:vAlign w:val="center"/>
          </w:tcPr>
          <w:p w14:paraId="62E0ED41"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Cost-Effective-ness</w:t>
            </w:r>
          </w:p>
        </w:tc>
        <w:tc>
          <w:tcPr>
            <w:tcW w:w="1390" w:type="dxa"/>
            <w:tcBorders>
              <w:top w:val="single" w:sz="12" w:space="0" w:color="auto"/>
              <w:left w:val="single" w:sz="4" w:space="0" w:color="auto"/>
              <w:bottom w:val="single" w:sz="4" w:space="0" w:color="auto"/>
              <w:right w:val="single" w:sz="12" w:space="0" w:color="auto"/>
            </w:tcBorders>
            <w:shd w:val="clear" w:color="auto" w:fill="00823B"/>
            <w:vAlign w:val="center"/>
          </w:tcPr>
          <w:p w14:paraId="69FAC0A2" w14:textId="77777777" w:rsidR="00483870" w:rsidRPr="00EE7CC3" w:rsidRDefault="00483870" w:rsidP="00483870">
            <w:pPr>
              <w:spacing w:before="60" w:after="60"/>
              <w:jc w:val="center"/>
              <w:rPr>
                <w:rFonts w:ascii="Arial" w:hAnsi="Arial" w:cs="Arial"/>
                <w:b/>
                <w:bCs/>
                <w:color w:val="FFFFFF"/>
                <w:sz w:val="22"/>
                <w:szCs w:val="22"/>
              </w:rPr>
            </w:pPr>
            <w:r w:rsidRPr="00EE7CC3">
              <w:rPr>
                <w:rFonts w:ascii="Arial" w:hAnsi="Arial" w:cs="Arial"/>
                <w:b/>
                <w:bCs/>
                <w:color w:val="FFFFFF"/>
                <w:sz w:val="22"/>
                <w:szCs w:val="22"/>
              </w:rPr>
              <w:t>Overall Rating</w:t>
            </w:r>
          </w:p>
        </w:tc>
      </w:tr>
      <w:tr w:rsidR="00483870" w:rsidRPr="00D33B90" w14:paraId="0B2E5A51" w14:textId="77777777" w:rsidTr="00A424DF">
        <w:trPr>
          <w:jc w:val="center"/>
        </w:trPr>
        <w:tc>
          <w:tcPr>
            <w:tcW w:w="3001" w:type="dxa"/>
            <w:tcBorders>
              <w:top w:val="single" w:sz="4" w:space="0" w:color="auto"/>
              <w:left w:val="single" w:sz="12" w:space="0" w:color="auto"/>
              <w:right w:val="single" w:sz="4" w:space="0" w:color="auto"/>
            </w:tcBorders>
            <w:shd w:val="clear" w:color="auto" w:fill="B3FFD5"/>
          </w:tcPr>
          <w:p w14:paraId="15E41457" w14:textId="77777777" w:rsidR="00483870" w:rsidRPr="00D33B90" w:rsidRDefault="00483870" w:rsidP="00483870">
            <w:pPr>
              <w:spacing w:before="120"/>
              <w:ind w:left="419" w:hanging="419"/>
              <w:rPr>
                <w:rFonts w:ascii="Arial" w:hAnsi="Arial" w:cs="Arial"/>
                <w:sz w:val="22"/>
                <w:szCs w:val="22"/>
              </w:rPr>
            </w:pPr>
            <w:r w:rsidRPr="00D33B90">
              <w:rPr>
                <w:rFonts w:ascii="Arial" w:hAnsi="Arial" w:cs="Arial"/>
                <w:sz w:val="22"/>
                <w:szCs w:val="22"/>
              </w:rPr>
              <w:t>A, Add waste transfer in Sedro-Woolley and close Clear Lake site</w:t>
            </w:r>
          </w:p>
        </w:tc>
        <w:tc>
          <w:tcPr>
            <w:tcW w:w="1546" w:type="dxa"/>
            <w:tcBorders>
              <w:left w:val="single" w:sz="4" w:space="0" w:color="auto"/>
              <w:right w:val="single" w:sz="2" w:space="0" w:color="auto"/>
            </w:tcBorders>
            <w:vAlign w:val="center"/>
          </w:tcPr>
          <w:p w14:paraId="69ECF9A9"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4332C11B" w14:textId="77777777" w:rsidR="00483870" w:rsidRPr="00D33B90" w:rsidRDefault="00483870" w:rsidP="00483870">
            <w:pPr>
              <w:spacing w:before="120"/>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2" w:space="0" w:color="auto"/>
            </w:tcBorders>
            <w:vAlign w:val="center"/>
          </w:tcPr>
          <w:p w14:paraId="0D26F431"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M-H</w:t>
            </w:r>
          </w:p>
        </w:tc>
        <w:tc>
          <w:tcPr>
            <w:tcW w:w="1390" w:type="dxa"/>
            <w:tcBorders>
              <w:left w:val="single" w:sz="2" w:space="0" w:color="auto"/>
              <w:right w:val="single" w:sz="12" w:space="0" w:color="auto"/>
            </w:tcBorders>
            <w:vAlign w:val="center"/>
          </w:tcPr>
          <w:p w14:paraId="2A72A4F0" w14:textId="77777777" w:rsidR="00483870" w:rsidRPr="00D33B90" w:rsidRDefault="00483870" w:rsidP="00483870">
            <w:pPr>
              <w:spacing w:before="120"/>
              <w:ind w:right="76"/>
              <w:jc w:val="center"/>
              <w:rPr>
                <w:rFonts w:ascii="Arial" w:hAnsi="Arial" w:cs="Arial"/>
                <w:sz w:val="22"/>
                <w:szCs w:val="22"/>
              </w:rPr>
            </w:pPr>
            <w:r w:rsidRPr="00D33B90">
              <w:rPr>
                <w:rFonts w:ascii="Arial" w:hAnsi="Arial" w:cs="Arial"/>
                <w:sz w:val="22"/>
                <w:szCs w:val="22"/>
              </w:rPr>
              <w:t>H</w:t>
            </w:r>
          </w:p>
        </w:tc>
      </w:tr>
      <w:tr w:rsidR="00483870" w:rsidRPr="00D33B90" w14:paraId="457C3FD7" w14:textId="77777777" w:rsidTr="00A424DF">
        <w:trPr>
          <w:jc w:val="center"/>
        </w:trPr>
        <w:tc>
          <w:tcPr>
            <w:tcW w:w="3001" w:type="dxa"/>
            <w:tcBorders>
              <w:left w:val="single" w:sz="12" w:space="0" w:color="auto"/>
              <w:right w:val="single" w:sz="4" w:space="0" w:color="auto"/>
            </w:tcBorders>
            <w:shd w:val="clear" w:color="auto" w:fill="B3FFD5"/>
          </w:tcPr>
          <w:p w14:paraId="0C4B81B6"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B, Increased emphasis on recycling mixed loads</w:t>
            </w:r>
          </w:p>
        </w:tc>
        <w:tc>
          <w:tcPr>
            <w:tcW w:w="1546" w:type="dxa"/>
            <w:tcBorders>
              <w:left w:val="single" w:sz="4" w:space="0" w:color="auto"/>
              <w:right w:val="single" w:sz="2" w:space="0" w:color="auto"/>
            </w:tcBorders>
            <w:vAlign w:val="center"/>
          </w:tcPr>
          <w:p w14:paraId="47BBE401"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0E26DFBF"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right w:val="single" w:sz="2" w:space="0" w:color="auto"/>
            </w:tcBorders>
            <w:vAlign w:val="center"/>
          </w:tcPr>
          <w:p w14:paraId="04624CA6"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12" w:space="0" w:color="auto"/>
            </w:tcBorders>
            <w:vAlign w:val="center"/>
          </w:tcPr>
          <w:p w14:paraId="4A2340DD"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r>
      <w:tr w:rsidR="00483870" w:rsidRPr="00D33B90" w14:paraId="7ECE3D2B" w14:textId="77777777" w:rsidTr="00A424DF">
        <w:trPr>
          <w:jc w:val="center"/>
        </w:trPr>
        <w:tc>
          <w:tcPr>
            <w:tcW w:w="3001" w:type="dxa"/>
            <w:tcBorders>
              <w:left w:val="single" w:sz="12" w:space="0" w:color="auto"/>
              <w:right w:val="single" w:sz="4" w:space="0" w:color="auto"/>
            </w:tcBorders>
            <w:shd w:val="clear" w:color="auto" w:fill="B3FFD5"/>
          </w:tcPr>
          <w:p w14:paraId="4AAA07FA"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C, RFP for new waste export and disposal contract</w:t>
            </w:r>
          </w:p>
        </w:tc>
        <w:tc>
          <w:tcPr>
            <w:tcW w:w="1546" w:type="dxa"/>
            <w:tcBorders>
              <w:left w:val="single" w:sz="4" w:space="0" w:color="auto"/>
              <w:right w:val="single" w:sz="2" w:space="0" w:color="auto"/>
            </w:tcBorders>
            <w:vAlign w:val="center"/>
          </w:tcPr>
          <w:p w14:paraId="7800D8BC"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5387991C"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2" w:space="0" w:color="auto"/>
            </w:tcBorders>
            <w:vAlign w:val="center"/>
          </w:tcPr>
          <w:p w14:paraId="1409A7E8"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c>
          <w:tcPr>
            <w:tcW w:w="1390" w:type="dxa"/>
            <w:tcBorders>
              <w:left w:val="single" w:sz="2" w:space="0" w:color="auto"/>
              <w:right w:val="single" w:sz="12" w:space="0" w:color="auto"/>
            </w:tcBorders>
            <w:vAlign w:val="center"/>
          </w:tcPr>
          <w:p w14:paraId="517B35DD"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H</w:t>
            </w:r>
          </w:p>
        </w:tc>
      </w:tr>
      <w:tr w:rsidR="00483870" w:rsidRPr="00D33B90" w14:paraId="406124B6" w14:textId="77777777" w:rsidTr="00A424DF">
        <w:trPr>
          <w:jc w:val="center"/>
        </w:trPr>
        <w:tc>
          <w:tcPr>
            <w:tcW w:w="3001" w:type="dxa"/>
            <w:tcBorders>
              <w:left w:val="single" w:sz="12" w:space="0" w:color="auto"/>
              <w:right w:val="single" w:sz="4" w:space="0" w:color="auto"/>
            </w:tcBorders>
            <w:shd w:val="clear" w:color="auto" w:fill="B3FFD5"/>
          </w:tcPr>
          <w:p w14:paraId="490D8B50"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D, Consider waste conversion proposals</w:t>
            </w:r>
          </w:p>
        </w:tc>
        <w:tc>
          <w:tcPr>
            <w:tcW w:w="1546" w:type="dxa"/>
            <w:tcBorders>
              <w:left w:val="single" w:sz="4" w:space="0" w:color="auto"/>
              <w:right w:val="single" w:sz="2" w:space="0" w:color="auto"/>
            </w:tcBorders>
            <w:vAlign w:val="center"/>
          </w:tcPr>
          <w:p w14:paraId="27A65D19" w14:textId="77777777" w:rsidR="00483870" w:rsidRPr="00D33B90" w:rsidRDefault="00B07C01" w:rsidP="00B07C01">
            <w:pPr>
              <w:jc w:val="center"/>
              <w:rPr>
                <w:rFonts w:ascii="Arial" w:hAnsi="Arial" w:cs="Arial"/>
                <w:sz w:val="22"/>
                <w:szCs w:val="22"/>
              </w:rPr>
            </w:pPr>
            <w:r>
              <w:rPr>
                <w:rFonts w:ascii="Arial" w:hAnsi="Arial" w:cs="Arial"/>
                <w:sz w:val="22"/>
                <w:szCs w:val="22"/>
              </w:rPr>
              <w:t>M</w:t>
            </w:r>
            <w:r w:rsidR="00483870"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344E442D"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right w:val="single" w:sz="2" w:space="0" w:color="auto"/>
            </w:tcBorders>
            <w:vAlign w:val="center"/>
          </w:tcPr>
          <w:p w14:paraId="399A3FC0"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NA</w:t>
            </w:r>
          </w:p>
        </w:tc>
        <w:tc>
          <w:tcPr>
            <w:tcW w:w="1390" w:type="dxa"/>
            <w:tcBorders>
              <w:left w:val="single" w:sz="2" w:space="0" w:color="auto"/>
              <w:right w:val="single" w:sz="12" w:space="0" w:color="auto"/>
            </w:tcBorders>
            <w:vAlign w:val="center"/>
          </w:tcPr>
          <w:p w14:paraId="6D8C7493"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M</w:t>
            </w:r>
          </w:p>
        </w:tc>
      </w:tr>
      <w:tr w:rsidR="00483870" w:rsidRPr="00D33B90" w14:paraId="21366F15" w14:textId="77777777" w:rsidTr="00A424DF">
        <w:trPr>
          <w:jc w:val="center"/>
        </w:trPr>
        <w:tc>
          <w:tcPr>
            <w:tcW w:w="3001" w:type="dxa"/>
            <w:tcBorders>
              <w:left w:val="single" w:sz="12" w:space="0" w:color="auto"/>
              <w:bottom w:val="single" w:sz="12" w:space="0" w:color="auto"/>
              <w:right w:val="single" w:sz="4" w:space="0" w:color="auto"/>
            </w:tcBorders>
            <w:shd w:val="clear" w:color="auto" w:fill="B3FFD5"/>
          </w:tcPr>
          <w:p w14:paraId="69CA36F3" w14:textId="77777777" w:rsidR="00483870" w:rsidRPr="00D33B90" w:rsidRDefault="00483870" w:rsidP="00483870">
            <w:pPr>
              <w:ind w:left="419" w:hanging="419"/>
              <w:rPr>
                <w:rFonts w:ascii="Arial" w:hAnsi="Arial" w:cs="Arial"/>
                <w:sz w:val="22"/>
                <w:szCs w:val="22"/>
              </w:rPr>
            </w:pPr>
            <w:r w:rsidRPr="00D33B90">
              <w:rPr>
                <w:rFonts w:ascii="Arial" w:hAnsi="Arial" w:cs="Arial"/>
                <w:sz w:val="22"/>
                <w:szCs w:val="22"/>
              </w:rPr>
              <w:t>E, Consider inert or limited purpose landfill proposals</w:t>
            </w:r>
          </w:p>
        </w:tc>
        <w:tc>
          <w:tcPr>
            <w:tcW w:w="1546" w:type="dxa"/>
            <w:tcBorders>
              <w:left w:val="single" w:sz="4" w:space="0" w:color="auto"/>
              <w:bottom w:val="single" w:sz="12" w:space="0" w:color="auto"/>
              <w:right w:val="single" w:sz="2" w:space="0" w:color="auto"/>
            </w:tcBorders>
            <w:vAlign w:val="center"/>
          </w:tcPr>
          <w:p w14:paraId="0DAB0A82"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bottom w:val="single" w:sz="12" w:space="0" w:color="auto"/>
              <w:right w:val="single" w:sz="2" w:space="0" w:color="auto"/>
            </w:tcBorders>
            <w:vAlign w:val="center"/>
          </w:tcPr>
          <w:p w14:paraId="75BEC4DC" w14:textId="77777777" w:rsidR="00483870" w:rsidRPr="00D33B90" w:rsidRDefault="00483870" w:rsidP="00483870">
            <w:pPr>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bottom w:val="single" w:sz="12" w:space="0" w:color="auto"/>
              <w:right w:val="single" w:sz="2" w:space="0" w:color="auto"/>
            </w:tcBorders>
            <w:vAlign w:val="center"/>
          </w:tcPr>
          <w:p w14:paraId="32932F7F"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NA</w:t>
            </w:r>
          </w:p>
        </w:tc>
        <w:tc>
          <w:tcPr>
            <w:tcW w:w="1390" w:type="dxa"/>
            <w:tcBorders>
              <w:left w:val="single" w:sz="2" w:space="0" w:color="auto"/>
              <w:bottom w:val="single" w:sz="12" w:space="0" w:color="auto"/>
              <w:right w:val="single" w:sz="12" w:space="0" w:color="auto"/>
            </w:tcBorders>
            <w:vAlign w:val="center"/>
          </w:tcPr>
          <w:p w14:paraId="5391F37A" w14:textId="77777777" w:rsidR="00483870" w:rsidRPr="00D33B90" w:rsidRDefault="00483870" w:rsidP="00483870">
            <w:pPr>
              <w:ind w:right="76"/>
              <w:jc w:val="center"/>
              <w:rPr>
                <w:rFonts w:ascii="Arial" w:hAnsi="Arial" w:cs="Arial"/>
                <w:sz w:val="22"/>
                <w:szCs w:val="22"/>
              </w:rPr>
            </w:pPr>
            <w:r w:rsidRPr="00D33B90">
              <w:rPr>
                <w:rFonts w:ascii="Arial" w:hAnsi="Arial" w:cs="Arial"/>
                <w:sz w:val="22"/>
                <w:szCs w:val="22"/>
              </w:rPr>
              <w:t>L</w:t>
            </w:r>
          </w:p>
        </w:tc>
      </w:tr>
    </w:tbl>
    <w:p w14:paraId="4050315A" w14:textId="77777777" w:rsidR="00483870" w:rsidRPr="00327B54" w:rsidRDefault="00483870" w:rsidP="00483870">
      <w:pPr>
        <w:rPr>
          <w:rFonts w:ascii="Arial" w:hAnsi="Arial" w:cs="Arial"/>
        </w:rPr>
      </w:pPr>
    </w:p>
    <w:p w14:paraId="5F82106D" w14:textId="77777777" w:rsidR="008A7382" w:rsidRDefault="00483870" w:rsidP="00B07C01">
      <w:pPr>
        <w:ind w:left="360"/>
        <w:rPr>
          <w:rFonts w:ascii="Arial" w:hAnsi="Arial" w:cs="Arial"/>
        </w:rPr>
      </w:pPr>
      <w:r w:rsidRPr="00FA14C0">
        <w:rPr>
          <w:rFonts w:ascii="Arial" w:hAnsi="Arial" w:cs="Arial"/>
        </w:rPr>
        <w:t>Rating Scores:  H – High,  M – Medium,  L – Low</w:t>
      </w:r>
      <w:r>
        <w:rPr>
          <w:rFonts w:ascii="Arial" w:hAnsi="Arial" w:cs="Arial"/>
        </w:rPr>
        <w:t>,  NA – Not Applicable</w:t>
      </w:r>
      <w:r w:rsidR="00B07C01">
        <w:rPr>
          <w:rFonts w:ascii="Arial" w:hAnsi="Arial" w:cs="Arial"/>
        </w:rPr>
        <w:t xml:space="preserve"> (unknown at this time)</w:t>
      </w:r>
    </w:p>
    <w:p w14:paraId="1BBD116C" w14:textId="77777777" w:rsidR="00483870" w:rsidRPr="008A7382" w:rsidRDefault="00483870">
      <w:pPr>
        <w:rPr>
          <w:rFonts w:ascii="Book Antiqua" w:hAnsi="Book Antiqua" w:cs="Arial"/>
          <w:sz w:val="24"/>
          <w:szCs w:val="24"/>
        </w:rPr>
      </w:pPr>
    </w:p>
    <w:p w14:paraId="3F521E52" w14:textId="77777777" w:rsidR="00AB0DFD" w:rsidRDefault="00AB0DFD">
      <w:pPr>
        <w:rPr>
          <w:rFonts w:ascii="Moderne" w:hAnsi="Moderne"/>
          <w:b/>
          <w:spacing w:val="40"/>
          <w:sz w:val="24"/>
          <w:szCs w:val="24"/>
        </w:rPr>
      </w:pPr>
      <w:r>
        <w:rPr>
          <w:rFonts w:ascii="Moderne" w:hAnsi="Moderne"/>
          <w:b/>
          <w:spacing w:val="40"/>
          <w:sz w:val="24"/>
          <w:szCs w:val="24"/>
        </w:rPr>
        <w:br w:type="page"/>
      </w:r>
    </w:p>
    <w:p w14:paraId="4C621192" w14:textId="77777777" w:rsidR="00AB0DFD" w:rsidRPr="00483870" w:rsidRDefault="00AB0DFD" w:rsidP="00AB0DFD">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83870">
        <w:rPr>
          <w:rFonts w:ascii="Moderne" w:hAnsi="Moderne"/>
          <w:b/>
          <w:spacing w:val="40"/>
          <w:sz w:val="24"/>
          <w:szCs w:val="24"/>
        </w:rPr>
        <w:lastRenderedPageBreak/>
        <w:t>7.7.</w:t>
      </w:r>
      <w:r w:rsidRPr="00483870">
        <w:rPr>
          <w:rFonts w:ascii="Moderne" w:hAnsi="Moderne"/>
          <w:b/>
          <w:spacing w:val="40"/>
          <w:sz w:val="24"/>
          <w:szCs w:val="24"/>
        </w:rPr>
        <w:tab/>
        <w:t>RECOMMENDATIONS FOR TRANSFER AND DISPOSAL</w:t>
      </w:r>
    </w:p>
    <w:p w14:paraId="6948E973" w14:textId="77777777" w:rsidR="00AB0DFD" w:rsidRPr="00483870" w:rsidRDefault="00AB0DFD" w:rsidP="00AB0DFD">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D30D1B2" w14:textId="77777777" w:rsidR="00AB0DFD" w:rsidRPr="00483870" w:rsidRDefault="00AB0DFD" w:rsidP="00AB0DFD">
      <w:pPr>
        <w:pStyle w:val="Style"/>
        <w:spacing w:after="60"/>
        <w:rPr>
          <w:rFonts w:ascii="Book Antiqua" w:hAnsi="Book Antiqua"/>
          <w:b/>
          <w:szCs w:val="24"/>
        </w:rPr>
      </w:pPr>
      <w:r w:rsidRPr="00483870">
        <w:rPr>
          <w:rFonts w:ascii="Book Antiqua" w:hAnsi="Book Antiqua"/>
          <w:b/>
          <w:szCs w:val="24"/>
        </w:rPr>
        <w:t>High-Priority Recommendations for the Transfer System</w:t>
      </w:r>
    </w:p>
    <w:p w14:paraId="44E9693D" w14:textId="77777777" w:rsidR="00024AD8" w:rsidRPr="00210FFB" w:rsidRDefault="00024AD8" w:rsidP="00024AD8">
      <w:pPr>
        <w:tabs>
          <w:tab w:val="left" w:pos="720"/>
        </w:tabs>
        <w:spacing w:after="120"/>
        <w:ind w:left="720" w:hanging="720"/>
        <w:rPr>
          <w:rFonts w:ascii="Book Antiqua" w:hAnsi="Book Antiqua" w:cs="Arial"/>
          <w:bCs/>
          <w:sz w:val="24"/>
          <w:szCs w:val="24"/>
        </w:rPr>
      </w:pPr>
      <w:r w:rsidRPr="00210FFB">
        <w:rPr>
          <w:rFonts w:ascii="Book Antiqua" w:hAnsi="Book Antiqua" w:cs="Arial"/>
          <w:bCs/>
          <w:sz w:val="24"/>
          <w:szCs w:val="24"/>
        </w:rPr>
        <w:t>T1)</w:t>
      </w:r>
      <w:r w:rsidRPr="00210FFB">
        <w:rPr>
          <w:rFonts w:ascii="Book Antiqua" w:hAnsi="Book Antiqua" w:cs="Arial"/>
          <w:b/>
          <w:bCs/>
          <w:sz w:val="24"/>
          <w:szCs w:val="24"/>
        </w:rPr>
        <w:tab/>
      </w:r>
      <w:r w:rsidRPr="00210FFB">
        <w:rPr>
          <w:rFonts w:ascii="Book Antiqua" w:hAnsi="Book Antiqua" w:cs="Arial"/>
          <w:bCs/>
          <w:sz w:val="24"/>
          <w:szCs w:val="24"/>
        </w:rPr>
        <w:t xml:space="preserve">Skagit County and the City of Sedro-Woolley should evaluate the benefits and impacts of </w:t>
      </w:r>
      <w:r>
        <w:rPr>
          <w:rFonts w:ascii="Book Antiqua" w:hAnsi="Book Antiqua" w:cs="Arial"/>
          <w:bCs/>
          <w:sz w:val="24"/>
          <w:szCs w:val="24"/>
        </w:rPr>
        <w:t xml:space="preserve">potentially </w:t>
      </w:r>
      <w:r w:rsidRPr="00210FFB">
        <w:rPr>
          <w:rFonts w:ascii="Book Antiqua" w:hAnsi="Book Antiqua" w:cs="Arial"/>
          <w:bCs/>
          <w:sz w:val="24"/>
          <w:szCs w:val="24"/>
        </w:rPr>
        <w:t xml:space="preserve">closing the Clear Lake Compactor Site and </w:t>
      </w:r>
      <w:r>
        <w:rPr>
          <w:rFonts w:ascii="Book Antiqua" w:hAnsi="Book Antiqua" w:cs="Arial"/>
          <w:bCs/>
          <w:sz w:val="24"/>
          <w:szCs w:val="24"/>
        </w:rPr>
        <w:t xml:space="preserve">possibly </w:t>
      </w:r>
      <w:r w:rsidRPr="00210FFB">
        <w:rPr>
          <w:rFonts w:ascii="Book Antiqua" w:hAnsi="Book Antiqua" w:cs="Arial"/>
          <w:bCs/>
          <w:sz w:val="24"/>
          <w:szCs w:val="24"/>
        </w:rPr>
        <w:t xml:space="preserve">moving those operations to the Sedro-Woolley Recycling Facility, and this change may be implemented if mutually agreeable.  </w:t>
      </w:r>
    </w:p>
    <w:p w14:paraId="49771F41" w14:textId="77777777" w:rsidR="00AB0DFD" w:rsidRPr="00483870" w:rsidRDefault="00AB0DFD" w:rsidP="00AB0DFD">
      <w:pPr>
        <w:tabs>
          <w:tab w:val="left" w:pos="1080"/>
        </w:tabs>
        <w:ind w:left="1080" w:hanging="1080"/>
        <w:rPr>
          <w:rFonts w:ascii="Book Antiqua" w:hAnsi="Book Antiqua" w:cs="Arial"/>
          <w:sz w:val="24"/>
          <w:szCs w:val="24"/>
        </w:rPr>
      </w:pPr>
    </w:p>
    <w:p w14:paraId="79F6CF23" w14:textId="77777777" w:rsidR="00AB0DFD" w:rsidRPr="00483870" w:rsidRDefault="00AB0DFD" w:rsidP="00AB0DFD">
      <w:pPr>
        <w:tabs>
          <w:tab w:val="left" w:pos="720"/>
        </w:tabs>
        <w:ind w:left="720" w:hanging="720"/>
        <w:rPr>
          <w:rFonts w:ascii="Book Antiqua" w:hAnsi="Book Antiqua" w:cs="Arial"/>
          <w:sz w:val="24"/>
          <w:szCs w:val="24"/>
        </w:rPr>
      </w:pPr>
      <w:r w:rsidRPr="00483870">
        <w:rPr>
          <w:rFonts w:ascii="Book Antiqua" w:hAnsi="Book Antiqua" w:cs="Arial"/>
          <w:bCs/>
          <w:sz w:val="24"/>
          <w:szCs w:val="24"/>
        </w:rPr>
        <w:t>T2)</w:t>
      </w:r>
      <w:r w:rsidRPr="00483870">
        <w:rPr>
          <w:rFonts w:ascii="Book Antiqua" w:hAnsi="Book Antiqua" w:cs="Arial"/>
          <w:bCs/>
          <w:sz w:val="24"/>
          <w:szCs w:val="24"/>
        </w:rPr>
        <w:tab/>
        <w:t xml:space="preserve">Transfer station customers will be encouraged to bring source-separated materials to other facilities for recycling or composting.  </w:t>
      </w:r>
    </w:p>
    <w:p w14:paraId="0C755958" w14:textId="77777777" w:rsidR="00AB0DFD" w:rsidRPr="00B07C01" w:rsidRDefault="00AB0DFD" w:rsidP="00AB0DFD">
      <w:pPr>
        <w:tabs>
          <w:tab w:val="left" w:pos="1080"/>
        </w:tabs>
        <w:ind w:left="1080" w:hanging="1080"/>
        <w:rPr>
          <w:rFonts w:ascii="Book Antiqua" w:hAnsi="Book Antiqua" w:cs="Arial"/>
          <w:sz w:val="24"/>
          <w:szCs w:val="24"/>
        </w:rPr>
      </w:pPr>
    </w:p>
    <w:p w14:paraId="0CF1408A" w14:textId="77777777" w:rsidR="00AB0DFD" w:rsidRPr="00483870" w:rsidRDefault="00AB0DFD" w:rsidP="00AB0DFD">
      <w:pPr>
        <w:pStyle w:val="Style"/>
        <w:spacing w:after="60"/>
        <w:rPr>
          <w:rFonts w:ascii="Book Antiqua" w:hAnsi="Book Antiqua"/>
          <w:b/>
          <w:szCs w:val="24"/>
        </w:rPr>
      </w:pPr>
      <w:r w:rsidRPr="00483870">
        <w:rPr>
          <w:rFonts w:ascii="Book Antiqua" w:hAnsi="Book Antiqua"/>
          <w:b/>
          <w:szCs w:val="24"/>
        </w:rPr>
        <w:t xml:space="preserve">High-Priority Recommendations for Waste Export and Disposal </w:t>
      </w:r>
    </w:p>
    <w:p w14:paraId="1E45B11F" w14:textId="707F4AC0" w:rsidR="008A7382" w:rsidRPr="008A7382" w:rsidRDefault="00AB0DFD" w:rsidP="00AB0DFD">
      <w:pPr>
        <w:rPr>
          <w:rFonts w:ascii="Book Antiqua" w:hAnsi="Book Antiqua" w:cs="Arial"/>
          <w:sz w:val="24"/>
          <w:szCs w:val="24"/>
        </w:rPr>
      </w:pPr>
      <w:r w:rsidRPr="00483870">
        <w:rPr>
          <w:rFonts w:ascii="Book Antiqua" w:hAnsi="Book Antiqua" w:cs="Arial"/>
          <w:bCs/>
          <w:sz w:val="24"/>
          <w:szCs w:val="24"/>
        </w:rPr>
        <w:t>D1)</w:t>
      </w:r>
      <w:r w:rsidRPr="00483870">
        <w:rPr>
          <w:rFonts w:ascii="Book Antiqua" w:hAnsi="Book Antiqua" w:cs="Arial"/>
          <w:bCs/>
          <w:sz w:val="24"/>
          <w:szCs w:val="24"/>
        </w:rPr>
        <w:tab/>
        <w:t>Skagit County will begin preparing a Request for Proposals for a new waste export and disposal contract in 202</w:t>
      </w:r>
      <w:r w:rsidR="00206332">
        <w:rPr>
          <w:rFonts w:ascii="Book Antiqua" w:hAnsi="Book Antiqua" w:cs="Arial"/>
          <w:bCs/>
          <w:sz w:val="24"/>
          <w:szCs w:val="24"/>
        </w:rPr>
        <w:t>1</w:t>
      </w:r>
      <w:r w:rsidRPr="00483870">
        <w:rPr>
          <w:rFonts w:ascii="Book Antiqua" w:hAnsi="Book Antiqua" w:cs="Arial"/>
          <w:bCs/>
          <w:sz w:val="24"/>
          <w:szCs w:val="24"/>
        </w:rPr>
        <w:t>.</w:t>
      </w:r>
    </w:p>
    <w:p w14:paraId="72A8B492" w14:textId="77777777" w:rsidR="008A7382" w:rsidRPr="00483870" w:rsidRDefault="008A7382" w:rsidP="00B07C01">
      <w:pPr>
        <w:tabs>
          <w:tab w:val="left" w:pos="1080"/>
        </w:tabs>
        <w:rPr>
          <w:rFonts w:ascii="Book Antiqua" w:hAnsi="Book Antiqua" w:cs="Arial"/>
          <w:sz w:val="24"/>
          <w:szCs w:val="24"/>
        </w:rPr>
      </w:pPr>
    </w:p>
    <w:p w14:paraId="4D243BBA" w14:textId="77777777" w:rsidR="008A7382" w:rsidRPr="00483870" w:rsidRDefault="008A7382" w:rsidP="008A7382">
      <w:pPr>
        <w:pStyle w:val="Style"/>
        <w:spacing w:after="60"/>
        <w:rPr>
          <w:rFonts w:ascii="Book Antiqua" w:hAnsi="Book Antiqua"/>
          <w:b/>
          <w:szCs w:val="24"/>
        </w:rPr>
      </w:pPr>
      <w:r w:rsidRPr="00483870">
        <w:rPr>
          <w:rFonts w:ascii="Book Antiqua" w:hAnsi="Book Antiqua"/>
          <w:b/>
          <w:szCs w:val="24"/>
        </w:rPr>
        <w:t xml:space="preserve">Medium-Priority Recommendations for Waste Export and Disposal </w:t>
      </w:r>
    </w:p>
    <w:p w14:paraId="02141DA0" w14:textId="77777777" w:rsidR="008A7382" w:rsidRPr="00483870" w:rsidRDefault="008A7382" w:rsidP="008A7382">
      <w:pPr>
        <w:tabs>
          <w:tab w:val="left" w:pos="720"/>
        </w:tabs>
        <w:ind w:left="720" w:hanging="720"/>
        <w:rPr>
          <w:rFonts w:ascii="Book Antiqua" w:hAnsi="Book Antiqua" w:cs="Arial"/>
          <w:sz w:val="24"/>
          <w:szCs w:val="24"/>
        </w:rPr>
      </w:pPr>
      <w:r w:rsidRPr="00483870">
        <w:rPr>
          <w:rFonts w:ascii="Book Antiqua" w:hAnsi="Book Antiqua" w:cs="Arial"/>
          <w:sz w:val="24"/>
          <w:szCs w:val="24"/>
        </w:rPr>
        <w:t>D2)</w:t>
      </w:r>
      <w:r w:rsidRPr="00483870">
        <w:rPr>
          <w:rFonts w:ascii="Book Antiqua" w:hAnsi="Book Antiqua" w:cs="Arial"/>
          <w:sz w:val="24"/>
          <w:szCs w:val="24"/>
        </w:rPr>
        <w:tab/>
        <w:t xml:space="preserve">Any future proposals for waste conversion facilities should be evaluated on a case-by-case basis for consistency with this </w:t>
      </w:r>
      <w:r w:rsidRPr="00483870">
        <w:rPr>
          <w:rFonts w:ascii="Book Antiqua" w:hAnsi="Book Antiqua" w:cs="Arial"/>
          <w:sz w:val="24"/>
          <w:szCs w:val="24"/>
          <w:u w:val="single"/>
        </w:rPr>
        <w:t>Solid Waste Management Plan</w:t>
      </w:r>
      <w:r w:rsidRPr="000926C7">
        <w:rPr>
          <w:rFonts w:ascii="Book Antiqua" w:hAnsi="Book Antiqua" w:cs="Arial"/>
          <w:sz w:val="24"/>
          <w:szCs w:val="24"/>
        </w:rPr>
        <w:t xml:space="preserve"> </w:t>
      </w:r>
      <w:r w:rsidRPr="00483870">
        <w:rPr>
          <w:rFonts w:ascii="Book Antiqua" w:hAnsi="Book Antiqua" w:cs="Arial"/>
          <w:sz w:val="24"/>
          <w:szCs w:val="24"/>
        </w:rPr>
        <w:t>and existing programs</w:t>
      </w:r>
      <w:r w:rsidRPr="000926C7">
        <w:rPr>
          <w:rFonts w:ascii="Book Antiqua" w:hAnsi="Book Antiqua" w:cs="Arial"/>
          <w:sz w:val="24"/>
          <w:szCs w:val="24"/>
        </w:rPr>
        <w:t>;</w:t>
      </w:r>
      <w:r w:rsidRPr="00483870">
        <w:rPr>
          <w:rFonts w:ascii="Book Antiqua" w:hAnsi="Book Antiqua" w:cs="Arial"/>
          <w:sz w:val="24"/>
          <w:szCs w:val="24"/>
        </w:rPr>
        <w:t xml:space="preserve"> the waste export and disposal agreement then in effect; applicable siting, zoning, environ</w:t>
      </w:r>
      <w:r w:rsidR="000926C7">
        <w:rPr>
          <w:rFonts w:ascii="Book Antiqua" w:hAnsi="Book Antiqua" w:cs="Arial"/>
          <w:sz w:val="24"/>
          <w:szCs w:val="24"/>
        </w:rPr>
        <w:t xml:space="preserve">mental and health regulations; </w:t>
      </w:r>
      <w:r w:rsidRPr="00483870">
        <w:rPr>
          <w:rFonts w:ascii="Book Antiqua" w:hAnsi="Book Antiqua" w:cs="Arial"/>
          <w:sz w:val="24"/>
          <w:szCs w:val="24"/>
        </w:rPr>
        <w:t>and other criteria appropriate to the proposed system.</w:t>
      </w:r>
    </w:p>
    <w:p w14:paraId="58C12870" w14:textId="77777777" w:rsidR="008A7382" w:rsidRPr="00483870" w:rsidRDefault="008A7382" w:rsidP="008A7382">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5393C11" w14:textId="77777777" w:rsidR="008A7382" w:rsidRPr="00483870" w:rsidRDefault="008A7382" w:rsidP="008A7382">
      <w:pPr>
        <w:pStyle w:val="Style"/>
        <w:spacing w:after="60"/>
        <w:rPr>
          <w:rFonts w:ascii="Book Antiqua" w:hAnsi="Book Antiqua"/>
          <w:b/>
          <w:szCs w:val="24"/>
        </w:rPr>
      </w:pPr>
      <w:r w:rsidRPr="00483870">
        <w:rPr>
          <w:rFonts w:ascii="Book Antiqua" w:hAnsi="Book Antiqua"/>
          <w:b/>
          <w:szCs w:val="24"/>
        </w:rPr>
        <w:t xml:space="preserve">Low-Priority Recommendations for Waste Export and Disposal </w:t>
      </w:r>
    </w:p>
    <w:p w14:paraId="7FC20774" w14:textId="77777777" w:rsidR="008A7382" w:rsidRPr="00483870" w:rsidRDefault="008A7382" w:rsidP="008A7382">
      <w:pPr>
        <w:tabs>
          <w:tab w:val="left" w:pos="-1440"/>
          <w:tab w:val="left" w:pos="-720"/>
          <w:tab w:val="left" w:pos="0"/>
          <w:tab w:val="left" w:pos="720"/>
          <w:tab w:val="left" w:pos="1440"/>
          <w:tab w:val="right" w:leader="dot" w:pos="8190"/>
          <w:tab w:val="left" w:pos="8640"/>
          <w:tab w:val="left" w:pos="9360"/>
          <w:tab w:val="left" w:pos="9630"/>
          <w:tab w:val="left" w:pos="10080"/>
        </w:tabs>
        <w:suppressAutoHyphens/>
        <w:ind w:left="720" w:hanging="720"/>
        <w:rPr>
          <w:rFonts w:ascii="Book Antiqua" w:hAnsi="Book Antiqua" w:cs="Arial"/>
          <w:sz w:val="24"/>
          <w:szCs w:val="24"/>
        </w:rPr>
      </w:pPr>
      <w:r w:rsidRPr="00483870">
        <w:rPr>
          <w:rFonts w:ascii="Book Antiqua" w:hAnsi="Book Antiqua" w:cs="Arial"/>
          <w:sz w:val="24"/>
          <w:szCs w:val="24"/>
        </w:rPr>
        <w:t>D3)</w:t>
      </w:r>
      <w:r w:rsidRPr="00483870">
        <w:rPr>
          <w:rFonts w:ascii="Book Antiqua" w:hAnsi="Book Antiqua" w:cs="Arial"/>
          <w:sz w:val="24"/>
          <w:szCs w:val="24"/>
        </w:rPr>
        <w:tab/>
        <w:t xml:space="preserve">Any future proposals for additional inert or limited purpose landfills should be evaluated on a case-by-case basis for demonstrated need and benefit to the citizens of Skagit County; consistency with this </w:t>
      </w:r>
      <w:r w:rsidRPr="00483870">
        <w:rPr>
          <w:rFonts w:ascii="Book Antiqua" w:hAnsi="Book Antiqua" w:cs="Arial"/>
          <w:sz w:val="24"/>
          <w:szCs w:val="24"/>
          <w:u w:val="single"/>
        </w:rPr>
        <w:t>Solid Waste Management Plan</w:t>
      </w:r>
      <w:r w:rsidRPr="000926C7">
        <w:rPr>
          <w:rFonts w:ascii="Book Antiqua" w:hAnsi="Book Antiqua" w:cs="Arial"/>
          <w:sz w:val="24"/>
          <w:szCs w:val="24"/>
        </w:rPr>
        <w:t xml:space="preserve">; </w:t>
      </w:r>
      <w:r w:rsidRPr="00483870">
        <w:rPr>
          <w:rFonts w:ascii="Book Antiqua" w:hAnsi="Book Antiqua" w:cs="Arial"/>
          <w:sz w:val="24"/>
          <w:szCs w:val="24"/>
        </w:rPr>
        <w:t>and applicable siting, zoning, environmental and health regulations.</w:t>
      </w:r>
    </w:p>
    <w:p w14:paraId="51A4DE95" w14:textId="77777777" w:rsidR="008A7382" w:rsidRPr="00483870" w:rsidRDefault="008A7382" w:rsidP="008A7382">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3CFBD445" w14:textId="77777777" w:rsidR="00483870" w:rsidRPr="00483870" w:rsidRDefault="00483870" w:rsidP="00483870">
      <w:pPr>
        <w:pStyle w:val="Style"/>
        <w:spacing w:after="60"/>
        <w:rPr>
          <w:rFonts w:ascii="Book Antiqua" w:hAnsi="Book Antiqua"/>
          <w:b/>
          <w:szCs w:val="24"/>
        </w:rPr>
      </w:pPr>
      <w:r w:rsidRPr="00483870">
        <w:rPr>
          <w:rFonts w:ascii="Book Antiqua" w:hAnsi="Book Antiqua"/>
          <w:b/>
          <w:szCs w:val="24"/>
        </w:rPr>
        <w:t>Overview of Implementation Responsibilities, Costs and Schedule</w:t>
      </w:r>
    </w:p>
    <w:p w14:paraId="240B2240" w14:textId="77777777" w:rsidR="00483870" w:rsidRPr="00483870" w:rsidRDefault="00483870" w:rsidP="00483870">
      <w:pPr>
        <w:suppressAutoHyphens/>
        <w:rPr>
          <w:rFonts w:ascii="Book Antiqua" w:hAnsi="Book Antiqua"/>
          <w:sz w:val="24"/>
          <w:szCs w:val="24"/>
        </w:rPr>
      </w:pPr>
      <w:r w:rsidRPr="00483870">
        <w:rPr>
          <w:rFonts w:ascii="Book Antiqua" w:hAnsi="Book Antiqua"/>
          <w:sz w:val="24"/>
          <w:szCs w:val="24"/>
        </w:rPr>
        <w:t>The lead agency responsible for implementing most of these recommendations will be Skagit County, with assistance from the Cities as appropriate.  Recommendation T1 will be implemented by the County and the City of Sedro-Woolley, with input from the Health Department.  The County should implement Recomm</w:t>
      </w:r>
      <w:r w:rsidR="00B07C01">
        <w:rPr>
          <w:rFonts w:ascii="Book Antiqua" w:hAnsi="Book Antiqua"/>
          <w:sz w:val="24"/>
          <w:szCs w:val="24"/>
        </w:rPr>
        <w:t xml:space="preserve">endation T2 with assistance </w:t>
      </w:r>
      <w:r w:rsidRPr="00483870">
        <w:rPr>
          <w:rFonts w:ascii="Book Antiqua" w:hAnsi="Book Antiqua"/>
          <w:sz w:val="24"/>
          <w:szCs w:val="24"/>
        </w:rPr>
        <w:t>from private recycling and composting facilities.  The County will need to implement Recommendation D1 with approval by the Governance Board.  Recommendations D2 and D3 will not need to be acted upon until such time as an applicable proposal is received.</w:t>
      </w:r>
    </w:p>
    <w:p w14:paraId="5A2DBA27" w14:textId="77777777" w:rsidR="00483870" w:rsidRPr="00483870" w:rsidRDefault="00483870" w:rsidP="00483870">
      <w:pPr>
        <w:autoSpaceDE w:val="0"/>
        <w:autoSpaceDN w:val="0"/>
        <w:adjustRightInd w:val="0"/>
        <w:rPr>
          <w:rFonts w:ascii="Book Antiqua" w:hAnsi="Book Antiqua"/>
          <w:sz w:val="24"/>
          <w:szCs w:val="24"/>
        </w:rPr>
      </w:pPr>
    </w:p>
    <w:p w14:paraId="274B6042" w14:textId="77777777" w:rsidR="008A7382" w:rsidRDefault="00483870" w:rsidP="00483870">
      <w:pPr>
        <w:suppressAutoHyphens/>
        <w:rPr>
          <w:rFonts w:ascii="Book Antiqua" w:hAnsi="Book Antiqua"/>
          <w:sz w:val="24"/>
          <w:szCs w:val="24"/>
        </w:rPr>
      </w:pPr>
      <w:r w:rsidRPr="00483870">
        <w:rPr>
          <w:rFonts w:ascii="Book Antiqua" w:hAnsi="Book Antiqua"/>
          <w:sz w:val="24"/>
          <w:szCs w:val="24"/>
        </w:rPr>
        <w:t>The costs to Skagit County for these recommendations will consist primarily of staff time.  Recommendation T2 will require the production of additional education materials, at a cost of $5,000 to $10,000 (and staff time).  Changes in costs brought about by implementation of any of these recommendations may affect costs for waste generators.</w:t>
      </w:r>
    </w:p>
    <w:p w14:paraId="11B881A5" w14:textId="77777777" w:rsidR="008A7382" w:rsidRDefault="008A7382" w:rsidP="00483870">
      <w:pPr>
        <w:suppressAutoHyphens/>
        <w:rPr>
          <w:rFonts w:ascii="Book Antiqua" w:hAnsi="Book Antiqua"/>
          <w:sz w:val="24"/>
          <w:szCs w:val="24"/>
        </w:rPr>
      </w:pPr>
    </w:p>
    <w:p w14:paraId="6E525D39" w14:textId="5E638F9A" w:rsidR="00483870" w:rsidRPr="00483870" w:rsidRDefault="00483870" w:rsidP="00483870">
      <w:pPr>
        <w:suppressAutoHyphens/>
        <w:rPr>
          <w:rFonts w:ascii="Book Antiqua" w:hAnsi="Book Antiqua"/>
          <w:sz w:val="24"/>
          <w:szCs w:val="24"/>
        </w:rPr>
      </w:pPr>
      <w:r w:rsidRPr="00483870">
        <w:rPr>
          <w:rFonts w:ascii="Book Antiqua" w:hAnsi="Book Antiqua"/>
          <w:sz w:val="24"/>
          <w:szCs w:val="24"/>
        </w:rPr>
        <w:t>Discussions between Skagit County and the City of Sedro-Woolley regarding Recommendation T1 should begin in 2017.  Recommendation T2 should be implemented in 2016 if possible.  Implementation of Recommendation D1 should begin in 202</w:t>
      </w:r>
      <w:r w:rsidR="00206332">
        <w:rPr>
          <w:rFonts w:ascii="Book Antiqua" w:hAnsi="Book Antiqua"/>
          <w:sz w:val="24"/>
          <w:szCs w:val="24"/>
        </w:rPr>
        <w:t>1</w:t>
      </w:r>
      <w:r w:rsidRPr="00483870">
        <w:rPr>
          <w:rFonts w:ascii="Book Antiqua" w:hAnsi="Book Antiqua"/>
          <w:sz w:val="24"/>
          <w:szCs w:val="24"/>
        </w:rPr>
        <w:t xml:space="preserve">.  Recommendations D2 or D3 </w:t>
      </w:r>
      <w:r w:rsidR="00B07C01">
        <w:rPr>
          <w:rFonts w:ascii="Book Antiqua" w:hAnsi="Book Antiqua"/>
          <w:sz w:val="24"/>
          <w:szCs w:val="24"/>
        </w:rPr>
        <w:t>cannot be implemented</w:t>
      </w:r>
      <w:r w:rsidRPr="00483870">
        <w:rPr>
          <w:rFonts w:ascii="Book Antiqua" w:hAnsi="Book Antiqua"/>
          <w:sz w:val="24"/>
          <w:szCs w:val="24"/>
        </w:rPr>
        <w:t xml:space="preserve"> until a proposal for either a waste conversion facility or a landfill is actually received by the County.</w:t>
      </w:r>
    </w:p>
    <w:p w14:paraId="68CF3C14" w14:textId="77777777" w:rsidR="00483870" w:rsidRPr="00483870" w:rsidRDefault="00483870" w:rsidP="00483870">
      <w:pPr>
        <w:suppressAutoHyphens/>
        <w:rPr>
          <w:rFonts w:ascii="Book Antiqua" w:hAnsi="Book Antiqua"/>
          <w:sz w:val="24"/>
          <w:szCs w:val="24"/>
        </w:rPr>
      </w:pPr>
    </w:p>
    <w:p w14:paraId="7140CC84" w14:textId="77777777" w:rsidR="00483870" w:rsidRPr="00483870" w:rsidRDefault="00483870" w:rsidP="00483870">
      <w:pPr>
        <w:suppressAutoHyphens/>
        <w:rPr>
          <w:rFonts w:ascii="Book Antiqua" w:hAnsi="Book Antiqua"/>
          <w:sz w:val="24"/>
          <w:szCs w:val="24"/>
        </w:rPr>
      </w:pPr>
      <w:r w:rsidRPr="00483870">
        <w:rPr>
          <w:rFonts w:ascii="Book Antiqua" w:hAnsi="Book Antiqua"/>
          <w:sz w:val="24"/>
          <w:szCs w:val="24"/>
        </w:rPr>
        <w:t xml:space="preserve">More details on the implementation of these and other recommendations are shown in the Implementation </w:t>
      </w:r>
      <w:r w:rsidR="00B07C01">
        <w:rPr>
          <w:rFonts w:ascii="Book Antiqua" w:hAnsi="Book Antiqua"/>
          <w:sz w:val="24"/>
          <w:szCs w:val="24"/>
        </w:rPr>
        <w:t>Plan</w:t>
      </w:r>
      <w:r w:rsidRPr="00483870">
        <w:rPr>
          <w:rFonts w:ascii="Book Antiqua" w:hAnsi="Book Antiqua"/>
          <w:sz w:val="24"/>
          <w:szCs w:val="24"/>
        </w:rPr>
        <w:t xml:space="preserve"> (see Chapter 10).</w:t>
      </w:r>
    </w:p>
    <w:p w14:paraId="5DF2CA74" w14:textId="77777777" w:rsidR="00483870" w:rsidRPr="00483870" w:rsidRDefault="00483870" w:rsidP="00483870">
      <w:pPr>
        <w:suppressAutoHyphens/>
        <w:rPr>
          <w:rFonts w:ascii="Book Antiqua" w:hAnsi="Book Antiqua"/>
          <w:sz w:val="24"/>
          <w:szCs w:val="24"/>
        </w:rPr>
      </w:pPr>
    </w:p>
    <w:p w14:paraId="464DB090" w14:textId="77777777" w:rsidR="00483870" w:rsidRPr="00483870" w:rsidRDefault="00483870" w:rsidP="00483870">
      <w:pPr>
        <w:suppressAutoHyphens/>
        <w:rPr>
          <w:rFonts w:ascii="Book Antiqua" w:hAnsi="Book Antiqua"/>
          <w:sz w:val="24"/>
          <w:szCs w:val="24"/>
        </w:rPr>
      </w:pPr>
    </w:p>
    <w:p w14:paraId="2D7B57C9" w14:textId="77777777" w:rsidR="00483870" w:rsidRPr="00483870" w:rsidRDefault="00483870">
      <w:pPr>
        <w:rPr>
          <w:rFonts w:ascii="Book Antiqua" w:hAnsi="Book Antiqua"/>
          <w:sz w:val="24"/>
          <w:szCs w:val="24"/>
        </w:rPr>
      </w:pPr>
      <w:r w:rsidRPr="00483870">
        <w:rPr>
          <w:rFonts w:ascii="Book Antiqua" w:hAnsi="Book Antiqua"/>
          <w:sz w:val="24"/>
          <w:szCs w:val="24"/>
        </w:rPr>
        <w:br w:type="page"/>
      </w:r>
    </w:p>
    <w:p w14:paraId="6FE37AD4" w14:textId="77777777" w:rsidR="00483870" w:rsidRPr="00483870" w:rsidRDefault="00483870" w:rsidP="00483870">
      <w:pPr>
        <w:suppressAutoHyphens/>
        <w:rPr>
          <w:rFonts w:ascii="Book Antiqua" w:hAnsi="Book Antiqua"/>
          <w:sz w:val="24"/>
          <w:szCs w:val="24"/>
        </w:rPr>
      </w:pPr>
    </w:p>
    <w:p w14:paraId="04EC1BCB" w14:textId="77777777" w:rsidR="00483870" w:rsidRPr="008A7382" w:rsidRDefault="00483870" w:rsidP="00483870">
      <w:pPr>
        <w:suppressAutoHyphens/>
        <w:rPr>
          <w:rStyle w:val="Emphasis"/>
          <w:color w:val="000000"/>
          <w:szCs w:val="22"/>
        </w:rPr>
      </w:pPr>
      <w:r w:rsidRPr="008A7382">
        <w:rPr>
          <w:rStyle w:val="Emphasis"/>
          <w:rFonts w:ascii="Book Antiqua" w:hAnsi="Book Antiqua"/>
          <w:color w:val="000000"/>
          <w:szCs w:val="22"/>
        </w:rPr>
        <w:t>This page intentionally left blank to facilitate double-sided printing.</w:t>
      </w:r>
    </w:p>
    <w:p w14:paraId="70F2E920" w14:textId="77777777" w:rsidR="00483870" w:rsidRPr="00483870" w:rsidRDefault="00483870" w:rsidP="00483870">
      <w:pPr>
        <w:suppressAutoHyphens/>
        <w:rPr>
          <w:rFonts w:ascii="Book Antiqua" w:hAnsi="Book Antiqua"/>
          <w:sz w:val="24"/>
          <w:szCs w:val="24"/>
        </w:rPr>
      </w:pPr>
    </w:p>
    <w:p w14:paraId="31E65B2D" w14:textId="77777777" w:rsidR="00483870" w:rsidRP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6D448C36" w14:textId="77777777" w:rsidR="00483870" w:rsidRP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79C3DCAA" w14:textId="77777777" w:rsidR="00483870" w:rsidRP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483870" w:rsidRPr="00483870" w:rsidSect="00CE13C6">
          <w:footerReference w:type="default" r:id="rId34"/>
          <w:pgSz w:w="12240" w:h="15840" w:code="1"/>
          <w:pgMar w:top="1440" w:right="1584" w:bottom="1008" w:left="1584" w:header="720" w:footer="576" w:gutter="0"/>
          <w:pgNumType w:start="1"/>
          <w:cols w:space="720"/>
        </w:sectPr>
      </w:pPr>
    </w:p>
    <w:p w14:paraId="69F55912" w14:textId="77777777" w:rsidR="000832AB" w:rsidRDefault="000832AB" w:rsidP="00D33B9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8</w:t>
      </w:r>
    </w:p>
    <w:p w14:paraId="0466F65D" w14:textId="77777777" w:rsidR="000832AB" w:rsidRDefault="000832AB" w:rsidP="00D33B9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SPECIAL WASTES</w:t>
      </w:r>
    </w:p>
    <w:p w14:paraId="7D05F3B2" w14:textId="77777777" w:rsidR="000832AB" w:rsidRPr="009E01CF"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6862F06B" w14:textId="77777777" w:rsidR="000832AB" w:rsidRPr="009E01CF"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36AE2358" w14:textId="77777777" w:rsidR="000832AB" w:rsidRPr="001F22E9"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w:t>
      </w:r>
      <w:r w:rsidRPr="001F22E9">
        <w:rPr>
          <w:rFonts w:ascii="Moderne" w:hAnsi="Moderne"/>
          <w:b/>
          <w:spacing w:val="40"/>
          <w:sz w:val="24"/>
          <w:szCs w:val="24"/>
        </w:rPr>
        <w:t xml:space="preserve">.1. </w:t>
      </w:r>
      <w:r w:rsidRPr="001F22E9">
        <w:rPr>
          <w:rFonts w:ascii="Moderne" w:hAnsi="Moderne"/>
          <w:b/>
          <w:spacing w:val="40"/>
          <w:sz w:val="24"/>
          <w:szCs w:val="24"/>
        </w:rPr>
        <w:tab/>
      </w:r>
      <w:r>
        <w:rPr>
          <w:rFonts w:ascii="Moderne" w:hAnsi="Moderne"/>
          <w:b/>
          <w:spacing w:val="40"/>
          <w:sz w:val="24"/>
          <w:szCs w:val="24"/>
        </w:rPr>
        <w:t>BACKGROUND</w:t>
      </w:r>
    </w:p>
    <w:p w14:paraId="518EC514"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6D2B6F7F" w14:textId="77777777" w:rsidR="000832AB" w:rsidRPr="00527E7E" w:rsidRDefault="000832AB" w:rsidP="00D33B90">
      <w:pPr>
        <w:pStyle w:val="Style"/>
        <w:spacing w:after="60"/>
        <w:rPr>
          <w:rFonts w:ascii="Book Antiqua" w:hAnsi="Book Antiqua"/>
          <w:b/>
          <w:szCs w:val="24"/>
        </w:rPr>
      </w:pPr>
      <w:r w:rsidRPr="00527E7E">
        <w:rPr>
          <w:rFonts w:ascii="Book Antiqua" w:hAnsi="Book Antiqua"/>
          <w:b/>
          <w:szCs w:val="24"/>
        </w:rPr>
        <w:t>Introduction</w:t>
      </w:r>
    </w:p>
    <w:p w14:paraId="3661562B" w14:textId="77777777" w:rsidR="000832AB" w:rsidRPr="00E207A2" w:rsidRDefault="000832AB" w:rsidP="00D33B90">
      <w:pPr>
        <w:pStyle w:val="PlainText"/>
        <w:rPr>
          <w:rFonts w:ascii="Book Antiqua" w:hAnsi="Book Antiqua"/>
          <w:sz w:val="24"/>
          <w:szCs w:val="24"/>
        </w:rPr>
      </w:pPr>
      <w:r w:rsidRPr="004465BB">
        <w:rPr>
          <w:rFonts w:ascii="Book Antiqua" w:hAnsi="Book Antiqua"/>
          <w:sz w:val="24"/>
          <w:szCs w:val="24"/>
        </w:rPr>
        <w:t xml:space="preserve">This chapter of the </w:t>
      </w:r>
      <w:r w:rsidRPr="00C62EEE">
        <w:rPr>
          <w:rFonts w:ascii="Book Antiqua" w:hAnsi="Book Antiqua"/>
          <w:sz w:val="24"/>
          <w:szCs w:val="24"/>
          <w:u w:val="single"/>
        </w:rPr>
        <w:t>Solid Waste Management Plan</w:t>
      </w:r>
      <w:r w:rsidRPr="004465BB">
        <w:rPr>
          <w:rFonts w:ascii="Book Antiqua" w:hAnsi="Book Antiqua"/>
          <w:sz w:val="24"/>
          <w:szCs w:val="24"/>
        </w:rPr>
        <w:t xml:space="preserve"> (SWMP) </w:t>
      </w:r>
      <w:r w:rsidRPr="00E207A2">
        <w:rPr>
          <w:rFonts w:ascii="Book Antiqua" w:hAnsi="Book Antiqua"/>
          <w:sz w:val="24"/>
          <w:szCs w:val="24"/>
        </w:rPr>
        <w:t xml:space="preserve">reviews the generation, handling and disposal methods for several special wastes in </w:t>
      </w:r>
      <w:r>
        <w:rPr>
          <w:rFonts w:ascii="Book Antiqua" w:hAnsi="Book Antiqua"/>
          <w:sz w:val="24"/>
          <w:szCs w:val="24"/>
        </w:rPr>
        <w:t>Skagit</w:t>
      </w:r>
      <w:r w:rsidRPr="00E207A2">
        <w:rPr>
          <w:rFonts w:ascii="Book Antiqua" w:hAnsi="Book Antiqua"/>
          <w:sz w:val="24"/>
          <w:szCs w:val="24"/>
        </w:rPr>
        <w:t xml:space="preserve"> County.  These wastes require special handling and disposal </w:t>
      </w:r>
      <w:r>
        <w:rPr>
          <w:rFonts w:ascii="Book Antiqua" w:hAnsi="Book Antiqua"/>
          <w:sz w:val="24"/>
          <w:szCs w:val="24"/>
        </w:rPr>
        <w:t xml:space="preserve">due to </w:t>
      </w:r>
      <w:r w:rsidRPr="00E207A2">
        <w:rPr>
          <w:rFonts w:ascii="Book Antiqua" w:hAnsi="Book Antiqua"/>
          <w:sz w:val="24"/>
          <w:szCs w:val="24"/>
        </w:rPr>
        <w:t xml:space="preserve">regulatory requirements or for reasons such as toxicity, quantity or other special handling problems.  </w:t>
      </w:r>
    </w:p>
    <w:p w14:paraId="4F33935A" w14:textId="77777777" w:rsidR="000832AB" w:rsidRPr="00E207A2" w:rsidRDefault="000832AB" w:rsidP="00D33B90">
      <w:pPr>
        <w:pStyle w:val="PlainText"/>
        <w:rPr>
          <w:rFonts w:ascii="Book Antiqua" w:hAnsi="Book Antiqua"/>
          <w:sz w:val="24"/>
          <w:szCs w:val="24"/>
        </w:rPr>
      </w:pPr>
    </w:p>
    <w:p w14:paraId="08A8B479" w14:textId="77777777" w:rsidR="000832AB" w:rsidRPr="00E207A2" w:rsidRDefault="000832AB" w:rsidP="00D33B90">
      <w:pPr>
        <w:pStyle w:val="PlainText"/>
        <w:rPr>
          <w:rFonts w:ascii="Book Antiqua" w:hAnsi="Book Antiqua"/>
          <w:sz w:val="24"/>
          <w:szCs w:val="24"/>
        </w:rPr>
      </w:pPr>
      <w:r w:rsidRPr="00E207A2">
        <w:rPr>
          <w:rFonts w:ascii="Book Antiqua" w:hAnsi="Book Antiqua"/>
          <w:sz w:val="24"/>
          <w:szCs w:val="24"/>
        </w:rPr>
        <w:t>The following special wastes are discussed in this chapter:</w:t>
      </w:r>
    </w:p>
    <w:p w14:paraId="4B203217" w14:textId="77777777" w:rsidR="000832AB" w:rsidRPr="00E207A2" w:rsidRDefault="000832AB" w:rsidP="00D33B90">
      <w:pPr>
        <w:pStyle w:val="PlainText"/>
        <w:rPr>
          <w:rFonts w:ascii="Book Antiqua" w:hAnsi="Book Antiqua"/>
          <w:sz w:val="24"/>
          <w:szCs w:val="24"/>
        </w:rPr>
      </w:pPr>
    </w:p>
    <w:p w14:paraId="2D2E75AC" w14:textId="77777777" w:rsidR="000832AB" w:rsidRPr="00E207A2" w:rsidRDefault="000832AB" w:rsidP="00EE7CC3">
      <w:pPr>
        <w:pStyle w:val="PlainText"/>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2</w:t>
      </w:r>
      <w:r>
        <w:rPr>
          <w:rFonts w:ascii="Book Antiqua" w:hAnsi="Book Antiqua"/>
          <w:sz w:val="24"/>
          <w:szCs w:val="24"/>
        </w:rPr>
        <w:tab/>
        <w:t xml:space="preserve">Asbestos </w:t>
      </w:r>
    </w:p>
    <w:p w14:paraId="6A650EBD" w14:textId="77777777" w:rsidR="000832AB" w:rsidRDefault="000832AB" w:rsidP="005C6C29">
      <w:pPr>
        <w:pStyle w:val="PlainText"/>
        <w:spacing w:before="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3</w:t>
      </w:r>
      <w:r w:rsidRPr="00E207A2">
        <w:rPr>
          <w:rFonts w:ascii="Book Antiqua" w:hAnsi="Book Antiqua"/>
          <w:sz w:val="24"/>
          <w:szCs w:val="24"/>
        </w:rPr>
        <w:tab/>
      </w:r>
      <w:r>
        <w:rPr>
          <w:rFonts w:ascii="Book Antiqua" w:hAnsi="Book Antiqua"/>
          <w:sz w:val="24"/>
          <w:szCs w:val="24"/>
        </w:rPr>
        <w:t>Biomedical Wastes</w:t>
      </w:r>
    </w:p>
    <w:p w14:paraId="41F35EE6" w14:textId="77777777" w:rsidR="000832AB" w:rsidRPr="00E207A2" w:rsidRDefault="000832AB" w:rsidP="005C6C29">
      <w:pPr>
        <w:pStyle w:val="PlainText"/>
        <w:spacing w:before="60"/>
        <w:ind w:left="900" w:hanging="540"/>
        <w:rPr>
          <w:rFonts w:ascii="Book Antiqua" w:hAnsi="Book Antiqua"/>
          <w:sz w:val="24"/>
          <w:szCs w:val="24"/>
        </w:rPr>
      </w:pPr>
      <w:r>
        <w:rPr>
          <w:rFonts w:ascii="Book Antiqua" w:hAnsi="Book Antiqua"/>
          <w:sz w:val="24"/>
          <w:szCs w:val="24"/>
        </w:rPr>
        <w:t>8.4</w:t>
      </w:r>
      <w:r>
        <w:rPr>
          <w:rFonts w:ascii="Book Antiqua" w:hAnsi="Book Antiqua"/>
          <w:sz w:val="24"/>
          <w:szCs w:val="24"/>
        </w:rPr>
        <w:tab/>
        <w:t>Disaster Debris</w:t>
      </w:r>
    </w:p>
    <w:p w14:paraId="308C6929" w14:textId="77777777" w:rsidR="000832AB" w:rsidRDefault="000832AB" w:rsidP="005C6C29">
      <w:pPr>
        <w:pStyle w:val="PlainText"/>
        <w:spacing w:before="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5</w:t>
      </w:r>
      <w:r w:rsidRPr="00E207A2">
        <w:rPr>
          <w:rFonts w:ascii="Book Antiqua" w:hAnsi="Book Antiqua"/>
          <w:sz w:val="24"/>
          <w:szCs w:val="24"/>
        </w:rPr>
        <w:tab/>
        <w:t>Moderate Risk Wastes</w:t>
      </w:r>
    </w:p>
    <w:p w14:paraId="15AB07F0" w14:textId="77777777" w:rsidR="000832AB" w:rsidRPr="00E207A2" w:rsidRDefault="000832AB" w:rsidP="00D33B90">
      <w:pPr>
        <w:pStyle w:val="PlainText"/>
        <w:rPr>
          <w:rFonts w:ascii="Book Antiqua" w:hAnsi="Book Antiqua"/>
          <w:sz w:val="24"/>
          <w:szCs w:val="24"/>
        </w:rPr>
      </w:pPr>
    </w:p>
    <w:p w14:paraId="5D5C44F2" w14:textId="77777777" w:rsidR="000832AB" w:rsidRPr="00E207A2" w:rsidRDefault="000832AB" w:rsidP="00D33B90">
      <w:pPr>
        <w:pStyle w:val="PlainText"/>
        <w:rPr>
          <w:rFonts w:ascii="Book Antiqua" w:hAnsi="Book Antiqua"/>
          <w:sz w:val="24"/>
          <w:szCs w:val="24"/>
        </w:rPr>
      </w:pPr>
      <w:r w:rsidRPr="00E207A2">
        <w:rPr>
          <w:rFonts w:ascii="Book Antiqua" w:hAnsi="Book Antiqua"/>
          <w:sz w:val="24"/>
          <w:szCs w:val="24"/>
        </w:rPr>
        <w:t xml:space="preserve">The nature and source(s) for each special waste </w:t>
      </w:r>
      <w:r>
        <w:rPr>
          <w:rFonts w:ascii="Book Antiqua" w:hAnsi="Book Antiqua"/>
          <w:sz w:val="24"/>
          <w:szCs w:val="24"/>
        </w:rPr>
        <w:t xml:space="preserve">are </w:t>
      </w:r>
      <w:r w:rsidRPr="00E207A2">
        <w:rPr>
          <w:rFonts w:ascii="Book Antiqua" w:hAnsi="Book Antiqua"/>
          <w:sz w:val="24"/>
          <w:szCs w:val="24"/>
        </w:rPr>
        <w:t xml:space="preserve">described in this chapter, as well as the existing programs and facilities in </w:t>
      </w:r>
      <w:r>
        <w:rPr>
          <w:rFonts w:ascii="Book Antiqua" w:hAnsi="Book Antiqua"/>
          <w:sz w:val="24"/>
          <w:szCs w:val="24"/>
        </w:rPr>
        <w:t>Skagit</w:t>
      </w:r>
      <w:r w:rsidRPr="00E207A2">
        <w:rPr>
          <w:rFonts w:ascii="Book Antiqua" w:hAnsi="Book Antiqua"/>
          <w:sz w:val="24"/>
          <w:szCs w:val="24"/>
        </w:rPr>
        <w:t xml:space="preserve"> County for handling </w:t>
      </w:r>
      <w:r>
        <w:rPr>
          <w:rFonts w:ascii="Book Antiqua" w:hAnsi="Book Antiqua"/>
          <w:sz w:val="24"/>
          <w:szCs w:val="24"/>
        </w:rPr>
        <w:t>each</w:t>
      </w:r>
      <w:r w:rsidRPr="00E207A2">
        <w:rPr>
          <w:rFonts w:ascii="Book Antiqua" w:hAnsi="Book Antiqua"/>
          <w:sz w:val="24"/>
          <w:szCs w:val="24"/>
        </w:rPr>
        <w:t xml:space="preserve"> </w:t>
      </w:r>
      <w:r>
        <w:rPr>
          <w:rFonts w:ascii="Book Antiqua" w:hAnsi="Book Antiqua"/>
          <w:sz w:val="24"/>
          <w:szCs w:val="24"/>
        </w:rPr>
        <w:t>waste</w:t>
      </w:r>
      <w:r w:rsidRPr="00E207A2">
        <w:rPr>
          <w:rFonts w:ascii="Book Antiqua" w:hAnsi="Book Antiqua"/>
          <w:sz w:val="24"/>
          <w:szCs w:val="24"/>
        </w:rPr>
        <w:t xml:space="preserve">.  </w:t>
      </w:r>
      <w:r>
        <w:rPr>
          <w:rFonts w:ascii="Book Antiqua" w:hAnsi="Book Antiqua"/>
          <w:sz w:val="24"/>
          <w:szCs w:val="24"/>
        </w:rPr>
        <w:t>T</w:t>
      </w:r>
      <w:r w:rsidRPr="00E207A2">
        <w:rPr>
          <w:rFonts w:ascii="Book Antiqua" w:hAnsi="Book Antiqua"/>
          <w:sz w:val="24"/>
          <w:szCs w:val="24"/>
        </w:rPr>
        <w:t>he wastes are also examined for needs and opportunities</w:t>
      </w:r>
      <w:r>
        <w:rPr>
          <w:rFonts w:ascii="Book Antiqua" w:hAnsi="Book Antiqua"/>
          <w:sz w:val="24"/>
          <w:szCs w:val="24"/>
        </w:rPr>
        <w:t xml:space="preserve"> (planning issues)</w:t>
      </w:r>
      <w:r w:rsidRPr="00E207A2">
        <w:rPr>
          <w:rFonts w:ascii="Book Antiqua" w:hAnsi="Book Antiqua"/>
          <w:sz w:val="24"/>
          <w:szCs w:val="24"/>
        </w:rPr>
        <w:t xml:space="preserve">, </w:t>
      </w:r>
      <w:r>
        <w:rPr>
          <w:rFonts w:ascii="Book Antiqua" w:hAnsi="Book Antiqua"/>
          <w:sz w:val="24"/>
          <w:szCs w:val="24"/>
        </w:rPr>
        <w:t xml:space="preserve">and then </w:t>
      </w:r>
      <w:r w:rsidRPr="00993E07">
        <w:rPr>
          <w:rFonts w:ascii="Book Antiqua" w:hAnsi="Book Antiqua"/>
          <w:sz w:val="24"/>
          <w:szCs w:val="24"/>
        </w:rPr>
        <w:t>alternatives and recommendations</w:t>
      </w:r>
      <w:r>
        <w:rPr>
          <w:rFonts w:ascii="Book Antiqua" w:hAnsi="Book Antiqua"/>
          <w:sz w:val="24"/>
          <w:szCs w:val="24"/>
        </w:rPr>
        <w:t xml:space="preserve"> are proposed based on those needs</w:t>
      </w:r>
      <w:r w:rsidRPr="00993E07">
        <w:rPr>
          <w:rFonts w:ascii="Book Antiqua" w:hAnsi="Book Antiqua"/>
          <w:sz w:val="24"/>
          <w:szCs w:val="24"/>
        </w:rPr>
        <w:t xml:space="preserve">.  </w:t>
      </w:r>
    </w:p>
    <w:p w14:paraId="37CDF20C" w14:textId="77777777" w:rsidR="000832AB" w:rsidRDefault="000832AB" w:rsidP="00D33B90">
      <w:pPr>
        <w:pStyle w:val="PlainText"/>
        <w:rPr>
          <w:rFonts w:ascii="Book Antiqua" w:hAnsi="Book Antiqua"/>
          <w:sz w:val="24"/>
          <w:szCs w:val="24"/>
        </w:rPr>
      </w:pPr>
    </w:p>
    <w:p w14:paraId="72CB930B" w14:textId="77777777" w:rsidR="000832AB" w:rsidRPr="009A12BB" w:rsidRDefault="000832AB" w:rsidP="00D33B90">
      <w:pPr>
        <w:pStyle w:val="Style"/>
        <w:spacing w:after="60"/>
        <w:rPr>
          <w:rFonts w:ascii="Book Antiqua" w:hAnsi="Book Antiqua"/>
          <w:b/>
          <w:szCs w:val="24"/>
        </w:rPr>
      </w:pPr>
      <w:r w:rsidRPr="009A12BB">
        <w:rPr>
          <w:rFonts w:ascii="Book Antiqua" w:hAnsi="Book Antiqua"/>
          <w:b/>
          <w:szCs w:val="24"/>
        </w:rPr>
        <w:t xml:space="preserve">Goals for </w:t>
      </w:r>
      <w:r>
        <w:rPr>
          <w:rFonts w:ascii="Book Antiqua" w:hAnsi="Book Antiqua"/>
          <w:b/>
          <w:szCs w:val="24"/>
        </w:rPr>
        <w:t>Special Waste</w:t>
      </w:r>
      <w:r w:rsidRPr="009A12BB">
        <w:rPr>
          <w:rFonts w:ascii="Book Antiqua" w:hAnsi="Book Antiqua"/>
          <w:b/>
          <w:szCs w:val="24"/>
        </w:rPr>
        <w:t>s</w:t>
      </w:r>
    </w:p>
    <w:p w14:paraId="06D5014A" w14:textId="77777777" w:rsidR="000832AB" w:rsidRDefault="000832AB" w:rsidP="00C2419F">
      <w:pPr>
        <w:pStyle w:val="PlainText"/>
        <w:rPr>
          <w:rFonts w:ascii="Book Antiqua" w:hAnsi="Book Antiqua"/>
          <w:sz w:val="24"/>
          <w:szCs w:val="24"/>
        </w:rPr>
      </w:pPr>
      <w:r w:rsidRPr="00C2419F">
        <w:rPr>
          <w:rFonts w:ascii="Book Antiqua" w:hAnsi="Book Antiqua"/>
          <w:sz w:val="24"/>
          <w:szCs w:val="24"/>
        </w:rPr>
        <w:t xml:space="preserve">While all of the goals adopted by the SWAC (see Section 1.8) apply to special wastes, the following are most relevant: </w:t>
      </w:r>
    </w:p>
    <w:p w14:paraId="349F23C3" w14:textId="77777777" w:rsidR="005C6C29" w:rsidRPr="00C2419F" w:rsidRDefault="005C6C29" w:rsidP="00C2419F">
      <w:pPr>
        <w:pStyle w:val="PlainText"/>
        <w:rPr>
          <w:rFonts w:ascii="Book Antiqua" w:hAnsi="Book Antiqua"/>
          <w:sz w:val="24"/>
          <w:szCs w:val="24"/>
        </w:rPr>
      </w:pPr>
    </w:p>
    <w:p w14:paraId="582BCC4D" w14:textId="77777777" w:rsidR="000832AB" w:rsidRPr="00437EE3" w:rsidRDefault="000832AB" w:rsidP="005C6C29">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meet governmental financial, environmental and public health obligations.</w:t>
      </w:r>
    </w:p>
    <w:p w14:paraId="2349855C" w14:textId="77777777" w:rsidR="000832AB" w:rsidRPr="00437EE3" w:rsidRDefault="0064009D" w:rsidP="00AB0DFD">
      <w:pPr>
        <w:pStyle w:val="ListParagraph"/>
        <w:numPr>
          <w:ilvl w:val="0"/>
          <w:numId w:val="10"/>
        </w:numPr>
        <w:spacing w:before="60" w:after="0" w:line="240" w:lineRule="auto"/>
        <w:ind w:left="360"/>
        <w:contextualSpacing w:val="0"/>
        <w:rPr>
          <w:rFonts w:ascii="Book Antiqua" w:eastAsia="Times New Roman" w:hAnsi="Book Antiqua"/>
          <w:sz w:val="24"/>
          <w:szCs w:val="24"/>
        </w:rPr>
      </w:pPr>
      <w:r>
        <w:rPr>
          <w:rFonts w:ascii="Book Antiqua" w:eastAsia="Times New Roman" w:hAnsi="Book Antiqua"/>
          <w:sz w:val="24"/>
          <w:szCs w:val="24"/>
        </w:rPr>
        <w:t>create</w:t>
      </w:r>
      <w:r w:rsidR="000832AB" w:rsidRPr="00437EE3">
        <w:rPr>
          <w:rFonts w:ascii="Book Antiqua" w:eastAsia="Times New Roman" w:hAnsi="Book Antiqua" w:cs="Times New Roman"/>
          <w:sz w:val="24"/>
          <w:szCs w:val="24"/>
        </w:rPr>
        <w:t xml:space="preserve"> </w:t>
      </w:r>
      <w:r w:rsidR="000832AB">
        <w:rPr>
          <w:rFonts w:ascii="Book Antiqua" w:eastAsia="Times New Roman" w:hAnsi="Book Antiqua" w:cs="Times New Roman"/>
          <w:sz w:val="24"/>
          <w:szCs w:val="24"/>
        </w:rPr>
        <w:t>efficient service levels with respect to cost and environmental protection</w:t>
      </w:r>
      <w:r w:rsidR="000832AB" w:rsidRPr="00437EE3">
        <w:rPr>
          <w:rFonts w:ascii="Book Antiqua" w:eastAsia="Times New Roman" w:hAnsi="Book Antiqua"/>
          <w:sz w:val="24"/>
          <w:szCs w:val="24"/>
        </w:rPr>
        <w:t>.</w:t>
      </w:r>
    </w:p>
    <w:p w14:paraId="568DD6AA"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711319" w14:textId="77777777" w:rsidR="000832AB" w:rsidRPr="00E77580"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F669AA" w14:textId="77777777" w:rsidR="000832AB"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ASBESTOS</w:t>
      </w:r>
    </w:p>
    <w:p w14:paraId="4E4098D1" w14:textId="77777777" w:rsidR="000832AB" w:rsidRPr="00115B20"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335FB9" w14:textId="77777777" w:rsidR="000832AB"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spacing w:after="60"/>
        <w:ind w:left="900" w:hanging="900"/>
        <w:rPr>
          <w:rFonts w:ascii="Book Antiqua" w:hAnsi="Book Antiqua" w:cs="Arial"/>
          <w:b/>
          <w:bCs/>
          <w:sz w:val="24"/>
          <w:szCs w:val="24"/>
        </w:rPr>
      </w:pPr>
      <w:r w:rsidRPr="00C845B7">
        <w:rPr>
          <w:rFonts w:ascii="Book Antiqua" w:hAnsi="Book Antiqua" w:cs="Arial"/>
          <w:b/>
          <w:bCs/>
          <w:sz w:val="24"/>
          <w:szCs w:val="24"/>
        </w:rPr>
        <w:t>Existing Management Practices for</w:t>
      </w:r>
      <w:r>
        <w:rPr>
          <w:rFonts w:ascii="Book Antiqua" w:hAnsi="Book Antiqua" w:cs="Arial"/>
          <w:b/>
          <w:bCs/>
          <w:sz w:val="24"/>
          <w:szCs w:val="24"/>
        </w:rPr>
        <w:t xml:space="preserve"> Asbestos</w:t>
      </w:r>
    </w:p>
    <w:p w14:paraId="10EBEEDD" w14:textId="77777777" w:rsidR="001745E0" w:rsidRDefault="000832AB" w:rsidP="00AB0DFD">
      <w:pPr>
        <w:pStyle w:val="PlainText"/>
        <w:rPr>
          <w:rFonts w:ascii="Book Antiqua" w:hAnsi="Book Antiqua"/>
          <w:sz w:val="24"/>
          <w:szCs w:val="24"/>
        </w:rPr>
      </w:pPr>
      <w:r w:rsidRPr="00B241E7">
        <w:rPr>
          <w:rFonts w:ascii="Book Antiqua" w:hAnsi="Book Antiqua"/>
          <w:sz w:val="24"/>
          <w:szCs w:val="24"/>
        </w:rPr>
        <w:t>Asbestos is a naturally occurring fibrous mineral with heat, chemical, and electrical resist</w:t>
      </w:r>
      <w:r>
        <w:rPr>
          <w:rFonts w:ascii="Book Antiqua" w:hAnsi="Book Antiqua"/>
          <w:sz w:val="24"/>
          <w:szCs w:val="24"/>
        </w:rPr>
        <w:t>ant</w:t>
      </w:r>
      <w:r w:rsidRPr="00B241E7">
        <w:rPr>
          <w:rFonts w:ascii="Book Antiqua" w:hAnsi="Book Antiqua"/>
          <w:sz w:val="24"/>
          <w:szCs w:val="24"/>
        </w:rPr>
        <w:t xml:space="preserve"> properties.  Before it was banned in the 1980s as a cause of respiratory diseases and cancers, asbestos was widely used in a variety of building materials such as siding, insulation, fireproofing, ductwork, and piping.</w:t>
      </w:r>
      <w:r>
        <w:rPr>
          <w:rFonts w:ascii="Book Antiqua" w:hAnsi="Book Antiqua"/>
          <w:sz w:val="24"/>
          <w:szCs w:val="24"/>
        </w:rPr>
        <w:t xml:space="preserve">  Although asbestos is still used in some products, today it is typically encountered during the demolition of old buildings or removal of old piping, ductwork, boilers and furnaces during building renovations.  Airborne asbestos particles are the primary health concern, as </w:t>
      </w:r>
      <w:r>
        <w:rPr>
          <w:rFonts w:ascii="Book Antiqua" w:hAnsi="Book Antiqua"/>
          <w:sz w:val="24"/>
          <w:szCs w:val="24"/>
        </w:rPr>
        <w:lastRenderedPageBreak/>
        <w:t xml:space="preserve">these particles become lodged in the lungs </w:t>
      </w:r>
      <w:r w:rsidR="001745E0">
        <w:rPr>
          <w:rFonts w:ascii="Book Antiqua" w:hAnsi="Book Antiqua"/>
          <w:sz w:val="24"/>
          <w:szCs w:val="24"/>
        </w:rPr>
        <w:t xml:space="preserve">when breathed in </w:t>
      </w:r>
      <w:r>
        <w:rPr>
          <w:rFonts w:ascii="Book Antiqua" w:hAnsi="Book Antiqua"/>
          <w:sz w:val="24"/>
          <w:szCs w:val="24"/>
        </w:rPr>
        <w:t xml:space="preserve">and </w:t>
      </w:r>
      <w:r w:rsidR="001745E0">
        <w:rPr>
          <w:rFonts w:ascii="Book Antiqua" w:hAnsi="Book Antiqua"/>
          <w:sz w:val="24"/>
          <w:szCs w:val="24"/>
        </w:rPr>
        <w:t xml:space="preserve">then </w:t>
      </w:r>
      <w:r>
        <w:rPr>
          <w:rFonts w:ascii="Book Antiqua" w:hAnsi="Book Antiqua"/>
          <w:sz w:val="24"/>
          <w:szCs w:val="24"/>
        </w:rPr>
        <w:t xml:space="preserve">cause long-term health problems.  </w:t>
      </w:r>
    </w:p>
    <w:p w14:paraId="46373FAB" w14:textId="77777777" w:rsidR="00AB0DFD" w:rsidRDefault="00AB0DFD" w:rsidP="00AB0DFD">
      <w:pPr>
        <w:pStyle w:val="PlainText"/>
        <w:rPr>
          <w:rFonts w:ascii="Book Antiqua" w:hAnsi="Book Antiqua"/>
          <w:sz w:val="24"/>
          <w:szCs w:val="24"/>
        </w:rPr>
      </w:pPr>
    </w:p>
    <w:p w14:paraId="5092637A" w14:textId="77777777" w:rsidR="000832AB" w:rsidRPr="00B241E7" w:rsidRDefault="000832AB" w:rsidP="00D33B90">
      <w:pPr>
        <w:pStyle w:val="PlainText"/>
        <w:rPr>
          <w:rFonts w:ascii="Book Antiqua" w:hAnsi="Book Antiqua"/>
          <w:sz w:val="24"/>
          <w:szCs w:val="24"/>
        </w:rPr>
      </w:pPr>
      <w:r>
        <w:rPr>
          <w:rFonts w:ascii="Book Antiqua" w:hAnsi="Book Antiqua"/>
          <w:sz w:val="24"/>
          <w:szCs w:val="24"/>
        </w:rPr>
        <w:t xml:space="preserve">The Northwest Clean Air Agency (NWCAA) regulates asbestos removal activities in Skagit County through its </w:t>
      </w:r>
      <w:r w:rsidRPr="001745E0">
        <w:rPr>
          <w:rFonts w:ascii="Book Antiqua" w:hAnsi="Book Antiqua"/>
          <w:sz w:val="24"/>
          <w:szCs w:val="24"/>
          <w:u w:val="single"/>
        </w:rPr>
        <w:t>Regulation of the Northwest Clean Air Agency</w:t>
      </w:r>
      <w:r>
        <w:rPr>
          <w:rFonts w:ascii="Book Antiqua" w:hAnsi="Book Antiqua"/>
          <w:sz w:val="24"/>
          <w:szCs w:val="24"/>
        </w:rPr>
        <w:t xml:space="preserve">.  The applicable regulations are found primarily in Section 570 – Asbestos Control Standards, and Section 550 – Preventing Particulate Matter from Becoming Airborne.  These regulations provide guidelines for safe asbestos handling and require that NWCAA be notified prior to removal.  NWCAA regulations require that they be notified of any demolition project exceeding 120 square feet.  The NWCAA regulations are coordinated with </w:t>
      </w:r>
      <w:r w:rsidRPr="002F30A1">
        <w:rPr>
          <w:rFonts w:ascii="Book Antiqua" w:hAnsi="Book Antiqua"/>
          <w:sz w:val="24"/>
          <w:szCs w:val="24"/>
        </w:rPr>
        <w:t xml:space="preserve">the </w:t>
      </w:r>
      <w:r w:rsidRPr="00B3693C">
        <w:rPr>
          <w:rFonts w:ascii="Book Antiqua" w:hAnsi="Book Antiqua"/>
          <w:sz w:val="24"/>
          <w:szCs w:val="24"/>
        </w:rPr>
        <w:t>National Emission Standards for Hazardous Air</w:t>
      </w:r>
      <w:r>
        <w:rPr>
          <w:rFonts w:ascii="Book Antiqua" w:hAnsi="Book Antiqua"/>
          <w:sz w:val="24"/>
          <w:szCs w:val="24"/>
        </w:rPr>
        <w:t xml:space="preserve"> </w:t>
      </w:r>
      <w:r w:rsidRPr="00B3693C">
        <w:rPr>
          <w:rFonts w:ascii="Book Antiqua" w:hAnsi="Book Antiqua"/>
          <w:sz w:val="24"/>
          <w:szCs w:val="24"/>
        </w:rPr>
        <w:t>Pollutants</w:t>
      </w:r>
      <w:r>
        <w:rPr>
          <w:rFonts w:ascii="Book Antiqua" w:hAnsi="Book Antiqua"/>
          <w:sz w:val="24"/>
          <w:szCs w:val="24"/>
        </w:rPr>
        <w:t xml:space="preserve"> </w:t>
      </w:r>
      <w:r w:rsidRPr="00B3693C">
        <w:rPr>
          <w:rFonts w:ascii="Book Antiqua" w:hAnsi="Book Antiqua"/>
          <w:sz w:val="24"/>
          <w:szCs w:val="24"/>
        </w:rPr>
        <w:t>(NESHAP)</w:t>
      </w:r>
      <w:r w:rsidRPr="002F30A1">
        <w:rPr>
          <w:rFonts w:ascii="Book Antiqua" w:hAnsi="Book Antiqua"/>
          <w:sz w:val="24"/>
          <w:szCs w:val="24"/>
        </w:rPr>
        <w:t xml:space="preserve">, </w:t>
      </w:r>
      <w:r w:rsidR="001745E0">
        <w:rPr>
          <w:rFonts w:ascii="Book Antiqua" w:hAnsi="Book Antiqua"/>
          <w:sz w:val="24"/>
          <w:szCs w:val="24"/>
        </w:rPr>
        <w:t>and regulations administered by</w:t>
      </w:r>
      <w:r w:rsidRPr="002F30A1">
        <w:rPr>
          <w:rFonts w:ascii="Book Antiqua" w:hAnsi="Book Antiqua"/>
          <w:sz w:val="24"/>
          <w:szCs w:val="24"/>
        </w:rPr>
        <w:t xml:space="preserve"> OSHA, the Washington Department </w:t>
      </w:r>
      <w:r w:rsidR="001745E0">
        <w:rPr>
          <w:rFonts w:ascii="Book Antiqua" w:hAnsi="Book Antiqua"/>
          <w:sz w:val="24"/>
          <w:szCs w:val="24"/>
        </w:rPr>
        <w:t>of Labor and Industries</w:t>
      </w:r>
      <w:r w:rsidRPr="002F30A1">
        <w:rPr>
          <w:rFonts w:ascii="Book Antiqua" w:hAnsi="Book Antiqua"/>
          <w:sz w:val="24"/>
          <w:szCs w:val="24"/>
        </w:rPr>
        <w:t>, the Washington Department of Ecology, and the solid waste regulations of Island, Skagit and Whatcom</w:t>
      </w:r>
      <w:r>
        <w:rPr>
          <w:rFonts w:ascii="Book Antiqua" w:hAnsi="Book Antiqua"/>
          <w:sz w:val="24"/>
          <w:szCs w:val="24"/>
        </w:rPr>
        <w:t xml:space="preserve"> </w:t>
      </w:r>
      <w:r w:rsidRPr="002F30A1">
        <w:rPr>
          <w:rFonts w:ascii="Book Antiqua" w:hAnsi="Book Antiqua"/>
          <w:sz w:val="24"/>
          <w:szCs w:val="24"/>
        </w:rPr>
        <w:t>Counties.</w:t>
      </w:r>
    </w:p>
    <w:p w14:paraId="1AFF2FCA" w14:textId="77777777" w:rsidR="000832AB" w:rsidRDefault="000832AB" w:rsidP="00D33B90">
      <w:pPr>
        <w:pStyle w:val="PlainText"/>
        <w:rPr>
          <w:rFonts w:ascii="Book Antiqua" w:hAnsi="Book Antiqua"/>
          <w:sz w:val="24"/>
          <w:szCs w:val="24"/>
        </w:rPr>
      </w:pPr>
    </w:p>
    <w:p w14:paraId="4AD92482" w14:textId="77777777" w:rsidR="000832AB" w:rsidRDefault="000832AB" w:rsidP="00D33B90">
      <w:pPr>
        <w:pStyle w:val="PlainText"/>
        <w:rPr>
          <w:rFonts w:ascii="Book Antiqua" w:hAnsi="Book Antiqua"/>
          <w:sz w:val="24"/>
          <w:szCs w:val="24"/>
        </w:rPr>
      </w:pPr>
      <w:r>
        <w:rPr>
          <w:rFonts w:ascii="Book Antiqua" w:hAnsi="Book Antiqua"/>
          <w:sz w:val="24"/>
          <w:szCs w:val="24"/>
        </w:rPr>
        <w:t>Asbestos-containing materials (ACM) are not accepted for disposal at any Skagit County-owned solid waste facility.  NWCAA publishes a list of firms that accept ACM, as well as landfills that dispose of ACM.</w:t>
      </w:r>
    </w:p>
    <w:p w14:paraId="075A7E0D" w14:textId="77777777" w:rsidR="000832AB" w:rsidRDefault="000832AB" w:rsidP="00D33B90">
      <w:pPr>
        <w:pStyle w:val="PlainText"/>
        <w:rPr>
          <w:rFonts w:ascii="Book Antiqua" w:hAnsi="Book Antiqua"/>
          <w:sz w:val="24"/>
          <w:szCs w:val="24"/>
        </w:rPr>
      </w:pPr>
    </w:p>
    <w:p w14:paraId="35A25EA3" w14:textId="77777777" w:rsidR="000832AB" w:rsidRDefault="000832AB">
      <w:pPr>
        <w:pStyle w:val="PlainText"/>
        <w:spacing w:after="60"/>
        <w:rPr>
          <w:rFonts w:ascii="Book Antiqua" w:hAnsi="Book Antiqua"/>
          <w:b/>
          <w:sz w:val="24"/>
          <w:szCs w:val="24"/>
        </w:rPr>
      </w:pPr>
      <w:r w:rsidRPr="00A46B38">
        <w:rPr>
          <w:rFonts w:ascii="Book Antiqua" w:hAnsi="Book Antiqua" w:cs="Arial"/>
          <w:b/>
          <w:bCs/>
          <w:sz w:val="24"/>
          <w:szCs w:val="24"/>
        </w:rPr>
        <w:t xml:space="preserve">Planning Issues for </w:t>
      </w:r>
      <w:r>
        <w:rPr>
          <w:rFonts w:ascii="Book Antiqua" w:hAnsi="Book Antiqua"/>
          <w:b/>
          <w:sz w:val="24"/>
          <w:szCs w:val="24"/>
        </w:rPr>
        <w:t xml:space="preserve">Asbestos </w:t>
      </w:r>
    </w:p>
    <w:p w14:paraId="3115699C" w14:textId="77777777" w:rsidR="000832AB" w:rsidRDefault="000832AB" w:rsidP="00D33B90">
      <w:pPr>
        <w:pStyle w:val="PlainText"/>
        <w:rPr>
          <w:rFonts w:ascii="Book Antiqua" w:hAnsi="Book Antiqua"/>
          <w:sz w:val="24"/>
          <w:szCs w:val="24"/>
        </w:rPr>
      </w:pPr>
      <w:r w:rsidRPr="0076624C">
        <w:rPr>
          <w:rFonts w:ascii="Book Antiqua" w:hAnsi="Book Antiqua"/>
          <w:sz w:val="24"/>
          <w:szCs w:val="24"/>
        </w:rPr>
        <w:t>Skagit County Planning and Development Services does not require an asbestos permit prior to issuing a renovation or demolition permit, nor an asbestos product checklist prior to issuing a building permit,</w:t>
      </w:r>
      <w:r>
        <w:rPr>
          <w:rFonts w:ascii="Book Antiqua" w:hAnsi="Book Antiqua"/>
          <w:sz w:val="24"/>
          <w:szCs w:val="24"/>
        </w:rPr>
        <w:t xml:space="preserve"> so</w:t>
      </w:r>
      <w:r w:rsidRPr="0076624C">
        <w:rPr>
          <w:rFonts w:ascii="Book Antiqua" w:hAnsi="Book Antiqua"/>
          <w:sz w:val="24"/>
          <w:szCs w:val="24"/>
        </w:rPr>
        <w:t xml:space="preserve"> there is not a link between performing demolition or construction </w:t>
      </w:r>
      <w:r w:rsidR="001745E0">
        <w:rPr>
          <w:rFonts w:ascii="Book Antiqua" w:hAnsi="Book Antiqua"/>
          <w:sz w:val="24"/>
          <w:szCs w:val="24"/>
        </w:rPr>
        <w:t xml:space="preserve">activities </w:t>
      </w:r>
      <w:r w:rsidRPr="0076624C">
        <w:rPr>
          <w:rFonts w:ascii="Book Antiqua" w:hAnsi="Book Antiqua"/>
          <w:sz w:val="24"/>
          <w:szCs w:val="24"/>
        </w:rPr>
        <w:t>and testing for ACM.  Without cer</w:t>
      </w:r>
      <w:r w:rsidR="001745E0">
        <w:rPr>
          <w:rFonts w:ascii="Book Antiqua" w:hAnsi="Book Antiqua"/>
          <w:sz w:val="24"/>
          <w:szCs w:val="24"/>
        </w:rPr>
        <w:t>tification by an AHERA-</w:t>
      </w:r>
      <w:r w:rsidRPr="0076624C">
        <w:rPr>
          <w:rFonts w:ascii="Book Antiqua" w:hAnsi="Book Antiqua"/>
          <w:sz w:val="24"/>
          <w:szCs w:val="24"/>
        </w:rPr>
        <w:t xml:space="preserve">certified inspector, theoretically any load of construction or demolition waste could contain asbestos.  This poses a </w:t>
      </w:r>
      <w:r>
        <w:rPr>
          <w:rFonts w:ascii="Book Antiqua" w:hAnsi="Book Antiqua"/>
          <w:sz w:val="24"/>
          <w:szCs w:val="24"/>
        </w:rPr>
        <w:t>potential health risk</w:t>
      </w:r>
      <w:r w:rsidRPr="0076624C">
        <w:rPr>
          <w:rFonts w:ascii="Book Antiqua" w:hAnsi="Book Antiqua"/>
          <w:sz w:val="24"/>
          <w:szCs w:val="24"/>
        </w:rPr>
        <w:t xml:space="preserve"> for </w:t>
      </w:r>
      <w:r>
        <w:rPr>
          <w:rFonts w:ascii="Book Antiqua" w:hAnsi="Book Antiqua"/>
          <w:sz w:val="24"/>
          <w:szCs w:val="24"/>
        </w:rPr>
        <w:t xml:space="preserve">workers at </w:t>
      </w:r>
      <w:r w:rsidRPr="0076624C">
        <w:rPr>
          <w:rFonts w:ascii="Book Antiqua" w:hAnsi="Book Antiqua"/>
          <w:sz w:val="24"/>
          <w:szCs w:val="24"/>
        </w:rPr>
        <w:t xml:space="preserve">both County-operated waste facilities and private sector construction/demolition debris facilities.  </w:t>
      </w:r>
    </w:p>
    <w:p w14:paraId="1D8149B6" w14:textId="77777777" w:rsidR="000832AB" w:rsidRDefault="000832AB" w:rsidP="00D33B90">
      <w:pPr>
        <w:pStyle w:val="PlainText"/>
        <w:rPr>
          <w:rFonts w:ascii="Book Antiqua" w:hAnsi="Book Antiqua"/>
          <w:sz w:val="24"/>
          <w:szCs w:val="24"/>
        </w:rPr>
      </w:pPr>
    </w:p>
    <w:p w14:paraId="03F57BE6" w14:textId="77777777" w:rsidR="000832AB" w:rsidRDefault="000832AB">
      <w:pPr>
        <w:pStyle w:val="PlainText"/>
        <w:spacing w:after="60"/>
        <w:rPr>
          <w:rFonts w:ascii="Book Antiqua" w:hAnsi="Book Antiqua"/>
          <w:sz w:val="24"/>
          <w:szCs w:val="24"/>
        </w:rPr>
      </w:pPr>
      <w:r>
        <w:rPr>
          <w:rFonts w:ascii="Book Antiqua" w:hAnsi="Book Antiqua" w:cs="Arial"/>
          <w:b/>
          <w:bCs/>
          <w:sz w:val="24"/>
          <w:szCs w:val="24"/>
        </w:rPr>
        <w:t xml:space="preserve">Asbestos </w:t>
      </w:r>
      <w:r w:rsidRPr="00F57C5E">
        <w:rPr>
          <w:rFonts w:ascii="Book Antiqua" w:hAnsi="Book Antiqua" w:cs="Arial"/>
          <w:b/>
          <w:bCs/>
          <w:sz w:val="24"/>
          <w:szCs w:val="24"/>
        </w:rPr>
        <w:t>Management Alternatives</w:t>
      </w:r>
    </w:p>
    <w:p w14:paraId="7B9EE38B" w14:textId="77777777" w:rsidR="000832AB" w:rsidRDefault="000832AB" w:rsidP="00D33B90">
      <w:pPr>
        <w:pStyle w:val="PlainText"/>
        <w:rPr>
          <w:rFonts w:ascii="Book Antiqua" w:hAnsi="Book Antiqua"/>
          <w:sz w:val="24"/>
          <w:szCs w:val="24"/>
        </w:rPr>
      </w:pPr>
      <w:r w:rsidRPr="00F57C5E">
        <w:rPr>
          <w:rFonts w:ascii="Book Antiqua" w:hAnsi="Book Antiqua"/>
          <w:sz w:val="24"/>
          <w:szCs w:val="24"/>
        </w:rPr>
        <w:t xml:space="preserve">Improved disposal practices for </w:t>
      </w:r>
      <w:r>
        <w:rPr>
          <w:rFonts w:ascii="Book Antiqua" w:hAnsi="Book Antiqua"/>
          <w:sz w:val="24"/>
          <w:szCs w:val="24"/>
        </w:rPr>
        <w:t>ACM</w:t>
      </w:r>
      <w:r w:rsidRPr="00F57C5E">
        <w:rPr>
          <w:rFonts w:ascii="Book Antiqua" w:hAnsi="Book Antiqua"/>
          <w:sz w:val="24"/>
          <w:szCs w:val="24"/>
        </w:rPr>
        <w:t xml:space="preserve"> could be accomplished through:</w:t>
      </w:r>
    </w:p>
    <w:p w14:paraId="198C4628" w14:textId="77777777" w:rsidR="000832AB" w:rsidRPr="00F57C5E" w:rsidRDefault="000832AB" w:rsidP="00D33B90">
      <w:pPr>
        <w:pStyle w:val="PlainText"/>
        <w:rPr>
          <w:rFonts w:ascii="Book Antiqua" w:hAnsi="Book Antiqua"/>
          <w:sz w:val="24"/>
          <w:szCs w:val="24"/>
        </w:rPr>
      </w:pPr>
    </w:p>
    <w:p w14:paraId="356C2D58" w14:textId="77777777" w:rsidR="000832AB" w:rsidRPr="005B2A78" w:rsidRDefault="000832AB" w:rsidP="00956990">
      <w:pPr>
        <w:numPr>
          <w:ilvl w:val="0"/>
          <w:numId w:val="18"/>
        </w:numPr>
        <w:autoSpaceDE w:val="0"/>
        <w:autoSpaceDN w:val="0"/>
        <w:adjustRightInd w:val="0"/>
        <w:ind w:left="360"/>
        <w:rPr>
          <w:rFonts w:ascii="Book Antiqua" w:hAnsi="Book Antiqua"/>
          <w:sz w:val="24"/>
          <w:szCs w:val="24"/>
        </w:rPr>
      </w:pPr>
      <w:r w:rsidRPr="00F93573">
        <w:rPr>
          <w:rFonts w:ascii="Book Antiqua" w:hAnsi="Book Antiqua"/>
          <w:b/>
          <w:sz w:val="24"/>
          <w:szCs w:val="24"/>
        </w:rPr>
        <w:t>Special Waste Alternative A –</w:t>
      </w:r>
      <w:r>
        <w:rPr>
          <w:rFonts w:ascii="Book Antiqua" w:hAnsi="Book Antiqua"/>
          <w:b/>
          <w:sz w:val="24"/>
          <w:szCs w:val="24"/>
        </w:rPr>
        <w:t xml:space="preserve"> Stricter Enforcement of </w:t>
      </w:r>
      <w:r w:rsidRPr="00F93573">
        <w:rPr>
          <w:rFonts w:ascii="Book Antiqua" w:hAnsi="Book Antiqua"/>
          <w:b/>
          <w:sz w:val="24"/>
          <w:szCs w:val="24"/>
        </w:rPr>
        <w:t>ACM</w:t>
      </w:r>
      <w:r>
        <w:rPr>
          <w:rFonts w:ascii="Book Antiqua" w:hAnsi="Book Antiqua"/>
          <w:b/>
          <w:sz w:val="24"/>
          <w:szCs w:val="24"/>
        </w:rPr>
        <w:t xml:space="preserve"> Regulations</w:t>
      </w:r>
      <w:r>
        <w:rPr>
          <w:rFonts w:ascii="Book Antiqua" w:hAnsi="Book Antiqua"/>
          <w:sz w:val="24"/>
          <w:szCs w:val="24"/>
        </w:rPr>
        <w:t>:  Current ACM</w:t>
      </w:r>
      <w:r w:rsidRPr="005B2A78">
        <w:rPr>
          <w:rFonts w:ascii="Book Antiqua" w:hAnsi="Book Antiqua"/>
          <w:sz w:val="24"/>
          <w:szCs w:val="24"/>
        </w:rPr>
        <w:t xml:space="preserve"> regulation</w:t>
      </w:r>
      <w:r>
        <w:rPr>
          <w:rFonts w:ascii="Book Antiqua" w:hAnsi="Book Antiqua"/>
          <w:sz w:val="24"/>
          <w:szCs w:val="24"/>
        </w:rPr>
        <w:t>s, which already require</w:t>
      </w:r>
      <w:r w:rsidR="001745E0">
        <w:rPr>
          <w:rFonts w:ascii="Book Antiqua" w:hAnsi="Book Antiqua"/>
          <w:sz w:val="24"/>
          <w:szCs w:val="24"/>
        </w:rPr>
        <w:t xml:space="preserve"> a survey for ACM as part of </w:t>
      </w:r>
      <w:r>
        <w:rPr>
          <w:rFonts w:ascii="Book Antiqua" w:hAnsi="Book Antiqua"/>
          <w:sz w:val="24"/>
          <w:szCs w:val="24"/>
        </w:rPr>
        <w:t xml:space="preserve">building or demolition permits for projects greater than a specified minimum size, could be strictly enforced by County and municipal building/planning departments and NWCAA.  </w:t>
      </w:r>
    </w:p>
    <w:p w14:paraId="12146762" w14:textId="77777777" w:rsidR="000832AB" w:rsidRPr="00115B20" w:rsidRDefault="000832AB" w:rsidP="00D33B90">
      <w:pPr>
        <w:pStyle w:val="PlainText"/>
        <w:rPr>
          <w:rFonts w:ascii="Book Antiqua" w:hAnsi="Book Antiqua"/>
          <w:sz w:val="24"/>
          <w:szCs w:val="24"/>
        </w:rPr>
      </w:pPr>
    </w:p>
    <w:p w14:paraId="33CEC8FC" w14:textId="77777777" w:rsidR="000832AB" w:rsidRDefault="000832AB" w:rsidP="00D33B90">
      <w:pPr>
        <w:pStyle w:val="PlainText"/>
        <w:rPr>
          <w:rFonts w:ascii="Book Antiqua" w:hAnsi="Book Antiqua"/>
          <w:sz w:val="24"/>
          <w:szCs w:val="24"/>
        </w:rPr>
      </w:pPr>
      <w:r w:rsidRPr="00F62A4F">
        <w:rPr>
          <w:rFonts w:ascii="Book Antiqua" w:hAnsi="Book Antiqua"/>
          <w:sz w:val="24"/>
          <w:szCs w:val="24"/>
        </w:rPr>
        <w:t>This alternative is evaluated later in this chapter (see Section 8.6), and the resulting</w:t>
      </w:r>
      <w:r w:rsidRPr="000223A6">
        <w:rPr>
          <w:rFonts w:ascii="Book Antiqua" w:hAnsi="Book Antiqua"/>
          <w:sz w:val="24"/>
          <w:szCs w:val="24"/>
        </w:rPr>
        <w:t xml:space="preserve"> recommendations are shown at the end of this chapter (see Section 8.</w:t>
      </w:r>
      <w:r>
        <w:rPr>
          <w:rFonts w:ascii="Book Antiqua" w:hAnsi="Book Antiqua"/>
          <w:sz w:val="24"/>
          <w:szCs w:val="24"/>
        </w:rPr>
        <w:t>7</w:t>
      </w:r>
      <w:r w:rsidRPr="000223A6">
        <w:rPr>
          <w:rFonts w:ascii="Book Antiqua" w:hAnsi="Book Antiqua"/>
          <w:sz w:val="24"/>
          <w:szCs w:val="24"/>
        </w:rPr>
        <w:t>).</w:t>
      </w:r>
    </w:p>
    <w:p w14:paraId="1F012FBC" w14:textId="77777777" w:rsidR="000832AB" w:rsidRPr="00115B20"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B90FE04" w14:textId="77777777" w:rsidR="001745E0" w:rsidRDefault="001745E0">
      <w:pPr>
        <w:rPr>
          <w:rFonts w:ascii="Book Antiqua" w:hAnsi="Book Antiqua"/>
          <w:sz w:val="24"/>
          <w:szCs w:val="24"/>
        </w:rPr>
      </w:pPr>
      <w:r>
        <w:rPr>
          <w:rFonts w:ascii="Book Antiqua" w:hAnsi="Book Antiqua"/>
          <w:sz w:val="24"/>
          <w:szCs w:val="24"/>
        </w:rPr>
        <w:br w:type="page"/>
      </w:r>
    </w:p>
    <w:p w14:paraId="546D9434" w14:textId="77777777" w:rsidR="000832AB"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8</w:t>
      </w:r>
      <w:r w:rsidRPr="00E77580">
        <w:rPr>
          <w:rFonts w:ascii="Moderne" w:hAnsi="Moderne"/>
          <w:b/>
          <w:spacing w:val="40"/>
          <w:sz w:val="24"/>
          <w:szCs w:val="24"/>
        </w:rPr>
        <w:t>.</w:t>
      </w:r>
      <w:r>
        <w:rPr>
          <w:rFonts w:ascii="Moderne" w:hAnsi="Moderne"/>
          <w:b/>
          <w:spacing w:val="40"/>
          <w:sz w:val="24"/>
          <w:szCs w:val="24"/>
        </w:rPr>
        <w:t xml:space="preserve">3. </w:t>
      </w:r>
      <w:r>
        <w:rPr>
          <w:rFonts w:ascii="Moderne" w:hAnsi="Moderne"/>
          <w:b/>
          <w:spacing w:val="40"/>
          <w:sz w:val="24"/>
          <w:szCs w:val="24"/>
        </w:rPr>
        <w:tab/>
        <w:t>BIOMEDICAL WASTES</w:t>
      </w:r>
    </w:p>
    <w:p w14:paraId="0ADB63F0"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D95A7E2" w14:textId="77777777" w:rsidR="000832AB" w:rsidRDefault="000832AB" w:rsidP="00D33B90">
      <w:pPr>
        <w:tabs>
          <w:tab w:val="left" w:pos="720"/>
          <w:tab w:val="left" w:pos="1080"/>
        </w:tabs>
        <w:spacing w:after="60"/>
        <w:rPr>
          <w:rFonts w:ascii="Book Antiqua" w:hAnsi="Book Antiqua" w:cs="Arial"/>
          <w:b/>
          <w:bCs/>
          <w:sz w:val="24"/>
          <w:szCs w:val="24"/>
        </w:rPr>
      </w:pPr>
      <w:r>
        <w:rPr>
          <w:rFonts w:ascii="Book Antiqua" w:hAnsi="Book Antiqua" w:cs="Arial"/>
          <w:b/>
          <w:bCs/>
          <w:sz w:val="24"/>
          <w:szCs w:val="24"/>
        </w:rPr>
        <w:t>Regulation of Biomedical Wastes</w:t>
      </w:r>
    </w:p>
    <w:p w14:paraId="11565DB3" w14:textId="77777777" w:rsidR="000832AB" w:rsidRPr="00C845B7" w:rsidRDefault="000832AB" w:rsidP="00D33B90">
      <w:pPr>
        <w:rPr>
          <w:rFonts w:ascii="Book Antiqua" w:hAnsi="Book Antiqua"/>
          <w:sz w:val="24"/>
          <w:szCs w:val="24"/>
        </w:rPr>
      </w:pPr>
      <w:r w:rsidRPr="00C845B7">
        <w:rPr>
          <w:rFonts w:ascii="Book Antiqua" w:hAnsi="Book Antiqua"/>
          <w:sz w:val="24"/>
          <w:szCs w:val="24"/>
        </w:rPr>
        <w:t>State law (Chapter 70.95K RCW) defines biomedical wastes to include:</w:t>
      </w:r>
    </w:p>
    <w:p w14:paraId="39555247" w14:textId="77777777" w:rsidR="000832AB" w:rsidRPr="00C845B7" w:rsidRDefault="000832AB" w:rsidP="00D33B90">
      <w:pPr>
        <w:spacing w:before="120"/>
        <w:ind w:left="360"/>
        <w:rPr>
          <w:rFonts w:ascii="Book Antiqua" w:hAnsi="Book Antiqua"/>
          <w:sz w:val="24"/>
          <w:szCs w:val="24"/>
        </w:rPr>
      </w:pPr>
      <w:r w:rsidRPr="00C845B7">
        <w:rPr>
          <w:rFonts w:ascii="Book Antiqua" w:hAnsi="Book Antiqua"/>
          <w:b/>
          <w:sz w:val="24"/>
          <w:szCs w:val="24"/>
        </w:rPr>
        <w:t>Animal waste</w:t>
      </w:r>
      <w:r w:rsidRPr="00C845B7">
        <w:rPr>
          <w:rFonts w:ascii="Book Antiqua" w:hAnsi="Book Antiqua"/>
          <w:sz w:val="24"/>
          <w:szCs w:val="24"/>
        </w:rPr>
        <w:t>: animal carcasses, body parts and bedding of animals that are known to be infected with, or have been inoculated with, pathogenic microorganisms infectious to humans.</w:t>
      </w:r>
    </w:p>
    <w:p w14:paraId="194234C1" w14:textId="77777777" w:rsidR="000832AB" w:rsidRPr="00C845B7" w:rsidRDefault="000832AB" w:rsidP="00D33B90">
      <w:pPr>
        <w:spacing w:before="120"/>
        <w:ind w:left="360"/>
        <w:rPr>
          <w:rFonts w:ascii="Book Antiqua" w:hAnsi="Book Antiqua"/>
          <w:sz w:val="24"/>
          <w:szCs w:val="24"/>
        </w:rPr>
      </w:pPr>
      <w:r w:rsidRPr="00C845B7">
        <w:rPr>
          <w:rFonts w:ascii="Book Antiqua" w:hAnsi="Book Antiqua"/>
          <w:b/>
          <w:sz w:val="24"/>
          <w:szCs w:val="24"/>
        </w:rPr>
        <w:t>Biosafety level 4 disease waste</w:t>
      </w:r>
      <w:r w:rsidRPr="00C845B7">
        <w:rPr>
          <w:rFonts w:ascii="Book Antiqua" w:hAnsi="Book Antiqua"/>
          <w:sz w:val="24"/>
          <w:szCs w:val="24"/>
        </w:rPr>
        <w:t>: waste contaminated with blood, excretions, exudates, or secretions from humans or animals who are isolated to protect others from highly communicable infectious diseases that are identified as pathogenic organisms assigned to biosafety level 4 by the centers for disease control, National Institute of Health, biosafety in microbiological and biomedical laboratories, current edition.</w:t>
      </w:r>
    </w:p>
    <w:p w14:paraId="1BEE841E" w14:textId="77777777" w:rsidR="000832AB" w:rsidRPr="00C845B7" w:rsidRDefault="000832AB" w:rsidP="00D33B90">
      <w:pPr>
        <w:spacing w:before="120"/>
        <w:ind w:left="360"/>
        <w:rPr>
          <w:rFonts w:ascii="Book Antiqua" w:hAnsi="Book Antiqua"/>
          <w:sz w:val="24"/>
          <w:szCs w:val="24"/>
        </w:rPr>
      </w:pPr>
      <w:r w:rsidRPr="00C845B7">
        <w:rPr>
          <w:rFonts w:ascii="Book Antiqua" w:hAnsi="Book Antiqua"/>
          <w:b/>
          <w:sz w:val="24"/>
          <w:szCs w:val="24"/>
        </w:rPr>
        <w:t>Cultures and stocks</w:t>
      </w:r>
      <w:r w:rsidRPr="00C845B7">
        <w:rPr>
          <w:rFonts w:ascii="Book Antiqua" w:hAnsi="Book Antiqua"/>
          <w:sz w:val="24"/>
          <w:szCs w:val="24"/>
        </w:rPr>
        <w:t>: wastes infectious to humans</w:t>
      </w:r>
      <w:r w:rsidR="001745E0">
        <w:rPr>
          <w:rFonts w:ascii="Book Antiqua" w:hAnsi="Book Antiqua"/>
          <w:sz w:val="24"/>
          <w:szCs w:val="24"/>
        </w:rPr>
        <w:t xml:space="preserve">, </w:t>
      </w:r>
      <w:r w:rsidRPr="00C845B7">
        <w:rPr>
          <w:rFonts w:ascii="Book Antiqua" w:hAnsi="Book Antiqua"/>
          <w:sz w:val="24"/>
          <w:szCs w:val="24"/>
        </w:rPr>
        <w:t>includ</w:t>
      </w:r>
      <w:r w:rsidR="001745E0">
        <w:rPr>
          <w:rFonts w:ascii="Book Antiqua" w:hAnsi="Book Antiqua"/>
          <w:sz w:val="24"/>
          <w:szCs w:val="24"/>
        </w:rPr>
        <w:t>ing</w:t>
      </w:r>
      <w:r w:rsidRPr="00C845B7">
        <w:rPr>
          <w:rFonts w:ascii="Book Antiqua" w:hAnsi="Book Antiqua"/>
          <w:sz w:val="24"/>
          <w:szCs w:val="24"/>
        </w:rPr>
        <w:t xml:space="preserve"> specimen cultures, cultures and stocks of etiologic agents, wastes from production of biologicals and serums, discarded live and attenuated vaccines, and laboratory waste that has come into contact with cultures and stocks of etiologic agents or blood specimens.  Such waste includes but is not limited to culture dishes, blood specimen tubes, and devices used to transfer, inoculate, and mix cultures.</w:t>
      </w:r>
    </w:p>
    <w:p w14:paraId="284F28A0" w14:textId="77777777" w:rsidR="000832AB" w:rsidRPr="00C845B7" w:rsidRDefault="000832AB" w:rsidP="00D33B90">
      <w:pPr>
        <w:spacing w:before="120"/>
        <w:ind w:left="360"/>
        <w:rPr>
          <w:rFonts w:ascii="Book Antiqua" w:hAnsi="Book Antiqua"/>
          <w:sz w:val="24"/>
          <w:szCs w:val="24"/>
        </w:rPr>
      </w:pPr>
      <w:r w:rsidRPr="00C845B7">
        <w:rPr>
          <w:rFonts w:ascii="Book Antiqua" w:hAnsi="Book Antiqua"/>
          <w:b/>
          <w:sz w:val="24"/>
          <w:szCs w:val="24"/>
        </w:rPr>
        <w:t>Human blood and blood products</w:t>
      </w:r>
      <w:r w:rsidRPr="00C845B7">
        <w:rPr>
          <w:rFonts w:ascii="Book Antiqua" w:hAnsi="Book Antiqua"/>
          <w:sz w:val="24"/>
          <w:szCs w:val="24"/>
        </w:rPr>
        <w:t>: discarded waste human blood and blood components, and materials containing free flowing blood and blood products.</w:t>
      </w:r>
    </w:p>
    <w:p w14:paraId="7FD63EAA" w14:textId="77777777" w:rsidR="000832AB" w:rsidRPr="00C845B7" w:rsidRDefault="000832AB" w:rsidP="00D33B90">
      <w:pPr>
        <w:spacing w:before="120"/>
        <w:ind w:left="360"/>
        <w:rPr>
          <w:rFonts w:ascii="Book Antiqua" w:hAnsi="Book Antiqua"/>
          <w:sz w:val="24"/>
          <w:szCs w:val="24"/>
        </w:rPr>
      </w:pPr>
      <w:r w:rsidRPr="00C845B7">
        <w:rPr>
          <w:rFonts w:ascii="Book Antiqua" w:hAnsi="Book Antiqua"/>
          <w:b/>
          <w:sz w:val="24"/>
          <w:szCs w:val="24"/>
        </w:rPr>
        <w:t>Pathological waste</w:t>
      </w:r>
      <w:r w:rsidRPr="00C845B7">
        <w:rPr>
          <w:rFonts w:ascii="Book Antiqua" w:hAnsi="Book Antiqua"/>
          <w:sz w:val="24"/>
          <w:szCs w:val="24"/>
        </w:rPr>
        <w:t>: human source biopsy materials, tissues, and anatomical parts that emanate from surgery, obstetrical procedures and autopsy.  Does not include teeth, human corpses, remains and anatomical parts that are intended for interment or cremation.</w:t>
      </w:r>
    </w:p>
    <w:p w14:paraId="592EF6F8" w14:textId="77777777" w:rsidR="000832AB" w:rsidRDefault="000832AB" w:rsidP="00D33B90">
      <w:pPr>
        <w:spacing w:before="120"/>
        <w:ind w:left="360"/>
        <w:rPr>
          <w:rFonts w:ascii="Book Antiqua" w:hAnsi="Book Antiqua" w:cs="Arial"/>
          <w:b/>
          <w:bCs/>
          <w:sz w:val="24"/>
          <w:szCs w:val="24"/>
        </w:rPr>
      </w:pPr>
      <w:r w:rsidRPr="00C845B7">
        <w:rPr>
          <w:rFonts w:ascii="Book Antiqua" w:hAnsi="Book Antiqua"/>
          <w:b/>
          <w:sz w:val="24"/>
          <w:szCs w:val="24"/>
        </w:rPr>
        <w:t>Sharps</w:t>
      </w:r>
      <w:r w:rsidRPr="00C845B7">
        <w:rPr>
          <w:rFonts w:ascii="Book Antiqua" w:hAnsi="Book Antiqua"/>
          <w:sz w:val="24"/>
          <w:szCs w:val="24"/>
        </w:rPr>
        <w:t>: all hypodermic needles, syringes and IV tubing with needles attached, scalpel blades, and lancets that have been removed from the original sterile package.</w:t>
      </w:r>
    </w:p>
    <w:p w14:paraId="79C561A1" w14:textId="77777777" w:rsidR="000832AB" w:rsidRDefault="000832AB" w:rsidP="00D33B90">
      <w:pPr>
        <w:tabs>
          <w:tab w:val="left" w:pos="720"/>
          <w:tab w:val="left" w:pos="1080"/>
        </w:tabs>
        <w:spacing w:after="60"/>
        <w:rPr>
          <w:rFonts w:ascii="Book Antiqua" w:hAnsi="Book Antiqua" w:cs="Arial"/>
          <w:b/>
          <w:bCs/>
          <w:sz w:val="24"/>
          <w:szCs w:val="24"/>
        </w:rPr>
      </w:pPr>
    </w:p>
    <w:p w14:paraId="243F6004" w14:textId="77777777" w:rsidR="000832AB" w:rsidRPr="00C845B7" w:rsidRDefault="000832AB" w:rsidP="00D33B90">
      <w:pPr>
        <w:pStyle w:val="PlainText"/>
        <w:rPr>
          <w:rFonts w:ascii="Book Antiqua" w:hAnsi="Book Antiqua"/>
          <w:sz w:val="24"/>
          <w:szCs w:val="24"/>
        </w:rPr>
      </w:pPr>
      <w:bookmarkStart w:id="4" w:name="12.16.350"/>
      <w:r>
        <w:rPr>
          <w:rFonts w:ascii="Book Antiqua" w:hAnsi="Book Antiqua"/>
          <w:sz w:val="24"/>
          <w:szCs w:val="24"/>
        </w:rPr>
        <w:t xml:space="preserve">Skagit County Code (SCC) </w:t>
      </w:r>
      <w:r w:rsidRPr="00626657">
        <w:rPr>
          <w:rFonts w:ascii="Book Antiqua" w:hAnsi="Book Antiqua"/>
          <w:sz w:val="24"/>
          <w:szCs w:val="24"/>
        </w:rPr>
        <w:t>12.16.350</w:t>
      </w:r>
      <w:bookmarkEnd w:id="4"/>
      <w:r>
        <w:rPr>
          <w:rFonts w:ascii="Book Antiqua" w:hAnsi="Book Antiqua"/>
          <w:sz w:val="24"/>
          <w:szCs w:val="24"/>
        </w:rPr>
        <w:t xml:space="preserve"> regulates </w:t>
      </w:r>
      <w:r w:rsidRPr="00040731">
        <w:rPr>
          <w:rFonts w:ascii="Book Antiqua" w:hAnsi="Book Antiqua"/>
          <w:sz w:val="24"/>
          <w:szCs w:val="24"/>
        </w:rPr>
        <w:t>the collection, management, and disposal of biomedical wastes generated within th</w:t>
      </w:r>
      <w:r>
        <w:rPr>
          <w:rFonts w:ascii="Book Antiqua" w:hAnsi="Book Antiqua"/>
          <w:sz w:val="24"/>
          <w:szCs w:val="24"/>
        </w:rPr>
        <w:t xml:space="preserve">e </w:t>
      </w:r>
      <w:r w:rsidR="001745E0">
        <w:rPr>
          <w:rFonts w:ascii="Book Antiqua" w:hAnsi="Book Antiqua"/>
          <w:sz w:val="24"/>
          <w:szCs w:val="24"/>
        </w:rPr>
        <w:t>C</w:t>
      </w:r>
      <w:r>
        <w:rPr>
          <w:rFonts w:ascii="Book Antiqua" w:hAnsi="Book Antiqua"/>
          <w:sz w:val="24"/>
          <w:szCs w:val="24"/>
        </w:rPr>
        <w:t xml:space="preserve">ounty.  </w:t>
      </w:r>
      <w:r w:rsidRPr="00C845B7">
        <w:rPr>
          <w:rFonts w:ascii="Book Antiqua" w:hAnsi="Book Antiqua"/>
          <w:sz w:val="24"/>
          <w:szCs w:val="24"/>
        </w:rPr>
        <w:t xml:space="preserve">The </w:t>
      </w:r>
      <w:r>
        <w:rPr>
          <w:rFonts w:ascii="Book Antiqua" w:hAnsi="Book Antiqua"/>
          <w:sz w:val="24"/>
          <w:szCs w:val="24"/>
        </w:rPr>
        <w:t>Washington Utilities and Transportation Commission (</w:t>
      </w:r>
      <w:r w:rsidRPr="00C845B7">
        <w:rPr>
          <w:rFonts w:ascii="Book Antiqua" w:hAnsi="Book Antiqua"/>
          <w:sz w:val="24"/>
          <w:szCs w:val="24"/>
        </w:rPr>
        <w:t>UTC</w:t>
      </w:r>
      <w:r>
        <w:rPr>
          <w:rFonts w:ascii="Book Antiqua" w:hAnsi="Book Antiqua"/>
          <w:sz w:val="24"/>
          <w:szCs w:val="24"/>
        </w:rPr>
        <w:t>)</w:t>
      </w:r>
      <w:r w:rsidRPr="00C845B7">
        <w:rPr>
          <w:rFonts w:ascii="Book Antiqua" w:hAnsi="Book Antiqua"/>
          <w:sz w:val="24"/>
          <w:szCs w:val="24"/>
        </w:rPr>
        <w:t xml:space="preserve"> regulates transporters of biomedical wastes</w:t>
      </w:r>
      <w:r>
        <w:rPr>
          <w:rFonts w:ascii="Book Antiqua" w:hAnsi="Book Antiqua"/>
          <w:sz w:val="24"/>
          <w:szCs w:val="24"/>
        </w:rPr>
        <w:t xml:space="preserve"> and </w:t>
      </w:r>
      <w:r w:rsidRPr="00C845B7">
        <w:rPr>
          <w:rFonts w:ascii="Book Antiqua" w:hAnsi="Book Antiqua"/>
          <w:sz w:val="24"/>
          <w:szCs w:val="24"/>
        </w:rPr>
        <w:t xml:space="preserve">has issued statewide franchises to Waste Management and Stericycle.  </w:t>
      </w:r>
      <w:r>
        <w:rPr>
          <w:rFonts w:ascii="Book Antiqua" w:hAnsi="Book Antiqua"/>
          <w:sz w:val="24"/>
          <w:szCs w:val="24"/>
        </w:rPr>
        <w:t xml:space="preserve">Non-residential generators of biomedical wastes (e.g. hospitals, clinics, etc.) can contract with the certified haulers to safely dispose of biomedical wastes. </w:t>
      </w:r>
    </w:p>
    <w:p w14:paraId="2E533D1D" w14:textId="77777777" w:rsidR="000832AB" w:rsidRPr="00C845B7" w:rsidRDefault="000832AB" w:rsidP="00D33B90">
      <w:pPr>
        <w:tabs>
          <w:tab w:val="left" w:pos="720"/>
          <w:tab w:val="left" w:pos="1080"/>
        </w:tabs>
        <w:rPr>
          <w:rFonts w:ascii="Book Antiqua" w:hAnsi="Book Antiqua" w:cs="Arial"/>
          <w:sz w:val="24"/>
          <w:szCs w:val="24"/>
        </w:rPr>
      </w:pPr>
    </w:p>
    <w:p w14:paraId="4A5C5C33" w14:textId="77777777" w:rsidR="000832AB" w:rsidRDefault="000832AB" w:rsidP="00D33B90">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Existing Management Practices for Biomedical Wastes</w:t>
      </w:r>
    </w:p>
    <w:p w14:paraId="5449E220" w14:textId="77777777" w:rsidR="000832AB" w:rsidRDefault="000832AB" w:rsidP="00D33B90">
      <w:pPr>
        <w:pStyle w:val="PlainText"/>
        <w:rPr>
          <w:rFonts w:ascii="Book Antiqua" w:hAnsi="Book Antiqua"/>
          <w:sz w:val="24"/>
          <w:szCs w:val="24"/>
        </w:rPr>
      </w:pPr>
      <w:r>
        <w:rPr>
          <w:rFonts w:ascii="Book Antiqua" w:hAnsi="Book Antiqua"/>
          <w:sz w:val="24"/>
          <w:szCs w:val="24"/>
        </w:rPr>
        <w:t xml:space="preserve">There are many sources of biomedical waste.  </w:t>
      </w:r>
      <w:r w:rsidRPr="00D43831">
        <w:rPr>
          <w:rFonts w:ascii="Book Antiqua" w:hAnsi="Book Antiqua"/>
          <w:sz w:val="24"/>
          <w:szCs w:val="24"/>
        </w:rPr>
        <w:t xml:space="preserve">SCC </w:t>
      </w:r>
      <w:bookmarkStart w:id="5" w:name="12.16.060"/>
      <w:r w:rsidRPr="00D43831">
        <w:rPr>
          <w:rFonts w:ascii="Book Antiqua" w:hAnsi="Book Antiqua"/>
          <w:sz w:val="24"/>
          <w:szCs w:val="24"/>
        </w:rPr>
        <w:t>12.16.060</w:t>
      </w:r>
      <w:bookmarkEnd w:id="5"/>
      <w:r>
        <w:rPr>
          <w:rFonts w:ascii="Book Antiqua" w:hAnsi="Book Antiqua"/>
          <w:sz w:val="24"/>
          <w:szCs w:val="24"/>
        </w:rPr>
        <w:t xml:space="preserve"> defines </w:t>
      </w:r>
      <w:r w:rsidRPr="00D43831">
        <w:rPr>
          <w:rFonts w:ascii="Book Antiqua" w:hAnsi="Book Antiqua"/>
          <w:sz w:val="24"/>
          <w:szCs w:val="24"/>
        </w:rPr>
        <w:t>“</w:t>
      </w:r>
      <w:r>
        <w:rPr>
          <w:rFonts w:ascii="Book Antiqua" w:hAnsi="Book Antiqua"/>
          <w:sz w:val="24"/>
          <w:szCs w:val="24"/>
        </w:rPr>
        <w:t>b</w:t>
      </w:r>
      <w:r w:rsidRPr="00D43831">
        <w:rPr>
          <w:rFonts w:ascii="Book Antiqua" w:hAnsi="Book Antiqua"/>
          <w:sz w:val="24"/>
          <w:szCs w:val="24"/>
        </w:rPr>
        <w:t xml:space="preserve">iomedical waste generator” </w:t>
      </w:r>
      <w:r>
        <w:rPr>
          <w:rFonts w:ascii="Book Antiqua" w:hAnsi="Book Antiqua"/>
          <w:sz w:val="24"/>
          <w:szCs w:val="24"/>
        </w:rPr>
        <w:t>as</w:t>
      </w:r>
      <w:r w:rsidRPr="00D43831">
        <w:rPr>
          <w:rFonts w:ascii="Book Antiqua" w:hAnsi="Book Antiqua"/>
          <w:sz w:val="24"/>
          <w:szCs w:val="24"/>
        </w:rPr>
        <w:t xml:space="preserve"> a</w:t>
      </w:r>
      <w:r>
        <w:rPr>
          <w:rFonts w:ascii="Book Antiqua" w:hAnsi="Book Antiqua"/>
          <w:sz w:val="24"/>
          <w:szCs w:val="24"/>
        </w:rPr>
        <w:t xml:space="preserve"> </w:t>
      </w:r>
      <w:r w:rsidRPr="00D43831">
        <w:rPr>
          <w:rFonts w:ascii="Book Antiqua" w:hAnsi="Book Antiqua"/>
          <w:sz w:val="24"/>
          <w:szCs w:val="24"/>
        </w:rPr>
        <w:t>commercial or clinic</w:t>
      </w:r>
      <w:r>
        <w:rPr>
          <w:rFonts w:ascii="Book Antiqua" w:hAnsi="Book Antiqua"/>
          <w:sz w:val="24"/>
          <w:szCs w:val="24"/>
        </w:rPr>
        <w:t>al producer of biomedical waste, including</w:t>
      </w:r>
      <w:r w:rsidRPr="00D43831">
        <w:rPr>
          <w:rFonts w:ascii="Book Antiqua" w:hAnsi="Book Antiqua"/>
          <w:sz w:val="24"/>
          <w:szCs w:val="24"/>
        </w:rPr>
        <w:t xml:space="preserve"> general acute care hospitals, skilled nursing facilities</w:t>
      </w:r>
      <w:r>
        <w:rPr>
          <w:rFonts w:ascii="Book Antiqua" w:hAnsi="Book Antiqua"/>
          <w:sz w:val="24"/>
          <w:szCs w:val="24"/>
        </w:rPr>
        <w:t>,</w:t>
      </w:r>
      <w:r w:rsidRPr="00D43831">
        <w:rPr>
          <w:rFonts w:ascii="Book Antiqua" w:hAnsi="Book Antiqua"/>
          <w:sz w:val="24"/>
          <w:szCs w:val="24"/>
        </w:rPr>
        <w:t xml:space="preserve"> convalescent hospitals, intermediate care facilities, in-patient care facilities for the developmentally disabled, </w:t>
      </w:r>
      <w:r w:rsidRPr="00D43831">
        <w:rPr>
          <w:rFonts w:ascii="Book Antiqua" w:hAnsi="Book Antiqua"/>
          <w:sz w:val="24"/>
          <w:szCs w:val="24"/>
        </w:rPr>
        <w:lastRenderedPageBreak/>
        <w:t>chronic dialysis clinics, community clinics, health maintenance organizations, surgical clinics, urgent care clinics, acute psychiatric hospitals, laboratories, medical buildings, physicians’ offices and clinics, veterinary offices and clinics, dental offices and clinics, funeral homes, home health care facilities or other person</w:t>
      </w:r>
      <w:r>
        <w:rPr>
          <w:rFonts w:ascii="Book Antiqua" w:hAnsi="Book Antiqua"/>
          <w:sz w:val="24"/>
          <w:szCs w:val="24"/>
        </w:rPr>
        <w:t>s</w:t>
      </w:r>
      <w:r w:rsidRPr="00D43831">
        <w:rPr>
          <w:rFonts w:ascii="Book Antiqua" w:hAnsi="Book Antiqua"/>
          <w:sz w:val="24"/>
          <w:szCs w:val="24"/>
        </w:rPr>
        <w:t xml:space="preserve"> whose act or process produces biomedical waste. </w:t>
      </w:r>
      <w:r>
        <w:rPr>
          <w:rFonts w:ascii="Book Antiqua" w:hAnsi="Book Antiqua"/>
          <w:sz w:val="24"/>
          <w:szCs w:val="24"/>
        </w:rPr>
        <w:t xml:space="preserve"> These types of generators typically use a licensed biomedical waste hauler to dispose of their wastes properly.  Businesses that generate only small amounts of sharps also use licensed mail order options.</w:t>
      </w:r>
    </w:p>
    <w:p w14:paraId="3174B80C" w14:textId="77777777" w:rsidR="000832AB" w:rsidRPr="00D43831" w:rsidRDefault="000832AB" w:rsidP="00D33B90">
      <w:pPr>
        <w:pStyle w:val="PlainText"/>
        <w:rPr>
          <w:rFonts w:ascii="Book Antiqua" w:hAnsi="Book Antiqua"/>
          <w:sz w:val="24"/>
          <w:szCs w:val="24"/>
        </w:rPr>
      </w:pPr>
    </w:p>
    <w:p w14:paraId="65C576B4"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DD66B3">
        <w:rPr>
          <w:rFonts w:ascii="Book Antiqua" w:hAnsi="Book Antiqua"/>
          <w:sz w:val="24"/>
          <w:szCs w:val="24"/>
        </w:rPr>
        <w:t xml:space="preserve">Disposal of sharps from clinics, hospitals and agencies is regulated, but not sharps from individual residents.  Residents may collect used hypodermic needles in either labeled sharps containers </w:t>
      </w:r>
      <w:r>
        <w:rPr>
          <w:rFonts w:ascii="Book Antiqua" w:hAnsi="Book Antiqua"/>
          <w:sz w:val="24"/>
          <w:szCs w:val="24"/>
        </w:rPr>
        <w:t xml:space="preserve">specifically </w:t>
      </w:r>
      <w:r w:rsidRPr="00DD66B3">
        <w:rPr>
          <w:rFonts w:ascii="Book Antiqua" w:hAnsi="Book Antiqua"/>
          <w:sz w:val="24"/>
          <w:szCs w:val="24"/>
        </w:rPr>
        <w:t xml:space="preserve">made for that purpose or in </w:t>
      </w:r>
      <w:r>
        <w:rPr>
          <w:rFonts w:ascii="Book Antiqua" w:hAnsi="Book Antiqua"/>
          <w:sz w:val="24"/>
          <w:szCs w:val="24"/>
        </w:rPr>
        <w:t>opaque</w:t>
      </w:r>
      <w:r w:rsidRPr="00DD66B3">
        <w:rPr>
          <w:rFonts w:ascii="Book Antiqua" w:hAnsi="Book Antiqua"/>
          <w:sz w:val="24"/>
          <w:szCs w:val="24"/>
        </w:rPr>
        <w:t xml:space="preserve"> plastic bottles (</w:t>
      </w:r>
      <w:r>
        <w:rPr>
          <w:rFonts w:ascii="Book Antiqua" w:hAnsi="Book Antiqua"/>
          <w:sz w:val="24"/>
          <w:szCs w:val="24"/>
        </w:rPr>
        <w:t>such as liquid laundry soap</w:t>
      </w:r>
      <w:r w:rsidRPr="00DD66B3">
        <w:rPr>
          <w:rFonts w:ascii="Book Antiqua" w:hAnsi="Book Antiqua"/>
          <w:sz w:val="24"/>
          <w:szCs w:val="24"/>
        </w:rPr>
        <w:t xml:space="preserve"> or </w:t>
      </w:r>
      <w:r>
        <w:rPr>
          <w:rFonts w:ascii="Book Antiqua" w:hAnsi="Book Antiqua"/>
          <w:sz w:val="24"/>
          <w:szCs w:val="24"/>
        </w:rPr>
        <w:t>cooking oil bottles)</w:t>
      </w:r>
      <w:r w:rsidRPr="00DD66B3">
        <w:rPr>
          <w:rFonts w:ascii="Book Antiqua" w:hAnsi="Book Antiqua"/>
          <w:sz w:val="24"/>
          <w:szCs w:val="24"/>
        </w:rPr>
        <w:t xml:space="preserve"> that </w:t>
      </w:r>
      <w:r>
        <w:rPr>
          <w:rFonts w:ascii="Book Antiqua" w:hAnsi="Book Antiqua"/>
          <w:sz w:val="24"/>
          <w:szCs w:val="24"/>
        </w:rPr>
        <w:t>have a special biohazards label on the bottle</w:t>
      </w:r>
      <w:r w:rsidRPr="00DD66B3">
        <w:rPr>
          <w:rFonts w:ascii="Book Antiqua" w:hAnsi="Book Antiqua"/>
          <w:sz w:val="24"/>
          <w:szCs w:val="24"/>
        </w:rPr>
        <w:t xml:space="preserve">.  Full </w:t>
      </w:r>
      <w:r>
        <w:rPr>
          <w:rFonts w:ascii="Book Antiqua" w:hAnsi="Book Antiqua"/>
          <w:sz w:val="24"/>
          <w:szCs w:val="24"/>
        </w:rPr>
        <w:t xml:space="preserve">sharps </w:t>
      </w:r>
      <w:r w:rsidRPr="00DD66B3">
        <w:rPr>
          <w:rFonts w:ascii="Book Antiqua" w:hAnsi="Book Antiqua"/>
          <w:sz w:val="24"/>
          <w:szCs w:val="24"/>
        </w:rPr>
        <w:t xml:space="preserve">containers can be disposed of in a household’s regular trash or taken to </w:t>
      </w:r>
      <w:r>
        <w:rPr>
          <w:rFonts w:ascii="Book Antiqua" w:hAnsi="Book Antiqua"/>
          <w:sz w:val="24"/>
          <w:szCs w:val="24"/>
        </w:rPr>
        <w:t>a Skagit</w:t>
      </w:r>
      <w:r w:rsidRPr="00DD66B3">
        <w:rPr>
          <w:rFonts w:ascii="Book Antiqua" w:hAnsi="Book Antiqua"/>
          <w:sz w:val="24"/>
          <w:szCs w:val="24"/>
        </w:rPr>
        <w:t xml:space="preserve"> County </w:t>
      </w:r>
      <w:r>
        <w:rPr>
          <w:rFonts w:ascii="Book Antiqua" w:hAnsi="Book Antiqua"/>
          <w:sz w:val="24"/>
          <w:szCs w:val="24"/>
        </w:rPr>
        <w:t>transfer f</w:t>
      </w:r>
      <w:r w:rsidRPr="00DD66B3">
        <w:rPr>
          <w:rFonts w:ascii="Book Antiqua" w:hAnsi="Book Antiqua"/>
          <w:sz w:val="24"/>
          <w:szCs w:val="24"/>
        </w:rPr>
        <w:t xml:space="preserve">acility.  </w:t>
      </w:r>
      <w:r>
        <w:rPr>
          <w:rFonts w:ascii="Book Antiqua" w:hAnsi="Book Antiqua"/>
          <w:sz w:val="24"/>
          <w:szCs w:val="24"/>
        </w:rPr>
        <w:t xml:space="preserve">Information </w:t>
      </w:r>
      <w:r w:rsidRPr="00DD66B3">
        <w:rPr>
          <w:rFonts w:ascii="Book Antiqua" w:hAnsi="Book Antiqua"/>
          <w:sz w:val="24"/>
          <w:szCs w:val="24"/>
        </w:rPr>
        <w:t xml:space="preserve">jointly distributed by </w:t>
      </w:r>
      <w:r>
        <w:rPr>
          <w:rFonts w:ascii="Book Antiqua" w:hAnsi="Book Antiqua"/>
          <w:sz w:val="24"/>
          <w:szCs w:val="24"/>
        </w:rPr>
        <w:t>Skagit</w:t>
      </w:r>
      <w:r w:rsidRPr="00DD66B3">
        <w:rPr>
          <w:rFonts w:ascii="Book Antiqua" w:hAnsi="Book Antiqua"/>
          <w:sz w:val="24"/>
          <w:szCs w:val="24"/>
        </w:rPr>
        <w:t xml:space="preserve"> County Public Works and </w:t>
      </w:r>
      <w:r>
        <w:rPr>
          <w:rFonts w:ascii="Book Antiqua" w:hAnsi="Book Antiqua"/>
          <w:sz w:val="24"/>
          <w:szCs w:val="24"/>
        </w:rPr>
        <w:t>Skagit</w:t>
      </w:r>
      <w:r w:rsidRPr="00DD66B3">
        <w:rPr>
          <w:rFonts w:ascii="Book Antiqua" w:hAnsi="Book Antiqua"/>
          <w:sz w:val="24"/>
          <w:szCs w:val="24"/>
        </w:rPr>
        <w:t xml:space="preserve"> County Public Health</w:t>
      </w:r>
      <w:r>
        <w:rPr>
          <w:rFonts w:ascii="Book Antiqua" w:hAnsi="Book Antiqua"/>
          <w:sz w:val="24"/>
          <w:szCs w:val="24"/>
        </w:rPr>
        <w:t xml:space="preserve"> provides the label and</w:t>
      </w:r>
      <w:r w:rsidRPr="00DD66B3">
        <w:rPr>
          <w:rFonts w:ascii="Book Antiqua" w:hAnsi="Book Antiqua"/>
          <w:sz w:val="24"/>
          <w:szCs w:val="24"/>
        </w:rPr>
        <w:t xml:space="preserve"> describes how </w:t>
      </w:r>
      <w:r>
        <w:rPr>
          <w:rFonts w:ascii="Book Antiqua" w:hAnsi="Book Antiqua"/>
          <w:sz w:val="24"/>
          <w:szCs w:val="24"/>
        </w:rPr>
        <w:t xml:space="preserve">to </w:t>
      </w:r>
      <w:r w:rsidRPr="00DD66B3">
        <w:rPr>
          <w:rFonts w:ascii="Book Antiqua" w:hAnsi="Book Antiqua"/>
          <w:sz w:val="24"/>
          <w:szCs w:val="24"/>
        </w:rPr>
        <w:t xml:space="preserve">properly </w:t>
      </w:r>
      <w:r>
        <w:rPr>
          <w:rFonts w:ascii="Book Antiqua" w:hAnsi="Book Antiqua"/>
          <w:sz w:val="24"/>
          <w:szCs w:val="24"/>
        </w:rPr>
        <w:t>label</w:t>
      </w:r>
      <w:r w:rsidRPr="00DD66B3">
        <w:rPr>
          <w:rFonts w:ascii="Book Antiqua" w:hAnsi="Book Antiqua"/>
          <w:sz w:val="24"/>
          <w:szCs w:val="24"/>
        </w:rPr>
        <w:t xml:space="preserve"> and dispose</w:t>
      </w:r>
      <w:r>
        <w:rPr>
          <w:rFonts w:ascii="Book Antiqua" w:hAnsi="Book Antiqua"/>
          <w:sz w:val="24"/>
          <w:szCs w:val="24"/>
        </w:rPr>
        <w:t xml:space="preserve"> of sharps containers</w:t>
      </w:r>
      <w:r w:rsidRPr="00DD66B3">
        <w:rPr>
          <w:rFonts w:ascii="Book Antiqua" w:hAnsi="Book Antiqua"/>
          <w:sz w:val="24"/>
          <w:szCs w:val="24"/>
        </w:rPr>
        <w:t>.</w:t>
      </w:r>
      <w:r>
        <w:rPr>
          <w:rFonts w:ascii="Book Antiqua" w:hAnsi="Book Antiqua"/>
          <w:sz w:val="24"/>
          <w:szCs w:val="24"/>
        </w:rPr>
        <w:t xml:space="preserve">  Households can also use a mail order service for proper disposal of residential sharps.</w:t>
      </w:r>
    </w:p>
    <w:p w14:paraId="6367C921"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9BECDA" w14:textId="77777777" w:rsidR="000832AB" w:rsidRPr="00A46B38"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A46B38">
        <w:rPr>
          <w:rFonts w:ascii="Book Antiqua" w:hAnsi="Book Antiqua" w:cs="Arial"/>
          <w:b/>
          <w:bCs/>
          <w:sz w:val="24"/>
          <w:szCs w:val="24"/>
        </w:rPr>
        <w:t>Planning Issues for Biomedical Wastes</w:t>
      </w:r>
    </w:p>
    <w:p w14:paraId="3BDA3652"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In general, m</w:t>
      </w:r>
      <w:r w:rsidRPr="00A46B38">
        <w:rPr>
          <w:rFonts w:ascii="Book Antiqua" w:hAnsi="Book Antiqua"/>
          <w:sz w:val="24"/>
          <w:szCs w:val="24"/>
        </w:rPr>
        <w:t xml:space="preserve">ost biomedical wastes generated in </w:t>
      </w:r>
      <w:r>
        <w:rPr>
          <w:rFonts w:ascii="Book Antiqua" w:hAnsi="Book Antiqua"/>
          <w:sz w:val="24"/>
          <w:szCs w:val="24"/>
        </w:rPr>
        <w:t>Skagit</w:t>
      </w:r>
      <w:r w:rsidRPr="00A46B38">
        <w:rPr>
          <w:rFonts w:ascii="Book Antiqua" w:hAnsi="Book Antiqua"/>
          <w:sz w:val="24"/>
          <w:szCs w:val="24"/>
        </w:rPr>
        <w:t xml:space="preserve"> County are currently being handled properly.  The primary concern</w:t>
      </w:r>
      <w:r>
        <w:rPr>
          <w:rFonts w:ascii="Book Antiqua" w:hAnsi="Book Antiqua"/>
          <w:sz w:val="24"/>
          <w:szCs w:val="24"/>
        </w:rPr>
        <w:t xml:space="preserve"> i</w:t>
      </w:r>
      <w:r w:rsidRPr="00A46B38">
        <w:rPr>
          <w:rFonts w:ascii="Book Antiqua" w:hAnsi="Book Antiqua"/>
          <w:sz w:val="24"/>
          <w:szCs w:val="24"/>
        </w:rPr>
        <w:t>s the improper disposal of sharps</w:t>
      </w:r>
      <w:r>
        <w:rPr>
          <w:rFonts w:ascii="Book Antiqua" w:hAnsi="Book Antiqua"/>
          <w:sz w:val="24"/>
          <w:szCs w:val="24"/>
        </w:rPr>
        <w:t xml:space="preserve"> from residences, illegal drug users, and small medical, dental, and veterinary facilities.  </w:t>
      </w:r>
      <w:r w:rsidRPr="00A46B38">
        <w:rPr>
          <w:rFonts w:ascii="Book Antiqua" w:hAnsi="Book Antiqua"/>
          <w:sz w:val="24"/>
          <w:szCs w:val="24"/>
        </w:rPr>
        <w:t>Sharps</w:t>
      </w:r>
      <w:r>
        <w:rPr>
          <w:rFonts w:ascii="Book Antiqua" w:hAnsi="Book Antiqua"/>
          <w:sz w:val="24"/>
          <w:szCs w:val="24"/>
        </w:rPr>
        <w:t xml:space="preserve"> </w:t>
      </w:r>
      <w:r w:rsidRPr="00A46B38">
        <w:rPr>
          <w:rFonts w:ascii="Book Antiqua" w:hAnsi="Book Antiqua"/>
          <w:sz w:val="24"/>
          <w:szCs w:val="24"/>
        </w:rPr>
        <w:t xml:space="preserve">have been found illegally dumped </w:t>
      </w:r>
      <w:r>
        <w:rPr>
          <w:rFonts w:ascii="Book Antiqua" w:hAnsi="Book Antiqua"/>
          <w:sz w:val="24"/>
          <w:szCs w:val="24"/>
        </w:rPr>
        <w:t xml:space="preserve">in vacant lots, </w:t>
      </w:r>
      <w:r w:rsidRPr="00A46B38">
        <w:rPr>
          <w:rFonts w:ascii="Book Antiqua" w:hAnsi="Book Antiqua"/>
          <w:sz w:val="24"/>
          <w:szCs w:val="24"/>
        </w:rPr>
        <w:t xml:space="preserve">in the woods, </w:t>
      </w:r>
      <w:r>
        <w:rPr>
          <w:rFonts w:ascii="Book Antiqua" w:hAnsi="Book Antiqua"/>
          <w:sz w:val="24"/>
          <w:szCs w:val="24"/>
        </w:rPr>
        <w:t xml:space="preserve">in parks and in alleys.  Sometimes sharps are </w:t>
      </w:r>
      <w:r w:rsidRPr="00A46B38">
        <w:rPr>
          <w:rFonts w:ascii="Book Antiqua" w:hAnsi="Book Antiqua"/>
          <w:sz w:val="24"/>
          <w:szCs w:val="24"/>
        </w:rPr>
        <w:t>improperly disposed with solid waste</w:t>
      </w:r>
      <w:r>
        <w:rPr>
          <w:rFonts w:ascii="Book Antiqua" w:hAnsi="Book Antiqua"/>
          <w:sz w:val="24"/>
          <w:szCs w:val="24"/>
        </w:rPr>
        <w:t xml:space="preserve">.  Occasionally </w:t>
      </w:r>
      <w:r w:rsidRPr="00A46B38">
        <w:rPr>
          <w:rFonts w:ascii="Book Antiqua" w:hAnsi="Book Antiqua"/>
          <w:sz w:val="24"/>
          <w:szCs w:val="24"/>
        </w:rPr>
        <w:t xml:space="preserve">containers </w:t>
      </w:r>
      <w:r>
        <w:rPr>
          <w:rFonts w:ascii="Book Antiqua" w:hAnsi="Book Antiqua"/>
          <w:sz w:val="24"/>
          <w:szCs w:val="24"/>
        </w:rPr>
        <w:t>of</w:t>
      </w:r>
      <w:r w:rsidRPr="00A46B38">
        <w:rPr>
          <w:rFonts w:ascii="Book Antiqua" w:hAnsi="Book Antiqua"/>
          <w:sz w:val="24"/>
          <w:szCs w:val="24"/>
        </w:rPr>
        <w:t xml:space="preserve"> sharps are improperly placed in the recycling system</w:t>
      </w:r>
      <w:r>
        <w:rPr>
          <w:rFonts w:ascii="Book Antiqua" w:hAnsi="Book Antiqua"/>
          <w:sz w:val="24"/>
          <w:szCs w:val="24"/>
        </w:rPr>
        <w:t xml:space="preserve"> (e.g. in aluminum cans),</w:t>
      </w:r>
      <w:r w:rsidRPr="00A46B38">
        <w:rPr>
          <w:rFonts w:ascii="Book Antiqua" w:hAnsi="Book Antiqua"/>
          <w:sz w:val="24"/>
          <w:szCs w:val="24"/>
        </w:rPr>
        <w:t xml:space="preserve"> where they </w:t>
      </w:r>
      <w:r>
        <w:rPr>
          <w:rFonts w:ascii="Book Antiqua" w:hAnsi="Book Antiqua"/>
          <w:sz w:val="24"/>
          <w:szCs w:val="24"/>
        </w:rPr>
        <w:t>pose</w:t>
      </w:r>
      <w:r w:rsidRPr="00A46B38">
        <w:rPr>
          <w:rFonts w:ascii="Book Antiqua" w:hAnsi="Book Antiqua"/>
          <w:sz w:val="24"/>
          <w:szCs w:val="24"/>
        </w:rPr>
        <w:t xml:space="preserve"> a safety risk to the staff at the facilities that sort and process recyclables.</w:t>
      </w:r>
      <w:r>
        <w:rPr>
          <w:rFonts w:ascii="Book Antiqua" w:hAnsi="Book Antiqua"/>
          <w:sz w:val="24"/>
          <w:szCs w:val="24"/>
        </w:rPr>
        <w:t xml:space="preserve"> </w:t>
      </w:r>
    </w:p>
    <w:p w14:paraId="3D62BA6F"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F971B94"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Needle exchanges have been shown to be effective in reducing improper disposal of sharps.  There is an existing needle exchange program operating in Skagit County, although it is not widely publicized.</w:t>
      </w:r>
    </w:p>
    <w:p w14:paraId="3309BBC8" w14:textId="77777777" w:rsidR="000832AB"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rPr>
          <w:rFonts w:ascii="Book Antiqua" w:hAnsi="Book Antiqua" w:cs="Arial"/>
          <w:bCs/>
          <w:i/>
          <w:sz w:val="24"/>
          <w:szCs w:val="24"/>
        </w:rPr>
      </w:pPr>
    </w:p>
    <w:p w14:paraId="1775B848" w14:textId="77777777" w:rsidR="000832AB" w:rsidRPr="00F57C5E"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sidRPr="00F57C5E">
        <w:rPr>
          <w:rFonts w:ascii="Book Antiqua" w:hAnsi="Book Antiqua" w:cs="Arial"/>
          <w:b/>
          <w:bCs/>
          <w:sz w:val="24"/>
          <w:szCs w:val="24"/>
        </w:rPr>
        <w:t>Biomedical Waste Management Alternatives</w:t>
      </w:r>
    </w:p>
    <w:p w14:paraId="1A2B66B8" w14:textId="77777777" w:rsidR="000832AB" w:rsidRDefault="000832AB" w:rsidP="00D33B90">
      <w:pPr>
        <w:pStyle w:val="PlainText"/>
        <w:rPr>
          <w:rFonts w:ascii="Book Antiqua" w:hAnsi="Book Antiqua"/>
          <w:sz w:val="24"/>
          <w:szCs w:val="24"/>
        </w:rPr>
      </w:pPr>
      <w:r w:rsidRPr="00F57C5E">
        <w:rPr>
          <w:rFonts w:ascii="Book Antiqua" w:hAnsi="Book Antiqua"/>
          <w:sz w:val="24"/>
          <w:szCs w:val="24"/>
        </w:rPr>
        <w:t>Improved disposal practices for sharps could be accomplished through:</w:t>
      </w:r>
    </w:p>
    <w:p w14:paraId="0E105C0A" w14:textId="77777777" w:rsidR="000832AB" w:rsidRPr="00F57C5E" w:rsidRDefault="000832AB" w:rsidP="00D33B90">
      <w:pPr>
        <w:pStyle w:val="PlainText"/>
        <w:rPr>
          <w:rFonts w:ascii="Book Antiqua" w:hAnsi="Book Antiqua"/>
          <w:sz w:val="24"/>
          <w:szCs w:val="24"/>
        </w:rPr>
      </w:pPr>
    </w:p>
    <w:p w14:paraId="24A7B224" w14:textId="77777777" w:rsidR="000832AB" w:rsidRPr="009A6327" w:rsidRDefault="000832AB" w:rsidP="00956990">
      <w:pPr>
        <w:numPr>
          <w:ilvl w:val="0"/>
          <w:numId w:val="18"/>
        </w:numPr>
        <w:autoSpaceDE w:val="0"/>
        <w:autoSpaceDN w:val="0"/>
        <w:adjustRightInd w:val="0"/>
        <w:ind w:left="360"/>
        <w:rPr>
          <w:rFonts w:ascii="Book Antiqua" w:hAnsi="Book Antiqua"/>
          <w:sz w:val="24"/>
          <w:szCs w:val="24"/>
        </w:rPr>
      </w:pPr>
      <w:r w:rsidRPr="00F93573">
        <w:rPr>
          <w:rFonts w:ascii="Book Antiqua" w:hAnsi="Book Antiqua"/>
          <w:b/>
          <w:sz w:val="24"/>
          <w:szCs w:val="24"/>
        </w:rPr>
        <w:t>Special Waste Alternative B – Increased Education</w:t>
      </w:r>
      <w:r>
        <w:rPr>
          <w:rFonts w:ascii="Book Antiqua" w:hAnsi="Book Antiqua"/>
          <w:sz w:val="24"/>
          <w:szCs w:val="24"/>
        </w:rPr>
        <w:t>:  M</w:t>
      </w:r>
      <w:r w:rsidRPr="009A6327">
        <w:rPr>
          <w:rFonts w:ascii="Book Antiqua" w:hAnsi="Book Antiqua"/>
          <w:sz w:val="24"/>
          <w:szCs w:val="24"/>
        </w:rPr>
        <w:t xml:space="preserve">ore education could be conducted to promote safe handling and disposal of sharps.  </w:t>
      </w:r>
      <w:r>
        <w:rPr>
          <w:rFonts w:ascii="Book Antiqua" w:hAnsi="Book Antiqua"/>
          <w:sz w:val="24"/>
          <w:szCs w:val="24"/>
        </w:rPr>
        <w:t xml:space="preserve">Targeted audiences could include small medical, dental, and veterinary practices.  Residential sources could be targeted with the assistance of home healthcare agencies and pharmacies.  Needle exchanges could be better publicized.  One form of education could be site visits to train staff at targeted facilities.  More brochures could be made available at public locations and businesses, and as inserts mailed with garbage or other utility bills.  Haulers could also inform their commercial </w:t>
      </w:r>
      <w:r>
        <w:rPr>
          <w:rFonts w:ascii="Book Antiqua" w:hAnsi="Book Antiqua"/>
          <w:sz w:val="24"/>
          <w:szCs w:val="24"/>
        </w:rPr>
        <w:lastRenderedPageBreak/>
        <w:t>customers (those that are potential generators of sharps) about safe disposal practices.</w:t>
      </w:r>
    </w:p>
    <w:p w14:paraId="5069E5FF" w14:textId="77777777" w:rsidR="000832AB" w:rsidRPr="009A6327" w:rsidRDefault="000832AB" w:rsidP="00956990">
      <w:pPr>
        <w:numPr>
          <w:ilvl w:val="0"/>
          <w:numId w:val="18"/>
        </w:numPr>
        <w:autoSpaceDE w:val="0"/>
        <w:autoSpaceDN w:val="0"/>
        <w:adjustRightInd w:val="0"/>
        <w:spacing w:before="120"/>
        <w:ind w:left="360"/>
        <w:rPr>
          <w:rFonts w:ascii="Book Antiqua" w:hAnsi="Book Antiqua"/>
          <w:sz w:val="24"/>
          <w:szCs w:val="24"/>
        </w:rPr>
      </w:pPr>
      <w:r w:rsidRPr="00F93573">
        <w:rPr>
          <w:rFonts w:ascii="Book Antiqua" w:hAnsi="Book Antiqua"/>
          <w:b/>
          <w:sz w:val="24"/>
          <w:szCs w:val="24"/>
        </w:rPr>
        <w:t>Special Waste Alternative C – Increased Enforcement</w:t>
      </w:r>
      <w:r>
        <w:rPr>
          <w:rFonts w:ascii="Book Antiqua" w:hAnsi="Book Antiqua"/>
          <w:sz w:val="24"/>
          <w:szCs w:val="24"/>
        </w:rPr>
        <w:t>:  I</w:t>
      </w:r>
      <w:r w:rsidRPr="009A6327">
        <w:rPr>
          <w:rFonts w:ascii="Book Antiqua" w:hAnsi="Book Antiqua"/>
          <w:sz w:val="24"/>
          <w:szCs w:val="24"/>
        </w:rPr>
        <w:t xml:space="preserve">ncreased enforcement activities and larger penalties could be implemented for improper disposal of biomedical waste (although in most cases, the source for the sharps cannot easily be determined). </w:t>
      </w:r>
    </w:p>
    <w:p w14:paraId="09A93617" w14:textId="77777777" w:rsidR="000832AB" w:rsidRPr="009A6327" w:rsidRDefault="000832AB" w:rsidP="00956990">
      <w:pPr>
        <w:numPr>
          <w:ilvl w:val="0"/>
          <w:numId w:val="18"/>
        </w:numPr>
        <w:autoSpaceDE w:val="0"/>
        <w:autoSpaceDN w:val="0"/>
        <w:adjustRightInd w:val="0"/>
        <w:spacing w:before="120"/>
        <w:ind w:left="360"/>
        <w:rPr>
          <w:rFonts w:ascii="Book Antiqua" w:hAnsi="Book Antiqua"/>
          <w:sz w:val="24"/>
          <w:szCs w:val="24"/>
        </w:rPr>
      </w:pPr>
      <w:r w:rsidRPr="00F93573">
        <w:rPr>
          <w:rFonts w:ascii="Book Antiqua" w:hAnsi="Book Antiqua"/>
          <w:b/>
          <w:sz w:val="24"/>
          <w:szCs w:val="24"/>
        </w:rPr>
        <w:t xml:space="preserve">Special Waste Alternative </w:t>
      </w:r>
      <w:r>
        <w:rPr>
          <w:rFonts w:ascii="Book Antiqua" w:hAnsi="Book Antiqua"/>
          <w:b/>
          <w:sz w:val="24"/>
          <w:szCs w:val="24"/>
        </w:rPr>
        <w:t>D</w:t>
      </w:r>
      <w:r w:rsidRPr="00F93573">
        <w:rPr>
          <w:rFonts w:ascii="Book Antiqua" w:hAnsi="Book Antiqua"/>
          <w:b/>
          <w:sz w:val="24"/>
          <w:szCs w:val="24"/>
        </w:rPr>
        <w:t xml:space="preserve"> – </w:t>
      </w:r>
      <w:r>
        <w:rPr>
          <w:rFonts w:ascii="Book Antiqua" w:hAnsi="Book Antiqua"/>
          <w:b/>
          <w:sz w:val="24"/>
          <w:szCs w:val="24"/>
        </w:rPr>
        <w:t xml:space="preserve">Continue and Expand </w:t>
      </w:r>
      <w:r w:rsidR="001745E0">
        <w:rPr>
          <w:rFonts w:ascii="Book Antiqua" w:hAnsi="Book Antiqua"/>
          <w:b/>
          <w:sz w:val="24"/>
          <w:szCs w:val="24"/>
        </w:rPr>
        <w:t xml:space="preserve">the </w:t>
      </w:r>
      <w:r>
        <w:rPr>
          <w:rFonts w:ascii="Book Antiqua" w:hAnsi="Book Antiqua"/>
          <w:b/>
          <w:sz w:val="24"/>
          <w:szCs w:val="24"/>
        </w:rPr>
        <w:t>Needle Exchange</w:t>
      </w:r>
      <w:r>
        <w:rPr>
          <w:rFonts w:ascii="Book Antiqua" w:hAnsi="Book Antiqua"/>
          <w:sz w:val="24"/>
          <w:szCs w:val="24"/>
        </w:rPr>
        <w:t xml:space="preserve">:  Funding for the needle exchange lapsed for a few years and then was recently reinstated.  Anecdotal evidence indicates that the lack of the needle exchange led to more sharps being improperly disposed in ways that created potential exposure for others.  The exchange provides a reliably safe method for disposing of sharps and should be continued.  Contingent on the availability of funding, the exchange’s activities could be expanded, but in any case the existing program could be publicized better.  </w:t>
      </w:r>
    </w:p>
    <w:p w14:paraId="3B8CCAA6" w14:textId="77777777" w:rsidR="000832AB" w:rsidRPr="00D110FC" w:rsidRDefault="000832AB" w:rsidP="00D33B90">
      <w:pPr>
        <w:pStyle w:val="PlainText"/>
        <w:rPr>
          <w:rFonts w:ascii="Book Antiqua" w:hAnsi="Book Antiqua"/>
          <w:sz w:val="24"/>
          <w:szCs w:val="24"/>
          <w:highlight w:val="green"/>
        </w:rPr>
      </w:pPr>
    </w:p>
    <w:p w14:paraId="23472849" w14:textId="77777777" w:rsidR="000832AB" w:rsidRDefault="000832AB" w:rsidP="00D33B90">
      <w:pPr>
        <w:pStyle w:val="PlainText"/>
        <w:rPr>
          <w:rFonts w:ascii="Book Antiqua" w:hAnsi="Book Antiqua"/>
          <w:sz w:val="24"/>
          <w:szCs w:val="24"/>
        </w:rPr>
      </w:pPr>
      <w:r w:rsidRPr="00F62A4F">
        <w:rPr>
          <w:rFonts w:ascii="Book Antiqua" w:hAnsi="Book Antiqua"/>
          <w:sz w:val="24"/>
          <w:szCs w:val="24"/>
        </w:rPr>
        <w:t>These alternatives are evaluated later in this chapter (see Section 8.6), and the</w:t>
      </w:r>
      <w:r w:rsidRPr="000223A6">
        <w:rPr>
          <w:rFonts w:ascii="Book Antiqua" w:hAnsi="Book Antiqua"/>
          <w:sz w:val="24"/>
          <w:szCs w:val="24"/>
        </w:rPr>
        <w:t xml:space="preserve"> resulting recommendations are shown at the end of this chapter (see Section 8.</w:t>
      </w:r>
      <w:r>
        <w:rPr>
          <w:rFonts w:ascii="Book Antiqua" w:hAnsi="Book Antiqua"/>
          <w:sz w:val="24"/>
          <w:szCs w:val="24"/>
        </w:rPr>
        <w:t>7</w:t>
      </w:r>
      <w:r w:rsidRPr="000223A6">
        <w:rPr>
          <w:rFonts w:ascii="Book Antiqua" w:hAnsi="Book Antiqua"/>
          <w:sz w:val="24"/>
          <w:szCs w:val="24"/>
        </w:rPr>
        <w:t>).</w:t>
      </w:r>
    </w:p>
    <w:p w14:paraId="7BE13429" w14:textId="77777777" w:rsidR="000832AB" w:rsidRDefault="000832AB" w:rsidP="00D33B90">
      <w:pPr>
        <w:pStyle w:val="PlainText"/>
        <w:rPr>
          <w:rFonts w:ascii="Book Antiqua" w:hAnsi="Book Antiqua"/>
          <w:sz w:val="24"/>
          <w:szCs w:val="24"/>
        </w:rPr>
      </w:pPr>
    </w:p>
    <w:p w14:paraId="099AF937" w14:textId="77777777" w:rsidR="000832AB" w:rsidRDefault="000832AB">
      <w:pPr>
        <w:rPr>
          <w:rFonts w:ascii="Book Antiqua" w:hAnsi="Book Antiqua"/>
          <w:sz w:val="24"/>
          <w:szCs w:val="24"/>
          <w:highlight w:val="yellow"/>
        </w:rPr>
      </w:pPr>
    </w:p>
    <w:p w14:paraId="19577140" w14:textId="77777777" w:rsidR="000832AB" w:rsidRPr="00BB40EC"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Book Antiqua" w:hAnsi="Book Antiqua"/>
          <w:sz w:val="24"/>
          <w:szCs w:val="24"/>
        </w:rPr>
      </w:pPr>
      <w:r>
        <w:rPr>
          <w:rFonts w:ascii="Moderne" w:hAnsi="Moderne"/>
          <w:b/>
          <w:spacing w:val="40"/>
          <w:sz w:val="24"/>
          <w:szCs w:val="24"/>
        </w:rPr>
        <w:t>8</w:t>
      </w:r>
      <w:r w:rsidRPr="00E77580">
        <w:rPr>
          <w:rFonts w:ascii="Moderne" w:hAnsi="Moderne"/>
          <w:b/>
          <w:spacing w:val="40"/>
          <w:sz w:val="24"/>
          <w:szCs w:val="24"/>
        </w:rPr>
        <w:t>.</w:t>
      </w:r>
      <w:r>
        <w:rPr>
          <w:rFonts w:ascii="Moderne" w:hAnsi="Moderne"/>
          <w:b/>
          <w:spacing w:val="40"/>
          <w:sz w:val="24"/>
          <w:szCs w:val="24"/>
        </w:rPr>
        <w:t>4</w:t>
      </w:r>
      <w:r w:rsidRPr="00E77580">
        <w:rPr>
          <w:rFonts w:ascii="Moderne" w:hAnsi="Moderne"/>
          <w:b/>
          <w:spacing w:val="40"/>
          <w:sz w:val="24"/>
          <w:szCs w:val="24"/>
        </w:rPr>
        <w:t xml:space="preserve">. </w:t>
      </w:r>
      <w:r w:rsidRPr="00E77580">
        <w:rPr>
          <w:rFonts w:ascii="Moderne" w:hAnsi="Moderne"/>
          <w:b/>
          <w:spacing w:val="40"/>
          <w:sz w:val="24"/>
          <w:szCs w:val="24"/>
        </w:rPr>
        <w:tab/>
      </w:r>
      <w:r>
        <w:rPr>
          <w:rFonts w:ascii="Moderne" w:hAnsi="Moderne"/>
          <w:b/>
          <w:spacing w:val="40"/>
          <w:sz w:val="24"/>
          <w:szCs w:val="24"/>
        </w:rPr>
        <w:t>DISASTER DEBRIS</w:t>
      </w:r>
    </w:p>
    <w:p w14:paraId="4AA0558D"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3FEEFFF" w14:textId="77777777" w:rsidR="000832AB" w:rsidRDefault="000832AB" w:rsidP="00D33B90">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Disaster Debris</w:t>
      </w:r>
    </w:p>
    <w:p w14:paraId="6649C115" w14:textId="77777777" w:rsidR="000832AB" w:rsidRPr="00371462" w:rsidRDefault="000832AB" w:rsidP="00D33B90">
      <w:pPr>
        <w:tabs>
          <w:tab w:val="left" w:pos="720"/>
          <w:tab w:val="left" w:pos="1080"/>
        </w:tabs>
        <w:rPr>
          <w:rFonts w:ascii="Book Antiqua" w:hAnsi="Book Antiqua" w:cs="Arial"/>
          <w:sz w:val="24"/>
          <w:szCs w:val="24"/>
        </w:rPr>
      </w:pPr>
      <w:r w:rsidRPr="00371462">
        <w:rPr>
          <w:rFonts w:ascii="Book Antiqua" w:hAnsi="Book Antiqua" w:cs="Arial"/>
          <w:sz w:val="24"/>
          <w:szCs w:val="24"/>
        </w:rPr>
        <w:t>Potential disasters could include flooding, earthquake</w:t>
      </w:r>
      <w:r>
        <w:rPr>
          <w:rFonts w:ascii="Book Antiqua" w:hAnsi="Book Antiqua" w:cs="Arial"/>
          <w:sz w:val="24"/>
          <w:szCs w:val="24"/>
        </w:rPr>
        <w:t>s</w:t>
      </w:r>
      <w:r w:rsidRPr="00371462">
        <w:rPr>
          <w:rFonts w:ascii="Book Antiqua" w:hAnsi="Book Antiqua" w:cs="Arial"/>
          <w:sz w:val="24"/>
          <w:szCs w:val="24"/>
        </w:rPr>
        <w:t xml:space="preserve">, </w:t>
      </w:r>
      <w:r>
        <w:rPr>
          <w:rFonts w:ascii="Book Antiqua" w:hAnsi="Book Antiqua" w:cs="Arial"/>
          <w:sz w:val="24"/>
          <w:szCs w:val="24"/>
        </w:rPr>
        <w:t xml:space="preserve">tsunamis, droughts, forest fires, wind storms and other types of </w:t>
      </w:r>
      <w:r w:rsidRPr="00371462">
        <w:rPr>
          <w:rFonts w:ascii="Book Antiqua" w:hAnsi="Book Antiqua" w:cs="Arial"/>
          <w:sz w:val="24"/>
          <w:szCs w:val="24"/>
        </w:rPr>
        <w:t>severe weather,</w:t>
      </w:r>
      <w:r>
        <w:rPr>
          <w:rFonts w:ascii="Book Antiqua" w:hAnsi="Book Antiqua" w:cs="Arial"/>
          <w:sz w:val="24"/>
          <w:szCs w:val="24"/>
        </w:rPr>
        <w:t xml:space="preserve"> landslides, hazardous material incidents, military ordnance incidents, oil spills, pandemics </w:t>
      </w:r>
      <w:r w:rsidRPr="00371462">
        <w:rPr>
          <w:rFonts w:ascii="Book Antiqua" w:hAnsi="Book Antiqua" w:cs="Arial"/>
          <w:sz w:val="24"/>
          <w:szCs w:val="24"/>
        </w:rPr>
        <w:t xml:space="preserve">and </w:t>
      </w:r>
      <w:r>
        <w:rPr>
          <w:rFonts w:ascii="Book Antiqua" w:hAnsi="Book Antiqua" w:cs="Arial"/>
          <w:sz w:val="24"/>
          <w:szCs w:val="24"/>
        </w:rPr>
        <w:t>terrorism</w:t>
      </w:r>
      <w:r w:rsidRPr="00371462">
        <w:rPr>
          <w:rFonts w:ascii="Book Antiqua" w:hAnsi="Book Antiqua" w:cs="Arial"/>
          <w:sz w:val="24"/>
          <w:szCs w:val="24"/>
        </w:rPr>
        <w:t xml:space="preserve">.  </w:t>
      </w:r>
      <w:r>
        <w:rPr>
          <w:rFonts w:ascii="Book Antiqua" w:hAnsi="Book Antiqua" w:cs="Arial"/>
          <w:sz w:val="24"/>
          <w:szCs w:val="24"/>
        </w:rPr>
        <w:t>The i</w:t>
      </w:r>
      <w:r w:rsidRPr="00371462">
        <w:rPr>
          <w:rFonts w:ascii="Book Antiqua" w:hAnsi="Book Antiqua" w:cs="Arial"/>
          <w:sz w:val="24"/>
          <w:szCs w:val="24"/>
        </w:rPr>
        <w:t xml:space="preserve">mpacts of these types of disasters could include serious disruptions to </w:t>
      </w:r>
      <w:r>
        <w:rPr>
          <w:rFonts w:ascii="Book Antiqua" w:hAnsi="Book Antiqua" w:cs="Arial"/>
          <w:sz w:val="24"/>
          <w:szCs w:val="24"/>
        </w:rPr>
        <w:t>the</w:t>
      </w:r>
      <w:r w:rsidRPr="00371462">
        <w:rPr>
          <w:rFonts w:ascii="Book Antiqua" w:hAnsi="Book Antiqua" w:cs="Arial"/>
          <w:sz w:val="24"/>
          <w:szCs w:val="24"/>
        </w:rPr>
        <w:t xml:space="preserve"> solid waste system </w:t>
      </w:r>
      <w:r>
        <w:rPr>
          <w:rFonts w:ascii="Book Antiqua" w:hAnsi="Book Antiqua" w:cs="Arial"/>
          <w:sz w:val="24"/>
          <w:szCs w:val="24"/>
        </w:rPr>
        <w:t>and/or the creation of very large quantities of wastes</w:t>
      </w:r>
      <w:r w:rsidRPr="00371462">
        <w:rPr>
          <w:rFonts w:ascii="Book Antiqua" w:hAnsi="Book Antiqua" w:cs="Arial"/>
          <w:sz w:val="24"/>
          <w:szCs w:val="24"/>
        </w:rPr>
        <w:t xml:space="preserve">. </w:t>
      </w:r>
    </w:p>
    <w:p w14:paraId="36812C5B" w14:textId="77777777" w:rsidR="000832AB" w:rsidRDefault="000832AB" w:rsidP="00D33B90">
      <w:pPr>
        <w:tabs>
          <w:tab w:val="left" w:pos="720"/>
          <w:tab w:val="left" w:pos="1080"/>
        </w:tabs>
        <w:rPr>
          <w:rFonts w:ascii="Book Antiqua" w:hAnsi="Book Antiqua" w:cs="Arial"/>
          <w:sz w:val="24"/>
          <w:szCs w:val="24"/>
        </w:rPr>
      </w:pPr>
    </w:p>
    <w:p w14:paraId="148F5DDA" w14:textId="77777777" w:rsidR="000832AB" w:rsidRDefault="000832AB" w:rsidP="00D33B90">
      <w:pPr>
        <w:tabs>
          <w:tab w:val="left" w:pos="720"/>
          <w:tab w:val="left" w:pos="1080"/>
        </w:tabs>
        <w:rPr>
          <w:rFonts w:ascii="Book Antiqua" w:hAnsi="Book Antiqua" w:cs="Arial"/>
          <w:sz w:val="24"/>
          <w:szCs w:val="24"/>
        </w:rPr>
      </w:pPr>
      <w:r w:rsidRPr="00371462">
        <w:rPr>
          <w:rFonts w:ascii="Book Antiqua" w:hAnsi="Book Antiqua" w:cs="Arial"/>
          <w:sz w:val="24"/>
          <w:szCs w:val="24"/>
        </w:rPr>
        <w:t>The County’s</w:t>
      </w:r>
      <w:r>
        <w:rPr>
          <w:rFonts w:ascii="Book Antiqua" w:hAnsi="Book Antiqua" w:cs="Arial"/>
          <w:sz w:val="24"/>
          <w:szCs w:val="24"/>
        </w:rPr>
        <w:t xml:space="preserve"> </w:t>
      </w:r>
      <w:r w:rsidRPr="00F237ED">
        <w:rPr>
          <w:rFonts w:ascii="Book Antiqua" w:hAnsi="Book Antiqua" w:cs="Arial"/>
          <w:sz w:val="24"/>
          <w:szCs w:val="24"/>
        </w:rPr>
        <w:t xml:space="preserve">2013 </w:t>
      </w:r>
      <w:r w:rsidRPr="00F237ED">
        <w:rPr>
          <w:rFonts w:ascii="Book Antiqua" w:hAnsi="Book Antiqua" w:cs="Arial"/>
          <w:sz w:val="24"/>
          <w:szCs w:val="24"/>
          <w:u w:val="single"/>
        </w:rPr>
        <w:t>Comprehensive Emergency Management Plan</w:t>
      </w:r>
      <w:r w:rsidRPr="00F237ED">
        <w:rPr>
          <w:rFonts w:ascii="Book Antiqua" w:hAnsi="Book Antiqua" w:cs="Arial"/>
          <w:sz w:val="24"/>
          <w:szCs w:val="24"/>
        </w:rPr>
        <w:t xml:space="preserve"> (</w:t>
      </w:r>
      <w:r w:rsidRPr="00371462">
        <w:rPr>
          <w:rFonts w:ascii="Book Antiqua" w:hAnsi="Book Antiqua" w:cs="Arial"/>
          <w:sz w:val="24"/>
          <w:szCs w:val="24"/>
        </w:rPr>
        <w:t>CEMP)</w:t>
      </w:r>
      <w:r>
        <w:rPr>
          <w:rFonts w:ascii="Book Antiqua" w:hAnsi="Book Antiqua" w:cs="Arial"/>
          <w:sz w:val="24"/>
          <w:szCs w:val="24"/>
        </w:rPr>
        <w:t xml:space="preserve"> identifies specific types of disasters and potential responses to these, while also providing a framework to address disasters that cannot easily be anticipated.  The CEMP mentions debris removal and solid waste disposal as essential actions to be taken and identifies the Public Works Department as the lead agency for these, but otherwise provides no details as to what actions will be taken.  The CEMP is, however, only designed to serve as a “basic plan” or broad framework, with more specific plans serving as supplements to the basic plan.  </w:t>
      </w:r>
    </w:p>
    <w:p w14:paraId="5B102FE9" w14:textId="77777777" w:rsidR="000832AB" w:rsidRDefault="000832AB" w:rsidP="00D33B90">
      <w:pPr>
        <w:tabs>
          <w:tab w:val="left" w:pos="720"/>
          <w:tab w:val="left" w:pos="1080"/>
        </w:tabs>
        <w:rPr>
          <w:rFonts w:ascii="Book Antiqua" w:hAnsi="Book Antiqua" w:cs="Arial"/>
          <w:sz w:val="24"/>
          <w:szCs w:val="24"/>
        </w:rPr>
      </w:pPr>
    </w:p>
    <w:p w14:paraId="170AF4EF" w14:textId="77777777" w:rsidR="000832AB" w:rsidRPr="00F237ED" w:rsidRDefault="000832AB" w:rsidP="00D33B90">
      <w:pPr>
        <w:tabs>
          <w:tab w:val="left" w:pos="720"/>
          <w:tab w:val="left" w:pos="1080"/>
        </w:tabs>
        <w:rPr>
          <w:rFonts w:ascii="Book Antiqua" w:hAnsi="Book Antiqua" w:cs="Arial"/>
          <w:sz w:val="24"/>
          <w:szCs w:val="24"/>
        </w:rPr>
      </w:pPr>
      <w:r w:rsidRPr="00F237ED">
        <w:rPr>
          <w:rFonts w:ascii="Book Antiqua" w:hAnsi="Book Antiqua" w:cs="Arial"/>
          <w:sz w:val="24"/>
          <w:szCs w:val="24"/>
        </w:rPr>
        <w:t>Emer</w:t>
      </w:r>
      <w:r>
        <w:rPr>
          <w:rFonts w:ascii="Book Antiqua" w:hAnsi="Book Antiqua" w:cs="Arial"/>
          <w:sz w:val="24"/>
          <w:szCs w:val="24"/>
        </w:rPr>
        <w:t xml:space="preserve">gency Support Function (ESF) #3 of the CEMP provides more detail about the duties and responsibility of </w:t>
      </w:r>
      <w:r w:rsidRPr="00F237ED">
        <w:rPr>
          <w:rFonts w:ascii="Book Antiqua" w:hAnsi="Book Antiqua" w:cs="Arial"/>
          <w:sz w:val="24"/>
          <w:szCs w:val="24"/>
        </w:rPr>
        <w:t xml:space="preserve">Public </w:t>
      </w:r>
      <w:r w:rsidR="001745E0">
        <w:rPr>
          <w:rFonts w:ascii="Book Antiqua" w:hAnsi="Book Antiqua" w:cs="Arial"/>
          <w:sz w:val="24"/>
          <w:szCs w:val="24"/>
        </w:rPr>
        <w:t>Works,</w:t>
      </w:r>
      <w:r>
        <w:rPr>
          <w:rFonts w:ascii="Book Antiqua" w:hAnsi="Book Antiqua" w:cs="Arial"/>
          <w:sz w:val="24"/>
          <w:szCs w:val="24"/>
        </w:rPr>
        <w:t xml:space="preserve"> in particular to “c</w:t>
      </w:r>
      <w:r w:rsidRPr="00F237ED">
        <w:rPr>
          <w:rFonts w:ascii="Book Antiqua" w:hAnsi="Book Antiqua" w:cs="Arial"/>
          <w:sz w:val="24"/>
          <w:szCs w:val="24"/>
        </w:rPr>
        <w:t>oordinate and provide for the removal and disposal of debris as required.”</w:t>
      </w:r>
      <w:r>
        <w:rPr>
          <w:rFonts w:ascii="Book Antiqua" w:hAnsi="Book Antiqua" w:cs="Arial"/>
          <w:sz w:val="24"/>
          <w:szCs w:val="24"/>
        </w:rPr>
        <w:t xml:space="preserve">  The Health Department should also be involved in the planning, designation and oversight of debris disposal activities.</w:t>
      </w:r>
    </w:p>
    <w:p w14:paraId="1A632EE5" w14:textId="77777777" w:rsidR="000832AB" w:rsidRPr="00F237ED" w:rsidRDefault="000832AB" w:rsidP="00D33B90">
      <w:pPr>
        <w:tabs>
          <w:tab w:val="left" w:pos="720"/>
          <w:tab w:val="left" w:pos="1080"/>
        </w:tabs>
        <w:rPr>
          <w:rFonts w:ascii="Book Antiqua" w:hAnsi="Book Antiqua" w:cs="Arial"/>
          <w:sz w:val="24"/>
          <w:szCs w:val="24"/>
        </w:rPr>
      </w:pPr>
    </w:p>
    <w:p w14:paraId="6A0AD843" w14:textId="77777777" w:rsidR="000832AB" w:rsidRPr="00F237ED" w:rsidRDefault="000832AB" w:rsidP="00D33B90">
      <w:pPr>
        <w:tabs>
          <w:tab w:val="left" w:pos="720"/>
          <w:tab w:val="left" w:pos="1080"/>
        </w:tabs>
        <w:rPr>
          <w:rFonts w:ascii="Book Antiqua" w:hAnsi="Book Antiqua"/>
          <w:sz w:val="24"/>
          <w:szCs w:val="24"/>
        </w:rPr>
      </w:pPr>
      <w:r w:rsidRPr="00F237ED">
        <w:rPr>
          <w:rFonts w:ascii="Book Antiqua" w:hAnsi="Book Antiqua"/>
          <w:sz w:val="24"/>
          <w:szCs w:val="24"/>
        </w:rPr>
        <w:lastRenderedPageBreak/>
        <w:t>ESF #3</w:t>
      </w:r>
      <w:r>
        <w:rPr>
          <w:rFonts w:ascii="Book Antiqua" w:hAnsi="Book Antiqua"/>
          <w:sz w:val="24"/>
          <w:szCs w:val="24"/>
        </w:rPr>
        <w:t xml:space="preserve"> further states</w:t>
      </w:r>
      <w:r w:rsidRPr="00F237ED">
        <w:rPr>
          <w:rFonts w:ascii="Book Antiqua" w:hAnsi="Book Antiqua"/>
          <w:sz w:val="24"/>
          <w:szCs w:val="24"/>
        </w:rPr>
        <w:t xml:space="preserve">: </w:t>
      </w:r>
      <w:r>
        <w:rPr>
          <w:rFonts w:ascii="Book Antiqua" w:hAnsi="Book Antiqua"/>
          <w:sz w:val="24"/>
          <w:szCs w:val="24"/>
        </w:rPr>
        <w:t xml:space="preserve"> </w:t>
      </w:r>
      <w:r w:rsidRPr="00F237ED">
        <w:rPr>
          <w:rFonts w:ascii="Book Antiqua" w:hAnsi="Book Antiqua"/>
          <w:sz w:val="24"/>
          <w:szCs w:val="24"/>
        </w:rPr>
        <w:t>“Skagit County no longer has a landfill.</w:t>
      </w:r>
      <w:r>
        <w:rPr>
          <w:rFonts w:ascii="Book Antiqua" w:hAnsi="Book Antiqua"/>
          <w:sz w:val="24"/>
          <w:szCs w:val="24"/>
        </w:rPr>
        <w:t xml:space="preserve"> </w:t>
      </w:r>
      <w:r w:rsidRPr="00F237ED">
        <w:rPr>
          <w:rFonts w:ascii="Book Antiqua" w:hAnsi="Book Antiqua"/>
          <w:sz w:val="24"/>
          <w:szCs w:val="24"/>
        </w:rPr>
        <w:t xml:space="preserve"> All waste is currently transported from the County via truck from fixed sites. </w:t>
      </w:r>
      <w:r>
        <w:rPr>
          <w:rFonts w:ascii="Book Antiqua" w:hAnsi="Book Antiqua"/>
          <w:sz w:val="24"/>
          <w:szCs w:val="24"/>
        </w:rPr>
        <w:t xml:space="preserve"> </w:t>
      </w:r>
      <w:r w:rsidRPr="00F237ED">
        <w:rPr>
          <w:rFonts w:ascii="Book Antiqua" w:hAnsi="Book Antiqua"/>
          <w:sz w:val="24"/>
          <w:szCs w:val="24"/>
        </w:rPr>
        <w:t>Debris from a small to moderate event will be handled through</w:t>
      </w:r>
      <w:r>
        <w:rPr>
          <w:rFonts w:ascii="Book Antiqua" w:hAnsi="Book Antiqua"/>
          <w:sz w:val="24"/>
          <w:szCs w:val="24"/>
        </w:rPr>
        <w:t xml:space="preserve"> </w:t>
      </w:r>
      <w:r w:rsidRPr="00F237ED">
        <w:rPr>
          <w:rFonts w:ascii="Book Antiqua" w:hAnsi="Book Antiqua"/>
          <w:sz w:val="24"/>
          <w:szCs w:val="24"/>
        </w:rPr>
        <w:t xml:space="preserve">existing means. </w:t>
      </w:r>
      <w:r>
        <w:rPr>
          <w:rFonts w:ascii="Book Antiqua" w:hAnsi="Book Antiqua"/>
          <w:sz w:val="24"/>
          <w:szCs w:val="24"/>
        </w:rPr>
        <w:t xml:space="preserve"> </w:t>
      </w:r>
      <w:r w:rsidRPr="00F237ED">
        <w:rPr>
          <w:rFonts w:ascii="Book Antiqua" w:hAnsi="Book Antiqua"/>
          <w:sz w:val="24"/>
          <w:szCs w:val="24"/>
        </w:rPr>
        <w:t>In an event that would necessitate disposal of large amounts of debris and</w:t>
      </w:r>
      <w:r>
        <w:rPr>
          <w:rFonts w:ascii="Book Antiqua" w:hAnsi="Book Antiqua"/>
          <w:sz w:val="24"/>
          <w:szCs w:val="24"/>
        </w:rPr>
        <w:t xml:space="preserve"> </w:t>
      </w:r>
      <w:r w:rsidRPr="00F237ED">
        <w:rPr>
          <w:rFonts w:ascii="Book Antiqua" w:hAnsi="Book Antiqua"/>
          <w:sz w:val="24"/>
          <w:szCs w:val="24"/>
        </w:rPr>
        <w:t>waste, a temporary landfill location will be determined by the Board of Commissioners.</w:t>
      </w:r>
      <w:r>
        <w:rPr>
          <w:rFonts w:ascii="Book Antiqua" w:hAnsi="Book Antiqua"/>
          <w:sz w:val="24"/>
          <w:szCs w:val="24"/>
        </w:rPr>
        <w:t xml:space="preserve">  </w:t>
      </w:r>
      <w:r w:rsidRPr="00F237ED">
        <w:rPr>
          <w:rFonts w:ascii="Book Antiqua" w:hAnsi="Book Antiqua"/>
          <w:sz w:val="24"/>
          <w:szCs w:val="24"/>
        </w:rPr>
        <w:t>There is currently no agreement, MOU or ILA in place with a hauler and we recognize the</w:t>
      </w:r>
      <w:r>
        <w:rPr>
          <w:rFonts w:ascii="Book Antiqua" w:hAnsi="Book Antiqua"/>
          <w:sz w:val="24"/>
          <w:szCs w:val="24"/>
        </w:rPr>
        <w:t xml:space="preserve"> </w:t>
      </w:r>
      <w:r w:rsidRPr="00F237ED">
        <w:rPr>
          <w:rFonts w:ascii="Book Antiqua" w:hAnsi="Book Antiqua"/>
          <w:sz w:val="24"/>
          <w:szCs w:val="24"/>
        </w:rPr>
        <w:t>gap.</w:t>
      </w:r>
      <w:r>
        <w:rPr>
          <w:rFonts w:ascii="Book Antiqua" w:hAnsi="Book Antiqua"/>
          <w:sz w:val="24"/>
          <w:szCs w:val="24"/>
        </w:rPr>
        <w:t xml:space="preserve"> </w:t>
      </w:r>
      <w:r w:rsidRPr="00F237ED">
        <w:rPr>
          <w:rFonts w:ascii="Book Antiqua" w:hAnsi="Book Antiqua"/>
          <w:sz w:val="24"/>
          <w:szCs w:val="24"/>
        </w:rPr>
        <w:t xml:space="preserve"> Until a long-term contract/agreement can be negotiated with a hauler, each event will</w:t>
      </w:r>
      <w:r>
        <w:rPr>
          <w:rFonts w:ascii="Book Antiqua" w:hAnsi="Book Antiqua"/>
          <w:sz w:val="24"/>
          <w:szCs w:val="24"/>
        </w:rPr>
        <w:t xml:space="preserve"> </w:t>
      </w:r>
      <w:r w:rsidRPr="00F237ED">
        <w:rPr>
          <w:rFonts w:ascii="Book Antiqua" w:hAnsi="Book Antiqua"/>
          <w:sz w:val="24"/>
          <w:szCs w:val="24"/>
        </w:rPr>
        <w:t>be treated as incident specific.</w:t>
      </w:r>
      <w:r>
        <w:rPr>
          <w:rFonts w:ascii="Book Antiqua" w:hAnsi="Book Antiqua"/>
          <w:sz w:val="24"/>
          <w:szCs w:val="24"/>
        </w:rPr>
        <w:t>”</w:t>
      </w:r>
    </w:p>
    <w:p w14:paraId="3D1770B6" w14:textId="77777777" w:rsidR="000832AB" w:rsidRDefault="000832AB" w:rsidP="00D33B90">
      <w:pPr>
        <w:tabs>
          <w:tab w:val="left" w:pos="720"/>
          <w:tab w:val="left" w:pos="1080"/>
        </w:tabs>
        <w:rPr>
          <w:rFonts w:ascii="Book Antiqua" w:hAnsi="Book Antiqua" w:cs="Arial"/>
          <w:sz w:val="24"/>
          <w:szCs w:val="24"/>
        </w:rPr>
      </w:pPr>
    </w:p>
    <w:p w14:paraId="474BBEF3" w14:textId="77777777" w:rsidR="000832AB" w:rsidRPr="00371462" w:rsidRDefault="000832AB" w:rsidP="00D33B90">
      <w:pPr>
        <w:tabs>
          <w:tab w:val="left" w:pos="720"/>
          <w:tab w:val="left" w:pos="1080"/>
        </w:tabs>
        <w:rPr>
          <w:rFonts w:ascii="Book Antiqua" w:hAnsi="Book Antiqua"/>
          <w:sz w:val="24"/>
          <w:szCs w:val="24"/>
        </w:rPr>
      </w:pPr>
      <w:r>
        <w:rPr>
          <w:rFonts w:ascii="Book Antiqua" w:hAnsi="Book Antiqua"/>
          <w:sz w:val="24"/>
          <w:szCs w:val="24"/>
        </w:rPr>
        <w:t>The website for the Skagit County Department of Emergency Management also stresses the need for proper documentation of damages due to disaster incidents.  Proper documentation is one of the more important elements that could be addressed in a FEMA-approved disaster debris management plan.</w:t>
      </w:r>
    </w:p>
    <w:p w14:paraId="3FE93908"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13DD00E"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Federal Emergency Management Agency (FEMA) encourages state and local governments, Tribal authorities and private non-profit organizations to develop disaster debris management plans.  Communities with disaster debris management plans are in a better position to receive the full amount of financial assistance from FEMA and other agencies.  Disaster debris management plans can identify those activities and wastes that are eligible for FEMA assistance and ensure that proper documentation occurs to allow the maximum amount of reimbursement.</w:t>
      </w:r>
    </w:p>
    <w:p w14:paraId="6B63955B"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65B007" w14:textId="77777777" w:rsidR="000832AB" w:rsidRPr="00C845B7"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Disaster Debris</w:t>
      </w:r>
    </w:p>
    <w:p w14:paraId="661EF301"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Skagit County is currently not as prepared as they could be to manage disaster debris effectively and in a manner that could maximize cost reimbursement by FEMA.  Recommended steps, such as designating debris staging areas and entering into an ILA or MOU with a hauler, have not yet been conducted.  A limited area at the TRS has been permitted for emergency storage, but this is the only area in the </w:t>
      </w:r>
      <w:r w:rsidR="001745E0">
        <w:rPr>
          <w:rFonts w:ascii="Book Antiqua" w:hAnsi="Book Antiqua"/>
          <w:sz w:val="24"/>
          <w:szCs w:val="24"/>
        </w:rPr>
        <w:t>C</w:t>
      </w:r>
      <w:r>
        <w:rPr>
          <w:rFonts w:ascii="Book Antiqua" w:hAnsi="Book Antiqua"/>
          <w:sz w:val="24"/>
          <w:szCs w:val="24"/>
        </w:rPr>
        <w:t>ounty that has been designated.</w:t>
      </w:r>
    </w:p>
    <w:p w14:paraId="4C5D4DDF"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813C0E" w14:textId="77777777" w:rsidR="000832AB" w:rsidRPr="00371462"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Disaster Debris</w:t>
      </w:r>
    </w:p>
    <w:p w14:paraId="22E9A8F9"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following alternatives, which represent different levels of effort, were considered for disaster debris:</w:t>
      </w:r>
    </w:p>
    <w:p w14:paraId="790421A9"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8C3BFE" w14:textId="77777777" w:rsidR="000832AB" w:rsidRPr="00963134" w:rsidRDefault="000832AB" w:rsidP="00956990">
      <w:pPr>
        <w:numPr>
          <w:ilvl w:val="0"/>
          <w:numId w:val="18"/>
        </w:numPr>
        <w:autoSpaceDE w:val="0"/>
        <w:autoSpaceDN w:val="0"/>
        <w:adjustRightInd w:val="0"/>
        <w:ind w:left="360"/>
        <w:rPr>
          <w:rFonts w:ascii="Book Antiqua" w:hAnsi="Book Antiqua"/>
          <w:sz w:val="24"/>
          <w:szCs w:val="24"/>
        </w:rPr>
      </w:pPr>
      <w:r w:rsidRPr="00F93573">
        <w:rPr>
          <w:rFonts w:ascii="Book Antiqua" w:hAnsi="Book Antiqua"/>
          <w:b/>
          <w:sz w:val="24"/>
          <w:szCs w:val="24"/>
        </w:rPr>
        <w:t xml:space="preserve">Special Waste Alternative </w:t>
      </w:r>
      <w:r>
        <w:rPr>
          <w:rFonts w:ascii="Book Antiqua" w:hAnsi="Book Antiqua"/>
          <w:b/>
          <w:sz w:val="24"/>
          <w:szCs w:val="24"/>
        </w:rPr>
        <w:t>E</w:t>
      </w:r>
      <w:r w:rsidRPr="00F93573">
        <w:rPr>
          <w:rFonts w:ascii="Book Antiqua" w:hAnsi="Book Antiqua"/>
          <w:b/>
          <w:sz w:val="24"/>
          <w:szCs w:val="24"/>
        </w:rPr>
        <w:t xml:space="preserve"> – Designate Staging Areas</w:t>
      </w:r>
      <w:r>
        <w:rPr>
          <w:rFonts w:ascii="Book Antiqua" w:hAnsi="Book Antiqua"/>
          <w:sz w:val="24"/>
          <w:szCs w:val="24"/>
        </w:rPr>
        <w:t xml:space="preserve">:  Specific </w:t>
      </w:r>
      <w:r w:rsidRPr="00963134">
        <w:rPr>
          <w:rFonts w:ascii="Book Antiqua" w:hAnsi="Book Antiqua"/>
          <w:sz w:val="24"/>
          <w:szCs w:val="24"/>
        </w:rPr>
        <w:t xml:space="preserve">properties </w:t>
      </w:r>
      <w:r>
        <w:rPr>
          <w:rFonts w:ascii="Book Antiqua" w:hAnsi="Book Antiqua"/>
          <w:sz w:val="24"/>
          <w:szCs w:val="24"/>
        </w:rPr>
        <w:t xml:space="preserve">could be designated </w:t>
      </w:r>
      <w:r w:rsidRPr="00963134">
        <w:rPr>
          <w:rFonts w:ascii="Book Antiqua" w:hAnsi="Book Antiqua"/>
          <w:sz w:val="24"/>
          <w:szCs w:val="24"/>
        </w:rPr>
        <w:t xml:space="preserve">for receiving and temporary staging of disaster debris.  These could include County-owned </w:t>
      </w:r>
      <w:r>
        <w:rPr>
          <w:rFonts w:ascii="Book Antiqua" w:hAnsi="Book Antiqua"/>
          <w:sz w:val="24"/>
          <w:szCs w:val="24"/>
        </w:rPr>
        <w:t>sites as well as sites owned by municipalities or private parties.  Areas near construction/demolition debris and other recycling facilities could also be considered.</w:t>
      </w:r>
    </w:p>
    <w:p w14:paraId="54E652D1" w14:textId="77777777" w:rsidR="000832AB" w:rsidRPr="00963134" w:rsidRDefault="000832AB" w:rsidP="00956990">
      <w:pPr>
        <w:numPr>
          <w:ilvl w:val="0"/>
          <w:numId w:val="18"/>
        </w:numPr>
        <w:autoSpaceDE w:val="0"/>
        <w:autoSpaceDN w:val="0"/>
        <w:adjustRightInd w:val="0"/>
        <w:spacing w:before="120"/>
        <w:ind w:left="360"/>
        <w:rPr>
          <w:rFonts w:ascii="Book Antiqua" w:hAnsi="Book Antiqua"/>
          <w:sz w:val="24"/>
          <w:szCs w:val="24"/>
        </w:rPr>
      </w:pPr>
      <w:r w:rsidRPr="00F93573">
        <w:rPr>
          <w:rFonts w:ascii="Book Antiqua" w:hAnsi="Book Antiqua"/>
          <w:b/>
          <w:sz w:val="24"/>
          <w:szCs w:val="24"/>
        </w:rPr>
        <w:t xml:space="preserve">Special Waste Alternative </w:t>
      </w:r>
      <w:r>
        <w:rPr>
          <w:rFonts w:ascii="Book Antiqua" w:hAnsi="Book Antiqua"/>
          <w:b/>
          <w:sz w:val="24"/>
          <w:szCs w:val="24"/>
        </w:rPr>
        <w:t>F</w:t>
      </w:r>
      <w:r w:rsidRPr="00F93573">
        <w:rPr>
          <w:rFonts w:ascii="Book Antiqua" w:hAnsi="Book Antiqua"/>
          <w:b/>
          <w:sz w:val="24"/>
          <w:szCs w:val="24"/>
        </w:rPr>
        <w:t xml:space="preserve"> – Develop a Debris Management Strategy</w:t>
      </w:r>
      <w:r>
        <w:rPr>
          <w:rFonts w:ascii="Book Antiqua" w:hAnsi="Book Antiqua"/>
          <w:sz w:val="24"/>
          <w:szCs w:val="24"/>
        </w:rPr>
        <w:t>:  A</w:t>
      </w:r>
      <w:r w:rsidRPr="00963134">
        <w:rPr>
          <w:rFonts w:ascii="Book Antiqua" w:hAnsi="Book Antiqua"/>
          <w:sz w:val="24"/>
          <w:szCs w:val="24"/>
        </w:rPr>
        <w:t xml:space="preserve"> debris management strategy </w:t>
      </w:r>
      <w:r>
        <w:rPr>
          <w:rFonts w:ascii="Book Antiqua" w:hAnsi="Book Antiqua"/>
          <w:sz w:val="24"/>
          <w:szCs w:val="24"/>
        </w:rPr>
        <w:t xml:space="preserve">could be developed to </w:t>
      </w:r>
      <w:r w:rsidRPr="00963134">
        <w:rPr>
          <w:rFonts w:ascii="Book Antiqua" w:hAnsi="Book Antiqua"/>
          <w:sz w:val="24"/>
          <w:szCs w:val="24"/>
        </w:rPr>
        <w:t xml:space="preserve">provide more details on responsible personnel and debris management activities.  </w:t>
      </w:r>
      <w:r>
        <w:rPr>
          <w:rFonts w:ascii="Book Antiqua" w:hAnsi="Book Antiqua"/>
          <w:sz w:val="24"/>
          <w:szCs w:val="24"/>
        </w:rPr>
        <w:t>This strategy</w:t>
      </w:r>
      <w:r w:rsidRPr="00963134">
        <w:rPr>
          <w:rFonts w:ascii="Book Antiqua" w:hAnsi="Book Antiqua"/>
          <w:sz w:val="24"/>
          <w:szCs w:val="24"/>
        </w:rPr>
        <w:t xml:space="preserve"> </w:t>
      </w:r>
      <w:r>
        <w:rPr>
          <w:rFonts w:ascii="Book Antiqua" w:hAnsi="Book Antiqua"/>
          <w:sz w:val="24"/>
          <w:szCs w:val="24"/>
        </w:rPr>
        <w:t xml:space="preserve">could address debris </w:t>
      </w:r>
      <w:r w:rsidRPr="00963134">
        <w:rPr>
          <w:rFonts w:ascii="Book Antiqua" w:hAnsi="Book Antiqua"/>
          <w:sz w:val="24"/>
          <w:szCs w:val="24"/>
        </w:rPr>
        <w:t xml:space="preserve">staging and loading, including procurement of </w:t>
      </w:r>
      <w:r>
        <w:rPr>
          <w:rFonts w:ascii="Book Antiqua" w:hAnsi="Book Antiqua"/>
          <w:sz w:val="24"/>
          <w:szCs w:val="24"/>
        </w:rPr>
        <w:t>needed</w:t>
      </w:r>
      <w:r w:rsidRPr="00963134">
        <w:rPr>
          <w:rFonts w:ascii="Book Antiqua" w:hAnsi="Book Antiqua"/>
          <w:sz w:val="24"/>
          <w:szCs w:val="24"/>
        </w:rPr>
        <w:t xml:space="preserve"> equipment</w:t>
      </w:r>
      <w:r>
        <w:rPr>
          <w:rFonts w:ascii="Book Antiqua" w:hAnsi="Book Antiqua"/>
          <w:sz w:val="24"/>
          <w:szCs w:val="24"/>
        </w:rPr>
        <w:t>.  The strategy could allow c</w:t>
      </w:r>
      <w:r w:rsidRPr="00963134">
        <w:rPr>
          <w:rFonts w:ascii="Book Antiqua" w:hAnsi="Book Antiqua"/>
          <w:sz w:val="24"/>
          <w:szCs w:val="24"/>
        </w:rPr>
        <w:t>oordinat</w:t>
      </w:r>
      <w:r>
        <w:rPr>
          <w:rFonts w:ascii="Book Antiqua" w:hAnsi="Book Antiqua"/>
          <w:sz w:val="24"/>
          <w:szCs w:val="24"/>
        </w:rPr>
        <w:t>ion</w:t>
      </w:r>
      <w:r w:rsidRPr="00963134">
        <w:rPr>
          <w:rFonts w:ascii="Book Antiqua" w:hAnsi="Book Antiqua"/>
          <w:sz w:val="24"/>
          <w:szCs w:val="24"/>
        </w:rPr>
        <w:t xml:space="preserve"> in advance with </w:t>
      </w:r>
      <w:r>
        <w:rPr>
          <w:rFonts w:ascii="Book Antiqua" w:hAnsi="Book Antiqua"/>
          <w:sz w:val="24"/>
          <w:szCs w:val="24"/>
        </w:rPr>
        <w:t xml:space="preserve">recycling facilities and the </w:t>
      </w:r>
      <w:r w:rsidRPr="00963134">
        <w:rPr>
          <w:rFonts w:ascii="Book Antiqua" w:hAnsi="Book Antiqua"/>
          <w:sz w:val="24"/>
          <w:szCs w:val="24"/>
        </w:rPr>
        <w:lastRenderedPageBreak/>
        <w:t xml:space="preserve">waste export and disposal contractor regarding </w:t>
      </w:r>
      <w:r>
        <w:rPr>
          <w:rFonts w:ascii="Book Antiqua" w:hAnsi="Book Antiqua"/>
          <w:sz w:val="24"/>
          <w:szCs w:val="24"/>
        </w:rPr>
        <w:t xml:space="preserve">handling capacity, the </w:t>
      </w:r>
      <w:r w:rsidRPr="00963134">
        <w:rPr>
          <w:rFonts w:ascii="Book Antiqua" w:hAnsi="Book Antiqua"/>
          <w:sz w:val="24"/>
          <w:szCs w:val="24"/>
        </w:rPr>
        <w:t>availability of railcars</w:t>
      </w:r>
      <w:r>
        <w:rPr>
          <w:rFonts w:ascii="Book Antiqua" w:hAnsi="Book Antiqua"/>
          <w:sz w:val="24"/>
          <w:szCs w:val="24"/>
        </w:rPr>
        <w:t>,</w:t>
      </w:r>
      <w:r w:rsidRPr="00963134">
        <w:rPr>
          <w:rFonts w:ascii="Book Antiqua" w:hAnsi="Book Antiqua"/>
          <w:sz w:val="24"/>
          <w:szCs w:val="24"/>
        </w:rPr>
        <w:t xml:space="preserve"> and other conditions.</w:t>
      </w:r>
    </w:p>
    <w:p w14:paraId="23040A13" w14:textId="77777777" w:rsidR="000832AB" w:rsidRPr="00963134" w:rsidRDefault="000832AB" w:rsidP="00956990">
      <w:pPr>
        <w:numPr>
          <w:ilvl w:val="0"/>
          <w:numId w:val="18"/>
        </w:numPr>
        <w:autoSpaceDE w:val="0"/>
        <w:autoSpaceDN w:val="0"/>
        <w:adjustRightInd w:val="0"/>
        <w:spacing w:before="120"/>
        <w:ind w:left="360"/>
        <w:rPr>
          <w:rFonts w:ascii="Book Antiqua" w:hAnsi="Book Antiqua"/>
          <w:sz w:val="24"/>
          <w:szCs w:val="24"/>
        </w:rPr>
      </w:pPr>
      <w:r w:rsidRPr="00F93573">
        <w:rPr>
          <w:rFonts w:ascii="Book Antiqua" w:hAnsi="Book Antiqua"/>
          <w:b/>
          <w:sz w:val="24"/>
          <w:szCs w:val="24"/>
        </w:rPr>
        <w:t xml:space="preserve">Special Waste Alternative </w:t>
      </w:r>
      <w:r>
        <w:rPr>
          <w:rFonts w:ascii="Book Antiqua" w:hAnsi="Book Antiqua"/>
          <w:b/>
          <w:sz w:val="24"/>
          <w:szCs w:val="24"/>
        </w:rPr>
        <w:t>G</w:t>
      </w:r>
      <w:r w:rsidRPr="00F93573">
        <w:rPr>
          <w:rFonts w:ascii="Book Antiqua" w:hAnsi="Book Antiqua"/>
          <w:b/>
          <w:sz w:val="24"/>
          <w:szCs w:val="24"/>
        </w:rPr>
        <w:t xml:space="preserve"> – Develop a FEMA-Approved Debris Management Plan</w:t>
      </w:r>
      <w:r>
        <w:rPr>
          <w:rFonts w:ascii="Book Antiqua" w:hAnsi="Book Antiqua"/>
          <w:sz w:val="24"/>
          <w:szCs w:val="24"/>
        </w:rPr>
        <w:t>:  A</w:t>
      </w:r>
      <w:r w:rsidRPr="00963134">
        <w:rPr>
          <w:rFonts w:ascii="Book Antiqua" w:hAnsi="Book Antiqua"/>
          <w:sz w:val="24"/>
          <w:szCs w:val="24"/>
        </w:rPr>
        <w:t xml:space="preserve"> separate, stand-alone disaster debris management plan that meets FEMA standards and requirements</w:t>
      </w:r>
      <w:r>
        <w:rPr>
          <w:rFonts w:ascii="Book Antiqua" w:hAnsi="Book Antiqua"/>
          <w:sz w:val="24"/>
          <w:szCs w:val="24"/>
        </w:rPr>
        <w:t xml:space="preserve"> could be developed</w:t>
      </w:r>
      <w:r w:rsidRPr="00963134">
        <w:rPr>
          <w:rFonts w:ascii="Book Antiqua" w:hAnsi="Book Antiqua"/>
          <w:sz w:val="24"/>
          <w:szCs w:val="24"/>
        </w:rPr>
        <w:t>, the cost of which could be in the range of $</w:t>
      </w:r>
      <w:r>
        <w:rPr>
          <w:rFonts w:ascii="Book Antiqua" w:hAnsi="Book Antiqua"/>
          <w:sz w:val="24"/>
          <w:szCs w:val="24"/>
        </w:rPr>
        <w:t>10</w:t>
      </w:r>
      <w:r w:rsidRPr="00963134">
        <w:rPr>
          <w:rFonts w:ascii="Book Antiqua" w:hAnsi="Book Antiqua"/>
          <w:sz w:val="24"/>
          <w:szCs w:val="24"/>
        </w:rPr>
        <w:t>0,000 to $1</w:t>
      </w:r>
      <w:r>
        <w:rPr>
          <w:rFonts w:ascii="Book Antiqua" w:hAnsi="Book Antiqua"/>
          <w:sz w:val="24"/>
          <w:szCs w:val="24"/>
        </w:rPr>
        <w:t>5</w:t>
      </w:r>
      <w:r w:rsidRPr="00963134">
        <w:rPr>
          <w:rFonts w:ascii="Book Antiqua" w:hAnsi="Book Antiqua"/>
          <w:sz w:val="24"/>
          <w:szCs w:val="24"/>
        </w:rPr>
        <w:t xml:space="preserve">0,000.   </w:t>
      </w:r>
    </w:p>
    <w:p w14:paraId="6D032ED3"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285023" w14:textId="77777777" w:rsidR="000832AB" w:rsidRDefault="000832AB" w:rsidP="00D33B90">
      <w:pPr>
        <w:pStyle w:val="PlainText"/>
        <w:rPr>
          <w:rFonts w:ascii="Book Antiqua" w:hAnsi="Book Antiqua"/>
          <w:sz w:val="24"/>
          <w:szCs w:val="24"/>
        </w:rPr>
      </w:pPr>
      <w:r w:rsidRPr="00F62A4F">
        <w:rPr>
          <w:rFonts w:ascii="Book Antiqua" w:hAnsi="Book Antiqua"/>
          <w:sz w:val="24"/>
          <w:szCs w:val="24"/>
        </w:rPr>
        <w:t>These alternatives are evaluated later in this chapter (see Section 8.6), and the</w:t>
      </w:r>
      <w:r w:rsidRPr="000223A6">
        <w:rPr>
          <w:rFonts w:ascii="Book Antiqua" w:hAnsi="Book Antiqua"/>
          <w:sz w:val="24"/>
          <w:szCs w:val="24"/>
        </w:rPr>
        <w:t xml:space="preserve"> resulting recommendations are shown at the end of this chapter (see Section 8.</w:t>
      </w:r>
      <w:r>
        <w:rPr>
          <w:rFonts w:ascii="Book Antiqua" w:hAnsi="Book Antiqua"/>
          <w:sz w:val="24"/>
          <w:szCs w:val="24"/>
        </w:rPr>
        <w:t>7</w:t>
      </w:r>
      <w:r w:rsidRPr="000223A6">
        <w:rPr>
          <w:rFonts w:ascii="Book Antiqua" w:hAnsi="Book Antiqua"/>
          <w:sz w:val="24"/>
          <w:szCs w:val="24"/>
        </w:rPr>
        <w:t>).</w:t>
      </w:r>
    </w:p>
    <w:p w14:paraId="5B970F60"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D35CCB6" w14:textId="77777777" w:rsidR="000832AB" w:rsidRDefault="000832AB" w:rsidP="00D33B90">
      <w:pPr>
        <w:pStyle w:val="BodyText"/>
        <w:rPr>
          <w:rFonts w:ascii="Book Antiqua" w:hAnsi="Book Antiqua"/>
          <w:sz w:val="24"/>
          <w:szCs w:val="24"/>
        </w:rPr>
      </w:pPr>
    </w:p>
    <w:p w14:paraId="23FB3F1B" w14:textId="77777777" w:rsidR="000832AB" w:rsidRPr="00E77580"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8.5. </w:t>
      </w:r>
      <w:r>
        <w:rPr>
          <w:rFonts w:ascii="Moderne" w:hAnsi="Moderne"/>
          <w:b/>
          <w:spacing w:val="40"/>
          <w:sz w:val="24"/>
          <w:szCs w:val="24"/>
        </w:rPr>
        <w:tab/>
        <w:t>MODERATE RISK WASTES</w:t>
      </w:r>
    </w:p>
    <w:p w14:paraId="78B0B23E"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DB2E0A5" w14:textId="77777777" w:rsidR="000832AB" w:rsidRDefault="000832AB" w:rsidP="00D33B90">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Moderate Risk Wastes</w:t>
      </w:r>
    </w:p>
    <w:p w14:paraId="4260F7FA" w14:textId="77777777" w:rsidR="000832AB" w:rsidRDefault="000832AB" w:rsidP="00D33B90">
      <w:pPr>
        <w:pStyle w:val="BodyText"/>
        <w:rPr>
          <w:rFonts w:ascii="Book Antiqua" w:hAnsi="Book Antiqua"/>
          <w:sz w:val="24"/>
          <w:szCs w:val="24"/>
        </w:rPr>
      </w:pPr>
      <w:r>
        <w:rPr>
          <w:rFonts w:ascii="Book Antiqua" w:hAnsi="Book Antiqua"/>
          <w:sz w:val="24"/>
          <w:szCs w:val="24"/>
        </w:rPr>
        <w:t xml:space="preserve">Many homes, </w:t>
      </w:r>
      <w:r w:rsidRPr="00DC1485">
        <w:rPr>
          <w:rFonts w:ascii="Book Antiqua" w:hAnsi="Book Antiqua"/>
          <w:sz w:val="24"/>
          <w:szCs w:val="24"/>
        </w:rPr>
        <w:t>businesses</w:t>
      </w:r>
      <w:r>
        <w:rPr>
          <w:rFonts w:ascii="Book Antiqua" w:hAnsi="Book Antiqua"/>
          <w:sz w:val="24"/>
          <w:szCs w:val="24"/>
        </w:rPr>
        <w:t xml:space="preserve"> and farms </w:t>
      </w:r>
      <w:r w:rsidRPr="00DC1485">
        <w:rPr>
          <w:rFonts w:ascii="Book Antiqua" w:hAnsi="Book Antiqua"/>
          <w:sz w:val="24"/>
          <w:szCs w:val="24"/>
        </w:rPr>
        <w:t xml:space="preserve">throughout </w:t>
      </w:r>
      <w:r>
        <w:rPr>
          <w:rFonts w:ascii="Book Antiqua" w:hAnsi="Book Antiqua"/>
          <w:sz w:val="24"/>
          <w:szCs w:val="24"/>
        </w:rPr>
        <w:t>Skagit</w:t>
      </w:r>
      <w:r w:rsidRPr="00DC1485">
        <w:rPr>
          <w:rFonts w:ascii="Book Antiqua" w:hAnsi="Book Antiqua"/>
          <w:sz w:val="24"/>
          <w:szCs w:val="24"/>
        </w:rPr>
        <w:t xml:space="preserve"> County produce small amounts of hazardous wastes.  For most of these, the amount of any waste produced falls below regulated quantities and so is classified </w:t>
      </w:r>
      <w:r>
        <w:rPr>
          <w:rFonts w:ascii="Book Antiqua" w:hAnsi="Book Antiqua"/>
          <w:sz w:val="24"/>
          <w:szCs w:val="24"/>
        </w:rPr>
        <w:t xml:space="preserve">by the State </w:t>
      </w:r>
      <w:r w:rsidRPr="00DC1485">
        <w:rPr>
          <w:rFonts w:ascii="Book Antiqua" w:hAnsi="Book Antiqua"/>
          <w:sz w:val="24"/>
          <w:szCs w:val="24"/>
        </w:rPr>
        <w:t>as a “moderate risk waste” (MRW).  Moderate risk waste includes:</w:t>
      </w:r>
    </w:p>
    <w:p w14:paraId="1D160A17" w14:textId="77777777" w:rsidR="000832AB" w:rsidRPr="00DC1485" w:rsidRDefault="000832AB" w:rsidP="00D33B90">
      <w:pPr>
        <w:pStyle w:val="BodyText"/>
        <w:rPr>
          <w:rFonts w:ascii="Book Antiqua" w:hAnsi="Book Antiqua"/>
          <w:sz w:val="24"/>
          <w:szCs w:val="24"/>
        </w:rPr>
      </w:pPr>
    </w:p>
    <w:p w14:paraId="718DC6C8" w14:textId="77777777" w:rsidR="000832AB" w:rsidRPr="00DC1485" w:rsidRDefault="000832AB" w:rsidP="00956990">
      <w:pPr>
        <w:pStyle w:val="ListParagraph"/>
        <w:widowControl/>
        <w:numPr>
          <w:ilvl w:val="0"/>
          <w:numId w:val="17"/>
        </w:numPr>
        <w:spacing w:after="0" w:line="240" w:lineRule="auto"/>
        <w:contextualSpacing w:val="0"/>
        <w:rPr>
          <w:rFonts w:ascii="Book Antiqua" w:hAnsi="Book Antiqua"/>
          <w:sz w:val="24"/>
          <w:szCs w:val="24"/>
        </w:rPr>
      </w:pPr>
      <w:r w:rsidRPr="00DC1485">
        <w:rPr>
          <w:rFonts w:ascii="Book Antiqua" w:hAnsi="Book Antiqua"/>
          <w:sz w:val="24"/>
          <w:szCs w:val="24"/>
        </w:rPr>
        <w:t xml:space="preserve">household hazardous wastes, which are wastes produced by residential activities that would be classified as hazardous waste except </w:t>
      </w:r>
      <w:r>
        <w:rPr>
          <w:rFonts w:ascii="Book Antiqua" w:hAnsi="Book Antiqua"/>
          <w:sz w:val="24"/>
          <w:szCs w:val="24"/>
        </w:rPr>
        <w:t xml:space="preserve">that </w:t>
      </w:r>
      <w:r w:rsidRPr="00DC1485">
        <w:rPr>
          <w:rFonts w:ascii="Book Antiqua" w:hAnsi="Book Antiqua"/>
          <w:sz w:val="24"/>
          <w:szCs w:val="24"/>
        </w:rPr>
        <w:t xml:space="preserve">by definition they are exempt from regulation, and </w:t>
      </w:r>
    </w:p>
    <w:p w14:paraId="670FC9DC" w14:textId="77777777" w:rsidR="000832AB" w:rsidRPr="005C30E7" w:rsidRDefault="000832AB" w:rsidP="00956990">
      <w:pPr>
        <w:pStyle w:val="ListParagraph"/>
        <w:widowControl/>
        <w:numPr>
          <w:ilvl w:val="0"/>
          <w:numId w:val="17"/>
        </w:numPr>
        <w:spacing w:before="120" w:after="0" w:line="240" w:lineRule="auto"/>
        <w:contextualSpacing w:val="0"/>
        <w:rPr>
          <w:rFonts w:ascii="Book Antiqua" w:hAnsi="Book Antiqua"/>
          <w:sz w:val="24"/>
          <w:szCs w:val="24"/>
        </w:rPr>
      </w:pPr>
      <w:r w:rsidRPr="005C30E7">
        <w:rPr>
          <w:rFonts w:ascii="Book Antiqua" w:hAnsi="Book Antiqua"/>
          <w:sz w:val="24"/>
          <w:szCs w:val="24"/>
        </w:rPr>
        <w:t>wastes from small-quantity generators, which are wastes from businesses that produce less than 220 pounds of dangerous waste per month or less than 2.2 pounds of extremely dangerous waste per month, and that do not accumulate these wastes in excess of 2,200 or 2.2 pounds, respectively.  The</w:t>
      </w:r>
      <w:r>
        <w:rPr>
          <w:rFonts w:ascii="Book Antiqua" w:hAnsi="Book Antiqua"/>
          <w:sz w:val="24"/>
          <w:szCs w:val="24"/>
        </w:rPr>
        <w:t>se businesses are</w:t>
      </w:r>
      <w:r w:rsidRPr="005C30E7">
        <w:rPr>
          <w:rFonts w:ascii="Book Antiqua" w:hAnsi="Book Antiqua"/>
          <w:sz w:val="24"/>
          <w:szCs w:val="24"/>
        </w:rPr>
        <w:t xml:space="preserve"> also defined by the U.S. Environmental Protection Agency as “conditionally-exempt small quantity generator</w:t>
      </w:r>
      <w:r>
        <w:rPr>
          <w:rFonts w:ascii="Book Antiqua" w:hAnsi="Book Antiqua"/>
          <w:sz w:val="24"/>
          <w:szCs w:val="24"/>
        </w:rPr>
        <w:t>s</w:t>
      </w:r>
      <w:r w:rsidRPr="005C30E7">
        <w:rPr>
          <w:rFonts w:ascii="Book Antiqua" w:hAnsi="Book Antiqua"/>
          <w:sz w:val="24"/>
          <w:szCs w:val="24"/>
        </w:rPr>
        <w:t>” (CESQG</w:t>
      </w:r>
      <w:r>
        <w:rPr>
          <w:rFonts w:ascii="Book Antiqua" w:hAnsi="Book Antiqua"/>
          <w:sz w:val="24"/>
          <w:szCs w:val="24"/>
        </w:rPr>
        <w:t>s</w:t>
      </w:r>
      <w:r w:rsidRPr="005C30E7">
        <w:rPr>
          <w:rFonts w:ascii="Book Antiqua" w:hAnsi="Book Antiqua"/>
          <w:sz w:val="24"/>
          <w:szCs w:val="24"/>
        </w:rPr>
        <w:t xml:space="preserve">) on the premise that improper handling or disposal of such wastes would cause the CESQG to fall under the full body of hazardous waste regulations. </w:t>
      </w:r>
    </w:p>
    <w:p w14:paraId="63BFE9A4" w14:textId="77777777" w:rsidR="000832AB" w:rsidRDefault="000832AB" w:rsidP="00D33B90">
      <w:pPr>
        <w:pStyle w:val="BodyText"/>
        <w:rPr>
          <w:rFonts w:ascii="Book Antiqua" w:hAnsi="Book Antiqua"/>
          <w:sz w:val="24"/>
          <w:szCs w:val="24"/>
        </w:rPr>
      </w:pPr>
    </w:p>
    <w:p w14:paraId="547327EC" w14:textId="77777777" w:rsidR="000832AB" w:rsidRPr="001454B3" w:rsidRDefault="000832AB" w:rsidP="00D33B90">
      <w:pPr>
        <w:pStyle w:val="BodyText"/>
        <w:rPr>
          <w:rFonts w:ascii="Book Antiqua" w:hAnsi="Book Antiqua"/>
          <w:sz w:val="24"/>
          <w:szCs w:val="24"/>
        </w:rPr>
      </w:pPr>
      <w:bookmarkStart w:id="6" w:name="12.16.210"/>
      <w:r>
        <w:rPr>
          <w:rFonts w:ascii="Book Antiqua" w:hAnsi="Book Antiqua"/>
          <w:sz w:val="24"/>
          <w:szCs w:val="24"/>
        </w:rPr>
        <w:t xml:space="preserve">County code SCC </w:t>
      </w:r>
      <w:r w:rsidRPr="001454B3">
        <w:rPr>
          <w:rFonts w:ascii="Book Antiqua" w:hAnsi="Book Antiqua"/>
          <w:sz w:val="24"/>
          <w:szCs w:val="24"/>
        </w:rPr>
        <w:t>12.16.210</w:t>
      </w:r>
      <w:bookmarkEnd w:id="6"/>
      <w:r>
        <w:rPr>
          <w:rFonts w:ascii="Book Antiqua" w:hAnsi="Book Antiqua"/>
          <w:sz w:val="24"/>
          <w:szCs w:val="24"/>
        </w:rPr>
        <w:t xml:space="preserve"> (m</w:t>
      </w:r>
      <w:r w:rsidRPr="001454B3">
        <w:rPr>
          <w:rFonts w:ascii="Book Antiqua" w:hAnsi="Book Antiqua"/>
          <w:sz w:val="24"/>
          <w:szCs w:val="24"/>
        </w:rPr>
        <w:t>oderate risk waste, used oil, and hazardous substance handling</w:t>
      </w:r>
      <w:r>
        <w:rPr>
          <w:rFonts w:ascii="Book Antiqua" w:hAnsi="Book Antiqua"/>
          <w:sz w:val="24"/>
          <w:szCs w:val="24"/>
        </w:rPr>
        <w:t>) and SCC 12.16.220 (CESQG requirements) addresses the handling and disposal of MRW</w:t>
      </w:r>
      <w:r w:rsidRPr="001454B3">
        <w:rPr>
          <w:rFonts w:ascii="Book Antiqua" w:hAnsi="Book Antiqua"/>
          <w:sz w:val="24"/>
          <w:szCs w:val="24"/>
        </w:rPr>
        <w:t>.</w:t>
      </w:r>
      <w:r>
        <w:rPr>
          <w:rFonts w:ascii="Book Antiqua" w:hAnsi="Book Antiqua"/>
          <w:sz w:val="24"/>
          <w:szCs w:val="24"/>
        </w:rPr>
        <w:t xml:space="preserve">  </w:t>
      </w:r>
    </w:p>
    <w:p w14:paraId="60CF5F6D" w14:textId="77777777" w:rsidR="000832AB" w:rsidRPr="00DC1485" w:rsidRDefault="000832AB" w:rsidP="00D33B90">
      <w:pPr>
        <w:pStyle w:val="BodyText"/>
        <w:rPr>
          <w:rFonts w:ascii="Book Antiqua" w:hAnsi="Book Antiqua"/>
          <w:sz w:val="24"/>
          <w:szCs w:val="24"/>
        </w:rPr>
      </w:pPr>
    </w:p>
    <w:p w14:paraId="0E8CB882" w14:textId="77777777" w:rsidR="000832AB" w:rsidRDefault="000832AB" w:rsidP="00D33B90">
      <w:pPr>
        <w:pStyle w:val="PlainText"/>
        <w:rPr>
          <w:rFonts w:ascii="Book Antiqua" w:hAnsi="Book Antiqua"/>
          <w:sz w:val="24"/>
          <w:szCs w:val="24"/>
        </w:rPr>
      </w:pPr>
      <w:r w:rsidRPr="00DC1485">
        <w:rPr>
          <w:rFonts w:ascii="Book Antiqua" w:hAnsi="Book Antiqua"/>
          <w:sz w:val="24"/>
          <w:szCs w:val="24"/>
        </w:rPr>
        <w:t xml:space="preserve">Moderate risk wastes that are generated in </w:t>
      </w:r>
      <w:r>
        <w:rPr>
          <w:rFonts w:ascii="Book Antiqua" w:hAnsi="Book Antiqua"/>
          <w:sz w:val="24"/>
          <w:szCs w:val="24"/>
        </w:rPr>
        <w:t>Skagit</w:t>
      </w:r>
      <w:r w:rsidRPr="00DC1485">
        <w:rPr>
          <w:rFonts w:ascii="Book Antiqua" w:hAnsi="Book Antiqua"/>
          <w:sz w:val="24"/>
          <w:szCs w:val="24"/>
        </w:rPr>
        <w:t xml:space="preserve"> County can be brought to the </w:t>
      </w:r>
      <w:r>
        <w:rPr>
          <w:rFonts w:ascii="Book Antiqua" w:hAnsi="Book Antiqua"/>
          <w:sz w:val="24"/>
          <w:szCs w:val="24"/>
        </w:rPr>
        <w:t xml:space="preserve">Household Hazardous </w:t>
      </w:r>
      <w:r w:rsidRPr="00DC1485">
        <w:rPr>
          <w:rFonts w:ascii="Book Antiqua" w:hAnsi="Book Antiqua"/>
          <w:sz w:val="24"/>
          <w:szCs w:val="24"/>
        </w:rPr>
        <w:t>Waste (</w:t>
      </w:r>
      <w:r>
        <w:rPr>
          <w:rFonts w:ascii="Book Antiqua" w:hAnsi="Book Antiqua"/>
          <w:sz w:val="24"/>
          <w:szCs w:val="24"/>
        </w:rPr>
        <w:t>HHW</w:t>
      </w:r>
      <w:r w:rsidRPr="00DC1485">
        <w:rPr>
          <w:rFonts w:ascii="Book Antiqua" w:hAnsi="Book Antiqua"/>
          <w:sz w:val="24"/>
          <w:szCs w:val="24"/>
        </w:rPr>
        <w:t xml:space="preserve">) Facility </w:t>
      </w:r>
      <w:r>
        <w:rPr>
          <w:rFonts w:ascii="Book Antiqua" w:hAnsi="Book Antiqua"/>
          <w:sz w:val="24"/>
          <w:szCs w:val="24"/>
        </w:rPr>
        <w:t>at the TRS</w:t>
      </w:r>
      <w:r w:rsidRPr="00DC1485">
        <w:rPr>
          <w:rFonts w:ascii="Book Antiqua" w:hAnsi="Book Antiqua"/>
          <w:sz w:val="24"/>
          <w:szCs w:val="24"/>
        </w:rPr>
        <w:t xml:space="preserve">.  Hazardous wastes are not </w:t>
      </w:r>
      <w:r w:rsidRPr="005C30E7">
        <w:rPr>
          <w:rFonts w:ascii="Book Antiqua" w:hAnsi="Book Antiqua"/>
          <w:sz w:val="24"/>
          <w:szCs w:val="24"/>
        </w:rPr>
        <w:t>accepted at the Sauk and Clear Lake sites, although</w:t>
      </w:r>
      <w:r w:rsidRPr="00DC1485">
        <w:rPr>
          <w:rFonts w:ascii="Book Antiqua" w:hAnsi="Book Antiqua"/>
          <w:sz w:val="24"/>
          <w:szCs w:val="24"/>
        </w:rPr>
        <w:t xml:space="preserve"> </w:t>
      </w:r>
      <w:r>
        <w:rPr>
          <w:rFonts w:ascii="Book Antiqua" w:hAnsi="Book Antiqua"/>
          <w:sz w:val="24"/>
          <w:szCs w:val="24"/>
        </w:rPr>
        <w:t xml:space="preserve">there are </w:t>
      </w:r>
      <w:r w:rsidRPr="00DC1485">
        <w:rPr>
          <w:rFonts w:ascii="Book Antiqua" w:hAnsi="Book Antiqua"/>
          <w:sz w:val="24"/>
          <w:szCs w:val="24"/>
        </w:rPr>
        <w:t xml:space="preserve">separate drop-off containers </w:t>
      </w:r>
      <w:r>
        <w:rPr>
          <w:rFonts w:ascii="Book Antiqua" w:hAnsi="Book Antiqua"/>
          <w:sz w:val="24"/>
          <w:szCs w:val="24"/>
        </w:rPr>
        <w:t xml:space="preserve">at those facilities for car batteries, motor oil and </w:t>
      </w:r>
      <w:r w:rsidRPr="00DC1485">
        <w:rPr>
          <w:rFonts w:ascii="Book Antiqua" w:hAnsi="Book Antiqua"/>
          <w:sz w:val="24"/>
          <w:szCs w:val="24"/>
        </w:rPr>
        <w:t xml:space="preserve">antifreeze. </w:t>
      </w:r>
    </w:p>
    <w:p w14:paraId="478F19E2" w14:textId="77777777" w:rsidR="000832AB" w:rsidRDefault="000832AB" w:rsidP="00D33B90">
      <w:pPr>
        <w:pStyle w:val="PlainText"/>
        <w:rPr>
          <w:rFonts w:ascii="Book Antiqua" w:hAnsi="Book Antiqua"/>
          <w:sz w:val="24"/>
          <w:szCs w:val="24"/>
        </w:rPr>
      </w:pPr>
    </w:p>
    <w:p w14:paraId="57E0D7F4" w14:textId="77777777" w:rsidR="000832AB" w:rsidRDefault="000832AB" w:rsidP="00D33B90">
      <w:pPr>
        <w:pStyle w:val="PlainText"/>
        <w:rPr>
          <w:rFonts w:ascii="Book Antiqua" w:hAnsi="Book Antiqua"/>
          <w:sz w:val="24"/>
          <w:szCs w:val="24"/>
        </w:rPr>
      </w:pPr>
      <w:r w:rsidRPr="00A82D88">
        <w:rPr>
          <w:rFonts w:ascii="Book Antiqua" w:hAnsi="Book Antiqua"/>
          <w:sz w:val="24"/>
          <w:szCs w:val="24"/>
        </w:rPr>
        <w:t>The HHW Facility is located at the TRS and is open Monday through Friday 10:00</w:t>
      </w:r>
      <w:r>
        <w:rPr>
          <w:rFonts w:ascii="Book Antiqua" w:hAnsi="Book Antiqua"/>
          <w:sz w:val="24"/>
          <w:szCs w:val="24"/>
        </w:rPr>
        <w:t xml:space="preserve"> a.m. to 4:00 p.m. and during the first Saturday of the month.  </w:t>
      </w:r>
      <w:r w:rsidRPr="00DC1485">
        <w:rPr>
          <w:rFonts w:ascii="Book Antiqua" w:hAnsi="Book Antiqua"/>
          <w:sz w:val="24"/>
          <w:szCs w:val="24"/>
        </w:rPr>
        <w:t xml:space="preserve">Hazardous waste from residential sources is accepted free, while business waste (CESQGs) and non-county </w:t>
      </w:r>
      <w:r w:rsidRPr="00DC1485">
        <w:rPr>
          <w:rFonts w:ascii="Book Antiqua" w:hAnsi="Book Antiqua"/>
          <w:sz w:val="24"/>
          <w:szCs w:val="24"/>
        </w:rPr>
        <w:lastRenderedPageBreak/>
        <w:t>residential waste is accepted for a fee</w:t>
      </w:r>
      <w:r>
        <w:rPr>
          <w:rFonts w:ascii="Book Antiqua" w:hAnsi="Book Antiqua"/>
          <w:sz w:val="24"/>
          <w:szCs w:val="24"/>
        </w:rPr>
        <w:t xml:space="preserve"> that is based on the cost for disposing the waste</w:t>
      </w:r>
      <w:r w:rsidRPr="00DC1485">
        <w:rPr>
          <w:rFonts w:ascii="Book Antiqua" w:hAnsi="Book Antiqua"/>
          <w:sz w:val="24"/>
          <w:szCs w:val="24"/>
        </w:rPr>
        <w:t xml:space="preserve">.  A variety of wastes are handled by this facility, including automotive products, oil-based paint and paint-related materials, lawn and garden chemicals, </w:t>
      </w:r>
      <w:r w:rsidRPr="00C84171">
        <w:rPr>
          <w:rFonts w:ascii="Book Antiqua" w:hAnsi="Book Antiqua"/>
          <w:sz w:val="24"/>
          <w:szCs w:val="24"/>
        </w:rPr>
        <w:t xml:space="preserve">cleaners and many miscellaneous wastes.  </w:t>
      </w:r>
    </w:p>
    <w:p w14:paraId="67C99836" w14:textId="77777777" w:rsidR="000832AB" w:rsidRPr="00DC1485" w:rsidRDefault="000832AB" w:rsidP="00D33B90">
      <w:pPr>
        <w:pStyle w:val="PlainText"/>
        <w:rPr>
          <w:rFonts w:ascii="Book Antiqua" w:hAnsi="Book Antiqua"/>
          <w:sz w:val="24"/>
          <w:szCs w:val="24"/>
        </w:rPr>
      </w:pPr>
    </w:p>
    <w:p w14:paraId="3BE13106" w14:textId="77777777" w:rsidR="000832AB" w:rsidRPr="00DC1485" w:rsidRDefault="000832AB" w:rsidP="00D33B90">
      <w:pPr>
        <w:pStyle w:val="PlainText"/>
        <w:rPr>
          <w:rFonts w:ascii="Book Antiqua" w:hAnsi="Book Antiqua"/>
          <w:sz w:val="24"/>
          <w:szCs w:val="24"/>
        </w:rPr>
      </w:pPr>
      <w:r w:rsidRPr="00A82D88">
        <w:rPr>
          <w:rFonts w:ascii="Book Antiqua" w:hAnsi="Book Antiqua"/>
          <w:sz w:val="24"/>
          <w:szCs w:val="24"/>
        </w:rPr>
        <w:t>F</w:t>
      </w:r>
      <w:r w:rsidRPr="00DC1485">
        <w:rPr>
          <w:rFonts w:ascii="Book Antiqua" w:hAnsi="Book Antiqua"/>
          <w:sz w:val="24"/>
          <w:szCs w:val="24"/>
        </w:rPr>
        <w:t xml:space="preserve">unding for the </w:t>
      </w:r>
      <w:r>
        <w:rPr>
          <w:rFonts w:ascii="Book Antiqua" w:hAnsi="Book Antiqua"/>
          <w:sz w:val="24"/>
          <w:szCs w:val="24"/>
        </w:rPr>
        <w:t>HHW</w:t>
      </w:r>
      <w:r w:rsidRPr="00DC1485">
        <w:rPr>
          <w:rFonts w:ascii="Book Antiqua" w:hAnsi="Book Antiqua"/>
          <w:sz w:val="24"/>
          <w:szCs w:val="24"/>
        </w:rPr>
        <w:t xml:space="preserve"> Facility is provided </w:t>
      </w:r>
      <w:r>
        <w:rPr>
          <w:rFonts w:ascii="Book Antiqua" w:hAnsi="Book Antiqua"/>
          <w:sz w:val="24"/>
          <w:szCs w:val="24"/>
        </w:rPr>
        <w:t>by</w:t>
      </w:r>
      <w:r w:rsidRPr="00DC1485">
        <w:rPr>
          <w:rFonts w:ascii="Book Antiqua" w:hAnsi="Book Antiqua"/>
          <w:sz w:val="24"/>
          <w:szCs w:val="24"/>
        </w:rPr>
        <w:t xml:space="preserve"> a portion of the tipping fee from the </w:t>
      </w:r>
      <w:r>
        <w:rPr>
          <w:rFonts w:ascii="Book Antiqua" w:hAnsi="Book Antiqua"/>
          <w:sz w:val="24"/>
          <w:szCs w:val="24"/>
        </w:rPr>
        <w:t>Skagit</w:t>
      </w:r>
      <w:r w:rsidRPr="00DC1485">
        <w:rPr>
          <w:rFonts w:ascii="Book Antiqua" w:hAnsi="Book Antiqua"/>
          <w:sz w:val="24"/>
          <w:szCs w:val="24"/>
        </w:rPr>
        <w:t xml:space="preserve"> County </w:t>
      </w:r>
      <w:r>
        <w:rPr>
          <w:rFonts w:ascii="Book Antiqua" w:hAnsi="Book Antiqua"/>
          <w:sz w:val="24"/>
          <w:szCs w:val="24"/>
        </w:rPr>
        <w:t xml:space="preserve">solid waste disposal system and a portion of the </w:t>
      </w:r>
      <w:r w:rsidRPr="00352631">
        <w:rPr>
          <w:rFonts w:ascii="Book Antiqua" w:hAnsi="Book Antiqua"/>
          <w:sz w:val="24"/>
          <w:szCs w:val="24"/>
        </w:rPr>
        <w:t>coordinated prevention grant</w:t>
      </w:r>
      <w:r>
        <w:rPr>
          <w:rFonts w:ascii="Book Antiqua" w:hAnsi="Book Antiqua"/>
          <w:sz w:val="24"/>
          <w:szCs w:val="24"/>
        </w:rPr>
        <w:t xml:space="preserve"> (CPG) from Ecology.  </w:t>
      </w:r>
      <w:r w:rsidRPr="00DC1485">
        <w:rPr>
          <w:rFonts w:ascii="Book Antiqua" w:hAnsi="Book Antiqua"/>
          <w:sz w:val="24"/>
          <w:szCs w:val="24"/>
        </w:rPr>
        <w:t xml:space="preserve">Fees charged to some users (CESQGs and out-of-county customers) pay for </w:t>
      </w:r>
      <w:r w:rsidRPr="003571DC">
        <w:rPr>
          <w:rFonts w:ascii="Book Antiqua" w:hAnsi="Book Antiqua"/>
          <w:sz w:val="24"/>
          <w:szCs w:val="24"/>
        </w:rPr>
        <w:t xml:space="preserve">the disposal costs of those wastes.  CESQGs </w:t>
      </w:r>
      <w:r w:rsidRPr="003571DC">
        <w:rPr>
          <w:rFonts w:ascii="Book Antiqua" w:hAnsi="Book Antiqua"/>
          <w:sz w:val="24"/>
        </w:rPr>
        <w:t xml:space="preserve">paid </w:t>
      </w:r>
      <w:r w:rsidRPr="003571DC">
        <w:rPr>
          <w:rFonts w:ascii="Book Antiqua" w:hAnsi="Book Antiqua"/>
          <w:sz w:val="24"/>
          <w:szCs w:val="24"/>
        </w:rPr>
        <w:t>$</w:t>
      </w:r>
      <w:r>
        <w:rPr>
          <w:rFonts w:ascii="Book Antiqua" w:hAnsi="Book Antiqua"/>
          <w:sz w:val="24"/>
          <w:szCs w:val="24"/>
        </w:rPr>
        <w:t>5,187</w:t>
      </w:r>
      <w:r w:rsidRPr="003571DC">
        <w:rPr>
          <w:rFonts w:ascii="Book Antiqua" w:hAnsi="Book Antiqua"/>
          <w:sz w:val="24"/>
          <w:szCs w:val="24"/>
        </w:rPr>
        <w:t xml:space="preserve"> to dispose of wastes</w:t>
      </w:r>
      <w:r w:rsidR="001745E0">
        <w:rPr>
          <w:rFonts w:ascii="Book Antiqua" w:hAnsi="Book Antiqua"/>
          <w:sz w:val="24"/>
          <w:szCs w:val="24"/>
        </w:rPr>
        <w:t xml:space="preserve"> </w:t>
      </w:r>
      <w:r w:rsidR="001745E0" w:rsidRPr="003571DC">
        <w:rPr>
          <w:rFonts w:ascii="Book Antiqua" w:hAnsi="Book Antiqua"/>
          <w:sz w:val="24"/>
          <w:szCs w:val="24"/>
        </w:rPr>
        <w:t>in 201</w:t>
      </w:r>
      <w:r w:rsidR="001745E0">
        <w:rPr>
          <w:rFonts w:ascii="Book Antiqua" w:hAnsi="Book Antiqua"/>
          <w:sz w:val="24"/>
          <w:szCs w:val="24"/>
        </w:rPr>
        <w:t>5, which was 6.5</w:t>
      </w:r>
      <w:r w:rsidR="001745E0" w:rsidRPr="003571DC">
        <w:rPr>
          <w:rFonts w:ascii="Book Antiqua" w:hAnsi="Book Antiqua"/>
          <w:sz w:val="24"/>
          <w:szCs w:val="24"/>
        </w:rPr>
        <w:t>%</w:t>
      </w:r>
      <w:r w:rsidR="001745E0" w:rsidRPr="003571DC">
        <w:rPr>
          <w:rFonts w:ascii="Book Antiqua" w:hAnsi="Book Antiqua"/>
          <w:sz w:val="24"/>
        </w:rPr>
        <w:t xml:space="preserve"> of the annual amount</w:t>
      </w:r>
      <w:r w:rsidR="001745E0" w:rsidRPr="003571DC">
        <w:rPr>
          <w:rFonts w:ascii="Book Antiqua" w:hAnsi="Book Antiqua"/>
          <w:sz w:val="24"/>
          <w:szCs w:val="24"/>
        </w:rPr>
        <w:t xml:space="preserve"> of MRW </w:t>
      </w:r>
      <w:r w:rsidR="001745E0">
        <w:rPr>
          <w:rFonts w:ascii="Book Antiqua" w:hAnsi="Book Antiqua"/>
          <w:sz w:val="24"/>
          <w:szCs w:val="24"/>
        </w:rPr>
        <w:t>disposal expenses</w:t>
      </w:r>
      <w:r w:rsidRPr="003571DC">
        <w:rPr>
          <w:rFonts w:ascii="Book Antiqua" w:hAnsi="Book Antiqua"/>
          <w:sz w:val="24"/>
          <w:szCs w:val="24"/>
        </w:rPr>
        <w:t>.  F</w:t>
      </w:r>
      <w:r w:rsidRPr="003571DC">
        <w:rPr>
          <w:rFonts w:ascii="Book Antiqua" w:hAnsi="Book Antiqua"/>
          <w:sz w:val="24"/>
        </w:rPr>
        <w:t>ees</w:t>
      </w:r>
      <w:r w:rsidRPr="003571DC">
        <w:rPr>
          <w:rFonts w:ascii="Book Antiqua" w:hAnsi="Book Antiqua"/>
          <w:sz w:val="24"/>
          <w:szCs w:val="24"/>
        </w:rPr>
        <w:t xml:space="preserve"> for CESQGs range</w:t>
      </w:r>
      <w:r>
        <w:rPr>
          <w:rFonts w:ascii="Book Antiqua" w:hAnsi="Book Antiqua"/>
          <w:sz w:val="24"/>
          <w:szCs w:val="24"/>
        </w:rPr>
        <w:t xml:space="preserve"> from $1.00-3.00 per aerosol can depending on the contents to $38.00 per gallon of pesticide, poison, reactive, oxidizer, or organic peroxide. </w:t>
      </w:r>
    </w:p>
    <w:p w14:paraId="4922921D" w14:textId="77777777" w:rsidR="000832AB" w:rsidRDefault="000832AB" w:rsidP="00D33B90">
      <w:pPr>
        <w:pStyle w:val="PlainText"/>
        <w:tabs>
          <w:tab w:val="left" w:pos="6195"/>
        </w:tabs>
        <w:rPr>
          <w:rFonts w:ascii="Book Antiqua" w:hAnsi="Book Antiqua"/>
          <w:sz w:val="24"/>
          <w:szCs w:val="24"/>
        </w:rPr>
      </w:pPr>
    </w:p>
    <w:p w14:paraId="4E4C41B2" w14:textId="77777777" w:rsidR="000832AB" w:rsidRPr="00DC1485" w:rsidRDefault="000832AB" w:rsidP="00D33B90">
      <w:pPr>
        <w:pStyle w:val="PlainText"/>
        <w:rPr>
          <w:rFonts w:ascii="Book Antiqua" w:hAnsi="Book Antiqua"/>
          <w:sz w:val="24"/>
          <w:szCs w:val="24"/>
        </w:rPr>
      </w:pPr>
      <w:r>
        <w:rPr>
          <w:rFonts w:ascii="Book Antiqua" w:hAnsi="Book Antiqua"/>
          <w:sz w:val="24"/>
          <w:szCs w:val="24"/>
        </w:rPr>
        <w:t>Much of the material collected at the HHW Facility in 2014 was used oil (</w:t>
      </w:r>
      <w:r w:rsidR="001745E0">
        <w:rPr>
          <w:rFonts w:ascii="Book Antiqua" w:hAnsi="Book Antiqua"/>
          <w:sz w:val="24"/>
          <w:szCs w:val="24"/>
        </w:rPr>
        <w:t xml:space="preserve">220,680 pounds or </w:t>
      </w:r>
      <w:r>
        <w:rPr>
          <w:rFonts w:ascii="Book Antiqua" w:hAnsi="Book Antiqua"/>
          <w:sz w:val="24"/>
          <w:szCs w:val="24"/>
        </w:rPr>
        <w:t>56% of the total), oil-based paint (20%), and antifreeze (5%).  Flammable liquids, liquid poisons, and mercury-containing fluorescent bulbs each contributed about 4%.</w:t>
      </w:r>
    </w:p>
    <w:p w14:paraId="5E81175D" w14:textId="77777777" w:rsidR="000832AB" w:rsidRPr="00DC1485" w:rsidRDefault="000832AB" w:rsidP="00D33B90">
      <w:pPr>
        <w:pStyle w:val="PlainText"/>
        <w:rPr>
          <w:rFonts w:ascii="Book Antiqua" w:hAnsi="Book Antiqua"/>
          <w:sz w:val="24"/>
          <w:szCs w:val="24"/>
        </w:rPr>
      </w:pPr>
    </w:p>
    <w:p w14:paraId="196A327D" w14:textId="77777777" w:rsidR="000832AB" w:rsidRPr="00DC1485" w:rsidRDefault="000832AB" w:rsidP="00D33B90">
      <w:pPr>
        <w:autoSpaceDE w:val="0"/>
        <w:autoSpaceDN w:val="0"/>
        <w:adjustRightInd w:val="0"/>
        <w:rPr>
          <w:rFonts w:ascii="Book Antiqua" w:hAnsi="Book Antiqua"/>
          <w:sz w:val="24"/>
          <w:szCs w:val="24"/>
        </w:rPr>
      </w:pPr>
      <w:r w:rsidRPr="00DC1485">
        <w:rPr>
          <w:rFonts w:ascii="Book Antiqua" w:hAnsi="Book Antiqua"/>
          <w:sz w:val="24"/>
          <w:szCs w:val="24"/>
        </w:rPr>
        <w:t xml:space="preserve">Public education and information about the </w:t>
      </w:r>
      <w:r>
        <w:rPr>
          <w:rFonts w:ascii="Book Antiqua" w:hAnsi="Book Antiqua"/>
          <w:sz w:val="24"/>
          <w:szCs w:val="24"/>
        </w:rPr>
        <w:t>HHW</w:t>
      </w:r>
      <w:r w:rsidRPr="00DC1485">
        <w:rPr>
          <w:rFonts w:ascii="Book Antiqua" w:hAnsi="Book Antiqua"/>
          <w:sz w:val="24"/>
          <w:szCs w:val="24"/>
        </w:rPr>
        <w:t xml:space="preserve"> Facility and hazardous wastes in general is </w:t>
      </w:r>
      <w:r>
        <w:rPr>
          <w:rFonts w:ascii="Book Antiqua" w:hAnsi="Book Antiqua"/>
          <w:sz w:val="24"/>
          <w:szCs w:val="24"/>
        </w:rPr>
        <w:t xml:space="preserve">accomplished through brochures and other activities conducted by the Skagit County Public Works Department, including information posted on the County’s website, staffing of informational booths, and newspaper inserts.  </w:t>
      </w:r>
      <w:r w:rsidRPr="00352631">
        <w:rPr>
          <w:rFonts w:ascii="Book Antiqua" w:hAnsi="Book Antiqua"/>
          <w:sz w:val="24"/>
          <w:szCs w:val="24"/>
        </w:rPr>
        <w:t>The Skagit County</w:t>
      </w:r>
      <w:r>
        <w:rPr>
          <w:rFonts w:ascii="Book Antiqua" w:hAnsi="Book Antiqua"/>
          <w:sz w:val="24"/>
          <w:szCs w:val="24"/>
        </w:rPr>
        <w:t xml:space="preserve"> Public </w:t>
      </w:r>
      <w:r w:rsidRPr="00352631">
        <w:rPr>
          <w:rFonts w:ascii="Book Antiqua" w:hAnsi="Book Antiqua"/>
          <w:sz w:val="24"/>
          <w:szCs w:val="24"/>
        </w:rPr>
        <w:t xml:space="preserve">Health Department provides some technical assistance to CESQGs regarding proper MRW storage and disposal and information on selecting safer chemical alternatives through the Local Source Control program funded by the Department of Ecology.  Public Health Department staff are responsible for the regulation of proper MRW disposal.  Health Department funding comes from a tip fee surcharge for Health Department solid waste functions and </w:t>
      </w:r>
      <w:r>
        <w:rPr>
          <w:rFonts w:ascii="Book Antiqua" w:hAnsi="Book Antiqua"/>
          <w:sz w:val="24"/>
          <w:szCs w:val="24"/>
        </w:rPr>
        <w:t xml:space="preserve">a portion of the CPG funds from </w:t>
      </w:r>
      <w:r w:rsidRPr="00352631">
        <w:rPr>
          <w:rFonts w:ascii="Book Antiqua" w:hAnsi="Book Antiqua"/>
          <w:sz w:val="24"/>
          <w:szCs w:val="24"/>
        </w:rPr>
        <w:t xml:space="preserve">Ecology.  The amount of funding for the Health Department through the </w:t>
      </w:r>
      <w:r>
        <w:rPr>
          <w:rFonts w:ascii="Book Antiqua" w:hAnsi="Book Antiqua"/>
          <w:sz w:val="24"/>
          <w:szCs w:val="24"/>
        </w:rPr>
        <w:t>CPG program</w:t>
      </w:r>
      <w:r w:rsidRPr="00352631">
        <w:rPr>
          <w:rFonts w:ascii="Book Antiqua" w:hAnsi="Book Antiqua"/>
          <w:sz w:val="24"/>
          <w:szCs w:val="24"/>
        </w:rPr>
        <w:t xml:space="preserve"> has decreased over the last few years.  </w:t>
      </w:r>
      <w:r w:rsidRPr="00DC1485">
        <w:rPr>
          <w:rFonts w:ascii="Book Antiqua" w:hAnsi="Book Antiqua"/>
          <w:sz w:val="24"/>
          <w:szCs w:val="24"/>
        </w:rPr>
        <w:t xml:space="preserve">Others in </w:t>
      </w:r>
      <w:r>
        <w:rPr>
          <w:rFonts w:ascii="Book Antiqua" w:hAnsi="Book Antiqua"/>
          <w:sz w:val="24"/>
          <w:szCs w:val="24"/>
        </w:rPr>
        <w:t>Skagit</w:t>
      </w:r>
      <w:r w:rsidRPr="00DC1485">
        <w:rPr>
          <w:rFonts w:ascii="Book Antiqua" w:hAnsi="Book Antiqua"/>
          <w:sz w:val="24"/>
          <w:szCs w:val="24"/>
        </w:rPr>
        <w:t xml:space="preserve"> County, including the garba</w:t>
      </w:r>
      <w:r>
        <w:rPr>
          <w:rFonts w:ascii="Book Antiqua" w:hAnsi="Book Antiqua"/>
          <w:sz w:val="24"/>
          <w:szCs w:val="24"/>
        </w:rPr>
        <w:t>ge haulers, and recycling companies</w:t>
      </w:r>
      <w:r w:rsidRPr="00DC1485">
        <w:rPr>
          <w:rFonts w:ascii="Book Antiqua" w:hAnsi="Book Antiqua"/>
          <w:sz w:val="24"/>
          <w:szCs w:val="24"/>
        </w:rPr>
        <w:t xml:space="preserve"> also provide information on proper handling and disposal of moderate risk wastes.  </w:t>
      </w:r>
    </w:p>
    <w:p w14:paraId="1A1FA7E0"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B77F445" w14:textId="77777777" w:rsidR="000832AB" w:rsidRPr="00C845B7"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Moderate Risk Wastes</w:t>
      </w:r>
    </w:p>
    <w:p w14:paraId="53E2E83C" w14:textId="77777777" w:rsidR="000832AB" w:rsidRPr="00E4146C" w:rsidRDefault="000832AB" w:rsidP="00D33B90">
      <w:pPr>
        <w:pStyle w:val="PlainText"/>
        <w:rPr>
          <w:rFonts w:ascii="Book Antiqua" w:hAnsi="Book Antiqua"/>
          <w:sz w:val="24"/>
          <w:szCs w:val="24"/>
        </w:rPr>
      </w:pPr>
      <w:r w:rsidRPr="00E4146C">
        <w:rPr>
          <w:rFonts w:ascii="Book Antiqua" w:hAnsi="Book Antiqua"/>
          <w:sz w:val="24"/>
          <w:szCs w:val="24"/>
        </w:rPr>
        <w:t xml:space="preserve">There is a continuing need for education about proper handling and disposal of moderate risk wastes, as evidenced by the occasional customer that brings inappropriate materials to </w:t>
      </w:r>
      <w:r>
        <w:rPr>
          <w:rFonts w:ascii="Book Antiqua" w:hAnsi="Book Antiqua"/>
          <w:sz w:val="24"/>
          <w:szCs w:val="24"/>
        </w:rPr>
        <w:t>one of t</w:t>
      </w:r>
      <w:r w:rsidRPr="00E4146C">
        <w:rPr>
          <w:rFonts w:ascii="Book Antiqua" w:hAnsi="Book Antiqua"/>
          <w:sz w:val="24"/>
          <w:szCs w:val="24"/>
        </w:rPr>
        <w:t>he County</w:t>
      </w:r>
      <w:r>
        <w:rPr>
          <w:rFonts w:ascii="Book Antiqua" w:hAnsi="Book Antiqua"/>
          <w:sz w:val="24"/>
          <w:szCs w:val="24"/>
        </w:rPr>
        <w:t>’s transfer facilities, as well as the improper disposal of MRW with wastewater and in garbage cans.</w:t>
      </w:r>
      <w:r w:rsidRPr="00E4146C">
        <w:rPr>
          <w:rFonts w:ascii="Book Antiqua" w:hAnsi="Book Antiqua"/>
          <w:sz w:val="24"/>
          <w:szCs w:val="24"/>
        </w:rPr>
        <w:t xml:space="preserve">  There is also a need for ongoing education on waste reduction methods for MRW, including non-toxic alternatives</w:t>
      </w:r>
      <w:r>
        <w:rPr>
          <w:rFonts w:ascii="Book Antiqua" w:hAnsi="Book Antiqua"/>
          <w:sz w:val="24"/>
          <w:szCs w:val="24"/>
        </w:rPr>
        <w:t xml:space="preserve"> to hazardous chemicals</w:t>
      </w:r>
      <w:r w:rsidRPr="00E4146C">
        <w:rPr>
          <w:rFonts w:ascii="Book Antiqua" w:hAnsi="Book Antiqua"/>
          <w:sz w:val="24"/>
          <w:szCs w:val="24"/>
        </w:rPr>
        <w:t>.</w:t>
      </w:r>
    </w:p>
    <w:p w14:paraId="42F43896"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2BB6D3"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lastRenderedPageBreak/>
        <w:t>The decrease in CPG funds from Ecology will lead to the need for more local funds (from a surcharge on the tipping fee or other sources) in order to continue existing activities.</w:t>
      </w:r>
    </w:p>
    <w:p w14:paraId="5E117872"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F46854E" w14:textId="77777777" w:rsidR="000832AB" w:rsidRPr="00371462"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Moderate Risk Wastes</w:t>
      </w:r>
    </w:p>
    <w:p w14:paraId="2F74DDA6" w14:textId="77777777" w:rsidR="000832AB" w:rsidRPr="00E4146C" w:rsidRDefault="000832AB" w:rsidP="00D33B90">
      <w:pPr>
        <w:pStyle w:val="PlainText"/>
        <w:rPr>
          <w:rFonts w:ascii="Book Antiqua" w:hAnsi="Book Antiqua"/>
          <w:sz w:val="24"/>
          <w:szCs w:val="24"/>
        </w:rPr>
      </w:pPr>
      <w:r w:rsidRPr="00E4146C">
        <w:rPr>
          <w:rFonts w:ascii="Book Antiqua" w:hAnsi="Book Antiqua"/>
          <w:sz w:val="24"/>
          <w:szCs w:val="24"/>
        </w:rPr>
        <w:t xml:space="preserve">Alternatives for moderate risk wastes include increased educational efforts and alternative disposal methods.  For the latter, there are few options that could be used that would pose an improvement over current methods, although manufacturer responsibility mechanisms </w:t>
      </w:r>
      <w:r>
        <w:rPr>
          <w:rFonts w:ascii="Book Antiqua" w:hAnsi="Book Antiqua"/>
          <w:sz w:val="24"/>
          <w:szCs w:val="24"/>
        </w:rPr>
        <w:t>could</w:t>
      </w:r>
      <w:r w:rsidRPr="00E4146C">
        <w:rPr>
          <w:rFonts w:ascii="Book Antiqua" w:hAnsi="Book Antiqua"/>
          <w:sz w:val="24"/>
          <w:szCs w:val="24"/>
        </w:rPr>
        <w:t xml:space="preserve"> address specific types of waste.  Improved collection capabilities and, if cost-effective, </w:t>
      </w:r>
      <w:r>
        <w:rPr>
          <w:rFonts w:ascii="Book Antiqua" w:hAnsi="Book Antiqua"/>
          <w:sz w:val="24"/>
          <w:szCs w:val="24"/>
        </w:rPr>
        <w:t xml:space="preserve">mobile </w:t>
      </w:r>
      <w:r w:rsidRPr="00E4146C">
        <w:rPr>
          <w:rFonts w:ascii="Book Antiqua" w:hAnsi="Book Antiqua"/>
          <w:sz w:val="24"/>
          <w:szCs w:val="24"/>
        </w:rPr>
        <w:t xml:space="preserve">collection events might also help extend opportunities for proper disposal to a larger number of County residents.  </w:t>
      </w:r>
      <w:r>
        <w:rPr>
          <w:rFonts w:ascii="Book Antiqua" w:hAnsi="Book Antiqua"/>
          <w:sz w:val="24"/>
          <w:szCs w:val="24"/>
        </w:rPr>
        <w:t>For this SWMP, the two alternatives currently being considered at this time are:</w:t>
      </w:r>
    </w:p>
    <w:p w14:paraId="3167FAC1" w14:textId="77777777" w:rsidR="000832AB" w:rsidRDefault="000832AB" w:rsidP="00D33B90">
      <w:pPr>
        <w:pStyle w:val="BodyText"/>
        <w:rPr>
          <w:rFonts w:ascii="Book Antiqua" w:hAnsi="Book Antiqua"/>
          <w:sz w:val="24"/>
          <w:szCs w:val="24"/>
        </w:rPr>
      </w:pPr>
    </w:p>
    <w:p w14:paraId="7D0B8298" w14:textId="77777777" w:rsidR="000832AB" w:rsidRDefault="000832AB" w:rsidP="00956990">
      <w:pPr>
        <w:numPr>
          <w:ilvl w:val="0"/>
          <w:numId w:val="18"/>
        </w:numPr>
        <w:autoSpaceDE w:val="0"/>
        <w:autoSpaceDN w:val="0"/>
        <w:adjustRightInd w:val="0"/>
        <w:ind w:left="360"/>
        <w:rPr>
          <w:rFonts w:ascii="Book Antiqua" w:hAnsi="Book Antiqua"/>
          <w:sz w:val="24"/>
          <w:szCs w:val="24"/>
        </w:rPr>
      </w:pPr>
      <w:r w:rsidRPr="00F93573">
        <w:rPr>
          <w:rFonts w:ascii="Book Antiqua" w:hAnsi="Book Antiqua"/>
          <w:b/>
          <w:sz w:val="24"/>
          <w:szCs w:val="24"/>
        </w:rPr>
        <w:t xml:space="preserve">Special Waste Alternative </w:t>
      </w:r>
      <w:r>
        <w:rPr>
          <w:rFonts w:ascii="Book Antiqua" w:hAnsi="Book Antiqua"/>
          <w:b/>
          <w:sz w:val="24"/>
          <w:szCs w:val="24"/>
        </w:rPr>
        <w:t>H</w:t>
      </w:r>
      <w:r w:rsidRPr="00F93573">
        <w:rPr>
          <w:rFonts w:ascii="Book Antiqua" w:hAnsi="Book Antiqua"/>
          <w:b/>
          <w:sz w:val="24"/>
          <w:szCs w:val="24"/>
        </w:rPr>
        <w:t xml:space="preserve"> – Increased Publicity</w:t>
      </w:r>
      <w:r>
        <w:rPr>
          <w:rFonts w:ascii="Book Antiqua" w:hAnsi="Book Antiqua"/>
          <w:sz w:val="24"/>
          <w:szCs w:val="24"/>
        </w:rPr>
        <w:t xml:space="preserve">: </w:t>
      </w:r>
      <w:r w:rsidRPr="00137122">
        <w:rPr>
          <w:rFonts w:ascii="Book Antiqua" w:hAnsi="Book Antiqua"/>
          <w:sz w:val="24"/>
          <w:szCs w:val="24"/>
        </w:rPr>
        <w:t xml:space="preserve"> Increased </w:t>
      </w:r>
      <w:r>
        <w:rPr>
          <w:rFonts w:ascii="Book Antiqua" w:hAnsi="Book Antiqua"/>
          <w:sz w:val="24"/>
          <w:szCs w:val="24"/>
        </w:rPr>
        <w:t>p</w:t>
      </w:r>
      <w:r w:rsidRPr="00137122">
        <w:rPr>
          <w:rFonts w:ascii="Book Antiqua" w:hAnsi="Book Antiqua"/>
          <w:sz w:val="24"/>
          <w:szCs w:val="24"/>
        </w:rPr>
        <w:t xml:space="preserve">ublicity for </w:t>
      </w:r>
      <w:r>
        <w:rPr>
          <w:rFonts w:ascii="Book Antiqua" w:hAnsi="Book Antiqua"/>
          <w:sz w:val="24"/>
          <w:szCs w:val="24"/>
        </w:rPr>
        <w:t xml:space="preserve">the </w:t>
      </w:r>
      <w:r w:rsidRPr="00137122">
        <w:rPr>
          <w:rFonts w:ascii="Book Antiqua" w:hAnsi="Book Antiqua"/>
          <w:sz w:val="24"/>
          <w:szCs w:val="24"/>
        </w:rPr>
        <w:t>HHW Facility</w:t>
      </w:r>
      <w:r>
        <w:rPr>
          <w:rFonts w:ascii="Book Antiqua" w:hAnsi="Book Antiqua"/>
          <w:sz w:val="24"/>
          <w:szCs w:val="24"/>
        </w:rPr>
        <w:t xml:space="preserve"> would be helpful in preventing improper disposal of potentially hazardous materials</w:t>
      </w:r>
      <w:r w:rsidRPr="00137122">
        <w:rPr>
          <w:rFonts w:ascii="Book Antiqua" w:hAnsi="Book Antiqua"/>
          <w:sz w:val="24"/>
          <w:szCs w:val="24"/>
        </w:rPr>
        <w:t xml:space="preserve">. </w:t>
      </w:r>
      <w:r>
        <w:rPr>
          <w:rFonts w:ascii="Book Antiqua" w:hAnsi="Book Antiqua"/>
          <w:sz w:val="24"/>
          <w:szCs w:val="24"/>
        </w:rPr>
        <w:t xml:space="preserve"> This approach does, however, need to be weighed against the potential effectiveness of more publicity and the availability of funds and staff time for conducting additional outreach and disposing of additional MRW.</w:t>
      </w:r>
    </w:p>
    <w:p w14:paraId="3D9E022C" w14:textId="77777777" w:rsidR="000832AB" w:rsidRPr="00F55C05" w:rsidRDefault="000832AB" w:rsidP="00956990">
      <w:pPr>
        <w:numPr>
          <w:ilvl w:val="0"/>
          <w:numId w:val="18"/>
        </w:numPr>
        <w:autoSpaceDE w:val="0"/>
        <w:autoSpaceDN w:val="0"/>
        <w:adjustRightInd w:val="0"/>
        <w:spacing w:before="120"/>
        <w:ind w:left="360"/>
        <w:rPr>
          <w:rFonts w:ascii="Book Antiqua" w:hAnsi="Book Antiqua"/>
          <w:sz w:val="24"/>
          <w:szCs w:val="24"/>
        </w:rPr>
      </w:pPr>
      <w:r w:rsidRPr="007E28F5">
        <w:rPr>
          <w:rFonts w:ascii="Book Antiqua" w:hAnsi="Book Antiqua"/>
          <w:b/>
          <w:sz w:val="24"/>
          <w:szCs w:val="24"/>
        </w:rPr>
        <w:t xml:space="preserve">Special Waste Alternative </w:t>
      </w:r>
      <w:r>
        <w:rPr>
          <w:rFonts w:ascii="Book Antiqua" w:hAnsi="Book Antiqua"/>
          <w:b/>
          <w:sz w:val="24"/>
          <w:szCs w:val="24"/>
        </w:rPr>
        <w:t>I</w:t>
      </w:r>
      <w:r w:rsidRPr="007E28F5">
        <w:rPr>
          <w:rFonts w:ascii="Book Antiqua" w:hAnsi="Book Antiqua"/>
          <w:b/>
          <w:sz w:val="24"/>
          <w:szCs w:val="24"/>
        </w:rPr>
        <w:t xml:space="preserve"> – Technical Assistance and Enforcement</w:t>
      </w:r>
      <w:r w:rsidRPr="00F55C05">
        <w:rPr>
          <w:rFonts w:ascii="Book Antiqua" w:hAnsi="Book Antiqua"/>
          <w:sz w:val="24"/>
          <w:szCs w:val="24"/>
        </w:rPr>
        <w:t xml:space="preserve">:  </w:t>
      </w:r>
      <w:r>
        <w:rPr>
          <w:rFonts w:ascii="Book Antiqua" w:hAnsi="Book Antiqua"/>
          <w:sz w:val="24"/>
          <w:szCs w:val="24"/>
        </w:rPr>
        <w:t>Increased outreach and technical assistance to small quantity generators could help reduce the amount of hazardous material disposed of improperly in the solid waste stream.  Increased enforcement of CESQG regulations could also help.  These activities could be implemented through the local source control program.</w:t>
      </w:r>
    </w:p>
    <w:p w14:paraId="71C61CAF" w14:textId="77777777" w:rsidR="000832AB" w:rsidRPr="00F55C05" w:rsidRDefault="000832AB" w:rsidP="00D33B90">
      <w:pPr>
        <w:pStyle w:val="BodyText"/>
        <w:rPr>
          <w:rFonts w:ascii="Book Antiqua" w:hAnsi="Book Antiqua"/>
          <w:sz w:val="24"/>
          <w:szCs w:val="24"/>
        </w:rPr>
      </w:pPr>
    </w:p>
    <w:p w14:paraId="58476972" w14:textId="77777777" w:rsidR="000832AB" w:rsidRDefault="000832AB" w:rsidP="00D33B90">
      <w:pPr>
        <w:pStyle w:val="PlainText"/>
        <w:rPr>
          <w:rFonts w:ascii="Book Antiqua" w:hAnsi="Book Antiqua"/>
          <w:sz w:val="24"/>
          <w:szCs w:val="24"/>
        </w:rPr>
      </w:pPr>
      <w:r w:rsidRPr="00F55C05">
        <w:rPr>
          <w:rFonts w:ascii="Book Antiqua" w:hAnsi="Book Antiqua"/>
          <w:sz w:val="24"/>
          <w:szCs w:val="24"/>
        </w:rPr>
        <w:t>T</w:t>
      </w:r>
      <w:r w:rsidRPr="00F62A4F">
        <w:rPr>
          <w:rFonts w:ascii="Book Antiqua" w:hAnsi="Book Antiqua"/>
          <w:sz w:val="24"/>
          <w:szCs w:val="24"/>
        </w:rPr>
        <w:t>h</w:t>
      </w:r>
      <w:r>
        <w:rPr>
          <w:rFonts w:ascii="Book Antiqua" w:hAnsi="Book Antiqua"/>
          <w:sz w:val="24"/>
          <w:szCs w:val="24"/>
        </w:rPr>
        <w:t>ese</w:t>
      </w:r>
      <w:r w:rsidRPr="00F62A4F">
        <w:rPr>
          <w:rFonts w:ascii="Book Antiqua" w:hAnsi="Book Antiqua"/>
          <w:sz w:val="24"/>
          <w:szCs w:val="24"/>
        </w:rPr>
        <w:t xml:space="preserve"> alternative</w:t>
      </w:r>
      <w:r>
        <w:rPr>
          <w:rFonts w:ascii="Book Antiqua" w:hAnsi="Book Antiqua"/>
          <w:sz w:val="24"/>
          <w:szCs w:val="24"/>
        </w:rPr>
        <w:t xml:space="preserve"> are</w:t>
      </w:r>
      <w:r w:rsidRPr="00F62A4F">
        <w:rPr>
          <w:rFonts w:ascii="Book Antiqua" w:hAnsi="Book Antiqua"/>
          <w:sz w:val="24"/>
          <w:szCs w:val="24"/>
        </w:rPr>
        <w:t xml:space="preserve"> evaluated </w:t>
      </w:r>
      <w:r>
        <w:rPr>
          <w:rFonts w:ascii="Book Antiqua" w:hAnsi="Book Antiqua"/>
          <w:sz w:val="24"/>
          <w:szCs w:val="24"/>
        </w:rPr>
        <w:t xml:space="preserve">in the next section of </w:t>
      </w:r>
      <w:r w:rsidRPr="00F62A4F">
        <w:rPr>
          <w:rFonts w:ascii="Book Antiqua" w:hAnsi="Book Antiqua"/>
          <w:sz w:val="24"/>
          <w:szCs w:val="24"/>
        </w:rPr>
        <w:t>this chapter (see Section 8.6), and the</w:t>
      </w:r>
      <w:r w:rsidRPr="00A00BFC">
        <w:rPr>
          <w:rFonts w:ascii="Book Antiqua" w:hAnsi="Book Antiqua"/>
          <w:sz w:val="24"/>
          <w:szCs w:val="24"/>
        </w:rPr>
        <w:t xml:space="preserve"> resulting recommendations are shown at the end of this chapter (see Section 8.</w:t>
      </w:r>
      <w:r>
        <w:rPr>
          <w:rFonts w:ascii="Book Antiqua" w:hAnsi="Book Antiqua"/>
          <w:sz w:val="24"/>
          <w:szCs w:val="24"/>
        </w:rPr>
        <w:t>7</w:t>
      </w:r>
      <w:r w:rsidRPr="00A00BFC">
        <w:rPr>
          <w:rFonts w:ascii="Book Antiqua" w:hAnsi="Book Antiqua"/>
          <w:sz w:val="24"/>
          <w:szCs w:val="24"/>
        </w:rPr>
        <w:t>).</w:t>
      </w:r>
    </w:p>
    <w:p w14:paraId="46A52EA1" w14:textId="77777777" w:rsidR="000832AB" w:rsidRDefault="000832AB" w:rsidP="00D33B90">
      <w:pPr>
        <w:pStyle w:val="BodyText"/>
        <w:rPr>
          <w:rFonts w:ascii="Book Antiqua" w:hAnsi="Book Antiqua"/>
          <w:sz w:val="24"/>
          <w:szCs w:val="24"/>
        </w:rPr>
      </w:pPr>
    </w:p>
    <w:p w14:paraId="49FAA5C3" w14:textId="77777777" w:rsidR="000832AB" w:rsidRDefault="000832AB" w:rsidP="00D33B90">
      <w:pPr>
        <w:pStyle w:val="BodyText"/>
        <w:rPr>
          <w:rFonts w:ascii="Book Antiqua" w:hAnsi="Book Antiqua"/>
          <w:sz w:val="24"/>
          <w:szCs w:val="24"/>
        </w:rPr>
      </w:pPr>
    </w:p>
    <w:p w14:paraId="2FB60A6C" w14:textId="77777777" w:rsidR="000832AB" w:rsidRPr="00327B54" w:rsidRDefault="000832AB"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8.6</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 xml:space="preserve">SPECIAL WASTE </w:t>
      </w:r>
      <w:r w:rsidRPr="00327B54">
        <w:rPr>
          <w:rFonts w:ascii="Moderne" w:hAnsi="Moderne"/>
          <w:b/>
          <w:spacing w:val="40"/>
          <w:sz w:val="24"/>
          <w:szCs w:val="24"/>
        </w:rPr>
        <w:t>ALTERNATIVES</w:t>
      </w:r>
    </w:p>
    <w:p w14:paraId="75BAB03E" w14:textId="77777777" w:rsidR="000832AB" w:rsidRPr="00327B54"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0820A7" w14:textId="77777777" w:rsidR="000832AB" w:rsidRPr="00DA7049" w:rsidRDefault="000832AB" w:rsidP="00D33B90">
      <w:pPr>
        <w:pStyle w:val="Style"/>
        <w:spacing w:after="60"/>
        <w:rPr>
          <w:rFonts w:ascii="Book Antiqua" w:hAnsi="Book Antiqua"/>
          <w:b/>
          <w:szCs w:val="24"/>
        </w:rPr>
      </w:pPr>
      <w:r w:rsidRPr="00DA7049">
        <w:rPr>
          <w:rFonts w:ascii="Book Antiqua" w:hAnsi="Book Antiqua"/>
          <w:b/>
          <w:szCs w:val="24"/>
        </w:rPr>
        <w:t>Review of Rating Criteria</w:t>
      </w:r>
    </w:p>
    <w:p w14:paraId="50D97052" w14:textId="77777777" w:rsidR="000832AB" w:rsidRPr="00860557"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96033D">
        <w:rPr>
          <w:rFonts w:ascii="Book Antiqua" w:hAnsi="Book Antiqua"/>
          <w:sz w:val="24"/>
          <w:szCs w:val="24"/>
        </w:rPr>
        <w:t xml:space="preserve">The </w:t>
      </w:r>
      <w:r>
        <w:rPr>
          <w:rFonts w:ascii="Book Antiqua" w:hAnsi="Book Antiqua"/>
          <w:sz w:val="24"/>
          <w:szCs w:val="24"/>
        </w:rPr>
        <w:t>special waste</w:t>
      </w:r>
      <w:r w:rsidRPr="0096033D">
        <w:rPr>
          <w:rFonts w:ascii="Book Antiqua" w:hAnsi="Book Antiqua"/>
          <w:sz w:val="24"/>
          <w:szCs w:val="24"/>
        </w:rPr>
        <w:t xml:space="preserve"> alternatives can be evaluated and rated according to several criteria and a decision made as to whether or not to pursue an alternative based on </w:t>
      </w:r>
      <w:r w:rsidRPr="00860557">
        <w:rPr>
          <w:rFonts w:ascii="Book Antiqua" w:hAnsi="Book Antiqua"/>
          <w:sz w:val="24"/>
          <w:szCs w:val="24"/>
        </w:rPr>
        <w:t>its overall rating.  These criteria include:</w:t>
      </w:r>
    </w:p>
    <w:p w14:paraId="40B6E8D5" w14:textId="77777777" w:rsidR="000832AB"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440F1490" w14:textId="77777777" w:rsidR="000832AB" w:rsidRPr="0097482B" w:rsidRDefault="005C6C29"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0832AB" w:rsidRPr="0097482B">
        <w:rPr>
          <w:rFonts w:ascii="Book Antiqua" w:hAnsi="Book Antiqua"/>
          <w:sz w:val="24"/>
          <w:szCs w:val="24"/>
        </w:rPr>
        <w:t>onsistency with the planning goals shown at the beginning of this chapter and with the goal of diverting more materials from disposal.</w:t>
      </w:r>
    </w:p>
    <w:p w14:paraId="1194A258" w14:textId="77777777" w:rsidR="000832AB" w:rsidRPr="0097482B"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0832AB">
        <w:rPr>
          <w:rFonts w:ascii="Book Antiqua" w:hAnsi="Book Antiqua"/>
          <w:sz w:val="24"/>
          <w:szCs w:val="24"/>
        </w:rPr>
        <w:t>he degree to which</w:t>
      </w:r>
      <w:r w:rsidR="000832AB" w:rsidRPr="0097482B">
        <w:rPr>
          <w:rFonts w:ascii="Book Antiqua" w:hAnsi="Book Antiqua"/>
          <w:sz w:val="24"/>
          <w:szCs w:val="24"/>
        </w:rPr>
        <w:t xml:space="preserve"> an alternative is considered to be technically and politically feasible to implement. </w:t>
      </w:r>
    </w:p>
    <w:p w14:paraId="0E24CF22" w14:textId="77777777" w:rsidR="00860557" w:rsidRPr="00860557"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0832AB" w:rsidRPr="00860557">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r w:rsidR="00860557" w:rsidRPr="00860557">
        <w:rPr>
          <w:rFonts w:ascii="Book Antiqua" w:hAnsi="Book Antiqua"/>
          <w:sz w:val="24"/>
          <w:szCs w:val="24"/>
        </w:rPr>
        <w:br w:type="page"/>
      </w:r>
    </w:p>
    <w:p w14:paraId="352AF191" w14:textId="77777777" w:rsidR="000832AB" w:rsidRDefault="000832AB" w:rsidP="00D33B90">
      <w:pPr>
        <w:tabs>
          <w:tab w:val="left" w:pos="720"/>
          <w:tab w:val="left" w:pos="1080"/>
        </w:tabs>
        <w:rPr>
          <w:rFonts w:ascii="Book Antiqua" w:hAnsi="Book Antiqua" w:cs="Arial"/>
          <w:sz w:val="24"/>
          <w:szCs w:val="24"/>
        </w:rPr>
      </w:pPr>
      <w:r w:rsidRPr="0096033D">
        <w:rPr>
          <w:rFonts w:ascii="Book Antiqua" w:hAnsi="Book Antiqua" w:cs="Arial"/>
          <w:b/>
          <w:bCs/>
          <w:sz w:val="24"/>
          <w:szCs w:val="24"/>
        </w:rPr>
        <w:lastRenderedPageBreak/>
        <w:t>Consistency with Solid Waste Planning Goals</w:t>
      </w:r>
      <w:r w:rsidRPr="0096033D">
        <w:rPr>
          <w:rFonts w:ascii="Book Antiqua" w:hAnsi="Book Antiqua" w:cs="Arial"/>
          <w:sz w:val="24"/>
          <w:szCs w:val="24"/>
        </w:rPr>
        <w:t xml:space="preserve">:  </w:t>
      </w:r>
      <w:r>
        <w:rPr>
          <w:rFonts w:ascii="Book Antiqua" w:hAnsi="Book Antiqua" w:cs="Arial"/>
          <w:sz w:val="24"/>
          <w:szCs w:val="24"/>
        </w:rPr>
        <w:t>None of the a</w:t>
      </w:r>
      <w:r w:rsidRPr="0096033D">
        <w:rPr>
          <w:rFonts w:ascii="Book Antiqua" w:hAnsi="Book Antiqua" w:cs="Arial"/>
          <w:sz w:val="24"/>
          <w:szCs w:val="24"/>
        </w:rPr>
        <w:t xml:space="preserve">lternatives </w:t>
      </w:r>
      <w:r>
        <w:rPr>
          <w:rFonts w:ascii="Book Antiqua" w:hAnsi="Book Antiqua" w:cs="Arial"/>
          <w:sz w:val="24"/>
          <w:szCs w:val="24"/>
        </w:rPr>
        <w:t xml:space="preserve">are inconsistent with the </w:t>
      </w:r>
      <w:r w:rsidRPr="0096033D">
        <w:rPr>
          <w:rFonts w:ascii="Book Antiqua" w:hAnsi="Book Antiqua" w:cs="Arial"/>
          <w:sz w:val="24"/>
          <w:szCs w:val="24"/>
        </w:rPr>
        <w:t xml:space="preserve">planning goals for </w:t>
      </w:r>
      <w:r>
        <w:rPr>
          <w:rFonts w:ascii="Book Antiqua" w:hAnsi="Book Antiqua" w:cs="Arial"/>
          <w:sz w:val="24"/>
          <w:szCs w:val="24"/>
        </w:rPr>
        <w:t xml:space="preserve">special wastes, but neither can it be said that the alternatives are necessary for meeting the goals.  Most of the alternatives propose activities that exceed current levels of governmental obligations, and the alternatives also potentially do not preserve a good balance between lowest costs and best services.  </w:t>
      </w:r>
      <w:r w:rsidR="00E75AB1">
        <w:rPr>
          <w:rFonts w:ascii="Book Antiqua" w:hAnsi="Book Antiqua" w:cs="Arial"/>
          <w:sz w:val="24"/>
          <w:szCs w:val="24"/>
        </w:rPr>
        <w:t>Alternatives B (</w:t>
      </w:r>
      <w:r w:rsidR="00E75AB1">
        <w:rPr>
          <w:rFonts w:ascii="Book Antiqua" w:hAnsi="Book Antiqua" w:cs="Arial"/>
          <w:bCs/>
          <w:sz w:val="24"/>
          <w:szCs w:val="24"/>
        </w:rPr>
        <w:t>sharps education</w:t>
      </w:r>
      <w:r w:rsidR="00E75AB1">
        <w:rPr>
          <w:rFonts w:ascii="Book Antiqua" w:hAnsi="Book Antiqua" w:cs="Arial"/>
          <w:sz w:val="24"/>
          <w:szCs w:val="24"/>
        </w:rPr>
        <w:t>), D (</w:t>
      </w:r>
      <w:r w:rsidR="00E75AB1">
        <w:rPr>
          <w:rFonts w:ascii="Book Antiqua" w:hAnsi="Book Antiqua" w:cs="Arial"/>
          <w:bCs/>
          <w:sz w:val="24"/>
          <w:szCs w:val="24"/>
        </w:rPr>
        <w:t xml:space="preserve">continuing and possibly expanding the needle exchange), and I (CESQG technical assistance and enforcement) do a better job of maintaining this balance and so are rated high, while the other </w:t>
      </w:r>
      <w:r>
        <w:rPr>
          <w:rFonts w:ascii="Book Antiqua" w:hAnsi="Book Antiqua" w:cs="Arial"/>
          <w:sz w:val="24"/>
          <w:szCs w:val="24"/>
        </w:rPr>
        <w:t>alternatives are rated medium for this criteria.</w:t>
      </w:r>
    </w:p>
    <w:p w14:paraId="4B821394" w14:textId="77777777" w:rsidR="000832AB" w:rsidRDefault="000832AB" w:rsidP="00D33B90">
      <w:pPr>
        <w:tabs>
          <w:tab w:val="left" w:pos="720"/>
          <w:tab w:val="left" w:pos="1080"/>
        </w:tabs>
        <w:rPr>
          <w:rFonts w:ascii="Book Antiqua" w:hAnsi="Book Antiqua" w:cs="Arial"/>
          <w:sz w:val="24"/>
          <w:szCs w:val="24"/>
        </w:rPr>
      </w:pPr>
    </w:p>
    <w:p w14:paraId="5835EEAE" w14:textId="77777777" w:rsidR="000832AB" w:rsidRDefault="000832AB" w:rsidP="00D33B90">
      <w:pPr>
        <w:tabs>
          <w:tab w:val="left" w:pos="720"/>
          <w:tab w:val="left" w:pos="1080"/>
        </w:tabs>
        <w:rPr>
          <w:rFonts w:ascii="Book Antiqua" w:hAnsi="Book Antiqua" w:cs="Arial"/>
          <w:bCs/>
          <w:sz w:val="24"/>
          <w:szCs w:val="24"/>
        </w:rPr>
      </w:pPr>
      <w:r w:rsidRPr="0096033D">
        <w:rPr>
          <w:rFonts w:ascii="Book Antiqua" w:hAnsi="Book Antiqua" w:cs="Arial"/>
          <w:b/>
          <w:bCs/>
          <w:sz w:val="24"/>
          <w:szCs w:val="24"/>
        </w:rPr>
        <w:t>Feasibility</w:t>
      </w:r>
      <w:r>
        <w:rPr>
          <w:rFonts w:ascii="Book Antiqua" w:hAnsi="Book Antiqua" w:cs="Arial"/>
          <w:bCs/>
          <w:sz w:val="24"/>
          <w:szCs w:val="24"/>
        </w:rPr>
        <w:t>:  This criteria addresses whether an</w:t>
      </w:r>
      <w:r w:rsidRPr="00F0512D">
        <w:rPr>
          <w:rFonts w:ascii="Book Antiqua" w:hAnsi="Book Antiqua" w:cs="Arial"/>
          <w:bCs/>
          <w:sz w:val="24"/>
          <w:szCs w:val="24"/>
        </w:rPr>
        <w:t xml:space="preserve"> alternative </w:t>
      </w:r>
      <w:r>
        <w:rPr>
          <w:rFonts w:ascii="Book Antiqua" w:hAnsi="Book Antiqua" w:cs="Arial"/>
          <w:bCs/>
          <w:sz w:val="24"/>
          <w:szCs w:val="24"/>
        </w:rPr>
        <w:t xml:space="preserve">can </w:t>
      </w:r>
      <w:r w:rsidRPr="00F0512D">
        <w:rPr>
          <w:rFonts w:ascii="Book Antiqua" w:hAnsi="Book Antiqua" w:cs="Arial"/>
          <w:bCs/>
          <w:sz w:val="24"/>
          <w:szCs w:val="24"/>
        </w:rPr>
        <w:t>be adopted without controversy or legal issues</w:t>
      </w:r>
      <w:r>
        <w:rPr>
          <w:rFonts w:ascii="Book Antiqua" w:hAnsi="Book Antiqua" w:cs="Arial"/>
          <w:bCs/>
          <w:sz w:val="24"/>
          <w:szCs w:val="24"/>
        </w:rPr>
        <w:t xml:space="preserve">, and if </w:t>
      </w:r>
      <w:r w:rsidRPr="00F0512D">
        <w:rPr>
          <w:rFonts w:ascii="Book Antiqua" w:hAnsi="Book Antiqua" w:cs="Arial"/>
          <w:bCs/>
          <w:sz w:val="24"/>
          <w:szCs w:val="24"/>
        </w:rPr>
        <w:t xml:space="preserve">the alternative </w:t>
      </w:r>
      <w:r>
        <w:rPr>
          <w:rFonts w:ascii="Book Antiqua" w:hAnsi="Book Antiqua" w:cs="Arial"/>
          <w:bCs/>
          <w:sz w:val="24"/>
          <w:szCs w:val="24"/>
        </w:rPr>
        <w:t xml:space="preserve">is </w:t>
      </w:r>
      <w:r w:rsidRPr="00F0512D">
        <w:rPr>
          <w:rFonts w:ascii="Book Antiqua" w:hAnsi="Book Antiqua" w:cs="Arial"/>
          <w:bCs/>
          <w:sz w:val="24"/>
          <w:szCs w:val="24"/>
        </w:rPr>
        <w:t>technically feasible</w:t>
      </w:r>
      <w:r>
        <w:rPr>
          <w:rFonts w:ascii="Book Antiqua" w:hAnsi="Book Antiqua" w:cs="Arial"/>
          <w:bCs/>
          <w:sz w:val="24"/>
          <w:szCs w:val="24"/>
        </w:rPr>
        <w:t xml:space="preserve">.  </w:t>
      </w:r>
      <w:r w:rsidRPr="0096033D">
        <w:rPr>
          <w:rFonts w:ascii="Book Antiqua" w:hAnsi="Book Antiqua" w:cs="Arial"/>
          <w:bCs/>
          <w:sz w:val="24"/>
          <w:szCs w:val="24"/>
        </w:rPr>
        <w:t xml:space="preserve">Alternative </w:t>
      </w:r>
      <w:r>
        <w:rPr>
          <w:rFonts w:ascii="Book Antiqua" w:hAnsi="Book Antiqua" w:cs="Arial"/>
          <w:bCs/>
          <w:sz w:val="24"/>
          <w:szCs w:val="24"/>
        </w:rPr>
        <w:t xml:space="preserve">E (designating staging areas for disaster debris), </w:t>
      </w:r>
      <w:r w:rsidRPr="0096033D">
        <w:rPr>
          <w:rFonts w:ascii="Book Antiqua" w:hAnsi="Book Antiqua" w:cs="Arial"/>
          <w:bCs/>
          <w:sz w:val="24"/>
          <w:szCs w:val="24"/>
        </w:rPr>
        <w:t xml:space="preserve">and </w:t>
      </w:r>
      <w:r>
        <w:rPr>
          <w:rFonts w:ascii="Book Antiqua" w:hAnsi="Book Antiqua" w:cs="Arial"/>
          <w:bCs/>
          <w:sz w:val="24"/>
          <w:szCs w:val="24"/>
        </w:rPr>
        <w:t xml:space="preserve">F (developing a disaster debris strategy), </w:t>
      </w:r>
      <w:r w:rsidRPr="0096033D">
        <w:rPr>
          <w:rFonts w:ascii="Book Antiqua" w:hAnsi="Book Antiqua" w:cs="Arial"/>
          <w:bCs/>
          <w:sz w:val="24"/>
          <w:szCs w:val="24"/>
        </w:rPr>
        <w:t>are rated high for feasibility because the</w:t>
      </w:r>
      <w:r>
        <w:rPr>
          <w:rFonts w:ascii="Book Antiqua" w:hAnsi="Book Antiqua" w:cs="Arial"/>
          <w:bCs/>
          <w:sz w:val="24"/>
          <w:szCs w:val="24"/>
        </w:rPr>
        <w:t>se activities can be conducted by County Public Works and Health Department staff without significant cost or controversy.</w:t>
      </w:r>
      <w:r w:rsidRPr="0096033D">
        <w:rPr>
          <w:rFonts w:ascii="Book Antiqua" w:hAnsi="Book Antiqua" w:cs="Arial"/>
          <w:bCs/>
          <w:sz w:val="24"/>
          <w:szCs w:val="24"/>
        </w:rPr>
        <w:t xml:space="preserve"> </w:t>
      </w:r>
      <w:r>
        <w:rPr>
          <w:rFonts w:ascii="Book Antiqua" w:hAnsi="Book Antiqua" w:cs="Arial"/>
          <w:bCs/>
          <w:sz w:val="24"/>
          <w:szCs w:val="24"/>
        </w:rPr>
        <w:t xml:space="preserve"> Alternatives B (sharps education) and I (CESQG technical assistance and enforcement) are rated high because they can be accomplished by Public </w:t>
      </w:r>
      <w:r w:rsidR="00E75AB1">
        <w:rPr>
          <w:rFonts w:ascii="Book Antiqua" w:hAnsi="Book Antiqua" w:cs="Arial"/>
          <w:bCs/>
          <w:sz w:val="24"/>
          <w:szCs w:val="24"/>
        </w:rPr>
        <w:t>Health</w:t>
      </w:r>
      <w:r>
        <w:rPr>
          <w:rFonts w:ascii="Book Antiqua" w:hAnsi="Book Antiqua" w:cs="Arial"/>
          <w:bCs/>
          <w:sz w:val="24"/>
          <w:szCs w:val="24"/>
        </w:rPr>
        <w:t xml:space="preserve"> staff, provided adequate funding is available.  Alternative D (continuing and possibly expanding the needle exchange) is considered highly feasible because it is currently being conducted and any expansion is contingent on available funding. </w:t>
      </w:r>
    </w:p>
    <w:p w14:paraId="281261DA" w14:textId="77777777" w:rsidR="000832AB" w:rsidRDefault="000832AB" w:rsidP="00D33B90">
      <w:pPr>
        <w:tabs>
          <w:tab w:val="left" w:pos="720"/>
          <w:tab w:val="left" w:pos="1080"/>
        </w:tabs>
        <w:rPr>
          <w:rFonts w:ascii="Book Antiqua" w:hAnsi="Book Antiqua" w:cs="Arial"/>
          <w:bCs/>
          <w:sz w:val="24"/>
          <w:szCs w:val="24"/>
        </w:rPr>
      </w:pPr>
    </w:p>
    <w:p w14:paraId="6440BD76" w14:textId="77777777" w:rsidR="000832AB" w:rsidRPr="0096033D" w:rsidRDefault="000832AB" w:rsidP="00D33B90">
      <w:pPr>
        <w:tabs>
          <w:tab w:val="left" w:pos="720"/>
          <w:tab w:val="left" w:pos="1080"/>
        </w:tabs>
        <w:rPr>
          <w:rFonts w:ascii="Book Antiqua" w:hAnsi="Book Antiqua" w:cs="Arial"/>
          <w:bCs/>
          <w:sz w:val="24"/>
          <w:szCs w:val="24"/>
        </w:rPr>
      </w:pPr>
      <w:r w:rsidRPr="0096033D">
        <w:rPr>
          <w:rFonts w:ascii="Book Antiqua" w:hAnsi="Book Antiqua" w:cs="Arial"/>
          <w:bCs/>
          <w:sz w:val="24"/>
          <w:szCs w:val="24"/>
        </w:rPr>
        <w:t xml:space="preserve">Alternative </w:t>
      </w:r>
      <w:r>
        <w:rPr>
          <w:rFonts w:ascii="Book Antiqua" w:hAnsi="Book Antiqua" w:cs="Arial"/>
          <w:bCs/>
          <w:sz w:val="24"/>
          <w:szCs w:val="24"/>
        </w:rPr>
        <w:t xml:space="preserve">A is rated medium for feasibility due to the large amount of inter-agency cooperation required.  </w:t>
      </w:r>
      <w:r w:rsidRPr="0096033D">
        <w:rPr>
          <w:rFonts w:ascii="Book Antiqua" w:hAnsi="Book Antiqua" w:cs="Arial"/>
          <w:bCs/>
          <w:sz w:val="24"/>
          <w:szCs w:val="24"/>
        </w:rPr>
        <w:t>Alternative</w:t>
      </w:r>
      <w:r>
        <w:rPr>
          <w:rFonts w:ascii="Book Antiqua" w:hAnsi="Book Antiqua" w:cs="Arial"/>
          <w:bCs/>
          <w:sz w:val="24"/>
          <w:szCs w:val="24"/>
        </w:rPr>
        <w:t xml:space="preserve"> H (increased publicity for the HHW Facility) is rated medium for feasibility due to the uncertain results of this activity.  </w:t>
      </w:r>
      <w:r w:rsidRPr="0096033D">
        <w:rPr>
          <w:rFonts w:ascii="Book Antiqua" w:hAnsi="Book Antiqua" w:cs="Arial"/>
          <w:bCs/>
          <w:sz w:val="24"/>
          <w:szCs w:val="24"/>
        </w:rPr>
        <w:t>Alternative</w:t>
      </w:r>
      <w:r>
        <w:rPr>
          <w:rFonts w:ascii="Book Antiqua" w:hAnsi="Book Antiqua" w:cs="Arial"/>
          <w:bCs/>
          <w:sz w:val="24"/>
          <w:szCs w:val="24"/>
        </w:rPr>
        <w:t xml:space="preserve"> C is rated low for feasibility due to the difficulties in identifying the source of illegally-disposed sharps.  </w:t>
      </w:r>
      <w:r w:rsidRPr="0096033D">
        <w:rPr>
          <w:rFonts w:ascii="Book Antiqua" w:hAnsi="Book Antiqua" w:cs="Arial"/>
          <w:bCs/>
          <w:sz w:val="24"/>
          <w:szCs w:val="24"/>
        </w:rPr>
        <w:t>Alternative</w:t>
      </w:r>
      <w:r>
        <w:rPr>
          <w:rFonts w:ascii="Book Antiqua" w:hAnsi="Book Antiqua" w:cs="Arial"/>
          <w:bCs/>
          <w:sz w:val="24"/>
          <w:szCs w:val="24"/>
        </w:rPr>
        <w:t xml:space="preserve"> G is rated low due to the expense and significant amount of effort required to develop a disaster debris plan that would receive FEMA approval.  </w:t>
      </w:r>
    </w:p>
    <w:p w14:paraId="22B14CD5" w14:textId="77777777" w:rsidR="000832AB" w:rsidRPr="00D33B90" w:rsidRDefault="000832AB" w:rsidP="00D33B90">
      <w:pPr>
        <w:tabs>
          <w:tab w:val="left" w:pos="720"/>
          <w:tab w:val="left" w:pos="1080"/>
        </w:tabs>
        <w:rPr>
          <w:rFonts w:ascii="Book Antiqua" w:hAnsi="Book Antiqua" w:cs="Arial"/>
          <w:bCs/>
          <w:sz w:val="24"/>
          <w:szCs w:val="24"/>
        </w:rPr>
      </w:pPr>
    </w:p>
    <w:p w14:paraId="06DD4F9D" w14:textId="77777777" w:rsidR="00860557" w:rsidRDefault="000832AB" w:rsidP="00D33B90">
      <w:pPr>
        <w:tabs>
          <w:tab w:val="left" w:pos="720"/>
          <w:tab w:val="left" w:pos="1080"/>
        </w:tabs>
        <w:rPr>
          <w:rFonts w:ascii="Book Antiqua" w:hAnsi="Book Antiqua" w:cs="Arial"/>
          <w:bCs/>
          <w:sz w:val="24"/>
          <w:szCs w:val="24"/>
        </w:rPr>
      </w:pPr>
      <w:r w:rsidRPr="00D33B90">
        <w:rPr>
          <w:rFonts w:ascii="Book Antiqua" w:hAnsi="Book Antiqua" w:cs="Arial"/>
          <w:b/>
          <w:sz w:val="24"/>
          <w:szCs w:val="24"/>
        </w:rPr>
        <w:t>Cost Effectiveness</w:t>
      </w:r>
      <w:r w:rsidRPr="00D33B90">
        <w:rPr>
          <w:rFonts w:ascii="Book Antiqua" w:hAnsi="Book Antiqua" w:cs="Arial"/>
          <w:bCs/>
          <w:sz w:val="24"/>
          <w:szCs w:val="24"/>
        </w:rPr>
        <w:t xml:space="preserve">:  This criteria addresses whether an alternative can be implemented in a cost-effective manner and if it can be implemented without creating an excessive impact on the financial stability of the solid waste system.  Four alternatives (D, E, F and I) are rated high for this criteria based on the idea that the cost of the alternative would be relatively low and the benefits would be high.  The other alternatives are rated low to medium depending on whether the alternative reduces existing costs or solves an existing problem in a cost-effective manner. </w:t>
      </w:r>
    </w:p>
    <w:p w14:paraId="7343F168" w14:textId="77777777" w:rsidR="00860557" w:rsidRDefault="00860557" w:rsidP="00D33B90">
      <w:pPr>
        <w:tabs>
          <w:tab w:val="left" w:pos="720"/>
          <w:tab w:val="left" w:pos="1080"/>
        </w:tabs>
        <w:rPr>
          <w:rFonts w:ascii="Book Antiqua" w:hAnsi="Book Antiqua" w:cs="Arial"/>
          <w:bCs/>
          <w:sz w:val="24"/>
          <w:szCs w:val="24"/>
        </w:rPr>
      </w:pPr>
    </w:p>
    <w:p w14:paraId="1091058A" w14:textId="77777777" w:rsidR="000832AB" w:rsidRPr="0096033D" w:rsidRDefault="000832AB" w:rsidP="00D33B90">
      <w:pPr>
        <w:tabs>
          <w:tab w:val="left" w:pos="720"/>
          <w:tab w:val="left" w:pos="1080"/>
        </w:tabs>
        <w:spacing w:after="60"/>
        <w:rPr>
          <w:rFonts w:ascii="Book Antiqua" w:hAnsi="Book Antiqua" w:cs="Arial"/>
          <w:b/>
          <w:bCs/>
          <w:sz w:val="24"/>
          <w:szCs w:val="24"/>
        </w:rPr>
      </w:pPr>
      <w:r w:rsidRPr="0096033D">
        <w:rPr>
          <w:rFonts w:ascii="Book Antiqua" w:hAnsi="Book Antiqua" w:cs="Arial"/>
          <w:b/>
          <w:bCs/>
          <w:sz w:val="24"/>
          <w:szCs w:val="24"/>
        </w:rPr>
        <w:t>Rating of Alternatives</w:t>
      </w:r>
    </w:p>
    <w:p w14:paraId="268E4232" w14:textId="77777777" w:rsidR="000832AB" w:rsidRPr="0096033D" w:rsidRDefault="000832AB" w:rsidP="00D33B90">
      <w:pPr>
        <w:suppressAutoHyphens/>
        <w:rPr>
          <w:rFonts w:ascii="Book Antiqua" w:hAnsi="Book Antiqua" w:cs="Arial"/>
          <w:sz w:val="24"/>
          <w:szCs w:val="24"/>
        </w:rPr>
      </w:pPr>
      <w:r w:rsidRPr="0096033D">
        <w:rPr>
          <w:rFonts w:ascii="Book Antiqua" w:hAnsi="Book Antiqua" w:cs="Arial"/>
          <w:sz w:val="24"/>
          <w:szCs w:val="24"/>
        </w:rPr>
        <w:t xml:space="preserve">The evaluation of the alternatives is summarized in the following table.  </w:t>
      </w:r>
    </w:p>
    <w:p w14:paraId="3A8E4172" w14:textId="77777777" w:rsidR="000832AB" w:rsidRDefault="000832AB" w:rsidP="00D33B90">
      <w:pPr>
        <w:rPr>
          <w:rFonts w:ascii="Book Antiqua" w:hAnsi="Book Antiqua"/>
          <w:sz w:val="24"/>
          <w:szCs w:val="24"/>
          <w:highlight w:val="yellow"/>
        </w:rPr>
      </w:pPr>
    </w:p>
    <w:p w14:paraId="7E717E9D" w14:textId="77777777" w:rsidR="00860557" w:rsidRDefault="00860557" w:rsidP="00D33B90">
      <w:pPr>
        <w:rPr>
          <w:rFonts w:ascii="Book Antiqua" w:hAnsi="Book Antiqua"/>
          <w:sz w:val="24"/>
          <w:szCs w:val="24"/>
          <w:highlight w:val="yellow"/>
        </w:rPr>
      </w:pPr>
    </w:p>
    <w:p w14:paraId="631342D2" w14:textId="77777777" w:rsidR="00860557" w:rsidRDefault="00860557" w:rsidP="00860557">
      <w:pPr>
        <w:tabs>
          <w:tab w:val="left" w:pos="900"/>
        </w:tabs>
        <w:ind w:left="900" w:hanging="900"/>
        <w:rPr>
          <w:rFonts w:ascii="Book Antiqua" w:hAnsi="Book Antiqua"/>
          <w:sz w:val="24"/>
          <w:szCs w:val="24"/>
          <w:highlight w:val="yellow"/>
        </w:rPr>
      </w:pPr>
      <w:r>
        <w:rPr>
          <w:rFonts w:ascii="Book Antiqua" w:hAnsi="Book Antiqua"/>
          <w:sz w:val="24"/>
          <w:szCs w:val="24"/>
          <w:highlight w:val="yellow"/>
        </w:rPr>
        <w:br w:type="page"/>
      </w:r>
    </w:p>
    <w:p w14:paraId="74F760CE" w14:textId="77777777" w:rsidR="000832AB" w:rsidRPr="00337F8C" w:rsidRDefault="000832AB"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9771" w:type="dxa"/>
        <w:jc w:val="center"/>
        <w:tblLayout w:type="fixed"/>
        <w:tblLook w:val="00A0" w:firstRow="1" w:lastRow="0" w:firstColumn="1" w:lastColumn="0" w:noHBand="0" w:noVBand="0"/>
      </w:tblPr>
      <w:tblGrid>
        <w:gridCol w:w="3682"/>
        <w:gridCol w:w="1710"/>
        <w:gridCol w:w="1459"/>
        <w:gridCol w:w="1460"/>
        <w:gridCol w:w="1460"/>
      </w:tblGrid>
      <w:tr w:rsidR="00860557" w:rsidRPr="00D33B90" w14:paraId="14BCD9C3" w14:textId="77777777" w:rsidTr="00A424DF">
        <w:trPr>
          <w:cantSplit/>
          <w:jc w:val="center"/>
        </w:trPr>
        <w:tc>
          <w:tcPr>
            <w:tcW w:w="9771" w:type="dxa"/>
            <w:gridSpan w:val="5"/>
            <w:tcBorders>
              <w:top w:val="single" w:sz="12" w:space="0" w:color="auto"/>
              <w:left w:val="single" w:sz="12" w:space="0" w:color="auto"/>
              <w:bottom w:val="single" w:sz="12" w:space="0" w:color="auto"/>
              <w:right w:val="single" w:sz="12" w:space="0" w:color="auto"/>
            </w:tcBorders>
            <w:shd w:val="clear" w:color="auto" w:fill="00823B"/>
            <w:vAlign w:val="bottom"/>
          </w:tcPr>
          <w:p w14:paraId="5149BBF7" w14:textId="77777777" w:rsidR="00860557" w:rsidRPr="00860557" w:rsidRDefault="00860557" w:rsidP="00860557">
            <w:pPr>
              <w:spacing w:before="60" w:after="60"/>
              <w:rPr>
                <w:rFonts w:ascii="Arial" w:hAnsi="Arial" w:cs="Arial"/>
                <w:b/>
                <w:bCs/>
                <w:color w:val="FFFFFF" w:themeColor="background1"/>
                <w:sz w:val="22"/>
                <w:szCs w:val="22"/>
              </w:rPr>
            </w:pPr>
            <w:r w:rsidRPr="00860557">
              <w:rPr>
                <w:rFonts w:ascii="Arial" w:hAnsi="Arial" w:cs="Arial"/>
                <w:b/>
                <w:bCs/>
                <w:color w:val="FFFFFF" w:themeColor="background1"/>
                <w:sz w:val="24"/>
                <w:szCs w:val="24"/>
              </w:rPr>
              <w:t xml:space="preserve">Table 8-1.  </w:t>
            </w:r>
            <w:r w:rsidRPr="00860557">
              <w:rPr>
                <w:rFonts w:ascii="Arial" w:hAnsi="Arial" w:cs="Arial"/>
                <w:b/>
                <w:color w:val="FFFFFF" w:themeColor="background1"/>
                <w:sz w:val="24"/>
                <w:szCs w:val="24"/>
              </w:rPr>
              <w:t>Ratings for the Special Waste Alternatives</w:t>
            </w:r>
          </w:p>
        </w:tc>
      </w:tr>
      <w:tr w:rsidR="000832AB" w:rsidRPr="00D33B90" w14:paraId="569A9D8F" w14:textId="77777777" w:rsidTr="00A424DF">
        <w:trPr>
          <w:cantSplit/>
          <w:jc w:val="center"/>
        </w:trPr>
        <w:tc>
          <w:tcPr>
            <w:tcW w:w="3682" w:type="dxa"/>
            <w:tcBorders>
              <w:top w:val="single" w:sz="12" w:space="0" w:color="auto"/>
              <w:left w:val="single" w:sz="12" w:space="0" w:color="auto"/>
              <w:bottom w:val="single" w:sz="4" w:space="0" w:color="auto"/>
            </w:tcBorders>
            <w:shd w:val="clear" w:color="auto" w:fill="00823B"/>
            <w:vAlign w:val="bottom"/>
          </w:tcPr>
          <w:p w14:paraId="2BFAB7F3" w14:textId="77777777" w:rsidR="000832AB" w:rsidRPr="00D33B90" w:rsidRDefault="000832AB" w:rsidP="00D33B90">
            <w:pPr>
              <w:spacing w:after="120"/>
              <w:rPr>
                <w:rFonts w:ascii="Arial" w:hAnsi="Arial" w:cs="Arial"/>
                <w:b/>
                <w:color w:val="FFFFFF"/>
                <w:sz w:val="22"/>
                <w:szCs w:val="22"/>
              </w:rPr>
            </w:pPr>
            <w:r w:rsidRPr="00D33B90">
              <w:rPr>
                <w:rFonts w:ascii="Arial" w:hAnsi="Arial" w:cs="Arial"/>
                <w:b/>
                <w:color w:val="FFFFFF"/>
                <w:sz w:val="22"/>
                <w:szCs w:val="22"/>
              </w:rPr>
              <w:t>Alternative</w:t>
            </w:r>
          </w:p>
        </w:tc>
        <w:tc>
          <w:tcPr>
            <w:tcW w:w="1710" w:type="dxa"/>
            <w:tcBorders>
              <w:top w:val="single" w:sz="12" w:space="0" w:color="auto"/>
              <w:left w:val="single" w:sz="4" w:space="0" w:color="auto"/>
              <w:bottom w:val="single" w:sz="4" w:space="0" w:color="auto"/>
              <w:right w:val="single" w:sz="2" w:space="0" w:color="auto"/>
            </w:tcBorders>
            <w:shd w:val="clear" w:color="auto" w:fill="00823B"/>
            <w:vAlign w:val="center"/>
          </w:tcPr>
          <w:p w14:paraId="4C6FC243" w14:textId="77777777" w:rsidR="000832AB" w:rsidRPr="00D33B90" w:rsidRDefault="000832AB" w:rsidP="00EE7CC3">
            <w:pPr>
              <w:spacing w:before="60" w:after="60"/>
              <w:jc w:val="center"/>
              <w:rPr>
                <w:rFonts w:ascii="Arial" w:hAnsi="Arial" w:cs="Arial"/>
                <w:b/>
                <w:bCs/>
                <w:color w:val="FFFFFF"/>
                <w:sz w:val="22"/>
                <w:szCs w:val="22"/>
              </w:rPr>
            </w:pPr>
            <w:r w:rsidRPr="00D33B90">
              <w:rPr>
                <w:rFonts w:ascii="Arial" w:hAnsi="Arial" w:cs="Arial"/>
                <w:b/>
                <w:bCs/>
                <w:color w:val="FFFFFF"/>
                <w:sz w:val="22"/>
                <w:szCs w:val="22"/>
              </w:rPr>
              <w:t>Consistency with Goals</w:t>
            </w:r>
          </w:p>
        </w:tc>
        <w:tc>
          <w:tcPr>
            <w:tcW w:w="1459" w:type="dxa"/>
            <w:tcBorders>
              <w:top w:val="single" w:sz="12" w:space="0" w:color="auto"/>
              <w:left w:val="single" w:sz="4" w:space="0" w:color="auto"/>
              <w:bottom w:val="single" w:sz="4" w:space="0" w:color="auto"/>
              <w:right w:val="single" w:sz="2" w:space="0" w:color="auto"/>
            </w:tcBorders>
            <w:shd w:val="clear" w:color="auto" w:fill="00823B"/>
            <w:vAlign w:val="center"/>
          </w:tcPr>
          <w:p w14:paraId="767C6E23" w14:textId="77777777" w:rsidR="000832AB" w:rsidRPr="00D33B90" w:rsidRDefault="000832AB" w:rsidP="00D33B90">
            <w:pPr>
              <w:spacing w:before="60" w:after="60"/>
              <w:jc w:val="center"/>
              <w:rPr>
                <w:rFonts w:ascii="Arial" w:hAnsi="Arial" w:cs="Arial"/>
                <w:b/>
                <w:bCs/>
                <w:color w:val="FFFFFF"/>
                <w:sz w:val="22"/>
                <w:szCs w:val="22"/>
              </w:rPr>
            </w:pPr>
            <w:r w:rsidRPr="00D33B90">
              <w:rPr>
                <w:rFonts w:ascii="Arial" w:hAnsi="Arial" w:cs="Arial"/>
                <w:b/>
                <w:bCs/>
                <w:color w:val="FFFFFF"/>
                <w:sz w:val="22"/>
                <w:szCs w:val="22"/>
              </w:rPr>
              <w:t>Feasibility</w:t>
            </w:r>
          </w:p>
        </w:tc>
        <w:tc>
          <w:tcPr>
            <w:tcW w:w="1460" w:type="dxa"/>
            <w:tcBorders>
              <w:top w:val="single" w:sz="12" w:space="0" w:color="auto"/>
              <w:left w:val="single" w:sz="4" w:space="0" w:color="auto"/>
              <w:bottom w:val="single" w:sz="4" w:space="0" w:color="auto"/>
              <w:right w:val="single" w:sz="4" w:space="0" w:color="auto"/>
            </w:tcBorders>
            <w:shd w:val="clear" w:color="auto" w:fill="00823B"/>
            <w:vAlign w:val="center"/>
          </w:tcPr>
          <w:p w14:paraId="1E9A20D7" w14:textId="77777777" w:rsidR="000832AB" w:rsidRPr="00D33B90" w:rsidRDefault="000832AB" w:rsidP="00D33B90">
            <w:pPr>
              <w:spacing w:before="60" w:after="60"/>
              <w:jc w:val="center"/>
              <w:rPr>
                <w:rFonts w:ascii="Arial" w:hAnsi="Arial" w:cs="Arial"/>
                <w:b/>
                <w:bCs/>
                <w:color w:val="FFFFFF"/>
                <w:sz w:val="22"/>
                <w:szCs w:val="22"/>
              </w:rPr>
            </w:pPr>
            <w:r w:rsidRPr="00D33B90">
              <w:rPr>
                <w:rFonts w:ascii="Arial" w:hAnsi="Arial" w:cs="Arial"/>
                <w:b/>
                <w:bCs/>
                <w:color w:val="FFFFFF"/>
                <w:sz w:val="22"/>
                <w:szCs w:val="22"/>
              </w:rPr>
              <w:t>Cost-Effective-ness</w:t>
            </w:r>
          </w:p>
        </w:tc>
        <w:tc>
          <w:tcPr>
            <w:tcW w:w="1460" w:type="dxa"/>
            <w:tcBorders>
              <w:top w:val="single" w:sz="12" w:space="0" w:color="auto"/>
              <w:left w:val="single" w:sz="4" w:space="0" w:color="auto"/>
              <w:bottom w:val="single" w:sz="4" w:space="0" w:color="auto"/>
              <w:right w:val="single" w:sz="12" w:space="0" w:color="auto"/>
            </w:tcBorders>
            <w:shd w:val="clear" w:color="auto" w:fill="00823B"/>
            <w:vAlign w:val="center"/>
          </w:tcPr>
          <w:p w14:paraId="19EA8FC8" w14:textId="77777777" w:rsidR="000832AB" w:rsidRPr="00D33B90" w:rsidRDefault="000832AB" w:rsidP="00D33B90">
            <w:pPr>
              <w:spacing w:before="60" w:after="60"/>
              <w:jc w:val="center"/>
              <w:rPr>
                <w:rFonts w:ascii="Arial" w:hAnsi="Arial" w:cs="Arial"/>
                <w:b/>
                <w:bCs/>
                <w:color w:val="FFFFFF"/>
                <w:sz w:val="22"/>
                <w:szCs w:val="22"/>
              </w:rPr>
            </w:pPr>
            <w:r w:rsidRPr="00D33B90">
              <w:rPr>
                <w:rFonts w:ascii="Arial" w:hAnsi="Arial" w:cs="Arial"/>
                <w:b/>
                <w:bCs/>
                <w:color w:val="FFFFFF"/>
                <w:sz w:val="22"/>
                <w:szCs w:val="22"/>
              </w:rPr>
              <w:t>Overall Rating</w:t>
            </w:r>
          </w:p>
        </w:tc>
      </w:tr>
      <w:tr w:rsidR="000832AB" w:rsidRPr="00D33B90" w14:paraId="6E2E6F52" w14:textId="77777777" w:rsidTr="00A424DF">
        <w:trPr>
          <w:jc w:val="center"/>
        </w:trPr>
        <w:tc>
          <w:tcPr>
            <w:tcW w:w="3682" w:type="dxa"/>
            <w:tcBorders>
              <w:top w:val="single" w:sz="4" w:space="0" w:color="auto"/>
              <w:left w:val="single" w:sz="12" w:space="0" w:color="auto"/>
              <w:right w:val="single" w:sz="4" w:space="0" w:color="auto"/>
            </w:tcBorders>
            <w:shd w:val="clear" w:color="auto" w:fill="B3FFD5"/>
          </w:tcPr>
          <w:p w14:paraId="049B4FBE" w14:textId="77777777" w:rsidR="000832AB" w:rsidRPr="00D33B90" w:rsidRDefault="000832AB" w:rsidP="00D33B90">
            <w:pPr>
              <w:spacing w:before="120"/>
              <w:ind w:left="419" w:hanging="419"/>
              <w:rPr>
                <w:rFonts w:ascii="Arial" w:hAnsi="Arial" w:cs="Arial"/>
                <w:sz w:val="22"/>
                <w:szCs w:val="22"/>
              </w:rPr>
            </w:pPr>
            <w:r w:rsidRPr="00D33B90">
              <w:rPr>
                <w:rFonts w:ascii="Arial" w:hAnsi="Arial" w:cs="Arial"/>
                <w:sz w:val="22"/>
                <w:szCs w:val="22"/>
              </w:rPr>
              <w:t>A, Increased enforcement of ACM regulations</w:t>
            </w:r>
          </w:p>
        </w:tc>
        <w:tc>
          <w:tcPr>
            <w:tcW w:w="1710" w:type="dxa"/>
            <w:tcBorders>
              <w:left w:val="single" w:sz="4" w:space="0" w:color="auto"/>
              <w:right w:val="single" w:sz="2" w:space="0" w:color="auto"/>
            </w:tcBorders>
            <w:vAlign w:val="center"/>
          </w:tcPr>
          <w:p w14:paraId="554EE8DD" w14:textId="77777777" w:rsidR="000832AB" w:rsidRPr="00D33B90" w:rsidRDefault="000832AB" w:rsidP="00D33B90">
            <w:pPr>
              <w:spacing w:before="120"/>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4F485301" w14:textId="77777777" w:rsidR="000832AB" w:rsidRPr="00D33B90" w:rsidRDefault="000832AB" w:rsidP="00D33B90">
            <w:pPr>
              <w:spacing w:before="120"/>
              <w:jc w:val="center"/>
              <w:rPr>
                <w:rFonts w:ascii="Arial" w:hAnsi="Arial" w:cs="Arial"/>
                <w:sz w:val="22"/>
                <w:szCs w:val="22"/>
              </w:rPr>
            </w:pPr>
            <w:r w:rsidRPr="00D33B90">
              <w:rPr>
                <w:rFonts w:ascii="Arial" w:hAnsi="Arial" w:cs="Arial"/>
                <w:sz w:val="22"/>
                <w:szCs w:val="22"/>
              </w:rPr>
              <w:t>M</w:t>
            </w:r>
          </w:p>
        </w:tc>
        <w:tc>
          <w:tcPr>
            <w:tcW w:w="1460" w:type="dxa"/>
            <w:tcBorders>
              <w:left w:val="single" w:sz="2" w:space="0" w:color="auto"/>
              <w:right w:val="single" w:sz="2" w:space="0" w:color="auto"/>
            </w:tcBorders>
            <w:vAlign w:val="center"/>
          </w:tcPr>
          <w:p w14:paraId="24A53CB5" w14:textId="77777777" w:rsidR="000832AB" w:rsidRPr="00D33B90" w:rsidRDefault="000832AB" w:rsidP="00D33B90">
            <w:pPr>
              <w:spacing w:before="120"/>
              <w:ind w:right="76"/>
              <w:jc w:val="center"/>
              <w:rPr>
                <w:rFonts w:ascii="Arial" w:hAnsi="Arial" w:cs="Arial"/>
                <w:sz w:val="22"/>
                <w:szCs w:val="22"/>
              </w:rPr>
            </w:pPr>
            <w:r w:rsidRPr="00D33B90">
              <w:rPr>
                <w:rFonts w:ascii="Arial" w:hAnsi="Arial" w:cs="Arial"/>
                <w:sz w:val="22"/>
                <w:szCs w:val="22"/>
              </w:rPr>
              <w:t>M</w:t>
            </w:r>
          </w:p>
        </w:tc>
        <w:tc>
          <w:tcPr>
            <w:tcW w:w="1460" w:type="dxa"/>
            <w:tcBorders>
              <w:left w:val="single" w:sz="2" w:space="0" w:color="auto"/>
              <w:right w:val="single" w:sz="12" w:space="0" w:color="auto"/>
            </w:tcBorders>
            <w:vAlign w:val="center"/>
          </w:tcPr>
          <w:p w14:paraId="7216C271" w14:textId="77777777" w:rsidR="000832AB" w:rsidRPr="00D33B90" w:rsidRDefault="000832AB" w:rsidP="00D33B90">
            <w:pPr>
              <w:spacing w:before="120"/>
              <w:ind w:right="76"/>
              <w:jc w:val="center"/>
              <w:rPr>
                <w:rFonts w:ascii="Arial" w:hAnsi="Arial" w:cs="Arial"/>
                <w:sz w:val="22"/>
                <w:szCs w:val="22"/>
              </w:rPr>
            </w:pPr>
            <w:r w:rsidRPr="00D33B90">
              <w:rPr>
                <w:rFonts w:ascii="Arial" w:hAnsi="Arial" w:cs="Arial"/>
                <w:sz w:val="22"/>
                <w:szCs w:val="22"/>
              </w:rPr>
              <w:t>M</w:t>
            </w:r>
          </w:p>
        </w:tc>
      </w:tr>
      <w:tr w:rsidR="000832AB" w:rsidRPr="00D33B90" w14:paraId="16D6C37A" w14:textId="77777777" w:rsidTr="00A424DF">
        <w:trPr>
          <w:jc w:val="center"/>
        </w:trPr>
        <w:tc>
          <w:tcPr>
            <w:tcW w:w="3682" w:type="dxa"/>
            <w:tcBorders>
              <w:left w:val="single" w:sz="12" w:space="0" w:color="auto"/>
              <w:right w:val="single" w:sz="4" w:space="0" w:color="auto"/>
            </w:tcBorders>
            <w:shd w:val="clear" w:color="auto" w:fill="B3FFD5"/>
          </w:tcPr>
          <w:p w14:paraId="067189D0"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B, Increased education about sharps disposal</w:t>
            </w:r>
          </w:p>
        </w:tc>
        <w:tc>
          <w:tcPr>
            <w:tcW w:w="1710" w:type="dxa"/>
            <w:tcBorders>
              <w:left w:val="single" w:sz="4" w:space="0" w:color="auto"/>
              <w:right w:val="single" w:sz="2" w:space="0" w:color="auto"/>
            </w:tcBorders>
            <w:vAlign w:val="center"/>
          </w:tcPr>
          <w:p w14:paraId="4CC0AF21"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59" w:type="dxa"/>
            <w:tcBorders>
              <w:left w:val="single" w:sz="2" w:space="0" w:color="auto"/>
              <w:right w:val="single" w:sz="2" w:space="0" w:color="auto"/>
            </w:tcBorders>
            <w:vAlign w:val="center"/>
          </w:tcPr>
          <w:p w14:paraId="170B522B"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2" w:space="0" w:color="auto"/>
            </w:tcBorders>
            <w:vAlign w:val="center"/>
          </w:tcPr>
          <w:p w14:paraId="285BF28C"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M</w:t>
            </w:r>
          </w:p>
        </w:tc>
        <w:tc>
          <w:tcPr>
            <w:tcW w:w="1460" w:type="dxa"/>
            <w:tcBorders>
              <w:left w:val="single" w:sz="2" w:space="0" w:color="auto"/>
              <w:right w:val="single" w:sz="12" w:space="0" w:color="auto"/>
            </w:tcBorders>
            <w:vAlign w:val="center"/>
          </w:tcPr>
          <w:p w14:paraId="6A749DCD"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r>
      <w:tr w:rsidR="000832AB" w:rsidRPr="00D33B90" w14:paraId="68FB85D8" w14:textId="77777777" w:rsidTr="00A424DF">
        <w:trPr>
          <w:jc w:val="center"/>
        </w:trPr>
        <w:tc>
          <w:tcPr>
            <w:tcW w:w="3682" w:type="dxa"/>
            <w:tcBorders>
              <w:left w:val="single" w:sz="12" w:space="0" w:color="auto"/>
              <w:right w:val="single" w:sz="4" w:space="0" w:color="auto"/>
            </w:tcBorders>
            <w:shd w:val="clear" w:color="auto" w:fill="B3FFD5"/>
          </w:tcPr>
          <w:p w14:paraId="4815D86A"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 xml:space="preserve">C, Increased enforcement for sharps </w:t>
            </w:r>
          </w:p>
        </w:tc>
        <w:tc>
          <w:tcPr>
            <w:tcW w:w="1710" w:type="dxa"/>
            <w:tcBorders>
              <w:left w:val="single" w:sz="4" w:space="0" w:color="auto"/>
              <w:right w:val="single" w:sz="2" w:space="0" w:color="auto"/>
            </w:tcBorders>
            <w:vAlign w:val="center"/>
          </w:tcPr>
          <w:p w14:paraId="091C4416"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1C6CB0D9"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L</w:t>
            </w:r>
          </w:p>
        </w:tc>
        <w:tc>
          <w:tcPr>
            <w:tcW w:w="1460" w:type="dxa"/>
            <w:tcBorders>
              <w:left w:val="single" w:sz="2" w:space="0" w:color="auto"/>
              <w:right w:val="single" w:sz="2" w:space="0" w:color="auto"/>
            </w:tcBorders>
            <w:vAlign w:val="center"/>
          </w:tcPr>
          <w:p w14:paraId="10C938CC"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L</w:t>
            </w:r>
          </w:p>
        </w:tc>
        <w:tc>
          <w:tcPr>
            <w:tcW w:w="1460" w:type="dxa"/>
            <w:tcBorders>
              <w:left w:val="single" w:sz="2" w:space="0" w:color="auto"/>
              <w:right w:val="single" w:sz="12" w:space="0" w:color="auto"/>
            </w:tcBorders>
            <w:vAlign w:val="center"/>
          </w:tcPr>
          <w:p w14:paraId="129493EC"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L</w:t>
            </w:r>
          </w:p>
        </w:tc>
      </w:tr>
      <w:tr w:rsidR="000832AB" w:rsidRPr="00D33B90" w14:paraId="3ADC41A1" w14:textId="77777777" w:rsidTr="00A424DF">
        <w:trPr>
          <w:jc w:val="center"/>
        </w:trPr>
        <w:tc>
          <w:tcPr>
            <w:tcW w:w="3682" w:type="dxa"/>
            <w:tcBorders>
              <w:left w:val="single" w:sz="12" w:space="0" w:color="auto"/>
              <w:right w:val="single" w:sz="4" w:space="0" w:color="auto"/>
            </w:tcBorders>
            <w:shd w:val="clear" w:color="auto" w:fill="B3FFD5"/>
          </w:tcPr>
          <w:p w14:paraId="144AA9C1"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D, Continue and possibly expand needle exchange</w:t>
            </w:r>
          </w:p>
        </w:tc>
        <w:tc>
          <w:tcPr>
            <w:tcW w:w="1710" w:type="dxa"/>
            <w:tcBorders>
              <w:left w:val="single" w:sz="4" w:space="0" w:color="auto"/>
              <w:right w:val="single" w:sz="2" w:space="0" w:color="auto"/>
            </w:tcBorders>
            <w:vAlign w:val="center"/>
          </w:tcPr>
          <w:p w14:paraId="0F5F1560"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59" w:type="dxa"/>
            <w:tcBorders>
              <w:left w:val="single" w:sz="2" w:space="0" w:color="auto"/>
              <w:right w:val="single" w:sz="2" w:space="0" w:color="auto"/>
            </w:tcBorders>
            <w:vAlign w:val="center"/>
          </w:tcPr>
          <w:p w14:paraId="4DC3C98F"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2" w:space="0" w:color="auto"/>
            </w:tcBorders>
            <w:vAlign w:val="center"/>
          </w:tcPr>
          <w:p w14:paraId="6B1849F0"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12" w:space="0" w:color="auto"/>
            </w:tcBorders>
            <w:vAlign w:val="center"/>
          </w:tcPr>
          <w:p w14:paraId="1DD977F9"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r>
      <w:tr w:rsidR="000832AB" w:rsidRPr="00D33B90" w14:paraId="538D634B" w14:textId="77777777" w:rsidTr="00A424DF">
        <w:trPr>
          <w:jc w:val="center"/>
        </w:trPr>
        <w:tc>
          <w:tcPr>
            <w:tcW w:w="3682" w:type="dxa"/>
            <w:tcBorders>
              <w:left w:val="single" w:sz="12" w:space="0" w:color="auto"/>
              <w:right w:val="single" w:sz="4" w:space="0" w:color="auto"/>
            </w:tcBorders>
            <w:shd w:val="clear" w:color="auto" w:fill="B3FFD5"/>
          </w:tcPr>
          <w:p w14:paraId="2ECEA3D7"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E, Designate staging areas for disaster debris</w:t>
            </w:r>
          </w:p>
        </w:tc>
        <w:tc>
          <w:tcPr>
            <w:tcW w:w="1710" w:type="dxa"/>
            <w:tcBorders>
              <w:left w:val="single" w:sz="4" w:space="0" w:color="auto"/>
              <w:right w:val="single" w:sz="2" w:space="0" w:color="auto"/>
            </w:tcBorders>
            <w:vAlign w:val="center"/>
          </w:tcPr>
          <w:p w14:paraId="48704D97"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175D7592"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2" w:space="0" w:color="auto"/>
            </w:tcBorders>
            <w:vAlign w:val="center"/>
          </w:tcPr>
          <w:p w14:paraId="7774221A"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12" w:space="0" w:color="auto"/>
            </w:tcBorders>
            <w:vAlign w:val="center"/>
          </w:tcPr>
          <w:p w14:paraId="3D4D24E6"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r>
      <w:tr w:rsidR="000832AB" w:rsidRPr="00D33B90" w14:paraId="6D844AFC" w14:textId="77777777" w:rsidTr="00A424DF">
        <w:trPr>
          <w:jc w:val="center"/>
        </w:trPr>
        <w:tc>
          <w:tcPr>
            <w:tcW w:w="3682" w:type="dxa"/>
            <w:tcBorders>
              <w:left w:val="single" w:sz="12" w:space="0" w:color="auto"/>
              <w:right w:val="single" w:sz="4" w:space="0" w:color="auto"/>
            </w:tcBorders>
            <w:shd w:val="clear" w:color="auto" w:fill="B3FFD5"/>
          </w:tcPr>
          <w:p w14:paraId="722728FB"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F, Develop disaster debris strategy</w:t>
            </w:r>
          </w:p>
        </w:tc>
        <w:tc>
          <w:tcPr>
            <w:tcW w:w="1710" w:type="dxa"/>
            <w:tcBorders>
              <w:left w:val="single" w:sz="4" w:space="0" w:color="auto"/>
              <w:right w:val="single" w:sz="2" w:space="0" w:color="auto"/>
            </w:tcBorders>
            <w:vAlign w:val="center"/>
          </w:tcPr>
          <w:p w14:paraId="635C253C"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610D58F8"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2" w:space="0" w:color="auto"/>
            </w:tcBorders>
            <w:vAlign w:val="center"/>
          </w:tcPr>
          <w:p w14:paraId="581B0AB1"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right w:val="single" w:sz="12" w:space="0" w:color="auto"/>
            </w:tcBorders>
            <w:vAlign w:val="center"/>
          </w:tcPr>
          <w:p w14:paraId="20761805"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r>
      <w:tr w:rsidR="000832AB" w:rsidRPr="00D33B90" w14:paraId="68C98B46" w14:textId="77777777" w:rsidTr="00A424DF">
        <w:trPr>
          <w:jc w:val="center"/>
        </w:trPr>
        <w:tc>
          <w:tcPr>
            <w:tcW w:w="3682" w:type="dxa"/>
            <w:tcBorders>
              <w:left w:val="single" w:sz="12" w:space="0" w:color="auto"/>
              <w:right w:val="single" w:sz="4" w:space="0" w:color="auto"/>
            </w:tcBorders>
            <w:shd w:val="clear" w:color="auto" w:fill="B3FFD5"/>
          </w:tcPr>
          <w:p w14:paraId="073D9738"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G, Develop FEMA-approved disaster debris plan</w:t>
            </w:r>
          </w:p>
        </w:tc>
        <w:tc>
          <w:tcPr>
            <w:tcW w:w="1710" w:type="dxa"/>
            <w:tcBorders>
              <w:left w:val="single" w:sz="4" w:space="0" w:color="auto"/>
              <w:right w:val="single" w:sz="2" w:space="0" w:color="auto"/>
            </w:tcBorders>
            <w:vAlign w:val="center"/>
          </w:tcPr>
          <w:p w14:paraId="60DEE196"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618111B4"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L</w:t>
            </w:r>
          </w:p>
        </w:tc>
        <w:tc>
          <w:tcPr>
            <w:tcW w:w="1460" w:type="dxa"/>
            <w:tcBorders>
              <w:left w:val="single" w:sz="2" w:space="0" w:color="auto"/>
              <w:right w:val="single" w:sz="2" w:space="0" w:color="auto"/>
            </w:tcBorders>
            <w:vAlign w:val="center"/>
          </w:tcPr>
          <w:p w14:paraId="2F911AE8"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L</w:t>
            </w:r>
          </w:p>
        </w:tc>
        <w:tc>
          <w:tcPr>
            <w:tcW w:w="1460" w:type="dxa"/>
            <w:tcBorders>
              <w:left w:val="single" w:sz="2" w:space="0" w:color="auto"/>
              <w:right w:val="single" w:sz="12" w:space="0" w:color="auto"/>
            </w:tcBorders>
            <w:vAlign w:val="center"/>
          </w:tcPr>
          <w:p w14:paraId="6CC1FB10"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L</w:t>
            </w:r>
          </w:p>
        </w:tc>
      </w:tr>
      <w:tr w:rsidR="000832AB" w:rsidRPr="00D33B90" w14:paraId="1386848B" w14:textId="77777777" w:rsidTr="00A424DF">
        <w:trPr>
          <w:jc w:val="center"/>
        </w:trPr>
        <w:tc>
          <w:tcPr>
            <w:tcW w:w="3682" w:type="dxa"/>
            <w:tcBorders>
              <w:left w:val="single" w:sz="12" w:space="0" w:color="auto"/>
              <w:right w:val="single" w:sz="4" w:space="0" w:color="auto"/>
            </w:tcBorders>
            <w:shd w:val="clear" w:color="auto" w:fill="B3FFD5"/>
          </w:tcPr>
          <w:p w14:paraId="16F0DD04"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H, Increase publicity for the HHW Facility</w:t>
            </w:r>
          </w:p>
        </w:tc>
        <w:tc>
          <w:tcPr>
            <w:tcW w:w="1710" w:type="dxa"/>
            <w:tcBorders>
              <w:left w:val="single" w:sz="4" w:space="0" w:color="auto"/>
              <w:right w:val="single" w:sz="2" w:space="0" w:color="auto"/>
            </w:tcBorders>
            <w:vAlign w:val="center"/>
          </w:tcPr>
          <w:p w14:paraId="315B9B1A"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59" w:type="dxa"/>
            <w:tcBorders>
              <w:left w:val="single" w:sz="2" w:space="0" w:color="auto"/>
              <w:right w:val="single" w:sz="2" w:space="0" w:color="auto"/>
            </w:tcBorders>
            <w:vAlign w:val="center"/>
          </w:tcPr>
          <w:p w14:paraId="2259F436"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M</w:t>
            </w:r>
          </w:p>
        </w:tc>
        <w:tc>
          <w:tcPr>
            <w:tcW w:w="1460" w:type="dxa"/>
            <w:tcBorders>
              <w:left w:val="single" w:sz="2" w:space="0" w:color="auto"/>
              <w:right w:val="single" w:sz="2" w:space="0" w:color="auto"/>
            </w:tcBorders>
            <w:vAlign w:val="center"/>
          </w:tcPr>
          <w:p w14:paraId="6FFA8532"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M</w:t>
            </w:r>
          </w:p>
        </w:tc>
        <w:tc>
          <w:tcPr>
            <w:tcW w:w="1460" w:type="dxa"/>
            <w:tcBorders>
              <w:left w:val="single" w:sz="2" w:space="0" w:color="auto"/>
              <w:right w:val="single" w:sz="12" w:space="0" w:color="auto"/>
            </w:tcBorders>
            <w:vAlign w:val="center"/>
          </w:tcPr>
          <w:p w14:paraId="78D4B73C"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M</w:t>
            </w:r>
          </w:p>
        </w:tc>
      </w:tr>
      <w:tr w:rsidR="000832AB" w:rsidRPr="00D33B90" w14:paraId="062C73AF" w14:textId="77777777" w:rsidTr="00A424DF">
        <w:trPr>
          <w:jc w:val="center"/>
        </w:trPr>
        <w:tc>
          <w:tcPr>
            <w:tcW w:w="3682" w:type="dxa"/>
            <w:tcBorders>
              <w:left w:val="single" w:sz="12" w:space="0" w:color="auto"/>
              <w:bottom w:val="single" w:sz="12" w:space="0" w:color="auto"/>
              <w:right w:val="single" w:sz="4" w:space="0" w:color="auto"/>
            </w:tcBorders>
            <w:shd w:val="clear" w:color="auto" w:fill="B3FFD5"/>
          </w:tcPr>
          <w:p w14:paraId="2A9772D5" w14:textId="77777777" w:rsidR="000832AB" w:rsidRPr="00D33B90" w:rsidRDefault="000832AB" w:rsidP="00D33B90">
            <w:pPr>
              <w:ind w:left="419" w:hanging="419"/>
              <w:rPr>
                <w:rFonts w:ascii="Arial" w:hAnsi="Arial" w:cs="Arial"/>
                <w:sz w:val="22"/>
                <w:szCs w:val="22"/>
              </w:rPr>
            </w:pPr>
            <w:r w:rsidRPr="00D33B90">
              <w:rPr>
                <w:rFonts w:ascii="Arial" w:hAnsi="Arial" w:cs="Arial"/>
                <w:sz w:val="22"/>
                <w:szCs w:val="22"/>
              </w:rPr>
              <w:t>I, Technical assistance and enforcement of CESQG regulations</w:t>
            </w:r>
          </w:p>
        </w:tc>
        <w:tc>
          <w:tcPr>
            <w:tcW w:w="1710" w:type="dxa"/>
            <w:tcBorders>
              <w:left w:val="single" w:sz="4" w:space="0" w:color="auto"/>
              <w:bottom w:val="single" w:sz="12" w:space="0" w:color="auto"/>
              <w:right w:val="single" w:sz="2" w:space="0" w:color="auto"/>
            </w:tcBorders>
            <w:vAlign w:val="center"/>
          </w:tcPr>
          <w:p w14:paraId="0F1D20E9"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59" w:type="dxa"/>
            <w:tcBorders>
              <w:left w:val="single" w:sz="2" w:space="0" w:color="auto"/>
              <w:bottom w:val="single" w:sz="12" w:space="0" w:color="auto"/>
              <w:right w:val="single" w:sz="2" w:space="0" w:color="auto"/>
            </w:tcBorders>
            <w:vAlign w:val="center"/>
          </w:tcPr>
          <w:p w14:paraId="6B8441B7" w14:textId="77777777" w:rsidR="000832AB" w:rsidRPr="00D33B90" w:rsidRDefault="000832AB" w:rsidP="00D33B90">
            <w:pPr>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bottom w:val="single" w:sz="12" w:space="0" w:color="auto"/>
              <w:right w:val="single" w:sz="2" w:space="0" w:color="auto"/>
            </w:tcBorders>
            <w:vAlign w:val="center"/>
          </w:tcPr>
          <w:p w14:paraId="4BD9F6BA"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c>
          <w:tcPr>
            <w:tcW w:w="1460" w:type="dxa"/>
            <w:tcBorders>
              <w:left w:val="single" w:sz="2" w:space="0" w:color="auto"/>
              <w:bottom w:val="single" w:sz="12" w:space="0" w:color="auto"/>
              <w:right w:val="single" w:sz="12" w:space="0" w:color="auto"/>
            </w:tcBorders>
            <w:vAlign w:val="center"/>
          </w:tcPr>
          <w:p w14:paraId="03DB111F" w14:textId="77777777" w:rsidR="000832AB" w:rsidRPr="00D33B90" w:rsidRDefault="000832AB" w:rsidP="00D33B90">
            <w:pPr>
              <w:ind w:right="76"/>
              <w:jc w:val="center"/>
              <w:rPr>
                <w:rFonts w:ascii="Arial" w:hAnsi="Arial" w:cs="Arial"/>
                <w:sz w:val="22"/>
                <w:szCs w:val="22"/>
              </w:rPr>
            </w:pPr>
            <w:r w:rsidRPr="00D33B90">
              <w:rPr>
                <w:rFonts w:ascii="Arial" w:hAnsi="Arial" w:cs="Arial"/>
                <w:sz w:val="22"/>
                <w:szCs w:val="22"/>
              </w:rPr>
              <w:t>H</w:t>
            </w:r>
          </w:p>
        </w:tc>
      </w:tr>
    </w:tbl>
    <w:p w14:paraId="725EB47F" w14:textId="77777777" w:rsidR="000832AB" w:rsidRPr="004445B1" w:rsidRDefault="000832AB" w:rsidP="00D33B90">
      <w:pPr>
        <w:rPr>
          <w:rFonts w:ascii="Arial" w:hAnsi="Arial" w:cs="Arial"/>
        </w:rPr>
      </w:pPr>
    </w:p>
    <w:p w14:paraId="363F679F" w14:textId="77777777" w:rsidR="000832AB" w:rsidRDefault="000832AB">
      <w:pPr>
        <w:rPr>
          <w:rFonts w:ascii="Arial" w:hAnsi="Arial"/>
        </w:rPr>
      </w:pPr>
      <w:r w:rsidRPr="004445B1">
        <w:rPr>
          <w:rFonts w:ascii="Arial" w:hAnsi="Arial" w:cs="Arial"/>
        </w:rPr>
        <w:tab/>
      </w:r>
      <w:r>
        <w:rPr>
          <w:rFonts w:ascii="Arial" w:hAnsi="Arial" w:cs="Arial"/>
        </w:rPr>
        <w:tab/>
      </w:r>
      <w:r>
        <w:rPr>
          <w:rFonts w:ascii="Arial" w:hAnsi="Arial" w:cs="Arial"/>
        </w:rPr>
        <w:tab/>
        <w:t xml:space="preserve">Rating Scores:  H – High, </w:t>
      </w:r>
      <w:r w:rsidRPr="004445B1">
        <w:rPr>
          <w:rFonts w:ascii="Arial" w:hAnsi="Arial" w:cs="Arial"/>
        </w:rPr>
        <w:t>M – Medium, L – Low</w:t>
      </w:r>
    </w:p>
    <w:p w14:paraId="3976FF6D" w14:textId="77777777" w:rsidR="000832AB" w:rsidRDefault="000832AB" w:rsidP="00D33B90">
      <w:pPr>
        <w:rPr>
          <w:rFonts w:ascii="Book Antiqua" w:hAnsi="Book Antiqua" w:cs="Arial"/>
          <w:sz w:val="24"/>
          <w:szCs w:val="24"/>
        </w:rPr>
      </w:pPr>
    </w:p>
    <w:p w14:paraId="2531C913" w14:textId="77777777" w:rsidR="000832AB" w:rsidRDefault="000832AB" w:rsidP="00D33B90">
      <w:pPr>
        <w:rPr>
          <w:rFonts w:ascii="Book Antiqua" w:hAnsi="Book Antiqua" w:cs="Arial"/>
          <w:sz w:val="24"/>
          <w:szCs w:val="24"/>
        </w:rPr>
      </w:pPr>
    </w:p>
    <w:p w14:paraId="01FB9487" w14:textId="77777777" w:rsidR="00860557" w:rsidRDefault="00860557" w:rsidP="00860557">
      <w:pPr>
        <w:tabs>
          <w:tab w:val="left" w:pos="900"/>
          <w:tab w:val="left" w:pos="1080"/>
        </w:tabs>
        <w:ind w:left="1080" w:hanging="1080"/>
        <w:rPr>
          <w:rFonts w:ascii="Book Antiqua" w:hAnsi="Book Antiqua" w:cs="Arial"/>
          <w:sz w:val="24"/>
          <w:szCs w:val="24"/>
        </w:rPr>
      </w:pPr>
    </w:p>
    <w:p w14:paraId="2B7DC27B" w14:textId="77777777" w:rsidR="00E75AB1" w:rsidRPr="004B6CD1" w:rsidRDefault="00E75AB1" w:rsidP="00E75AB1">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8.7.</w:t>
      </w:r>
      <w:r w:rsidRPr="004B6CD1">
        <w:rPr>
          <w:rFonts w:ascii="Moderne" w:hAnsi="Moderne"/>
          <w:b/>
          <w:spacing w:val="40"/>
          <w:sz w:val="24"/>
          <w:szCs w:val="24"/>
        </w:rPr>
        <w:tab/>
      </w:r>
      <w:r>
        <w:rPr>
          <w:rFonts w:ascii="Moderne" w:hAnsi="Moderne"/>
          <w:b/>
          <w:spacing w:val="40"/>
          <w:sz w:val="24"/>
          <w:szCs w:val="24"/>
        </w:rPr>
        <w:t xml:space="preserve">SPECIAL WASTE </w:t>
      </w:r>
      <w:r w:rsidRPr="004B6CD1">
        <w:rPr>
          <w:rFonts w:ascii="Moderne" w:hAnsi="Moderne"/>
          <w:b/>
          <w:spacing w:val="40"/>
          <w:sz w:val="24"/>
          <w:szCs w:val="24"/>
        </w:rPr>
        <w:t>RECOMMENDATIONS</w:t>
      </w:r>
    </w:p>
    <w:p w14:paraId="129AAE73" w14:textId="77777777" w:rsidR="00E75AB1" w:rsidRDefault="00E75AB1" w:rsidP="00E75AB1">
      <w:pPr>
        <w:rPr>
          <w:rFonts w:ascii="Book Antiqua" w:hAnsi="Book Antiqua" w:cs="Arial"/>
          <w:sz w:val="24"/>
          <w:szCs w:val="24"/>
        </w:rPr>
      </w:pPr>
    </w:p>
    <w:p w14:paraId="53231A03" w14:textId="77777777" w:rsidR="00E75AB1" w:rsidRPr="004B6CD1" w:rsidRDefault="00E75AB1" w:rsidP="00E75AB1">
      <w:pPr>
        <w:rPr>
          <w:rFonts w:ascii="Book Antiqua" w:hAnsi="Book Antiqua" w:cs="Arial"/>
          <w:sz w:val="24"/>
          <w:szCs w:val="24"/>
        </w:rPr>
      </w:pPr>
      <w:r w:rsidRPr="004B6CD1">
        <w:rPr>
          <w:rFonts w:ascii="Book Antiqua" w:hAnsi="Book Antiqua" w:cs="Arial"/>
          <w:sz w:val="24"/>
          <w:szCs w:val="24"/>
        </w:rPr>
        <w:t>The following rec</w:t>
      </w:r>
      <w:r>
        <w:rPr>
          <w:rFonts w:ascii="Book Antiqua" w:hAnsi="Book Antiqua" w:cs="Arial"/>
          <w:sz w:val="24"/>
          <w:szCs w:val="24"/>
        </w:rPr>
        <w:t>ommendations are being made for special wastes</w:t>
      </w:r>
      <w:r w:rsidRPr="004B6CD1">
        <w:rPr>
          <w:rFonts w:ascii="Book Antiqua" w:hAnsi="Book Antiqua" w:cs="Arial"/>
          <w:sz w:val="24"/>
          <w:szCs w:val="24"/>
        </w:rPr>
        <w:t xml:space="preserve">.  </w:t>
      </w:r>
    </w:p>
    <w:p w14:paraId="04A9D3B0" w14:textId="77777777" w:rsidR="00E75AB1" w:rsidRDefault="00E75AB1" w:rsidP="00E75AB1">
      <w:pPr>
        <w:rPr>
          <w:rFonts w:ascii="Book Antiqua" w:hAnsi="Book Antiqua" w:cs="Arial"/>
          <w:sz w:val="24"/>
          <w:szCs w:val="24"/>
        </w:rPr>
      </w:pPr>
    </w:p>
    <w:p w14:paraId="022ABE50" w14:textId="77777777" w:rsidR="00E75AB1" w:rsidRPr="00DA7049" w:rsidRDefault="00E75AB1" w:rsidP="00E75AB1">
      <w:pPr>
        <w:pStyle w:val="Style"/>
        <w:spacing w:after="60"/>
        <w:rPr>
          <w:rFonts w:ascii="Book Antiqua" w:hAnsi="Book Antiqua"/>
          <w:b/>
          <w:szCs w:val="24"/>
        </w:rPr>
      </w:pPr>
      <w:r w:rsidRPr="00DA7049">
        <w:rPr>
          <w:rFonts w:ascii="Book Antiqua" w:hAnsi="Book Antiqua"/>
          <w:b/>
          <w:szCs w:val="24"/>
        </w:rPr>
        <w:t>High-Priority Recommendations</w:t>
      </w:r>
      <w:r>
        <w:rPr>
          <w:rFonts w:ascii="Book Antiqua" w:hAnsi="Book Antiqua"/>
          <w:b/>
          <w:szCs w:val="24"/>
        </w:rPr>
        <w:t xml:space="preserve"> for Special Wastes</w:t>
      </w:r>
    </w:p>
    <w:p w14:paraId="3CD3BF75" w14:textId="77777777" w:rsidR="00E75AB1" w:rsidRDefault="00E75AB1" w:rsidP="00E75AB1">
      <w:pPr>
        <w:tabs>
          <w:tab w:val="left" w:pos="900"/>
          <w:tab w:val="left" w:pos="1080"/>
        </w:tabs>
        <w:ind w:left="1080" w:hanging="1080"/>
        <w:rPr>
          <w:rFonts w:ascii="Book Antiqua" w:hAnsi="Book Antiqua" w:cs="Arial"/>
          <w:sz w:val="24"/>
          <w:szCs w:val="24"/>
        </w:rPr>
      </w:pPr>
      <w:r>
        <w:rPr>
          <w:rFonts w:ascii="Book Antiqua" w:hAnsi="Book Antiqua" w:cs="Arial"/>
          <w:sz w:val="24"/>
          <w:szCs w:val="24"/>
        </w:rPr>
        <w:t>SW1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should be provided for the proper disposal of sharps.</w:t>
      </w:r>
    </w:p>
    <w:p w14:paraId="2264AE6B" w14:textId="77777777" w:rsidR="00E75AB1" w:rsidRDefault="00E75AB1" w:rsidP="00E75AB1">
      <w:pPr>
        <w:tabs>
          <w:tab w:val="left" w:pos="900"/>
          <w:tab w:val="left" w:pos="1080"/>
        </w:tabs>
        <w:ind w:left="1080" w:hanging="1080"/>
        <w:rPr>
          <w:rFonts w:ascii="Book Antiqua" w:hAnsi="Book Antiqua" w:cs="Arial"/>
          <w:sz w:val="24"/>
          <w:szCs w:val="24"/>
        </w:rPr>
      </w:pPr>
    </w:p>
    <w:p w14:paraId="0B841139" w14:textId="77777777" w:rsidR="00860557" w:rsidRPr="004B6CD1" w:rsidRDefault="00860557" w:rsidP="00860557">
      <w:pPr>
        <w:tabs>
          <w:tab w:val="left" w:pos="900"/>
        </w:tabs>
        <w:ind w:left="900" w:hanging="900"/>
        <w:rPr>
          <w:rFonts w:ascii="Book Antiqua" w:hAnsi="Book Antiqua" w:cs="Arial"/>
          <w:sz w:val="24"/>
          <w:szCs w:val="24"/>
        </w:rPr>
      </w:pPr>
      <w:r>
        <w:rPr>
          <w:rFonts w:ascii="Book Antiqua" w:hAnsi="Book Antiqua" w:cs="Arial"/>
          <w:sz w:val="24"/>
          <w:szCs w:val="24"/>
        </w:rPr>
        <w:t>SW2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The needle exchange should be continued and possibly expanded.</w:t>
      </w:r>
    </w:p>
    <w:p w14:paraId="64955CB8" w14:textId="77777777" w:rsidR="00860557" w:rsidRDefault="00860557" w:rsidP="00860557">
      <w:pPr>
        <w:tabs>
          <w:tab w:val="left" w:pos="900"/>
          <w:tab w:val="left" w:pos="1080"/>
        </w:tabs>
        <w:ind w:left="1080" w:hanging="1080"/>
        <w:rPr>
          <w:rFonts w:ascii="Book Antiqua" w:hAnsi="Book Antiqua" w:cs="Arial"/>
          <w:sz w:val="24"/>
          <w:szCs w:val="24"/>
        </w:rPr>
      </w:pPr>
    </w:p>
    <w:p w14:paraId="5112F4B5" w14:textId="77777777" w:rsidR="00860557" w:rsidRPr="004B6CD1" w:rsidRDefault="00860557" w:rsidP="00860557">
      <w:pPr>
        <w:tabs>
          <w:tab w:val="left" w:pos="900"/>
        </w:tabs>
        <w:ind w:left="900" w:hanging="900"/>
        <w:rPr>
          <w:rFonts w:ascii="Book Antiqua" w:hAnsi="Book Antiqua" w:cs="Arial"/>
          <w:sz w:val="24"/>
          <w:szCs w:val="24"/>
        </w:rPr>
      </w:pPr>
      <w:r>
        <w:rPr>
          <w:rFonts w:ascii="Book Antiqua" w:hAnsi="Book Antiqua" w:cs="Arial"/>
          <w:sz w:val="24"/>
          <w:szCs w:val="24"/>
        </w:rPr>
        <w:t>SW3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Staging areas </w:t>
      </w:r>
      <w:r w:rsidR="000926C7">
        <w:rPr>
          <w:rFonts w:ascii="Book Antiqua" w:hAnsi="Book Antiqua" w:cs="Arial"/>
          <w:sz w:val="24"/>
          <w:szCs w:val="24"/>
        </w:rPr>
        <w:t>will</w:t>
      </w:r>
      <w:r>
        <w:rPr>
          <w:rFonts w:ascii="Book Antiqua" w:hAnsi="Book Antiqua" w:cs="Arial"/>
          <w:sz w:val="24"/>
          <w:szCs w:val="24"/>
        </w:rPr>
        <w:t xml:space="preserve"> be designated for disaster debris.</w:t>
      </w:r>
    </w:p>
    <w:p w14:paraId="5F4292E0" w14:textId="77777777" w:rsidR="00860557" w:rsidRDefault="00860557" w:rsidP="00860557">
      <w:pPr>
        <w:tabs>
          <w:tab w:val="left" w:pos="900"/>
          <w:tab w:val="left" w:pos="1080"/>
        </w:tabs>
        <w:ind w:left="1080" w:hanging="1080"/>
        <w:rPr>
          <w:rFonts w:ascii="Book Antiqua" w:hAnsi="Book Antiqua" w:cs="Arial"/>
          <w:sz w:val="24"/>
          <w:szCs w:val="24"/>
        </w:rPr>
      </w:pPr>
    </w:p>
    <w:p w14:paraId="18099463" w14:textId="77777777" w:rsidR="00860557" w:rsidRPr="004B6CD1" w:rsidRDefault="00860557" w:rsidP="00860557">
      <w:pPr>
        <w:tabs>
          <w:tab w:val="left" w:pos="900"/>
        </w:tabs>
        <w:ind w:left="900" w:hanging="900"/>
        <w:rPr>
          <w:rFonts w:ascii="Book Antiqua" w:hAnsi="Book Antiqua" w:cs="Arial"/>
          <w:sz w:val="24"/>
          <w:szCs w:val="24"/>
        </w:rPr>
      </w:pPr>
      <w:r>
        <w:rPr>
          <w:rFonts w:ascii="Book Antiqua" w:hAnsi="Book Antiqua" w:cs="Arial"/>
          <w:sz w:val="24"/>
          <w:szCs w:val="24"/>
        </w:rPr>
        <w:t>SW4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A disaster debris strategy </w:t>
      </w:r>
      <w:r w:rsidR="000926C7">
        <w:rPr>
          <w:rFonts w:ascii="Book Antiqua" w:hAnsi="Book Antiqua" w:cs="Arial"/>
          <w:sz w:val="24"/>
          <w:szCs w:val="24"/>
        </w:rPr>
        <w:t>will</w:t>
      </w:r>
      <w:r>
        <w:rPr>
          <w:rFonts w:ascii="Book Antiqua" w:hAnsi="Book Antiqua" w:cs="Arial"/>
          <w:sz w:val="24"/>
          <w:szCs w:val="24"/>
        </w:rPr>
        <w:t xml:space="preserve"> be developed.</w:t>
      </w:r>
    </w:p>
    <w:p w14:paraId="428E5ADA" w14:textId="77777777" w:rsidR="00860557" w:rsidRDefault="00860557" w:rsidP="00860557">
      <w:pPr>
        <w:tabs>
          <w:tab w:val="left" w:pos="900"/>
          <w:tab w:val="left" w:pos="1080"/>
        </w:tabs>
        <w:ind w:left="1080" w:hanging="1080"/>
        <w:rPr>
          <w:rFonts w:ascii="Book Antiqua" w:hAnsi="Book Antiqua" w:cs="Arial"/>
          <w:sz w:val="24"/>
          <w:szCs w:val="24"/>
        </w:rPr>
      </w:pPr>
    </w:p>
    <w:p w14:paraId="6A404292" w14:textId="77777777" w:rsidR="00860557" w:rsidRPr="004B6CD1" w:rsidRDefault="00860557" w:rsidP="00860557">
      <w:pPr>
        <w:tabs>
          <w:tab w:val="left" w:pos="900"/>
        </w:tabs>
        <w:ind w:left="900" w:hanging="900"/>
        <w:rPr>
          <w:rFonts w:ascii="Book Antiqua" w:hAnsi="Book Antiqua" w:cs="Arial"/>
          <w:sz w:val="24"/>
          <w:szCs w:val="24"/>
        </w:rPr>
      </w:pPr>
      <w:r>
        <w:rPr>
          <w:rFonts w:ascii="Book Antiqua" w:hAnsi="Book Antiqua" w:cs="Arial"/>
          <w:sz w:val="24"/>
          <w:szCs w:val="24"/>
        </w:rPr>
        <w:t>SW5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and technical assistance should be provided for CESQGs.</w:t>
      </w:r>
    </w:p>
    <w:p w14:paraId="3E46D207" w14:textId="77777777" w:rsidR="000832AB" w:rsidRDefault="000832AB" w:rsidP="00D33B90">
      <w:pPr>
        <w:tabs>
          <w:tab w:val="left" w:pos="1080"/>
        </w:tabs>
        <w:ind w:left="1080" w:hanging="1080"/>
        <w:rPr>
          <w:rFonts w:ascii="Book Antiqua" w:hAnsi="Book Antiqua" w:cs="Arial"/>
          <w:sz w:val="24"/>
          <w:szCs w:val="24"/>
        </w:rPr>
      </w:pPr>
    </w:p>
    <w:p w14:paraId="3DF41B1A" w14:textId="77777777" w:rsidR="00E75AB1" w:rsidRDefault="00E75AB1">
      <w:pPr>
        <w:rPr>
          <w:rFonts w:ascii="Book Antiqua" w:hAnsi="Book Antiqua"/>
          <w:b/>
          <w:snapToGrid w:val="0"/>
          <w:sz w:val="24"/>
          <w:szCs w:val="24"/>
        </w:rPr>
      </w:pPr>
      <w:r>
        <w:rPr>
          <w:rFonts w:ascii="Book Antiqua" w:hAnsi="Book Antiqua"/>
          <w:b/>
          <w:szCs w:val="24"/>
        </w:rPr>
        <w:br w:type="page"/>
      </w:r>
    </w:p>
    <w:p w14:paraId="58C09600" w14:textId="77777777" w:rsidR="000832AB" w:rsidRPr="00DA7049" w:rsidRDefault="000832AB" w:rsidP="00D33B90">
      <w:pPr>
        <w:pStyle w:val="Style"/>
        <w:spacing w:after="60"/>
        <w:rPr>
          <w:rFonts w:ascii="Book Antiqua" w:hAnsi="Book Antiqua"/>
          <w:b/>
          <w:szCs w:val="24"/>
        </w:rPr>
      </w:pPr>
      <w:r w:rsidRPr="00DA7049">
        <w:rPr>
          <w:rFonts w:ascii="Book Antiqua" w:hAnsi="Book Antiqua"/>
          <w:b/>
          <w:szCs w:val="24"/>
        </w:rPr>
        <w:lastRenderedPageBreak/>
        <w:t>Medium-Priority Recommendations</w:t>
      </w:r>
      <w:r>
        <w:rPr>
          <w:rFonts w:ascii="Book Antiqua" w:hAnsi="Book Antiqua"/>
          <w:b/>
          <w:szCs w:val="24"/>
        </w:rPr>
        <w:t xml:space="preserve"> for Special Wastes</w:t>
      </w:r>
    </w:p>
    <w:p w14:paraId="6F476ADE" w14:textId="77777777" w:rsidR="000832AB" w:rsidRPr="004B6CD1" w:rsidRDefault="000832AB" w:rsidP="00D33B90">
      <w:pPr>
        <w:tabs>
          <w:tab w:val="left" w:pos="900"/>
        </w:tabs>
        <w:ind w:left="900" w:hanging="900"/>
        <w:rPr>
          <w:rFonts w:ascii="Book Antiqua" w:hAnsi="Book Antiqua" w:cs="Arial"/>
          <w:sz w:val="24"/>
          <w:szCs w:val="24"/>
        </w:rPr>
      </w:pPr>
      <w:r>
        <w:rPr>
          <w:rFonts w:ascii="Book Antiqua" w:hAnsi="Book Antiqua" w:cs="Arial"/>
          <w:sz w:val="24"/>
          <w:szCs w:val="24"/>
        </w:rPr>
        <w:t>SW6</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enforcement of existing regulations for the proper identification and disposal of asbestos-containing materials</w:t>
      </w:r>
      <w:r w:rsidRPr="00CB3409">
        <w:rPr>
          <w:rFonts w:ascii="Book Antiqua" w:hAnsi="Book Antiqua" w:cs="Arial"/>
          <w:sz w:val="24"/>
          <w:szCs w:val="24"/>
        </w:rPr>
        <w:t xml:space="preserve"> </w:t>
      </w:r>
      <w:r>
        <w:rPr>
          <w:rFonts w:ascii="Book Antiqua" w:hAnsi="Book Antiqua" w:cs="Arial"/>
          <w:sz w:val="24"/>
          <w:szCs w:val="24"/>
        </w:rPr>
        <w:t xml:space="preserve">is needed, beginning with requiring that all demolition permits include an AHERA inspection or other survey for asbestos.  </w:t>
      </w:r>
    </w:p>
    <w:p w14:paraId="21DBC3EE" w14:textId="77777777" w:rsidR="000832AB" w:rsidRDefault="000832AB" w:rsidP="00D33B90">
      <w:pPr>
        <w:tabs>
          <w:tab w:val="left" w:pos="720"/>
        </w:tabs>
        <w:ind w:left="720" w:hanging="720"/>
        <w:rPr>
          <w:rFonts w:ascii="Book Antiqua" w:hAnsi="Book Antiqua" w:cs="Arial"/>
          <w:sz w:val="24"/>
          <w:szCs w:val="24"/>
        </w:rPr>
      </w:pPr>
    </w:p>
    <w:p w14:paraId="06F84FEA" w14:textId="77777777" w:rsidR="000832AB" w:rsidRPr="004B6CD1" w:rsidRDefault="000832AB" w:rsidP="00D33B90">
      <w:pPr>
        <w:tabs>
          <w:tab w:val="left" w:pos="900"/>
        </w:tabs>
        <w:ind w:left="900" w:hanging="900"/>
        <w:rPr>
          <w:rFonts w:ascii="Book Antiqua" w:hAnsi="Book Antiqua" w:cs="Arial"/>
          <w:sz w:val="24"/>
          <w:szCs w:val="24"/>
        </w:rPr>
      </w:pPr>
      <w:r>
        <w:rPr>
          <w:rFonts w:ascii="Book Antiqua" w:hAnsi="Book Antiqua" w:cs="Arial"/>
          <w:sz w:val="24"/>
          <w:szCs w:val="24"/>
        </w:rPr>
        <w:t>SW7</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Increased publicity </w:t>
      </w:r>
      <w:r w:rsidR="000926C7">
        <w:rPr>
          <w:rFonts w:ascii="Book Antiqua" w:hAnsi="Book Antiqua" w:cs="Arial"/>
          <w:sz w:val="24"/>
          <w:szCs w:val="24"/>
        </w:rPr>
        <w:t>will</w:t>
      </w:r>
      <w:r>
        <w:rPr>
          <w:rFonts w:ascii="Book Antiqua" w:hAnsi="Book Antiqua" w:cs="Arial"/>
          <w:sz w:val="24"/>
          <w:szCs w:val="24"/>
        </w:rPr>
        <w:t xml:space="preserve"> be provided for the HHW Facility.</w:t>
      </w:r>
    </w:p>
    <w:p w14:paraId="7F1E7E4C" w14:textId="77777777" w:rsidR="000832AB" w:rsidRDefault="000832AB" w:rsidP="00D33B90">
      <w:pPr>
        <w:rPr>
          <w:rFonts w:ascii="Book Antiqua" w:hAnsi="Book Antiqua" w:cs="Arial"/>
          <w:sz w:val="24"/>
          <w:szCs w:val="24"/>
        </w:rPr>
      </w:pPr>
    </w:p>
    <w:p w14:paraId="4FE035F3" w14:textId="77777777" w:rsidR="00860557" w:rsidRDefault="00860557">
      <w:pPr>
        <w:rPr>
          <w:rFonts w:ascii="Book Antiqua" w:hAnsi="Book Antiqua" w:cs="Arial"/>
          <w:sz w:val="24"/>
          <w:szCs w:val="24"/>
        </w:rPr>
      </w:pPr>
    </w:p>
    <w:p w14:paraId="67828D5B" w14:textId="77777777" w:rsidR="000832AB" w:rsidRPr="008F1ECE" w:rsidRDefault="000832AB" w:rsidP="00D33B9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1675D359" w14:textId="77777777" w:rsidR="000832AB" w:rsidRPr="00CB3409" w:rsidRDefault="000832AB" w:rsidP="00D33B90">
      <w:pPr>
        <w:suppressAutoHyphens/>
        <w:rPr>
          <w:rFonts w:ascii="Book Antiqua" w:hAnsi="Book Antiqua"/>
          <w:sz w:val="24"/>
          <w:szCs w:val="24"/>
        </w:rPr>
      </w:pPr>
      <w:r w:rsidRPr="00CB3409">
        <w:rPr>
          <w:rFonts w:ascii="Book Antiqua" w:hAnsi="Book Antiqua"/>
          <w:sz w:val="24"/>
          <w:szCs w:val="24"/>
        </w:rPr>
        <w:t>The lead agency responsible for implementing most of these recommendations is Skagit County, with assistance from the Cities and others as appropriate to the specific activity.  Recommendation SW1 should be implemented by the County (Public Works and the Health Department) and the municipal and private waste collectors.  The County (primarily through the Health Department) will need to work with the needle exchange to expand their outreach efforts and assisting with expansion of their activities (contingent on funding being available for this).  The County Public Works Department will be responsible for Recommendations SW3 and SW4</w:t>
      </w:r>
      <w:r>
        <w:rPr>
          <w:rFonts w:ascii="Book Antiqua" w:hAnsi="Book Antiqua"/>
          <w:sz w:val="24"/>
          <w:szCs w:val="24"/>
        </w:rPr>
        <w:t>, with assistance from the Cities</w:t>
      </w:r>
      <w:r w:rsidRPr="00CB3409">
        <w:rPr>
          <w:rFonts w:ascii="Book Antiqua" w:hAnsi="Book Antiqua"/>
          <w:sz w:val="24"/>
          <w:szCs w:val="24"/>
        </w:rPr>
        <w:t>.  The Health Department will need to take the lead on implementation of Recommendation SW5</w:t>
      </w:r>
      <w:r>
        <w:rPr>
          <w:rFonts w:ascii="Book Antiqua" w:hAnsi="Book Antiqua"/>
          <w:sz w:val="24"/>
          <w:szCs w:val="24"/>
        </w:rPr>
        <w:t>, with assistance provided by the HHW Facility staff</w:t>
      </w:r>
      <w:r w:rsidRPr="00CB3409">
        <w:rPr>
          <w:rFonts w:ascii="Book Antiqua" w:hAnsi="Book Antiqua"/>
          <w:sz w:val="24"/>
          <w:szCs w:val="24"/>
        </w:rPr>
        <w:t>.  Recommendation SW6 will need to be a joint effort involving County and City planning departments, with coordination with NWCAA</w:t>
      </w:r>
      <w:r>
        <w:rPr>
          <w:rFonts w:ascii="Book Antiqua" w:hAnsi="Book Antiqua"/>
          <w:sz w:val="24"/>
          <w:szCs w:val="24"/>
        </w:rPr>
        <w:t xml:space="preserve"> and the Washington State Department of Labor and Industries</w:t>
      </w:r>
      <w:r w:rsidRPr="00CB3409">
        <w:rPr>
          <w:rFonts w:ascii="Book Antiqua" w:hAnsi="Book Antiqua"/>
          <w:sz w:val="24"/>
          <w:szCs w:val="24"/>
        </w:rPr>
        <w:t>.  Public Works will be primarily responsible for Recommendation SW7.</w:t>
      </w:r>
    </w:p>
    <w:p w14:paraId="4139B767" w14:textId="77777777" w:rsidR="000832AB" w:rsidRPr="00CB3409" w:rsidRDefault="000832AB" w:rsidP="00D33B90">
      <w:pPr>
        <w:suppressAutoHyphens/>
        <w:rPr>
          <w:rFonts w:ascii="Book Antiqua" w:hAnsi="Book Antiqua"/>
          <w:sz w:val="24"/>
          <w:szCs w:val="24"/>
        </w:rPr>
      </w:pPr>
    </w:p>
    <w:p w14:paraId="5E3DBB7D" w14:textId="77777777" w:rsidR="000832AB" w:rsidRPr="00CB3409" w:rsidRDefault="000832AB" w:rsidP="00D33B90">
      <w:pPr>
        <w:suppressAutoHyphens/>
        <w:rPr>
          <w:rFonts w:ascii="Book Antiqua" w:hAnsi="Book Antiqua"/>
          <w:sz w:val="24"/>
          <w:szCs w:val="24"/>
        </w:rPr>
      </w:pPr>
      <w:r w:rsidRPr="00CB3409">
        <w:rPr>
          <w:rFonts w:ascii="Book Antiqua" w:hAnsi="Book Antiqua"/>
          <w:sz w:val="24"/>
          <w:szCs w:val="24"/>
        </w:rPr>
        <w:t xml:space="preserve">The costs for these recommendations will consist primarily of staff time and additional expenses for education materials.  Recommendation SW2 may require substantial additional funds for the expansion of the needle exchange.  </w:t>
      </w:r>
    </w:p>
    <w:p w14:paraId="014E98C9" w14:textId="77777777" w:rsidR="000832AB" w:rsidRPr="00CB3409" w:rsidRDefault="000832AB" w:rsidP="00D33B90">
      <w:pPr>
        <w:suppressAutoHyphens/>
        <w:rPr>
          <w:rFonts w:ascii="Book Antiqua" w:hAnsi="Book Antiqua"/>
          <w:sz w:val="24"/>
          <w:szCs w:val="24"/>
        </w:rPr>
      </w:pPr>
    </w:p>
    <w:p w14:paraId="3F47F97D" w14:textId="77777777" w:rsidR="000832AB" w:rsidRPr="00CB3409" w:rsidRDefault="000832AB" w:rsidP="00D33B90">
      <w:pPr>
        <w:suppressAutoHyphens/>
        <w:rPr>
          <w:rFonts w:ascii="Book Antiqua" w:hAnsi="Book Antiqua"/>
          <w:sz w:val="24"/>
          <w:szCs w:val="24"/>
        </w:rPr>
      </w:pPr>
      <w:r w:rsidRPr="00CB3409">
        <w:rPr>
          <w:rFonts w:ascii="Book Antiqua" w:hAnsi="Book Antiqua"/>
          <w:sz w:val="24"/>
          <w:szCs w:val="24"/>
        </w:rPr>
        <w:t xml:space="preserve">These recommendations should be implemented beginning in 2017, although Recommendation SW3 could be conducted in 2017 and SW4 could begin after the staging areas have been identified (2018).  </w:t>
      </w:r>
    </w:p>
    <w:p w14:paraId="473AF92B" w14:textId="77777777" w:rsidR="000832AB" w:rsidRPr="003F290F" w:rsidRDefault="000832AB" w:rsidP="00D33B90">
      <w:pPr>
        <w:suppressAutoHyphens/>
        <w:rPr>
          <w:rFonts w:ascii="Book Antiqua" w:hAnsi="Book Antiqua"/>
          <w:sz w:val="24"/>
          <w:szCs w:val="24"/>
        </w:rPr>
      </w:pPr>
    </w:p>
    <w:p w14:paraId="3C75B3DF" w14:textId="77777777" w:rsidR="000832AB" w:rsidRDefault="000832AB" w:rsidP="00D33B90">
      <w:pPr>
        <w:suppressAutoHyphens/>
        <w:rPr>
          <w:rFonts w:ascii="Book Antiqua" w:hAnsi="Book Antiqua"/>
          <w:sz w:val="24"/>
          <w:szCs w:val="24"/>
        </w:rPr>
      </w:pPr>
      <w:r w:rsidRPr="003F290F">
        <w:rPr>
          <w:rFonts w:ascii="Book Antiqua" w:hAnsi="Book Antiqua"/>
          <w:sz w:val="24"/>
          <w:szCs w:val="24"/>
        </w:rPr>
        <w:t xml:space="preserve">More details on the implementation of these and other recommendations are shown in the Implementation </w:t>
      </w:r>
      <w:r w:rsidR="00E75AB1">
        <w:rPr>
          <w:rFonts w:ascii="Book Antiqua" w:hAnsi="Book Antiqua"/>
          <w:sz w:val="24"/>
          <w:szCs w:val="24"/>
        </w:rPr>
        <w:t>Plan</w:t>
      </w:r>
      <w:r w:rsidRPr="003F290F">
        <w:rPr>
          <w:rFonts w:ascii="Book Antiqua" w:hAnsi="Book Antiqua"/>
          <w:sz w:val="24"/>
          <w:szCs w:val="24"/>
        </w:rPr>
        <w:t xml:space="preserve"> (see Chapter 10).</w:t>
      </w:r>
    </w:p>
    <w:p w14:paraId="0A825645" w14:textId="77777777" w:rsidR="000832AB" w:rsidRPr="003F290F" w:rsidRDefault="000832AB" w:rsidP="00D33B90">
      <w:pPr>
        <w:rPr>
          <w:rFonts w:ascii="Book Antiqua" w:hAnsi="Book Antiqua" w:cs="Arial"/>
          <w:sz w:val="24"/>
          <w:szCs w:val="24"/>
        </w:rPr>
      </w:pPr>
    </w:p>
    <w:p w14:paraId="453449E4" w14:textId="77777777" w:rsidR="00483870" w:rsidRDefault="00483870"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02038BD8" w14:textId="77777777" w:rsidR="000832AB" w:rsidRDefault="000832AB"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5D18930B" w14:textId="77777777" w:rsidR="000832AB" w:rsidRDefault="000832AB"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0832AB" w:rsidSect="00CE13C6">
          <w:footerReference w:type="default" r:id="rId35"/>
          <w:pgSz w:w="12240" w:h="15840" w:code="1"/>
          <w:pgMar w:top="1440" w:right="1584" w:bottom="1008" w:left="1584" w:header="720" w:footer="576" w:gutter="0"/>
          <w:pgNumType w:start="1"/>
          <w:cols w:space="720"/>
        </w:sectPr>
      </w:pPr>
    </w:p>
    <w:p w14:paraId="12CDE1F8" w14:textId="77777777" w:rsidR="00CF2A23" w:rsidRDefault="00CF2A23" w:rsidP="00D33B9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9</w:t>
      </w:r>
    </w:p>
    <w:p w14:paraId="7F62B0D2" w14:textId="77777777" w:rsidR="00CF2A23" w:rsidRPr="00191917" w:rsidRDefault="00CF2A23" w:rsidP="00D33B9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ADMINISTRATION</w:t>
      </w:r>
      <w:r w:rsidRPr="00191917">
        <w:rPr>
          <w:rFonts w:ascii="Moderne" w:hAnsi="Moderne" w:cs="Arial"/>
          <w:b/>
          <w:bCs/>
          <w:caps/>
          <w:spacing w:val="40"/>
          <w:sz w:val="28"/>
          <w:szCs w:val="28"/>
        </w:rPr>
        <w:t xml:space="preserve"> AND </w:t>
      </w:r>
      <w:r>
        <w:rPr>
          <w:rFonts w:ascii="Moderne" w:hAnsi="Moderne" w:cs="Arial"/>
          <w:b/>
          <w:bCs/>
          <w:caps/>
          <w:spacing w:val="40"/>
          <w:sz w:val="28"/>
          <w:szCs w:val="28"/>
        </w:rPr>
        <w:t>PUBLIC EDUCATION</w:t>
      </w:r>
    </w:p>
    <w:p w14:paraId="08265E4E"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42FC8D1C"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6DBE3C8B" w14:textId="77777777" w:rsidR="00CF2A23" w:rsidRPr="00EE22D8"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E22D8">
        <w:rPr>
          <w:rFonts w:ascii="Moderne" w:hAnsi="Moderne"/>
          <w:b/>
          <w:spacing w:val="40"/>
          <w:sz w:val="24"/>
          <w:szCs w:val="24"/>
        </w:rPr>
        <w:t xml:space="preserve">9.1. </w:t>
      </w:r>
      <w:r w:rsidRPr="00EE22D8">
        <w:rPr>
          <w:rFonts w:ascii="Moderne" w:hAnsi="Moderne"/>
          <w:b/>
          <w:spacing w:val="40"/>
          <w:sz w:val="24"/>
          <w:szCs w:val="24"/>
        </w:rPr>
        <w:tab/>
        <w:t>BACKGROUND FOR ADMINISTRATION AND PUBLIC EDUCATION</w:t>
      </w:r>
    </w:p>
    <w:p w14:paraId="36258460" w14:textId="77777777" w:rsidR="00CF2A23" w:rsidRDefault="00CF2A23" w:rsidP="00D33B90">
      <w:pPr>
        <w:pStyle w:val="PlainText"/>
        <w:rPr>
          <w:rFonts w:ascii="Book Antiqua" w:hAnsi="Book Antiqua"/>
          <w:sz w:val="24"/>
          <w:szCs w:val="24"/>
        </w:rPr>
      </w:pPr>
    </w:p>
    <w:p w14:paraId="585435A8" w14:textId="77777777" w:rsidR="00CF2A23" w:rsidRPr="000B38AA" w:rsidRDefault="00CF2A23" w:rsidP="00D33B90">
      <w:pPr>
        <w:pStyle w:val="Style"/>
        <w:spacing w:after="60"/>
        <w:rPr>
          <w:rFonts w:ascii="Book Antiqua" w:hAnsi="Book Antiqua"/>
          <w:b/>
          <w:szCs w:val="24"/>
        </w:rPr>
      </w:pPr>
      <w:r>
        <w:rPr>
          <w:rFonts w:ascii="Book Antiqua" w:hAnsi="Book Antiqua"/>
          <w:b/>
          <w:szCs w:val="24"/>
        </w:rPr>
        <w:t>Introduction</w:t>
      </w:r>
    </w:p>
    <w:p w14:paraId="319B659E" w14:textId="77777777" w:rsidR="00CF2A23" w:rsidRPr="00C12B09"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906C01">
        <w:rPr>
          <w:rFonts w:ascii="Book Antiqua" w:hAnsi="Book Antiqua"/>
          <w:sz w:val="24"/>
          <w:szCs w:val="24"/>
        </w:rPr>
        <w:t xml:space="preserve">This chapter of the </w:t>
      </w:r>
      <w:r w:rsidRPr="00CB0FEF">
        <w:rPr>
          <w:rFonts w:ascii="Book Antiqua" w:hAnsi="Book Antiqua"/>
          <w:sz w:val="24"/>
          <w:szCs w:val="24"/>
          <w:u w:val="single"/>
        </w:rPr>
        <w:t>Solid Waste Management Plan</w:t>
      </w:r>
      <w:r w:rsidRPr="00906C01">
        <w:rPr>
          <w:rFonts w:ascii="Book Antiqua" w:hAnsi="Book Antiqua"/>
          <w:sz w:val="24"/>
          <w:szCs w:val="24"/>
        </w:rPr>
        <w:t xml:space="preserve"> (SWMP) addresses the administration</w:t>
      </w:r>
      <w:r>
        <w:rPr>
          <w:rFonts w:ascii="Book Antiqua" w:hAnsi="Book Antiqua"/>
          <w:sz w:val="24"/>
          <w:szCs w:val="24"/>
        </w:rPr>
        <w:t xml:space="preserve"> and public education activities</w:t>
      </w:r>
      <w:r w:rsidRPr="00C12B09">
        <w:rPr>
          <w:rFonts w:ascii="Book Antiqua" w:hAnsi="Book Antiqua"/>
          <w:sz w:val="24"/>
          <w:szCs w:val="24"/>
        </w:rPr>
        <w:t xml:space="preserve"> in </w:t>
      </w:r>
      <w:r>
        <w:rPr>
          <w:rFonts w:ascii="Book Antiqua" w:hAnsi="Book Antiqua"/>
          <w:sz w:val="24"/>
          <w:szCs w:val="24"/>
        </w:rPr>
        <w:t>Skagit</w:t>
      </w:r>
      <w:r w:rsidRPr="00C12B09">
        <w:rPr>
          <w:rFonts w:ascii="Book Antiqua" w:hAnsi="Book Antiqua"/>
          <w:sz w:val="24"/>
          <w:szCs w:val="24"/>
        </w:rPr>
        <w:t xml:space="preserve"> County.  </w:t>
      </w:r>
    </w:p>
    <w:p w14:paraId="31963458" w14:textId="77777777" w:rsidR="00CF2A23" w:rsidRPr="00C12B09"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A62D48E" w14:textId="77777777" w:rsidR="00CF2A23" w:rsidRPr="00056AE3" w:rsidRDefault="00CF2A23" w:rsidP="00D33B90">
      <w:pPr>
        <w:pStyle w:val="Style"/>
        <w:spacing w:after="60"/>
        <w:rPr>
          <w:rFonts w:ascii="Book Antiqua" w:hAnsi="Book Antiqua"/>
          <w:b/>
          <w:szCs w:val="24"/>
        </w:rPr>
      </w:pPr>
      <w:r>
        <w:rPr>
          <w:rFonts w:ascii="Book Antiqua" w:hAnsi="Book Antiqua"/>
          <w:b/>
          <w:szCs w:val="24"/>
        </w:rPr>
        <w:t>Goals</w:t>
      </w:r>
      <w:r w:rsidRPr="00056AE3">
        <w:rPr>
          <w:rFonts w:ascii="Book Antiqua" w:hAnsi="Book Antiqua"/>
          <w:b/>
          <w:szCs w:val="24"/>
        </w:rPr>
        <w:t xml:space="preserve"> </w:t>
      </w:r>
      <w:r>
        <w:rPr>
          <w:rFonts w:ascii="Book Antiqua" w:hAnsi="Book Antiqua"/>
          <w:b/>
          <w:szCs w:val="24"/>
        </w:rPr>
        <w:t>for Administrat</w:t>
      </w:r>
      <w:r w:rsidRPr="00056AE3">
        <w:rPr>
          <w:rFonts w:ascii="Book Antiqua" w:hAnsi="Book Antiqua"/>
          <w:b/>
          <w:szCs w:val="24"/>
        </w:rPr>
        <w:t>ion</w:t>
      </w:r>
      <w:r>
        <w:rPr>
          <w:rFonts w:ascii="Book Antiqua" w:hAnsi="Book Antiqua"/>
          <w:b/>
          <w:szCs w:val="24"/>
        </w:rPr>
        <w:t xml:space="preserve"> and Public Education</w:t>
      </w:r>
    </w:p>
    <w:p w14:paraId="6C813B74" w14:textId="77777777" w:rsidR="00CF2A23" w:rsidRDefault="00CF2A23" w:rsidP="00D33B90">
      <w:pPr>
        <w:autoSpaceDE w:val="0"/>
        <w:autoSpaceDN w:val="0"/>
        <w:adjustRightInd w:val="0"/>
        <w:rPr>
          <w:rFonts w:ascii="Book Antiqua" w:hAnsi="Book Antiqua" w:cs="Arial"/>
          <w:sz w:val="24"/>
          <w:szCs w:val="24"/>
        </w:rPr>
      </w:pPr>
      <w:r>
        <w:rPr>
          <w:rFonts w:ascii="Book Antiqua" w:hAnsi="Book Antiqua" w:cs="Arial"/>
          <w:sz w:val="24"/>
          <w:szCs w:val="24"/>
        </w:rPr>
        <w:t xml:space="preserve">A number of the goals for this SWMP are applicable to </w:t>
      </w:r>
      <w:r>
        <w:rPr>
          <w:rFonts w:ascii="Book Antiqua" w:hAnsi="Book Antiqua"/>
          <w:sz w:val="24"/>
          <w:szCs w:val="24"/>
        </w:rPr>
        <w:t>administration and public education</w:t>
      </w:r>
      <w:r>
        <w:rPr>
          <w:rFonts w:ascii="Book Antiqua" w:hAnsi="Book Antiqua" w:cs="Arial"/>
          <w:sz w:val="24"/>
          <w:szCs w:val="24"/>
        </w:rPr>
        <w:t>:</w:t>
      </w:r>
    </w:p>
    <w:p w14:paraId="34D2B240" w14:textId="77777777" w:rsidR="00CF2A23" w:rsidRPr="009C0082" w:rsidRDefault="00CF2A23" w:rsidP="00D33B90">
      <w:pPr>
        <w:rPr>
          <w:rFonts w:ascii="Book Antiqua" w:hAnsi="Book Antiqua"/>
          <w:sz w:val="24"/>
          <w:szCs w:val="24"/>
        </w:rPr>
      </w:pPr>
    </w:p>
    <w:p w14:paraId="120D0450" w14:textId="77777777" w:rsidR="00CF2A23" w:rsidRDefault="00CF2A23"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 and improve a long-term stable solid waste management system.</w:t>
      </w:r>
    </w:p>
    <w:p w14:paraId="186B3A58" w14:textId="77777777" w:rsidR="00CF2A23" w:rsidRPr="00437EE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meet governmental financial, environmental and public health obligations.</w:t>
      </w:r>
    </w:p>
    <w:p w14:paraId="64AA0E2B" w14:textId="77777777" w:rsidR="00CF2A23" w:rsidRPr="00437EE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reflect a commitment to environmental protection and preservation of quality of life.</w:t>
      </w:r>
    </w:p>
    <w:p w14:paraId="6AEE7D68" w14:textId="77777777" w:rsidR="00CF2A23" w:rsidRPr="00437EE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provide a basis for equitable allocation of costs among those </w:t>
      </w:r>
      <w:r>
        <w:rPr>
          <w:rFonts w:ascii="Book Antiqua" w:eastAsia="Times New Roman" w:hAnsi="Book Antiqua" w:cs="Times New Roman"/>
          <w:sz w:val="24"/>
          <w:szCs w:val="24"/>
        </w:rPr>
        <w:t>benefitting</w:t>
      </w:r>
      <w:r w:rsidRPr="00437EE3">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from </w:t>
      </w:r>
      <w:r w:rsidRPr="00437EE3">
        <w:rPr>
          <w:rFonts w:ascii="Book Antiqua" w:eastAsia="Times New Roman" w:hAnsi="Book Antiqua" w:cs="Times New Roman"/>
          <w:sz w:val="24"/>
          <w:szCs w:val="24"/>
        </w:rPr>
        <w:t xml:space="preserve">the services, subject to public health considerations. </w:t>
      </w:r>
    </w:p>
    <w:p w14:paraId="5A4DED4D" w14:textId="77777777" w:rsidR="00CF2A23" w:rsidRPr="00437EE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 xml:space="preserve">assure consistency with the </w:t>
      </w:r>
      <w:r w:rsidRPr="00906C01">
        <w:rPr>
          <w:rFonts w:ascii="Book Antiqua" w:eastAsia="Times New Roman" w:hAnsi="Book Antiqua" w:cs="Times New Roman"/>
          <w:sz w:val="24"/>
          <w:szCs w:val="24"/>
          <w:u w:val="single"/>
        </w:rPr>
        <w:t>Skagit County Comprehensive Plan</w:t>
      </w:r>
      <w:r w:rsidRPr="00437EE3">
        <w:rPr>
          <w:rFonts w:ascii="Book Antiqua" w:eastAsia="Times New Roman" w:hAnsi="Book Antiqua" w:cs="Times New Roman"/>
          <w:sz w:val="24"/>
          <w:szCs w:val="24"/>
        </w:rPr>
        <w:t xml:space="preserve"> and other plans. </w:t>
      </w:r>
    </w:p>
    <w:p w14:paraId="7A9579D0" w14:textId="77777777" w:rsidR="00CF2A23" w:rsidRPr="00437EE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437EE3">
        <w:rPr>
          <w:rFonts w:ascii="Book Antiqua" w:eastAsia="Times New Roman" w:hAnsi="Book Antiqua" w:cs="Times New Roman"/>
          <w:sz w:val="24"/>
          <w:szCs w:val="24"/>
        </w:rPr>
        <w:t>incorporate flexibility to anticipate future needs.</w:t>
      </w:r>
    </w:p>
    <w:p w14:paraId="536F0E68" w14:textId="77777777" w:rsidR="00CF2A23" w:rsidRDefault="00CF2A23" w:rsidP="005C6C29">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fully fund and staff the implementation of the SWMP.</w:t>
      </w:r>
    </w:p>
    <w:p w14:paraId="668890B5" w14:textId="77777777" w:rsidR="00CF2A23" w:rsidRDefault="00CF2A23" w:rsidP="00D33B90">
      <w:pPr>
        <w:pStyle w:val="PlainText"/>
        <w:rPr>
          <w:rFonts w:ascii="Book Antiqua" w:hAnsi="Book Antiqua"/>
          <w:sz w:val="24"/>
          <w:szCs w:val="24"/>
        </w:rPr>
      </w:pPr>
    </w:p>
    <w:p w14:paraId="2024634C" w14:textId="77777777" w:rsidR="00CF2A23" w:rsidRDefault="00CF2A23" w:rsidP="00D33B90">
      <w:pPr>
        <w:pStyle w:val="PlainText"/>
        <w:rPr>
          <w:rFonts w:ascii="Book Antiqua" w:hAnsi="Book Antiqua"/>
          <w:sz w:val="24"/>
          <w:szCs w:val="24"/>
        </w:rPr>
      </w:pPr>
    </w:p>
    <w:p w14:paraId="2F021188" w14:textId="77777777" w:rsidR="00CF2A23" w:rsidRPr="00E77580"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 xml:space="preserve">EXISTING </w:t>
      </w:r>
      <w:r w:rsidRPr="00EE22D8">
        <w:rPr>
          <w:rFonts w:ascii="Moderne" w:hAnsi="Moderne"/>
          <w:b/>
          <w:spacing w:val="40"/>
          <w:sz w:val="24"/>
          <w:szCs w:val="24"/>
        </w:rPr>
        <w:t>ADMINISTRATION AND PUBLIC EDUCATION</w:t>
      </w:r>
      <w:r w:rsidRPr="00E77580">
        <w:rPr>
          <w:rFonts w:ascii="Moderne" w:hAnsi="Moderne"/>
          <w:b/>
          <w:spacing w:val="40"/>
          <w:sz w:val="24"/>
          <w:szCs w:val="24"/>
        </w:rPr>
        <w:t xml:space="preserve"> PROGRAMS</w:t>
      </w:r>
    </w:p>
    <w:p w14:paraId="7D676DB6"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3E8E11F"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At the federal and state levels, the primary regulatory authorities for solid waste management are the Environmental Protection Agency (EPA) and the Washington State Department of Ecology (Ecology), respectively.  Skagit County is in the jurisdiction of the northwest regional office of Ecology, located in Bellevue, Washington.  At the local level, the responsibility for solid waste administration and enforcement is shared among several departments of Skagit County and the cities.  </w:t>
      </w:r>
    </w:p>
    <w:p w14:paraId="18111B6F" w14:textId="77777777" w:rsidR="00CF2A23" w:rsidRPr="009C0082" w:rsidRDefault="00CF2A23" w:rsidP="00D33B90">
      <w:pPr>
        <w:pStyle w:val="PlainText"/>
        <w:rPr>
          <w:rFonts w:ascii="Book Antiqua" w:hAnsi="Book Antiqua"/>
          <w:sz w:val="24"/>
          <w:szCs w:val="24"/>
        </w:rPr>
      </w:pPr>
    </w:p>
    <w:p w14:paraId="63563B80" w14:textId="77777777" w:rsidR="00CF2A23" w:rsidRPr="00906C01" w:rsidRDefault="00CF2A23" w:rsidP="00D33B90">
      <w:pPr>
        <w:pStyle w:val="Style"/>
        <w:spacing w:after="60"/>
        <w:rPr>
          <w:rFonts w:ascii="Book Antiqua" w:hAnsi="Book Antiqua"/>
          <w:b/>
          <w:szCs w:val="24"/>
        </w:rPr>
      </w:pPr>
      <w:r w:rsidRPr="00906C01">
        <w:rPr>
          <w:rFonts w:ascii="Book Antiqua" w:hAnsi="Book Antiqua"/>
          <w:b/>
          <w:szCs w:val="24"/>
        </w:rPr>
        <w:t>Federal Level</w:t>
      </w:r>
    </w:p>
    <w:p w14:paraId="7E3596F5" w14:textId="77777777" w:rsidR="00CF2A23" w:rsidRDefault="00CF2A23" w:rsidP="00D33B90">
      <w:pPr>
        <w:pStyle w:val="PlainText"/>
        <w:rPr>
          <w:rFonts w:ascii="Book Antiqua" w:hAnsi="Book Antiqua"/>
          <w:sz w:val="24"/>
          <w:szCs w:val="24"/>
        </w:rPr>
      </w:pPr>
      <w:r w:rsidRPr="009C0082">
        <w:rPr>
          <w:rFonts w:ascii="Book Antiqua" w:hAnsi="Book Antiqua"/>
          <w:sz w:val="24"/>
          <w:szCs w:val="24"/>
        </w:rPr>
        <w:t xml:space="preserve">At the federal level, the Resource Conservation and Recovery Act of 1976 (RCRA), as amended by the Solid Waste Disposal Act Amendments of 1980 (42 U.S.C. 6901-6987), is the primary body of legislation dealing with solid waste.  Subtitle D of RCRA deals with non-hazardous solid waste disposal and requires the development of a state solid waste management program that outlines the authorities of local, state </w:t>
      </w:r>
      <w:r w:rsidRPr="009C0082">
        <w:rPr>
          <w:rFonts w:ascii="Book Antiqua" w:hAnsi="Book Antiqua"/>
          <w:sz w:val="24"/>
          <w:szCs w:val="24"/>
        </w:rPr>
        <w:lastRenderedPageBreak/>
        <w:t xml:space="preserve">and regional agencies.  Subtitle D requires that </w:t>
      </w:r>
      <w:r>
        <w:rPr>
          <w:rFonts w:ascii="Book Antiqua" w:hAnsi="Book Antiqua"/>
          <w:sz w:val="24"/>
          <w:szCs w:val="24"/>
        </w:rPr>
        <w:t xml:space="preserve">the </w:t>
      </w:r>
      <w:r w:rsidRPr="009C0082">
        <w:rPr>
          <w:rFonts w:ascii="Book Antiqua" w:hAnsi="Book Antiqua"/>
          <w:sz w:val="24"/>
          <w:szCs w:val="24"/>
        </w:rPr>
        <w:t>state program provides that all solid waste is disposed in an environmentally-sound manner.</w:t>
      </w:r>
    </w:p>
    <w:p w14:paraId="68ED1FB3" w14:textId="77777777" w:rsidR="00CF2A23" w:rsidRDefault="00CF2A23" w:rsidP="00D33B90">
      <w:pPr>
        <w:pStyle w:val="PlainText"/>
        <w:rPr>
          <w:rFonts w:ascii="Book Antiqua" w:hAnsi="Book Antiqua"/>
          <w:sz w:val="24"/>
          <w:szCs w:val="24"/>
        </w:rPr>
      </w:pPr>
    </w:p>
    <w:p w14:paraId="6BE6090A"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A provision of RCRA requires that federal facilities comply with substantive and procedural regulations of state and local governments, and so military installations and federal agencies must operate in a manner consistent with local solid waste management plans and policies.  There are no major federal installations in Skagit County that are directly involved in solid waste management, however, and solid wastes generated by the few federal offices in the County are handled through local services and programs. </w:t>
      </w:r>
    </w:p>
    <w:p w14:paraId="72F5BDDD" w14:textId="77777777" w:rsidR="00CF2A23" w:rsidRPr="009C0082" w:rsidRDefault="00CF2A23" w:rsidP="00D33B90">
      <w:pPr>
        <w:pStyle w:val="PlainText"/>
        <w:rPr>
          <w:rFonts w:ascii="Book Antiqua" w:hAnsi="Book Antiqua"/>
          <w:sz w:val="24"/>
          <w:szCs w:val="24"/>
        </w:rPr>
      </w:pPr>
    </w:p>
    <w:p w14:paraId="5881C397" w14:textId="77777777" w:rsidR="00CF2A23" w:rsidRPr="00906C01" w:rsidRDefault="00CF2A23" w:rsidP="00D33B90">
      <w:pPr>
        <w:pStyle w:val="Style"/>
        <w:spacing w:after="60"/>
        <w:rPr>
          <w:rFonts w:ascii="Book Antiqua" w:hAnsi="Book Antiqua"/>
          <w:b/>
          <w:szCs w:val="24"/>
        </w:rPr>
      </w:pPr>
      <w:r w:rsidRPr="00906C01">
        <w:rPr>
          <w:rFonts w:ascii="Book Antiqua" w:hAnsi="Book Antiqua"/>
          <w:b/>
          <w:szCs w:val="24"/>
        </w:rPr>
        <w:t>State Level</w:t>
      </w:r>
    </w:p>
    <w:p w14:paraId="05395EE3"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The State Solid Waste Management Act, Chapter 70.95 the Revised Code of Washington (RCW), provides for a comprehensive, statewide solid waste management program.  Chapter 70.95 RCW assigns primary responsibility for solid waste handling to local governments, giving each county, in cooperation with its cities, the task of developing and maintaining a solid waste management plan that places an emphasis on waste reduction and recycling programs.  Enforcement and regulatory responsibilities are assigned to cities, counties, or jurisdictional health departments, depending on the specific activity and local preferences.  </w:t>
      </w:r>
    </w:p>
    <w:p w14:paraId="04F9D494" w14:textId="77777777" w:rsidR="00CF2A23" w:rsidRPr="009C0082" w:rsidRDefault="00CF2A23" w:rsidP="00D33B90">
      <w:pPr>
        <w:pStyle w:val="PlainText"/>
        <w:rPr>
          <w:rFonts w:ascii="Book Antiqua" w:hAnsi="Book Antiqua"/>
          <w:sz w:val="24"/>
          <w:szCs w:val="24"/>
        </w:rPr>
      </w:pPr>
    </w:p>
    <w:p w14:paraId="7F5CE863"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Chapter 36.58 RCW, Solid Waste Disposal, delineates the counties’ rights and responsibilities regarding solid waste management, including the authority to establish solid waste </w:t>
      </w:r>
      <w:r w:rsidRPr="00906C01">
        <w:rPr>
          <w:rFonts w:ascii="Book Antiqua" w:hAnsi="Book Antiqua"/>
          <w:sz w:val="24"/>
          <w:szCs w:val="24"/>
          <w:u w:val="single"/>
        </w:rPr>
        <w:t>disposal</w:t>
      </w:r>
      <w:r w:rsidRPr="009C0082">
        <w:rPr>
          <w:rFonts w:ascii="Book Antiqua" w:hAnsi="Book Antiqua"/>
          <w:sz w:val="24"/>
          <w:szCs w:val="24"/>
        </w:rPr>
        <w:t xml:space="preserve"> districts (Sections 36.58.100 through 36.58.150) as well as providing special authorization for contracting procedures for solid waste handling facilities (Section 36.58.090).  The authority to establish waste </w:t>
      </w:r>
      <w:r w:rsidRPr="00906C01">
        <w:rPr>
          <w:rFonts w:ascii="Book Antiqua" w:hAnsi="Book Antiqua"/>
          <w:sz w:val="24"/>
          <w:szCs w:val="24"/>
          <w:u w:val="single"/>
        </w:rPr>
        <w:t>collection</w:t>
      </w:r>
      <w:r w:rsidRPr="009C0082">
        <w:rPr>
          <w:rFonts w:ascii="Book Antiqua" w:hAnsi="Book Antiqua"/>
          <w:sz w:val="24"/>
          <w:szCs w:val="24"/>
        </w:rPr>
        <w:t xml:space="preserve"> districts is provided in Chapter 36.58A. </w:t>
      </w:r>
    </w:p>
    <w:p w14:paraId="2A4C07C4" w14:textId="77777777" w:rsidR="00CF2A23" w:rsidRPr="009C0082" w:rsidRDefault="00CF2A23" w:rsidP="00D33B90">
      <w:pPr>
        <w:pStyle w:val="PlainText"/>
        <w:rPr>
          <w:rFonts w:ascii="Book Antiqua" w:hAnsi="Book Antiqua"/>
          <w:sz w:val="24"/>
          <w:szCs w:val="24"/>
        </w:rPr>
      </w:pPr>
    </w:p>
    <w:p w14:paraId="41D2AFF6"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Other relevant State legislation includes Washington’s Model Litter Control and Recycling Act.  The Model Litter Control and Recycling Act (Ch. 70.93 RCW) and associated State regulations (Ch. 173-310 WAC) generally prohibit the deposit of garbage on any property not properly designated as a disposal site.  There is also a “litter fund” that has been created through a tax levied on wholesale and retail businesses, and the monies from this fund are being used for education, increased litter clean-up efforts by the State, and grants to counties for litter and illegal dump clean-up activities.  The State conducts litter cleanups on interstate and state highways, while </w:t>
      </w:r>
      <w:r w:rsidR="00E75AB1">
        <w:rPr>
          <w:rFonts w:ascii="Book Antiqua" w:hAnsi="Book Antiqua"/>
          <w:sz w:val="24"/>
          <w:szCs w:val="24"/>
        </w:rPr>
        <w:t>C</w:t>
      </w:r>
      <w:r w:rsidRPr="009C0082">
        <w:rPr>
          <w:rFonts w:ascii="Book Antiqua" w:hAnsi="Book Antiqua"/>
          <w:sz w:val="24"/>
          <w:szCs w:val="24"/>
        </w:rPr>
        <w:t xml:space="preserve">ounty efforts are focused on local roads. </w:t>
      </w:r>
    </w:p>
    <w:p w14:paraId="4AB54E54" w14:textId="77777777" w:rsidR="00CF2A23" w:rsidRPr="009C0082" w:rsidRDefault="00CF2A23" w:rsidP="00D33B90">
      <w:pPr>
        <w:pStyle w:val="PlainText"/>
        <w:rPr>
          <w:rFonts w:ascii="Book Antiqua" w:hAnsi="Book Antiqua"/>
          <w:sz w:val="24"/>
          <w:szCs w:val="24"/>
        </w:rPr>
      </w:pPr>
    </w:p>
    <w:p w14:paraId="288ABDD1"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Additional State rules that impact solid waste management in Skagit County includes th</w:t>
      </w:r>
      <w:r>
        <w:rPr>
          <w:rFonts w:ascii="Book Antiqua" w:hAnsi="Book Antiqua"/>
          <w:sz w:val="24"/>
          <w:szCs w:val="24"/>
        </w:rPr>
        <w:t xml:space="preserve">e ban on outdoor burning </w:t>
      </w:r>
      <w:r w:rsidRPr="009C0082">
        <w:rPr>
          <w:rFonts w:ascii="Book Antiqua" w:hAnsi="Book Antiqua"/>
          <w:sz w:val="24"/>
          <w:szCs w:val="24"/>
        </w:rPr>
        <w:t xml:space="preserve">and </w:t>
      </w:r>
      <w:r>
        <w:rPr>
          <w:rFonts w:ascii="Book Antiqua" w:hAnsi="Book Antiqua"/>
          <w:sz w:val="24"/>
          <w:szCs w:val="24"/>
        </w:rPr>
        <w:t xml:space="preserve">provisions </w:t>
      </w:r>
      <w:r w:rsidRPr="009C0082">
        <w:rPr>
          <w:rFonts w:ascii="Book Antiqua" w:hAnsi="Book Antiqua"/>
          <w:sz w:val="24"/>
          <w:szCs w:val="24"/>
        </w:rPr>
        <w:t>that provide penalties for littering and illegal dumping in rural areas</w:t>
      </w:r>
      <w:r>
        <w:rPr>
          <w:rFonts w:ascii="Book Antiqua" w:hAnsi="Book Antiqua"/>
          <w:sz w:val="24"/>
          <w:szCs w:val="24"/>
        </w:rPr>
        <w:t xml:space="preserve"> (</w:t>
      </w:r>
      <w:r w:rsidRPr="009C0082">
        <w:rPr>
          <w:rFonts w:ascii="Book Antiqua" w:hAnsi="Book Antiqua"/>
          <w:sz w:val="24"/>
          <w:szCs w:val="24"/>
        </w:rPr>
        <w:t>RCW 70.93.060</w:t>
      </w:r>
      <w:r>
        <w:rPr>
          <w:rFonts w:ascii="Book Antiqua" w:hAnsi="Book Antiqua"/>
          <w:sz w:val="24"/>
          <w:szCs w:val="24"/>
        </w:rPr>
        <w:t>)</w:t>
      </w:r>
      <w:r w:rsidRPr="009C0082">
        <w:rPr>
          <w:rFonts w:ascii="Book Antiqua" w:hAnsi="Book Antiqua"/>
          <w:sz w:val="24"/>
          <w:szCs w:val="24"/>
        </w:rPr>
        <w:t>.</w:t>
      </w:r>
    </w:p>
    <w:p w14:paraId="6DA0B179" w14:textId="77777777" w:rsidR="00CF2A23" w:rsidRDefault="00CF2A23">
      <w:pPr>
        <w:rPr>
          <w:rFonts w:ascii="Book Antiqua" w:hAnsi="Book Antiqua"/>
          <w:b/>
          <w:snapToGrid w:val="0"/>
          <w:sz w:val="24"/>
          <w:szCs w:val="24"/>
        </w:rPr>
      </w:pPr>
      <w:r>
        <w:rPr>
          <w:rFonts w:ascii="Book Antiqua" w:hAnsi="Book Antiqua"/>
          <w:b/>
          <w:szCs w:val="24"/>
        </w:rPr>
        <w:br w:type="page"/>
      </w:r>
    </w:p>
    <w:p w14:paraId="48C551CA" w14:textId="77777777" w:rsidR="00CF2A23" w:rsidRPr="00356D7E" w:rsidRDefault="00CF2A23" w:rsidP="00D33B90">
      <w:pPr>
        <w:pStyle w:val="Style"/>
        <w:spacing w:after="60"/>
        <w:rPr>
          <w:rFonts w:ascii="Book Antiqua" w:hAnsi="Book Antiqua"/>
          <w:b/>
          <w:szCs w:val="24"/>
        </w:rPr>
      </w:pPr>
      <w:r w:rsidRPr="00356D7E">
        <w:rPr>
          <w:rFonts w:ascii="Book Antiqua" w:hAnsi="Book Antiqua"/>
          <w:b/>
          <w:szCs w:val="24"/>
        </w:rPr>
        <w:lastRenderedPageBreak/>
        <w:t>Local Level</w:t>
      </w:r>
    </w:p>
    <w:p w14:paraId="54DF7C56"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In Skagit County, local agencies involved in solid waste management include the Skagit County Solid Waste System Governance Board, </w:t>
      </w:r>
      <w:r>
        <w:rPr>
          <w:rFonts w:ascii="Book Antiqua" w:hAnsi="Book Antiqua"/>
          <w:sz w:val="24"/>
          <w:szCs w:val="24"/>
        </w:rPr>
        <w:t xml:space="preserve">the </w:t>
      </w:r>
      <w:r w:rsidRPr="009C0082">
        <w:rPr>
          <w:rFonts w:ascii="Book Antiqua" w:hAnsi="Book Antiqua"/>
          <w:sz w:val="24"/>
          <w:szCs w:val="24"/>
        </w:rPr>
        <w:t xml:space="preserve">Skagit County Public Works Department, the Skagit County Health Department, and various departments of the cities.  Each entity has a particular area of operations, providing specific services to the residents within that area and enforcing specific rules and regulations.  In addition, the Skagit County Solid Waste Advisory Committee (SWAC) plays an important advisory role for the solid waste management system in Skagit County.  Local rules that affect solid waste management include ordinances, land use plans and zoning codes.  </w:t>
      </w:r>
    </w:p>
    <w:p w14:paraId="1CB1D3CC" w14:textId="77777777" w:rsidR="00CF2A23" w:rsidRPr="009C0082" w:rsidRDefault="00CF2A23" w:rsidP="00D33B90">
      <w:pPr>
        <w:pStyle w:val="PlainText"/>
        <w:rPr>
          <w:rFonts w:ascii="Book Antiqua" w:hAnsi="Book Antiqua"/>
          <w:sz w:val="24"/>
          <w:szCs w:val="24"/>
        </w:rPr>
      </w:pPr>
    </w:p>
    <w:p w14:paraId="6D1709CE" w14:textId="77777777" w:rsidR="00CF2A23" w:rsidRPr="009C0082" w:rsidRDefault="00CF2A23" w:rsidP="00D33B90">
      <w:pPr>
        <w:pStyle w:val="PlainText"/>
        <w:rPr>
          <w:rFonts w:ascii="Book Antiqua" w:hAnsi="Book Antiqua"/>
          <w:sz w:val="24"/>
          <w:szCs w:val="24"/>
        </w:rPr>
      </w:pPr>
      <w:r w:rsidRPr="00356D7E">
        <w:rPr>
          <w:rFonts w:ascii="Book Antiqua" w:hAnsi="Book Antiqua"/>
          <w:b/>
          <w:sz w:val="24"/>
          <w:szCs w:val="24"/>
        </w:rPr>
        <w:t>Skagit County Solid Waste System Governance Board</w:t>
      </w:r>
      <w:r w:rsidRPr="009C0082">
        <w:rPr>
          <w:rFonts w:ascii="Book Antiqua" w:hAnsi="Book Antiqua"/>
          <w:sz w:val="24"/>
          <w:szCs w:val="24"/>
        </w:rPr>
        <w:t>:  The Solid Waste System Governance Board (SWSGB) was created by an interlocal agreement dated April 30, 2008 (Skagit County Contract #C20080306</w:t>
      </w:r>
      <w:r>
        <w:rPr>
          <w:rFonts w:ascii="Book Antiqua" w:hAnsi="Book Antiqua"/>
          <w:sz w:val="24"/>
          <w:szCs w:val="24"/>
        </w:rPr>
        <w:t>, as amended by A20100124</w:t>
      </w:r>
      <w:r w:rsidRPr="009C0082">
        <w:rPr>
          <w:rFonts w:ascii="Book Antiqua" w:hAnsi="Book Antiqua"/>
          <w:sz w:val="24"/>
          <w:szCs w:val="24"/>
        </w:rPr>
        <w:t>), superseding the terms of a previous interlocal agreement (Skagit County Contract #C20040228).  The SWSGB is comprised of representatives from the eight municipalities as well as the Board of Skagit County Commissioners and is tasked with approving “</w:t>
      </w:r>
      <w:r w:rsidR="00906066">
        <w:rPr>
          <w:rFonts w:ascii="Book Antiqua" w:hAnsi="Book Antiqua"/>
          <w:sz w:val="24"/>
          <w:szCs w:val="24"/>
        </w:rPr>
        <w:t>s</w:t>
      </w:r>
      <w:r w:rsidRPr="009C0082">
        <w:rPr>
          <w:rFonts w:ascii="Book Antiqua" w:hAnsi="Book Antiqua"/>
          <w:sz w:val="24"/>
          <w:szCs w:val="24"/>
        </w:rPr>
        <w:t xml:space="preserve">ignificant </w:t>
      </w:r>
      <w:r w:rsidR="00906066">
        <w:rPr>
          <w:rFonts w:ascii="Book Antiqua" w:hAnsi="Book Antiqua"/>
          <w:sz w:val="24"/>
          <w:szCs w:val="24"/>
        </w:rPr>
        <w:t>s</w:t>
      </w:r>
      <w:r w:rsidRPr="009C0082">
        <w:rPr>
          <w:rFonts w:ascii="Book Antiqua" w:hAnsi="Book Antiqua"/>
          <w:sz w:val="24"/>
          <w:szCs w:val="24"/>
        </w:rPr>
        <w:t xml:space="preserve">olid </w:t>
      </w:r>
      <w:r w:rsidR="00906066">
        <w:rPr>
          <w:rFonts w:ascii="Book Antiqua" w:hAnsi="Book Antiqua"/>
          <w:sz w:val="24"/>
          <w:szCs w:val="24"/>
        </w:rPr>
        <w:t>w</w:t>
      </w:r>
      <w:r w:rsidRPr="009C0082">
        <w:rPr>
          <w:rFonts w:ascii="Book Antiqua" w:hAnsi="Book Antiqua"/>
          <w:sz w:val="24"/>
          <w:szCs w:val="24"/>
        </w:rPr>
        <w:t xml:space="preserve">aste </w:t>
      </w:r>
      <w:r w:rsidR="00906066">
        <w:rPr>
          <w:rFonts w:ascii="Book Antiqua" w:hAnsi="Book Antiqua"/>
          <w:sz w:val="24"/>
          <w:szCs w:val="24"/>
        </w:rPr>
        <w:t>d</w:t>
      </w:r>
      <w:r w:rsidRPr="009C0082">
        <w:rPr>
          <w:rFonts w:ascii="Book Antiqua" w:hAnsi="Book Antiqua"/>
          <w:sz w:val="24"/>
          <w:szCs w:val="24"/>
        </w:rPr>
        <w:t xml:space="preserve">ecisions” including but not limited to tipping fee adjustments, facility siting, and the annual Solid Waste Division budget.  </w:t>
      </w:r>
    </w:p>
    <w:p w14:paraId="27E015BB" w14:textId="77777777" w:rsidR="00CF2A23" w:rsidRDefault="00CF2A23" w:rsidP="00D33B90">
      <w:pPr>
        <w:pStyle w:val="PlainText"/>
        <w:rPr>
          <w:rFonts w:ascii="Book Antiqua" w:hAnsi="Book Antiqua"/>
          <w:sz w:val="24"/>
          <w:szCs w:val="24"/>
        </w:rPr>
      </w:pPr>
    </w:p>
    <w:p w14:paraId="5AAE5E01" w14:textId="77777777" w:rsidR="00CF2A23" w:rsidRPr="009C0082" w:rsidRDefault="00CF2A23" w:rsidP="00D33B90">
      <w:pPr>
        <w:pStyle w:val="PlainText"/>
        <w:rPr>
          <w:rFonts w:ascii="Book Antiqua" w:hAnsi="Book Antiqua"/>
          <w:sz w:val="24"/>
          <w:szCs w:val="24"/>
        </w:rPr>
      </w:pPr>
      <w:r w:rsidRPr="00356D7E">
        <w:rPr>
          <w:rFonts w:ascii="Book Antiqua" w:hAnsi="Book Antiqua"/>
          <w:b/>
          <w:sz w:val="24"/>
          <w:szCs w:val="24"/>
        </w:rPr>
        <w:t>Skagit County Department of Public Works</w:t>
      </w:r>
      <w:r w:rsidRPr="009C0082">
        <w:rPr>
          <w:rFonts w:ascii="Book Antiqua" w:hAnsi="Book Antiqua"/>
          <w:sz w:val="24"/>
          <w:szCs w:val="24"/>
        </w:rPr>
        <w:t xml:space="preserve">:  The Public Works Department is the agency primarily responsible for solid waste management activities for Skagit County.  The Public Works Department operates three solid waste transfer facilities: the Transfer and Recycling Station, the Sauk Transfer Station and the Clear Lake compactor facility.  The Public Works Department also operates the Household Hazardous Waste </w:t>
      </w:r>
      <w:r>
        <w:rPr>
          <w:rFonts w:ascii="Book Antiqua" w:hAnsi="Book Antiqua"/>
          <w:sz w:val="24"/>
          <w:szCs w:val="24"/>
        </w:rPr>
        <w:t>Facility</w:t>
      </w:r>
      <w:r w:rsidRPr="009C0082">
        <w:rPr>
          <w:rFonts w:ascii="Book Antiqua" w:hAnsi="Book Antiqua"/>
          <w:sz w:val="24"/>
          <w:szCs w:val="24"/>
        </w:rPr>
        <w:t xml:space="preserve"> (see Chapter </w:t>
      </w:r>
      <w:r>
        <w:rPr>
          <w:rFonts w:ascii="Book Antiqua" w:hAnsi="Book Antiqua"/>
          <w:sz w:val="24"/>
          <w:szCs w:val="24"/>
        </w:rPr>
        <w:t>8</w:t>
      </w:r>
      <w:r w:rsidRPr="009C0082">
        <w:rPr>
          <w:rFonts w:ascii="Book Antiqua" w:hAnsi="Book Antiqua"/>
          <w:sz w:val="24"/>
          <w:szCs w:val="24"/>
        </w:rPr>
        <w:t xml:space="preserve"> for more details) and manages the waste export contract (see Chapter 7).  Staffing includes dedicated personnel, such as a Solid Waste Division Manager, Recycling and Waste Reduction Educator, part-time transfer station attendants, equipment operators, and assistance as needed from the </w:t>
      </w:r>
      <w:r w:rsidR="00906066">
        <w:rPr>
          <w:rFonts w:ascii="Book Antiqua" w:hAnsi="Book Antiqua"/>
          <w:sz w:val="24"/>
          <w:szCs w:val="24"/>
        </w:rPr>
        <w:t>Public Works D</w:t>
      </w:r>
      <w:r w:rsidRPr="009C0082">
        <w:rPr>
          <w:rFonts w:ascii="Book Antiqua" w:hAnsi="Book Antiqua"/>
          <w:sz w:val="24"/>
          <w:szCs w:val="24"/>
        </w:rPr>
        <w:t xml:space="preserve">irector, financial manager and support coordinator. </w:t>
      </w:r>
    </w:p>
    <w:p w14:paraId="6E59399B" w14:textId="77777777" w:rsidR="00CF2A23" w:rsidRPr="009C0082" w:rsidRDefault="00CF2A23" w:rsidP="00D33B90">
      <w:pPr>
        <w:pStyle w:val="PlainText"/>
        <w:rPr>
          <w:rFonts w:ascii="Book Antiqua" w:hAnsi="Book Antiqua"/>
          <w:sz w:val="24"/>
          <w:szCs w:val="24"/>
        </w:rPr>
      </w:pPr>
    </w:p>
    <w:p w14:paraId="7003E911" w14:textId="77777777" w:rsidR="00CF2A23" w:rsidRDefault="00CF2A23" w:rsidP="00D33B90">
      <w:pPr>
        <w:pStyle w:val="PlainText"/>
        <w:rPr>
          <w:rFonts w:ascii="Book Antiqua" w:hAnsi="Book Antiqua"/>
          <w:sz w:val="24"/>
          <w:szCs w:val="24"/>
        </w:rPr>
      </w:pPr>
      <w:r w:rsidRPr="009C0082">
        <w:rPr>
          <w:rFonts w:ascii="Book Antiqua" w:hAnsi="Book Antiqua"/>
          <w:sz w:val="24"/>
          <w:szCs w:val="24"/>
        </w:rPr>
        <w:t xml:space="preserve">Skagit County utilizes an enterprise fund for the solid waste management system.  The premise of this approach is that expenditures must be matched by revenues from service fees and other appropriate funding mechanisms.  Total expenditures by </w:t>
      </w:r>
      <w:r w:rsidRPr="00203741">
        <w:rPr>
          <w:rFonts w:ascii="Book Antiqua" w:hAnsi="Book Antiqua"/>
          <w:sz w:val="24"/>
          <w:szCs w:val="24"/>
        </w:rPr>
        <w:t>Skagit County for solid waste activities in 2014 were $9,388,615.  The revenues to pay</w:t>
      </w:r>
      <w:r w:rsidRPr="009C0082">
        <w:rPr>
          <w:rFonts w:ascii="Book Antiqua" w:hAnsi="Book Antiqua"/>
          <w:sz w:val="24"/>
          <w:szCs w:val="24"/>
        </w:rPr>
        <w:t xml:space="preserve"> for these expenses came primarily from tipping fees plus </w:t>
      </w:r>
      <w:r>
        <w:rPr>
          <w:rFonts w:ascii="Book Antiqua" w:hAnsi="Book Antiqua"/>
          <w:sz w:val="24"/>
          <w:szCs w:val="24"/>
        </w:rPr>
        <w:t>a small amount of grant and other funds.  Table 9</w:t>
      </w:r>
      <w:r w:rsidRPr="009C0082">
        <w:rPr>
          <w:rFonts w:ascii="Book Antiqua" w:hAnsi="Book Antiqua"/>
          <w:sz w:val="24"/>
          <w:szCs w:val="24"/>
        </w:rPr>
        <w:t xml:space="preserve">.1 shows more detail on </w:t>
      </w:r>
      <w:r>
        <w:rPr>
          <w:rFonts w:ascii="Book Antiqua" w:hAnsi="Book Antiqua"/>
          <w:sz w:val="24"/>
          <w:szCs w:val="24"/>
        </w:rPr>
        <w:t xml:space="preserve">actual and anticipated revenues </w:t>
      </w:r>
      <w:r w:rsidRPr="009C0082">
        <w:rPr>
          <w:rFonts w:ascii="Book Antiqua" w:hAnsi="Book Antiqua"/>
          <w:sz w:val="24"/>
          <w:szCs w:val="24"/>
        </w:rPr>
        <w:t>and expenditures fo</w:t>
      </w:r>
      <w:r>
        <w:rPr>
          <w:rFonts w:ascii="Book Antiqua" w:hAnsi="Book Antiqua"/>
          <w:sz w:val="24"/>
          <w:szCs w:val="24"/>
        </w:rPr>
        <w:t xml:space="preserve">r 2014, 2015 and 2016. </w:t>
      </w:r>
    </w:p>
    <w:p w14:paraId="61111175" w14:textId="77777777" w:rsidR="00CF2A23" w:rsidRDefault="00CF2A23">
      <w:pPr>
        <w:rPr>
          <w:rFonts w:ascii="Book Antiqua" w:hAnsi="Book Antiqua"/>
          <w:sz w:val="24"/>
          <w:szCs w:val="24"/>
        </w:rPr>
      </w:pPr>
    </w:p>
    <w:p w14:paraId="66D79F13" w14:textId="77777777" w:rsidR="00CF2A23" w:rsidRDefault="00CF2A23" w:rsidP="00D33B90">
      <w:pPr>
        <w:pStyle w:val="PlainText"/>
        <w:rPr>
          <w:rFonts w:ascii="Book Antiqua" w:hAnsi="Book Antiqua"/>
          <w:sz w:val="24"/>
          <w:szCs w:val="24"/>
        </w:rPr>
      </w:pPr>
      <w:r>
        <w:rPr>
          <w:rFonts w:ascii="Book Antiqua" w:hAnsi="Book Antiqua"/>
          <w:sz w:val="24"/>
          <w:szCs w:val="24"/>
        </w:rPr>
        <w:t>Grant</w:t>
      </w:r>
      <w:r w:rsidRPr="009D4FE4">
        <w:rPr>
          <w:rFonts w:ascii="Book Antiqua" w:hAnsi="Book Antiqua"/>
          <w:sz w:val="24"/>
          <w:szCs w:val="24"/>
        </w:rPr>
        <w:t xml:space="preserve"> funds are provided through Ecology’s Coordinated Prevention Grant (CPG) program, and these are used by Skagit County for education and household </w:t>
      </w:r>
      <w:r w:rsidR="00906066" w:rsidRPr="009D4FE4">
        <w:rPr>
          <w:rFonts w:ascii="Book Antiqua" w:hAnsi="Book Antiqua"/>
          <w:sz w:val="24"/>
          <w:szCs w:val="24"/>
        </w:rPr>
        <w:t xml:space="preserve">hazardous waste disposal.  Unfortunately, the funding this program was cut in half in 2015.  For the current two-year period (mid-2015 through mid-2017), $272,641 </w:t>
      </w:r>
      <w:r w:rsidR="00906066">
        <w:rPr>
          <w:rFonts w:ascii="Book Antiqua" w:hAnsi="Book Antiqua"/>
          <w:sz w:val="24"/>
          <w:szCs w:val="24"/>
        </w:rPr>
        <w:t>will be provided</w:t>
      </w:r>
      <w:r w:rsidR="00906066" w:rsidRPr="009D4FE4">
        <w:rPr>
          <w:rFonts w:ascii="Book Antiqua" w:hAnsi="Book Antiqua"/>
          <w:sz w:val="24"/>
          <w:szCs w:val="24"/>
        </w:rPr>
        <w:t xml:space="preserve"> to Skagit County from this program.</w:t>
      </w:r>
      <w:r w:rsidR="00906066" w:rsidRPr="009C0082">
        <w:rPr>
          <w:rFonts w:ascii="Book Antiqua" w:hAnsi="Book Antiqua"/>
          <w:sz w:val="24"/>
          <w:szCs w:val="24"/>
        </w:rPr>
        <w:t xml:space="preserve"> </w:t>
      </w:r>
      <w:r>
        <w:rPr>
          <w:rFonts w:ascii="Book Antiqua" w:hAnsi="Book Antiqua"/>
          <w:sz w:val="24"/>
          <w:szCs w:val="24"/>
        </w:rPr>
        <w:br w:type="page"/>
      </w:r>
    </w:p>
    <w:p w14:paraId="78FE997B" w14:textId="77777777" w:rsidR="00CF2A23" w:rsidRPr="00912879"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8377" w:type="dxa"/>
        <w:jc w:val="center"/>
        <w:tblLayout w:type="fixed"/>
        <w:tblLook w:val="00A0" w:firstRow="1" w:lastRow="0" w:firstColumn="1" w:lastColumn="0" w:noHBand="0" w:noVBand="0"/>
      </w:tblPr>
      <w:tblGrid>
        <w:gridCol w:w="4025"/>
        <w:gridCol w:w="1518"/>
        <w:gridCol w:w="1417"/>
        <w:gridCol w:w="1417"/>
      </w:tblGrid>
      <w:tr w:rsidR="00860557" w:rsidRPr="00860557" w14:paraId="3A8192FA" w14:textId="77777777" w:rsidTr="00E8103E">
        <w:trPr>
          <w:cantSplit/>
          <w:jc w:val="center"/>
        </w:trPr>
        <w:tc>
          <w:tcPr>
            <w:tcW w:w="8377" w:type="dxa"/>
            <w:gridSpan w:val="4"/>
            <w:tcBorders>
              <w:top w:val="single" w:sz="12" w:space="0" w:color="auto"/>
              <w:left w:val="single" w:sz="12" w:space="0" w:color="auto"/>
              <w:bottom w:val="single" w:sz="12" w:space="0" w:color="auto"/>
              <w:right w:val="single" w:sz="12" w:space="0" w:color="auto"/>
            </w:tcBorders>
            <w:shd w:val="clear" w:color="auto" w:fill="00823B"/>
            <w:vAlign w:val="bottom"/>
          </w:tcPr>
          <w:p w14:paraId="5A52EE01" w14:textId="77777777" w:rsidR="00860557" w:rsidRPr="00860557" w:rsidRDefault="00860557" w:rsidP="00860557">
            <w:pPr>
              <w:spacing w:before="60" w:after="60"/>
              <w:rPr>
                <w:rFonts w:ascii="Arial" w:hAnsi="Arial" w:cs="Arial"/>
                <w:b/>
                <w:bCs/>
                <w:color w:val="FFFFFF" w:themeColor="background1"/>
                <w:sz w:val="22"/>
                <w:szCs w:val="22"/>
              </w:rPr>
            </w:pPr>
            <w:r w:rsidRPr="00860557">
              <w:rPr>
                <w:rFonts w:ascii="Arial" w:hAnsi="Arial" w:cs="Arial"/>
                <w:b/>
                <w:bCs/>
                <w:color w:val="FFFFFF" w:themeColor="background1"/>
                <w:sz w:val="24"/>
                <w:szCs w:val="24"/>
              </w:rPr>
              <w:t xml:space="preserve">Table 9-1.  </w:t>
            </w:r>
            <w:r w:rsidRPr="00860557">
              <w:rPr>
                <w:rFonts w:ascii="Arial" w:hAnsi="Arial" w:cs="Arial"/>
                <w:b/>
                <w:color w:val="FFFFFF" w:themeColor="background1"/>
                <w:sz w:val="24"/>
                <w:szCs w:val="24"/>
              </w:rPr>
              <w:t>Skagit County Solid Waste Budget</w:t>
            </w:r>
          </w:p>
        </w:tc>
      </w:tr>
      <w:tr w:rsidR="00CF2A23" w:rsidRPr="00860557" w14:paraId="3EC0EF4B" w14:textId="77777777" w:rsidTr="00E8103E">
        <w:trPr>
          <w:cantSplit/>
          <w:jc w:val="center"/>
        </w:trPr>
        <w:tc>
          <w:tcPr>
            <w:tcW w:w="4025" w:type="dxa"/>
            <w:tcBorders>
              <w:top w:val="single" w:sz="12" w:space="0" w:color="auto"/>
              <w:left w:val="single" w:sz="12" w:space="0" w:color="auto"/>
              <w:bottom w:val="single" w:sz="12" w:space="0" w:color="auto"/>
            </w:tcBorders>
            <w:shd w:val="clear" w:color="auto" w:fill="00823B"/>
            <w:vAlign w:val="bottom"/>
          </w:tcPr>
          <w:p w14:paraId="17F048E7" w14:textId="77777777" w:rsidR="00CF2A23" w:rsidRPr="00860557" w:rsidRDefault="00CF2A23" w:rsidP="00D33B90">
            <w:pPr>
              <w:spacing w:after="120"/>
              <w:rPr>
                <w:rFonts w:ascii="Arial" w:hAnsi="Arial" w:cs="Arial"/>
                <w:b/>
                <w:color w:val="FFFFFF"/>
                <w:sz w:val="22"/>
                <w:szCs w:val="22"/>
              </w:rPr>
            </w:pPr>
          </w:p>
        </w:tc>
        <w:tc>
          <w:tcPr>
            <w:tcW w:w="1518" w:type="dxa"/>
            <w:tcBorders>
              <w:top w:val="single" w:sz="12" w:space="0" w:color="auto"/>
              <w:left w:val="single" w:sz="4" w:space="0" w:color="auto"/>
              <w:bottom w:val="single" w:sz="12" w:space="0" w:color="auto"/>
              <w:right w:val="single" w:sz="4" w:space="0" w:color="auto"/>
            </w:tcBorders>
            <w:shd w:val="clear" w:color="auto" w:fill="00823B"/>
            <w:vAlign w:val="center"/>
          </w:tcPr>
          <w:p w14:paraId="782995B7" w14:textId="77777777" w:rsidR="00CF2A23" w:rsidRPr="00860557" w:rsidRDefault="00CF2A23" w:rsidP="00D33B90">
            <w:pPr>
              <w:spacing w:before="60" w:after="60"/>
              <w:jc w:val="center"/>
              <w:rPr>
                <w:rFonts w:ascii="Arial" w:hAnsi="Arial" w:cs="Arial"/>
                <w:b/>
                <w:bCs/>
                <w:color w:val="FFFFFF"/>
                <w:sz w:val="22"/>
                <w:szCs w:val="22"/>
              </w:rPr>
            </w:pPr>
            <w:r w:rsidRPr="00860557">
              <w:rPr>
                <w:rFonts w:ascii="Arial" w:hAnsi="Arial" w:cs="Arial"/>
                <w:b/>
                <w:bCs/>
                <w:color w:val="FFFFFF"/>
                <w:sz w:val="22"/>
                <w:szCs w:val="22"/>
              </w:rPr>
              <w:t>2014</w:t>
            </w:r>
          </w:p>
        </w:tc>
        <w:tc>
          <w:tcPr>
            <w:tcW w:w="1417" w:type="dxa"/>
            <w:tcBorders>
              <w:top w:val="single" w:sz="12" w:space="0" w:color="auto"/>
              <w:left w:val="single" w:sz="4" w:space="0" w:color="auto"/>
              <w:bottom w:val="single" w:sz="12" w:space="0" w:color="auto"/>
              <w:right w:val="single" w:sz="4" w:space="0" w:color="auto"/>
            </w:tcBorders>
            <w:shd w:val="clear" w:color="auto" w:fill="00823B"/>
            <w:vAlign w:val="center"/>
          </w:tcPr>
          <w:p w14:paraId="6E61787A" w14:textId="77777777" w:rsidR="00CF2A23" w:rsidRPr="00860557" w:rsidRDefault="00CF2A23" w:rsidP="00D33B90">
            <w:pPr>
              <w:spacing w:before="60" w:after="60"/>
              <w:jc w:val="center"/>
              <w:rPr>
                <w:rFonts w:ascii="Arial" w:hAnsi="Arial" w:cs="Arial"/>
                <w:b/>
                <w:bCs/>
                <w:color w:val="FFFFFF"/>
                <w:sz w:val="22"/>
                <w:szCs w:val="22"/>
              </w:rPr>
            </w:pPr>
            <w:r w:rsidRPr="00860557">
              <w:rPr>
                <w:rFonts w:ascii="Arial" w:hAnsi="Arial" w:cs="Arial"/>
                <w:b/>
                <w:bCs/>
                <w:color w:val="FFFFFF"/>
                <w:sz w:val="22"/>
                <w:szCs w:val="22"/>
              </w:rPr>
              <w:t>2015</w:t>
            </w:r>
          </w:p>
        </w:tc>
        <w:tc>
          <w:tcPr>
            <w:tcW w:w="1417" w:type="dxa"/>
            <w:tcBorders>
              <w:top w:val="single" w:sz="12" w:space="0" w:color="auto"/>
              <w:left w:val="single" w:sz="4" w:space="0" w:color="auto"/>
              <w:bottom w:val="single" w:sz="12" w:space="0" w:color="auto"/>
              <w:right w:val="single" w:sz="12" w:space="0" w:color="auto"/>
            </w:tcBorders>
            <w:shd w:val="clear" w:color="auto" w:fill="00823B"/>
            <w:vAlign w:val="center"/>
          </w:tcPr>
          <w:p w14:paraId="2C57C8D9" w14:textId="77777777" w:rsidR="00CF2A23" w:rsidRPr="00860557" w:rsidRDefault="00CF2A23" w:rsidP="00D33B90">
            <w:pPr>
              <w:spacing w:before="60" w:after="60"/>
              <w:jc w:val="center"/>
              <w:rPr>
                <w:rFonts w:ascii="Arial" w:hAnsi="Arial" w:cs="Arial"/>
                <w:b/>
                <w:bCs/>
                <w:color w:val="FFFFFF"/>
                <w:sz w:val="22"/>
                <w:szCs w:val="22"/>
              </w:rPr>
            </w:pPr>
            <w:r w:rsidRPr="00860557">
              <w:rPr>
                <w:rFonts w:ascii="Arial" w:hAnsi="Arial" w:cs="Arial"/>
                <w:b/>
                <w:bCs/>
                <w:color w:val="FFFFFF"/>
                <w:sz w:val="22"/>
                <w:szCs w:val="22"/>
              </w:rPr>
              <w:t>2016</w:t>
            </w:r>
          </w:p>
        </w:tc>
      </w:tr>
      <w:tr w:rsidR="00CF2A23" w:rsidRPr="0017212B" w14:paraId="2F3BE76E" w14:textId="77777777" w:rsidTr="00E8103E">
        <w:trPr>
          <w:trHeight w:val="277"/>
          <w:jc w:val="center"/>
        </w:trPr>
        <w:tc>
          <w:tcPr>
            <w:tcW w:w="4025" w:type="dxa"/>
            <w:tcBorders>
              <w:top w:val="single" w:sz="12" w:space="0" w:color="auto"/>
              <w:left w:val="single" w:sz="12" w:space="0" w:color="auto"/>
              <w:right w:val="single" w:sz="4" w:space="0" w:color="auto"/>
            </w:tcBorders>
            <w:shd w:val="clear" w:color="auto" w:fill="B3FFD5"/>
          </w:tcPr>
          <w:p w14:paraId="0AA8EE82" w14:textId="77777777" w:rsidR="00CF2A23" w:rsidRPr="0017212B" w:rsidRDefault="00CF2A23" w:rsidP="00D33B90">
            <w:pPr>
              <w:spacing w:before="120"/>
              <w:rPr>
                <w:rFonts w:ascii="Arial" w:hAnsi="Arial" w:cs="Arial"/>
                <w:b/>
                <w:sz w:val="22"/>
                <w:szCs w:val="22"/>
              </w:rPr>
            </w:pPr>
            <w:r w:rsidRPr="0017212B">
              <w:rPr>
                <w:rFonts w:ascii="Arial" w:hAnsi="Arial" w:cs="Arial"/>
                <w:b/>
                <w:sz w:val="22"/>
                <w:szCs w:val="22"/>
              </w:rPr>
              <w:t>Revenues</w:t>
            </w:r>
          </w:p>
        </w:tc>
        <w:tc>
          <w:tcPr>
            <w:tcW w:w="1518" w:type="dxa"/>
            <w:tcBorders>
              <w:top w:val="single" w:sz="12" w:space="0" w:color="auto"/>
              <w:left w:val="single" w:sz="2" w:space="0" w:color="auto"/>
              <w:right w:val="single" w:sz="2" w:space="0" w:color="auto"/>
            </w:tcBorders>
          </w:tcPr>
          <w:p w14:paraId="0DD2B80A" w14:textId="77777777" w:rsidR="00CF2A23" w:rsidRPr="0017212B" w:rsidRDefault="00CF2A23" w:rsidP="00D33B90">
            <w:pPr>
              <w:spacing w:before="120"/>
              <w:ind w:right="144"/>
              <w:jc w:val="center"/>
              <w:rPr>
                <w:rFonts w:ascii="Arial" w:hAnsi="Arial" w:cs="Arial"/>
                <w:sz w:val="22"/>
                <w:szCs w:val="22"/>
              </w:rPr>
            </w:pPr>
          </w:p>
        </w:tc>
        <w:tc>
          <w:tcPr>
            <w:tcW w:w="1417" w:type="dxa"/>
            <w:tcBorders>
              <w:top w:val="single" w:sz="12" w:space="0" w:color="auto"/>
              <w:left w:val="single" w:sz="2" w:space="0" w:color="auto"/>
              <w:right w:val="single" w:sz="2" w:space="0" w:color="auto"/>
            </w:tcBorders>
          </w:tcPr>
          <w:p w14:paraId="67EAFDB2" w14:textId="77777777" w:rsidR="00CF2A23" w:rsidRPr="0017212B" w:rsidRDefault="00CF2A23" w:rsidP="00D33B90">
            <w:pPr>
              <w:spacing w:before="120"/>
              <w:ind w:right="144"/>
              <w:jc w:val="center"/>
              <w:rPr>
                <w:rFonts w:ascii="Arial" w:hAnsi="Arial" w:cs="Arial"/>
                <w:sz w:val="22"/>
                <w:szCs w:val="22"/>
              </w:rPr>
            </w:pPr>
          </w:p>
        </w:tc>
        <w:tc>
          <w:tcPr>
            <w:tcW w:w="1417" w:type="dxa"/>
            <w:tcBorders>
              <w:top w:val="single" w:sz="12" w:space="0" w:color="auto"/>
              <w:left w:val="single" w:sz="2" w:space="0" w:color="auto"/>
              <w:right w:val="single" w:sz="12" w:space="0" w:color="auto"/>
            </w:tcBorders>
          </w:tcPr>
          <w:p w14:paraId="3D1379FE" w14:textId="77777777" w:rsidR="00CF2A23" w:rsidRPr="0017212B" w:rsidRDefault="00CF2A23" w:rsidP="00D33B90">
            <w:pPr>
              <w:spacing w:before="120"/>
              <w:ind w:right="144"/>
              <w:jc w:val="center"/>
              <w:rPr>
                <w:rFonts w:ascii="Arial" w:hAnsi="Arial" w:cs="Arial"/>
                <w:sz w:val="22"/>
                <w:szCs w:val="22"/>
              </w:rPr>
            </w:pPr>
          </w:p>
        </w:tc>
      </w:tr>
      <w:tr w:rsidR="00CF2A23" w:rsidRPr="0017212B" w14:paraId="31CEA289" w14:textId="77777777" w:rsidTr="00A424DF">
        <w:trPr>
          <w:trHeight w:val="277"/>
          <w:jc w:val="center"/>
        </w:trPr>
        <w:tc>
          <w:tcPr>
            <w:tcW w:w="4025" w:type="dxa"/>
            <w:tcBorders>
              <w:left w:val="single" w:sz="12" w:space="0" w:color="auto"/>
              <w:right w:val="single" w:sz="4" w:space="0" w:color="auto"/>
            </w:tcBorders>
            <w:shd w:val="clear" w:color="auto" w:fill="B3FFD5"/>
          </w:tcPr>
          <w:p w14:paraId="282A3EDB" w14:textId="77777777" w:rsidR="00CF2A23" w:rsidRDefault="00CF2A23" w:rsidP="00D33B90">
            <w:pPr>
              <w:pStyle w:val="PlainText"/>
              <w:ind w:left="252"/>
              <w:rPr>
                <w:rFonts w:ascii="Arial" w:hAnsi="Arial" w:cs="Arial"/>
                <w:szCs w:val="22"/>
              </w:rPr>
            </w:pPr>
            <w:r w:rsidRPr="0017212B">
              <w:rPr>
                <w:rFonts w:ascii="Arial" w:hAnsi="Arial" w:cs="Arial"/>
                <w:szCs w:val="22"/>
              </w:rPr>
              <w:t>Tipping Fees</w:t>
            </w:r>
            <w:r>
              <w:rPr>
                <w:rFonts w:ascii="Arial" w:hAnsi="Arial" w:cs="Arial"/>
                <w:szCs w:val="22"/>
              </w:rPr>
              <w:t>;</w:t>
            </w:r>
          </w:p>
          <w:p w14:paraId="77BA0D81" w14:textId="77777777" w:rsidR="00CF2A23" w:rsidRDefault="00CF2A23" w:rsidP="00D33B90">
            <w:pPr>
              <w:pStyle w:val="PlainText"/>
              <w:ind w:left="252"/>
              <w:rPr>
                <w:rFonts w:ascii="Arial" w:hAnsi="Arial" w:cs="Arial"/>
                <w:szCs w:val="22"/>
              </w:rPr>
            </w:pPr>
            <w:r>
              <w:rPr>
                <w:rFonts w:ascii="Arial" w:hAnsi="Arial" w:cs="Arial"/>
                <w:szCs w:val="22"/>
              </w:rPr>
              <w:t xml:space="preserve">   Municipal</w:t>
            </w:r>
          </w:p>
          <w:p w14:paraId="37A505AD" w14:textId="77777777" w:rsidR="00CF2A23" w:rsidRPr="0017212B" w:rsidRDefault="00CF2A23" w:rsidP="00D33B90">
            <w:pPr>
              <w:pStyle w:val="PlainText"/>
              <w:ind w:left="252"/>
              <w:rPr>
                <w:rFonts w:ascii="Arial" w:hAnsi="Arial" w:cs="Arial"/>
                <w:szCs w:val="22"/>
              </w:rPr>
            </w:pPr>
            <w:r>
              <w:rPr>
                <w:rFonts w:ascii="Arial" w:hAnsi="Arial" w:cs="Arial"/>
                <w:szCs w:val="22"/>
              </w:rPr>
              <w:t xml:space="preserve">   Private and Individual</w:t>
            </w:r>
          </w:p>
        </w:tc>
        <w:tc>
          <w:tcPr>
            <w:tcW w:w="1518" w:type="dxa"/>
            <w:tcBorders>
              <w:left w:val="single" w:sz="2" w:space="0" w:color="auto"/>
              <w:right w:val="single" w:sz="2" w:space="0" w:color="auto"/>
            </w:tcBorders>
          </w:tcPr>
          <w:p w14:paraId="50D78268" w14:textId="77777777" w:rsidR="00CF2A23" w:rsidRDefault="00CF2A23" w:rsidP="00D33B90">
            <w:pPr>
              <w:ind w:left="20" w:right="144"/>
              <w:jc w:val="right"/>
              <w:rPr>
                <w:rFonts w:ascii="Arial" w:hAnsi="Arial" w:cs="Arial"/>
                <w:sz w:val="22"/>
                <w:szCs w:val="22"/>
              </w:rPr>
            </w:pPr>
          </w:p>
          <w:p w14:paraId="76B2B156" w14:textId="77777777" w:rsidR="00CF2A23" w:rsidRDefault="00CF2A23" w:rsidP="00D33B90">
            <w:pPr>
              <w:ind w:left="20" w:right="144"/>
              <w:jc w:val="right"/>
              <w:rPr>
                <w:rFonts w:ascii="Arial" w:hAnsi="Arial" w:cs="Arial"/>
                <w:sz w:val="22"/>
                <w:szCs w:val="22"/>
              </w:rPr>
            </w:pPr>
            <w:r>
              <w:rPr>
                <w:rFonts w:ascii="Arial" w:hAnsi="Arial" w:cs="Arial"/>
                <w:sz w:val="22"/>
                <w:szCs w:val="22"/>
              </w:rPr>
              <w:t>3,569,819</w:t>
            </w:r>
          </w:p>
          <w:p w14:paraId="404A1D1D"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5,208,077</w:t>
            </w:r>
          </w:p>
        </w:tc>
        <w:tc>
          <w:tcPr>
            <w:tcW w:w="1417" w:type="dxa"/>
            <w:tcBorders>
              <w:left w:val="single" w:sz="2" w:space="0" w:color="auto"/>
              <w:right w:val="single" w:sz="2" w:space="0" w:color="auto"/>
            </w:tcBorders>
          </w:tcPr>
          <w:p w14:paraId="764BB886" w14:textId="77777777" w:rsidR="00CF2A23" w:rsidRDefault="00CF2A23" w:rsidP="00D33B90">
            <w:pPr>
              <w:ind w:left="32" w:right="144"/>
              <w:jc w:val="right"/>
              <w:rPr>
                <w:rFonts w:ascii="Arial" w:hAnsi="Arial" w:cs="Arial"/>
                <w:sz w:val="22"/>
                <w:szCs w:val="22"/>
              </w:rPr>
            </w:pPr>
          </w:p>
          <w:p w14:paraId="51F2E876" w14:textId="77777777" w:rsidR="00CF2A23" w:rsidRDefault="00CF2A23" w:rsidP="00D33B90">
            <w:pPr>
              <w:ind w:left="32" w:right="144"/>
              <w:jc w:val="right"/>
              <w:rPr>
                <w:rFonts w:ascii="Arial" w:hAnsi="Arial" w:cs="Arial"/>
                <w:sz w:val="22"/>
                <w:szCs w:val="22"/>
              </w:rPr>
            </w:pPr>
            <w:r>
              <w:rPr>
                <w:rFonts w:ascii="Arial" w:hAnsi="Arial" w:cs="Arial"/>
                <w:sz w:val="22"/>
                <w:szCs w:val="22"/>
              </w:rPr>
              <w:t>3,520,000</w:t>
            </w:r>
          </w:p>
          <w:p w14:paraId="6ECCD367"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4,600,000</w:t>
            </w:r>
          </w:p>
        </w:tc>
        <w:tc>
          <w:tcPr>
            <w:tcW w:w="1417" w:type="dxa"/>
            <w:tcBorders>
              <w:left w:val="single" w:sz="2" w:space="0" w:color="auto"/>
              <w:right w:val="single" w:sz="12" w:space="0" w:color="auto"/>
            </w:tcBorders>
          </w:tcPr>
          <w:p w14:paraId="42D6FCC5" w14:textId="77777777" w:rsidR="00CF2A23" w:rsidRDefault="00CF2A23" w:rsidP="00D33B90">
            <w:pPr>
              <w:ind w:left="-35" w:right="144"/>
              <w:jc w:val="right"/>
              <w:rPr>
                <w:rFonts w:ascii="Arial" w:hAnsi="Arial" w:cs="Arial"/>
                <w:sz w:val="22"/>
                <w:szCs w:val="22"/>
              </w:rPr>
            </w:pPr>
          </w:p>
          <w:p w14:paraId="4CABF033" w14:textId="77777777" w:rsidR="00CF2A23" w:rsidRDefault="00CF2A23" w:rsidP="00D33B90">
            <w:pPr>
              <w:ind w:left="-35" w:right="144"/>
              <w:jc w:val="right"/>
              <w:rPr>
                <w:rFonts w:ascii="Arial" w:hAnsi="Arial" w:cs="Arial"/>
                <w:sz w:val="22"/>
                <w:szCs w:val="22"/>
              </w:rPr>
            </w:pPr>
            <w:r>
              <w:rPr>
                <w:rFonts w:ascii="Arial" w:hAnsi="Arial" w:cs="Arial"/>
                <w:sz w:val="22"/>
                <w:szCs w:val="22"/>
              </w:rPr>
              <w:t>3,696,000</w:t>
            </w:r>
          </w:p>
          <w:p w14:paraId="7B2ABE2C"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4,806,000</w:t>
            </w:r>
          </w:p>
        </w:tc>
      </w:tr>
      <w:tr w:rsidR="00CF2A23" w:rsidRPr="0017212B" w14:paraId="583E8741" w14:textId="77777777" w:rsidTr="00A424DF">
        <w:trPr>
          <w:trHeight w:val="277"/>
          <w:jc w:val="center"/>
        </w:trPr>
        <w:tc>
          <w:tcPr>
            <w:tcW w:w="4025" w:type="dxa"/>
            <w:tcBorders>
              <w:left w:val="single" w:sz="12" w:space="0" w:color="auto"/>
              <w:right w:val="single" w:sz="4" w:space="0" w:color="auto"/>
            </w:tcBorders>
            <w:shd w:val="clear" w:color="auto" w:fill="B3FFD5"/>
          </w:tcPr>
          <w:p w14:paraId="5F3E21AF" w14:textId="77777777" w:rsidR="00CF2A23" w:rsidRPr="0017212B" w:rsidRDefault="00CF2A23" w:rsidP="00D33B90">
            <w:pPr>
              <w:pStyle w:val="PlainText"/>
              <w:ind w:left="252"/>
              <w:rPr>
                <w:rFonts w:ascii="Arial" w:hAnsi="Arial" w:cs="Arial"/>
                <w:szCs w:val="22"/>
              </w:rPr>
            </w:pPr>
            <w:r>
              <w:rPr>
                <w:rFonts w:ascii="Arial" w:hAnsi="Arial" w:cs="Arial"/>
                <w:szCs w:val="22"/>
              </w:rPr>
              <w:t>Sauk</w:t>
            </w:r>
          </w:p>
        </w:tc>
        <w:tc>
          <w:tcPr>
            <w:tcW w:w="1518" w:type="dxa"/>
            <w:tcBorders>
              <w:left w:val="single" w:sz="2" w:space="0" w:color="auto"/>
              <w:right w:val="single" w:sz="2" w:space="0" w:color="auto"/>
            </w:tcBorders>
          </w:tcPr>
          <w:p w14:paraId="6D9F0E17"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154,216</w:t>
            </w:r>
          </w:p>
        </w:tc>
        <w:tc>
          <w:tcPr>
            <w:tcW w:w="1417" w:type="dxa"/>
            <w:tcBorders>
              <w:left w:val="single" w:sz="2" w:space="0" w:color="auto"/>
              <w:right w:val="single" w:sz="2" w:space="0" w:color="auto"/>
            </w:tcBorders>
          </w:tcPr>
          <w:p w14:paraId="09EC6831"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160,000</w:t>
            </w:r>
          </w:p>
        </w:tc>
        <w:tc>
          <w:tcPr>
            <w:tcW w:w="1417" w:type="dxa"/>
            <w:tcBorders>
              <w:left w:val="single" w:sz="2" w:space="0" w:color="auto"/>
              <w:right w:val="single" w:sz="12" w:space="0" w:color="auto"/>
            </w:tcBorders>
          </w:tcPr>
          <w:p w14:paraId="4D65DF90"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160,000</w:t>
            </w:r>
          </w:p>
        </w:tc>
      </w:tr>
      <w:tr w:rsidR="00CF2A23" w:rsidRPr="0017212B" w14:paraId="279F5362" w14:textId="77777777" w:rsidTr="00A424DF">
        <w:trPr>
          <w:trHeight w:val="277"/>
          <w:jc w:val="center"/>
        </w:trPr>
        <w:tc>
          <w:tcPr>
            <w:tcW w:w="4025" w:type="dxa"/>
            <w:tcBorders>
              <w:left w:val="single" w:sz="12" w:space="0" w:color="auto"/>
              <w:right w:val="single" w:sz="4" w:space="0" w:color="auto"/>
            </w:tcBorders>
            <w:shd w:val="clear" w:color="auto" w:fill="B3FFD5"/>
          </w:tcPr>
          <w:p w14:paraId="71D7B0B0" w14:textId="77777777" w:rsidR="00CF2A23" w:rsidRPr="0017212B" w:rsidRDefault="00CF2A23" w:rsidP="00D33B90">
            <w:pPr>
              <w:pStyle w:val="PlainText"/>
              <w:ind w:left="252"/>
              <w:rPr>
                <w:rFonts w:ascii="Arial" w:hAnsi="Arial" w:cs="Arial"/>
                <w:szCs w:val="22"/>
              </w:rPr>
            </w:pPr>
            <w:r>
              <w:rPr>
                <w:rFonts w:ascii="Arial" w:hAnsi="Arial" w:cs="Arial"/>
                <w:szCs w:val="22"/>
              </w:rPr>
              <w:t>Clear Lake</w:t>
            </w:r>
          </w:p>
        </w:tc>
        <w:tc>
          <w:tcPr>
            <w:tcW w:w="1518" w:type="dxa"/>
            <w:tcBorders>
              <w:left w:val="single" w:sz="2" w:space="0" w:color="auto"/>
              <w:right w:val="single" w:sz="2" w:space="0" w:color="auto"/>
            </w:tcBorders>
          </w:tcPr>
          <w:p w14:paraId="7AA2353D"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41,025</w:t>
            </w:r>
          </w:p>
        </w:tc>
        <w:tc>
          <w:tcPr>
            <w:tcW w:w="1417" w:type="dxa"/>
            <w:tcBorders>
              <w:left w:val="single" w:sz="2" w:space="0" w:color="auto"/>
              <w:right w:val="single" w:sz="2" w:space="0" w:color="auto"/>
            </w:tcBorders>
          </w:tcPr>
          <w:p w14:paraId="3BE1552E"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40,000</w:t>
            </w:r>
          </w:p>
        </w:tc>
        <w:tc>
          <w:tcPr>
            <w:tcW w:w="1417" w:type="dxa"/>
            <w:tcBorders>
              <w:left w:val="single" w:sz="2" w:space="0" w:color="auto"/>
              <w:right w:val="single" w:sz="12" w:space="0" w:color="auto"/>
            </w:tcBorders>
          </w:tcPr>
          <w:p w14:paraId="4E8D8E77"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40,000</w:t>
            </w:r>
          </w:p>
        </w:tc>
      </w:tr>
      <w:tr w:rsidR="00CF2A23" w:rsidRPr="0017212B" w14:paraId="0B1009CD" w14:textId="77777777" w:rsidTr="00A424DF">
        <w:trPr>
          <w:trHeight w:val="277"/>
          <w:jc w:val="center"/>
        </w:trPr>
        <w:tc>
          <w:tcPr>
            <w:tcW w:w="4025" w:type="dxa"/>
            <w:tcBorders>
              <w:left w:val="single" w:sz="12" w:space="0" w:color="auto"/>
              <w:right w:val="single" w:sz="4" w:space="0" w:color="auto"/>
            </w:tcBorders>
            <w:shd w:val="clear" w:color="auto" w:fill="B3FFD5"/>
          </w:tcPr>
          <w:p w14:paraId="264E9C83" w14:textId="77777777" w:rsidR="00CF2A23" w:rsidRPr="0017212B" w:rsidRDefault="00CF2A23" w:rsidP="00D33B90">
            <w:pPr>
              <w:pStyle w:val="PlainText"/>
              <w:ind w:left="252"/>
              <w:rPr>
                <w:rFonts w:ascii="Arial" w:hAnsi="Arial" w:cs="Arial"/>
                <w:szCs w:val="22"/>
              </w:rPr>
            </w:pPr>
            <w:r>
              <w:rPr>
                <w:rFonts w:ascii="Arial" w:hAnsi="Arial" w:cs="Arial"/>
                <w:szCs w:val="22"/>
              </w:rPr>
              <w:t>Recyclables</w:t>
            </w:r>
          </w:p>
        </w:tc>
        <w:tc>
          <w:tcPr>
            <w:tcW w:w="1518" w:type="dxa"/>
            <w:tcBorders>
              <w:left w:val="single" w:sz="2" w:space="0" w:color="auto"/>
              <w:right w:val="single" w:sz="2" w:space="0" w:color="auto"/>
            </w:tcBorders>
          </w:tcPr>
          <w:p w14:paraId="30D71320"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84,225</w:t>
            </w:r>
          </w:p>
        </w:tc>
        <w:tc>
          <w:tcPr>
            <w:tcW w:w="1417" w:type="dxa"/>
            <w:tcBorders>
              <w:left w:val="single" w:sz="2" w:space="0" w:color="auto"/>
              <w:right w:val="single" w:sz="2" w:space="0" w:color="auto"/>
            </w:tcBorders>
          </w:tcPr>
          <w:p w14:paraId="46057BAE"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68,500</w:t>
            </w:r>
          </w:p>
        </w:tc>
        <w:tc>
          <w:tcPr>
            <w:tcW w:w="1417" w:type="dxa"/>
            <w:tcBorders>
              <w:left w:val="single" w:sz="2" w:space="0" w:color="auto"/>
              <w:right w:val="single" w:sz="12" w:space="0" w:color="auto"/>
            </w:tcBorders>
          </w:tcPr>
          <w:p w14:paraId="5B669FDF"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70,000</w:t>
            </w:r>
          </w:p>
        </w:tc>
      </w:tr>
      <w:tr w:rsidR="00CF2A23" w:rsidRPr="0017212B" w14:paraId="6D3F598A" w14:textId="77777777" w:rsidTr="00A424DF">
        <w:trPr>
          <w:trHeight w:val="277"/>
          <w:jc w:val="center"/>
        </w:trPr>
        <w:tc>
          <w:tcPr>
            <w:tcW w:w="4025" w:type="dxa"/>
            <w:tcBorders>
              <w:left w:val="single" w:sz="12" w:space="0" w:color="auto"/>
              <w:right w:val="single" w:sz="4" w:space="0" w:color="auto"/>
            </w:tcBorders>
            <w:shd w:val="clear" w:color="auto" w:fill="B3FFD5"/>
          </w:tcPr>
          <w:p w14:paraId="0154C482" w14:textId="77777777" w:rsidR="00CF2A23" w:rsidRPr="0017212B" w:rsidRDefault="00CF2A23" w:rsidP="00D33B90">
            <w:pPr>
              <w:pStyle w:val="PlainText"/>
              <w:ind w:left="252"/>
              <w:rPr>
                <w:rFonts w:ascii="Arial" w:hAnsi="Arial" w:cs="Arial"/>
                <w:szCs w:val="22"/>
              </w:rPr>
            </w:pPr>
            <w:r w:rsidRPr="0017212B">
              <w:rPr>
                <w:rFonts w:ascii="Arial" w:hAnsi="Arial" w:cs="Arial"/>
                <w:szCs w:val="22"/>
              </w:rPr>
              <w:t>MRW Fees</w:t>
            </w:r>
          </w:p>
        </w:tc>
        <w:tc>
          <w:tcPr>
            <w:tcW w:w="1518" w:type="dxa"/>
            <w:tcBorders>
              <w:left w:val="single" w:sz="2" w:space="0" w:color="auto"/>
              <w:right w:val="single" w:sz="2" w:space="0" w:color="auto"/>
            </w:tcBorders>
          </w:tcPr>
          <w:p w14:paraId="2C036A32"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5,650</w:t>
            </w:r>
          </w:p>
        </w:tc>
        <w:tc>
          <w:tcPr>
            <w:tcW w:w="1417" w:type="dxa"/>
            <w:tcBorders>
              <w:left w:val="single" w:sz="2" w:space="0" w:color="auto"/>
              <w:right w:val="single" w:sz="2" w:space="0" w:color="auto"/>
            </w:tcBorders>
          </w:tcPr>
          <w:p w14:paraId="1A0DD822"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6,000</w:t>
            </w:r>
          </w:p>
        </w:tc>
        <w:tc>
          <w:tcPr>
            <w:tcW w:w="1417" w:type="dxa"/>
            <w:tcBorders>
              <w:left w:val="single" w:sz="2" w:space="0" w:color="auto"/>
              <w:right w:val="single" w:sz="12" w:space="0" w:color="auto"/>
            </w:tcBorders>
          </w:tcPr>
          <w:p w14:paraId="202958C6"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6,000</w:t>
            </w:r>
          </w:p>
        </w:tc>
      </w:tr>
      <w:tr w:rsidR="00CF2A23" w:rsidRPr="0017212B" w14:paraId="2A352B80" w14:textId="77777777" w:rsidTr="00A424DF">
        <w:trPr>
          <w:trHeight w:val="277"/>
          <w:jc w:val="center"/>
        </w:trPr>
        <w:tc>
          <w:tcPr>
            <w:tcW w:w="4025" w:type="dxa"/>
            <w:tcBorders>
              <w:left w:val="single" w:sz="12" w:space="0" w:color="auto"/>
              <w:right w:val="single" w:sz="4" w:space="0" w:color="auto"/>
            </w:tcBorders>
            <w:shd w:val="clear" w:color="auto" w:fill="B3FFD5"/>
          </w:tcPr>
          <w:p w14:paraId="325AEEC5" w14:textId="77777777" w:rsidR="00CF2A23" w:rsidRPr="0017212B" w:rsidRDefault="00CF2A23" w:rsidP="00D33B90">
            <w:pPr>
              <w:pStyle w:val="PlainText"/>
              <w:ind w:left="252"/>
              <w:rPr>
                <w:rFonts w:ascii="Arial" w:hAnsi="Arial" w:cs="Arial"/>
                <w:szCs w:val="22"/>
              </w:rPr>
            </w:pPr>
            <w:r w:rsidRPr="0017212B">
              <w:rPr>
                <w:rFonts w:ascii="Arial" w:hAnsi="Arial" w:cs="Arial"/>
                <w:szCs w:val="22"/>
              </w:rPr>
              <w:t>Grants</w:t>
            </w:r>
          </w:p>
        </w:tc>
        <w:tc>
          <w:tcPr>
            <w:tcW w:w="1518" w:type="dxa"/>
            <w:tcBorders>
              <w:left w:val="single" w:sz="2" w:space="0" w:color="auto"/>
              <w:right w:val="single" w:sz="2" w:space="0" w:color="auto"/>
            </w:tcBorders>
          </w:tcPr>
          <w:p w14:paraId="6586BF86"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222,295</w:t>
            </w:r>
          </w:p>
        </w:tc>
        <w:tc>
          <w:tcPr>
            <w:tcW w:w="1417" w:type="dxa"/>
            <w:tcBorders>
              <w:left w:val="single" w:sz="2" w:space="0" w:color="auto"/>
              <w:right w:val="single" w:sz="2" w:space="0" w:color="auto"/>
            </w:tcBorders>
          </w:tcPr>
          <w:p w14:paraId="7D6E6E36"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241,450</w:t>
            </w:r>
          </w:p>
        </w:tc>
        <w:tc>
          <w:tcPr>
            <w:tcW w:w="1417" w:type="dxa"/>
            <w:tcBorders>
              <w:left w:val="single" w:sz="2" w:space="0" w:color="auto"/>
              <w:right w:val="single" w:sz="12" w:space="0" w:color="auto"/>
            </w:tcBorders>
          </w:tcPr>
          <w:p w14:paraId="10871B76"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175,000</w:t>
            </w:r>
          </w:p>
        </w:tc>
      </w:tr>
      <w:tr w:rsidR="00CF2A23" w:rsidRPr="0017212B" w14:paraId="537EE0C6" w14:textId="77777777" w:rsidTr="00A424DF">
        <w:trPr>
          <w:trHeight w:val="277"/>
          <w:jc w:val="center"/>
        </w:trPr>
        <w:tc>
          <w:tcPr>
            <w:tcW w:w="4025" w:type="dxa"/>
            <w:tcBorders>
              <w:left w:val="single" w:sz="12" w:space="0" w:color="auto"/>
              <w:right w:val="single" w:sz="4" w:space="0" w:color="auto"/>
            </w:tcBorders>
            <w:shd w:val="clear" w:color="auto" w:fill="B3FFD5"/>
          </w:tcPr>
          <w:p w14:paraId="54D298BA" w14:textId="77777777" w:rsidR="00CF2A23" w:rsidRPr="0017212B" w:rsidRDefault="00CF2A23" w:rsidP="00D33B90">
            <w:pPr>
              <w:pStyle w:val="PlainText"/>
              <w:ind w:left="252"/>
              <w:rPr>
                <w:rFonts w:ascii="Arial" w:hAnsi="Arial" w:cs="Arial"/>
                <w:szCs w:val="22"/>
              </w:rPr>
            </w:pPr>
            <w:r>
              <w:rPr>
                <w:rFonts w:ascii="Arial" w:hAnsi="Arial" w:cs="Arial"/>
                <w:szCs w:val="22"/>
              </w:rPr>
              <w:t>Build America Bond</w:t>
            </w:r>
          </w:p>
        </w:tc>
        <w:tc>
          <w:tcPr>
            <w:tcW w:w="1518" w:type="dxa"/>
            <w:tcBorders>
              <w:left w:val="single" w:sz="2" w:space="0" w:color="auto"/>
              <w:right w:val="single" w:sz="2" w:space="0" w:color="auto"/>
            </w:tcBorders>
          </w:tcPr>
          <w:p w14:paraId="2E39FF7F" w14:textId="77777777" w:rsidR="00CF2A23" w:rsidRPr="00636360" w:rsidRDefault="00CF2A23" w:rsidP="00D33B90">
            <w:pPr>
              <w:ind w:left="20" w:right="144"/>
              <w:jc w:val="right"/>
              <w:rPr>
                <w:rFonts w:ascii="Arial" w:hAnsi="Arial" w:cs="Arial"/>
                <w:sz w:val="22"/>
                <w:szCs w:val="22"/>
              </w:rPr>
            </w:pPr>
            <w:r w:rsidRPr="00636360">
              <w:rPr>
                <w:rFonts w:ascii="Arial" w:hAnsi="Arial" w:cs="Arial"/>
                <w:sz w:val="22"/>
                <w:szCs w:val="22"/>
              </w:rPr>
              <w:t>170,380</w:t>
            </w:r>
          </w:p>
        </w:tc>
        <w:tc>
          <w:tcPr>
            <w:tcW w:w="1417" w:type="dxa"/>
            <w:tcBorders>
              <w:left w:val="single" w:sz="2" w:space="0" w:color="auto"/>
              <w:right w:val="single" w:sz="2" w:space="0" w:color="auto"/>
            </w:tcBorders>
          </w:tcPr>
          <w:p w14:paraId="020B8282" w14:textId="77777777" w:rsidR="00CF2A23" w:rsidRPr="00636360" w:rsidRDefault="00CF2A23" w:rsidP="00D33B90">
            <w:pPr>
              <w:ind w:left="32" w:right="144"/>
              <w:jc w:val="right"/>
              <w:rPr>
                <w:rFonts w:ascii="Arial" w:hAnsi="Arial" w:cs="Arial"/>
                <w:sz w:val="22"/>
                <w:szCs w:val="22"/>
              </w:rPr>
            </w:pPr>
            <w:r w:rsidRPr="00636360">
              <w:rPr>
                <w:rFonts w:ascii="Arial" w:hAnsi="Arial" w:cs="Arial"/>
                <w:sz w:val="22"/>
                <w:szCs w:val="22"/>
              </w:rPr>
              <w:t>180,506</w:t>
            </w:r>
          </w:p>
        </w:tc>
        <w:tc>
          <w:tcPr>
            <w:tcW w:w="1417" w:type="dxa"/>
            <w:tcBorders>
              <w:left w:val="single" w:sz="2" w:space="0" w:color="auto"/>
              <w:right w:val="single" w:sz="12" w:space="0" w:color="auto"/>
            </w:tcBorders>
          </w:tcPr>
          <w:p w14:paraId="0E9A60C3" w14:textId="77777777" w:rsidR="00CF2A23" w:rsidRPr="00636360" w:rsidRDefault="004D3408" w:rsidP="00D33B90">
            <w:pPr>
              <w:ind w:left="-35" w:right="144"/>
              <w:jc w:val="right"/>
              <w:rPr>
                <w:rFonts w:ascii="Arial" w:hAnsi="Arial" w:cs="Arial"/>
                <w:sz w:val="22"/>
                <w:szCs w:val="22"/>
              </w:rPr>
            </w:pPr>
            <w:r>
              <w:rPr>
                <w:rFonts w:ascii="Arial" w:hAnsi="Arial" w:cs="Arial"/>
                <w:sz w:val="22"/>
                <w:szCs w:val="22"/>
              </w:rPr>
              <w:t>17</w:t>
            </w:r>
            <w:r w:rsidR="00CF2A23" w:rsidRPr="00636360">
              <w:rPr>
                <w:rFonts w:ascii="Arial" w:hAnsi="Arial" w:cs="Arial"/>
                <w:sz w:val="22"/>
                <w:szCs w:val="22"/>
              </w:rPr>
              <w:t>4</w:t>
            </w:r>
            <w:r>
              <w:rPr>
                <w:rFonts w:ascii="Arial" w:hAnsi="Arial" w:cs="Arial"/>
                <w:sz w:val="22"/>
                <w:szCs w:val="22"/>
              </w:rPr>
              <w:t>,</w:t>
            </w:r>
            <w:r w:rsidR="00CF2A23" w:rsidRPr="00636360">
              <w:rPr>
                <w:rFonts w:ascii="Arial" w:hAnsi="Arial" w:cs="Arial"/>
                <w:sz w:val="22"/>
                <w:szCs w:val="22"/>
              </w:rPr>
              <w:t>973</w:t>
            </w:r>
          </w:p>
        </w:tc>
      </w:tr>
      <w:tr w:rsidR="00CF2A23" w:rsidRPr="0017212B" w14:paraId="5FC837CE" w14:textId="77777777" w:rsidTr="00A424DF">
        <w:trPr>
          <w:trHeight w:val="277"/>
          <w:jc w:val="center"/>
        </w:trPr>
        <w:tc>
          <w:tcPr>
            <w:tcW w:w="4025" w:type="dxa"/>
            <w:tcBorders>
              <w:left w:val="single" w:sz="12" w:space="0" w:color="auto"/>
              <w:right w:val="single" w:sz="4" w:space="0" w:color="auto"/>
            </w:tcBorders>
            <w:shd w:val="clear" w:color="auto" w:fill="B3FFD5"/>
          </w:tcPr>
          <w:p w14:paraId="4581E4CB" w14:textId="77777777" w:rsidR="00CF2A23" w:rsidRPr="0017212B" w:rsidRDefault="00CF2A23" w:rsidP="00D33B90">
            <w:pPr>
              <w:pStyle w:val="PlainText"/>
              <w:ind w:left="252"/>
              <w:rPr>
                <w:rFonts w:ascii="Arial" w:hAnsi="Arial" w:cs="Arial"/>
                <w:szCs w:val="22"/>
              </w:rPr>
            </w:pPr>
            <w:r>
              <w:rPr>
                <w:rFonts w:ascii="Arial" w:hAnsi="Arial" w:cs="Arial"/>
                <w:szCs w:val="22"/>
              </w:rPr>
              <w:t>Miscellaneous</w:t>
            </w:r>
          </w:p>
        </w:tc>
        <w:tc>
          <w:tcPr>
            <w:tcW w:w="1518" w:type="dxa"/>
            <w:tcBorders>
              <w:left w:val="single" w:sz="2" w:space="0" w:color="auto"/>
              <w:right w:val="single" w:sz="2" w:space="0" w:color="auto"/>
            </w:tcBorders>
          </w:tcPr>
          <w:p w14:paraId="233329EC" w14:textId="77777777" w:rsidR="00CF2A23" w:rsidRPr="00636360" w:rsidRDefault="00CF2A23" w:rsidP="00D33B90">
            <w:pPr>
              <w:ind w:left="20" w:right="144"/>
              <w:jc w:val="right"/>
              <w:rPr>
                <w:rFonts w:ascii="Arial" w:hAnsi="Arial" w:cs="Arial"/>
                <w:sz w:val="22"/>
                <w:szCs w:val="22"/>
                <w:u w:val="single"/>
              </w:rPr>
            </w:pPr>
            <w:r>
              <w:rPr>
                <w:rFonts w:ascii="Arial" w:hAnsi="Arial" w:cs="Arial"/>
                <w:sz w:val="22"/>
                <w:szCs w:val="22"/>
                <w:u w:val="single"/>
              </w:rPr>
              <w:t xml:space="preserve">   23,030</w:t>
            </w:r>
          </w:p>
        </w:tc>
        <w:tc>
          <w:tcPr>
            <w:tcW w:w="1417" w:type="dxa"/>
            <w:tcBorders>
              <w:left w:val="single" w:sz="2" w:space="0" w:color="auto"/>
              <w:right w:val="single" w:sz="2" w:space="0" w:color="auto"/>
            </w:tcBorders>
          </w:tcPr>
          <w:p w14:paraId="7CDC04F8" w14:textId="77777777" w:rsidR="00CF2A23" w:rsidRPr="00636360" w:rsidRDefault="00CF2A23" w:rsidP="00D33B90">
            <w:pPr>
              <w:ind w:left="32" w:right="144"/>
              <w:jc w:val="right"/>
              <w:rPr>
                <w:rFonts w:ascii="Arial" w:hAnsi="Arial" w:cs="Arial"/>
                <w:sz w:val="22"/>
                <w:szCs w:val="22"/>
                <w:u w:val="single"/>
              </w:rPr>
            </w:pPr>
            <w:r>
              <w:rPr>
                <w:rFonts w:ascii="Arial" w:hAnsi="Arial" w:cs="Arial"/>
                <w:sz w:val="22"/>
                <w:szCs w:val="22"/>
                <w:u w:val="single"/>
              </w:rPr>
              <w:t xml:space="preserve">   15,167</w:t>
            </w:r>
          </w:p>
        </w:tc>
        <w:tc>
          <w:tcPr>
            <w:tcW w:w="1417" w:type="dxa"/>
            <w:tcBorders>
              <w:left w:val="single" w:sz="2" w:space="0" w:color="auto"/>
              <w:right w:val="single" w:sz="12" w:space="0" w:color="auto"/>
            </w:tcBorders>
          </w:tcPr>
          <w:p w14:paraId="1FB78DD0" w14:textId="77777777" w:rsidR="00CF2A23" w:rsidRPr="00636360" w:rsidRDefault="00CF2A23" w:rsidP="00D33B90">
            <w:pPr>
              <w:ind w:left="-35" w:right="144"/>
              <w:jc w:val="right"/>
              <w:rPr>
                <w:rFonts w:ascii="Arial" w:hAnsi="Arial" w:cs="Arial"/>
                <w:sz w:val="22"/>
                <w:szCs w:val="22"/>
                <w:u w:val="single"/>
              </w:rPr>
            </w:pPr>
            <w:r>
              <w:rPr>
                <w:rFonts w:ascii="Arial" w:hAnsi="Arial" w:cs="Arial"/>
                <w:sz w:val="22"/>
                <w:szCs w:val="22"/>
                <w:u w:val="single"/>
              </w:rPr>
              <w:t xml:space="preserve">   13,000</w:t>
            </w:r>
          </w:p>
        </w:tc>
      </w:tr>
      <w:tr w:rsidR="00CF2A23" w:rsidRPr="0017212B" w14:paraId="456C5E98" w14:textId="77777777" w:rsidTr="00A424DF">
        <w:trPr>
          <w:trHeight w:val="277"/>
          <w:jc w:val="center"/>
        </w:trPr>
        <w:tc>
          <w:tcPr>
            <w:tcW w:w="4025" w:type="dxa"/>
            <w:tcBorders>
              <w:left w:val="single" w:sz="12" w:space="0" w:color="auto"/>
              <w:right w:val="single" w:sz="4" w:space="0" w:color="auto"/>
            </w:tcBorders>
            <w:shd w:val="clear" w:color="auto" w:fill="B3FFD5"/>
          </w:tcPr>
          <w:p w14:paraId="1F11D279" w14:textId="77777777" w:rsidR="00CF2A23" w:rsidRPr="0017212B" w:rsidRDefault="00CF2A23" w:rsidP="00D33B90">
            <w:pPr>
              <w:pStyle w:val="PlainText"/>
              <w:ind w:left="535"/>
              <w:rPr>
                <w:rFonts w:ascii="Arial" w:hAnsi="Arial" w:cs="Arial"/>
                <w:szCs w:val="22"/>
              </w:rPr>
            </w:pPr>
            <w:r w:rsidRPr="0017212B">
              <w:rPr>
                <w:rFonts w:ascii="Arial" w:hAnsi="Arial" w:cs="Arial"/>
                <w:szCs w:val="22"/>
              </w:rPr>
              <w:t>Total Revenues</w:t>
            </w:r>
          </w:p>
        </w:tc>
        <w:tc>
          <w:tcPr>
            <w:tcW w:w="1518" w:type="dxa"/>
            <w:tcBorders>
              <w:left w:val="single" w:sz="2" w:space="0" w:color="auto"/>
              <w:right w:val="single" w:sz="2" w:space="0" w:color="auto"/>
            </w:tcBorders>
          </w:tcPr>
          <w:p w14:paraId="09C4305F"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9,478,717</w:t>
            </w:r>
          </w:p>
        </w:tc>
        <w:tc>
          <w:tcPr>
            <w:tcW w:w="1417" w:type="dxa"/>
            <w:tcBorders>
              <w:left w:val="single" w:sz="2" w:space="0" w:color="auto"/>
              <w:right w:val="single" w:sz="2" w:space="0" w:color="auto"/>
            </w:tcBorders>
          </w:tcPr>
          <w:p w14:paraId="468059C5"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8,831,623</w:t>
            </w:r>
          </w:p>
        </w:tc>
        <w:tc>
          <w:tcPr>
            <w:tcW w:w="1417" w:type="dxa"/>
            <w:tcBorders>
              <w:left w:val="single" w:sz="2" w:space="0" w:color="auto"/>
              <w:right w:val="single" w:sz="12" w:space="0" w:color="auto"/>
            </w:tcBorders>
          </w:tcPr>
          <w:p w14:paraId="4500A951"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9,140,973</w:t>
            </w:r>
          </w:p>
        </w:tc>
      </w:tr>
      <w:tr w:rsidR="00CF2A23" w:rsidRPr="0017212B" w14:paraId="6D820F8A" w14:textId="77777777" w:rsidTr="00A424DF">
        <w:trPr>
          <w:trHeight w:val="277"/>
          <w:jc w:val="center"/>
        </w:trPr>
        <w:tc>
          <w:tcPr>
            <w:tcW w:w="4025" w:type="dxa"/>
            <w:tcBorders>
              <w:left w:val="single" w:sz="12" w:space="0" w:color="auto"/>
              <w:right w:val="single" w:sz="4" w:space="0" w:color="auto"/>
            </w:tcBorders>
            <w:shd w:val="clear" w:color="auto" w:fill="B3FFD5"/>
          </w:tcPr>
          <w:p w14:paraId="6975C2B6" w14:textId="77777777" w:rsidR="00CF2A23" w:rsidRPr="0017212B" w:rsidRDefault="00CF2A23" w:rsidP="00D33B90">
            <w:pPr>
              <w:rPr>
                <w:rFonts w:ascii="Arial" w:hAnsi="Arial" w:cs="Arial"/>
                <w:sz w:val="22"/>
                <w:szCs w:val="22"/>
              </w:rPr>
            </w:pPr>
            <w:r w:rsidRPr="0017212B">
              <w:rPr>
                <w:rFonts w:ascii="Arial" w:hAnsi="Arial" w:cs="Arial"/>
                <w:b/>
                <w:sz w:val="22"/>
                <w:szCs w:val="22"/>
              </w:rPr>
              <w:t>Expenses</w:t>
            </w:r>
          </w:p>
        </w:tc>
        <w:tc>
          <w:tcPr>
            <w:tcW w:w="1518" w:type="dxa"/>
            <w:tcBorders>
              <w:left w:val="single" w:sz="2" w:space="0" w:color="auto"/>
              <w:right w:val="single" w:sz="2" w:space="0" w:color="auto"/>
            </w:tcBorders>
          </w:tcPr>
          <w:p w14:paraId="65BBA39F" w14:textId="77777777" w:rsidR="00CF2A23" w:rsidRPr="0017212B" w:rsidRDefault="00CF2A23" w:rsidP="00D33B90">
            <w:pPr>
              <w:ind w:left="20" w:right="144"/>
              <w:jc w:val="right"/>
              <w:rPr>
                <w:rFonts w:ascii="Arial" w:hAnsi="Arial" w:cs="Arial"/>
                <w:sz w:val="22"/>
                <w:szCs w:val="22"/>
              </w:rPr>
            </w:pPr>
          </w:p>
        </w:tc>
        <w:tc>
          <w:tcPr>
            <w:tcW w:w="1417" w:type="dxa"/>
            <w:tcBorders>
              <w:left w:val="single" w:sz="2" w:space="0" w:color="auto"/>
              <w:right w:val="single" w:sz="2" w:space="0" w:color="auto"/>
            </w:tcBorders>
          </w:tcPr>
          <w:p w14:paraId="6A80ECFE" w14:textId="77777777" w:rsidR="00CF2A23" w:rsidRPr="0017212B" w:rsidRDefault="00CF2A23" w:rsidP="00D33B90">
            <w:pPr>
              <w:ind w:left="32" w:right="144"/>
              <w:jc w:val="right"/>
              <w:rPr>
                <w:rFonts w:ascii="Arial" w:hAnsi="Arial" w:cs="Arial"/>
                <w:sz w:val="22"/>
                <w:szCs w:val="22"/>
              </w:rPr>
            </w:pPr>
          </w:p>
        </w:tc>
        <w:tc>
          <w:tcPr>
            <w:tcW w:w="1417" w:type="dxa"/>
            <w:tcBorders>
              <w:left w:val="single" w:sz="2" w:space="0" w:color="auto"/>
              <w:right w:val="single" w:sz="12" w:space="0" w:color="auto"/>
            </w:tcBorders>
          </w:tcPr>
          <w:p w14:paraId="6F10AB21" w14:textId="77777777" w:rsidR="00CF2A23" w:rsidRPr="0017212B" w:rsidRDefault="00CF2A23" w:rsidP="00D33B90">
            <w:pPr>
              <w:ind w:left="-35" w:right="144"/>
              <w:jc w:val="right"/>
              <w:rPr>
                <w:rFonts w:ascii="Arial" w:hAnsi="Arial" w:cs="Arial"/>
                <w:sz w:val="22"/>
                <w:szCs w:val="22"/>
              </w:rPr>
            </w:pPr>
          </w:p>
        </w:tc>
      </w:tr>
      <w:tr w:rsidR="00CF2A23" w:rsidRPr="0017212B" w14:paraId="34D74300" w14:textId="77777777" w:rsidTr="00A424DF">
        <w:trPr>
          <w:trHeight w:val="277"/>
          <w:jc w:val="center"/>
        </w:trPr>
        <w:tc>
          <w:tcPr>
            <w:tcW w:w="4025" w:type="dxa"/>
            <w:tcBorders>
              <w:left w:val="single" w:sz="12" w:space="0" w:color="auto"/>
              <w:right w:val="single" w:sz="4" w:space="0" w:color="auto"/>
            </w:tcBorders>
            <w:shd w:val="clear" w:color="auto" w:fill="B3FFD5"/>
          </w:tcPr>
          <w:p w14:paraId="319B1965"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 xml:space="preserve">Administration </w:t>
            </w:r>
          </w:p>
        </w:tc>
        <w:tc>
          <w:tcPr>
            <w:tcW w:w="1518" w:type="dxa"/>
            <w:tcBorders>
              <w:left w:val="single" w:sz="2" w:space="0" w:color="auto"/>
              <w:right w:val="single" w:sz="2" w:space="0" w:color="auto"/>
            </w:tcBorders>
          </w:tcPr>
          <w:p w14:paraId="2629FFB3"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1,153,781</w:t>
            </w:r>
          </w:p>
        </w:tc>
        <w:tc>
          <w:tcPr>
            <w:tcW w:w="1417" w:type="dxa"/>
            <w:tcBorders>
              <w:left w:val="single" w:sz="2" w:space="0" w:color="auto"/>
              <w:right w:val="single" w:sz="2" w:space="0" w:color="auto"/>
            </w:tcBorders>
          </w:tcPr>
          <w:p w14:paraId="34433EDC"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1,486,694</w:t>
            </w:r>
          </w:p>
        </w:tc>
        <w:tc>
          <w:tcPr>
            <w:tcW w:w="1417" w:type="dxa"/>
            <w:tcBorders>
              <w:left w:val="single" w:sz="2" w:space="0" w:color="auto"/>
              <w:right w:val="single" w:sz="12" w:space="0" w:color="auto"/>
            </w:tcBorders>
          </w:tcPr>
          <w:p w14:paraId="12CF46AE"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1,467,953</w:t>
            </w:r>
          </w:p>
        </w:tc>
      </w:tr>
      <w:tr w:rsidR="00CF2A23" w:rsidRPr="0017212B" w14:paraId="5734E712" w14:textId="77777777" w:rsidTr="00A424DF">
        <w:trPr>
          <w:trHeight w:val="277"/>
          <w:jc w:val="center"/>
        </w:trPr>
        <w:tc>
          <w:tcPr>
            <w:tcW w:w="4025" w:type="dxa"/>
            <w:tcBorders>
              <w:left w:val="single" w:sz="12" w:space="0" w:color="auto"/>
              <w:right w:val="single" w:sz="4" w:space="0" w:color="auto"/>
            </w:tcBorders>
            <w:shd w:val="clear" w:color="auto" w:fill="B3FFD5"/>
          </w:tcPr>
          <w:p w14:paraId="41321CE9"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 xml:space="preserve">Environmental </w:t>
            </w:r>
          </w:p>
        </w:tc>
        <w:tc>
          <w:tcPr>
            <w:tcW w:w="1518" w:type="dxa"/>
            <w:tcBorders>
              <w:left w:val="single" w:sz="2" w:space="0" w:color="auto"/>
              <w:right w:val="single" w:sz="2" w:space="0" w:color="auto"/>
            </w:tcBorders>
          </w:tcPr>
          <w:p w14:paraId="3A8BDC2E"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1,010,630</w:t>
            </w:r>
          </w:p>
        </w:tc>
        <w:tc>
          <w:tcPr>
            <w:tcW w:w="1417" w:type="dxa"/>
            <w:tcBorders>
              <w:left w:val="single" w:sz="2" w:space="0" w:color="auto"/>
              <w:right w:val="single" w:sz="2" w:space="0" w:color="auto"/>
            </w:tcBorders>
          </w:tcPr>
          <w:p w14:paraId="228A99C5"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212,357</w:t>
            </w:r>
          </w:p>
        </w:tc>
        <w:tc>
          <w:tcPr>
            <w:tcW w:w="1417" w:type="dxa"/>
            <w:tcBorders>
              <w:left w:val="single" w:sz="2" w:space="0" w:color="auto"/>
              <w:right w:val="single" w:sz="12" w:space="0" w:color="auto"/>
            </w:tcBorders>
          </w:tcPr>
          <w:p w14:paraId="3A39D1DD"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201,158</w:t>
            </w:r>
          </w:p>
        </w:tc>
      </w:tr>
      <w:tr w:rsidR="00CF2A23" w:rsidRPr="0017212B" w14:paraId="27BA5F33" w14:textId="77777777" w:rsidTr="00A424DF">
        <w:trPr>
          <w:trHeight w:val="277"/>
          <w:jc w:val="center"/>
        </w:trPr>
        <w:tc>
          <w:tcPr>
            <w:tcW w:w="4025" w:type="dxa"/>
            <w:tcBorders>
              <w:left w:val="single" w:sz="12" w:space="0" w:color="auto"/>
              <w:right w:val="single" w:sz="4" w:space="0" w:color="auto"/>
            </w:tcBorders>
            <w:shd w:val="clear" w:color="auto" w:fill="B3FFD5"/>
          </w:tcPr>
          <w:p w14:paraId="23918AF0"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Education</w:t>
            </w:r>
          </w:p>
        </w:tc>
        <w:tc>
          <w:tcPr>
            <w:tcW w:w="1518" w:type="dxa"/>
            <w:tcBorders>
              <w:left w:val="single" w:sz="2" w:space="0" w:color="auto"/>
              <w:right w:val="single" w:sz="2" w:space="0" w:color="auto"/>
            </w:tcBorders>
          </w:tcPr>
          <w:p w14:paraId="218BD429"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96,299</w:t>
            </w:r>
          </w:p>
        </w:tc>
        <w:tc>
          <w:tcPr>
            <w:tcW w:w="1417" w:type="dxa"/>
            <w:tcBorders>
              <w:left w:val="single" w:sz="2" w:space="0" w:color="auto"/>
              <w:right w:val="single" w:sz="2" w:space="0" w:color="auto"/>
            </w:tcBorders>
          </w:tcPr>
          <w:p w14:paraId="0C56DA80"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104,290</w:t>
            </w:r>
          </w:p>
        </w:tc>
        <w:tc>
          <w:tcPr>
            <w:tcW w:w="1417" w:type="dxa"/>
            <w:tcBorders>
              <w:left w:val="single" w:sz="2" w:space="0" w:color="auto"/>
              <w:right w:val="single" w:sz="12" w:space="0" w:color="auto"/>
            </w:tcBorders>
          </w:tcPr>
          <w:p w14:paraId="7B091D6A"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112,731</w:t>
            </w:r>
          </w:p>
        </w:tc>
      </w:tr>
      <w:tr w:rsidR="00CF2A23" w:rsidRPr="0017212B" w14:paraId="3D09AF1F" w14:textId="77777777" w:rsidTr="00A424DF">
        <w:trPr>
          <w:trHeight w:val="277"/>
          <w:jc w:val="center"/>
        </w:trPr>
        <w:tc>
          <w:tcPr>
            <w:tcW w:w="4025" w:type="dxa"/>
            <w:tcBorders>
              <w:left w:val="single" w:sz="12" w:space="0" w:color="auto"/>
              <w:right w:val="single" w:sz="4" w:space="0" w:color="auto"/>
            </w:tcBorders>
            <w:shd w:val="clear" w:color="auto" w:fill="B3FFD5"/>
          </w:tcPr>
          <w:p w14:paraId="33E2EC63"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 xml:space="preserve">Transfer Station </w:t>
            </w:r>
          </w:p>
        </w:tc>
        <w:tc>
          <w:tcPr>
            <w:tcW w:w="1518" w:type="dxa"/>
            <w:tcBorders>
              <w:left w:val="single" w:sz="2" w:space="0" w:color="auto"/>
              <w:right w:val="single" w:sz="2" w:space="0" w:color="auto"/>
            </w:tcBorders>
          </w:tcPr>
          <w:p w14:paraId="23936909"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6,382,846</w:t>
            </w:r>
          </w:p>
        </w:tc>
        <w:tc>
          <w:tcPr>
            <w:tcW w:w="1417" w:type="dxa"/>
            <w:tcBorders>
              <w:left w:val="single" w:sz="2" w:space="0" w:color="auto"/>
              <w:right w:val="single" w:sz="2" w:space="0" w:color="auto"/>
            </w:tcBorders>
          </w:tcPr>
          <w:p w14:paraId="6931344A"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6,391,183</w:t>
            </w:r>
          </w:p>
        </w:tc>
        <w:tc>
          <w:tcPr>
            <w:tcW w:w="1417" w:type="dxa"/>
            <w:tcBorders>
              <w:left w:val="single" w:sz="2" w:space="0" w:color="auto"/>
              <w:right w:val="single" w:sz="12" w:space="0" w:color="auto"/>
            </w:tcBorders>
          </w:tcPr>
          <w:p w14:paraId="1FAFF9AA"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6,582,225</w:t>
            </w:r>
          </w:p>
        </w:tc>
      </w:tr>
      <w:tr w:rsidR="00CF2A23" w:rsidRPr="0017212B" w14:paraId="17E82A76" w14:textId="77777777" w:rsidTr="00A424DF">
        <w:trPr>
          <w:trHeight w:val="277"/>
          <w:jc w:val="center"/>
        </w:trPr>
        <w:tc>
          <w:tcPr>
            <w:tcW w:w="4025" w:type="dxa"/>
            <w:tcBorders>
              <w:left w:val="single" w:sz="12" w:space="0" w:color="auto"/>
              <w:right w:val="single" w:sz="4" w:space="0" w:color="auto"/>
            </w:tcBorders>
            <w:shd w:val="clear" w:color="auto" w:fill="B3FFD5"/>
          </w:tcPr>
          <w:p w14:paraId="3790133A"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Sauk Site</w:t>
            </w:r>
            <w:r>
              <w:rPr>
                <w:rFonts w:ascii="Arial" w:hAnsi="Arial" w:cs="Arial"/>
                <w:szCs w:val="22"/>
              </w:rPr>
              <w:t xml:space="preserve"> </w:t>
            </w:r>
          </w:p>
        </w:tc>
        <w:tc>
          <w:tcPr>
            <w:tcW w:w="1518" w:type="dxa"/>
            <w:tcBorders>
              <w:left w:val="single" w:sz="2" w:space="0" w:color="auto"/>
              <w:right w:val="single" w:sz="2" w:space="0" w:color="auto"/>
            </w:tcBorders>
          </w:tcPr>
          <w:p w14:paraId="2D3E5F2E"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329,573</w:t>
            </w:r>
          </w:p>
        </w:tc>
        <w:tc>
          <w:tcPr>
            <w:tcW w:w="1417" w:type="dxa"/>
            <w:tcBorders>
              <w:left w:val="single" w:sz="2" w:space="0" w:color="auto"/>
              <w:right w:val="single" w:sz="2" w:space="0" w:color="auto"/>
            </w:tcBorders>
          </w:tcPr>
          <w:p w14:paraId="4CD629A6"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300,368</w:t>
            </w:r>
          </w:p>
        </w:tc>
        <w:tc>
          <w:tcPr>
            <w:tcW w:w="1417" w:type="dxa"/>
            <w:tcBorders>
              <w:left w:val="single" w:sz="2" w:space="0" w:color="auto"/>
              <w:right w:val="single" w:sz="12" w:space="0" w:color="auto"/>
            </w:tcBorders>
          </w:tcPr>
          <w:p w14:paraId="4F089926"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295,897</w:t>
            </w:r>
          </w:p>
        </w:tc>
      </w:tr>
      <w:tr w:rsidR="00CF2A23" w:rsidRPr="0017212B" w14:paraId="18B87673" w14:textId="77777777" w:rsidTr="00A424DF">
        <w:trPr>
          <w:trHeight w:val="277"/>
          <w:jc w:val="center"/>
        </w:trPr>
        <w:tc>
          <w:tcPr>
            <w:tcW w:w="4025" w:type="dxa"/>
            <w:tcBorders>
              <w:left w:val="single" w:sz="12" w:space="0" w:color="auto"/>
              <w:right w:val="single" w:sz="4" w:space="0" w:color="auto"/>
            </w:tcBorders>
            <w:shd w:val="clear" w:color="auto" w:fill="B3FFD5"/>
          </w:tcPr>
          <w:p w14:paraId="40B1BAAC"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Clear Lake Site</w:t>
            </w:r>
            <w:r>
              <w:rPr>
                <w:rFonts w:ascii="Arial" w:hAnsi="Arial" w:cs="Arial"/>
                <w:szCs w:val="22"/>
              </w:rPr>
              <w:t xml:space="preserve"> </w:t>
            </w:r>
          </w:p>
        </w:tc>
        <w:tc>
          <w:tcPr>
            <w:tcW w:w="1518" w:type="dxa"/>
            <w:tcBorders>
              <w:left w:val="single" w:sz="2" w:space="0" w:color="auto"/>
              <w:right w:val="single" w:sz="2" w:space="0" w:color="auto"/>
            </w:tcBorders>
          </w:tcPr>
          <w:p w14:paraId="7D532F19"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120,062</w:t>
            </w:r>
          </w:p>
        </w:tc>
        <w:tc>
          <w:tcPr>
            <w:tcW w:w="1417" w:type="dxa"/>
            <w:tcBorders>
              <w:left w:val="single" w:sz="2" w:space="0" w:color="auto"/>
              <w:right w:val="single" w:sz="2" w:space="0" w:color="auto"/>
            </w:tcBorders>
          </w:tcPr>
          <w:p w14:paraId="7B42D162"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128,419</w:t>
            </w:r>
          </w:p>
        </w:tc>
        <w:tc>
          <w:tcPr>
            <w:tcW w:w="1417" w:type="dxa"/>
            <w:tcBorders>
              <w:left w:val="single" w:sz="2" w:space="0" w:color="auto"/>
              <w:right w:val="single" w:sz="12" w:space="0" w:color="auto"/>
            </w:tcBorders>
          </w:tcPr>
          <w:p w14:paraId="4D678DD1"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150,534</w:t>
            </w:r>
          </w:p>
        </w:tc>
      </w:tr>
      <w:tr w:rsidR="00CF2A23" w:rsidRPr="0017212B" w14:paraId="17D54645" w14:textId="77777777" w:rsidTr="00A424DF">
        <w:trPr>
          <w:trHeight w:val="277"/>
          <w:jc w:val="center"/>
        </w:trPr>
        <w:tc>
          <w:tcPr>
            <w:tcW w:w="4025" w:type="dxa"/>
            <w:tcBorders>
              <w:left w:val="single" w:sz="12" w:space="0" w:color="auto"/>
              <w:right w:val="single" w:sz="4" w:space="0" w:color="auto"/>
            </w:tcBorders>
            <w:shd w:val="clear" w:color="auto" w:fill="B3FFD5"/>
          </w:tcPr>
          <w:p w14:paraId="77A4E65A" w14:textId="77777777" w:rsidR="00CF2A23" w:rsidRPr="0017212B" w:rsidRDefault="00CF2A23" w:rsidP="00D33B90">
            <w:pPr>
              <w:pStyle w:val="PlainText"/>
              <w:ind w:left="252"/>
              <w:rPr>
                <w:rFonts w:ascii="Arial" w:hAnsi="Arial" w:cs="Arial"/>
                <w:szCs w:val="22"/>
              </w:rPr>
            </w:pPr>
            <w:r w:rsidRPr="0017212B">
              <w:rPr>
                <w:rFonts w:ascii="Arial" w:hAnsi="Arial" w:cs="Arial"/>
                <w:szCs w:val="22"/>
              </w:rPr>
              <w:t>Tra</w:t>
            </w:r>
            <w:r>
              <w:rPr>
                <w:rFonts w:ascii="Arial" w:hAnsi="Arial" w:cs="Arial"/>
                <w:szCs w:val="22"/>
              </w:rPr>
              <w:t>i</w:t>
            </w:r>
            <w:r w:rsidRPr="0017212B">
              <w:rPr>
                <w:rFonts w:ascii="Arial" w:hAnsi="Arial" w:cs="Arial"/>
                <w:szCs w:val="22"/>
              </w:rPr>
              <w:t>n</w:t>
            </w:r>
            <w:r>
              <w:rPr>
                <w:rFonts w:ascii="Arial" w:hAnsi="Arial" w:cs="Arial"/>
                <w:szCs w:val="22"/>
              </w:rPr>
              <w:t>ing</w:t>
            </w:r>
          </w:p>
        </w:tc>
        <w:tc>
          <w:tcPr>
            <w:tcW w:w="1518" w:type="dxa"/>
            <w:tcBorders>
              <w:left w:val="single" w:sz="2" w:space="0" w:color="auto"/>
              <w:right w:val="single" w:sz="2" w:space="0" w:color="auto"/>
            </w:tcBorders>
          </w:tcPr>
          <w:p w14:paraId="0C25FCF7"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955</w:t>
            </w:r>
          </w:p>
        </w:tc>
        <w:tc>
          <w:tcPr>
            <w:tcW w:w="1417" w:type="dxa"/>
            <w:tcBorders>
              <w:left w:val="single" w:sz="2" w:space="0" w:color="auto"/>
              <w:right w:val="single" w:sz="2" w:space="0" w:color="auto"/>
            </w:tcBorders>
          </w:tcPr>
          <w:p w14:paraId="2866435C"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10,922</w:t>
            </w:r>
          </w:p>
        </w:tc>
        <w:tc>
          <w:tcPr>
            <w:tcW w:w="1417" w:type="dxa"/>
            <w:tcBorders>
              <w:left w:val="single" w:sz="2" w:space="0" w:color="auto"/>
              <w:right w:val="single" w:sz="12" w:space="0" w:color="auto"/>
            </w:tcBorders>
          </w:tcPr>
          <w:p w14:paraId="7632D9AA"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25,027</w:t>
            </w:r>
          </w:p>
        </w:tc>
      </w:tr>
      <w:tr w:rsidR="00CF2A23" w:rsidRPr="0017212B" w14:paraId="49DE10E6" w14:textId="77777777" w:rsidTr="00A424DF">
        <w:trPr>
          <w:trHeight w:val="277"/>
          <w:jc w:val="center"/>
        </w:trPr>
        <w:tc>
          <w:tcPr>
            <w:tcW w:w="4025" w:type="dxa"/>
            <w:tcBorders>
              <w:left w:val="single" w:sz="12" w:space="0" w:color="auto"/>
              <w:right w:val="single" w:sz="4" w:space="0" w:color="auto"/>
            </w:tcBorders>
            <w:shd w:val="clear" w:color="auto" w:fill="B3FFD5"/>
          </w:tcPr>
          <w:p w14:paraId="6BF5941D" w14:textId="77777777" w:rsidR="00CF2A23" w:rsidRPr="0017212B" w:rsidRDefault="00CF2A23" w:rsidP="00D33B90">
            <w:pPr>
              <w:pStyle w:val="PlainText"/>
              <w:ind w:left="252"/>
              <w:rPr>
                <w:rFonts w:ascii="Arial" w:hAnsi="Arial" w:cs="Arial"/>
                <w:szCs w:val="22"/>
              </w:rPr>
            </w:pPr>
            <w:r>
              <w:rPr>
                <w:rFonts w:ascii="Arial" w:hAnsi="Arial" w:cs="Arial"/>
                <w:szCs w:val="22"/>
              </w:rPr>
              <w:t>Hazardous Waste Facility</w:t>
            </w:r>
          </w:p>
        </w:tc>
        <w:tc>
          <w:tcPr>
            <w:tcW w:w="1518" w:type="dxa"/>
            <w:tcBorders>
              <w:left w:val="single" w:sz="2" w:space="0" w:color="auto"/>
              <w:right w:val="single" w:sz="2" w:space="0" w:color="auto"/>
            </w:tcBorders>
          </w:tcPr>
          <w:p w14:paraId="47400E93"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186,708</w:t>
            </w:r>
          </w:p>
        </w:tc>
        <w:tc>
          <w:tcPr>
            <w:tcW w:w="1417" w:type="dxa"/>
            <w:tcBorders>
              <w:left w:val="single" w:sz="2" w:space="0" w:color="auto"/>
              <w:right w:val="single" w:sz="2" w:space="0" w:color="auto"/>
            </w:tcBorders>
          </w:tcPr>
          <w:p w14:paraId="7F7C08EC"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193,591</w:t>
            </w:r>
          </w:p>
        </w:tc>
        <w:tc>
          <w:tcPr>
            <w:tcW w:w="1417" w:type="dxa"/>
            <w:tcBorders>
              <w:left w:val="single" w:sz="2" w:space="0" w:color="auto"/>
              <w:right w:val="single" w:sz="12" w:space="0" w:color="auto"/>
            </w:tcBorders>
          </w:tcPr>
          <w:p w14:paraId="546F38AC"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124,109</w:t>
            </w:r>
          </w:p>
        </w:tc>
      </w:tr>
      <w:tr w:rsidR="00CF2A23" w:rsidRPr="0017212B" w14:paraId="60A7873B" w14:textId="77777777" w:rsidTr="00A424DF">
        <w:trPr>
          <w:trHeight w:val="277"/>
          <w:jc w:val="center"/>
        </w:trPr>
        <w:tc>
          <w:tcPr>
            <w:tcW w:w="4025" w:type="dxa"/>
            <w:tcBorders>
              <w:left w:val="single" w:sz="12" w:space="0" w:color="auto"/>
              <w:right w:val="single" w:sz="4" w:space="0" w:color="auto"/>
            </w:tcBorders>
            <w:shd w:val="clear" w:color="auto" w:fill="B3FFD5"/>
          </w:tcPr>
          <w:p w14:paraId="673B2F67" w14:textId="77777777" w:rsidR="00CF2A23" w:rsidRPr="0017212B" w:rsidRDefault="00CF2A23" w:rsidP="00D33B90">
            <w:pPr>
              <w:pStyle w:val="PlainText"/>
              <w:ind w:left="265"/>
              <w:rPr>
                <w:rFonts w:ascii="Arial" w:hAnsi="Arial" w:cs="Arial"/>
                <w:szCs w:val="22"/>
              </w:rPr>
            </w:pPr>
            <w:r w:rsidRPr="0017212B">
              <w:rPr>
                <w:rFonts w:ascii="Arial" w:hAnsi="Arial" w:cs="Arial"/>
                <w:szCs w:val="22"/>
              </w:rPr>
              <w:t>Litter Crew</w:t>
            </w:r>
          </w:p>
        </w:tc>
        <w:tc>
          <w:tcPr>
            <w:tcW w:w="1518" w:type="dxa"/>
            <w:tcBorders>
              <w:left w:val="single" w:sz="2" w:space="0" w:color="auto"/>
              <w:right w:val="single" w:sz="2" w:space="0" w:color="auto"/>
            </w:tcBorders>
          </w:tcPr>
          <w:p w14:paraId="6496792D" w14:textId="77777777" w:rsidR="00CF2A23" w:rsidRPr="00032B2F" w:rsidRDefault="00CF2A23" w:rsidP="00D33B90">
            <w:pPr>
              <w:ind w:left="20" w:right="144"/>
              <w:jc w:val="right"/>
              <w:rPr>
                <w:rFonts w:ascii="Arial" w:hAnsi="Arial" w:cs="Arial"/>
                <w:sz w:val="22"/>
                <w:szCs w:val="22"/>
                <w:u w:val="single"/>
              </w:rPr>
            </w:pPr>
            <w:r>
              <w:rPr>
                <w:rFonts w:ascii="Arial" w:hAnsi="Arial" w:cs="Arial"/>
                <w:sz w:val="22"/>
                <w:szCs w:val="22"/>
                <w:u w:val="single"/>
              </w:rPr>
              <w:t xml:space="preserve">   </w:t>
            </w:r>
            <w:r w:rsidRPr="00032B2F">
              <w:rPr>
                <w:rFonts w:ascii="Arial" w:hAnsi="Arial" w:cs="Arial"/>
                <w:sz w:val="22"/>
                <w:szCs w:val="22"/>
                <w:u w:val="single"/>
              </w:rPr>
              <w:t>107,760</w:t>
            </w:r>
          </w:p>
        </w:tc>
        <w:tc>
          <w:tcPr>
            <w:tcW w:w="1417" w:type="dxa"/>
            <w:tcBorders>
              <w:left w:val="single" w:sz="2" w:space="0" w:color="auto"/>
              <w:right w:val="single" w:sz="2" w:space="0" w:color="auto"/>
            </w:tcBorders>
          </w:tcPr>
          <w:p w14:paraId="7BB3AFBA" w14:textId="77777777" w:rsidR="00CF2A23" w:rsidRPr="00032B2F" w:rsidRDefault="00CF2A23" w:rsidP="00D33B90">
            <w:pPr>
              <w:ind w:left="32" w:right="144"/>
              <w:jc w:val="right"/>
              <w:rPr>
                <w:rFonts w:ascii="Arial" w:hAnsi="Arial" w:cs="Arial"/>
                <w:sz w:val="22"/>
                <w:szCs w:val="22"/>
                <w:u w:val="single"/>
              </w:rPr>
            </w:pPr>
            <w:r>
              <w:rPr>
                <w:rFonts w:ascii="Arial" w:hAnsi="Arial" w:cs="Arial"/>
                <w:sz w:val="22"/>
                <w:szCs w:val="22"/>
                <w:u w:val="single"/>
              </w:rPr>
              <w:t xml:space="preserve">   </w:t>
            </w:r>
            <w:r w:rsidRPr="00032B2F">
              <w:rPr>
                <w:rFonts w:ascii="Arial" w:hAnsi="Arial" w:cs="Arial"/>
                <w:sz w:val="22"/>
                <w:szCs w:val="22"/>
                <w:u w:val="single"/>
              </w:rPr>
              <w:t>107,493</w:t>
            </w:r>
          </w:p>
        </w:tc>
        <w:tc>
          <w:tcPr>
            <w:tcW w:w="1417" w:type="dxa"/>
            <w:tcBorders>
              <w:left w:val="single" w:sz="2" w:space="0" w:color="auto"/>
              <w:right w:val="single" w:sz="12" w:space="0" w:color="auto"/>
            </w:tcBorders>
          </w:tcPr>
          <w:p w14:paraId="3769607E" w14:textId="77777777" w:rsidR="00CF2A23" w:rsidRPr="00032B2F" w:rsidRDefault="00CF2A23" w:rsidP="00D33B90">
            <w:pPr>
              <w:ind w:left="-35" w:right="144"/>
              <w:jc w:val="right"/>
              <w:rPr>
                <w:rFonts w:ascii="Arial" w:hAnsi="Arial" w:cs="Arial"/>
                <w:sz w:val="22"/>
                <w:szCs w:val="22"/>
                <w:u w:val="single"/>
              </w:rPr>
            </w:pPr>
            <w:r>
              <w:rPr>
                <w:rFonts w:ascii="Arial" w:hAnsi="Arial" w:cs="Arial"/>
                <w:sz w:val="22"/>
                <w:szCs w:val="22"/>
                <w:u w:val="single"/>
              </w:rPr>
              <w:t xml:space="preserve">   </w:t>
            </w:r>
            <w:r w:rsidRPr="00032B2F">
              <w:rPr>
                <w:rFonts w:ascii="Arial" w:hAnsi="Arial" w:cs="Arial"/>
                <w:sz w:val="22"/>
                <w:szCs w:val="22"/>
                <w:u w:val="single"/>
              </w:rPr>
              <w:t>108,307</w:t>
            </w:r>
          </w:p>
        </w:tc>
      </w:tr>
      <w:tr w:rsidR="00CF2A23" w:rsidRPr="0017212B" w14:paraId="23DD3ACD" w14:textId="77777777" w:rsidTr="00A424DF">
        <w:trPr>
          <w:trHeight w:val="277"/>
          <w:jc w:val="center"/>
        </w:trPr>
        <w:tc>
          <w:tcPr>
            <w:tcW w:w="4025" w:type="dxa"/>
            <w:tcBorders>
              <w:left w:val="single" w:sz="12" w:space="0" w:color="auto"/>
              <w:right w:val="single" w:sz="4" w:space="0" w:color="auto"/>
            </w:tcBorders>
            <w:shd w:val="clear" w:color="auto" w:fill="B3FFD5"/>
          </w:tcPr>
          <w:p w14:paraId="15FBCAE3" w14:textId="77777777" w:rsidR="00CF2A23" w:rsidRPr="0017212B" w:rsidRDefault="00CF2A23" w:rsidP="00D33B90">
            <w:pPr>
              <w:pStyle w:val="PlainText"/>
              <w:ind w:left="535"/>
              <w:rPr>
                <w:rFonts w:ascii="Arial" w:hAnsi="Arial" w:cs="Arial"/>
                <w:szCs w:val="22"/>
              </w:rPr>
            </w:pPr>
            <w:r w:rsidRPr="0017212B">
              <w:rPr>
                <w:rFonts w:ascii="Arial" w:hAnsi="Arial" w:cs="Arial"/>
                <w:szCs w:val="22"/>
              </w:rPr>
              <w:t>Total Expenses</w:t>
            </w:r>
          </w:p>
        </w:tc>
        <w:tc>
          <w:tcPr>
            <w:tcW w:w="1518" w:type="dxa"/>
            <w:tcBorders>
              <w:left w:val="single" w:sz="2" w:space="0" w:color="auto"/>
              <w:right w:val="single" w:sz="2" w:space="0" w:color="auto"/>
            </w:tcBorders>
          </w:tcPr>
          <w:p w14:paraId="77A321E1"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9,388,614</w:t>
            </w:r>
          </w:p>
        </w:tc>
        <w:tc>
          <w:tcPr>
            <w:tcW w:w="1417" w:type="dxa"/>
            <w:tcBorders>
              <w:left w:val="single" w:sz="2" w:space="0" w:color="auto"/>
              <w:right w:val="single" w:sz="2" w:space="0" w:color="auto"/>
            </w:tcBorders>
          </w:tcPr>
          <w:p w14:paraId="4857B684"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8,962,317</w:t>
            </w:r>
          </w:p>
        </w:tc>
        <w:tc>
          <w:tcPr>
            <w:tcW w:w="1417" w:type="dxa"/>
            <w:tcBorders>
              <w:left w:val="single" w:sz="2" w:space="0" w:color="auto"/>
              <w:right w:val="single" w:sz="12" w:space="0" w:color="auto"/>
            </w:tcBorders>
          </w:tcPr>
          <w:p w14:paraId="6801B081"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9,067,941</w:t>
            </w:r>
          </w:p>
        </w:tc>
      </w:tr>
      <w:tr w:rsidR="00CF2A23" w:rsidRPr="0017212B" w14:paraId="13C19390" w14:textId="77777777" w:rsidTr="00A424DF">
        <w:trPr>
          <w:trHeight w:val="277"/>
          <w:jc w:val="center"/>
        </w:trPr>
        <w:tc>
          <w:tcPr>
            <w:tcW w:w="4025" w:type="dxa"/>
            <w:tcBorders>
              <w:left w:val="single" w:sz="12" w:space="0" w:color="auto"/>
              <w:right w:val="single" w:sz="4" w:space="0" w:color="auto"/>
            </w:tcBorders>
            <w:shd w:val="clear" w:color="auto" w:fill="B3FFD5"/>
          </w:tcPr>
          <w:p w14:paraId="7925A090" w14:textId="77777777" w:rsidR="00CF2A23" w:rsidRPr="0017212B" w:rsidRDefault="00CF2A23" w:rsidP="00D33B90">
            <w:pPr>
              <w:rPr>
                <w:rFonts w:ascii="Arial" w:hAnsi="Arial" w:cs="Arial"/>
                <w:sz w:val="22"/>
                <w:szCs w:val="22"/>
              </w:rPr>
            </w:pPr>
          </w:p>
        </w:tc>
        <w:tc>
          <w:tcPr>
            <w:tcW w:w="1518" w:type="dxa"/>
            <w:tcBorders>
              <w:left w:val="single" w:sz="2" w:space="0" w:color="auto"/>
              <w:right w:val="single" w:sz="2" w:space="0" w:color="auto"/>
            </w:tcBorders>
          </w:tcPr>
          <w:p w14:paraId="338DA934" w14:textId="77777777" w:rsidR="00CF2A23" w:rsidRPr="0017212B" w:rsidRDefault="00CF2A23" w:rsidP="00D33B90">
            <w:pPr>
              <w:ind w:left="20" w:right="144"/>
              <w:jc w:val="right"/>
              <w:rPr>
                <w:rFonts w:ascii="Arial" w:hAnsi="Arial" w:cs="Arial"/>
                <w:sz w:val="22"/>
                <w:szCs w:val="22"/>
              </w:rPr>
            </w:pPr>
          </w:p>
        </w:tc>
        <w:tc>
          <w:tcPr>
            <w:tcW w:w="1417" w:type="dxa"/>
            <w:tcBorders>
              <w:left w:val="single" w:sz="2" w:space="0" w:color="auto"/>
              <w:right w:val="single" w:sz="2" w:space="0" w:color="auto"/>
            </w:tcBorders>
          </w:tcPr>
          <w:p w14:paraId="5CA0F127" w14:textId="77777777" w:rsidR="00CF2A23" w:rsidRPr="0017212B" w:rsidRDefault="00CF2A23" w:rsidP="00D33B90">
            <w:pPr>
              <w:ind w:left="32" w:right="144"/>
              <w:jc w:val="right"/>
              <w:rPr>
                <w:rFonts w:ascii="Arial" w:hAnsi="Arial" w:cs="Arial"/>
                <w:sz w:val="22"/>
                <w:szCs w:val="22"/>
              </w:rPr>
            </w:pPr>
          </w:p>
        </w:tc>
        <w:tc>
          <w:tcPr>
            <w:tcW w:w="1417" w:type="dxa"/>
            <w:tcBorders>
              <w:left w:val="single" w:sz="2" w:space="0" w:color="auto"/>
              <w:right w:val="single" w:sz="12" w:space="0" w:color="auto"/>
            </w:tcBorders>
          </w:tcPr>
          <w:p w14:paraId="25504707" w14:textId="77777777" w:rsidR="00CF2A23" w:rsidRPr="0017212B" w:rsidRDefault="00CF2A23" w:rsidP="00D33B90">
            <w:pPr>
              <w:ind w:left="-35" w:right="144"/>
              <w:jc w:val="right"/>
              <w:rPr>
                <w:rFonts w:ascii="Arial" w:hAnsi="Arial" w:cs="Arial"/>
                <w:sz w:val="22"/>
                <w:szCs w:val="22"/>
              </w:rPr>
            </w:pPr>
          </w:p>
        </w:tc>
      </w:tr>
      <w:tr w:rsidR="00CF2A23" w:rsidRPr="0017212B" w14:paraId="49911FF8" w14:textId="77777777" w:rsidTr="00A424DF">
        <w:trPr>
          <w:trHeight w:val="277"/>
          <w:jc w:val="center"/>
        </w:trPr>
        <w:tc>
          <w:tcPr>
            <w:tcW w:w="4025" w:type="dxa"/>
            <w:tcBorders>
              <w:left w:val="single" w:sz="12" w:space="0" w:color="auto"/>
              <w:bottom w:val="single" w:sz="12" w:space="0" w:color="auto"/>
              <w:right w:val="single" w:sz="4" w:space="0" w:color="auto"/>
            </w:tcBorders>
            <w:shd w:val="clear" w:color="auto" w:fill="B3FFD5"/>
          </w:tcPr>
          <w:p w14:paraId="0446C1C0" w14:textId="77777777" w:rsidR="00CF2A23" w:rsidRPr="0017212B" w:rsidRDefault="00CF2A23" w:rsidP="00D33B90">
            <w:pPr>
              <w:rPr>
                <w:rFonts w:ascii="Arial" w:hAnsi="Arial" w:cs="Arial"/>
                <w:sz w:val="22"/>
                <w:szCs w:val="22"/>
              </w:rPr>
            </w:pPr>
            <w:r w:rsidRPr="0017212B">
              <w:rPr>
                <w:rFonts w:ascii="Arial" w:hAnsi="Arial" w:cs="Arial"/>
                <w:b/>
                <w:sz w:val="22"/>
                <w:szCs w:val="22"/>
              </w:rPr>
              <w:t>Balance</w:t>
            </w:r>
          </w:p>
        </w:tc>
        <w:tc>
          <w:tcPr>
            <w:tcW w:w="1518" w:type="dxa"/>
            <w:tcBorders>
              <w:left w:val="single" w:sz="2" w:space="0" w:color="auto"/>
              <w:bottom w:val="single" w:sz="12" w:space="0" w:color="auto"/>
              <w:right w:val="single" w:sz="2" w:space="0" w:color="auto"/>
            </w:tcBorders>
          </w:tcPr>
          <w:p w14:paraId="29838C56" w14:textId="77777777" w:rsidR="00CF2A23" w:rsidRPr="0017212B" w:rsidRDefault="00CF2A23" w:rsidP="00D33B90">
            <w:pPr>
              <w:ind w:left="20" w:right="144"/>
              <w:jc w:val="right"/>
              <w:rPr>
                <w:rFonts w:ascii="Arial" w:hAnsi="Arial" w:cs="Arial"/>
                <w:sz w:val="22"/>
                <w:szCs w:val="22"/>
              </w:rPr>
            </w:pPr>
            <w:r>
              <w:rPr>
                <w:rFonts w:ascii="Arial" w:hAnsi="Arial" w:cs="Arial"/>
                <w:sz w:val="22"/>
                <w:szCs w:val="22"/>
              </w:rPr>
              <w:t>90,103</w:t>
            </w:r>
          </w:p>
        </w:tc>
        <w:tc>
          <w:tcPr>
            <w:tcW w:w="1417" w:type="dxa"/>
            <w:tcBorders>
              <w:left w:val="single" w:sz="2" w:space="0" w:color="auto"/>
              <w:bottom w:val="single" w:sz="12" w:space="0" w:color="auto"/>
              <w:right w:val="single" w:sz="2" w:space="0" w:color="auto"/>
            </w:tcBorders>
          </w:tcPr>
          <w:p w14:paraId="36AB91D0" w14:textId="77777777" w:rsidR="00CF2A23" w:rsidRPr="0017212B" w:rsidRDefault="00CF2A23" w:rsidP="00D33B90">
            <w:pPr>
              <w:ind w:left="32" w:right="144"/>
              <w:jc w:val="right"/>
              <w:rPr>
                <w:rFonts w:ascii="Arial" w:hAnsi="Arial" w:cs="Arial"/>
                <w:sz w:val="22"/>
                <w:szCs w:val="22"/>
              </w:rPr>
            </w:pPr>
            <w:r>
              <w:rPr>
                <w:rFonts w:ascii="Arial" w:hAnsi="Arial" w:cs="Arial"/>
                <w:sz w:val="22"/>
                <w:szCs w:val="22"/>
              </w:rPr>
              <w:t>-103,694</w:t>
            </w:r>
          </w:p>
        </w:tc>
        <w:tc>
          <w:tcPr>
            <w:tcW w:w="1417" w:type="dxa"/>
            <w:tcBorders>
              <w:left w:val="single" w:sz="2" w:space="0" w:color="auto"/>
              <w:bottom w:val="single" w:sz="12" w:space="0" w:color="auto"/>
              <w:right w:val="single" w:sz="12" w:space="0" w:color="auto"/>
            </w:tcBorders>
          </w:tcPr>
          <w:p w14:paraId="6F05B8D8" w14:textId="77777777" w:rsidR="00CF2A23" w:rsidRPr="0017212B" w:rsidRDefault="00CF2A23" w:rsidP="00D33B90">
            <w:pPr>
              <w:ind w:left="-35" w:right="144"/>
              <w:jc w:val="right"/>
              <w:rPr>
                <w:rFonts w:ascii="Arial" w:hAnsi="Arial" w:cs="Arial"/>
                <w:sz w:val="22"/>
                <w:szCs w:val="22"/>
              </w:rPr>
            </w:pPr>
            <w:r>
              <w:rPr>
                <w:rFonts w:ascii="Arial" w:hAnsi="Arial" w:cs="Arial"/>
                <w:sz w:val="22"/>
                <w:szCs w:val="22"/>
              </w:rPr>
              <w:t>73,032</w:t>
            </w:r>
          </w:p>
        </w:tc>
      </w:tr>
    </w:tbl>
    <w:p w14:paraId="5F843D57" w14:textId="77777777" w:rsidR="00CF2A23" w:rsidRPr="00912879" w:rsidRDefault="00CF2A23" w:rsidP="00D33B90">
      <w:pPr>
        <w:rPr>
          <w:rFonts w:ascii="Arial" w:hAnsi="Arial" w:cs="Arial"/>
        </w:rPr>
      </w:pPr>
    </w:p>
    <w:p w14:paraId="6F32210C" w14:textId="77777777" w:rsidR="00CF2A23" w:rsidRPr="00B92AC6" w:rsidRDefault="00CF2A23" w:rsidP="00E8103E">
      <w:pPr>
        <w:pStyle w:val="Style"/>
        <w:tabs>
          <w:tab w:val="left" w:pos="1080"/>
        </w:tabs>
        <w:ind w:left="1080" w:right="-18" w:hanging="810"/>
        <w:rPr>
          <w:rFonts w:cs="Arial"/>
          <w:snapToGrid/>
          <w:sz w:val="20"/>
        </w:rPr>
      </w:pPr>
      <w:r w:rsidRPr="00B92AC6">
        <w:rPr>
          <w:rFonts w:cs="Arial"/>
          <w:snapToGrid/>
          <w:sz w:val="20"/>
        </w:rPr>
        <w:t>Notes:</w:t>
      </w:r>
      <w:r w:rsidRPr="00B92AC6">
        <w:rPr>
          <w:rFonts w:cs="Arial"/>
          <w:snapToGrid/>
          <w:sz w:val="20"/>
        </w:rPr>
        <w:tab/>
        <w:t>All figures are in dollars.</w:t>
      </w:r>
      <w:r>
        <w:rPr>
          <w:rFonts w:cs="Arial"/>
          <w:snapToGrid/>
          <w:sz w:val="20"/>
        </w:rPr>
        <w:t xml:space="preserve">  </w:t>
      </w:r>
      <w:r w:rsidRPr="00B92AC6">
        <w:rPr>
          <w:rFonts w:cs="Arial"/>
          <w:snapToGrid/>
          <w:sz w:val="20"/>
        </w:rPr>
        <w:t>The 20</w:t>
      </w:r>
      <w:r>
        <w:rPr>
          <w:rFonts w:cs="Arial"/>
          <w:snapToGrid/>
          <w:sz w:val="20"/>
        </w:rPr>
        <w:t>14</w:t>
      </w:r>
      <w:r w:rsidRPr="00B92AC6">
        <w:rPr>
          <w:rFonts w:cs="Arial"/>
          <w:snapToGrid/>
          <w:sz w:val="20"/>
        </w:rPr>
        <w:t xml:space="preserve"> figures are the actual amounts, </w:t>
      </w:r>
      <w:r>
        <w:rPr>
          <w:rFonts w:cs="Arial"/>
          <w:snapToGrid/>
          <w:sz w:val="20"/>
        </w:rPr>
        <w:t xml:space="preserve">2015 figures are projected, </w:t>
      </w:r>
      <w:r w:rsidRPr="00B92AC6">
        <w:rPr>
          <w:rFonts w:cs="Arial"/>
          <w:snapToGrid/>
          <w:sz w:val="20"/>
        </w:rPr>
        <w:t>and the 20</w:t>
      </w:r>
      <w:r>
        <w:rPr>
          <w:rFonts w:cs="Arial"/>
          <w:snapToGrid/>
          <w:sz w:val="20"/>
        </w:rPr>
        <w:t>16</w:t>
      </w:r>
      <w:r w:rsidRPr="00B92AC6">
        <w:rPr>
          <w:rFonts w:cs="Arial"/>
          <w:snapToGrid/>
          <w:sz w:val="20"/>
        </w:rPr>
        <w:t xml:space="preserve"> figures are the budgeted amounts.</w:t>
      </w:r>
    </w:p>
    <w:p w14:paraId="712ABF85" w14:textId="77777777" w:rsidR="00CF2A23" w:rsidRDefault="00CF2A23" w:rsidP="00D33B90">
      <w:pPr>
        <w:pStyle w:val="PlainText"/>
        <w:tabs>
          <w:tab w:val="left" w:pos="8280"/>
        </w:tabs>
        <w:rPr>
          <w:rFonts w:ascii="Book Antiqua" w:hAnsi="Book Antiqua"/>
          <w:sz w:val="24"/>
          <w:szCs w:val="24"/>
        </w:rPr>
      </w:pPr>
    </w:p>
    <w:p w14:paraId="10023C64" w14:textId="77777777" w:rsidR="00CF2A23" w:rsidRDefault="00CF2A23" w:rsidP="00D33B90">
      <w:pPr>
        <w:pStyle w:val="PlainText"/>
        <w:rPr>
          <w:rFonts w:ascii="Book Antiqua" w:hAnsi="Book Antiqua"/>
          <w:sz w:val="24"/>
          <w:szCs w:val="24"/>
        </w:rPr>
      </w:pPr>
    </w:p>
    <w:p w14:paraId="40D39189" w14:textId="77777777" w:rsidR="00CF2A23" w:rsidRDefault="00CF2A23" w:rsidP="00D33B90">
      <w:pPr>
        <w:pStyle w:val="PlainText"/>
        <w:rPr>
          <w:rFonts w:ascii="Book Antiqua" w:hAnsi="Book Antiqua"/>
          <w:sz w:val="24"/>
          <w:szCs w:val="24"/>
        </w:rPr>
      </w:pPr>
    </w:p>
    <w:p w14:paraId="0F82FA02" w14:textId="77777777" w:rsidR="00CF2A23" w:rsidRDefault="00CF2A23" w:rsidP="00D33B90">
      <w:pPr>
        <w:pStyle w:val="PlainText"/>
        <w:tabs>
          <w:tab w:val="left" w:pos="8280"/>
        </w:tabs>
        <w:rPr>
          <w:rFonts w:ascii="Book Antiqua" w:hAnsi="Book Antiqua"/>
          <w:sz w:val="24"/>
          <w:szCs w:val="24"/>
        </w:rPr>
      </w:pPr>
      <w:r>
        <w:rPr>
          <w:rFonts w:ascii="Book Antiqua" w:hAnsi="Book Antiqua"/>
          <w:sz w:val="24"/>
          <w:szCs w:val="24"/>
        </w:rPr>
        <w:t>The stability of the solid waste system in Skagit County has improved significantly over recent years, and the disposal cost for the county reflects this.  Skagit County’s disposal cost (tipping fee) compares favorably to surrounding counties, as can be seen in Table 9-2.</w:t>
      </w:r>
    </w:p>
    <w:p w14:paraId="2EBDCBE9" w14:textId="77777777" w:rsidR="00CF2A23" w:rsidRDefault="00CF2A23" w:rsidP="00D33B90">
      <w:pPr>
        <w:pStyle w:val="PlainText"/>
        <w:tabs>
          <w:tab w:val="left" w:pos="8280"/>
        </w:tabs>
        <w:rPr>
          <w:rFonts w:ascii="Book Antiqua" w:hAnsi="Book Antiqua"/>
          <w:sz w:val="24"/>
          <w:szCs w:val="24"/>
        </w:rPr>
      </w:pPr>
    </w:p>
    <w:p w14:paraId="4244716D" w14:textId="77777777" w:rsidR="00CF2A23" w:rsidRDefault="00CF2A23" w:rsidP="00D33B90">
      <w:pPr>
        <w:pStyle w:val="PlainText"/>
        <w:rPr>
          <w:rFonts w:ascii="Book Antiqua" w:hAnsi="Book Antiqua"/>
          <w:sz w:val="24"/>
          <w:szCs w:val="24"/>
        </w:rPr>
      </w:pPr>
      <w:r w:rsidRPr="009D4FE4">
        <w:rPr>
          <w:rFonts w:ascii="Book Antiqua" w:hAnsi="Book Antiqua"/>
          <w:sz w:val="24"/>
          <w:szCs w:val="24"/>
        </w:rPr>
        <w:t>Several public education activities and programs are currently conducted in Skagit County.  Many of these activities are conducted or facilitated by the County’s Recycling and Waste Reduction Educator, plus the municipalities and private</w:t>
      </w:r>
      <w:r w:rsidR="00E8103E">
        <w:rPr>
          <w:rFonts w:ascii="Book Antiqua" w:hAnsi="Book Antiqua"/>
          <w:sz w:val="24"/>
          <w:szCs w:val="24"/>
        </w:rPr>
        <w:t xml:space="preserve"> </w:t>
      </w:r>
      <w:r w:rsidR="00E8103E" w:rsidRPr="009D4FE4">
        <w:rPr>
          <w:rFonts w:ascii="Book Antiqua" w:hAnsi="Book Antiqua"/>
          <w:sz w:val="24"/>
          <w:szCs w:val="24"/>
        </w:rPr>
        <w:t xml:space="preserve">companies also conduct public education.  The Recycling and Waste Reduction Educator gives presentations at schools and to civic groups.  Information (written and verbal) is also distributed at fairs and other events about recycling, alternatives to toxic chemicals and reducing consumption.  The Educator conducts composting </w:t>
      </w:r>
      <w:r>
        <w:rPr>
          <w:rFonts w:ascii="Book Antiqua" w:hAnsi="Book Antiqua"/>
          <w:sz w:val="24"/>
          <w:szCs w:val="24"/>
        </w:rPr>
        <w:br w:type="page"/>
      </w:r>
    </w:p>
    <w:p w14:paraId="56C03CE3" w14:textId="77777777" w:rsidR="00CF2A23" w:rsidRPr="00B92AC6"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sz w:val="24"/>
          <w:szCs w:val="24"/>
        </w:rPr>
      </w:pPr>
    </w:p>
    <w:tbl>
      <w:tblPr>
        <w:tblW w:w="5098" w:type="dxa"/>
        <w:jc w:val="center"/>
        <w:tblLayout w:type="fixed"/>
        <w:tblLook w:val="00A0" w:firstRow="1" w:lastRow="0" w:firstColumn="1" w:lastColumn="0" w:noHBand="0" w:noVBand="0"/>
      </w:tblPr>
      <w:tblGrid>
        <w:gridCol w:w="3580"/>
        <w:gridCol w:w="1518"/>
      </w:tblGrid>
      <w:tr w:rsidR="00860557" w:rsidRPr="00860557" w14:paraId="3C992C28" w14:textId="77777777" w:rsidTr="00E8103E">
        <w:trPr>
          <w:cantSplit/>
          <w:jc w:val="center"/>
        </w:trPr>
        <w:tc>
          <w:tcPr>
            <w:tcW w:w="5098" w:type="dxa"/>
            <w:gridSpan w:val="2"/>
            <w:tcBorders>
              <w:top w:val="single" w:sz="12" w:space="0" w:color="auto"/>
              <w:left w:val="single" w:sz="12" w:space="0" w:color="auto"/>
              <w:bottom w:val="single" w:sz="12" w:space="0" w:color="auto"/>
              <w:right w:val="single" w:sz="12" w:space="0" w:color="auto"/>
            </w:tcBorders>
            <w:shd w:val="clear" w:color="auto" w:fill="00823B"/>
            <w:vAlign w:val="bottom"/>
          </w:tcPr>
          <w:p w14:paraId="27ECA596" w14:textId="77777777" w:rsidR="00860557" w:rsidRPr="00860557" w:rsidRDefault="00860557" w:rsidP="00860557">
            <w:pPr>
              <w:spacing w:before="60" w:after="60"/>
              <w:ind w:left="1237" w:hanging="1237"/>
              <w:rPr>
                <w:rFonts w:ascii="Arial" w:hAnsi="Arial" w:cs="Arial"/>
                <w:b/>
                <w:bCs/>
                <w:color w:val="FFFFFF" w:themeColor="background1"/>
                <w:sz w:val="22"/>
                <w:szCs w:val="22"/>
              </w:rPr>
            </w:pPr>
            <w:r w:rsidRPr="00860557">
              <w:rPr>
                <w:rFonts w:ascii="Arial" w:hAnsi="Arial" w:cs="Arial"/>
                <w:b/>
                <w:bCs/>
                <w:color w:val="FFFFFF" w:themeColor="background1"/>
                <w:sz w:val="24"/>
                <w:szCs w:val="24"/>
              </w:rPr>
              <w:t xml:space="preserve">Table 9-2.  </w:t>
            </w:r>
            <w:r w:rsidRPr="00860557">
              <w:rPr>
                <w:rFonts w:ascii="Arial" w:hAnsi="Arial" w:cs="Arial"/>
                <w:b/>
                <w:color w:val="FFFFFF" w:themeColor="background1"/>
                <w:sz w:val="24"/>
                <w:szCs w:val="24"/>
              </w:rPr>
              <w:t>Tipping Fee</w:t>
            </w:r>
            <w:r w:rsidR="00F04079">
              <w:rPr>
                <w:rFonts w:ascii="Arial" w:hAnsi="Arial" w:cs="Arial"/>
                <w:b/>
                <w:color w:val="FFFFFF" w:themeColor="background1"/>
                <w:sz w:val="24"/>
                <w:szCs w:val="24"/>
              </w:rPr>
              <w:t>s</w:t>
            </w:r>
            <w:r w:rsidRPr="00860557">
              <w:rPr>
                <w:rFonts w:ascii="Arial" w:hAnsi="Arial" w:cs="Arial"/>
                <w:b/>
                <w:color w:val="FFFFFF" w:themeColor="background1"/>
                <w:sz w:val="24"/>
                <w:szCs w:val="24"/>
              </w:rPr>
              <w:t xml:space="preserve"> for Skagit County and Neighboring Counties</w:t>
            </w:r>
          </w:p>
        </w:tc>
      </w:tr>
      <w:tr w:rsidR="00CF2A23" w:rsidRPr="00860557" w14:paraId="103BBA22" w14:textId="77777777" w:rsidTr="00E8103E">
        <w:trPr>
          <w:cantSplit/>
          <w:jc w:val="center"/>
        </w:trPr>
        <w:tc>
          <w:tcPr>
            <w:tcW w:w="3580" w:type="dxa"/>
            <w:tcBorders>
              <w:top w:val="single" w:sz="12" w:space="0" w:color="auto"/>
              <w:left w:val="single" w:sz="12" w:space="0" w:color="auto"/>
              <w:bottom w:val="single" w:sz="12" w:space="0" w:color="auto"/>
            </w:tcBorders>
            <w:shd w:val="clear" w:color="auto" w:fill="00823B"/>
            <w:vAlign w:val="bottom"/>
          </w:tcPr>
          <w:p w14:paraId="5B3FCB01" w14:textId="77777777" w:rsidR="00CF2A23" w:rsidRPr="00860557" w:rsidRDefault="00CF2A23" w:rsidP="00D33B90">
            <w:pPr>
              <w:spacing w:before="60" w:after="60"/>
              <w:ind w:left="108"/>
              <w:rPr>
                <w:rFonts w:ascii="Arial" w:hAnsi="Arial" w:cs="Arial"/>
                <w:b/>
                <w:bCs/>
                <w:color w:val="FFFFFF"/>
                <w:sz w:val="22"/>
                <w:szCs w:val="22"/>
              </w:rPr>
            </w:pPr>
            <w:r w:rsidRPr="00860557">
              <w:rPr>
                <w:rFonts w:ascii="Arial" w:hAnsi="Arial" w:cs="Arial"/>
                <w:b/>
                <w:bCs/>
                <w:color w:val="FFFFFF"/>
                <w:sz w:val="22"/>
                <w:szCs w:val="22"/>
              </w:rPr>
              <w:t>County</w:t>
            </w:r>
          </w:p>
        </w:tc>
        <w:tc>
          <w:tcPr>
            <w:tcW w:w="1518" w:type="dxa"/>
            <w:tcBorders>
              <w:top w:val="single" w:sz="12" w:space="0" w:color="auto"/>
              <w:left w:val="single" w:sz="4" w:space="0" w:color="auto"/>
              <w:bottom w:val="single" w:sz="12" w:space="0" w:color="auto"/>
              <w:right w:val="single" w:sz="12" w:space="0" w:color="auto"/>
            </w:tcBorders>
            <w:shd w:val="clear" w:color="auto" w:fill="00823B"/>
            <w:vAlign w:val="center"/>
          </w:tcPr>
          <w:p w14:paraId="395BC25A" w14:textId="77777777" w:rsidR="00CF2A23" w:rsidRPr="00860557" w:rsidRDefault="00CF2A23" w:rsidP="00D33B90">
            <w:pPr>
              <w:spacing w:before="60" w:after="60"/>
              <w:jc w:val="center"/>
              <w:rPr>
                <w:rFonts w:ascii="Arial" w:hAnsi="Arial" w:cs="Arial"/>
                <w:b/>
                <w:bCs/>
                <w:color w:val="FFFFFF"/>
                <w:sz w:val="22"/>
                <w:szCs w:val="22"/>
              </w:rPr>
            </w:pPr>
            <w:r w:rsidRPr="00860557">
              <w:rPr>
                <w:rFonts w:ascii="Arial" w:hAnsi="Arial" w:cs="Arial"/>
                <w:b/>
                <w:bCs/>
                <w:color w:val="FFFFFF"/>
                <w:sz w:val="22"/>
                <w:szCs w:val="22"/>
              </w:rPr>
              <w:t>Tipping Fee, $/ton</w:t>
            </w:r>
          </w:p>
        </w:tc>
      </w:tr>
      <w:tr w:rsidR="00CF2A23" w:rsidRPr="00D33B90" w14:paraId="550CA9A6" w14:textId="77777777" w:rsidTr="00E8103E">
        <w:trPr>
          <w:trHeight w:val="277"/>
          <w:jc w:val="center"/>
        </w:trPr>
        <w:tc>
          <w:tcPr>
            <w:tcW w:w="3580" w:type="dxa"/>
            <w:tcBorders>
              <w:top w:val="single" w:sz="12" w:space="0" w:color="auto"/>
              <w:left w:val="single" w:sz="12" w:space="0" w:color="auto"/>
              <w:right w:val="single" w:sz="4" w:space="0" w:color="auto"/>
            </w:tcBorders>
            <w:shd w:val="clear" w:color="auto" w:fill="B3FFD5"/>
          </w:tcPr>
          <w:p w14:paraId="5E60701C" w14:textId="77777777" w:rsidR="00CF2A23" w:rsidRPr="00D33B90" w:rsidRDefault="00CF2A23" w:rsidP="00D33B90">
            <w:pPr>
              <w:spacing w:before="120"/>
              <w:rPr>
                <w:rFonts w:ascii="Arial" w:hAnsi="Arial" w:cs="Arial"/>
                <w:sz w:val="22"/>
                <w:szCs w:val="22"/>
              </w:rPr>
            </w:pPr>
            <w:r w:rsidRPr="00D33B90">
              <w:rPr>
                <w:rFonts w:ascii="Arial" w:hAnsi="Arial" w:cs="Arial"/>
                <w:sz w:val="22"/>
                <w:szCs w:val="22"/>
              </w:rPr>
              <w:t>Chelan County</w:t>
            </w:r>
          </w:p>
        </w:tc>
        <w:tc>
          <w:tcPr>
            <w:tcW w:w="1518" w:type="dxa"/>
            <w:tcBorders>
              <w:top w:val="single" w:sz="12" w:space="0" w:color="auto"/>
              <w:left w:val="single" w:sz="2" w:space="0" w:color="auto"/>
              <w:right w:val="single" w:sz="12" w:space="0" w:color="auto"/>
            </w:tcBorders>
          </w:tcPr>
          <w:p w14:paraId="34B9C022" w14:textId="77777777" w:rsidR="00CF2A23" w:rsidRPr="00D33B90" w:rsidRDefault="00CF2A23" w:rsidP="00D33B90">
            <w:pPr>
              <w:spacing w:before="120"/>
              <w:jc w:val="center"/>
              <w:rPr>
                <w:rFonts w:ascii="Arial" w:hAnsi="Arial" w:cs="Arial"/>
                <w:sz w:val="22"/>
                <w:szCs w:val="22"/>
              </w:rPr>
            </w:pPr>
            <w:r w:rsidRPr="00D33B90">
              <w:rPr>
                <w:rFonts w:ascii="Arial" w:hAnsi="Arial" w:cs="Arial"/>
                <w:sz w:val="22"/>
                <w:szCs w:val="22"/>
              </w:rPr>
              <w:t>$95</w:t>
            </w:r>
          </w:p>
        </w:tc>
      </w:tr>
      <w:tr w:rsidR="00CF2A23" w:rsidRPr="00D33B90" w14:paraId="1D0A4772" w14:textId="77777777" w:rsidTr="00A424DF">
        <w:trPr>
          <w:trHeight w:val="277"/>
          <w:jc w:val="center"/>
        </w:trPr>
        <w:tc>
          <w:tcPr>
            <w:tcW w:w="3580" w:type="dxa"/>
            <w:tcBorders>
              <w:left w:val="single" w:sz="12" w:space="0" w:color="auto"/>
              <w:right w:val="single" w:sz="4" w:space="0" w:color="auto"/>
            </w:tcBorders>
            <w:shd w:val="clear" w:color="auto" w:fill="B3FFD5"/>
          </w:tcPr>
          <w:p w14:paraId="61D52237" w14:textId="77777777" w:rsidR="00CF2A23" w:rsidRPr="00D33B90" w:rsidRDefault="00CF2A23" w:rsidP="00D33B90">
            <w:pPr>
              <w:rPr>
                <w:rFonts w:ascii="Arial" w:hAnsi="Arial" w:cs="Arial"/>
                <w:sz w:val="22"/>
                <w:szCs w:val="22"/>
              </w:rPr>
            </w:pPr>
            <w:r w:rsidRPr="00D33B90">
              <w:rPr>
                <w:rFonts w:ascii="Arial" w:hAnsi="Arial" w:cs="Arial"/>
                <w:sz w:val="22"/>
                <w:szCs w:val="22"/>
              </w:rPr>
              <w:t>Island County</w:t>
            </w:r>
          </w:p>
        </w:tc>
        <w:tc>
          <w:tcPr>
            <w:tcW w:w="1518" w:type="dxa"/>
            <w:tcBorders>
              <w:left w:val="single" w:sz="2" w:space="0" w:color="auto"/>
              <w:right w:val="single" w:sz="12" w:space="0" w:color="auto"/>
            </w:tcBorders>
          </w:tcPr>
          <w:p w14:paraId="488E7AD0"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$126</w:t>
            </w:r>
          </w:p>
        </w:tc>
      </w:tr>
      <w:tr w:rsidR="00CF2A23" w:rsidRPr="00D33B90" w14:paraId="1B0FAD6D" w14:textId="77777777" w:rsidTr="00A424DF">
        <w:trPr>
          <w:trHeight w:val="277"/>
          <w:jc w:val="center"/>
        </w:trPr>
        <w:tc>
          <w:tcPr>
            <w:tcW w:w="3580" w:type="dxa"/>
            <w:tcBorders>
              <w:left w:val="single" w:sz="12" w:space="0" w:color="auto"/>
              <w:right w:val="single" w:sz="4" w:space="0" w:color="auto"/>
            </w:tcBorders>
            <w:shd w:val="clear" w:color="auto" w:fill="B3FFD5"/>
          </w:tcPr>
          <w:p w14:paraId="2E6397A3" w14:textId="77777777" w:rsidR="00CF2A23" w:rsidRPr="00D33B90" w:rsidRDefault="00CF2A23" w:rsidP="00D33B90">
            <w:pPr>
              <w:rPr>
                <w:rFonts w:ascii="Arial" w:hAnsi="Arial" w:cs="Arial"/>
                <w:sz w:val="22"/>
                <w:szCs w:val="22"/>
              </w:rPr>
            </w:pPr>
            <w:r w:rsidRPr="00D33B90">
              <w:rPr>
                <w:rFonts w:ascii="Arial" w:hAnsi="Arial" w:cs="Arial"/>
                <w:sz w:val="22"/>
                <w:szCs w:val="22"/>
              </w:rPr>
              <w:t>San Juan County</w:t>
            </w:r>
          </w:p>
        </w:tc>
        <w:tc>
          <w:tcPr>
            <w:tcW w:w="1518" w:type="dxa"/>
            <w:tcBorders>
              <w:left w:val="single" w:sz="2" w:space="0" w:color="auto"/>
              <w:right w:val="single" w:sz="12" w:space="0" w:color="auto"/>
            </w:tcBorders>
          </w:tcPr>
          <w:p w14:paraId="3DBD1D0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$294</w:t>
            </w:r>
          </w:p>
        </w:tc>
      </w:tr>
      <w:tr w:rsidR="00CF2A23" w:rsidRPr="00D33B90" w14:paraId="7D186067" w14:textId="77777777" w:rsidTr="00A424DF">
        <w:trPr>
          <w:trHeight w:val="277"/>
          <w:jc w:val="center"/>
        </w:trPr>
        <w:tc>
          <w:tcPr>
            <w:tcW w:w="3580" w:type="dxa"/>
            <w:tcBorders>
              <w:left w:val="single" w:sz="12" w:space="0" w:color="auto"/>
              <w:right w:val="single" w:sz="4" w:space="0" w:color="auto"/>
            </w:tcBorders>
            <w:shd w:val="clear" w:color="auto" w:fill="B3FFD5"/>
          </w:tcPr>
          <w:p w14:paraId="437CE931" w14:textId="77777777" w:rsidR="00CF2A23" w:rsidRPr="00D33B90" w:rsidRDefault="00CF2A23" w:rsidP="00D33B90">
            <w:pPr>
              <w:rPr>
                <w:rFonts w:ascii="Arial" w:hAnsi="Arial" w:cs="Arial"/>
                <w:b/>
                <w:sz w:val="22"/>
                <w:szCs w:val="22"/>
              </w:rPr>
            </w:pPr>
            <w:r w:rsidRPr="00D33B90">
              <w:rPr>
                <w:rFonts w:ascii="Arial" w:hAnsi="Arial" w:cs="Arial"/>
                <w:b/>
                <w:sz w:val="22"/>
                <w:szCs w:val="22"/>
              </w:rPr>
              <w:t>Skagit County</w:t>
            </w:r>
          </w:p>
        </w:tc>
        <w:tc>
          <w:tcPr>
            <w:tcW w:w="1518" w:type="dxa"/>
            <w:tcBorders>
              <w:left w:val="single" w:sz="2" w:space="0" w:color="auto"/>
              <w:right w:val="single" w:sz="12" w:space="0" w:color="auto"/>
            </w:tcBorders>
          </w:tcPr>
          <w:p w14:paraId="2A0AD84A" w14:textId="77777777" w:rsidR="00CF2A23" w:rsidRPr="00D33B90" w:rsidRDefault="00CF2A23" w:rsidP="00D33B90">
            <w:pPr>
              <w:jc w:val="center"/>
              <w:rPr>
                <w:rFonts w:ascii="Arial" w:hAnsi="Arial" w:cs="Arial"/>
                <w:b/>
                <w:sz w:val="22"/>
                <w:szCs w:val="22"/>
              </w:rPr>
            </w:pPr>
            <w:r w:rsidRPr="00D33B90">
              <w:rPr>
                <w:rFonts w:ascii="Arial" w:hAnsi="Arial" w:cs="Arial"/>
                <w:b/>
                <w:sz w:val="22"/>
                <w:szCs w:val="22"/>
              </w:rPr>
              <w:t>$92</w:t>
            </w:r>
          </w:p>
        </w:tc>
      </w:tr>
      <w:tr w:rsidR="00CF2A23" w:rsidRPr="00D33B90" w14:paraId="67DEE893" w14:textId="77777777" w:rsidTr="00A424DF">
        <w:trPr>
          <w:trHeight w:val="277"/>
          <w:jc w:val="center"/>
        </w:trPr>
        <w:tc>
          <w:tcPr>
            <w:tcW w:w="3580" w:type="dxa"/>
            <w:tcBorders>
              <w:left w:val="single" w:sz="12" w:space="0" w:color="auto"/>
              <w:right w:val="single" w:sz="4" w:space="0" w:color="auto"/>
            </w:tcBorders>
            <w:shd w:val="clear" w:color="auto" w:fill="B3FFD5"/>
          </w:tcPr>
          <w:p w14:paraId="2B37413C" w14:textId="77777777" w:rsidR="00CF2A23" w:rsidRPr="00D33B90" w:rsidRDefault="00CF2A23" w:rsidP="00D33B90">
            <w:pPr>
              <w:rPr>
                <w:rFonts w:ascii="Arial" w:hAnsi="Arial" w:cs="Arial"/>
                <w:sz w:val="22"/>
                <w:szCs w:val="22"/>
              </w:rPr>
            </w:pPr>
            <w:r w:rsidRPr="00D33B90">
              <w:rPr>
                <w:rFonts w:ascii="Arial" w:hAnsi="Arial" w:cs="Arial"/>
                <w:sz w:val="22"/>
                <w:szCs w:val="22"/>
              </w:rPr>
              <w:t>Snohomish County</w:t>
            </w:r>
          </w:p>
        </w:tc>
        <w:tc>
          <w:tcPr>
            <w:tcW w:w="1518" w:type="dxa"/>
            <w:tcBorders>
              <w:left w:val="single" w:sz="2" w:space="0" w:color="auto"/>
              <w:right w:val="single" w:sz="12" w:space="0" w:color="auto"/>
            </w:tcBorders>
          </w:tcPr>
          <w:p w14:paraId="01CE7158"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$109</w:t>
            </w:r>
          </w:p>
        </w:tc>
      </w:tr>
      <w:tr w:rsidR="00CF2A23" w:rsidRPr="00D33B90" w14:paraId="387C90E9" w14:textId="77777777" w:rsidTr="00A424DF">
        <w:trPr>
          <w:trHeight w:val="277"/>
          <w:jc w:val="center"/>
        </w:trPr>
        <w:tc>
          <w:tcPr>
            <w:tcW w:w="3580" w:type="dxa"/>
            <w:tcBorders>
              <w:left w:val="single" w:sz="12" w:space="0" w:color="auto"/>
              <w:bottom w:val="single" w:sz="12" w:space="0" w:color="auto"/>
              <w:right w:val="single" w:sz="4" w:space="0" w:color="auto"/>
            </w:tcBorders>
            <w:shd w:val="clear" w:color="auto" w:fill="B3FFD5"/>
          </w:tcPr>
          <w:p w14:paraId="6D8D44AA" w14:textId="77777777" w:rsidR="00CF2A23" w:rsidRPr="00D33B90" w:rsidRDefault="00CF2A23" w:rsidP="00D33B90">
            <w:pPr>
              <w:rPr>
                <w:rFonts w:ascii="Arial" w:hAnsi="Arial" w:cs="Arial"/>
                <w:sz w:val="22"/>
                <w:szCs w:val="22"/>
              </w:rPr>
            </w:pPr>
            <w:r w:rsidRPr="00D33B90">
              <w:rPr>
                <w:rFonts w:ascii="Arial" w:hAnsi="Arial" w:cs="Arial"/>
                <w:sz w:val="22"/>
                <w:szCs w:val="22"/>
              </w:rPr>
              <w:t>Whatcom County</w:t>
            </w:r>
          </w:p>
        </w:tc>
        <w:tc>
          <w:tcPr>
            <w:tcW w:w="1518" w:type="dxa"/>
            <w:tcBorders>
              <w:left w:val="single" w:sz="2" w:space="0" w:color="auto"/>
              <w:bottom w:val="single" w:sz="12" w:space="0" w:color="auto"/>
              <w:right w:val="single" w:sz="12" w:space="0" w:color="auto"/>
            </w:tcBorders>
          </w:tcPr>
          <w:p w14:paraId="5F9028D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$97-$116</w:t>
            </w:r>
          </w:p>
        </w:tc>
      </w:tr>
    </w:tbl>
    <w:p w14:paraId="1DD00055" w14:textId="77777777" w:rsidR="00CF2A23" w:rsidRPr="00912879" w:rsidRDefault="00CF2A23" w:rsidP="00D33B90">
      <w:pPr>
        <w:rPr>
          <w:rFonts w:ascii="Arial" w:hAnsi="Arial" w:cs="Arial"/>
        </w:rPr>
      </w:pPr>
    </w:p>
    <w:p w14:paraId="4FA96D82" w14:textId="77777777" w:rsidR="00CF2A23" w:rsidRPr="00D20102" w:rsidRDefault="00CF2A23" w:rsidP="00D33B90">
      <w:pPr>
        <w:pStyle w:val="PlainText"/>
        <w:tabs>
          <w:tab w:val="left" w:pos="810"/>
          <w:tab w:val="left" w:pos="2340"/>
          <w:tab w:val="left" w:pos="8280"/>
        </w:tabs>
        <w:ind w:left="1530"/>
        <w:rPr>
          <w:rFonts w:ascii="Arial" w:hAnsi="Arial" w:cs="Arial"/>
          <w:sz w:val="24"/>
          <w:szCs w:val="24"/>
        </w:rPr>
      </w:pPr>
      <w:r w:rsidRPr="00D20102">
        <w:rPr>
          <w:rFonts w:ascii="Arial" w:hAnsi="Arial" w:cs="Arial"/>
          <w:sz w:val="20"/>
        </w:rPr>
        <w:t>Notes:</w:t>
      </w:r>
      <w:r w:rsidRPr="00D20102">
        <w:rPr>
          <w:rFonts w:ascii="Arial" w:hAnsi="Arial" w:cs="Arial"/>
          <w:sz w:val="20"/>
        </w:rPr>
        <w:tab/>
        <w:t>All figures are in dollars, rates are effective January 2015.</w:t>
      </w:r>
    </w:p>
    <w:p w14:paraId="31DAE9A5" w14:textId="77777777" w:rsidR="00CF2A23" w:rsidRDefault="00CF2A23" w:rsidP="00D33B90">
      <w:pPr>
        <w:pStyle w:val="PlainText"/>
        <w:tabs>
          <w:tab w:val="left" w:pos="8280"/>
        </w:tabs>
        <w:rPr>
          <w:rFonts w:ascii="Book Antiqua" w:hAnsi="Book Antiqua"/>
          <w:sz w:val="24"/>
          <w:szCs w:val="24"/>
        </w:rPr>
      </w:pPr>
    </w:p>
    <w:p w14:paraId="36423B7B" w14:textId="77777777" w:rsidR="00CF2A23" w:rsidRDefault="00CF2A23" w:rsidP="00D33B90">
      <w:pPr>
        <w:pStyle w:val="PlainText"/>
        <w:tabs>
          <w:tab w:val="left" w:pos="8280"/>
        </w:tabs>
        <w:rPr>
          <w:rFonts w:ascii="Book Antiqua" w:hAnsi="Book Antiqua"/>
          <w:sz w:val="24"/>
          <w:szCs w:val="24"/>
        </w:rPr>
      </w:pPr>
    </w:p>
    <w:p w14:paraId="25F09DAD" w14:textId="77777777" w:rsidR="00CF2A23" w:rsidRDefault="00CF2A23" w:rsidP="00D33B90">
      <w:pPr>
        <w:pStyle w:val="PlainText"/>
        <w:tabs>
          <w:tab w:val="left" w:pos="8280"/>
        </w:tabs>
        <w:rPr>
          <w:rFonts w:ascii="Book Antiqua" w:hAnsi="Book Antiqua"/>
          <w:sz w:val="24"/>
          <w:szCs w:val="24"/>
        </w:rPr>
      </w:pPr>
    </w:p>
    <w:p w14:paraId="1ADDADF9" w14:textId="77777777" w:rsidR="00CF2A23" w:rsidRDefault="00E8103E" w:rsidP="00D33B90">
      <w:pPr>
        <w:pStyle w:val="PlainText"/>
        <w:tabs>
          <w:tab w:val="left" w:pos="8280"/>
        </w:tabs>
        <w:rPr>
          <w:rFonts w:ascii="Book Antiqua" w:hAnsi="Book Antiqua"/>
          <w:sz w:val="24"/>
          <w:szCs w:val="24"/>
        </w:rPr>
      </w:pPr>
      <w:r w:rsidRPr="009D4FE4">
        <w:rPr>
          <w:rFonts w:ascii="Book Antiqua" w:hAnsi="Book Antiqua"/>
          <w:sz w:val="24"/>
          <w:szCs w:val="24"/>
        </w:rPr>
        <w:t xml:space="preserve">workshops, administers the Master Composter/Recycler Volunteer Program, and writes a bimonthly column in the Skagit Valley Herald Home and Garden section on topics of recycling, waste reduction, composting, and household hazardous waste.  </w:t>
      </w:r>
    </w:p>
    <w:p w14:paraId="4567DECE" w14:textId="77777777" w:rsidR="00E8103E" w:rsidRDefault="00E8103E" w:rsidP="00D33B90">
      <w:pPr>
        <w:pStyle w:val="PlainText"/>
        <w:tabs>
          <w:tab w:val="left" w:pos="8280"/>
        </w:tabs>
        <w:rPr>
          <w:rFonts w:ascii="Book Antiqua" w:hAnsi="Book Antiqua"/>
          <w:sz w:val="24"/>
          <w:szCs w:val="24"/>
        </w:rPr>
      </w:pPr>
    </w:p>
    <w:p w14:paraId="3CDB6B43" w14:textId="77777777" w:rsidR="00CF2A23" w:rsidRPr="009D4FE4" w:rsidRDefault="00CF2A23" w:rsidP="00D33B90">
      <w:pPr>
        <w:rPr>
          <w:rFonts w:ascii="Book Antiqua" w:hAnsi="Book Antiqua"/>
          <w:sz w:val="24"/>
          <w:szCs w:val="24"/>
        </w:rPr>
      </w:pPr>
      <w:r w:rsidRPr="009D4FE4">
        <w:rPr>
          <w:rFonts w:ascii="Book Antiqua" w:hAnsi="Book Antiqua"/>
          <w:sz w:val="24"/>
          <w:szCs w:val="24"/>
        </w:rPr>
        <w:t xml:space="preserve">In 2014 and 2015, the Recycling and Waste Reduction Educator </w:t>
      </w:r>
      <w:r>
        <w:rPr>
          <w:rFonts w:ascii="Book Antiqua" w:hAnsi="Book Antiqua"/>
          <w:sz w:val="24"/>
          <w:szCs w:val="24"/>
        </w:rPr>
        <w:t>conducted</w:t>
      </w:r>
      <w:r w:rsidRPr="009D4FE4">
        <w:rPr>
          <w:rFonts w:ascii="Book Antiqua" w:hAnsi="Book Antiqua"/>
          <w:sz w:val="24"/>
          <w:szCs w:val="24"/>
        </w:rPr>
        <w:t xml:space="preserve"> 60 presentations to approximately 5</w:t>
      </w:r>
      <w:r>
        <w:rPr>
          <w:rFonts w:ascii="Book Antiqua" w:hAnsi="Book Antiqua"/>
          <w:sz w:val="24"/>
          <w:szCs w:val="24"/>
        </w:rPr>
        <w:t>,</w:t>
      </w:r>
      <w:r w:rsidRPr="009D4FE4">
        <w:rPr>
          <w:rFonts w:ascii="Book Antiqua" w:hAnsi="Book Antiqua"/>
          <w:sz w:val="24"/>
          <w:szCs w:val="24"/>
        </w:rPr>
        <w:t xml:space="preserve">000 students at 18 different schools.  A booth was staffed at 24 fairs and events where over 4,500 contacts with the public were made.  A total of twelve composting workshops were conducted in 2015, including the WSU Master Gardener Program and the WSU Cultivating Success Program.  Over 200 participants learned how to turn waste into soil amendments at these workshops, the majority of which are advertised in all of the local newspapers. </w:t>
      </w:r>
    </w:p>
    <w:p w14:paraId="48AECECB" w14:textId="77777777" w:rsidR="00CF2A23" w:rsidRPr="009D4FE4" w:rsidRDefault="00CF2A23" w:rsidP="00D33B90">
      <w:pPr>
        <w:rPr>
          <w:rFonts w:ascii="Book Antiqua" w:hAnsi="Book Antiqua"/>
          <w:sz w:val="24"/>
          <w:szCs w:val="24"/>
        </w:rPr>
      </w:pPr>
    </w:p>
    <w:p w14:paraId="75401956" w14:textId="77777777" w:rsidR="00CF2A23" w:rsidRPr="009D4FE4" w:rsidRDefault="00CF2A23" w:rsidP="00D33B90">
      <w:pPr>
        <w:tabs>
          <w:tab w:val="left" w:pos="-720"/>
        </w:tabs>
        <w:suppressAutoHyphens/>
        <w:rPr>
          <w:rFonts w:ascii="Book Antiqua" w:hAnsi="Book Antiqua"/>
          <w:spacing w:val="-3"/>
          <w:sz w:val="24"/>
          <w:szCs w:val="24"/>
        </w:rPr>
      </w:pPr>
      <w:r w:rsidRPr="009D4FE4">
        <w:rPr>
          <w:rFonts w:ascii="Book Antiqua" w:hAnsi="Book Antiqua"/>
          <w:spacing w:val="-3"/>
          <w:sz w:val="24"/>
          <w:szCs w:val="24"/>
        </w:rPr>
        <w:t>The Master Composter/Recycler Volunteer program provides an excellent opportunity for citizens to assist with waste diversion projects and help spread the word.  Twelve Master Composter/Recyclers volunteered 480 hours in 2015</w:t>
      </w:r>
      <w:r>
        <w:rPr>
          <w:rFonts w:ascii="Book Antiqua" w:hAnsi="Book Antiqua"/>
          <w:spacing w:val="-3"/>
          <w:sz w:val="24"/>
          <w:szCs w:val="24"/>
        </w:rPr>
        <w:t xml:space="preserve">.  These hours were spent </w:t>
      </w:r>
      <w:r w:rsidRPr="009D4FE4">
        <w:rPr>
          <w:rFonts w:ascii="Book Antiqua" w:hAnsi="Book Antiqua"/>
          <w:spacing w:val="-3"/>
          <w:sz w:val="24"/>
          <w:szCs w:val="24"/>
        </w:rPr>
        <w:t>helping to staff the Master Composter/Recyclers’ booth at fairs and festivals, g</w:t>
      </w:r>
      <w:r>
        <w:rPr>
          <w:rFonts w:ascii="Book Antiqua" w:hAnsi="Book Antiqua"/>
          <w:spacing w:val="-3"/>
          <w:sz w:val="24"/>
          <w:szCs w:val="24"/>
        </w:rPr>
        <w:t>iving</w:t>
      </w:r>
      <w:r w:rsidRPr="009D4FE4">
        <w:rPr>
          <w:rFonts w:ascii="Book Antiqua" w:hAnsi="Book Antiqua"/>
          <w:spacing w:val="-3"/>
          <w:sz w:val="24"/>
          <w:szCs w:val="24"/>
        </w:rPr>
        <w:t xml:space="preserve"> workshops, and maintain</w:t>
      </w:r>
      <w:r>
        <w:rPr>
          <w:rFonts w:ascii="Book Antiqua" w:hAnsi="Book Antiqua"/>
          <w:spacing w:val="-3"/>
          <w:sz w:val="24"/>
          <w:szCs w:val="24"/>
        </w:rPr>
        <w:t>ing</w:t>
      </w:r>
      <w:r w:rsidRPr="009D4FE4">
        <w:rPr>
          <w:rFonts w:ascii="Book Antiqua" w:hAnsi="Book Antiqua"/>
          <w:spacing w:val="-3"/>
          <w:sz w:val="24"/>
          <w:szCs w:val="24"/>
        </w:rPr>
        <w:t xml:space="preserve"> compost demonstration sites and worm recycling boxes.  Most importantly, the Master Composter/Recyclers network within their communities and set an example for others.</w:t>
      </w:r>
      <w:r>
        <w:rPr>
          <w:rFonts w:ascii="Book Antiqua" w:hAnsi="Book Antiqua"/>
          <w:spacing w:val="-3"/>
          <w:sz w:val="24"/>
          <w:szCs w:val="24"/>
        </w:rPr>
        <w:t xml:space="preserve">  T</w:t>
      </w:r>
      <w:r w:rsidRPr="009D4FE4">
        <w:rPr>
          <w:rFonts w:ascii="Book Antiqua" w:hAnsi="Book Antiqua"/>
          <w:spacing w:val="-3"/>
          <w:sz w:val="24"/>
          <w:szCs w:val="24"/>
        </w:rPr>
        <w:t xml:space="preserve">he Solid Waste Division offers a training class for new </w:t>
      </w:r>
      <w:r>
        <w:rPr>
          <w:rFonts w:ascii="Book Antiqua" w:hAnsi="Book Antiqua"/>
          <w:spacing w:val="-3"/>
          <w:sz w:val="24"/>
          <w:szCs w:val="24"/>
        </w:rPr>
        <w:t xml:space="preserve">Master Composter/Recyclers each year.  </w:t>
      </w:r>
    </w:p>
    <w:p w14:paraId="3718DF0B" w14:textId="77777777" w:rsidR="00CF2A23" w:rsidRPr="009D4FE4" w:rsidRDefault="00CF2A23" w:rsidP="00D33B90">
      <w:pPr>
        <w:pStyle w:val="PlainText"/>
        <w:rPr>
          <w:rFonts w:ascii="Book Antiqua" w:hAnsi="Book Antiqua"/>
          <w:sz w:val="24"/>
          <w:szCs w:val="24"/>
        </w:rPr>
      </w:pPr>
    </w:p>
    <w:p w14:paraId="50318AED" w14:textId="77777777" w:rsidR="00E8103E" w:rsidRDefault="00CF2A23">
      <w:pPr>
        <w:rPr>
          <w:rFonts w:ascii="Book Antiqua" w:hAnsi="Book Antiqua"/>
          <w:sz w:val="24"/>
          <w:szCs w:val="24"/>
        </w:rPr>
      </w:pPr>
      <w:r w:rsidRPr="009D4FE4">
        <w:rPr>
          <w:rFonts w:ascii="Book Antiqua" w:hAnsi="Book Antiqua"/>
          <w:sz w:val="24"/>
          <w:szCs w:val="24"/>
        </w:rPr>
        <w:t>Compost demonstration sites are located at Discovery Garden, Mount Erie School Community Garden, and the Anacortes 29</w:t>
      </w:r>
      <w:r w:rsidRPr="009D4FE4">
        <w:rPr>
          <w:rFonts w:ascii="Book Antiqua" w:hAnsi="Book Antiqua"/>
          <w:sz w:val="24"/>
          <w:szCs w:val="24"/>
          <w:vertAlign w:val="superscript"/>
        </w:rPr>
        <w:t>th</w:t>
      </w:r>
      <w:r w:rsidRPr="009D4FE4">
        <w:rPr>
          <w:rFonts w:ascii="Book Antiqua" w:hAnsi="Book Antiqua"/>
          <w:sz w:val="24"/>
          <w:szCs w:val="24"/>
        </w:rPr>
        <w:t xml:space="preserve"> Street</w:t>
      </w:r>
      <w:r>
        <w:rPr>
          <w:rFonts w:ascii="Book Antiqua" w:hAnsi="Book Antiqua"/>
          <w:sz w:val="24"/>
          <w:szCs w:val="24"/>
        </w:rPr>
        <w:t xml:space="preserve"> Community Garden. </w:t>
      </w:r>
      <w:r w:rsidRPr="009D4FE4">
        <w:rPr>
          <w:rFonts w:ascii="Book Antiqua" w:hAnsi="Book Antiqua"/>
          <w:sz w:val="24"/>
          <w:szCs w:val="24"/>
        </w:rPr>
        <w:t xml:space="preserve"> These sites provide an educational opportunity for backyard composting and related topics.  </w:t>
      </w:r>
    </w:p>
    <w:p w14:paraId="17AB8F73" w14:textId="77777777" w:rsidR="00E8103E" w:rsidRDefault="00E8103E">
      <w:pPr>
        <w:rPr>
          <w:rFonts w:ascii="Book Antiqua" w:hAnsi="Book Antiqua"/>
          <w:sz w:val="24"/>
          <w:szCs w:val="24"/>
        </w:rPr>
      </w:pPr>
    </w:p>
    <w:p w14:paraId="2BAAF117" w14:textId="77777777" w:rsidR="00CF2A23" w:rsidRPr="00032B2F" w:rsidRDefault="00CF2A23" w:rsidP="00D33B90">
      <w:pPr>
        <w:pStyle w:val="PlainText"/>
        <w:rPr>
          <w:rFonts w:ascii="Book Antiqua" w:hAnsi="Book Antiqua"/>
          <w:sz w:val="24"/>
          <w:szCs w:val="24"/>
        </w:rPr>
      </w:pPr>
      <w:r w:rsidRPr="004912F2">
        <w:rPr>
          <w:rFonts w:ascii="Book Antiqua" w:hAnsi="Book Antiqua"/>
          <w:sz w:val="24"/>
          <w:szCs w:val="24"/>
        </w:rPr>
        <w:t>Illegal dumping on public property is</w:t>
      </w:r>
      <w:r w:rsidRPr="00032B2F">
        <w:rPr>
          <w:rFonts w:ascii="Book Antiqua" w:hAnsi="Book Antiqua"/>
          <w:sz w:val="24"/>
          <w:szCs w:val="24"/>
        </w:rPr>
        <w:t xml:space="preserve"> addressed through the Community Litter Cleanup Program, which is a three-way partnership between the Sheriff’s </w:t>
      </w:r>
      <w:r>
        <w:rPr>
          <w:rFonts w:ascii="Book Antiqua" w:hAnsi="Book Antiqua"/>
          <w:sz w:val="24"/>
          <w:szCs w:val="24"/>
        </w:rPr>
        <w:t>Office</w:t>
      </w:r>
      <w:r w:rsidRPr="00032B2F">
        <w:rPr>
          <w:rFonts w:ascii="Book Antiqua" w:hAnsi="Book Antiqua"/>
          <w:sz w:val="24"/>
          <w:szCs w:val="24"/>
        </w:rPr>
        <w:t xml:space="preserve">, the </w:t>
      </w:r>
      <w:r>
        <w:rPr>
          <w:rFonts w:ascii="Book Antiqua" w:hAnsi="Book Antiqua"/>
          <w:sz w:val="24"/>
          <w:szCs w:val="24"/>
        </w:rPr>
        <w:t xml:space="preserve">Health </w:t>
      </w:r>
      <w:r w:rsidRPr="00032B2F">
        <w:rPr>
          <w:rFonts w:ascii="Book Antiqua" w:hAnsi="Book Antiqua"/>
          <w:sz w:val="24"/>
          <w:szCs w:val="24"/>
        </w:rPr>
        <w:t xml:space="preserve">Department and the Solid Waste Division.  The Solid Waste Division provides </w:t>
      </w:r>
      <w:r w:rsidRPr="00032B2F">
        <w:rPr>
          <w:rFonts w:ascii="Book Antiqua" w:hAnsi="Book Antiqua"/>
          <w:sz w:val="24"/>
          <w:szCs w:val="24"/>
        </w:rPr>
        <w:lastRenderedPageBreak/>
        <w:t xml:space="preserve">a crew supervisor, administrative direction, supplies and equipment.  The </w:t>
      </w:r>
      <w:r>
        <w:rPr>
          <w:rFonts w:ascii="Book Antiqua" w:hAnsi="Book Antiqua"/>
          <w:sz w:val="24"/>
          <w:szCs w:val="24"/>
        </w:rPr>
        <w:t xml:space="preserve">Sheriff’s Office </w:t>
      </w:r>
      <w:r w:rsidRPr="00032B2F">
        <w:rPr>
          <w:rFonts w:ascii="Book Antiqua" w:hAnsi="Book Antiqua"/>
          <w:sz w:val="24"/>
          <w:szCs w:val="24"/>
        </w:rPr>
        <w:t xml:space="preserve">provides a workforce of people sentenced to community service by the court system.  The </w:t>
      </w:r>
      <w:r>
        <w:rPr>
          <w:rFonts w:ascii="Book Antiqua" w:hAnsi="Book Antiqua"/>
          <w:sz w:val="24"/>
          <w:szCs w:val="24"/>
        </w:rPr>
        <w:t>Health</w:t>
      </w:r>
      <w:r w:rsidRPr="00032B2F">
        <w:rPr>
          <w:rFonts w:ascii="Book Antiqua" w:hAnsi="Book Antiqua"/>
          <w:sz w:val="24"/>
          <w:szCs w:val="24"/>
        </w:rPr>
        <w:t xml:space="preserve"> Department </w:t>
      </w:r>
      <w:r>
        <w:rPr>
          <w:rFonts w:ascii="Book Antiqua" w:hAnsi="Book Antiqua"/>
          <w:sz w:val="24"/>
          <w:szCs w:val="24"/>
        </w:rPr>
        <w:t>monitors litter complaints and informs Solid Waste about problem spots.</w:t>
      </w:r>
      <w:r w:rsidRPr="00032B2F">
        <w:rPr>
          <w:rFonts w:ascii="Book Antiqua" w:hAnsi="Book Antiqua"/>
          <w:sz w:val="24"/>
          <w:szCs w:val="24"/>
        </w:rPr>
        <w:t xml:space="preserve">  The litter crew has been funded by two-year grants ($6</w:t>
      </w:r>
      <w:r>
        <w:rPr>
          <w:rFonts w:ascii="Book Antiqua" w:hAnsi="Book Antiqua"/>
          <w:sz w:val="24"/>
          <w:szCs w:val="24"/>
        </w:rPr>
        <w:t>2</w:t>
      </w:r>
      <w:r w:rsidRPr="00032B2F">
        <w:rPr>
          <w:rFonts w:ascii="Book Antiqua" w:hAnsi="Book Antiqua"/>
          <w:sz w:val="24"/>
          <w:szCs w:val="24"/>
        </w:rPr>
        <w:t>,</w:t>
      </w:r>
      <w:r>
        <w:rPr>
          <w:rFonts w:ascii="Book Antiqua" w:hAnsi="Book Antiqua"/>
          <w:sz w:val="24"/>
          <w:szCs w:val="24"/>
        </w:rPr>
        <w:t>000</w:t>
      </w:r>
      <w:r w:rsidRPr="00032B2F">
        <w:rPr>
          <w:rFonts w:ascii="Book Antiqua" w:hAnsi="Book Antiqua"/>
          <w:sz w:val="24"/>
          <w:szCs w:val="24"/>
        </w:rPr>
        <w:t xml:space="preserve"> for July 1, 201</w:t>
      </w:r>
      <w:r>
        <w:rPr>
          <w:rFonts w:ascii="Book Antiqua" w:hAnsi="Book Antiqua"/>
          <w:sz w:val="24"/>
          <w:szCs w:val="24"/>
        </w:rPr>
        <w:t>5</w:t>
      </w:r>
      <w:r w:rsidRPr="00032B2F">
        <w:rPr>
          <w:rFonts w:ascii="Book Antiqua" w:hAnsi="Book Antiqua"/>
          <w:sz w:val="24"/>
          <w:szCs w:val="24"/>
        </w:rPr>
        <w:t xml:space="preserve"> through June 30, 20</w:t>
      </w:r>
      <w:r>
        <w:rPr>
          <w:rFonts w:ascii="Book Antiqua" w:hAnsi="Book Antiqua"/>
          <w:sz w:val="24"/>
          <w:szCs w:val="24"/>
        </w:rPr>
        <w:t>17</w:t>
      </w:r>
      <w:r w:rsidRPr="00032B2F">
        <w:rPr>
          <w:rFonts w:ascii="Book Antiqua" w:hAnsi="Book Antiqua"/>
          <w:sz w:val="24"/>
          <w:szCs w:val="24"/>
        </w:rPr>
        <w:t xml:space="preserve">) from the Community Litter Cleanup Program (CLCP) administered by Ecology. </w:t>
      </w:r>
    </w:p>
    <w:p w14:paraId="57EFCFAD" w14:textId="77777777" w:rsidR="00CF2A23" w:rsidRPr="00032B2F" w:rsidRDefault="00CF2A23" w:rsidP="00D33B90">
      <w:pPr>
        <w:pStyle w:val="PlainText"/>
        <w:rPr>
          <w:rFonts w:ascii="Book Antiqua" w:hAnsi="Book Antiqua"/>
          <w:sz w:val="24"/>
          <w:szCs w:val="24"/>
        </w:rPr>
      </w:pPr>
    </w:p>
    <w:p w14:paraId="25FF1543" w14:textId="77777777" w:rsidR="00CF2A23" w:rsidRPr="00032B2F" w:rsidRDefault="00CF2A23" w:rsidP="00D33B90">
      <w:pPr>
        <w:pStyle w:val="PlainText"/>
        <w:rPr>
          <w:rFonts w:ascii="Book Antiqua" w:hAnsi="Book Antiqua"/>
          <w:sz w:val="24"/>
          <w:szCs w:val="24"/>
        </w:rPr>
      </w:pPr>
      <w:r w:rsidRPr="00032B2F">
        <w:rPr>
          <w:rFonts w:ascii="Book Antiqua" w:hAnsi="Book Antiqua"/>
          <w:sz w:val="24"/>
          <w:szCs w:val="24"/>
        </w:rPr>
        <w:t xml:space="preserve">The goal of the Litter Cleanup Program is to address the issue of litter and illegal dumping of trash along County roads and public property, such as boat launches, parks and other public access areas.  </w:t>
      </w:r>
      <w:r>
        <w:rPr>
          <w:rFonts w:ascii="Book Antiqua" w:hAnsi="Book Antiqua"/>
          <w:sz w:val="24"/>
          <w:szCs w:val="24"/>
        </w:rPr>
        <w:t>For the 2015-2017 grant cycle</w:t>
      </w:r>
      <w:r w:rsidRPr="00032B2F">
        <w:rPr>
          <w:rFonts w:ascii="Book Antiqua" w:hAnsi="Book Antiqua"/>
          <w:sz w:val="24"/>
          <w:szCs w:val="24"/>
        </w:rPr>
        <w:t xml:space="preserve">, the Litter Crew </w:t>
      </w:r>
      <w:r>
        <w:rPr>
          <w:rFonts w:ascii="Book Antiqua" w:hAnsi="Book Antiqua"/>
          <w:sz w:val="24"/>
          <w:szCs w:val="24"/>
        </w:rPr>
        <w:t xml:space="preserve">is projected to </w:t>
      </w:r>
      <w:r w:rsidRPr="00032B2F">
        <w:rPr>
          <w:rFonts w:ascii="Book Antiqua" w:hAnsi="Book Antiqua"/>
          <w:sz w:val="24"/>
          <w:szCs w:val="24"/>
        </w:rPr>
        <w:t xml:space="preserve">utilize </w:t>
      </w:r>
      <w:r>
        <w:rPr>
          <w:rFonts w:ascii="Book Antiqua" w:hAnsi="Book Antiqua"/>
          <w:sz w:val="24"/>
          <w:szCs w:val="24"/>
        </w:rPr>
        <w:t>6,800</w:t>
      </w:r>
      <w:r w:rsidRPr="00032B2F">
        <w:rPr>
          <w:rFonts w:ascii="Book Antiqua" w:hAnsi="Book Antiqua"/>
          <w:sz w:val="24"/>
          <w:szCs w:val="24"/>
        </w:rPr>
        <w:t xml:space="preserve"> hours of community service labor</w:t>
      </w:r>
      <w:r>
        <w:rPr>
          <w:rFonts w:ascii="Book Antiqua" w:hAnsi="Book Antiqua"/>
          <w:sz w:val="24"/>
          <w:szCs w:val="24"/>
        </w:rPr>
        <w:t xml:space="preserve"> per year</w:t>
      </w:r>
      <w:r w:rsidRPr="00032B2F">
        <w:rPr>
          <w:rFonts w:ascii="Book Antiqua" w:hAnsi="Book Antiqua"/>
          <w:sz w:val="24"/>
          <w:szCs w:val="24"/>
        </w:rPr>
        <w:t>.  The crew</w:t>
      </w:r>
      <w:r>
        <w:rPr>
          <w:rFonts w:ascii="Book Antiqua" w:hAnsi="Book Antiqua"/>
          <w:sz w:val="24"/>
          <w:szCs w:val="24"/>
        </w:rPr>
        <w:t>s are projected to annually</w:t>
      </w:r>
      <w:r w:rsidRPr="00032B2F">
        <w:rPr>
          <w:rFonts w:ascii="Book Antiqua" w:hAnsi="Book Antiqua"/>
          <w:sz w:val="24"/>
          <w:szCs w:val="24"/>
        </w:rPr>
        <w:t xml:space="preserve"> clean up litter on 9</w:t>
      </w:r>
      <w:r>
        <w:rPr>
          <w:rFonts w:ascii="Book Antiqua" w:hAnsi="Book Antiqua"/>
          <w:sz w:val="24"/>
          <w:szCs w:val="24"/>
        </w:rPr>
        <w:t>00</w:t>
      </w:r>
      <w:r w:rsidRPr="00032B2F">
        <w:rPr>
          <w:rFonts w:ascii="Book Antiqua" w:hAnsi="Book Antiqua"/>
          <w:sz w:val="24"/>
          <w:szCs w:val="24"/>
        </w:rPr>
        <w:t xml:space="preserve"> miles of roadway shoulders, clean up </w:t>
      </w:r>
      <w:r>
        <w:rPr>
          <w:rFonts w:ascii="Book Antiqua" w:hAnsi="Book Antiqua"/>
          <w:sz w:val="24"/>
          <w:szCs w:val="24"/>
        </w:rPr>
        <w:t>750</w:t>
      </w:r>
      <w:r w:rsidRPr="00032B2F">
        <w:rPr>
          <w:rFonts w:ascii="Book Antiqua" w:hAnsi="Book Antiqua"/>
          <w:sz w:val="24"/>
          <w:szCs w:val="24"/>
        </w:rPr>
        <w:t xml:space="preserve"> illegal dumpsites and collect </w:t>
      </w:r>
      <w:r>
        <w:rPr>
          <w:rFonts w:ascii="Book Antiqua" w:hAnsi="Book Antiqua"/>
          <w:sz w:val="24"/>
          <w:szCs w:val="24"/>
        </w:rPr>
        <w:t>80</w:t>
      </w:r>
      <w:r w:rsidRPr="00032B2F">
        <w:rPr>
          <w:rFonts w:ascii="Book Antiqua" w:hAnsi="Book Antiqua"/>
          <w:sz w:val="24"/>
          <w:szCs w:val="24"/>
        </w:rPr>
        <w:t xml:space="preserve"> tons of garbage and litter. </w:t>
      </w:r>
    </w:p>
    <w:p w14:paraId="45DF7704" w14:textId="77777777" w:rsidR="00CF2A23" w:rsidRPr="009D4FE4" w:rsidRDefault="00CF2A23" w:rsidP="00D33B90">
      <w:pPr>
        <w:rPr>
          <w:rFonts w:ascii="Book Antiqua" w:hAnsi="Book Antiqua"/>
          <w:sz w:val="24"/>
          <w:szCs w:val="24"/>
        </w:rPr>
      </w:pPr>
    </w:p>
    <w:p w14:paraId="28E5BFD4" w14:textId="77777777" w:rsidR="00CF2A23" w:rsidRDefault="00CF2A23" w:rsidP="00D33B90">
      <w:pPr>
        <w:rPr>
          <w:rFonts w:ascii="Book Antiqua" w:hAnsi="Book Antiqua"/>
          <w:sz w:val="24"/>
          <w:szCs w:val="24"/>
        </w:rPr>
      </w:pPr>
      <w:r>
        <w:rPr>
          <w:rFonts w:ascii="Book Antiqua" w:hAnsi="Book Antiqua"/>
          <w:sz w:val="24"/>
          <w:szCs w:val="24"/>
        </w:rPr>
        <w:t xml:space="preserve">The Skagit County Solid Waste Division provides staffing and support for the Solid Waste Advisory Committee (SWAC).  </w:t>
      </w:r>
      <w:r w:rsidRPr="009C0082">
        <w:rPr>
          <w:rFonts w:ascii="Book Antiqua" w:hAnsi="Book Antiqua"/>
          <w:sz w:val="24"/>
          <w:szCs w:val="24"/>
        </w:rPr>
        <w:t xml:space="preserve">The SWAC assists with solid waste administration and regulation by providing a vehicle for public input and by serving in an important advisory capacity (see Section 1.6 and Table 1.2 for more details).  </w:t>
      </w:r>
    </w:p>
    <w:p w14:paraId="10FCE6A9" w14:textId="77777777" w:rsidR="00CF2A23" w:rsidRDefault="00CF2A23" w:rsidP="00D33B90">
      <w:pPr>
        <w:rPr>
          <w:rFonts w:ascii="Book Antiqua" w:hAnsi="Book Antiqua"/>
          <w:sz w:val="24"/>
          <w:szCs w:val="24"/>
        </w:rPr>
      </w:pPr>
    </w:p>
    <w:p w14:paraId="51298F2D" w14:textId="77777777" w:rsidR="00CF2A23" w:rsidRPr="009C0082" w:rsidRDefault="00CF2A23" w:rsidP="00D33B90">
      <w:pPr>
        <w:rPr>
          <w:rFonts w:ascii="Book Antiqua" w:hAnsi="Book Antiqua"/>
          <w:sz w:val="24"/>
          <w:szCs w:val="24"/>
        </w:rPr>
      </w:pPr>
      <w:r>
        <w:rPr>
          <w:rFonts w:ascii="Book Antiqua" w:hAnsi="Book Antiqua"/>
          <w:sz w:val="24"/>
          <w:szCs w:val="24"/>
        </w:rPr>
        <w:t xml:space="preserve">The Public Works Department is responsible for ensuring that the </w:t>
      </w:r>
      <w:r w:rsidRPr="00993409">
        <w:rPr>
          <w:rFonts w:ascii="Book Antiqua" w:hAnsi="Book Antiqua"/>
          <w:sz w:val="24"/>
          <w:szCs w:val="24"/>
          <w:u w:val="single"/>
        </w:rPr>
        <w:t>Skagit County Solid Waste Management Plan</w:t>
      </w:r>
      <w:r>
        <w:rPr>
          <w:rFonts w:ascii="Book Antiqua" w:hAnsi="Book Antiqua"/>
          <w:sz w:val="24"/>
          <w:szCs w:val="24"/>
        </w:rPr>
        <w:t xml:space="preserve"> is periodically updated.  They also ensure that the county maintains a viable solid waste disposal system, including adherence to County Code Chapter 12.18,</w:t>
      </w:r>
      <w:r w:rsidRPr="00E8103E">
        <w:rPr>
          <w:rFonts w:ascii="Book Antiqua" w:hAnsi="Book Antiqua"/>
          <w:sz w:val="24"/>
          <w:szCs w:val="24"/>
        </w:rPr>
        <w:t xml:space="preserve"> </w:t>
      </w:r>
      <w:r w:rsidR="00E8103E">
        <w:rPr>
          <w:rFonts w:ascii="Book Antiqua" w:hAnsi="Book Antiqua"/>
          <w:sz w:val="24"/>
          <w:szCs w:val="24"/>
        </w:rPr>
        <w:t>S</w:t>
      </w:r>
      <w:r w:rsidRPr="00E8103E">
        <w:rPr>
          <w:rFonts w:ascii="Book Antiqua" w:hAnsi="Book Antiqua"/>
          <w:sz w:val="24"/>
          <w:szCs w:val="24"/>
        </w:rPr>
        <w:t xml:space="preserve">olid </w:t>
      </w:r>
      <w:r w:rsidR="00E8103E">
        <w:rPr>
          <w:rFonts w:ascii="Book Antiqua" w:hAnsi="Book Antiqua"/>
          <w:sz w:val="24"/>
          <w:szCs w:val="24"/>
        </w:rPr>
        <w:t>W</w:t>
      </w:r>
      <w:r w:rsidRPr="00E8103E">
        <w:rPr>
          <w:rFonts w:ascii="Book Antiqua" w:hAnsi="Book Antiqua"/>
          <w:sz w:val="24"/>
          <w:szCs w:val="24"/>
        </w:rPr>
        <w:t xml:space="preserve">aste </w:t>
      </w:r>
      <w:r w:rsidR="00E8103E">
        <w:rPr>
          <w:rFonts w:ascii="Book Antiqua" w:hAnsi="Book Antiqua"/>
          <w:sz w:val="24"/>
          <w:szCs w:val="24"/>
        </w:rPr>
        <w:t>D</w:t>
      </w:r>
      <w:r w:rsidRPr="00E8103E">
        <w:rPr>
          <w:rFonts w:ascii="Book Antiqua" w:hAnsi="Book Antiqua"/>
          <w:sz w:val="24"/>
          <w:szCs w:val="24"/>
        </w:rPr>
        <w:t xml:space="preserve">isposal </w:t>
      </w:r>
      <w:r w:rsidR="00E8103E">
        <w:rPr>
          <w:rFonts w:ascii="Book Antiqua" w:hAnsi="Book Antiqua"/>
          <w:sz w:val="24"/>
          <w:szCs w:val="24"/>
        </w:rPr>
        <w:t>S</w:t>
      </w:r>
      <w:r w:rsidRPr="00E8103E">
        <w:rPr>
          <w:rFonts w:ascii="Book Antiqua" w:hAnsi="Book Antiqua"/>
          <w:sz w:val="24"/>
          <w:szCs w:val="24"/>
        </w:rPr>
        <w:t>ystem,</w:t>
      </w:r>
      <w:r>
        <w:rPr>
          <w:rFonts w:ascii="Book Antiqua" w:hAnsi="Book Antiqua"/>
          <w:sz w:val="24"/>
          <w:szCs w:val="24"/>
        </w:rPr>
        <w:t xml:space="preserve"> which includes flow control issues throughout the county.</w:t>
      </w:r>
    </w:p>
    <w:p w14:paraId="42668A83" w14:textId="77777777" w:rsidR="00CF2A23" w:rsidRDefault="00CF2A23" w:rsidP="00D33B90">
      <w:pPr>
        <w:rPr>
          <w:rFonts w:ascii="Book Antiqua" w:hAnsi="Book Antiqua"/>
          <w:sz w:val="24"/>
          <w:szCs w:val="24"/>
        </w:rPr>
      </w:pPr>
    </w:p>
    <w:p w14:paraId="72DCA345" w14:textId="77777777" w:rsidR="00CF2A23" w:rsidRPr="009C0082" w:rsidRDefault="00CF2A23" w:rsidP="00D33B90">
      <w:pPr>
        <w:pStyle w:val="PlainText"/>
        <w:rPr>
          <w:rFonts w:ascii="Book Antiqua" w:hAnsi="Book Antiqua"/>
          <w:sz w:val="24"/>
          <w:szCs w:val="24"/>
        </w:rPr>
      </w:pPr>
      <w:r w:rsidRPr="003E2251">
        <w:rPr>
          <w:rFonts w:ascii="Book Antiqua" w:hAnsi="Book Antiqua"/>
          <w:b/>
          <w:sz w:val="24"/>
          <w:szCs w:val="24"/>
        </w:rPr>
        <w:t>Skagit County Health Department</w:t>
      </w:r>
      <w:r w:rsidRPr="009C0082">
        <w:rPr>
          <w:rFonts w:ascii="Book Antiqua" w:hAnsi="Book Antiqua"/>
          <w:sz w:val="24"/>
          <w:szCs w:val="24"/>
        </w:rPr>
        <w:t>:  The Health Department is the local enforcement agency for County and State regulations regarding solid waste activities</w:t>
      </w:r>
      <w:r>
        <w:rPr>
          <w:rFonts w:ascii="Book Antiqua" w:hAnsi="Book Antiqua"/>
          <w:sz w:val="24"/>
          <w:szCs w:val="24"/>
        </w:rPr>
        <w:t xml:space="preserve"> for both the incorporated and unincorporated areas of Skagit County (except for flow control issues for non-permitted facilities)</w:t>
      </w:r>
      <w:r w:rsidRPr="009C0082">
        <w:rPr>
          <w:rFonts w:ascii="Book Antiqua" w:hAnsi="Book Antiqua"/>
          <w:sz w:val="24"/>
          <w:szCs w:val="24"/>
        </w:rPr>
        <w:t xml:space="preserve">.  County regulations pertaining to solid waste activities are primarily contained in Ch. 12.16 and 12.18 of the County Code.  The Health Department is the responsible local authority (per RCW 70.95.160) for issuing permits for solid waste facilities and enforcing against illegal solid waste handling or disposal activities.  The Health Department also inspects and monitors all permitted solid waste facilities </w:t>
      </w:r>
      <w:r>
        <w:rPr>
          <w:rFonts w:ascii="Book Antiqua" w:hAnsi="Book Antiqua"/>
          <w:sz w:val="24"/>
          <w:szCs w:val="24"/>
        </w:rPr>
        <w:t>an</w:t>
      </w:r>
      <w:r w:rsidRPr="009C0082">
        <w:rPr>
          <w:rFonts w:ascii="Book Antiqua" w:hAnsi="Book Antiqua"/>
          <w:sz w:val="24"/>
          <w:szCs w:val="24"/>
        </w:rPr>
        <w:t xml:space="preserve">d closed </w:t>
      </w:r>
      <w:r w:rsidRPr="00A94C45">
        <w:rPr>
          <w:rFonts w:ascii="Book Antiqua" w:hAnsi="Book Antiqua"/>
          <w:sz w:val="24"/>
          <w:szCs w:val="24"/>
        </w:rPr>
        <w:t>landfills.  The Health Department</w:t>
      </w:r>
      <w:r w:rsidR="00435948">
        <w:rPr>
          <w:rFonts w:ascii="Book Antiqua" w:hAnsi="Book Antiqua"/>
          <w:sz w:val="24"/>
          <w:szCs w:val="24"/>
        </w:rPr>
        <w:t>’s</w:t>
      </w:r>
      <w:r w:rsidRPr="00A94C45">
        <w:rPr>
          <w:rFonts w:ascii="Book Antiqua" w:hAnsi="Book Antiqua"/>
          <w:sz w:val="24"/>
          <w:szCs w:val="24"/>
        </w:rPr>
        <w:t xml:space="preserve"> solid waste activities are funded from seve</w:t>
      </w:r>
      <w:r w:rsidR="00435948">
        <w:rPr>
          <w:rFonts w:ascii="Book Antiqua" w:hAnsi="Book Antiqua"/>
          <w:sz w:val="24"/>
          <w:szCs w:val="24"/>
        </w:rPr>
        <w:t xml:space="preserve">ral sources, including a </w:t>
      </w:r>
      <w:r w:rsidRPr="00A94C45">
        <w:rPr>
          <w:rFonts w:ascii="Book Antiqua" w:hAnsi="Book Antiqua"/>
          <w:sz w:val="24"/>
          <w:szCs w:val="24"/>
        </w:rPr>
        <w:t xml:space="preserve">surcharge on the solid waste disposal tip fee, </w:t>
      </w:r>
      <w:r>
        <w:rPr>
          <w:rFonts w:ascii="Book Antiqua" w:hAnsi="Book Antiqua"/>
          <w:sz w:val="24"/>
          <w:szCs w:val="24"/>
        </w:rPr>
        <w:t xml:space="preserve">state grants, </w:t>
      </w:r>
      <w:r w:rsidRPr="00A94C45">
        <w:rPr>
          <w:rFonts w:ascii="Book Antiqua" w:hAnsi="Book Antiqua"/>
          <w:sz w:val="24"/>
          <w:szCs w:val="24"/>
        </w:rPr>
        <w:t>permit fees and fines.</w:t>
      </w:r>
      <w:r w:rsidRPr="009C0082">
        <w:rPr>
          <w:rFonts w:ascii="Book Antiqua" w:hAnsi="Book Antiqua"/>
          <w:sz w:val="24"/>
          <w:szCs w:val="24"/>
        </w:rPr>
        <w:t xml:space="preserve"> </w:t>
      </w:r>
    </w:p>
    <w:p w14:paraId="15708C8C" w14:textId="77777777" w:rsidR="00CF2A23" w:rsidRDefault="00CF2A23" w:rsidP="00D33B90">
      <w:pPr>
        <w:pStyle w:val="PlainText"/>
        <w:rPr>
          <w:rFonts w:ascii="Book Antiqua" w:hAnsi="Book Antiqua"/>
          <w:sz w:val="24"/>
          <w:szCs w:val="24"/>
        </w:rPr>
      </w:pPr>
    </w:p>
    <w:p w14:paraId="19CCA1B7" w14:textId="77777777" w:rsidR="00CF2A23" w:rsidRPr="009C0082" w:rsidRDefault="00CF2A23" w:rsidP="00D33B90">
      <w:pPr>
        <w:autoSpaceDE w:val="0"/>
        <w:autoSpaceDN w:val="0"/>
        <w:adjustRightInd w:val="0"/>
        <w:rPr>
          <w:rFonts w:ascii="Book Antiqua" w:hAnsi="Book Antiqua"/>
          <w:sz w:val="24"/>
          <w:szCs w:val="24"/>
        </w:rPr>
      </w:pPr>
      <w:r w:rsidRPr="008B7C73">
        <w:rPr>
          <w:rFonts w:ascii="Book Antiqua" w:hAnsi="Book Antiqua"/>
          <w:sz w:val="24"/>
          <w:szCs w:val="24"/>
        </w:rPr>
        <w:t>The Health Department conducted contract work with Ecology on their Site Hazard Asses</w:t>
      </w:r>
      <w:r>
        <w:rPr>
          <w:rFonts w:ascii="Book Antiqua" w:hAnsi="Book Antiqua"/>
          <w:sz w:val="24"/>
          <w:szCs w:val="24"/>
        </w:rPr>
        <w:t>sment (SHA) program through mid-</w:t>
      </w:r>
      <w:r w:rsidRPr="008B7C73">
        <w:rPr>
          <w:rFonts w:ascii="Book Antiqua" w:hAnsi="Book Antiqua"/>
          <w:sz w:val="24"/>
          <w:szCs w:val="24"/>
        </w:rPr>
        <w:t xml:space="preserve">2015.  SHA funding was $85,361 </w:t>
      </w:r>
      <w:r>
        <w:rPr>
          <w:rFonts w:ascii="Book Antiqua" w:hAnsi="Book Antiqua"/>
          <w:sz w:val="24"/>
          <w:szCs w:val="24"/>
        </w:rPr>
        <w:t>d</w:t>
      </w:r>
      <w:r w:rsidRPr="008B7C73">
        <w:rPr>
          <w:rFonts w:ascii="Book Antiqua" w:hAnsi="Book Antiqua"/>
          <w:sz w:val="24"/>
          <w:szCs w:val="24"/>
        </w:rPr>
        <w:t>uring 2013-2015.  Approximately 25% of that funding was used for initial investigation of complaints regarding</w:t>
      </w:r>
      <w:r w:rsidR="00435948">
        <w:rPr>
          <w:rFonts w:ascii="Book Antiqua" w:hAnsi="Book Antiqua"/>
          <w:sz w:val="24"/>
          <w:szCs w:val="24"/>
        </w:rPr>
        <w:t xml:space="preserve"> potentially-</w:t>
      </w:r>
      <w:r>
        <w:rPr>
          <w:rFonts w:ascii="Book Antiqua" w:hAnsi="Book Antiqua"/>
          <w:sz w:val="24"/>
          <w:szCs w:val="24"/>
        </w:rPr>
        <w:t xml:space="preserve">contaminated sites.  </w:t>
      </w:r>
      <w:r w:rsidRPr="008B7C73">
        <w:rPr>
          <w:rFonts w:ascii="Book Antiqua" w:hAnsi="Book Antiqua"/>
          <w:sz w:val="24"/>
          <w:szCs w:val="24"/>
        </w:rPr>
        <w:t>The SHA program fund</w:t>
      </w:r>
      <w:r>
        <w:rPr>
          <w:rFonts w:ascii="Book Antiqua" w:hAnsi="Book Antiqua"/>
          <w:sz w:val="24"/>
          <w:szCs w:val="24"/>
        </w:rPr>
        <w:t>ing has been eliminated for mid-</w:t>
      </w:r>
      <w:r w:rsidRPr="008B7C73">
        <w:rPr>
          <w:rFonts w:ascii="Book Antiqua" w:hAnsi="Book Antiqua"/>
          <w:sz w:val="24"/>
          <w:szCs w:val="24"/>
        </w:rPr>
        <w:t>2015 through mid</w:t>
      </w:r>
      <w:r>
        <w:rPr>
          <w:rFonts w:ascii="Book Antiqua" w:hAnsi="Book Antiqua"/>
          <w:sz w:val="24"/>
          <w:szCs w:val="24"/>
        </w:rPr>
        <w:t>-</w:t>
      </w:r>
      <w:r w:rsidRPr="008B7C73">
        <w:rPr>
          <w:rFonts w:ascii="Book Antiqua" w:hAnsi="Book Antiqua"/>
          <w:sz w:val="24"/>
          <w:szCs w:val="24"/>
        </w:rPr>
        <w:t>2017.  The CPG program funding has been reduced from $157,740 for th</w:t>
      </w:r>
      <w:r w:rsidR="00435948">
        <w:rPr>
          <w:rFonts w:ascii="Book Antiqua" w:hAnsi="Book Antiqua"/>
          <w:sz w:val="24"/>
          <w:szCs w:val="24"/>
        </w:rPr>
        <w:t>e previous two-</w:t>
      </w:r>
      <w:r>
        <w:rPr>
          <w:rFonts w:ascii="Book Antiqua" w:hAnsi="Book Antiqua"/>
          <w:sz w:val="24"/>
          <w:szCs w:val="24"/>
        </w:rPr>
        <w:t>year period (mid-</w:t>
      </w:r>
      <w:r w:rsidRPr="008B7C73">
        <w:rPr>
          <w:rFonts w:ascii="Book Antiqua" w:hAnsi="Book Antiqua"/>
          <w:sz w:val="24"/>
          <w:szCs w:val="24"/>
        </w:rPr>
        <w:t xml:space="preserve">2013 </w:t>
      </w:r>
      <w:r>
        <w:rPr>
          <w:rFonts w:ascii="Book Antiqua" w:hAnsi="Book Antiqua"/>
          <w:sz w:val="24"/>
          <w:szCs w:val="24"/>
        </w:rPr>
        <w:t xml:space="preserve">through </w:t>
      </w:r>
      <w:r w:rsidRPr="008B7C73">
        <w:rPr>
          <w:rFonts w:ascii="Book Antiqua" w:hAnsi="Book Antiqua"/>
          <w:sz w:val="24"/>
          <w:szCs w:val="24"/>
        </w:rPr>
        <w:t>mid</w:t>
      </w:r>
      <w:r>
        <w:rPr>
          <w:rFonts w:ascii="Book Antiqua" w:hAnsi="Book Antiqua"/>
          <w:sz w:val="24"/>
          <w:szCs w:val="24"/>
        </w:rPr>
        <w:t>-</w:t>
      </w:r>
      <w:r w:rsidRPr="008B7C73">
        <w:rPr>
          <w:rFonts w:ascii="Book Antiqua" w:hAnsi="Book Antiqua"/>
          <w:sz w:val="24"/>
          <w:szCs w:val="24"/>
        </w:rPr>
        <w:t>2015) to $97,295 for mid</w:t>
      </w:r>
      <w:r>
        <w:rPr>
          <w:rFonts w:ascii="Book Antiqua" w:hAnsi="Book Antiqua"/>
          <w:sz w:val="24"/>
          <w:szCs w:val="24"/>
        </w:rPr>
        <w:t>-</w:t>
      </w:r>
      <w:r w:rsidRPr="008B7C73">
        <w:rPr>
          <w:rFonts w:ascii="Book Antiqua" w:hAnsi="Book Antiqua"/>
          <w:sz w:val="24"/>
          <w:szCs w:val="24"/>
        </w:rPr>
        <w:t>2015 through mid</w:t>
      </w:r>
      <w:r>
        <w:rPr>
          <w:rFonts w:ascii="Book Antiqua" w:hAnsi="Book Antiqua"/>
          <w:sz w:val="24"/>
          <w:szCs w:val="24"/>
        </w:rPr>
        <w:t>-</w:t>
      </w:r>
      <w:r w:rsidRPr="008B7C73">
        <w:rPr>
          <w:rFonts w:ascii="Book Antiqua" w:hAnsi="Book Antiqua"/>
          <w:sz w:val="24"/>
          <w:szCs w:val="24"/>
        </w:rPr>
        <w:t xml:space="preserve">2017.   CPG funding partially covers </w:t>
      </w:r>
      <w:r w:rsidRPr="008B7C73">
        <w:rPr>
          <w:rFonts w:ascii="Book Antiqua" w:hAnsi="Book Antiqua"/>
          <w:sz w:val="24"/>
          <w:szCs w:val="24"/>
        </w:rPr>
        <w:lastRenderedPageBreak/>
        <w:t xml:space="preserve">solid waste enforcement activities </w:t>
      </w:r>
      <w:r>
        <w:rPr>
          <w:rFonts w:ascii="Book Antiqua" w:hAnsi="Book Antiqua"/>
          <w:sz w:val="24"/>
          <w:szCs w:val="24"/>
        </w:rPr>
        <w:t>such as</w:t>
      </w:r>
      <w:r w:rsidRPr="008B7C73">
        <w:rPr>
          <w:rFonts w:ascii="Book Antiqua" w:hAnsi="Book Antiqua"/>
          <w:sz w:val="24"/>
          <w:szCs w:val="24"/>
        </w:rPr>
        <w:t xml:space="preserve"> permitting and complaint investigation.  The Local Source Control Program (LSCP) contract </w:t>
      </w:r>
      <w:r>
        <w:rPr>
          <w:rFonts w:ascii="Book Antiqua" w:hAnsi="Book Antiqua"/>
          <w:sz w:val="24"/>
          <w:szCs w:val="24"/>
        </w:rPr>
        <w:t xml:space="preserve">with </w:t>
      </w:r>
      <w:r w:rsidRPr="008B7C73">
        <w:rPr>
          <w:rFonts w:ascii="Book Antiqua" w:hAnsi="Book Antiqua"/>
          <w:sz w:val="24"/>
          <w:szCs w:val="24"/>
        </w:rPr>
        <w:t xml:space="preserve">Ecology provides funding for technical assistance to </w:t>
      </w:r>
      <w:r>
        <w:rPr>
          <w:rFonts w:ascii="Book Antiqua" w:hAnsi="Book Antiqua"/>
          <w:sz w:val="24"/>
          <w:szCs w:val="24"/>
        </w:rPr>
        <w:t>conditionally exempt small quantity generators (</w:t>
      </w:r>
      <w:r w:rsidRPr="008B7C73">
        <w:rPr>
          <w:rFonts w:ascii="Book Antiqua" w:hAnsi="Book Antiqua"/>
          <w:sz w:val="24"/>
          <w:szCs w:val="24"/>
        </w:rPr>
        <w:t>CESQGs</w:t>
      </w:r>
      <w:r>
        <w:rPr>
          <w:rFonts w:ascii="Book Antiqua" w:hAnsi="Book Antiqua"/>
          <w:sz w:val="24"/>
          <w:szCs w:val="24"/>
        </w:rPr>
        <w:t>)</w:t>
      </w:r>
      <w:r w:rsidRPr="008B7C73">
        <w:rPr>
          <w:rFonts w:ascii="Book Antiqua" w:hAnsi="Book Antiqua"/>
          <w:sz w:val="24"/>
          <w:szCs w:val="24"/>
        </w:rPr>
        <w:t xml:space="preserve"> regarding </w:t>
      </w:r>
      <w:r>
        <w:rPr>
          <w:rFonts w:ascii="Book Antiqua" w:hAnsi="Book Antiqua"/>
          <w:sz w:val="24"/>
          <w:szCs w:val="24"/>
        </w:rPr>
        <w:t>moderate risk waste (</w:t>
      </w:r>
      <w:r w:rsidRPr="008B7C73">
        <w:rPr>
          <w:rFonts w:ascii="Book Antiqua" w:hAnsi="Book Antiqua"/>
          <w:sz w:val="24"/>
          <w:szCs w:val="24"/>
        </w:rPr>
        <w:t>MRW</w:t>
      </w:r>
      <w:r>
        <w:rPr>
          <w:rFonts w:ascii="Book Antiqua" w:hAnsi="Book Antiqua"/>
          <w:sz w:val="24"/>
          <w:szCs w:val="24"/>
        </w:rPr>
        <w:t>)</w:t>
      </w:r>
      <w:r w:rsidRPr="008B7C73">
        <w:rPr>
          <w:rFonts w:ascii="Book Antiqua" w:hAnsi="Book Antiqua"/>
          <w:sz w:val="24"/>
          <w:szCs w:val="24"/>
        </w:rPr>
        <w:t xml:space="preserve"> storage and disposal in addition to stormwater issues.  </w:t>
      </w:r>
      <w:r w:rsidRPr="00333AAF">
        <w:rPr>
          <w:rFonts w:ascii="Book Antiqua" w:hAnsi="Book Antiqua"/>
          <w:sz w:val="24"/>
          <w:szCs w:val="24"/>
        </w:rPr>
        <w:t xml:space="preserve">As part of the LSCP, businesses can choose to become EnviroStars certified, </w:t>
      </w:r>
      <w:r>
        <w:rPr>
          <w:rFonts w:ascii="Book Antiqua" w:hAnsi="Book Antiqua"/>
          <w:sz w:val="24"/>
          <w:szCs w:val="24"/>
        </w:rPr>
        <w:t>where businesses are given recognition for following good practices in these areas.</w:t>
      </w:r>
    </w:p>
    <w:p w14:paraId="5A64AE90" w14:textId="77777777" w:rsidR="00CF2A23" w:rsidRDefault="00CF2A23" w:rsidP="00D33B90">
      <w:pPr>
        <w:pStyle w:val="PlainText"/>
        <w:rPr>
          <w:rFonts w:ascii="Book Antiqua" w:hAnsi="Book Antiqua"/>
          <w:sz w:val="24"/>
          <w:szCs w:val="24"/>
        </w:rPr>
      </w:pPr>
    </w:p>
    <w:p w14:paraId="6389B648" w14:textId="77777777" w:rsidR="00CF2A23" w:rsidRDefault="00CF2A23" w:rsidP="00D33B90">
      <w:pPr>
        <w:pStyle w:val="PlainText"/>
        <w:rPr>
          <w:rFonts w:ascii="Book Antiqua" w:hAnsi="Book Antiqua"/>
          <w:sz w:val="24"/>
          <w:szCs w:val="24"/>
        </w:rPr>
      </w:pPr>
      <w:r w:rsidRPr="009C0082">
        <w:rPr>
          <w:rFonts w:ascii="Book Antiqua" w:hAnsi="Book Antiqua"/>
          <w:sz w:val="24"/>
          <w:szCs w:val="24"/>
        </w:rPr>
        <w:t xml:space="preserve">The permit process for solid waste facilities requires an application and approval for new sites, and an annual review and renewal for existing permits.  The application form requires information about the types of waste to be processed or disposed, environmental conditions of the area and an operations plan that must be approved by the Health Department. </w:t>
      </w:r>
    </w:p>
    <w:p w14:paraId="3522DE8B" w14:textId="77777777" w:rsidR="00CF2A23" w:rsidRDefault="00CF2A23" w:rsidP="00D33B90">
      <w:pPr>
        <w:pStyle w:val="PlainText"/>
        <w:rPr>
          <w:rFonts w:ascii="Book Antiqua" w:hAnsi="Book Antiqua"/>
          <w:sz w:val="24"/>
          <w:szCs w:val="24"/>
        </w:rPr>
      </w:pPr>
    </w:p>
    <w:p w14:paraId="15C0540A" w14:textId="77777777" w:rsidR="00CF2A23" w:rsidRPr="008B7C73" w:rsidRDefault="00CF2A23" w:rsidP="00D33B90">
      <w:pPr>
        <w:pStyle w:val="PlainText"/>
        <w:rPr>
          <w:rFonts w:ascii="Book Antiqua" w:hAnsi="Book Antiqua"/>
          <w:sz w:val="24"/>
          <w:szCs w:val="24"/>
        </w:rPr>
      </w:pPr>
      <w:r w:rsidRPr="008B7C73">
        <w:rPr>
          <w:rFonts w:ascii="Book Antiqua" w:hAnsi="Book Antiqua"/>
          <w:sz w:val="24"/>
          <w:szCs w:val="24"/>
        </w:rPr>
        <w:t>The Health Department investigates and resolves complaints concerning illegal solid waste handling and disposal throughout the county.  This can range from dealing with accumulation issues at individual households to enforc</w:t>
      </w:r>
      <w:r w:rsidR="00435948">
        <w:rPr>
          <w:rFonts w:ascii="Book Antiqua" w:hAnsi="Book Antiqua"/>
          <w:sz w:val="24"/>
          <w:szCs w:val="24"/>
        </w:rPr>
        <w:t>ement actions</w:t>
      </w:r>
      <w:r w:rsidRPr="008B7C73">
        <w:rPr>
          <w:rFonts w:ascii="Book Antiqua" w:hAnsi="Book Antiqua"/>
          <w:sz w:val="24"/>
          <w:szCs w:val="24"/>
        </w:rPr>
        <w:t xml:space="preserve"> </w:t>
      </w:r>
      <w:r w:rsidR="00435948">
        <w:rPr>
          <w:rFonts w:ascii="Book Antiqua" w:hAnsi="Book Antiqua"/>
          <w:sz w:val="24"/>
          <w:szCs w:val="24"/>
        </w:rPr>
        <w:t>f</w:t>
      </w:r>
      <w:r w:rsidRPr="008B7C73">
        <w:rPr>
          <w:rFonts w:ascii="Book Antiqua" w:hAnsi="Book Antiqua"/>
          <w:sz w:val="24"/>
          <w:szCs w:val="24"/>
        </w:rPr>
        <w:t>o</w:t>
      </w:r>
      <w:r w:rsidR="00435948">
        <w:rPr>
          <w:rFonts w:ascii="Book Antiqua" w:hAnsi="Book Antiqua"/>
          <w:sz w:val="24"/>
          <w:szCs w:val="24"/>
        </w:rPr>
        <w:t>r</w:t>
      </w:r>
      <w:r w:rsidRPr="008B7C73">
        <w:rPr>
          <w:rFonts w:ascii="Book Antiqua" w:hAnsi="Book Antiqua"/>
          <w:sz w:val="24"/>
          <w:szCs w:val="24"/>
        </w:rPr>
        <w:t xml:space="preserve"> businesses illegally handling or disposing of large quantities of solid or moderate risk wastes.</w:t>
      </w:r>
    </w:p>
    <w:p w14:paraId="0E64B96F" w14:textId="77777777" w:rsidR="00CF2A23" w:rsidRPr="009C0082" w:rsidRDefault="00CF2A23" w:rsidP="00D33B90">
      <w:pPr>
        <w:pStyle w:val="PlainText"/>
        <w:rPr>
          <w:rFonts w:ascii="Book Antiqua" w:hAnsi="Book Antiqua"/>
          <w:sz w:val="24"/>
          <w:szCs w:val="24"/>
        </w:rPr>
      </w:pPr>
    </w:p>
    <w:p w14:paraId="492A9AD6" w14:textId="77777777" w:rsidR="00CF2A23" w:rsidRPr="009C0082" w:rsidRDefault="00CF2A23" w:rsidP="00D33B90">
      <w:pPr>
        <w:pStyle w:val="PlainText"/>
        <w:rPr>
          <w:rFonts w:ascii="Book Antiqua" w:hAnsi="Book Antiqua"/>
          <w:sz w:val="24"/>
          <w:szCs w:val="24"/>
        </w:rPr>
      </w:pPr>
      <w:r w:rsidRPr="003E2251">
        <w:rPr>
          <w:rFonts w:ascii="Book Antiqua" w:hAnsi="Book Antiqua"/>
          <w:b/>
          <w:sz w:val="24"/>
          <w:szCs w:val="24"/>
        </w:rPr>
        <w:t>Skagit County Planning Department</w:t>
      </w:r>
      <w:r w:rsidRPr="009C0082">
        <w:rPr>
          <w:rFonts w:ascii="Book Antiqua" w:hAnsi="Book Antiqua"/>
          <w:sz w:val="24"/>
          <w:szCs w:val="24"/>
        </w:rPr>
        <w:t xml:space="preserve">:  The Planning Department is involved in solid waste management primarily through permitting and zoning activities.  The Planning Department issues land use and building permits, conducts the SEPA and/or EIS process where needed, and reviews critical area checklists.  The Planning Department is also the lead agency for maintaining the County’s </w:t>
      </w:r>
      <w:r w:rsidRPr="009C0082">
        <w:rPr>
          <w:rFonts w:ascii="Book Antiqua" w:hAnsi="Book Antiqua"/>
          <w:sz w:val="24"/>
          <w:szCs w:val="24"/>
          <w:u w:val="single"/>
        </w:rPr>
        <w:t>Comprehensive Plan</w:t>
      </w:r>
      <w:r>
        <w:rPr>
          <w:rFonts w:ascii="Book Antiqua" w:hAnsi="Book Antiqua"/>
          <w:sz w:val="24"/>
          <w:szCs w:val="24"/>
        </w:rPr>
        <w:t xml:space="preserve">, which </w:t>
      </w:r>
      <w:r w:rsidRPr="009C0082">
        <w:rPr>
          <w:rFonts w:ascii="Book Antiqua" w:hAnsi="Book Antiqua"/>
          <w:sz w:val="24"/>
          <w:szCs w:val="24"/>
        </w:rPr>
        <w:t>guid</w:t>
      </w:r>
      <w:r>
        <w:rPr>
          <w:rFonts w:ascii="Book Antiqua" w:hAnsi="Book Antiqua"/>
          <w:sz w:val="24"/>
          <w:szCs w:val="24"/>
        </w:rPr>
        <w:t>es</w:t>
      </w:r>
      <w:r w:rsidRPr="009C0082">
        <w:rPr>
          <w:rFonts w:ascii="Book Antiqua" w:hAnsi="Book Antiqua"/>
          <w:sz w:val="24"/>
          <w:szCs w:val="24"/>
        </w:rPr>
        <w:t xml:space="preserve"> land use (see below).  Interdepartmental cooperation between the various county and city departments dealing with land use and permitting issues helps ensure a cohesive approach to development within the County.</w:t>
      </w:r>
      <w:r>
        <w:rPr>
          <w:rFonts w:ascii="Book Antiqua" w:hAnsi="Book Antiqua"/>
          <w:sz w:val="24"/>
          <w:szCs w:val="24"/>
        </w:rPr>
        <w:t xml:space="preserve">  This SWMP is considered to be a “functional plan” of the </w:t>
      </w:r>
      <w:r w:rsidRPr="00CB0FEF">
        <w:rPr>
          <w:rFonts w:ascii="Book Antiqua" w:hAnsi="Book Antiqua"/>
          <w:sz w:val="24"/>
          <w:szCs w:val="24"/>
          <w:u w:val="single"/>
        </w:rPr>
        <w:t>Comprehensive Plan</w:t>
      </w:r>
      <w:r>
        <w:rPr>
          <w:rFonts w:ascii="Book Antiqua" w:hAnsi="Book Antiqua"/>
          <w:sz w:val="24"/>
          <w:szCs w:val="24"/>
        </w:rPr>
        <w:t>.</w:t>
      </w:r>
    </w:p>
    <w:p w14:paraId="0282D079" w14:textId="77777777" w:rsidR="00CF2A23" w:rsidRPr="009C0082" w:rsidRDefault="00CF2A23" w:rsidP="00D33B90">
      <w:pPr>
        <w:pStyle w:val="PlainText"/>
        <w:rPr>
          <w:rFonts w:ascii="Book Antiqua" w:hAnsi="Book Antiqua"/>
          <w:sz w:val="24"/>
          <w:szCs w:val="24"/>
        </w:rPr>
      </w:pPr>
    </w:p>
    <w:p w14:paraId="6F84656E" w14:textId="77777777" w:rsidR="00CF2A23" w:rsidRPr="009C0082" w:rsidRDefault="00CF2A23" w:rsidP="00D33B90">
      <w:pPr>
        <w:pStyle w:val="BodyText"/>
        <w:rPr>
          <w:rFonts w:ascii="Book Antiqua" w:hAnsi="Book Antiqua"/>
          <w:sz w:val="24"/>
          <w:szCs w:val="24"/>
        </w:rPr>
      </w:pPr>
      <w:r w:rsidRPr="009C0082">
        <w:rPr>
          <w:rFonts w:ascii="Book Antiqua" w:hAnsi="Book Antiqua"/>
          <w:sz w:val="24"/>
          <w:szCs w:val="24"/>
        </w:rPr>
        <w:t xml:space="preserve">The County’s </w:t>
      </w:r>
      <w:r w:rsidRPr="009C0082">
        <w:rPr>
          <w:rFonts w:ascii="Book Antiqua" w:hAnsi="Book Antiqua"/>
          <w:sz w:val="24"/>
          <w:szCs w:val="24"/>
          <w:u w:val="single"/>
        </w:rPr>
        <w:t>Comprehensive Plan</w:t>
      </w:r>
      <w:r w:rsidRPr="009C0082">
        <w:rPr>
          <w:rFonts w:ascii="Book Antiqua" w:hAnsi="Book Antiqua"/>
          <w:sz w:val="24"/>
          <w:szCs w:val="24"/>
        </w:rPr>
        <w:t xml:space="preserve">, adopted June 1, 1997, and most recently revised </w:t>
      </w:r>
      <w:r>
        <w:rPr>
          <w:rFonts w:ascii="Book Antiqua" w:hAnsi="Book Antiqua"/>
          <w:sz w:val="24"/>
          <w:szCs w:val="24"/>
        </w:rPr>
        <w:t>in 2016</w:t>
      </w:r>
      <w:r w:rsidRPr="009C0082">
        <w:rPr>
          <w:rFonts w:ascii="Book Antiqua" w:hAnsi="Book Antiqua"/>
          <w:sz w:val="24"/>
          <w:szCs w:val="24"/>
        </w:rPr>
        <w:t>, provides guidance pertaining to land use issues and so can affect decisions such as siting of solid waste facilities.  Several of the cities have also adopted land use plans that addresses similar issues within their boundaries.</w:t>
      </w:r>
    </w:p>
    <w:p w14:paraId="45342500" w14:textId="77777777" w:rsidR="00CF2A23" w:rsidRPr="009C0082" w:rsidRDefault="00CF2A23" w:rsidP="00D33B90">
      <w:pPr>
        <w:pStyle w:val="PlainText"/>
        <w:rPr>
          <w:rFonts w:ascii="Book Antiqua" w:hAnsi="Book Antiqua"/>
          <w:sz w:val="24"/>
          <w:szCs w:val="24"/>
        </w:rPr>
      </w:pPr>
    </w:p>
    <w:p w14:paraId="7C7C3B1A"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 xml:space="preserve">Solid waste is specifically addressed in the Skagit County </w:t>
      </w:r>
      <w:r w:rsidRPr="009C0082">
        <w:rPr>
          <w:rFonts w:ascii="Book Antiqua" w:hAnsi="Book Antiqua"/>
          <w:sz w:val="24"/>
          <w:szCs w:val="24"/>
          <w:u w:val="single"/>
        </w:rPr>
        <w:t>Comprehensive Plan</w:t>
      </w:r>
      <w:r w:rsidRPr="009C0082">
        <w:rPr>
          <w:rFonts w:ascii="Book Antiqua" w:hAnsi="Book Antiqua"/>
          <w:sz w:val="24"/>
          <w:szCs w:val="24"/>
        </w:rPr>
        <w:t xml:space="preserve"> in the chapters dealing with utilities (Chapter </w:t>
      </w:r>
      <w:r>
        <w:rPr>
          <w:rFonts w:ascii="Book Antiqua" w:hAnsi="Book Antiqua"/>
          <w:sz w:val="24"/>
          <w:szCs w:val="24"/>
        </w:rPr>
        <w:t>9</w:t>
      </w:r>
      <w:r w:rsidRPr="009C0082">
        <w:rPr>
          <w:rFonts w:ascii="Book Antiqua" w:hAnsi="Book Antiqua"/>
          <w:sz w:val="24"/>
          <w:szCs w:val="24"/>
        </w:rPr>
        <w:t>)</w:t>
      </w:r>
      <w:r>
        <w:rPr>
          <w:rFonts w:ascii="Book Antiqua" w:hAnsi="Book Antiqua"/>
          <w:sz w:val="24"/>
          <w:szCs w:val="24"/>
        </w:rPr>
        <w:t xml:space="preserve"> and </w:t>
      </w:r>
      <w:r w:rsidRPr="009C0082">
        <w:rPr>
          <w:rFonts w:ascii="Book Antiqua" w:hAnsi="Book Antiqua"/>
          <w:sz w:val="24"/>
          <w:szCs w:val="24"/>
        </w:rPr>
        <w:t>capital facilities (Chapter 1</w:t>
      </w:r>
      <w:r>
        <w:rPr>
          <w:rFonts w:ascii="Book Antiqua" w:hAnsi="Book Antiqua"/>
          <w:sz w:val="24"/>
          <w:szCs w:val="24"/>
        </w:rPr>
        <w:t>0</w:t>
      </w:r>
      <w:r w:rsidRPr="009C0082">
        <w:rPr>
          <w:rFonts w:ascii="Book Antiqua" w:hAnsi="Book Antiqua"/>
          <w:sz w:val="24"/>
          <w:szCs w:val="24"/>
        </w:rPr>
        <w:t xml:space="preserve">).  Relevant goals and policies from the County’s land use plan are shown in Table </w:t>
      </w:r>
      <w:r>
        <w:rPr>
          <w:rFonts w:ascii="Book Antiqua" w:hAnsi="Book Antiqua"/>
          <w:sz w:val="24"/>
          <w:szCs w:val="24"/>
        </w:rPr>
        <w:t>9</w:t>
      </w:r>
      <w:r w:rsidR="00435948">
        <w:rPr>
          <w:rFonts w:ascii="Book Antiqua" w:hAnsi="Book Antiqua"/>
          <w:sz w:val="24"/>
          <w:szCs w:val="24"/>
        </w:rPr>
        <w:t>-</w:t>
      </w:r>
      <w:r>
        <w:rPr>
          <w:rFonts w:ascii="Book Antiqua" w:hAnsi="Book Antiqua"/>
          <w:sz w:val="24"/>
          <w:szCs w:val="24"/>
        </w:rPr>
        <w:t>3</w:t>
      </w:r>
      <w:r w:rsidRPr="009C0082">
        <w:rPr>
          <w:rFonts w:ascii="Book Antiqua" w:hAnsi="Book Antiqua"/>
          <w:sz w:val="24"/>
          <w:szCs w:val="24"/>
        </w:rPr>
        <w:t xml:space="preserve">. </w:t>
      </w:r>
    </w:p>
    <w:p w14:paraId="44F446F0" w14:textId="77777777" w:rsidR="00CF2A23" w:rsidRDefault="00CF2A23" w:rsidP="00D33B90">
      <w:pPr>
        <w:pStyle w:val="BodyText"/>
        <w:rPr>
          <w:rFonts w:ascii="Book Antiqua" w:hAnsi="Book Antiqua"/>
          <w:sz w:val="24"/>
          <w:szCs w:val="24"/>
        </w:rPr>
      </w:pPr>
    </w:p>
    <w:p w14:paraId="6A522DA4" w14:textId="77777777" w:rsidR="00CF2A23" w:rsidRPr="00B10CB8" w:rsidRDefault="00CF2A23" w:rsidP="00D33B90">
      <w:pPr>
        <w:pStyle w:val="BodyText"/>
        <w:rPr>
          <w:rFonts w:ascii="Book Antiqua" w:hAnsi="Book Antiqua" w:cs="Arial"/>
          <w:bCs/>
          <w:sz w:val="24"/>
          <w:szCs w:val="24"/>
        </w:rPr>
      </w:pPr>
      <w:r w:rsidRPr="003E2251">
        <w:rPr>
          <w:rFonts w:ascii="Book Antiqua" w:hAnsi="Book Antiqua"/>
          <w:b/>
          <w:sz w:val="24"/>
          <w:szCs w:val="24"/>
        </w:rPr>
        <w:t>Cities</w:t>
      </w:r>
      <w:r w:rsidRPr="009C0082">
        <w:rPr>
          <w:rFonts w:ascii="Book Antiqua" w:hAnsi="Book Antiqua"/>
          <w:sz w:val="24"/>
          <w:szCs w:val="24"/>
        </w:rPr>
        <w:t>:  The Public Works or Sanitation Departments for the four larger cities in Skagit County (Anacortes, Bur</w:t>
      </w:r>
      <w:r>
        <w:rPr>
          <w:rFonts w:ascii="Book Antiqua" w:hAnsi="Book Antiqua"/>
          <w:sz w:val="24"/>
          <w:szCs w:val="24"/>
        </w:rPr>
        <w:t>lington, Mount Vernon and Sedro-</w:t>
      </w:r>
      <w:r w:rsidRPr="009C0082">
        <w:rPr>
          <w:rFonts w:ascii="Book Antiqua" w:hAnsi="Book Antiqua"/>
          <w:sz w:val="24"/>
          <w:szCs w:val="24"/>
        </w:rPr>
        <w:t>Woolley) are involved in solid w</w:t>
      </w:r>
      <w:r>
        <w:rPr>
          <w:rFonts w:ascii="Book Antiqua" w:hAnsi="Book Antiqua"/>
          <w:sz w:val="24"/>
          <w:szCs w:val="24"/>
        </w:rPr>
        <w:t>aste management in several ways;</w:t>
      </w:r>
      <w:r w:rsidRPr="009C0082">
        <w:rPr>
          <w:rFonts w:ascii="Book Antiqua" w:hAnsi="Book Antiqua"/>
          <w:sz w:val="24"/>
          <w:szCs w:val="24"/>
        </w:rPr>
        <w:t xml:space="preserve"> </w:t>
      </w:r>
      <w:r>
        <w:rPr>
          <w:rFonts w:ascii="Book Antiqua" w:hAnsi="Book Antiqua"/>
          <w:sz w:val="24"/>
          <w:szCs w:val="24"/>
        </w:rPr>
        <w:t xml:space="preserve">by </w:t>
      </w:r>
      <w:r w:rsidRPr="009C0082">
        <w:rPr>
          <w:rFonts w:ascii="Book Antiqua" w:hAnsi="Book Antiqua"/>
          <w:sz w:val="24"/>
          <w:szCs w:val="24"/>
        </w:rPr>
        <w:t xml:space="preserve">managing contracts for </w:t>
      </w:r>
      <w:r w:rsidR="00435948" w:rsidRPr="009C0082">
        <w:rPr>
          <w:rFonts w:ascii="Book Antiqua" w:hAnsi="Book Antiqua"/>
          <w:sz w:val="24"/>
          <w:szCs w:val="24"/>
        </w:rPr>
        <w:t xml:space="preserve">garbage collection and recycling </w:t>
      </w:r>
      <w:r w:rsidR="00435948">
        <w:rPr>
          <w:rFonts w:ascii="Book Antiqua" w:hAnsi="Book Antiqua"/>
          <w:sz w:val="24"/>
          <w:szCs w:val="24"/>
        </w:rPr>
        <w:t xml:space="preserve">(for Burlington), </w:t>
      </w:r>
      <w:r w:rsidR="00435948" w:rsidRPr="009C0082">
        <w:rPr>
          <w:rFonts w:ascii="Book Antiqua" w:hAnsi="Book Antiqua"/>
          <w:sz w:val="24"/>
          <w:szCs w:val="24"/>
        </w:rPr>
        <w:t>operating collection systems for garbage and</w:t>
      </w:r>
      <w:r w:rsidR="00435948">
        <w:rPr>
          <w:rFonts w:ascii="Book Antiqua" w:hAnsi="Book Antiqua"/>
          <w:sz w:val="24"/>
          <w:szCs w:val="24"/>
        </w:rPr>
        <w:t xml:space="preserve"> recycling (for Sedro-Woolley), or a combination of both (for Anacortes </w:t>
      </w:r>
      <w:r w:rsidRPr="00B10CB8">
        <w:rPr>
          <w:rFonts w:ascii="Book Antiqua" w:hAnsi="Book Antiqua" w:cs="Arial"/>
          <w:bCs/>
          <w:sz w:val="24"/>
          <w:szCs w:val="24"/>
        </w:rPr>
        <w:br w:type="page"/>
      </w:r>
    </w:p>
    <w:p w14:paraId="6DADDF37" w14:textId="77777777" w:rsidR="00CF2A23" w:rsidRPr="00912879"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10155" w:type="dxa"/>
        <w:jc w:val="center"/>
        <w:tblLayout w:type="fixed"/>
        <w:tblLook w:val="00A0" w:firstRow="1" w:lastRow="0" w:firstColumn="1" w:lastColumn="0" w:noHBand="0" w:noVBand="0"/>
      </w:tblPr>
      <w:tblGrid>
        <w:gridCol w:w="2052"/>
        <w:gridCol w:w="8103"/>
      </w:tblGrid>
      <w:tr w:rsidR="00F4769F" w:rsidRPr="001D5C25" w14:paraId="74A23FC4" w14:textId="77777777" w:rsidTr="00435948">
        <w:trPr>
          <w:cantSplit/>
          <w:jc w:val="center"/>
        </w:trPr>
        <w:tc>
          <w:tcPr>
            <w:tcW w:w="10155" w:type="dxa"/>
            <w:gridSpan w:val="2"/>
            <w:tcBorders>
              <w:top w:val="single" w:sz="12" w:space="0" w:color="auto"/>
              <w:left w:val="single" w:sz="12" w:space="0" w:color="auto"/>
              <w:bottom w:val="single" w:sz="12" w:space="0" w:color="auto"/>
              <w:right w:val="single" w:sz="12" w:space="0" w:color="auto"/>
            </w:tcBorders>
            <w:shd w:val="clear" w:color="auto" w:fill="00823B"/>
            <w:vAlign w:val="bottom"/>
          </w:tcPr>
          <w:p w14:paraId="42593DBC" w14:textId="77777777" w:rsidR="00F4769F" w:rsidRPr="00F4769F" w:rsidRDefault="00F4769F" w:rsidP="00D33B90">
            <w:pPr>
              <w:spacing w:before="60" w:after="60"/>
              <w:rPr>
                <w:rFonts w:ascii="Arial" w:hAnsi="Arial" w:cs="Arial"/>
                <w:bCs/>
                <w:color w:val="FFFFFF" w:themeColor="background1"/>
                <w:sz w:val="22"/>
                <w:szCs w:val="22"/>
              </w:rPr>
            </w:pPr>
            <w:r w:rsidRPr="00F4769F">
              <w:rPr>
                <w:rFonts w:ascii="Arial" w:hAnsi="Arial" w:cs="Arial"/>
                <w:b/>
                <w:bCs/>
                <w:color w:val="FFFFFF" w:themeColor="background1"/>
                <w:sz w:val="24"/>
                <w:szCs w:val="24"/>
              </w:rPr>
              <w:t xml:space="preserve">Table 9-3.  </w:t>
            </w:r>
            <w:r w:rsidRPr="00F4769F">
              <w:rPr>
                <w:rFonts w:ascii="Arial" w:hAnsi="Arial" w:cs="Arial"/>
                <w:b/>
                <w:color w:val="FFFFFF" w:themeColor="background1"/>
                <w:sz w:val="24"/>
                <w:szCs w:val="24"/>
              </w:rPr>
              <w:t>Goals and Policies from Skagit County’s Comprehensive Plan</w:t>
            </w:r>
          </w:p>
        </w:tc>
      </w:tr>
      <w:tr w:rsidR="00CF2A23" w:rsidRPr="001D5C25" w14:paraId="21253A15" w14:textId="77777777" w:rsidTr="00435948">
        <w:trPr>
          <w:cantSplit/>
          <w:jc w:val="center"/>
        </w:trPr>
        <w:tc>
          <w:tcPr>
            <w:tcW w:w="10155" w:type="dxa"/>
            <w:gridSpan w:val="2"/>
            <w:tcBorders>
              <w:top w:val="single" w:sz="12" w:space="0" w:color="auto"/>
              <w:left w:val="single" w:sz="12" w:space="0" w:color="auto"/>
              <w:bottom w:val="single" w:sz="12" w:space="0" w:color="auto"/>
              <w:right w:val="single" w:sz="12" w:space="0" w:color="auto"/>
            </w:tcBorders>
            <w:shd w:val="clear" w:color="auto" w:fill="00823B"/>
            <w:vAlign w:val="bottom"/>
          </w:tcPr>
          <w:p w14:paraId="0F7546AE" w14:textId="77777777" w:rsidR="00CF2A23" w:rsidRPr="00F4769F" w:rsidRDefault="00CF2A23" w:rsidP="00D33B90">
            <w:pPr>
              <w:spacing w:before="60" w:after="60"/>
              <w:rPr>
                <w:rFonts w:ascii="Arial" w:hAnsi="Arial" w:cs="Arial"/>
                <w:b/>
                <w:bCs/>
                <w:color w:val="FFFFFF"/>
                <w:sz w:val="22"/>
                <w:szCs w:val="22"/>
              </w:rPr>
            </w:pPr>
            <w:r w:rsidRPr="00F4769F">
              <w:rPr>
                <w:rFonts w:ascii="Arial" w:hAnsi="Arial" w:cs="Arial"/>
                <w:b/>
                <w:bCs/>
                <w:color w:val="FFFFFF"/>
                <w:sz w:val="22"/>
                <w:szCs w:val="22"/>
              </w:rPr>
              <w:t>Relevant Goals and Policies from County’s Comprehensive Plan</w:t>
            </w:r>
          </w:p>
        </w:tc>
      </w:tr>
      <w:tr w:rsidR="00CF2A23" w:rsidRPr="001D5C25" w14:paraId="3BE1CD35" w14:textId="77777777" w:rsidTr="00435948">
        <w:trPr>
          <w:trHeight w:val="277"/>
          <w:jc w:val="center"/>
        </w:trPr>
        <w:tc>
          <w:tcPr>
            <w:tcW w:w="2052" w:type="dxa"/>
            <w:tcBorders>
              <w:top w:val="single" w:sz="12" w:space="0" w:color="auto"/>
              <w:left w:val="single" w:sz="12" w:space="0" w:color="auto"/>
              <w:right w:val="single" w:sz="4" w:space="0" w:color="auto"/>
            </w:tcBorders>
            <w:shd w:val="clear" w:color="auto" w:fill="B3FFD5"/>
          </w:tcPr>
          <w:p w14:paraId="2C320C4D" w14:textId="77777777" w:rsidR="00CF2A23" w:rsidRPr="00607730" w:rsidRDefault="00CF2A23" w:rsidP="00D33B90">
            <w:pPr>
              <w:spacing w:before="60"/>
              <w:rPr>
                <w:rFonts w:ascii="Arial" w:hAnsi="Arial" w:cs="Arial"/>
                <w:b/>
                <w:sz w:val="22"/>
                <w:szCs w:val="22"/>
                <w:u w:val="single"/>
              </w:rPr>
            </w:pPr>
            <w:r w:rsidRPr="00607730">
              <w:rPr>
                <w:rFonts w:ascii="Arial" w:hAnsi="Arial" w:cs="Arial"/>
                <w:b/>
                <w:sz w:val="22"/>
                <w:szCs w:val="22"/>
                <w:u w:val="single"/>
              </w:rPr>
              <w:t>Utilities Chapter</w:t>
            </w:r>
          </w:p>
          <w:p w14:paraId="170EA331" w14:textId="77777777" w:rsidR="00CF2A23" w:rsidRPr="001D5C25" w:rsidRDefault="00CF2A23" w:rsidP="00D33B90">
            <w:pPr>
              <w:spacing w:before="60"/>
              <w:rPr>
                <w:rFonts w:ascii="Arial" w:hAnsi="Arial" w:cs="Arial"/>
                <w:b/>
                <w:sz w:val="22"/>
                <w:szCs w:val="22"/>
              </w:rPr>
            </w:pPr>
            <w:r w:rsidRPr="001D5C25">
              <w:rPr>
                <w:rFonts w:ascii="Arial" w:hAnsi="Arial" w:cs="Arial"/>
                <w:b/>
                <w:sz w:val="22"/>
                <w:szCs w:val="22"/>
              </w:rPr>
              <w:t>Goal</w:t>
            </w:r>
            <w:r>
              <w:rPr>
                <w:rFonts w:ascii="Arial" w:hAnsi="Arial" w:cs="Arial"/>
                <w:b/>
                <w:sz w:val="22"/>
                <w:szCs w:val="22"/>
              </w:rPr>
              <w:t xml:space="preserve"> 9A-6</w:t>
            </w:r>
          </w:p>
        </w:tc>
        <w:tc>
          <w:tcPr>
            <w:tcW w:w="8103" w:type="dxa"/>
            <w:tcBorders>
              <w:top w:val="single" w:sz="12" w:space="0" w:color="auto"/>
              <w:left w:val="single" w:sz="2" w:space="0" w:color="auto"/>
              <w:right w:val="single" w:sz="12" w:space="0" w:color="auto"/>
            </w:tcBorders>
          </w:tcPr>
          <w:p w14:paraId="279751A3" w14:textId="77777777" w:rsidR="00CF2A23" w:rsidRDefault="00CF2A23" w:rsidP="00D33B90">
            <w:pPr>
              <w:pStyle w:val="BodyText"/>
              <w:spacing w:before="60"/>
              <w:rPr>
                <w:rFonts w:ascii="Arial" w:hAnsi="Arial" w:cs="Arial"/>
                <w:szCs w:val="22"/>
              </w:rPr>
            </w:pPr>
          </w:p>
          <w:p w14:paraId="7323B4F3" w14:textId="77777777" w:rsidR="00CF2A23" w:rsidRPr="001D5C25" w:rsidRDefault="00CF2A23" w:rsidP="00D33B90">
            <w:pPr>
              <w:pStyle w:val="BodyText"/>
              <w:spacing w:before="60"/>
              <w:rPr>
                <w:rFonts w:ascii="Arial" w:hAnsi="Arial" w:cs="Arial"/>
                <w:szCs w:val="22"/>
              </w:rPr>
            </w:pPr>
            <w:r w:rsidRPr="00506804">
              <w:rPr>
                <w:rFonts w:ascii="Arial" w:hAnsi="Arial" w:cs="Arial"/>
                <w:szCs w:val="22"/>
              </w:rPr>
              <w:t>Protect environmental quality and public health in Skagit County through effective practices, education, regulations, and economic incentives.</w:t>
            </w:r>
          </w:p>
        </w:tc>
      </w:tr>
      <w:tr w:rsidR="00CF2A23" w:rsidRPr="001D5C25" w14:paraId="02C2DC57" w14:textId="77777777" w:rsidTr="00435948">
        <w:trPr>
          <w:trHeight w:val="277"/>
          <w:jc w:val="center"/>
        </w:trPr>
        <w:tc>
          <w:tcPr>
            <w:tcW w:w="2052" w:type="dxa"/>
            <w:tcBorders>
              <w:top w:val="single" w:sz="4" w:space="0" w:color="auto"/>
              <w:left w:val="single" w:sz="12" w:space="0" w:color="auto"/>
              <w:right w:val="single" w:sz="4" w:space="0" w:color="auto"/>
            </w:tcBorders>
            <w:shd w:val="clear" w:color="auto" w:fill="B3FFD5"/>
          </w:tcPr>
          <w:p w14:paraId="608A38B4" w14:textId="77777777" w:rsidR="00CF2A23" w:rsidRPr="001D5C25" w:rsidRDefault="00CF2A23" w:rsidP="00D33B90">
            <w:pPr>
              <w:rPr>
                <w:rFonts w:ascii="Arial" w:hAnsi="Arial" w:cs="Arial"/>
                <w:b/>
                <w:sz w:val="22"/>
                <w:szCs w:val="22"/>
              </w:rPr>
            </w:pPr>
            <w:r w:rsidRPr="001D5C25">
              <w:rPr>
                <w:rFonts w:ascii="Arial" w:hAnsi="Arial" w:cs="Arial"/>
                <w:b/>
                <w:sz w:val="22"/>
                <w:szCs w:val="22"/>
              </w:rPr>
              <w:t>Policies</w:t>
            </w:r>
          </w:p>
        </w:tc>
        <w:tc>
          <w:tcPr>
            <w:tcW w:w="8103" w:type="dxa"/>
            <w:tcBorders>
              <w:top w:val="single" w:sz="4" w:space="0" w:color="auto"/>
              <w:left w:val="single" w:sz="2" w:space="0" w:color="auto"/>
              <w:right w:val="single" w:sz="12" w:space="0" w:color="auto"/>
            </w:tcBorders>
          </w:tcPr>
          <w:p w14:paraId="31AE320D" w14:textId="77777777" w:rsidR="00CF2A23" w:rsidRPr="001D5C25" w:rsidRDefault="00CF2A23" w:rsidP="00D33B90">
            <w:pPr>
              <w:ind w:right="76"/>
              <w:jc w:val="center"/>
              <w:rPr>
                <w:rFonts w:ascii="Arial" w:hAnsi="Arial" w:cs="Arial"/>
                <w:sz w:val="22"/>
                <w:szCs w:val="22"/>
              </w:rPr>
            </w:pPr>
          </w:p>
        </w:tc>
      </w:tr>
      <w:tr w:rsidR="00CF2A23" w:rsidRPr="001D5C25" w14:paraId="2AF6FC71" w14:textId="77777777" w:rsidTr="00435948">
        <w:trPr>
          <w:trHeight w:val="277"/>
          <w:jc w:val="center"/>
        </w:trPr>
        <w:tc>
          <w:tcPr>
            <w:tcW w:w="2052" w:type="dxa"/>
            <w:tcBorders>
              <w:left w:val="single" w:sz="12" w:space="0" w:color="auto"/>
              <w:bottom w:val="single" w:sz="4" w:space="0" w:color="auto"/>
              <w:right w:val="single" w:sz="4" w:space="0" w:color="auto"/>
            </w:tcBorders>
            <w:shd w:val="clear" w:color="auto" w:fill="B3FFD5"/>
            <w:vAlign w:val="center"/>
          </w:tcPr>
          <w:p w14:paraId="088BB141" w14:textId="77777777" w:rsidR="00CF2A23" w:rsidRPr="001D5C25" w:rsidRDefault="00CF2A23" w:rsidP="00D33B90">
            <w:pPr>
              <w:pStyle w:val="PlainText"/>
              <w:rPr>
                <w:rFonts w:ascii="Arial" w:hAnsi="Arial" w:cs="Arial"/>
                <w:szCs w:val="22"/>
              </w:rPr>
            </w:pPr>
            <w:r>
              <w:rPr>
                <w:rFonts w:ascii="Arial" w:hAnsi="Arial" w:cs="Arial"/>
                <w:szCs w:val="22"/>
              </w:rPr>
              <w:t>9A-6</w:t>
            </w:r>
            <w:r w:rsidRPr="001D5C25">
              <w:rPr>
                <w:rFonts w:ascii="Arial" w:hAnsi="Arial" w:cs="Arial"/>
                <w:szCs w:val="22"/>
              </w:rPr>
              <w:t>.1</w:t>
            </w:r>
          </w:p>
        </w:tc>
        <w:tc>
          <w:tcPr>
            <w:tcW w:w="8103" w:type="dxa"/>
            <w:tcBorders>
              <w:left w:val="single" w:sz="2" w:space="0" w:color="auto"/>
              <w:bottom w:val="single" w:sz="4" w:space="0" w:color="auto"/>
              <w:right w:val="single" w:sz="12" w:space="0" w:color="auto"/>
            </w:tcBorders>
          </w:tcPr>
          <w:p w14:paraId="721BAE34" w14:textId="77777777" w:rsidR="00CF2A23" w:rsidRPr="001D5C25" w:rsidRDefault="00CF2A23" w:rsidP="00D33B90">
            <w:pPr>
              <w:pStyle w:val="PlainText"/>
              <w:rPr>
                <w:rFonts w:ascii="Arial" w:hAnsi="Arial" w:cs="Arial"/>
                <w:szCs w:val="22"/>
              </w:rPr>
            </w:pPr>
            <w:r w:rsidRPr="00506804">
              <w:rPr>
                <w:rFonts w:ascii="Arial" w:hAnsi="Arial" w:cs="Arial"/>
                <w:szCs w:val="22"/>
              </w:rPr>
              <w:t>Waste Reduction – The county shall endeavor to reduce per capita waste production by changing consumer and industrial practices.</w:t>
            </w:r>
          </w:p>
        </w:tc>
      </w:tr>
      <w:tr w:rsidR="00CF2A23" w:rsidRPr="001D5C25" w14:paraId="54AA0CA7" w14:textId="77777777" w:rsidTr="00435948">
        <w:trPr>
          <w:trHeight w:val="277"/>
          <w:jc w:val="center"/>
        </w:trPr>
        <w:tc>
          <w:tcPr>
            <w:tcW w:w="2052" w:type="dxa"/>
            <w:tcBorders>
              <w:top w:val="single" w:sz="4" w:space="0" w:color="auto"/>
              <w:left w:val="single" w:sz="12" w:space="0" w:color="auto"/>
              <w:bottom w:val="single" w:sz="12" w:space="0" w:color="auto"/>
              <w:right w:val="single" w:sz="4" w:space="0" w:color="auto"/>
            </w:tcBorders>
            <w:shd w:val="clear" w:color="auto" w:fill="B3FFD5"/>
            <w:vAlign w:val="center"/>
          </w:tcPr>
          <w:p w14:paraId="603F3378" w14:textId="77777777" w:rsidR="00CF2A23" w:rsidRPr="001D5C25" w:rsidRDefault="00CF2A23" w:rsidP="00D33B90">
            <w:pPr>
              <w:pStyle w:val="PlainText"/>
              <w:rPr>
                <w:rFonts w:ascii="Arial" w:hAnsi="Arial" w:cs="Arial"/>
                <w:szCs w:val="22"/>
              </w:rPr>
            </w:pPr>
            <w:r>
              <w:rPr>
                <w:rFonts w:ascii="Arial" w:hAnsi="Arial" w:cs="Arial"/>
                <w:szCs w:val="22"/>
              </w:rPr>
              <w:t>9A-6</w:t>
            </w:r>
            <w:r w:rsidRPr="001D5C25">
              <w:rPr>
                <w:rFonts w:ascii="Arial" w:hAnsi="Arial" w:cs="Arial"/>
                <w:szCs w:val="22"/>
              </w:rPr>
              <w:t>.2</w:t>
            </w:r>
          </w:p>
        </w:tc>
        <w:tc>
          <w:tcPr>
            <w:tcW w:w="8103" w:type="dxa"/>
            <w:tcBorders>
              <w:top w:val="single" w:sz="4" w:space="0" w:color="auto"/>
              <w:left w:val="single" w:sz="2" w:space="0" w:color="auto"/>
              <w:bottom w:val="single" w:sz="12" w:space="0" w:color="auto"/>
              <w:right w:val="single" w:sz="12" w:space="0" w:color="auto"/>
            </w:tcBorders>
          </w:tcPr>
          <w:p w14:paraId="73A67A2D" w14:textId="77777777" w:rsidR="00CF2A23" w:rsidRPr="001D5C25" w:rsidRDefault="00CF2A23" w:rsidP="00D33B90">
            <w:pPr>
              <w:pStyle w:val="PlainText"/>
              <w:rPr>
                <w:rFonts w:ascii="Arial" w:hAnsi="Arial" w:cs="Arial"/>
                <w:szCs w:val="22"/>
              </w:rPr>
            </w:pPr>
            <w:r w:rsidRPr="00506804">
              <w:rPr>
                <w:rFonts w:ascii="Arial" w:hAnsi="Arial" w:cs="Arial"/>
                <w:szCs w:val="22"/>
              </w:rPr>
              <w:t>Recycling – The county shall encourage recycling.</w:t>
            </w:r>
          </w:p>
        </w:tc>
      </w:tr>
      <w:tr w:rsidR="00CF2A23" w:rsidRPr="001D5C25" w14:paraId="01A613C7" w14:textId="77777777" w:rsidTr="00435948">
        <w:trPr>
          <w:trHeight w:val="277"/>
          <w:jc w:val="center"/>
        </w:trPr>
        <w:tc>
          <w:tcPr>
            <w:tcW w:w="2052" w:type="dxa"/>
            <w:tcBorders>
              <w:top w:val="single" w:sz="12" w:space="0" w:color="auto"/>
              <w:left w:val="single" w:sz="12" w:space="0" w:color="auto"/>
              <w:bottom w:val="single" w:sz="4" w:space="0" w:color="auto"/>
              <w:right w:val="single" w:sz="4" w:space="0" w:color="auto"/>
            </w:tcBorders>
            <w:shd w:val="clear" w:color="auto" w:fill="B3FFD5"/>
          </w:tcPr>
          <w:p w14:paraId="1AB449B2" w14:textId="77777777" w:rsidR="00CF2A23" w:rsidRPr="00607730" w:rsidRDefault="00CF2A23" w:rsidP="00D33B90">
            <w:pPr>
              <w:spacing w:before="60"/>
              <w:rPr>
                <w:rFonts w:ascii="Arial" w:hAnsi="Arial" w:cs="Arial"/>
                <w:b/>
                <w:sz w:val="22"/>
                <w:szCs w:val="22"/>
                <w:u w:val="single"/>
              </w:rPr>
            </w:pPr>
            <w:r>
              <w:rPr>
                <w:rFonts w:ascii="Arial" w:hAnsi="Arial" w:cs="Arial"/>
                <w:b/>
                <w:sz w:val="22"/>
                <w:szCs w:val="22"/>
                <w:u w:val="single"/>
              </w:rPr>
              <w:t>Capital Facilities</w:t>
            </w:r>
            <w:r w:rsidRPr="00607730">
              <w:rPr>
                <w:rFonts w:ascii="Arial" w:hAnsi="Arial" w:cs="Arial"/>
                <w:b/>
                <w:sz w:val="22"/>
                <w:szCs w:val="22"/>
                <w:u w:val="single"/>
              </w:rPr>
              <w:t xml:space="preserve"> </w:t>
            </w:r>
          </w:p>
          <w:p w14:paraId="117C0224" w14:textId="77777777" w:rsidR="00CF2A23" w:rsidRPr="001D5C25" w:rsidRDefault="00CF2A23" w:rsidP="00D33B90">
            <w:pPr>
              <w:spacing w:before="60"/>
              <w:rPr>
                <w:rFonts w:ascii="Arial" w:hAnsi="Arial" w:cs="Arial"/>
                <w:b/>
                <w:sz w:val="22"/>
                <w:szCs w:val="22"/>
              </w:rPr>
            </w:pPr>
            <w:r>
              <w:rPr>
                <w:rFonts w:ascii="Arial" w:hAnsi="Arial" w:cs="Arial"/>
                <w:b/>
                <w:sz w:val="22"/>
                <w:szCs w:val="22"/>
              </w:rPr>
              <w:t xml:space="preserve">GMA </w:t>
            </w:r>
            <w:r w:rsidRPr="001D5C25">
              <w:rPr>
                <w:rFonts w:ascii="Arial" w:hAnsi="Arial" w:cs="Arial"/>
                <w:b/>
                <w:sz w:val="22"/>
                <w:szCs w:val="22"/>
              </w:rPr>
              <w:t>Goal</w:t>
            </w:r>
            <w:r>
              <w:rPr>
                <w:rFonts w:ascii="Arial" w:hAnsi="Arial" w:cs="Arial"/>
                <w:b/>
                <w:sz w:val="22"/>
                <w:szCs w:val="22"/>
              </w:rPr>
              <w:t xml:space="preserve"> </w:t>
            </w:r>
          </w:p>
        </w:tc>
        <w:tc>
          <w:tcPr>
            <w:tcW w:w="8103" w:type="dxa"/>
            <w:tcBorders>
              <w:top w:val="single" w:sz="12" w:space="0" w:color="auto"/>
              <w:left w:val="single" w:sz="2" w:space="0" w:color="auto"/>
              <w:bottom w:val="single" w:sz="4" w:space="0" w:color="auto"/>
              <w:right w:val="single" w:sz="12" w:space="0" w:color="auto"/>
            </w:tcBorders>
          </w:tcPr>
          <w:p w14:paraId="5D6AD5B3" w14:textId="77777777" w:rsidR="00CF2A23" w:rsidRDefault="00CF2A23" w:rsidP="00D33B90">
            <w:pPr>
              <w:pStyle w:val="BodyText"/>
              <w:spacing w:before="60"/>
              <w:rPr>
                <w:rFonts w:ascii="Arial" w:hAnsi="Arial" w:cs="Arial"/>
                <w:szCs w:val="22"/>
              </w:rPr>
            </w:pPr>
          </w:p>
          <w:p w14:paraId="66951DD3" w14:textId="77777777" w:rsidR="00CF2A23" w:rsidRPr="001D5C25" w:rsidRDefault="00CF2A23" w:rsidP="00D33B90">
            <w:pPr>
              <w:pStyle w:val="BodyText"/>
              <w:spacing w:before="60"/>
              <w:rPr>
                <w:rFonts w:ascii="Arial" w:hAnsi="Arial" w:cs="Arial"/>
                <w:szCs w:val="22"/>
              </w:rPr>
            </w:pPr>
            <w:r w:rsidRPr="00506804">
              <w:rPr>
                <w:rFonts w:ascii="Arial" w:hAnsi="Arial" w:cs="Arial"/>
                <w:szCs w:val="22"/>
              </w:rPr>
              <w:t>Ensure that those public facilities and services necessary to support development shall be adequate to serve the development at the time the development is available for occupancy and use without decreasing current service levels below locally established minimum standards.</w:t>
            </w:r>
          </w:p>
        </w:tc>
      </w:tr>
      <w:tr w:rsidR="00CF2A23" w:rsidRPr="001D5C25" w14:paraId="572C3000" w14:textId="77777777" w:rsidTr="00435948">
        <w:trPr>
          <w:trHeight w:val="277"/>
          <w:jc w:val="center"/>
        </w:trPr>
        <w:tc>
          <w:tcPr>
            <w:tcW w:w="2052" w:type="dxa"/>
            <w:tcBorders>
              <w:top w:val="single" w:sz="4" w:space="0" w:color="auto"/>
              <w:left w:val="single" w:sz="12" w:space="0" w:color="auto"/>
              <w:right w:val="single" w:sz="4" w:space="0" w:color="auto"/>
            </w:tcBorders>
            <w:shd w:val="clear" w:color="auto" w:fill="B3FFD5"/>
          </w:tcPr>
          <w:p w14:paraId="5B5170E3" w14:textId="77777777" w:rsidR="00CF2A23" w:rsidRPr="001D5C25" w:rsidRDefault="00CF2A23" w:rsidP="00D33B90">
            <w:pPr>
              <w:rPr>
                <w:rFonts w:ascii="Arial" w:hAnsi="Arial" w:cs="Arial"/>
                <w:b/>
                <w:sz w:val="22"/>
                <w:szCs w:val="22"/>
              </w:rPr>
            </w:pPr>
            <w:r w:rsidRPr="001D5C25">
              <w:rPr>
                <w:rFonts w:ascii="Arial" w:hAnsi="Arial" w:cs="Arial"/>
                <w:b/>
                <w:sz w:val="22"/>
                <w:szCs w:val="22"/>
              </w:rPr>
              <w:t>Policies</w:t>
            </w:r>
          </w:p>
        </w:tc>
        <w:tc>
          <w:tcPr>
            <w:tcW w:w="8103" w:type="dxa"/>
            <w:tcBorders>
              <w:top w:val="single" w:sz="4" w:space="0" w:color="auto"/>
              <w:left w:val="single" w:sz="2" w:space="0" w:color="auto"/>
              <w:right w:val="single" w:sz="12" w:space="0" w:color="auto"/>
            </w:tcBorders>
          </w:tcPr>
          <w:p w14:paraId="5E64AC20" w14:textId="77777777" w:rsidR="00CF2A23" w:rsidRPr="001D5C25" w:rsidRDefault="00CF2A23" w:rsidP="00D33B90">
            <w:pPr>
              <w:ind w:right="76"/>
              <w:jc w:val="center"/>
              <w:rPr>
                <w:rFonts w:ascii="Arial" w:hAnsi="Arial" w:cs="Arial"/>
                <w:sz w:val="22"/>
                <w:szCs w:val="22"/>
              </w:rPr>
            </w:pPr>
          </w:p>
        </w:tc>
      </w:tr>
      <w:tr w:rsidR="00CF2A23" w:rsidRPr="001D5C25" w14:paraId="2D18A243" w14:textId="77777777" w:rsidTr="00435948">
        <w:trPr>
          <w:trHeight w:val="277"/>
          <w:jc w:val="center"/>
        </w:trPr>
        <w:tc>
          <w:tcPr>
            <w:tcW w:w="2052" w:type="dxa"/>
            <w:tcBorders>
              <w:left w:val="single" w:sz="12" w:space="0" w:color="auto"/>
              <w:bottom w:val="single" w:sz="4" w:space="0" w:color="auto"/>
              <w:right w:val="single" w:sz="4" w:space="0" w:color="auto"/>
            </w:tcBorders>
            <w:shd w:val="clear" w:color="auto" w:fill="B3FFD5"/>
            <w:vAlign w:val="center"/>
          </w:tcPr>
          <w:p w14:paraId="553A4AD0" w14:textId="77777777" w:rsidR="00CF2A23" w:rsidRPr="001D5C25" w:rsidRDefault="00CF2A23" w:rsidP="00D33B90">
            <w:pPr>
              <w:pStyle w:val="PlainText"/>
              <w:rPr>
                <w:rFonts w:ascii="Arial" w:hAnsi="Arial" w:cs="Arial"/>
                <w:szCs w:val="22"/>
              </w:rPr>
            </w:pPr>
            <w:r w:rsidRPr="00506804">
              <w:rPr>
                <w:rFonts w:ascii="Arial" w:hAnsi="Arial" w:cs="Arial"/>
                <w:szCs w:val="22"/>
              </w:rPr>
              <w:t>CPP 12.</w:t>
            </w:r>
            <w:r>
              <w:rPr>
                <w:rFonts w:ascii="Arial" w:hAnsi="Arial" w:cs="Arial"/>
                <w:szCs w:val="22"/>
              </w:rPr>
              <w:t>4</w:t>
            </w:r>
          </w:p>
        </w:tc>
        <w:tc>
          <w:tcPr>
            <w:tcW w:w="8103" w:type="dxa"/>
            <w:tcBorders>
              <w:left w:val="single" w:sz="2" w:space="0" w:color="auto"/>
              <w:bottom w:val="single" w:sz="4" w:space="0" w:color="auto"/>
              <w:right w:val="single" w:sz="12" w:space="0" w:color="auto"/>
            </w:tcBorders>
          </w:tcPr>
          <w:p w14:paraId="3854ED19" w14:textId="77777777" w:rsidR="00CF2A23" w:rsidRPr="001D5C25" w:rsidRDefault="00CF2A23" w:rsidP="00D33B90">
            <w:pPr>
              <w:pStyle w:val="PlainText"/>
              <w:rPr>
                <w:rFonts w:ascii="Arial" w:hAnsi="Arial" w:cs="Arial"/>
                <w:szCs w:val="22"/>
              </w:rPr>
            </w:pPr>
            <w:r>
              <w:rPr>
                <w:rFonts w:ascii="Arial" w:hAnsi="Arial" w:cs="Arial"/>
                <w:szCs w:val="22"/>
              </w:rPr>
              <w:t>Lands shall be identified for public purposes, such as: utility corridors, transportation corridors, landfill, sewage treatment facilities, recreation, schools, and other public areas.  The County shall work with the state, cities, communities and utility providers to identify areas of shared need for public facilities.</w:t>
            </w:r>
          </w:p>
        </w:tc>
      </w:tr>
      <w:tr w:rsidR="00CF2A23" w:rsidRPr="001D5C25" w14:paraId="06DF9AD6" w14:textId="77777777" w:rsidTr="00435948">
        <w:trPr>
          <w:trHeight w:val="277"/>
          <w:jc w:val="center"/>
        </w:trPr>
        <w:tc>
          <w:tcPr>
            <w:tcW w:w="2052" w:type="dxa"/>
            <w:tcBorders>
              <w:top w:val="single" w:sz="4" w:space="0" w:color="auto"/>
              <w:left w:val="single" w:sz="12" w:space="0" w:color="auto"/>
              <w:bottom w:val="single" w:sz="12" w:space="0" w:color="auto"/>
              <w:right w:val="single" w:sz="4" w:space="0" w:color="auto"/>
            </w:tcBorders>
            <w:shd w:val="clear" w:color="auto" w:fill="B3FFD5"/>
            <w:vAlign w:val="center"/>
          </w:tcPr>
          <w:p w14:paraId="2515B770" w14:textId="77777777" w:rsidR="00CF2A23" w:rsidRPr="001D5C25" w:rsidRDefault="00CF2A23" w:rsidP="00D33B90">
            <w:pPr>
              <w:pStyle w:val="PlainText"/>
              <w:rPr>
                <w:rFonts w:ascii="Arial" w:hAnsi="Arial" w:cs="Arial"/>
                <w:szCs w:val="22"/>
              </w:rPr>
            </w:pPr>
            <w:r>
              <w:rPr>
                <w:rFonts w:ascii="Arial" w:hAnsi="Arial" w:cs="Arial"/>
                <w:szCs w:val="22"/>
              </w:rPr>
              <w:t>CPP 12.13</w:t>
            </w:r>
          </w:p>
        </w:tc>
        <w:tc>
          <w:tcPr>
            <w:tcW w:w="8103" w:type="dxa"/>
            <w:tcBorders>
              <w:top w:val="single" w:sz="4" w:space="0" w:color="auto"/>
              <w:left w:val="single" w:sz="2" w:space="0" w:color="auto"/>
              <w:bottom w:val="single" w:sz="12" w:space="0" w:color="auto"/>
              <w:right w:val="single" w:sz="12" w:space="0" w:color="auto"/>
            </w:tcBorders>
          </w:tcPr>
          <w:p w14:paraId="4D2B0806" w14:textId="77777777" w:rsidR="00CF2A23" w:rsidRPr="001D5C25" w:rsidRDefault="00CF2A23" w:rsidP="00D33B90">
            <w:pPr>
              <w:pStyle w:val="PlainText"/>
              <w:rPr>
                <w:rFonts w:ascii="Arial" w:hAnsi="Arial" w:cs="Arial"/>
                <w:szCs w:val="22"/>
              </w:rPr>
            </w:pPr>
            <w:r w:rsidRPr="00506804">
              <w:rPr>
                <w:rFonts w:ascii="Arial" w:hAnsi="Arial" w:cs="Arial"/>
                <w:szCs w:val="22"/>
              </w:rPr>
              <w:t>A county-wide recycling program shall be developed.</w:t>
            </w:r>
          </w:p>
        </w:tc>
      </w:tr>
    </w:tbl>
    <w:p w14:paraId="4B43B040" w14:textId="77777777" w:rsidR="00CF2A23" w:rsidRPr="001D5C25" w:rsidRDefault="00CF2A23" w:rsidP="00D33B90">
      <w:pPr>
        <w:rPr>
          <w:rFonts w:ascii="Arial" w:hAnsi="Arial" w:cs="Arial"/>
          <w:sz w:val="22"/>
          <w:szCs w:val="22"/>
        </w:rPr>
      </w:pPr>
    </w:p>
    <w:p w14:paraId="7ECD5D0A" w14:textId="77777777" w:rsidR="00CF2A23" w:rsidRDefault="00CF2A23" w:rsidP="00D33B90">
      <w:pPr>
        <w:pStyle w:val="BodyText"/>
        <w:tabs>
          <w:tab w:val="left" w:pos="540"/>
        </w:tabs>
        <w:ind w:left="-360" w:right="-378"/>
        <w:rPr>
          <w:rFonts w:ascii="Arial" w:hAnsi="Arial" w:cs="Arial"/>
          <w:sz w:val="20"/>
        </w:rPr>
      </w:pPr>
      <w:r w:rsidRPr="00161ADD">
        <w:rPr>
          <w:rFonts w:ascii="Arial" w:hAnsi="Arial" w:cs="Arial"/>
          <w:sz w:val="20"/>
        </w:rPr>
        <w:t xml:space="preserve">Source: </w:t>
      </w:r>
      <w:r w:rsidRPr="00161ADD">
        <w:rPr>
          <w:rFonts w:ascii="Arial" w:hAnsi="Arial" w:cs="Arial"/>
          <w:sz w:val="20"/>
        </w:rPr>
        <w:tab/>
        <w:t xml:space="preserve">From the </w:t>
      </w:r>
      <w:r>
        <w:rPr>
          <w:rFonts w:ascii="Arial" w:hAnsi="Arial" w:cs="Arial"/>
          <w:sz w:val="20"/>
          <w:u w:val="single"/>
        </w:rPr>
        <w:t>Skagit</w:t>
      </w:r>
      <w:r w:rsidRPr="00D564F5">
        <w:rPr>
          <w:rFonts w:ascii="Arial" w:hAnsi="Arial" w:cs="Arial"/>
          <w:sz w:val="20"/>
          <w:u w:val="single"/>
        </w:rPr>
        <w:t xml:space="preserve"> County Comprehensive Plan</w:t>
      </w:r>
      <w:r w:rsidRPr="00161ADD">
        <w:rPr>
          <w:rFonts w:ascii="Arial" w:hAnsi="Arial" w:cs="Arial"/>
          <w:sz w:val="20"/>
        </w:rPr>
        <w:t>.</w:t>
      </w:r>
    </w:p>
    <w:p w14:paraId="27774803" w14:textId="77777777" w:rsidR="00CF2A23" w:rsidRDefault="00CF2A23" w:rsidP="00D33B90">
      <w:pPr>
        <w:pStyle w:val="BodyText"/>
        <w:tabs>
          <w:tab w:val="left" w:pos="540"/>
        </w:tabs>
        <w:ind w:left="-360" w:right="-378"/>
        <w:rPr>
          <w:rFonts w:ascii="Book Antiqua" w:hAnsi="Book Antiqua"/>
          <w:sz w:val="24"/>
          <w:szCs w:val="24"/>
        </w:rPr>
      </w:pPr>
      <w:r>
        <w:rPr>
          <w:rFonts w:ascii="Arial" w:hAnsi="Arial" w:cs="Arial"/>
          <w:sz w:val="20"/>
        </w:rPr>
        <w:tab/>
        <w:t>GMA = Growth Management Act, CPP = Countywide Planning Policy.</w:t>
      </w:r>
    </w:p>
    <w:p w14:paraId="26126CD7" w14:textId="77777777" w:rsidR="00CF2A23" w:rsidRPr="009C0082" w:rsidRDefault="00CF2A23" w:rsidP="00D33B90">
      <w:pPr>
        <w:pStyle w:val="BodyText"/>
        <w:rPr>
          <w:rFonts w:ascii="Book Antiqua" w:hAnsi="Book Antiqua"/>
          <w:sz w:val="24"/>
          <w:szCs w:val="24"/>
        </w:rPr>
      </w:pPr>
    </w:p>
    <w:p w14:paraId="2BE62E1A" w14:textId="77777777" w:rsidR="00CF2A23" w:rsidRDefault="00CF2A23" w:rsidP="00D33B90">
      <w:pPr>
        <w:pStyle w:val="PlainText"/>
        <w:rPr>
          <w:rFonts w:ascii="Book Antiqua" w:hAnsi="Book Antiqua"/>
          <w:sz w:val="24"/>
          <w:szCs w:val="24"/>
        </w:rPr>
      </w:pPr>
    </w:p>
    <w:p w14:paraId="3883658D" w14:textId="77777777" w:rsidR="00CF2A23" w:rsidRDefault="00CF2A23" w:rsidP="00D33B90">
      <w:pPr>
        <w:pStyle w:val="BodyText"/>
        <w:rPr>
          <w:rFonts w:ascii="Book Antiqua" w:hAnsi="Book Antiqua"/>
          <w:sz w:val="24"/>
          <w:szCs w:val="24"/>
        </w:rPr>
      </w:pPr>
    </w:p>
    <w:p w14:paraId="23DB9E5A" w14:textId="77777777" w:rsidR="00CF2A23" w:rsidRPr="009C0082" w:rsidRDefault="00435948" w:rsidP="00D33B90">
      <w:pPr>
        <w:pStyle w:val="BodyText"/>
        <w:rPr>
          <w:rFonts w:ascii="Book Antiqua" w:hAnsi="Book Antiqua"/>
          <w:sz w:val="24"/>
          <w:szCs w:val="24"/>
        </w:rPr>
      </w:pPr>
      <w:r>
        <w:rPr>
          <w:rFonts w:ascii="Book Antiqua" w:hAnsi="Book Antiqua"/>
          <w:sz w:val="24"/>
          <w:szCs w:val="24"/>
        </w:rPr>
        <w:t>and Mount Vernon).  The f</w:t>
      </w:r>
      <w:r w:rsidRPr="009C0082">
        <w:rPr>
          <w:rFonts w:ascii="Book Antiqua" w:hAnsi="Book Antiqua"/>
          <w:sz w:val="24"/>
          <w:szCs w:val="24"/>
        </w:rPr>
        <w:t>our smaller cities (Concrete, Hamilton, La</w:t>
      </w:r>
      <w:r>
        <w:rPr>
          <w:rFonts w:ascii="Book Antiqua" w:hAnsi="Book Antiqua"/>
          <w:sz w:val="24"/>
          <w:szCs w:val="24"/>
        </w:rPr>
        <w:t xml:space="preserve"> </w:t>
      </w:r>
      <w:r w:rsidRPr="009C0082">
        <w:rPr>
          <w:rFonts w:ascii="Book Antiqua" w:hAnsi="Book Antiqua"/>
          <w:sz w:val="24"/>
          <w:szCs w:val="24"/>
        </w:rPr>
        <w:t>Conner, and Lyman) are not extensively involved in solid waste management activities</w:t>
      </w:r>
      <w:r>
        <w:rPr>
          <w:rFonts w:ascii="Book Antiqua" w:hAnsi="Book Antiqua"/>
          <w:sz w:val="24"/>
          <w:szCs w:val="24"/>
        </w:rPr>
        <w:t xml:space="preserve">, although </w:t>
      </w:r>
      <w:r w:rsidR="00CF2A23">
        <w:rPr>
          <w:rFonts w:ascii="Book Antiqua" w:hAnsi="Book Antiqua"/>
          <w:sz w:val="24"/>
          <w:szCs w:val="24"/>
        </w:rPr>
        <w:t>La Conner operates a composting site that accepts yard debris</w:t>
      </w:r>
      <w:r w:rsidR="00CF2A23" w:rsidRPr="009C0082">
        <w:rPr>
          <w:rFonts w:ascii="Book Antiqua" w:hAnsi="Book Antiqua"/>
          <w:sz w:val="24"/>
          <w:szCs w:val="24"/>
        </w:rPr>
        <w:t>.</w:t>
      </w:r>
    </w:p>
    <w:p w14:paraId="3B56AB27" w14:textId="77777777" w:rsidR="00CF2A23" w:rsidRDefault="00CF2A23" w:rsidP="00D33B90">
      <w:pPr>
        <w:pStyle w:val="BodyText"/>
        <w:rPr>
          <w:rFonts w:ascii="Book Antiqua" w:hAnsi="Book Antiqua"/>
          <w:sz w:val="24"/>
          <w:szCs w:val="24"/>
        </w:rPr>
      </w:pPr>
    </w:p>
    <w:p w14:paraId="06F0C373" w14:textId="77777777" w:rsidR="00CF2A23" w:rsidRDefault="00CF2A23" w:rsidP="00D33B90">
      <w:pPr>
        <w:pStyle w:val="BodyText"/>
        <w:rPr>
          <w:rFonts w:ascii="Book Antiqua" w:hAnsi="Book Antiqua"/>
          <w:sz w:val="24"/>
          <w:szCs w:val="24"/>
        </w:rPr>
      </w:pPr>
      <w:r w:rsidRPr="00CD70F2">
        <w:rPr>
          <w:rFonts w:ascii="Book Antiqua" w:hAnsi="Book Antiqua"/>
          <w:sz w:val="24"/>
          <w:szCs w:val="24"/>
        </w:rPr>
        <w:t xml:space="preserve">Public education activities conducted by the cities include a </w:t>
      </w:r>
      <w:r>
        <w:rPr>
          <w:rFonts w:ascii="Book Antiqua" w:hAnsi="Book Antiqua"/>
          <w:sz w:val="24"/>
          <w:szCs w:val="24"/>
        </w:rPr>
        <w:t>semi-</w:t>
      </w:r>
      <w:r w:rsidRPr="00CD70F2">
        <w:rPr>
          <w:rFonts w:ascii="Book Antiqua" w:hAnsi="Book Antiqua"/>
          <w:sz w:val="24"/>
          <w:szCs w:val="24"/>
        </w:rPr>
        <w:t>annual mailing by Mount Vernon, monthly tips by Burlington in the utilities newsletter, and quarterly and annual informational mailings by Anacortes.</w:t>
      </w:r>
      <w:r>
        <w:rPr>
          <w:rFonts w:ascii="Book Antiqua" w:hAnsi="Book Antiqua"/>
          <w:sz w:val="24"/>
          <w:szCs w:val="24"/>
        </w:rPr>
        <w:t xml:space="preserve">  The four largest cities maintain websites with extensive information about recycling and composting programs.</w:t>
      </w:r>
    </w:p>
    <w:p w14:paraId="5D86C2CE" w14:textId="77777777" w:rsidR="00CF2A23" w:rsidRDefault="00CF2A23" w:rsidP="00D33B90">
      <w:pPr>
        <w:pStyle w:val="BodyText"/>
        <w:rPr>
          <w:rFonts w:ascii="Book Antiqua" w:hAnsi="Book Antiqua"/>
          <w:sz w:val="24"/>
          <w:szCs w:val="24"/>
        </w:rPr>
      </w:pPr>
    </w:p>
    <w:p w14:paraId="15EC433D" w14:textId="77777777" w:rsidR="00CF2A23" w:rsidRPr="009D4FE4" w:rsidRDefault="00CF2A23" w:rsidP="00D33B90">
      <w:pPr>
        <w:rPr>
          <w:rFonts w:ascii="Book Antiqua" w:hAnsi="Book Antiqua"/>
          <w:sz w:val="24"/>
          <w:szCs w:val="24"/>
        </w:rPr>
      </w:pPr>
      <w:r w:rsidRPr="003E2251">
        <w:rPr>
          <w:rFonts w:ascii="Book Antiqua" w:hAnsi="Book Antiqua"/>
          <w:b/>
          <w:sz w:val="24"/>
          <w:szCs w:val="24"/>
        </w:rPr>
        <w:t>Private Efforts</w:t>
      </w:r>
      <w:r w:rsidRPr="003E2251">
        <w:rPr>
          <w:rFonts w:ascii="Book Antiqua" w:hAnsi="Book Antiqua"/>
          <w:sz w:val="24"/>
          <w:szCs w:val="24"/>
        </w:rPr>
        <w:t>:</w:t>
      </w:r>
      <w:r>
        <w:rPr>
          <w:rFonts w:ascii="Book Antiqua" w:hAnsi="Book Antiqua"/>
          <w:sz w:val="24"/>
          <w:szCs w:val="24"/>
        </w:rPr>
        <w:t xml:space="preserve">  </w:t>
      </w:r>
      <w:r w:rsidRPr="009D4FE4">
        <w:rPr>
          <w:rFonts w:ascii="Book Antiqua" w:hAnsi="Book Antiqua"/>
          <w:sz w:val="24"/>
          <w:szCs w:val="24"/>
        </w:rPr>
        <w:t xml:space="preserve">Waste Management includes recycling information in new customer packets, publishes annual calendars and provides other educational materials. </w:t>
      </w:r>
      <w:r>
        <w:rPr>
          <w:rFonts w:ascii="Book Antiqua" w:hAnsi="Book Antiqua"/>
          <w:sz w:val="24"/>
          <w:szCs w:val="24"/>
        </w:rPr>
        <w:t xml:space="preserve"> Other companies generally promote their services as appropriate.</w:t>
      </w:r>
    </w:p>
    <w:p w14:paraId="23DC2BF1" w14:textId="77777777" w:rsidR="00CF2A23" w:rsidRDefault="00CF2A23" w:rsidP="00D33B90">
      <w:pPr>
        <w:pStyle w:val="PlainText"/>
        <w:rPr>
          <w:rFonts w:ascii="Book Antiqua" w:hAnsi="Book Antiqua"/>
          <w:sz w:val="24"/>
          <w:szCs w:val="24"/>
        </w:rPr>
      </w:pPr>
    </w:p>
    <w:p w14:paraId="508E798B" w14:textId="77777777" w:rsidR="00CF2A23" w:rsidRDefault="00CF2A23" w:rsidP="00D33B90">
      <w:pPr>
        <w:pStyle w:val="PlainText"/>
        <w:rPr>
          <w:rFonts w:ascii="Book Antiqua" w:hAnsi="Book Antiqua"/>
          <w:sz w:val="24"/>
          <w:szCs w:val="24"/>
        </w:rPr>
      </w:pPr>
      <w:r w:rsidRPr="003E2251">
        <w:rPr>
          <w:rFonts w:ascii="Book Antiqua" w:hAnsi="Book Antiqua"/>
          <w:b/>
          <w:sz w:val="24"/>
          <w:szCs w:val="24"/>
        </w:rPr>
        <w:t>Tribal Councils</w:t>
      </w:r>
      <w:r w:rsidRPr="009C0082">
        <w:rPr>
          <w:rFonts w:ascii="Book Antiqua" w:hAnsi="Book Antiqua"/>
          <w:sz w:val="24"/>
          <w:szCs w:val="24"/>
        </w:rPr>
        <w:t xml:space="preserve">:  As mentioned in Chapter 1, there are three Tribes and one Tribal community that are located in Skagit County (Swinomish Tribal Community, and the Samish, Sauk-Suiattle, and Upper Skagit Tribes).  Each Tribe is governed by a Tribal Council or Committee made up of elected members.  The Councils hold regular </w:t>
      </w:r>
      <w:r>
        <w:rPr>
          <w:rFonts w:ascii="Book Antiqua" w:hAnsi="Book Antiqua"/>
          <w:sz w:val="24"/>
          <w:szCs w:val="24"/>
        </w:rPr>
        <w:t>m</w:t>
      </w:r>
      <w:r w:rsidRPr="009C0082">
        <w:rPr>
          <w:rFonts w:ascii="Book Antiqua" w:hAnsi="Book Antiqua"/>
          <w:sz w:val="24"/>
          <w:szCs w:val="24"/>
        </w:rPr>
        <w:t xml:space="preserve">eetings and handle the business affairs of the Tribes.  These Tribes are not currently active in administration and enforcement issues for solid waste management, but </w:t>
      </w:r>
      <w:r w:rsidRPr="009C0082">
        <w:rPr>
          <w:rFonts w:ascii="Book Antiqua" w:hAnsi="Book Antiqua"/>
          <w:sz w:val="24"/>
          <w:szCs w:val="24"/>
        </w:rPr>
        <w:lastRenderedPageBreak/>
        <w:t>they have the option of exercising solid waste management authority over tribal lands.  In doing so, the Tribes would need to abide by federal regulations and policies outlined in the Resource Conservation and Recovery Act (RCRA).</w:t>
      </w:r>
    </w:p>
    <w:p w14:paraId="04D99DCB" w14:textId="77777777" w:rsidR="00CF2A23" w:rsidRDefault="00CF2A23" w:rsidP="00D33B90">
      <w:pPr>
        <w:pStyle w:val="PlainText"/>
        <w:rPr>
          <w:rFonts w:ascii="Book Antiqua" w:hAnsi="Book Antiqua"/>
          <w:sz w:val="24"/>
          <w:szCs w:val="24"/>
        </w:rPr>
      </w:pPr>
    </w:p>
    <w:p w14:paraId="2B87357C" w14:textId="77777777" w:rsidR="00CF2A23" w:rsidRDefault="00CF2A23">
      <w:pPr>
        <w:rPr>
          <w:rFonts w:ascii="Book Antiqua" w:hAnsi="Book Antiqua"/>
          <w:sz w:val="24"/>
          <w:szCs w:val="24"/>
        </w:rPr>
      </w:pPr>
    </w:p>
    <w:p w14:paraId="7D1BAD7C" w14:textId="77777777" w:rsidR="00CF2A23" w:rsidRPr="00E77580"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 xml:space="preserve">SSUES FOR </w:t>
      </w:r>
      <w:r w:rsidRPr="00EE22D8">
        <w:rPr>
          <w:rFonts w:ascii="Moderne" w:hAnsi="Moderne"/>
          <w:b/>
          <w:spacing w:val="40"/>
          <w:sz w:val="24"/>
          <w:szCs w:val="24"/>
        </w:rPr>
        <w:t>ADMINISTRATION AND PUBLIC EDUCATION</w:t>
      </w:r>
    </w:p>
    <w:p w14:paraId="29DB6D47"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1FC00C0" w14:textId="77777777" w:rsidR="00CF2A23" w:rsidRPr="00A94C45" w:rsidRDefault="00CF2A23" w:rsidP="00D33B90">
      <w:pPr>
        <w:pStyle w:val="Style"/>
        <w:spacing w:after="60"/>
        <w:rPr>
          <w:rFonts w:ascii="Book Antiqua" w:hAnsi="Book Antiqua"/>
          <w:b/>
          <w:szCs w:val="24"/>
        </w:rPr>
      </w:pPr>
      <w:r w:rsidRPr="00A94C45">
        <w:rPr>
          <w:rFonts w:ascii="Book Antiqua" w:hAnsi="Book Antiqua"/>
          <w:b/>
          <w:szCs w:val="24"/>
        </w:rPr>
        <w:t>Staffing Needs</w:t>
      </w:r>
    </w:p>
    <w:p w14:paraId="1BB5BC4A" w14:textId="77777777" w:rsidR="00CF2A23" w:rsidRDefault="00CF2A23" w:rsidP="00D33B90">
      <w:pPr>
        <w:pStyle w:val="PlainText"/>
        <w:rPr>
          <w:rFonts w:ascii="Book Antiqua" w:hAnsi="Book Antiqua"/>
          <w:sz w:val="24"/>
          <w:szCs w:val="24"/>
        </w:rPr>
      </w:pPr>
      <w:r w:rsidRPr="0044236E">
        <w:rPr>
          <w:rFonts w:ascii="Book Antiqua" w:hAnsi="Book Antiqua"/>
          <w:sz w:val="24"/>
          <w:szCs w:val="24"/>
        </w:rPr>
        <w:t xml:space="preserve">Additional staffing (a Recycling Coordinator) is needed to implement </w:t>
      </w:r>
      <w:r>
        <w:rPr>
          <w:rFonts w:ascii="Book Antiqua" w:hAnsi="Book Antiqua"/>
          <w:sz w:val="24"/>
          <w:szCs w:val="24"/>
        </w:rPr>
        <w:t>several</w:t>
      </w:r>
      <w:r w:rsidRPr="0044236E">
        <w:rPr>
          <w:rFonts w:ascii="Book Antiqua" w:hAnsi="Book Antiqua"/>
          <w:sz w:val="24"/>
          <w:szCs w:val="24"/>
        </w:rPr>
        <w:t xml:space="preserve"> of the recommendations in this SWMP.</w:t>
      </w:r>
      <w:r>
        <w:rPr>
          <w:rFonts w:ascii="Book Antiqua" w:hAnsi="Book Antiqua"/>
          <w:sz w:val="24"/>
          <w:szCs w:val="24"/>
        </w:rPr>
        <w:t xml:space="preserve">  </w:t>
      </w:r>
    </w:p>
    <w:p w14:paraId="260523FF" w14:textId="77777777" w:rsidR="00CF2A23" w:rsidRDefault="00CF2A23" w:rsidP="00D33B90">
      <w:pPr>
        <w:pStyle w:val="PlainText"/>
        <w:rPr>
          <w:rFonts w:ascii="Book Antiqua" w:hAnsi="Book Antiqua"/>
          <w:sz w:val="24"/>
          <w:szCs w:val="24"/>
        </w:rPr>
      </w:pPr>
    </w:p>
    <w:p w14:paraId="2E42C18F" w14:textId="77777777" w:rsidR="00CF2A23" w:rsidRPr="00177C3D" w:rsidRDefault="00CF2A23" w:rsidP="00D33B90">
      <w:pPr>
        <w:pStyle w:val="Style"/>
        <w:spacing w:after="60"/>
        <w:rPr>
          <w:rFonts w:ascii="Book Antiqua" w:hAnsi="Book Antiqua"/>
          <w:b/>
          <w:szCs w:val="24"/>
        </w:rPr>
      </w:pPr>
      <w:r w:rsidRPr="00177C3D">
        <w:rPr>
          <w:rFonts w:ascii="Book Antiqua" w:hAnsi="Book Antiqua"/>
          <w:b/>
          <w:szCs w:val="24"/>
        </w:rPr>
        <w:t>C</w:t>
      </w:r>
      <w:r>
        <w:rPr>
          <w:rFonts w:ascii="Book Antiqua" w:hAnsi="Book Antiqua"/>
          <w:b/>
          <w:szCs w:val="24"/>
        </w:rPr>
        <w:t xml:space="preserve">onsistency of Messaging </w:t>
      </w:r>
    </w:p>
    <w:p w14:paraId="52084F35" w14:textId="77777777" w:rsidR="00CF2A23" w:rsidRPr="000C05D7"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177C3D">
        <w:rPr>
          <w:rFonts w:ascii="Book Antiqua" w:hAnsi="Book Antiqua"/>
          <w:sz w:val="24"/>
          <w:szCs w:val="24"/>
        </w:rPr>
        <w:t>Th</w:t>
      </w:r>
      <w:r>
        <w:rPr>
          <w:rFonts w:ascii="Book Antiqua" w:hAnsi="Book Antiqua"/>
          <w:sz w:val="24"/>
          <w:szCs w:val="24"/>
        </w:rPr>
        <w:t xml:space="preserve">e various public education messages distributed by Skagit County, the cities and towns, and Waste Management are not always consistent or readily available on websites.  A coordinated effort to ensure that residents and businesses can easily find consistent information on recycling and other solid waste issues would improve participation in recycling and other programs.  </w:t>
      </w:r>
    </w:p>
    <w:p w14:paraId="23D3904D"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653B0F8" w14:textId="77777777" w:rsidR="00CF2A23" w:rsidRPr="00177C3D" w:rsidRDefault="00CF2A23" w:rsidP="00D33B90">
      <w:pPr>
        <w:pStyle w:val="Style"/>
        <w:spacing w:after="60"/>
        <w:rPr>
          <w:rFonts w:ascii="Book Antiqua" w:hAnsi="Book Antiqua"/>
          <w:b/>
          <w:szCs w:val="24"/>
        </w:rPr>
      </w:pPr>
      <w:r>
        <w:rPr>
          <w:rFonts w:ascii="Book Antiqua" w:hAnsi="Book Antiqua"/>
          <w:b/>
          <w:szCs w:val="24"/>
        </w:rPr>
        <w:t>More Public Education and Outreach would be Beneficial</w:t>
      </w:r>
    </w:p>
    <w:p w14:paraId="53B8C926"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Comments from various sources have indicated that more outreach is needed to inform residents and businesses about available services.  This is particularly needed for:</w:t>
      </w:r>
    </w:p>
    <w:p w14:paraId="73099357"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16656F5" w14:textId="77777777" w:rsidR="00CF2A23" w:rsidRPr="00D34920" w:rsidRDefault="00CF2A23" w:rsidP="00956990">
      <w:pPr>
        <w:pStyle w:val="ListParagraph"/>
        <w:numPr>
          <w:ilvl w:val="0"/>
          <w:numId w:val="10"/>
        </w:numPr>
        <w:spacing w:after="0" w:line="240" w:lineRule="auto"/>
        <w:ind w:left="360"/>
        <w:contextualSpacing w:val="0"/>
        <w:rPr>
          <w:rFonts w:ascii="Book Antiqua" w:eastAsia="Times New Roman" w:hAnsi="Book Antiqua" w:cs="Times New Roman"/>
          <w:sz w:val="24"/>
          <w:szCs w:val="24"/>
        </w:rPr>
      </w:pPr>
      <w:r w:rsidRPr="00D34920">
        <w:rPr>
          <w:rFonts w:ascii="Book Antiqua" w:eastAsia="Times New Roman" w:hAnsi="Book Antiqua" w:cs="Times New Roman"/>
          <w:sz w:val="24"/>
          <w:szCs w:val="24"/>
        </w:rPr>
        <w:t>the mixed organics program operated by Waste Management (see also Chapter 5),</w:t>
      </w:r>
    </w:p>
    <w:p w14:paraId="5E22D3A3" w14:textId="77777777" w:rsidR="00CF2A23" w:rsidRPr="00D34920" w:rsidRDefault="00CF2A23" w:rsidP="00435948">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D34920">
        <w:rPr>
          <w:rFonts w:ascii="Book Antiqua" w:eastAsia="Times New Roman" w:hAnsi="Book Antiqua" w:cs="Times New Roman"/>
          <w:sz w:val="24"/>
          <w:szCs w:val="24"/>
        </w:rPr>
        <w:t xml:space="preserve">recycling programs in all areas, </w:t>
      </w:r>
    </w:p>
    <w:p w14:paraId="791DFDDC" w14:textId="77777777" w:rsidR="00CF2A23" w:rsidRPr="00D34920" w:rsidRDefault="00CF2A23" w:rsidP="00435948">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D34920">
        <w:rPr>
          <w:rFonts w:ascii="Book Antiqua" w:eastAsia="Times New Roman" w:hAnsi="Book Antiqua" w:cs="Times New Roman"/>
          <w:sz w:val="24"/>
          <w:szCs w:val="24"/>
        </w:rPr>
        <w:t xml:space="preserve">transfer station customers with loads of construction debris and other materials that could be recycled or composted (see also Chapter 7), and </w:t>
      </w:r>
    </w:p>
    <w:p w14:paraId="0EA0E579" w14:textId="77777777" w:rsidR="00CF2A23" w:rsidRPr="00D34920" w:rsidRDefault="00CF2A23" w:rsidP="00435948">
      <w:pPr>
        <w:pStyle w:val="ListParagraph"/>
        <w:numPr>
          <w:ilvl w:val="0"/>
          <w:numId w:val="10"/>
        </w:numPr>
        <w:spacing w:before="60" w:after="0" w:line="240" w:lineRule="auto"/>
        <w:ind w:left="360"/>
        <w:contextualSpacing w:val="0"/>
        <w:rPr>
          <w:rFonts w:ascii="Book Antiqua" w:eastAsia="Times New Roman" w:hAnsi="Book Antiqua" w:cs="Times New Roman"/>
          <w:sz w:val="24"/>
          <w:szCs w:val="24"/>
        </w:rPr>
      </w:pPr>
      <w:r w:rsidRPr="00D34920">
        <w:rPr>
          <w:rFonts w:ascii="Book Antiqua" w:eastAsia="Times New Roman" w:hAnsi="Book Antiqua" w:cs="Times New Roman"/>
          <w:sz w:val="24"/>
          <w:szCs w:val="24"/>
        </w:rPr>
        <w:t xml:space="preserve">information about recycling opportunities that could be provided to people in special circumstances, including people who rent roll-off containers for construction or remodeling projects.  </w:t>
      </w:r>
    </w:p>
    <w:p w14:paraId="4D9012DF"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30CC88"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t>Periodic Rate Adjustments Needed</w:t>
      </w:r>
    </w:p>
    <w:p w14:paraId="0A2336E1" w14:textId="77777777" w:rsidR="00CF2A23" w:rsidRPr="0044236E" w:rsidRDefault="00CF2A23" w:rsidP="00D33B90">
      <w:pPr>
        <w:pStyle w:val="PlainText"/>
        <w:rPr>
          <w:rFonts w:ascii="Book Antiqua" w:hAnsi="Book Antiqua"/>
          <w:sz w:val="24"/>
          <w:szCs w:val="24"/>
        </w:rPr>
      </w:pPr>
      <w:r>
        <w:rPr>
          <w:rFonts w:ascii="Book Antiqua" w:hAnsi="Book Antiqua"/>
          <w:sz w:val="24"/>
          <w:szCs w:val="24"/>
        </w:rPr>
        <w:t>The current solid waste system has maintained a low tipping fee but has expended reserve funds as a result.  A tipping fee increase may be necessary to restore a reserve funds to a prudent level and also to create an equipment replacement fund.  Furthermore, periodic rate reviews and adjustments may be needed to keep revenues in line with inflationary increases.</w:t>
      </w:r>
    </w:p>
    <w:p w14:paraId="03FD156E"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2BDF93" w14:textId="77777777" w:rsidR="00435948" w:rsidRDefault="00CF2A23" w:rsidP="0043594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In addition, </w:t>
      </w:r>
      <w:r w:rsidRPr="00D34920">
        <w:rPr>
          <w:rFonts w:ascii="Book Antiqua" w:hAnsi="Book Antiqua"/>
          <w:sz w:val="24"/>
          <w:szCs w:val="24"/>
        </w:rPr>
        <w:t>the Health Department may need to increase the surcharge on the tip</w:t>
      </w:r>
      <w:r>
        <w:rPr>
          <w:rFonts w:ascii="Book Antiqua" w:hAnsi="Book Antiqua"/>
          <w:sz w:val="24"/>
          <w:szCs w:val="24"/>
        </w:rPr>
        <w:t>ping</w:t>
      </w:r>
      <w:r w:rsidRPr="00D34920">
        <w:rPr>
          <w:rFonts w:ascii="Book Antiqua" w:hAnsi="Book Antiqua"/>
          <w:sz w:val="24"/>
          <w:szCs w:val="24"/>
        </w:rPr>
        <w:t xml:space="preserve"> fee in order to continue to address the enforcement and education activities dealing with</w:t>
      </w:r>
      <w:r>
        <w:rPr>
          <w:rFonts w:ascii="Book Antiqua" w:hAnsi="Book Antiqua"/>
          <w:sz w:val="24"/>
          <w:szCs w:val="24"/>
        </w:rPr>
        <w:t xml:space="preserve"> solid waste handling and</w:t>
      </w:r>
      <w:r w:rsidRPr="00D34920">
        <w:rPr>
          <w:rFonts w:ascii="Book Antiqua" w:hAnsi="Book Antiqua"/>
          <w:sz w:val="24"/>
          <w:szCs w:val="24"/>
        </w:rPr>
        <w:t xml:space="preserve"> illegal dumping </w:t>
      </w:r>
      <w:r>
        <w:rPr>
          <w:rFonts w:ascii="Book Antiqua" w:hAnsi="Book Antiqua"/>
          <w:sz w:val="24"/>
          <w:szCs w:val="24"/>
        </w:rPr>
        <w:t>a</w:t>
      </w:r>
      <w:r w:rsidRPr="00D34920">
        <w:rPr>
          <w:rFonts w:ascii="Book Antiqua" w:hAnsi="Book Antiqua"/>
          <w:sz w:val="24"/>
          <w:szCs w:val="24"/>
        </w:rPr>
        <w:t>s the State grants and contracts continue to decrease</w:t>
      </w:r>
      <w:r>
        <w:rPr>
          <w:rFonts w:ascii="Book Antiqua" w:hAnsi="Book Antiqua"/>
          <w:sz w:val="24"/>
          <w:szCs w:val="24"/>
        </w:rPr>
        <w:t xml:space="preserve">.  </w:t>
      </w:r>
      <w:r w:rsidR="00435948">
        <w:rPr>
          <w:rFonts w:ascii="Book Antiqua" w:hAnsi="Book Antiqua"/>
          <w:sz w:val="24"/>
          <w:szCs w:val="24"/>
        </w:rPr>
        <w:br w:type="page"/>
      </w:r>
    </w:p>
    <w:p w14:paraId="712CD03C"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lastRenderedPageBreak/>
        <w:t>Illegal Dump</w:t>
      </w:r>
      <w:r w:rsidRPr="00A94C45">
        <w:rPr>
          <w:rFonts w:ascii="Book Antiqua" w:hAnsi="Book Antiqua"/>
          <w:b/>
          <w:szCs w:val="24"/>
        </w:rPr>
        <w:t xml:space="preserve">ing </w:t>
      </w:r>
    </w:p>
    <w:p w14:paraId="5F3D72B9" w14:textId="77777777" w:rsidR="00CF2A23" w:rsidRDefault="00CF2A23" w:rsidP="00D33B90">
      <w:pPr>
        <w:pStyle w:val="PlainText"/>
        <w:rPr>
          <w:rFonts w:ascii="Book Antiqua" w:hAnsi="Book Antiqua"/>
          <w:sz w:val="24"/>
          <w:szCs w:val="24"/>
        </w:rPr>
      </w:pPr>
      <w:r>
        <w:rPr>
          <w:rFonts w:ascii="Book Antiqua" w:hAnsi="Book Antiqua"/>
          <w:sz w:val="24"/>
          <w:szCs w:val="24"/>
        </w:rPr>
        <w:t>I</w:t>
      </w:r>
      <w:r w:rsidRPr="00A94C45">
        <w:rPr>
          <w:rFonts w:ascii="Book Antiqua" w:hAnsi="Book Antiqua"/>
          <w:sz w:val="24"/>
          <w:szCs w:val="24"/>
        </w:rPr>
        <w:t xml:space="preserve">llegal </w:t>
      </w:r>
      <w:r>
        <w:rPr>
          <w:rFonts w:ascii="Book Antiqua" w:hAnsi="Book Antiqua"/>
          <w:sz w:val="24"/>
          <w:szCs w:val="24"/>
        </w:rPr>
        <w:t xml:space="preserve">dumping is an ongoing </w:t>
      </w:r>
      <w:r w:rsidRPr="00A94C45">
        <w:rPr>
          <w:rFonts w:ascii="Book Antiqua" w:hAnsi="Book Antiqua"/>
          <w:sz w:val="24"/>
          <w:szCs w:val="24"/>
        </w:rPr>
        <w:t xml:space="preserve">problem in </w:t>
      </w:r>
      <w:r>
        <w:rPr>
          <w:rFonts w:ascii="Book Antiqua" w:hAnsi="Book Antiqua"/>
          <w:sz w:val="24"/>
          <w:szCs w:val="24"/>
        </w:rPr>
        <w:t>Skagit</w:t>
      </w:r>
      <w:r w:rsidRPr="00A94C45">
        <w:rPr>
          <w:rFonts w:ascii="Book Antiqua" w:hAnsi="Book Antiqua"/>
          <w:sz w:val="24"/>
          <w:szCs w:val="24"/>
        </w:rPr>
        <w:t xml:space="preserve"> County.  </w:t>
      </w:r>
      <w:r>
        <w:rPr>
          <w:rFonts w:ascii="Book Antiqua" w:hAnsi="Book Antiqua"/>
          <w:sz w:val="24"/>
          <w:szCs w:val="24"/>
        </w:rPr>
        <w:t xml:space="preserve">Illegal dumping is </w:t>
      </w:r>
      <w:r w:rsidRPr="00A94C45">
        <w:rPr>
          <w:rFonts w:ascii="Book Antiqua" w:hAnsi="Book Antiqua"/>
          <w:sz w:val="24"/>
          <w:szCs w:val="24"/>
        </w:rPr>
        <w:t xml:space="preserve">addressed through enforcement of State laws regarding solid waste disposal </w:t>
      </w:r>
      <w:r>
        <w:rPr>
          <w:rFonts w:ascii="Book Antiqua" w:hAnsi="Book Antiqua"/>
          <w:sz w:val="24"/>
          <w:szCs w:val="24"/>
        </w:rPr>
        <w:t>and</w:t>
      </w:r>
      <w:r w:rsidRPr="00A94C45">
        <w:rPr>
          <w:rFonts w:ascii="Book Antiqua" w:hAnsi="Book Antiqua"/>
          <w:sz w:val="24"/>
          <w:szCs w:val="24"/>
        </w:rPr>
        <w:t xml:space="preserve"> Skagit County ordinances concerning solid waste disposal and/or littering. </w:t>
      </w:r>
    </w:p>
    <w:p w14:paraId="536716D2" w14:textId="77777777" w:rsidR="00CF2A23" w:rsidRDefault="00CF2A23" w:rsidP="00D33B90">
      <w:pPr>
        <w:pStyle w:val="PlainText"/>
        <w:rPr>
          <w:rFonts w:ascii="Book Antiqua" w:hAnsi="Book Antiqua"/>
          <w:sz w:val="24"/>
          <w:szCs w:val="24"/>
        </w:rPr>
      </w:pPr>
    </w:p>
    <w:p w14:paraId="34E35A8B"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t>County Code</w:t>
      </w:r>
      <w:r w:rsidRPr="00A94C45">
        <w:rPr>
          <w:rFonts w:ascii="Book Antiqua" w:hAnsi="Book Antiqua"/>
          <w:b/>
          <w:szCs w:val="24"/>
        </w:rPr>
        <w:t xml:space="preserve"> </w:t>
      </w:r>
    </w:p>
    <w:p w14:paraId="111561B0" w14:textId="3CB61A0A" w:rsidR="00CF2A23" w:rsidRDefault="00CF2A23" w:rsidP="00D33B90">
      <w:pPr>
        <w:pStyle w:val="PlainText"/>
        <w:rPr>
          <w:rFonts w:ascii="Book Antiqua" w:hAnsi="Book Antiqua"/>
          <w:sz w:val="24"/>
          <w:szCs w:val="24"/>
        </w:rPr>
      </w:pPr>
      <w:r>
        <w:rPr>
          <w:rFonts w:ascii="Book Antiqua" w:hAnsi="Book Antiqua"/>
          <w:sz w:val="24"/>
          <w:szCs w:val="24"/>
        </w:rPr>
        <w:t xml:space="preserve">SCC Chapter 12.18 </w:t>
      </w:r>
      <w:r w:rsidR="00A4348D">
        <w:rPr>
          <w:rFonts w:ascii="Book Antiqua" w:hAnsi="Book Antiqua"/>
          <w:sz w:val="24"/>
          <w:szCs w:val="24"/>
        </w:rPr>
        <w:t xml:space="preserve">potentially </w:t>
      </w:r>
      <w:r>
        <w:rPr>
          <w:rFonts w:ascii="Book Antiqua" w:hAnsi="Book Antiqua"/>
          <w:sz w:val="24"/>
          <w:szCs w:val="24"/>
        </w:rPr>
        <w:t xml:space="preserve">needs to be revised to </w:t>
      </w:r>
      <w:r w:rsidR="00A4348D">
        <w:rPr>
          <w:rFonts w:ascii="Book Antiqua" w:hAnsi="Book Antiqua"/>
          <w:sz w:val="24"/>
          <w:szCs w:val="24"/>
        </w:rPr>
        <w:t xml:space="preserve">provide for </w:t>
      </w:r>
      <w:r>
        <w:rPr>
          <w:rFonts w:ascii="Book Antiqua" w:hAnsi="Book Antiqua"/>
          <w:sz w:val="24"/>
          <w:szCs w:val="24"/>
        </w:rPr>
        <w:t xml:space="preserve">waste from Sinclair Island </w:t>
      </w:r>
      <w:r w:rsidR="00A4348D">
        <w:rPr>
          <w:rFonts w:ascii="Book Antiqua" w:hAnsi="Book Antiqua"/>
          <w:sz w:val="24"/>
          <w:szCs w:val="24"/>
        </w:rPr>
        <w:t>to be</w:t>
      </w:r>
      <w:r>
        <w:rPr>
          <w:rFonts w:ascii="Book Antiqua" w:hAnsi="Book Antiqua"/>
          <w:sz w:val="24"/>
          <w:szCs w:val="24"/>
        </w:rPr>
        <w:t xml:space="preserve"> taken out of county </w:t>
      </w:r>
      <w:r w:rsidR="00A4348D">
        <w:rPr>
          <w:rFonts w:ascii="Book Antiqua" w:hAnsi="Book Antiqua"/>
          <w:sz w:val="24"/>
          <w:szCs w:val="24"/>
        </w:rPr>
        <w:t xml:space="preserve">(because </w:t>
      </w:r>
      <w:r>
        <w:rPr>
          <w:rFonts w:ascii="Book Antiqua" w:hAnsi="Book Antiqua"/>
          <w:sz w:val="24"/>
          <w:szCs w:val="24"/>
        </w:rPr>
        <w:t>it</w:t>
      </w:r>
      <w:r w:rsidR="00A4348D">
        <w:rPr>
          <w:rFonts w:ascii="Book Antiqua" w:hAnsi="Book Antiqua"/>
          <w:sz w:val="24"/>
          <w:szCs w:val="24"/>
        </w:rPr>
        <w:t xml:space="preserve"> may </w:t>
      </w:r>
      <w:r>
        <w:rPr>
          <w:rFonts w:ascii="Book Antiqua" w:hAnsi="Book Antiqua"/>
          <w:sz w:val="24"/>
          <w:szCs w:val="24"/>
        </w:rPr>
        <w:t xml:space="preserve"> not be practical to require this waste be brought to the TRS</w:t>
      </w:r>
      <w:r w:rsidR="00EA7495">
        <w:rPr>
          <w:rFonts w:ascii="Book Antiqua" w:hAnsi="Book Antiqua"/>
          <w:sz w:val="24"/>
          <w:szCs w:val="24"/>
        </w:rPr>
        <w:t>)</w:t>
      </w:r>
      <w:r>
        <w:rPr>
          <w:rFonts w:ascii="Book Antiqua" w:hAnsi="Book Antiqua"/>
          <w:sz w:val="24"/>
          <w:szCs w:val="24"/>
        </w:rPr>
        <w:t xml:space="preserve">.  </w:t>
      </w:r>
      <w:r w:rsidR="007D2A87">
        <w:rPr>
          <w:rFonts w:ascii="Book Antiqua" w:hAnsi="Book Antiqua"/>
          <w:sz w:val="24"/>
          <w:szCs w:val="24"/>
        </w:rPr>
        <w:t>SCC 12.1</w:t>
      </w:r>
      <w:r w:rsidR="000137DE">
        <w:rPr>
          <w:rFonts w:ascii="Book Antiqua" w:hAnsi="Book Antiqua"/>
          <w:sz w:val="24"/>
          <w:szCs w:val="24"/>
        </w:rPr>
        <w:t>6</w:t>
      </w:r>
      <w:r w:rsidR="007D2A87">
        <w:rPr>
          <w:rFonts w:ascii="Book Antiqua" w:hAnsi="Book Antiqua"/>
          <w:sz w:val="24"/>
          <w:szCs w:val="24"/>
        </w:rPr>
        <w:t xml:space="preserve"> may also need revisions to update applicable references to the Washington Administrative Code.  </w:t>
      </w:r>
    </w:p>
    <w:p w14:paraId="7C515295" w14:textId="77777777" w:rsidR="00A4348D" w:rsidRDefault="00A4348D" w:rsidP="00D33B90">
      <w:pPr>
        <w:pStyle w:val="PlainText"/>
        <w:rPr>
          <w:rFonts w:ascii="Book Antiqua" w:hAnsi="Book Antiqua"/>
          <w:sz w:val="24"/>
          <w:szCs w:val="24"/>
        </w:rPr>
      </w:pPr>
    </w:p>
    <w:p w14:paraId="56DA206E"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t>Flow Control Enforcement</w:t>
      </w:r>
    </w:p>
    <w:p w14:paraId="091AF102" w14:textId="712CFB24" w:rsidR="00CF2A23" w:rsidRDefault="00CF2A23" w:rsidP="00D33B90">
      <w:pPr>
        <w:pStyle w:val="PlainText"/>
        <w:rPr>
          <w:rFonts w:ascii="Book Antiqua" w:hAnsi="Book Antiqua"/>
          <w:sz w:val="24"/>
          <w:szCs w:val="24"/>
        </w:rPr>
      </w:pPr>
      <w:r>
        <w:rPr>
          <w:rFonts w:ascii="Book Antiqua" w:hAnsi="Book Antiqua"/>
          <w:sz w:val="24"/>
          <w:szCs w:val="24"/>
        </w:rPr>
        <w:t xml:space="preserve">There is evidence that waste is </w:t>
      </w:r>
      <w:r w:rsidR="007D2A87">
        <w:rPr>
          <w:rFonts w:ascii="Book Antiqua" w:hAnsi="Book Antiqua"/>
          <w:sz w:val="24"/>
          <w:szCs w:val="24"/>
        </w:rPr>
        <w:t xml:space="preserve">potentially </w:t>
      </w:r>
      <w:r>
        <w:rPr>
          <w:rFonts w:ascii="Book Antiqua" w:hAnsi="Book Antiqua"/>
          <w:sz w:val="24"/>
          <w:szCs w:val="24"/>
        </w:rPr>
        <w:t xml:space="preserve">being removed from the County in violation of SCC Chapter 12.18.  </w:t>
      </w:r>
      <w:r w:rsidR="00ED066A">
        <w:rPr>
          <w:rFonts w:ascii="Book Antiqua" w:hAnsi="Book Antiqua"/>
          <w:sz w:val="24"/>
          <w:szCs w:val="24"/>
        </w:rPr>
        <w:t xml:space="preserve">If needed, applicable </w:t>
      </w:r>
      <w:r>
        <w:rPr>
          <w:rFonts w:ascii="Book Antiqua" w:hAnsi="Book Antiqua"/>
          <w:sz w:val="24"/>
          <w:szCs w:val="24"/>
        </w:rPr>
        <w:t xml:space="preserve">city </w:t>
      </w:r>
      <w:r w:rsidR="00ED066A">
        <w:rPr>
          <w:rFonts w:ascii="Book Antiqua" w:hAnsi="Book Antiqua"/>
          <w:sz w:val="24"/>
          <w:szCs w:val="24"/>
        </w:rPr>
        <w:t xml:space="preserve">and town </w:t>
      </w:r>
      <w:r>
        <w:rPr>
          <w:rFonts w:ascii="Book Antiqua" w:hAnsi="Book Antiqua"/>
          <w:sz w:val="24"/>
          <w:szCs w:val="24"/>
        </w:rPr>
        <w:t xml:space="preserve">codes could be revised </w:t>
      </w:r>
      <w:r w:rsidR="00ED066A">
        <w:rPr>
          <w:rFonts w:ascii="Book Antiqua" w:hAnsi="Book Antiqua"/>
          <w:sz w:val="24"/>
          <w:szCs w:val="24"/>
        </w:rPr>
        <w:t xml:space="preserve">concerning </w:t>
      </w:r>
      <w:r>
        <w:rPr>
          <w:rFonts w:ascii="Book Antiqua" w:hAnsi="Book Antiqua"/>
          <w:sz w:val="24"/>
          <w:szCs w:val="24"/>
        </w:rPr>
        <w:t>enforcement and penalty provisions for flow control.</w:t>
      </w:r>
      <w:r w:rsidR="00044563">
        <w:rPr>
          <w:rFonts w:ascii="Book Antiqua" w:hAnsi="Book Antiqua"/>
          <w:sz w:val="24"/>
          <w:szCs w:val="24"/>
        </w:rPr>
        <w:t xml:space="preserve"> </w:t>
      </w:r>
      <w:r>
        <w:rPr>
          <w:rFonts w:ascii="Book Antiqua" w:hAnsi="Book Antiqua"/>
          <w:sz w:val="24"/>
          <w:szCs w:val="24"/>
        </w:rPr>
        <w:t xml:space="preserve"> </w:t>
      </w:r>
      <w:r w:rsidR="00ED066A">
        <w:rPr>
          <w:rFonts w:ascii="Book Antiqua" w:hAnsi="Book Antiqua"/>
          <w:sz w:val="24"/>
          <w:szCs w:val="24"/>
        </w:rPr>
        <w:t xml:space="preserve">It may also be appropriate for the County and cities and towns to consider better coordination concerning flow control enforcement.  </w:t>
      </w:r>
    </w:p>
    <w:p w14:paraId="699C936B" w14:textId="77777777" w:rsidR="00CF2A23" w:rsidRDefault="00CF2A23" w:rsidP="00D33B90">
      <w:pPr>
        <w:pStyle w:val="PlainText"/>
        <w:rPr>
          <w:rFonts w:ascii="Book Antiqua" w:hAnsi="Book Antiqua"/>
          <w:sz w:val="24"/>
          <w:szCs w:val="24"/>
        </w:rPr>
      </w:pPr>
    </w:p>
    <w:p w14:paraId="36D06AD4" w14:textId="77777777" w:rsidR="00CF2A23" w:rsidRPr="0092371B" w:rsidRDefault="00CF2A23" w:rsidP="00D33B90">
      <w:pPr>
        <w:pStyle w:val="Style"/>
        <w:spacing w:after="60"/>
        <w:rPr>
          <w:rFonts w:ascii="Book Antiqua" w:hAnsi="Book Antiqua"/>
          <w:b/>
          <w:szCs w:val="24"/>
        </w:rPr>
      </w:pPr>
      <w:r w:rsidRPr="0092371B">
        <w:rPr>
          <w:rFonts w:ascii="Book Antiqua" w:hAnsi="Book Antiqua"/>
          <w:b/>
          <w:szCs w:val="24"/>
        </w:rPr>
        <w:t xml:space="preserve">County Procurement Practices </w:t>
      </w:r>
    </w:p>
    <w:p w14:paraId="749F23A0" w14:textId="77777777" w:rsidR="00CF2A23" w:rsidRDefault="00CF2A23" w:rsidP="00D33B90">
      <w:pPr>
        <w:pStyle w:val="PlainText"/>
        <w:rPr>
          <w:rFonts w:ascii="Book Antiqua" w:hAnsi="Book Antiqua"/>
          <w:sz w:val="24"/>
          <w:szCs w:val="24"/>
        </w:rPr>
      </w:pPr>
      <w:r w:rsidRPr="0092371B">
        <w:rPr>
          <w:rFonts w:ascii="Book Antiqua" w:hAnsi="Book Antiqua"/>
          <w:sz w:val="24"/>
          <w:szCs w:val="24"/>
        </w:rPr>
        <w:t xml:space="preserve">The </w:t>
      </w:r>
      <w:r w:rsidRPr="00E87067">
        <w:rPr>
          <w:rFonts w:ascii="Book Antiqua" w:hAnsi="Book Antiqua"/>
          <w:sz w:val="24"/>
          <w:szCs w:val="24"/>
          <w:u w:val="single"/>
        </w:rPr>
        <w:t>Skagit County Climate Action Plan</w:t>
      </w:r>
      <w:r w:rsidRPr="0092371B">
        <w:rPr>
          <w:rFonts w:ascii="Book Antiqua" w:hAnsi="Book Antiqua"/>
          <w:sz w:val="24"/>
          <w:szCs w:val="24"/>
        </w:rPr>
        <w:t>, adopted in 2010, addresses procurement practices in depth and made several recommend</w:t>
      </w:r>
      <w:r w:rsidR="00435948">
        <w:rPr>
          <w:rFonts w:ascii="Book Antiqua" w:hAnsi="Book Antiqua"/>
          <w:sz w:val="24"/>
          <w:szCs w:val="24"/>
        </w:rPr>
        <w:t>ations</w:t>
      </w:r>
      <w:r w:rsidRPr="0092371B">
        <w:rPr>
          <w:rFonts w:ascii="Book Antiqua" w:hAnsi="Book Antiqua"/>
          <w:sz w:val="24"/>
          <w:szCs w:val="24"/>
        </w:rPr>
        <w:t xml:space="preserve"> that could reduce wastes and provide cost savings for the County (see Policies C-1, C-2, C-3 and C-4 of the </w:t>
      </w:r>
      <w:r w:rsidRPr="009C4387">
        <w:rPr>
          <w:rFonts w:ascii="Book Antiqua" w:hAnsi="Book Antiqua"/>
          <w:sz w:val="24"/>
          <w:szCs w:val="24"/>
          <w:u w:val="single"/>
        </w:rPr>
        <w:t>Climate Action Plan</w:t>
      </w:r>
      <w:r w:rsidRPr="0092371B">
        <w:rPr>
          <w:rFonts w:ascii="Book Antiqua" w:hAnsi="Book Antiqua"/>
          <w:sz w:val="24"/>
          <w:szCs w:val="24"/>
        </w:rPr>
        <w:t>).  These recommendations are not being actively pursued at this time due</w:t>
      </w:r>
      <w:r>
        <w:rPr>
          <w:rFonts w:ascii="Book Antiqua" w:hAnsi="Book Antiqua"/>
          <w:sz w:val="24"/>
          <w:szCs w:val="24"/>
        </w:rPr>
        <w:t xml:space="preserve"> to the lack of a Sustainability Administrator and Sustainability Coordinator.</w:t>
      </w:r>
    </w:p>
    <w:p w14:paraId="18269E73" w14:textId="77777777" w:rsidR="00CF2A23" w:rsidRDefault="00CF2A23" w:rsidP="00D33B90">
      <w:pPr>
        <w:pStyle w:val="PlainText"/>
        <w:rPr>
          <w:rFonts w:ascii="Book Antiqua" w:hAnsi="Book Antiqua"/>
          <w:sz w:val="24"/>
          <w:szCs w:val="24"/>
        </w:rPr>
      </w:pPr>
    </w:p>
    <w:p w14:paraId="1C9955DB" w14:textId="77777777" w:rsidR="00CF2A23" w:rsidRPr="00A94C45" w:rsidRDefault="00CF2A23" w:rsidP="00D33B90">
      <w:pPr>
        <w:pStyle w:val="Style"/>
        <w:spacing w:after="60"/>
        <w:rPr>
          <w:rFonts w:ascii="Book Antiqua" w:hAnsi="Book Antiqua"/>
          <w:b/>
          <w:szCs w:val="24"/>
        </w:rPr>
      </w:pPr>
      <w:r w:rsidRPr="00A94C45">
        <w:rPr>
          <w:rFonts w:ascii="Book Antiqua" w:hAnsi="Book Antiqua"/>
          <w:b/>
          <w:szCs w:val="24"/>
        </w:rPr>
        <w:t xml:space="preserve">Long-Term Funding </w:t>
      </w:r>
    </w:p>
    <w:p w14:paraId="417F6F40" w14:textId="77777777" w:rsidR="00CF2A23" w:rsidRPr="00A94C45" w:rsidRDefault="00CF2A23" w:rsidP="00D33B90">
      <w:pPr>
        <w:pStyle w:val="BodyText"/>
        <w:rPr>
          <w:rFonts w:ascii="Book Antiqua" w:hAnsi="Book Antiqua"/>
          <w:sz w:val="24"/>
          <w:szCs w:val="24"/>
        </w:rPr>
      </w:pPr>
      <w:r w:rsidRPr="00A94C45">
        <w:rPr>
          <w:rFonts w:ascii="Book Antiqua" w:hAnsi="Book Antiqua"/>
          <w:sz w:val="24"/>
          <w:szCs w:val="24"/>
        </w:rPr>
        <w:t>The County may face the potential for financial constraints due to the reliance on tipping fees to fund some of the recycling programs.  Ultimately, should recycling become “too successful</w:t>
      </w:r>
      <w:r>
        <w:rPr>
          <w:rFonts w:ascii="Book Antiqua" w:hAnsi="Book Antiqua"/>
          <w:sz w:val="24"/>
          <w:szCs w:val="24"/>
        </w:rPr>
        <w:t>,</w:t>
      </w:r>
      <w:r w:rsidRPr="00A94C45">
        <w:rPr>
          <w:rFonts w:ascii="Book Antiqua" w:hAnsi="Book Antiqua"/>
          <w:sz w:val="24"/>
          <w:szCs w:val="24"/>
        </w:rPr>
        <w:t xml:space="preserve">” funding for these programs would diminish due to shrinking waste quantities.  Relying on the tipping fee for recycling funds may not be the best long-term strategy.   </w:t>
      </w:r>
    </w:p>
    <w:p w14:paraId="50DBC909" w14:textId="77777777" w:rsidR="00CF2A23" w:rsidRPr="00A94C45" w:rsidRDefault="00CF2A23" w:rsidP="00D33B90">
      <w:pPr>
        <w:pStyle w:val="BodyText"/>
        <w:rPr>
          <w:rFonts w:ascii="Book Antiqua" w:hAnsi="Book Antiqua"/>
          <w:sz w:val="24"/>
          <w:szCs w:val="24"/>
        </w:rPr>
      </w:pPr>
    </w:p>
    <w:p w14:paraId="1ABC2F7F"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t>Regional Opportunities</w:t>
      </w:r>
      <w:r w:rsidRPr="00A94C45">
        <w:rPr>
          <w:rFonts w:ascii="Book Antiqua" w:hAnsi="Book Antiqua"/>
          <w:b/>
          <w:szCs w:val="24"/>
        </w:rPr>
        <w:t xml:space="preserve"> </w:t>
      </w:r>
    </w:p>
    <w:p w14:paraId="4076CAB7" w14:textId="77777777" w:rsidR="00CF2A23" w:rsidRPr="00A94C45" w:rsidRDefault="00CF2A23" w:rsidP="00D33B90">
      <w:pPr>
        <w:pStyle w:val="PlainText"/>
        <w:rPr>
          <w:rFonts w:ascii="Book Antiqua" w:hAnsi="Book Antiqua"/>
          <w:sz w:val="24"/>
          <w:szCs w:val="24"/>
        </w:rPr>
      </w:pPr>
      <w:r w:rsidRPr="00A94C45">
        <w:rPr>
          <w:rFonts w:ascii="Book Antiqua" w:hAnsi="Book Antiqua"/>
          <w:sz w:val="24"/>
          <w:szCs w:val="24"/>
        </w:rPr>
        <w:t xml:space="preserve">There may be opportunities for regional efforts involving the neighboring counties (primarily Snohomish, San Juan, Whatcom and Island Counties).  Many of these opportunities are in transfer and disposal systems but opportunities may exist for other activities as well.  </w:t>
      </w:r>
      <w:r>
        <w:rPr>
          <w:rFonts w:ascii="Book Antiqua" w:hAnsi="Book Antiqua"/>
          <w:sz w:val="24"/>
          <w:szCs w:val="24"/>
        </w:rPr>
        <w:t>One possibility is an interlocal agreement with Whatcom County for the Diablo and Newhalem area, for Skagit County to take on additional responsibilities for the waste management system in that area</w:t>
      </w:r>
      <w:r w:rsidR="00435948">
        <w:rPr>
          <w:rFonts w:ascii="Book Antiqua" w:hAnsi="Book Antiqua"/>
          <w:sz w:val="24"/>
          <w:szCs w:val="24"/>
        </w:rPr>
        <w:t xml:space="preserve"> (see Alternative D, Section 9.4, for more details)</w:t>
      </w:r>
      <w:r>
        <w:rPr>
          <w:rFonts w:ascii="Book Antiqua" w:hAnsi="Book Antiqua"/>
          <w:sz w:val="24"/>
          <w:szCs w:val="24"/>
        </w:rPr>
        <w:t>.</w:t>
      </w:r>
    </w:p>
    <w:p w14:paraId="284BB56F" w14:textId="77777777" w:rsidR="00CF2A23" w:rsidRDefault="00CF2A23" w:rsidP="00D33B90">
      <w:pPr>
        <w:pStyle w:val="BodyText"/>
        <w:rPr>
          <w:rFonts w:ascii="Book Antiqua" w:hAnsi="Book Antiqua"/>
          <w:sz w:val="24"/>
          <w:szCs w:val="24"/>
        </w:rPr>
      </w:pPr>
    </w:p>
    <w:p w14:paraId="7B7C2CD3" w14:textId="77777777" w:rsidR="00435948" w:rsidRDefault="00435948">
      <w:pPr>
        <w:rPr>
          <w:rFonts w:ascii="Book Antiqua" w:hAnsi="Book Antiqua"/>
          <w:b/>
          <w:snapToGrid w:val="0"/>
          <w:sz w:val="24"/>
          <w:szCs w:val="24"/>
        </w:rPr>
      </w:pPr>
      <w:r>
        <w:rPr>
          <w:rFonts w:ascii="Book Antiqua" w:hAnsi="Book Antiqua"/>
          <w:b/>
          <w:szCs w:val="24"/>
        </w:rPr>
        <w:br w:type="page"/>
      </w:r>
    </w:p>
    <w:p w14:paraId="65D0A21F" w14:textId="77777777" w:rsidR="00CF2A23" w:rsidRPr="00A94C45" w:rsidRDefault="00CF2A23" w:rsidP="00D33B90">
      <w:pPr>
        <w:pStyle w:val="Style"/>
        <w:spacing w:after="60"/>
        <w:rPr>
          <w:rFonts w:ascii="Book Antiqua" w:hAnsi="Book Antiqua"/>
          <w:b/>
          <w:szCs w:val="24"/>
        </w:rPr>
      </w:pPr>
      <w:r>
        <w:rPr>
          <w:rFonts w:ascii="Book Antiqua" w:hAnsi="Book Antiqua"/>
          <w:b/>
          <w:szCs w:val="24"/>
        </w:rPr>
        <w:lastRenderedPageBreak/>
        <w:t>Public Education in the Unincorporated Areas</w:t>
      </w:r>
    </w:p>
    <w:p w14:paraId="0FE868B0" w14:textId="77777777" w:rsidR="00CF2A23" w:rsidRPr="00221366" w:rsidRDefault="00CF2A23" w:rsidP="00D33B90">
      <w:pPr>
        <w:pStyle w:val="BodyText"/>
        <w:rPr>
          <w:rFonts w:ascii="Book Antiqua" w:hAnsi="Book Antiqua"/>
          <w:sz w:val="24"/>
          <w:szCs w:val="24"/>
        </w:rPr>
      </w:pPr>
      <w:r w:rsidRPr="00221366">
        <w:rPr>
          <w:rFonts w:ascii="Book Antiqua" w:hAnsi="Book Antiqua"/>
          <w:sz w:val="24"/>
          <w:szCs w:val="24"/>
        </w:rPr>
        <w:t xml:space="preserve">Garbage haulers are required by State law to distribute public education materials annually (Ch. 480-70-361(7) WAC).  At a minimum, these notices must be distributed to current customers (for garbage and/or recycling) in the certificate (franchise) areas and must describe all of the service and options available for waste collection and recycling (including mini-can rates for residential customers).  If a brochure is distributed by a local government directly to the public instead, then the hauler does not need to distribute a brochure as long as the minimum information described above is included.  If a local government provides a brochure to the hauler, then the hauler must distribute those, and in this case the brochure may also address commercial recycling and waste reduction options offered by other companies and agencies.  Brochures developed and distributed by the hauler are not required to present information on recycling and waste reduction programs offered by others.  </w:t>
      </w:r>
    </w:p>
    <w:p w14:paraId="6204F137" w14:textId="77777777" w:rsidR="00CF2A23" w:rsidRPr="00221366" w:rsidRDefault="00CF2A23" w:rsidP="00D33B90">
      <w:pPr>
        <w:pStyle w:val="BodyText"/>
        <w:rPr>
          <w:rFonts w:ascii="Book Antiqua" w:hAnsi="Book Antiqua"/>
          <w:sz w:val="24"/>
          <w:szCs w:val="24"/>
        </w:rPr>
      </w:pPr>
    </w:p>
    <w:p w14:paraId="72A6BD8B" w14:textId="77777777" w:rsidR="00CF2A23" w:rsidRDefault="00CF2A23" w:rsidP="00D33B90">
      <w:pPr>
        <w:pStyle w:val="BodyText"/>
        <w:rPr>
          <w:rFonts w:ascii="Book Antiqua" w:hAnsi="Book Antiqua"/>
          <w:sz w:val="24"/>
          <w:szCs w:val="24"/>
        </w:rPr>
      </w:pPr>
    </w:p>
    <w:p w14:paraId="01C2734A" w14:textId="77777777" w:rsidR="00CF2A23" w:rsidRPr="00E77580"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9.4. </w:t>
      </w:r>
      <w:r>
        <w:rPr>
          <w:rFonts w:ascii="Moderne" w:hAnsi="Moderne"/>
          <w:b/>
          <w:spacing w:val="40"/>
          <w:sz w:val="24"/>
          <w:szCs w:val="24"/>
        </w:rPr>
        <w:tab/>
        <w:t xml:space="preserve">ALTERNATIVE </w:t>
      </w:r>
      <w:r w:rsidRPr="00E77580">
        <w:rPr>
          <w:rFonts w:ascii="Moderne" w:hAnsi="Moderne"/>
          <w:b/>
          <w:spacing w:val="40"/>
          <w:sz w:val="24"/>
          <w:szCs w:val="24"/>
        </w:rPr>
        <w:t>STRATEGIES</w:t>
      </w:r>
      <w:r w:rsidRPr="00EE22D8">
        <w:rPr>
          <w:rFonts w:ascii="Moderne" w:hAnsi="Moderne"/>
          <w:b/>
          <w:spacing w:val="40"/>
          <w:sz w:val="24"/>
          <w:szCs w:val="24"/>
        </w:rPr>
        <w:t xml:space="preserve"> </w:t>
      </w:r>
      <w:r>
        <w:rPr>
          <w:rFonts w:ascii="Moderne" w:hAnsi="Moderne"/>
          <w:b/>
          <w:spacing w:val="40"/>
          <w:sz w:val="24"/>
          <w:szCs w:val="24"/>
        </w:rPr>
        <w:t xml:space="preserve">FOR </w:t>
      </w:r>
      <w:r w:rsidRPr="00EE22D8">
        <w:rPr>
          <w:rFonts w:ascii="Moderne" w:hAnsi="Moderne"/>
          <w:b/>
          <w:spacing w:val="40"/>
          <w:sz w:val="24"/>
          <w:szCs w:val="24"/>
        </w:rPr>
        <w:t>ADMINISTRATION AND PUBLIC EDUCATION</w:t>
      </w:r>
      <w:r>
        <w:rPr>
          <w:rFonts w:ascii="Moderne" w:hAnsi="Moderne"/>
          <w:b/>
          <w:spacing w:val="40"/>
          <w:sz w:val="24"/>
          <w:szCs w:val="24"/>
        </w:rPr>
        <w:t xml:space="preserve"> </w:t>
      </w:r>
    </w:p>
    <w:p w14:paraId="1BCD7FAE"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5A7E69E"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following alternatives were considered for new or expanded </w:t>
      </w:r>
      <w:r>
        <w:rPr>
          <w:rFonts w:ascii="Book Antiqua" w:hAnsi="Book Antiqua"/>
          <w:sz w:val="24"/>
          <w:szCs w:val="24"/>
        </w:rPr>
        <w:t>administration and public education</w:t>
      </w:r>
      <w:r w:rsidRPr="00E77580">
        <w:rPr>
          <w:rFonts w:ascii="Book Antiqua" w:hAnsi="Book Antiqua"/>
          <w:sz w:val="24"/>
          <w:szCs w:val="24"/>
        </w:rPr>
        <w:t xml:space="preserve"> activities.  The listing of an alternative in this section does not mean that it is considered feasible or desirable, nor that is recommende</w:t>
      </w:r>
      <w:r>
        <w:rPr>
          <w:rFonts w:ascii="Book Antiqua" w:hAnsi="Book Antiqua"/>
          <w:sz w:val="24"/>
          <w:szCs w:val="24"/>
        </w:rPr>
        <w:t>d (see Section 9.6 for the</w:t>
      </w:r>
      <w:r w:rsidRPr="00E77580">
        <w:rPr>
          <w:rFonts w:ascii="Book Antiqua" w:hAnsi="Book Antiqua"/>
          <w:sz w:val="24"/>
          <w:szCs w:val="24"/>
        </w:rPr>
        <w:t xml:space="preserve"> recommendations).</w:t>
      </w:r>
    </w:p>
    <w:p w14:paraId="054712EB"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AD7AD8" w14:textId="77777777" w:rsidR="00CF2A23" w:rsidRPr="00DA7049" w:rsidRDefault="00CF2A23" w:rsidP="00D33B90">
      <w:pPr>
        <w:pStyle w:val="Style"/>
        <w:spacing w:after="60"/>
        <w:ind w:left="720" w:hanging="720"/>
        <w:rPr>
          <w:rFonts w:ascii="Book Antiqua" w:hAnsi="Book Antiqua"/>
          <w:b/>
          <w:szCs w:val="24"/>
        </w:rPr>
      </w:pPr>
      <w:r w:rsidRPr="00DA7049">
        <w:rPr>
          <w:rFonts w:ascii="Book Antiqua" w:hAnsi="Book Antiqua"/>
          <w:b/>
          <w:szCs w:val="24"/>
        </w:rPr>
        <w:t xml:space="preserve">Alternative A – </w:t>
      </w:r>
      <w:r>
        <w:rPr>
          <w:rFonts w:ascii="Book Antiqua" w:hAnsi="Book Antiqua"/>
          <w:b/>
          <w:szCs w:val="24"/>
        </w:rPr>
        <w:t>Hire a Recycling Coordinator</w:t>
      </w:r>
    </w:p>
    <w:p w14:paraId="244E7029" w14:textId="77777777" w:rsidR="00CF2A23" w:rsidRDefault="00CF2A23" w:rsidP="00D33B90">
      <w:pPr>
        <w:rPr>
          <w:rFonts w:ascii="Book Antiqua" w:hAnsi="Book Antiqua" w:cs="Arial"/>
          <w:sz w:val="24"/>
          <w:szCs w:val="24"/>
        </w:rPr>
      </w:pPr>
      <w:r>
        <w:rPr>
          <w:rFonts w:ascii="Book Antiqua" w:hAnsi="Book Antiqua" w:cs="Arial"/>
          <w:sz w:val="24"/>
          <w:szCs w:val="24"/>
        </w:rPr>
        <w:t xml:space="preserve">Additional staffing is needed to accomplish the recommendations shown in this SWMP.  </w:t>
      </w:r>
      <w:r>
        <w:rPr>
          <w:rFonts w:ascii="Book Antiqua" w:hAnsi="Book Antiqua"/>
          <w:sz w:val="24"/>
          <w:szCs w:val="24"/>
        </w:rPr>
        <w:t>A new</w:t>
      </w:r>
      <w:r w:rsidRPr="0031351A">
        <w:rPr>
          <w:rFonts w:ascii="Book Antiqua" w:hAnsi="Book Antiqua"/>
          <w:sz w:val="24"/>
          <w:szCs w:val="24"/>
        </w:rPr>
        <w:t xml:space="preserve"> Recycling Coordinator could conduct increased efforts in several areas, including conducting commercial and multi-family recycling outreach, </w:t>
      </w:r>
      <w:r>
        <w:rPr>
          <w:rFonts w:ascii="Book Antiqua" w:hAnsi="Book Antiqua"/>
          <w:sz w:val="24"/>
          <w:szCs w:val="24"/>
        </w:rPr>
        <w:t xml:space="preserve">working with other departments to implement procurement policies, </w:t>
      </w:r>
      <w:r w:rsidRPr="0031351A">
        <w:rPr>
          <w:rFonts w:ascii="Book Antiqua" w:hAnsi="Book Antiqua"/>
          <w:sz w:val="24"/>
          <w:szCs w:val="24"/>
        </w:rPr>
        <w:t>implementing several of the waste reduction recommendations and assisting with other activities.</w:t>
      </w:r>
      <w:r>
        <w:rPr>
          <w:rFonts w:ascii="Book Antiqua" w:hAnsi="Book Antiqua"/>
          <w:sz w:val="24"/>
          <w:szCs w:val="24"/>
        </w:rPr>
        <w:t xml:space="preserve">  Hiring a new Recycling Coordinator would allow the existing Recycling and Waste Reduction Educator to continue to focus on general outreach activities and important new topics such as food waste reduction.</w:t>
      </w:r>
    </w:p>
    <w:p w14:paraId="70319781" w14:textId="77777777" w:rsidR="00CF2A23" w:rsidRDefault="00CF2A23" w:rsidP="00D33B90">
      <w:pPr>
        <w:rPr>
          <w:rFonts w:ascii="Book Antiqua" w:hAnsi="Book Antiqua" w:cs="Arial"/>
          <w:sz w:val="24"/>
          <w:szCs w:val="24"/>
        </w:rPr>
      </w:pPr>
    </w:p>
    <w:p w14:paraId="398E1C0F" w14:textId="77777777" w:rsidR="00CF2A23" w:rsidRPr="009C0082" w:rsidRDefault="00CF2A23" w:rsidP="00D33B90">
      <w:pPr>
        <w:pStyle w:val="PlainText"/>
        <w:rPr>
          <w:rFonts w:ascii="Book Antiqua" w:hAnsi="Book Antiqua"/>
          <w:sz w:val="24"/>
          <w:szCs w:val="24"/>
        </w:rPr>
      </w:pPr>
      <w:r w:rsidRPr="009C0082">
        <w:rPr>
          <w:rFonts w:ascii="Book Antiqua" w:hAnsi="Book Antiqua"/>
          <w:sz w:val="24"/>
          <w:szCs w:val="24"/>
        </w:rPr>
        <w:t>The role of a Recycling Coordinator could be filled by a part-time or full-time position.  The recommendations made by this plan that are contingent on this person could conceivably be fulfilled by a part-time employee, although a full-time employee could also take on other duties and serve to further improve recycling and other programs in Skagit County.</w:t>
      </w:r>
      <w:r>
        <w:rPr>
          <w:rFonts w:ascii="Book Antiqua" w:hAnsi="Book Antiqua"/>
          <w:sz w:val="24"/>
          <w:szCs w:val="24"/>
        </w:rPr>
        <w:t xml:space="preserve">  It is also possible that this position could be filled by an intern, AmeriCorps volunteer or similar person, but a permanent full-time or part-time staff person would be more effective in the long term.</w:t>
      </w:r>
    </w:p>
    <w:p w14:paraId="1BD75061" w14:textId="77777777" w:rsidR="00CF2A23" w:rsidRDefault="00CF2A23" w:rsidP="00D33B90">
      <w:pPr>
        <w:rPr>
          <w:rFonts w:ascii="Book Antiqua" w:hAnsi="Book Antiqua" w:cs="Arial"/>
          <w:sz w:val="24"/>
          <w:szCs w:val="24"/>
        </w:rPr>
      </w:pPr>
    </w:p>
    <w:p w14:paraId="2E33666A" w14:textId="77777777" w:rsidR="00CF2A23" w:rsidRPr="00DA7049" w:rsidRDefault="00CF2A23" w:rsidP="00D33B90">
      <w:pPr>
        <w:pStyle w:val="Style"/>
        <w:spacing w:after="60"/>
        <w:ind w:left="720" w:hanging="720"/>
        <w:rPr>
          <w:rFonts w:ascii="Book Antiqua" w:hAnsi="Book Antiqua"/>
          <w:b/>
          <w:szCs w:val="24"/>
        </w:rPr>
      </w:pPr>
      <w:r>
        <w:rPr>
          <w:rFonts w:ascii="Book Antiqua" w:hAnsi="Book Antiqua"/>
          <w:b/>
          <w:szCs w:val="24"/>
        </w:rPr>
        <w:t>Alternative B</w:t>
      </w:r>
      <w:r w:rsidRPr="00DA7049">
        <w:rPr>
          <w:rFonts w:ascii="Book Antiqua" w:hAnsi="Book Antiqua"/>
          <w:b/>
          <w:szCs w:val="24"/>
        </w:rPr>
        <w:t xml:space="preserve"> – </w:t>
      </w:r>
      <w:r>
        <w:rPr>
          <w:rFonts w:ascii="Book Antiqua" w:hAnsi="Book Antiqua"/>
          <w:b/>
          <w:szCs w:val="24"/>
        </w:rPr>
        <w:t>Create a Task Force to Address Consistent Messaging</w:t>
      </w:r>
    </w:p>
    <w:p w14:paraId="04ECCDCC" w14:textId="77777777" w:rsidR="00CF2A23" w:rsidRDefault="00CF2A23" w:rsidP="00D33B90">
      <w:pPr>
        <w:rPr>
          <w:rFonts w:ascii="Book Antiqua" w:hAnsi="Book Antiqua" w:cs="Arial"/>
          <w:sz w:val="24"/>
          <w:szCs w:val="24"/>
        </w:rPr>
      </w:pPr>
      <w:r>
        <w:rPr>
          <w:rFonts w:ascii="Book Antiqua" w:hAnsi="Book Antiqua" w:cs="Arial"/>
          <w:sz w:val="24"/>
          <w:szCs w:val="24"/>
        </w:rPr>
        <w:t xml:space="preserve">A temporary or permanent task force could be created to address issues with consistent public education messages, and to address methods for improving the </w:t>
      </w:r>
      <w:r>
        <w:rPr>
          <w:rFonts w:ascii="Book Antiqua" w:hAnsi="Book Antiqua" w:cs="Arial"/>
          <w:sz w:val="24"/>
          <w:szCs w:val="24"/>
        </w:rPr>
        <w:lastRenderedPageBreak/>
        <w:t>ease of accessing that information.  The task force could include representatives from Skagit County (from the Solid Waste Division and Public Health Department), the four largest cities, Waste Management and, at their option, the four towns.  This group could also be a subcommittee of the SWAC.</w:t>
      </w:r>
    </w:p>
    <w:p w14:paraId="0B9FC40F" w14:textId="77777777" w:rsidR="00CF2A23" w:rsidRDefault="00CF2A23" w:rsidP="00D33B90">
      <w:pPr>
        <w:rPr>
          <w:rFonts w:ascii="Book Antiqua" w:hAnsi="Book Antiqua" w:cs="Arial"/>
          <w:sz w:val="24"/>
          <w:szCs w:val="24"/>
        </w:rPr>
      </w:pPr>
    </w:p>
    <w:p w14:paraId="0B3128BA" w14:textId="77777777" w:rsidR="00CF2A23" w:rsidRPr="005C01F7" w:rsidRDefault="00CF2A23" w:rsidP="00D33B90">
      <w:pPr>
        <w:pStyle w:val="Style"/>
        <w:spacing w:after="60"/>
        <w:ind w:left="720" w:hanging="720"/>
        <w:rPr>
          <w:rFonts w:ascii="Book Antiqua" w:hAnsi="Book Antiqua"/>
          <w:b/>
          <w:szCs w:val="24"/>
        </w:rPr>
      </w:pPr>
      <w:r w:rsidRPr="005C01F7">
        <w:rPr>
          <w:rFonts w:ascii="Book Antiqua" w:hAnsi="Book Antiqua"/>
          <w:b/>
          <w:szCs w:val="24"/>
        </w:rPr>
        <w:t>Alternative C – Periodic Rate Reviews and Adjustments</w:t>
      </w:r>
    </w:p>
    <w:p w14:paraId="77F420AA" w14:textId="77777777" w:rsidR="00CF2A23" w:rsidRDefault="00CF2A23" w:rsidP="00D33B90">
      <w:pPr>
        <w:pStyle w:val="PlainText"/>
        <w:rPr>
          <w:rFonts w:ascii="Book Antiqua" w:hAnsi="Book Antiqua"/>
          <w:sz w:val="24"/>
          <w:szCs w:val="24"/>
        </w:rPr>
      </w:pPr>
      <w:bookmarkStart w:id="7" w:name="OLE_LINK3"/>
      <w:r>
        <w:rPr>
          <w:rFonts w:ascii="Book Antiqua" w:hAnsi="Book Antiqua"/>
          <w:sz w:val="24"/>
          <w:szCs w:val="24"/>
        </w:rPr>
        <w:t xml:space="preserve">Reserve funds are currently exhausted and should be restored to a prudent level (10 to 25% of operating expenses) to ensure continued financial stability.  </w:t>
      </w:r>
      <w:r w:rsidRPr="009D36E2">
        <w:rPr>
          <w:rFonts w:ascii="Book Antiqua" w:hAnsi="Book Antiqua"/>
          <w:sz w:val="24"/>
          <w:szCs w:val="24"/>
        </w:rPr>
        <w:t>A</w:t>
      </w:r>
      <w:r>
        <w:rPr>
          <w:rFonts w:ascii="Book Antiqua" w:hAnsi="Book Antiqua"/>
          <w:sz w:val="24"/>
          <w:szCs w:val="24"/>
        </w:rPr>
        <w:t xml:space="preserve"> rate review could be conducted to determine the rate needed to restore the reserve funds to an appropriate level, create an equipment replacement fund, and to provide the funds necessary to implement the recommendations of this SWMP.  This rate review could be conducted every three to four years to provide the basis for a periodic rate adjustment.  </w:t>
      </w:r>
      <w:bookmarkEnd w:id="7"/>
      <w:r>
        <w:rPr>
          <w:rFonts w:ascii="Book Antiqua" w:hAnsi="Book Antiqua"/>
          <w:sz w:val="24"/>
          <w:szCs w:val="24"/>
        </w:rPr>
        <w:t>The approximate</w:t>
      </w:r>
      <w:r w:rsidR="00435948">
        <w:rPr>
          <w:rFonts w:ascii="Book Antiqua" w:hAnsi="Book Antiqua"/>
          <w:sz w:val="24"/>
          <w:szCs w:val="24"/>
        </w:rPr>
        <w:t xml:space="preserve"> cost</w:t>
      </w:r>
      <w:r>
        <w:rPr>
          <w:rFonts w:ascii="Book Antiqua" w:hAnsi="Book Antiqua"/>
          <w:sz w:val="24"/>
          <w:szCs w:val="24"/>
        </w:rPr>
        <w:t xml:space="preserve"> of a rate revi</w:t>
      </w:r>
      <w:r w:rsidR="00435948">
        <w:rPr>
          <w:rFonts w:ascii="Book Antiqua" w:hAnsi="Book Antiqua"/>
          <w:sz w:val="24"/>
          <w:szCs w:val="24"/>
        </w:rPr>
        <w:t>ew</w:t>
      </w:r>
      <w:r>
        <w:rPr>
          <w:rFonts w:ascii="Book Antiqua" w:hAnsi="Book Antiqua"/>
          <w:sz w:val="24"/>
          <w:szCs w:val="24"/>
        </w:rPr>
        <w:t xml:space="preserve"> such as this would be about $25,000 to $35,000.</w:t>
      </w:r>
    </w:p>
    <w:p w14:paraId="6B960354"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50AAB2B" w14:textId="77777777" w:rsidR="00CF2A23" w:rsidRPr="00DA7049" w:rsidRDefault="00CF2A23" w:rsidP="00D33B90">
      <w:pPr>
        <w:pStyle w:val="Style"/>
        <w:spacing w:after="60"/>
        <w:ind w:left="720" w:hanging="720"/>
        <w:rPr>
          <w:rFonts w:ascii="Book Antiqua" w:hAnsi="Book Antiqua"/>
          <w:b/>
          <w:szCs w:val="24"/>
        </w:rPr>
      </w:pPr>
      <w:r>
        <w:rPr>
          <w:rFonts w:ascii="Book Antiqua" w:hAnsi="Book Antiqua"/>
          <w:b/>
          <w:szCs w:val="24"/>
        </w:rPr>
        <w:t>Alternative D</w:t>
      </w:r>
      <w:r w:rsidRPr="00DA7049">
        <w:rPr>
          <w:rFonts w:ascii="Book Antiqua" w:hAnsi="Book Antiqua"/>
          <w:b/>
          <w:szCs w:val="24"/>
        </w:rPr>
        <w:t xml:space="preserve"> – </w:t>
      </w:r>
      <w:r>
        <w:rPr>
          <w:rFonts w:ascii="Book Antiqua" w:hAnsi="Book Antiqua"/>
          <w:b/>
          <w:szCs w:val="24"/>
        </w:rPr>
        <w:t>Interlocal Agreement with Whatcom County</w:t>
      </w:r>
    </w:p>
    <w:p w14:paraId="355581FD"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Skagit and Whatcom Counties could enter into an interlocal agreement </w:t>
      </w:r>
      <w:r w:rsidR="00435948">
        <w:rPr>
          <w:rFonts w:ascii="Book Antiqua" w:hAnsi="Book Antiqua"/>
          <w:sz w:val="24"/>
          <w:szCs w:val="24"/>
        </w:rPr>
        <w:t>to allow</w:t>
      </w:r>
      <w:r>
        <w:rPr>
          <w:rFonts w:ascii="Book Antiqua" w:hAnsi="Book Antiqua"/>
          <w:sz w:val="24"/>
          <w:szCs w:val="24"/>
        </w:rPr>
        <w:t xml:space="preserve"> the Diablo and Newhalem area to be included in the Skagit County solid waste system.  This area of Whatcom County is isolated from the rest of Whatcom County and can only be accessed through Skagit County.  The solid waste from this area is already being taken to Skagit County solid waste facilities by Waste Management and by self-haulers using the Sauk Transfer Station.  Taking on more responsibility for this area would, however, create significant costs for Skagit County.  Additional costs would be created by the need to manage MRW from this area, provide public education, and address illegal dumping and solid waste permitting needs.</w:t>
      </w:r>
    </w:p>
    <w:p w14:paraId="2C689A02" w14:textId="77777777" w:rsidR="00CF2A23" w:rsidRPr="009C0082" w:rsidRDefault="00CF2A23" w:rsidP="00D33B90">
      <w:pPr>
        <w:pStyle w:val="PlainText"/>
        <w:rPr>
          <w:rFonts w:ascii="Book Antiqua" w:hAnsi="Book Antiqua"/>
          <w:sz w:val="24"/>
          <w:szCs w:val="24"/>
        </w:rPr>
      </w:pPr>
    </w:p>
    <w:p w14:paraId="43E90310" w14:textId="77777777" w:rsidR="00CF2A23" w:rsidRPr="00DA7049" w:rsidRDefault="00CF2A23" w:rsidP="00D33B90">
      <w:pPr>
        <w:pStyle w:val="Style"/>
        <w:spacing w:after="60"/>
        <w:ind w:left="720" w:hanging="720"/>
        <w:rPr>
          <w:rFonts w:ascii="Book Antiqua" w:hAnsi="Book Antiqua"/>
          <w:b/>
          <w:szCs w:val="24"/>
        </w:rPr>
      </w:pPr>
      <w:r>
        <w:rPr>
          <w:rFonts w:ascii="Book Antiqua" w:hAnsi="Book Antiqua"/>
          <w:b/>
          <w:szCs w:val="24"/>
        </w:rPr>
        <w:t>Alternative E</w:t>
      </w:r>
      <w:r w:rsidRPr="00DA7049">
        <w:rPr>
          <w:rFonts w:ascii="Book Antiqua" w:hAnsi="Book Antiqua"/>
          <w:b/>
          <w:szCs w:val="24"/>
        </w:rPr>
        <w:t xml:space="preserve"> – </w:t>
      </w:r>
      <w:r>
        <w:rPr>
          <w:rFonts w:ascii="Book Antiqua" w:hAnsi="Book Antiqua"/>
          <w:b/>
          <w:szCs w:val="24"/>
        </w:rPr>
        <w:t>Enforcement of Flow Control</w:t>
      </w:r>
    </w:p>
    <w:p w14:paraId="5D274976" w14:textId="1D209423" w:rsidR="00CF2A23" w:rsidRDefault="008B545A" w:rsidP="00E35A90">
      <w:pPr>
        <w:pStyle w:val="PlainText"/>
        <w:rPr>
          <w:rFonts w:ascii="Book Antiqua" w:hAnsi="Book Antiqua"/>
          <w:sz w:val="24"/>
          <w:szCs w:val="24"/>
        </w:rPr>
      </w:pPr>
      <w:r>
        <w:rPr>
          <w:rFonts w:ascii="Book Antiqua" w:hAnsi="Book Antiqua"/>
          <w:sz w:val="24"/>
          <w:szCs w:val="24"/>
        </w:rPr>
        <w:t>If needed,</w:t>
      </w:r>
      <w:r w:rsidR="00CF2A23">
        <w:rPr>
          <w:rFonts w:ascii="Book Antiqua" w:hAnsi="Book Antiqua"/>
          <w:sz w:val="24"/>
          <w:szCs w:val="24"/>
        </w:rPr>
        <w:t xml:space="preserve"> the four incorporated cities could </w:t>
      </w:r>
      <w:r>
        <w:rPr>
          <w:rFonts w:ascii="Book Antiqua" w:hAnsi="Book Antiqua"/>
          <w:sz w:val="24"/>
          <w:szCs w:val="24"/>
        </w:rPr>
        <w:t xml:space="preserve"> revise applicable </w:t>
      </w:r>
      <w:r w:rsidR="00CF2A23">
        <w:rPr>
          <w:rFonts w:ascii="Book Antiqua" w:hAnsi="Book Antiqua"/>
          <w:sz w:val="24"/>
          <w:szCs w:val="24"/>
        </w:rPr>
        <w:t>city codes</w:t>
      </w:r>
      <w:r>
        <w:rPr>
          <w:rFonts w:ascii="Book Antiqua" w:hAnsi="Book Antiqua"/>
          <w:sz w:val="24"/>
          <w:szCs w:val="24"/>
        </w:rPr>
        <w:t xml:space="preserve"> concerning flow control enforcement</w:t>
      </w:r>
      <w:r w:rsidR="00CF2A23">
        <w:rPr>
          <w:rFonts w:ascii="Book Antiqua" w:hAnsi="Book Antiqua"/>
          <w:sz w:val="24"/>
          <w:szCs w:val="24"/>
        </w:rPr>
        <w:t xml:space="preserve">.  </w:t>
      </w:r>
      <w:r>
        <w:rPr>
          <w:rFonts w:ascii="Book Antiqua" w:hAnsi="Book Antiqua"/>
          <w:sz w:val="24"/>
          <w:szCs w:val="24"/>
        </w:rPr>
        <w:t>It may also be appropriate for the County and cities and towns to consider better coordination concerning flow control enforcement.  For example, f</w:t>
      </w:r>
      <w:r w:rsidR="00CF2A23">
        <w:rPr>
          <w:rFonts w:ascii="Book Antiqua" w:hAnsi="Book Antiqua"/>
          <w:sz w:val="24"/>
          <w:szCs w:val="24"/>
        </w:rPr>
        <w:t>low control provisions could also be noted in public bid documents and in permits.</w:t>
      </w:r>
    </w:p>
    <w:p w14:paraId="473A2D1A" w14:textId="77777777" w:rsidR="008B545A" w:rsidRDefault="008B545A" w:rsidP="00D33B90">
      <w:pPr>
        <w:pStyle w:val="PlainText"/>
        <w:rPr>
          <w:rFonts w:ascii="Book Antiqua" w:hAnsi="Book Antiqua"/>
          <w:sz w:val="24"/>
          <w:szCs w:val="24"/>
        </w:rPr>
      </w:pPr>
    </w:p>
    <w:p w14:paraId="1DE1143E" w14:textId="05DFC973" w:rsidR="00CF2A23" w:rsidRPr="005C01F7" w:rsidRDefault="00CF2A23" w:rsidP="00D33B90">
      <w:pPr>
        <w:pStyle w:val="Style"/>
        <w:spacing w:after="60"/>
        <w:ind w:left="720" w:hanging="720"/>
        <w:rPr>
          <w:rFonts w:ascii="Book Antiqua" w:hAnsi="Book Antiqua"/>
          <w:b/>
          <w:szCs w:val="24"/>
        </w:rPr>
      </w:pPr>
      <w:r w:rsidRPr="005C01F7">
        <w:rPr>
          <w:rFonts w:ascii="Book Antiqua" w:hAnsi="Book Antiqua"/>
          <w:b/>
          <w:szCs w:val="24"/>
        </w:rPr>
        <w:t xml:space="preserve">Alternative </w:t>
      </w:r>
      <w:r>
        <w:rPr>
          <w:rFonts w:ascii="Book Antiqua" w:hAnsi="Book Antiqua"/>
          <w:b/>
          <w:szCs w:val="24"/>
        </w:rPr>
        <w:t>F</w:t>
      </w:r>
      <w:r w:rsidRPr="005C01F7">
        <w:rPr>
          <w:rFonts w:ascii="Book Antiqua" w:hAnsi="Book Antiqua"/>
          <w:b/>
          <w:szCs w:val="24"/>
        </w:rPr>
        <w:t xml:space="preserve"> – </w:t>
      </w:r>
      <w:r>
        <w:rPr>
          <w:rFonts w:ascii="Book Antiqua" w:hAnsi="Book Antiqua"/>
          <w:b/>
          <w:szCs w:val="24"/>
        </w:rPr>
        <w:t>County Code</w:t>
      </w:r>
    </w:p>
    <w:p w14:paraId="5ED2412C" w14:textId="7FE196D0" w:rsidR="00CF2A23" w:rsidRDefault="00CF2A23" w:rsidP="00D33B90">
      <w:pPr>
        <w:pStyle w:val="PlainText"/>
        <w:rPr>
          <w:rFonts w:ascii="Book Antiqua" w:hAnsi="Book Antiqua"/>
          <w:sz w:val="24"/>
          <w:szCs w:val="24"/>
        </w:rPr>
      </w:pPr>
      <w:r>
        <w:rPr>
          <w:rFonts w:ascii="Book Antiqua" w:hAnsi="Book Antiqua"/>
          <w:sz w:val="24"/>
          <w:szCs w:val="24"/>
        </w:rPr>
        <w:t xml:space="preserve">Revisions </w:t>
      </w:r>
      <w:r w:rsidR="00435948">
        <w:rPr>
          <w:rFonts w:ascii="Book Antiqua" w:hAnsi="Book Antiqua"/>
          <w:sz w:val="24"/>
          <w:szCs w:val="24"/>
        </w:rPr>
        <w:t>c</w:t>
      </w:r>
      <w:r>
        <w:rPr>
          <w:rFonts w:ascii="Book Antiqua" w:hAnsi="Book Antiqua"/>
          <w:sz w:val="24"/>
          <w:szCs w:val="24"/>
        </w:rPr>
        <w:t>ould be</w:t>
      </w:r>
      <w:r w:rsidR="00177815">
        <w:rPr>
          <w:rFonts w:ascii="Book Antiqua" w:hAnsi="Book Antiqua"/>
          <w:sz w:val="24"/>
          <w:szCs w:val="24"/>
        </w:rPr>
        <w:t xml:space="preserve"> considered</w:t>
      </w:r>
      <w:r>
        <w:rPr>
          <w:rFonts w:ascii="Book Antiqua" w:hAnsi="Book Antiqua"/>
          <w:sz w:val="24"/>
          <w:szCs w:val="24"/>
        </w:rPr>
        <w:t xml:space="preserve"> to the Skagit County Code to recognize the unique situation of Sinclair Island (as it relates to flow control) and to </w:t>
      </w:r>
      <w:r w:rsidR="00177815">
        <w:rPr>
          <w:rFonts w:ascii="Book Antiqua" w:hAnsi="Book Antiqua"/>
          <w:sz w:val="24"/>
          <w:szCs w:val="24"/>
        </w:rPr>
        <w:t xml:space="preserve">potentially </w:t>
      </w:r>
      <w:r>
        <w:rPr>
          <w:rFonts w:ascii="Book Antiqua" w:hAnsi="Book Antiqua"/>
          <w:sz w:val="24"/>
          <w:szCs w:val="24"/>
        </w:rPr>
        <w:t>update outdated references.</w:t>
      </w:r>
    </w:p>
    <w:p w14:paraId="431B2D18" w14:textId="77777777" w:rsidR="00CF2A23" w:rsidRDefault="00CF2A23" w:rsidP="00D33B90">
      <w:pPr>
        <w:pStyle w:val="PlainText"/>
        <w:rPr>
          <w:rFonts w:ascii="Book Antiqua" w:hAnsi="Book Antiqua"/>
          <w:sz w:val="24"/>
          <w:szCs w:val="24"/>
        </w:rPr>
      </w:pPr>
    </w:p>
    <w:p w14:paraId="049DD215" w14:textId="77777777" w:rsidR="00CF2A23" w:rsidRPr="009C0082" w:rsidRDefault="00CF2A23" w:rsidP="00D33B90">
      <w:pPr>
        <w:pStyle w:val="PlainText"/>
        <w:rPr>
          <w:rFonts w:ascii="Book Antiqua" w:hAnsi="Book Antiqua"/>
          <w:sz w:val="24"/>
          <w:szCs w:val="24"/>
        </w:rPr>
      </w:pPr>
    </w:p>
    <w:p w14:paraId="169FB448" w14:textId="77777777" w:rsidR="00E35A90" w:rsidRDefault="00E35A90">
      <w:pPr>
        <w:rPr>
          <w:rFonts w:ascii="Moderne" w:hAnsi="Moderne"/>
          <w:b/>
          <w:spacing w:val="40"/>
          <w:sz w:val="24"/>
          <w:szCs w:val="24"/>
        </w:rPr>
      </w:pPr>
      <w:r>
        <w:rPr>
          <w:rFonts w:ascii="Moderne" w:hAnsi="Moderne"/>
          <w:b/>
          <w:spacing w:val="40"/>
          <w:sz w:val="24"/>
          <w:szCs w:val="24"/>
        </w:rPr>
        <w:br w:type="page"/>
      </w:r>
    </w:p>
    <w:p w14:paraId="3591135F" w14:textId="39FC1433" w:rsidR="00CF2A23" w:rsidRPr="00327B54"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9.5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sidRPr="00EE22D8">
        <w:rPr>
          <w:rFonts w:ascii="Moderne" w:hAnsi="Moderne"/>
          <w:b/>
          <w:spacing w:val="40"/>
          <w:sz w:val="24"/>
          <w:szCs w:val="24"/>
        </w:rPr>
        <w:t>ADMINISTRATION AND PUBLIC EDUCATION</w:t>
      </w:r>
      <w:r>
        <w:rPr>
          <w:rFonts w:ascii="Moderne" w:hAnsi="Moderne"/>
          <w:b/>
          <w:spacing w:val="40"/>
          <w:sz w:val="24"/>
          <w:szCs w:val="24"/>
        </w:rPr>
        <w:t xml:space="preserve"> </w:t>
      </w:r>
      <w:r w:rsidRPr="00327B54">
        <w:rPr>
          <w:rFonts w:ascii="Moderne" w:hAnsi="Moderne"/>
          <w:b/>
          <w:spacing w:val="40"/>
          <w:sz w:val="24"/>
          <w:szCs w:val="24"/>
        </w:rPr>
        <w:t>ALTERNATIVES</w:t>
      </w:r>
    </w:p>
    <w:p w14:paraId="19A0EFA4" w14:textId="77777777" w:rsidR="00CF2A23" w:rsidRPr="00327B54"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E162F09" w14:textId="77777777" w:rsidR="00CF2A23" w:rsidRPr="00DA7049" w:rsidRDefault="00CF2A23" w:rsidP="00D33B90">
      <w:pPr>
        <w:pStyle w:val="Style"/>
        <w:spacing w:after="60"/>
        <w:rPr>
          <w:rFonts w:ascii="Book Antiqua" w:hAnsi="Book Antiqua"/>
          <w:b/>
          <w:szCs w:val="24"/>
        </w:rPr>
      </w:pPr>
      <w:r w:rsidRPr="00DA7049">
        <w:rPr>
          <w:rFonts w:ascii="Book Antiqua" w:hAnsi="Book Antiqua"/>
          <w:b/>
          <w:szCs w:val="24"/>
        </w:rPr>
        <w:t>Review of Rating Criteria</w:t>
      </w:r>
    </w:p>
    <w:p w14:paraId="5DF866A6" w14:textId="653EEC4C" w:rsidR="00CF2A23" w:rsidRPr="00F5445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27B54">
        <w:rPr>
          <w:rFonts w:ascii="Book Antiqua" w:hAnsi="Book Antiqua"/>
          <w:sz w:val="24"/>
          <w:szCs w:val="24"/>
        </w:rPr>
        <w:t xml:space="preserve">The above alternatives can be evaluated </w:t>
      </w:r>
      <w:r>
        <w:rPr>
          <w:rFonts w:ascii="Book Antiqua" w:hAnsi="Book Antiqua"/>
          <w:sz w:val="24"/>
          <w:szCs w:val="24"/>
        </w:rPr>
        <w:t xml:space="preserve">and rated </w:t>
      </w:r>
      <w:r w:rsidRPr="00327B54">
        <w:rPr>
          <w:rFonts w:ascii="Book Antiqua" w:hAnsi="Book Antiqua"/>
          <w:sz w:val="24"/>
          <w:szCs w:val="24"/>
        </w:rPr>
        <w:t>according to several criteri</w:t>
      </w:r>
      <w:r>
        <w:rPr>
          <w:rFonts w:ascii="Book Antiqua" w:hAnsi="Book Antiqua"/>
          <w:sz w:val="24"/>
          <w:szCs w:val="24"/>
        </w:rPr>
        <w:t xml:space="preserve">a and </w:t>
      </w:r>
      <w:r w:rsidRPr="00327B54">
        <w:rPr>
          <w:rFonts w:ascii="Book Antiqua" w:hAnsi="Book Antiqua"/>
          <w:sz w:val="24"/>
          <w:szCs w:val="24"/>
        </w:rPr>
        <w:t xml:space="preserve">a decision made as to whether to pursue </w:t>
      </w:r>
      <w:r>
        <w:rPr>
          <w:rFonts w:ascii="Book Antiqua" w:hAnsi="Book Antiqua"/>
          <w:sz w:val="24"/>
          <w:szCs w:val="24"/>
        </w:rPr>
        <w:t>an alternative</w:t>
      </w:r>
      <w:r w:rsidRPr="00327B54">
        <w:rPr>
          <w:rFonts w:ascii="Book Antiqua" w:hAnsi="Book Antiqua"/>
          <w:sz w:val="24"/>
          <w:szCs w:val="24"/>
        </w:rPr>
        <w:t xml:space="preserve"> or not</w:t>
      </w:r>
      <w:r>
        <w:rPr>
          <w:rFonts w:ascii="Book Antiqua" w:hAnsi="Book Antiqua"/>
          <w:sz w:val="24"/>
          <w:szCs w:val="24"/>
        </w:rPr>
        <w:t xml:space="preserve"> b</w:t>
      </w:r>
      <w:r w:rsidRPr="00327B54">
        <w:rPr>
          <w:rFonts w:ascii="Book Antiqua" w:hAnsi="Book Antiqua"/>
          <w:sz w:val="24"/>
          <w:szCs w:val="24"/>
        </w:rPr>
        <w:t>ased on the overall rating</w:t>
      </w:r>
      <w:r>
        <w:rPr>
          <w:rFonts w:ascii="Book Antiqua" w:hAnsi="Book Antiqua"/>
          <w:sz w:val="24"/>
          <w:szCs w:val="24"/>
        </w:rPr>
        <w:t xml:space="preserve"> for each</w:t>
      </w:r>
      <w:r w:rsidRPr="00327B54">
        <w:rPr>
          <w:rFonts w:ascii="Book Antiqua" w:hAnsi="Book Antiqua"/>
          <w:sz w:val="24"/>
          <w:szCs w:val="24"/>
        </w:rPr>
        <w:t>.</w:t>
      </w:r>
      <w:r w:rsidRPr="00F5445F">
        <w:rPr>
          <w:rFonts w:ascii="Book Antiqua" w:hAnsi="Book Antiqua"/>
          <w:sz w:val="24"/>
          <w:szCs w:val="24"/>
        </w:rPr>
        <w:t xml:space="preserve">  These criteria include:</w:t>
      </w:r>
    </w:p>
    <w:p w14:paraId="1D86C573" w14:textId="77777777" w:rsidR="00CF2A23" w:rsidRPr="00F5445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65189C5" w14:textId="77777777" w:rsidR="00CF2A23" w:rsidRPr="00F5445F" w:rsidRDefault="005C6C29" w:rsidP="00956990">
      <w:pPr>
        <w:pStyle w:val="ListParagraph"/>
        <w:widowControl/>
        <w:numPr>
          <w:ilvl w:val="0"/>
          <w:numId w:val="11"/>
        </w:numPr>
        <w:spacing w:after="0" w:line="240" w:lineRule="auto"/>
        <w:ind w:left="360"/>
        <w:contextualSpacing w:val="0"/>
        <w:rPr>
          <w:rFonts w:ascii="Book Antiqua" w:hAnsi="Book Antiqua"/>
          <w:sz w:val="24"/>
          <w:szCs w:val="24"/>
        </w:rPr>
      </w:pPr>
      <w:r>
        <w:rPr>
          <w:rFonts w:ascii="Book Antiqua" w:hAnsi="Book Antiqua"/>
          <w:sz w:val="24"/>
          <w:szCs w:val="24"/>
        </w:rPr>
        <w:t>c</w:t>
      </w:r>
      <w:r w:rsidR="00CF2A23" w:rsidRPr="00F5445F">
        <w:rPr>
          <w:rFonts w:ascii="Book Antiqua" w:hAnsi="Book Antiqua"/>
          <w:sz w:val="24"/>
          <w:szCs w:val="24"/>
        </w:rPr>
        <w:t>onsistency with the planning goals shown at the beginning of this chapter and with the goal of diverting more materials from disposal.</w:t>
      </w:r>
    </w:p>
    <w:p w14:paraId="111F1EDD" w14:textId="77777777" w:rsidR="00CF2A23" w:rsidRPr="00F5445F"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CF2A23" w:rsidRPr="00F5445F">
        <w:rPr>
          <w:rFonts w:ascii="Book Antiqua" w:hAnsi="Book Antiqua"/>
          <w:sz w:val="24"/>
          <w:szCs w:val="24"/>
        </w:rPr>
        <w:t xml:space="preserve">he degree to which an alternative is considered to be technically and politically feasible to implement. </w:t>
      </w:r>
    </w:p>
    <w:p w14:paraId="71EFC505" w14:textId="77777777" w:rsidR="00CF2A23"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CF2A23" w:rsidRPr="00F5445F">
        <w:rPr>
          <w:rFonts w:ascii="Book Antiqua" w:hAnsi="Book Antiqua"/>
          <w:sz w:val="24"/>
          <w:szCs w:val="24"/>
        </w:rPr>
        <w:t xml:space="preserve">he cost-effectiveness of an alternative can be assessed based on the presumed total costs of the activity versus its potential benefits and relative to other alternatives or to the existing practices.  </w:t>
      </w:r>
    </w:p>
    <w:p w14:paraId="16664EA0" w14:textId="77777777" w:rsidR="00CF2A23" w:rsidRPr="00F5445F" w:rsidRDefault="005C6C29" w:rsidP="005C6C29">
      <w:pPr>
        <w:pStyle w:val="ListParagraph"/>
        <w:widowControl/>
        <w:numPr>
          <w:ilvl w:val="0"/>
          <w:numId w:val="11"/>
        </w:numPr>
        <w:spacing w:before="60" w:after="0" w:line="240" w:lineRule="auto"/>
        <w:ind w:left="360"/>
        <w:contextualSpacing w:val="0"/>
        <w:rPr>
          <w:rFonts w:ascii="Book Antiqua" w:hAnsi="Book Antiqua"/>
          <w:sz w:val="24"/>
          <w:szCs w:val="24"/>
        </w:rPr>
      </w:pPr>
      <w:r>
        <w:rPr>
          <w:rFonts w:ascii="Book Antiqua" w:hAnsi="Book Antiqua"/>
          <w:sz w:val="24"/>
          <w:szCs w:val="24"/>
        </w:rPr>
        <w:t>t</w:t>
      </w:r>
      <w:r w:rsidR="00CF2A23">
        <w:rPr>
          <w:rFonts w:ascii="Book Antiqua" w:hAnsi="Book Antiqua"/>
          <w:sz w:val="24"/>
          <w:szCs w:val="24"/>
        </w:rPr>
        <w:t>he potential for additional diversion of materials from the waste disposal system</w:t>
      </w:r>
      <w:r w:rsidR="001D1D5D">
        <w:rPr>
          <w:rFonts w:ascii="Book Antiqua" w:hAnsi="Book Antiqua"/>
          <w:sz w:val="24"/>
          <w:szCs w:val="24"/>
        </w:rPr>
        <w:t xml:space="preserve"> (as a percentage of the waste stream)</w:t>
      </w:r>
      <w:r w:rsidR="00CF2A23">
        <w:rPr>
          <w:rFonts w:ascii="Book Antiqua" w:hAnsi="Book Antiqua"/>
          <w:sz w:val="24"/>
          <w:szCs w:val="24"/>
        </w:rPr>
        <w:t>.</w:t>
      </w:r>
    </w:p>
    <w:p w14:paraId="6DE302B3" w14:textId="77777777" w:rsidR="00CF2A23" w:rsidRPr="00F5445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8EB7E2B" w14:textId="77777777" w:rsidR="00CF2A23" w:rsidRPr="007B498C" w:rsidRDefault="00CF2A23" w:rsidP="00D33B90">
      <w:pPr>
        <w:tabs>
          <w:tab w:val="left" w:pos="720"/>
          <w:tab w:val="left" w:pos="1080"/>
        </w:tabs>
        <w:rPr>
          <w:rFonts w:ascii="Book Antiqua" w:hAnsi="Book Antiqua" w:cs="Arial"/>
          <w:sz w:val="24"/>
          <w:szCs w:val="24"/>
        </w:rPr>
      </w:pPr>
      <w:r w:rsidRPr="007B498C">
        <w:rPr>
          <w:rFonts w:ascii="Book Antiqua" w:hAnsi="Book Antiqua" w:cs="Arial"/>
          <w:b/>
          <w:bCs/>
          <w:sz w:val="24"/>
          <w:szCs w:val="24"/>
        </w:rPr>
        <w:t>Consistency with Solid Waste Planning Goals</w:t>
      </w:r>
      <w:r w:rsidRPr="007B498C">
        <w:rPr>
          <w:rFonts w:ascii="Book Antiqua" w:hAnsi="Book Antiqua" w:cs="Arial"/>
          <w:sz w:val="24"/>
          <w:szCs w:val="24"/>
        </w:rPr>
        <w:t xml:space="preserve">:  </w:t>
      </w:r>
      <w:r>
        <w:rPr>
          <w:rFonts w:ascii="Book Antiqua" w:hAnsi="Book Antiqua" w:cs="Arial"/>
          <w:sz w:val="24"/>
          <w:szCs w:val="24"/>
        </w:rPr>
        <w:t>All of these alternatives are consistent with the planning goals, although Alternative D (the interlocal agreement with Whatcom County) is consistent with only one of the applicable planning goals (</w:t>
      </w:r>
      <w:r w:rsidRPr="00437EE3">
        <w:rPr>
          <w:rFonts w:ascii="Book Antiqua" w:hAnsi="Book Antiqua"/>
          <w:sz w:val="24"/>
          <w:szCs w:val="24"/>
        </w:rPr>
        <w:t>common commitment to environmental protection and preservation of quality of life</w:t>
      </w:r>
      <w:r>
        <w:rPr>
          <w:rFonts w:ascii="Book Antiqua" w:hAnsi="Book Antiqua"/>
          <w:sz w:val="24"/>
          <w:szCs w:val="24"/>
        </w:rPr>
        <w:t>)</w:t>
      </w:r>
      <w:r w:rsidR="001D1D5D">
        <w:rPr>
          <w:rFonts w:ascii="Book Antiqua" w:hAnsi="Book Antiqua"/>
          <w:sz w:val="24"/>
          <w:szCs w:val="24"/>
        </w:rPr>
        <w:t xml:space="preserve"> and Alternative F (updating the County code) is relatively neutral with respect to the goals</w:t>
      </w:r>
      <w:r>
        <w:rPr>
          <w:rFonts w:ascii="Book Antiqua" w:hAnsi="Book Antiqua" w:cs="Arial"/>
          <w:sz w:val="24"/>
          <w:szCs w:val="24"/>
        </w:rPr>
        <w:t>.</w:t>
      </w:r>
    </w:p>
    <w:p w14:paraId="3D541C40" w14:textId="77777777" w:rsidR="00CF2A23" w:rsidRPr="007B498C" w:rsidRDefault="00CF2A23" w:rsidP="00D33B90">
      <w:pPr>
        <w:tabs>
          <w:tab w:val="left" w:pos="720"/>
          <w:tab w:val="left" w:pos="1080"/>
        </w:tabs>
        <w:rPr>
          <w:rFonts w:ascii="Book Antiqua" w:hAnsi="Book Antiqua" w:cs="Arial"/>
          <w:sz w:val="24"/>
          <w:szCs w:val="24"/>
        </w:rPr>
      </w:pPr>
    </w:p>
    <w:p w14:paraId="5ECC9AEA" w14:textId="68C79B41" w:rsidR="00CF2A23" w:rsidRDefault="00CF2A23" w:rsidP="00D33B90">
      <w:pPr>
        <w:tabs>
          <w:tab w:val="left" w:pos="720"/>
          <w:tab w:val="left" w:pos="1080"/>
        </w:tabs>
        <w:rPr>
          <w:rFonts w:ascii="Book Antiqua" w:hAnsi="Book Antiqua" w:cs="Arial"/>
          <w:bCs/>
          <w:sz w:val="24"/>
          <w:szCs w:val="24"/>
        </w:rPr>
      </w:pPr>
      <w:r w:rsidRPr="007B498C">
        <w:rPr>
          <w:rFonts w:ascii="Book Antiqua" w:hAnsi="Book Antiqua" w:cs="Arial"/>
          <w:b/>
          <w:bCs/>
          <w:sz w:val="24"/>
          <w:szCs w:val="24"/>
        </w:rPr>
        <w:t>Feasibility</w:t>
      </w:r>
      <w:r w:rsidRPr="007B498C">
        <w:rPr>
          <w:rFonts w:ascii="Book Antiqua" w:hAnsi="Book Antiqua" w:cs="Arial"/>
          <w:bCs/>
          <w:sz w:val="24"/>
          <w:szCs w:val="24"/>
        </w:rPr>
        <w:t xml:space="preserve">:  </w:t>
      </w:r>
      <w:r>
        <w:rPr>
          <w:rFonts w:ascii="Book Antiqua" w:hAnsi="Book Antiqua" w:cs="Arial"/>
          <w:bCs/>
          <w:sz w:val="24"/>
          <w:szCs w:val="24"/>
        </w:rPr>
        <w:t xml:space="preserve">All of these alternatives would be challenging in various ways to implement.  Alternative A, hiring a Recycling Coordinator, would require approval for the new position.  For Alternative B, a task force on public education, it may be difficult to get representatives involved from the necessary organizations and then implement the ideas that are agreed </w:t>
      </w:r>
      <w:r w:rsidR="001D1D5D">
        <w:rPr>
          <w:rFonts w:ascii="Book Antiqua" w:hAnsi="Book Antiqua" w:cs="Arial"/>
          <w:bCs/>
          <w:sz w:val="24"/>
          <w:szCs w:val="24"/>
        </w:rPr>
        <w:t>upon</w:t>
      </w:r>
      <w:r>
        <w:rPr>
          <w:rFonts w:ascii="Book Antiqua" w:hAnsi="Book Antiqua" w:cs="Arial"/>
          <w:bCs/>
          <w:sz w:val="24"/>
          <w:szCs w:val="24"/>
        </w:rPr>
        <w:t xml:space="preserve"> by the task force.  </w:t>
      </w:r>
      <w:r w:rsidR="001D1D5D">
        <w:rPr>
          <w:rFonts w:ascii="Book Antiqua" w:hAnsi="Book Antiqua" w:cs="Arial"/>
          <w:bCs/>
          <w:sz w:val="24"/>
          <w:szCs w:val="24"/>
        </w:rPr>
        <w:t xml:space="preserve">The cost of </w:t>
      </w:r>
      <w:r>
        <w:rPr>
          <w:rFonts w:ascii="Book Antiqua" w:hAnsi="Book Antiqua" w:cs="Arial"/>
          <w:bCs/>
          <w:sz w:val="24"/>
          <w:szCs w:val="24"/>
        </w:rPr>
        <w:t xml:space="preserve">Alternative C, a rate review and adjustment, may be challenging </w:t>
      </w:r>
      <w:r w:rsidR="001D1D5D">
        <w:rPr>
          <w:rFonts w:ascii="Book Antiqua" w:hAnsi="Book Antiqua" w:cs="Arial"/>
          <w:bCs/>
          <w:sz w:val="24"/>
          <w:szCs w:val="24"/>
        </w:rPr>
        <w:t xml:space="preserve">to justify </w:t>
      </w:r>
      <w:r>
        <w:rPr>
          <w:rFonts w:ascii="Book Antiqua" w:hAnsi="Book Antiqua" w:cs="Arial"/>
          <w:bCs/>
          <w:sz w:val="24"/>
          <w:szCs w:val="24"/>
        </w:rPr>
        <w:t xml:space="preserve">but is necessary.  </w:t>
      </w:r>
      <w:r>
        <w:rPr>
          <w:rFonts w:ascii="Book Antiqua" w:hAnsi="Book Antiqua" w:cs="Arial"/>
          <w:sz w:val="24"/>
          <w:szCs w:val="24"/>
        </w:rPr>
        <w:t xml:space="preserve">Alternative D, the interlocal agreement with Whatcom County, may be politically challenging, especially if it proves difficult to justify for Skagit County.  For Alternative E, enforcement of flow control, it would be challenging to adopt revisions to city codes as well as justify enforcement actions against offenders.  </w:t>
      </w:r>
      <w:r w:rsidR="001D1D5D">
        <w:rPr>
          <w:rFonts w:ascii="Book Antiqua" w:hAnsi="Book Antiqua" w:cs="Arial"/>
          <w:sz w:val="24"/>
          <w:szCs w:val="24"/>
        </w:rPr>
        <w:t xml:space="preserve">Alternative F, </w:t>
      </w:r>
      <w:r w:rsidR="00126A7C">
        <w:rPr>
          <w:rFonts w:ascii="Book Antiqua" w:hAnsi="Book Antiqua" w:cs="Arial"/>
          <w:sz w:val="24"/>
          <w:szCs w:val="24"/>
        </w:rPr>
        <w:t>updating</w:t>
      </w:r>
      <w:r w:rsidR="001D1D5D">
        <w:rPr>
          <w:rFonts w:ascii="Book Antiqua" w:hAnsi="Book Antiqua" w:cs="Arial"/>
          <w:sz w:val="24"/>
          <w:szCs w:val="24"/>
        </w:rPr>
        <w:t xml:space="preserve"> the C</w:t>
      </w:r>
      <w:r>
        <w:rPr>
          <w:rFonts w:ascii="Book Antiqua" w:hAnsi="Book Antiqua" w:cs="Arial"/>
          <w:sz w:val="24"/>
          <w:szCs w:val="24"/>
        </w:rPr>
        <w:t>ounty code, wouldn’t be that difficult but would require an investment in staff and commission time.</w:t>
      </w:r>
    </w:p>
    <w:p w14:paraId="6A5FF0C7" w14:textId="77777777" w:rsidR="00CF2A23" w:rsidRDefault="00CF2A23" w:rsidP="00D33B90">
      <w:pPr>
        <w:tabs>
          <w:tab w:val="left" w:pos="720"/>
          <w:tab w:val="left" w:pos="1080"/>
        </w:tabs>
        <w:rPr>
          <w:rFonts w:ascii="Book Antiqua" w:hAnsi="Book Antiqua" w:cs="Arial"/>
          <w:bCs/>
          <w:sz w:val="24"/>
          <w:szCs w:val="24"/>
        </w:rPr>
      </w:pPr>
    </w:p>
    <w:p w14:paraId="7DA4E01A" w14:textId="34268981" w:rsidR="00CF2A23" w:rsidRDefault="00F4769F" w:rsidP="00D33B90">
      <w:pPr>
        <w:tabs>
          <w:tab w:val="left" w:pos="720"/>
          <w:tab w:val="left" w:pos="1080"/>
        </w:tabs>
        <w:rPr>
          <w:rFonts w:ascii="Book Antiqua" w:hAnsi="Book Antiqua" w:cs="Arial"/>
          <w:bCs/>
          <w:sz w:val="24"/>
          <w:szCs w:val="24"/>
        </w:rPr>
      </w:pPr>
      <w:r>
        <w:rPr>
          <w:rFonts w:ascii="Book Antiqua" w:hAnsi="Book Antiqua" w:cs="Arial"/>
          <w:b/>
          <w:sz w:val="24"/>
          <w:szCs w:val="24"/>
        </w:rPr>
        <w:t>Cost-</w:t>
      </w:r>
      <w:r w:rsidR="00CF2A23" w:rsidRPr="005A1B1E">
        <w:rPr>
          <w:rFonts w:ascii="Book Antiqua" w:hAnsi="Book Antiqua" w:cs="Arial"/>
          <w:b/>
          <w:sz w:val="24"/>
          <w:szCs w:val="24"/>
        </w:rPr>
        <w:t>Effectiveness</w:t>
      </w:r>
      <w:r w:rsidR="00CF2A23" w:rsidRPr="005A1B1E">
        <w:rPr>
          <w:rFonts w:ascii="Book Antiqua" w:hAnsi="Book Antiqua" w:cs="Arial"/>
          <w:bCs/>
          <w:sz w:val="24"/>
          <w:szCs w:val="24"/>
        </w:rPr>
        <w:t xml:space="preserve">: </w:t>
      </w:r>
      <w:r w:rsidR="00CF2A23">
        <w:rPr>
          <w:rFonts w:ascii="Book Antiqua" w:hAnsi="Book Antiqua" w:cs="Arial"/>
          <w:bCs/>
          <w:sz w:val="24"/>
          <w:szCs w:val="24"/>
        </w:rPr>
        <w:t xml:space="preserve"> Alternative A, hiring a Recycling Coordinator, could be cost-effective in the sense that recycling leads to disposal cost savings for the participants.  Alternative B, a task force on public education, would be cost-effective if it led to more effective approaches.  For Alternative C, a rate review and adjustment, the concept of cost-effectiveness is difficult to apply.  </w:t>
      </w:r>
      <w:r w:rsidR="00CF2A23">
        <w:rPr>
          <w:rFonts w:ascii="Book Antiqua" w:hAnsi="Book Antiqua" w:cs="Arial"/>
          <w:sz w:val="24"/>
          <w:szCs w:val="24"/>
        </w:rPr>
        <w:t xml:space="preserve">Alternative D, the interlocal agreement with Whatcom County, would lead to additional costs for Skagit County </w:t>
      </w:r>
      <w:r w:rsidR="00CF2A23">
        <w:rPr>
          <w:rFonts w:ascii="Book Antiqua" w:hAnsi="Book Antiqua" w:cs="Arial"/>
          <w:sz w:val="24"/>
          <w:szCs w:val="24"/>
        </w:rPr>
        <w:lastRenderedPageBreak/>
        <w:t xml:space="preserve">without an off-setting benefit.  Alternative E, enforcement of flow control, would possibly be cost-effective in the sense that expenses for enforcement activities </w:t>
      </w:r>
      <w:r w:rsidR="00126A7C">
        <w:rPr>
          <w:rFonts w:ascii="Book Antiqua" w:hAnsi="Book Antiqua" w:cs="Arial"/>
          <w:sz w:val="24"/>
          <w:szCs w:val="24"/>
        </w:rPr>
        <w:t>may</w:t>
      </w:r>
      <w:r w:rsidR="00CF2A23">
        <w:rPr>
          <w:rFonts w:ascii="Book Antiqua" w:hAnsi="Book Antiqua" w:cs="Arial"/>
          <w:sz w:val="24"/>
          <w:szCs w:val="24"/>
        </w:rPr>
        <w:t xml:space="preserve"> </w:t>
      </w:r>
      <w:r w:rsidR="00126A7C">
        <w:rPr>
          <w:rFonts w:ascii="Book Antiqua" w:hAnsi="Book Antiqua" w:cs="Arial"/>
          <w:sz w:val="24"/>
          <w:szCs w:val="24"/>
        </w:rPr>
        <w:t xml:space="preserve">possibly </w:t>
      </w:r>
      <w:r w:rsidR="00CF2A23">
        <w:rPr>
          <w:rFonts w:ascii="Book Antiqua" w:hAnsi="Book Antiqua" w:cs="Arial"/>
          <w:sz w:val="24"/>
          <w:szCs w:val="24"/>
        </w:rPr>
        <w:t xml:space="preserve">be offset </w:t>
      </w:r>
      <w:r w:rsidR="00126A7C">
        <w:rPr>
          <w:rFonts w:ascii="Book Antiqua" w:hAnsi="Book Antiqua" w:cs="Arial"/>
          <w:sz w:val="24"/>
          <w:szCs w:val="24"/>
        </w:rPr>
        <w:t xml:space="preserve">by </w:t>
      </w:r>
      <w:r w:rsidR="00CF2A23">
        <w:rPr>
          <w:rFonts w:ascii="Book Antiqua" w:hAnsi="Book Antiqua" w:cs="Arial"/>
          <w:sz w:val="24"/>
          <w:szCs w:val="24"/>
        </w:rPr>
        <w:t>increased tipping fees and other revenues.  Cost-effectiveness is not a factor for Alternative F.</w:t>
      </w:r>
    </w:p>
    <w:p w14:paraId="39362F2B" w14:textId="77777777" w:rsidR="00CF2A23" w:rsidRDefault="00CF2A23" w:rsidP="00D33B90">
      <w:pPr>
        <w:tabs>
          <w:tab w:val="left" w:pos="720"/>
          <w:tab w:val="left" w:pos="1080"/>
        </w:tabs>
        <w:rPr>
          <w:rFonts w:ascii="Book Antiqua" w:hAnsi="Book Antiqua" w:cs="Arial"/>
          <w:bCs/>
          <w:sz w:val="24"/>
          <w:szCs w:val="24"/>
        </w:rPr>
      </w:pPr>
    </w:p>
    <w:p w14:paraId="6EBC69D9" w14:textId="77777777" w:rsidR="00CF2A23" w:rsidRDefault="00CF2A23" w:rsidP="00D33B90">
      <w:pPr>
        <w:tabs>
          <w:tab w:val="left" w:pos="720"/>
          <w:tab w:val="left" w:pos="1080"/>
        </w:tabs>
        <w:rPr>
          <w:rFonts w:ascii="Book Antiqua" w:hAnsi="Book Antiqua" w:cs="Arial"/>
          <w:bCs/>
          <w:sz w:val="24"/>
          <w:szCs w:val="24"/>
        </w:rPr>
      </w:pPr>
      <w:r w:rsidRPr="00DA6294">
        <w:rPr>
          <w:rFonts w:ascii="Book Antiqua" w:hAnsi="Book Antiqua" w:cs="Arial"/>
          <w:b/>
          <w:bCs/>
          <w:sz w:val="24"/>
          <w:szCs w:val="24"/>
        </w:rPr>
        <w:t>Diversion Potential</w:t>
      </w:r>
      <w:r w:rsidRPr="00DA6294">
        <w:rPr>
          <w:rFonts w:ascii="Book Antiqua" w:hAnsi="Book Antiqua" w:cs="Arial"/>
          <w:bCs/>
          <w:sz w:val="24"/>
          <w:szCs w:val="24"/>
        </w:rPr>
        <w:t xml:space="preserve">:  </w:t>
      </w:r>
      <w:r>
        <w:rPr>
          <w:rFonts w:ascii="Book Antiqua" w:hAnsi="Book Antiqua" w:cs="Arial"/>
          <w:bCs/>
          <w:sz w:val="24"/>
          <w:szCs w:val="24"/>
        </w:rPr>
        <w:t>Both Alternatives A, hiring a Recycling Coordinator, and B, a task force on public education, could lead to significant additional amounts of waste diversion.  For Alternative C, a rate review and adjustment, the concept of diversion potential is difficult to apply.  A</w:t>
      </w:r>
      <w:r>
        <w:rPr>
          <w:rFonts w:ascii="Book Antiqua" w:hAnsi="Book Antiqua" w:cs="Arial"/>
          <w:sz w:val="24"/>
          <w:szCs w:val="24"/>
        </w:rPr>
        <w:t>lternative D, the interlocal agreement with Whatcom County, would not lead to significant additional waste diversion in the affected area.  Alternative E, enforcement of flow control, could lead to</w:t>
      </w:r>
      <w:r w:rsidR="001D1D5D">
        <w:rPr>
          <w:rFonts w:ascii="Book Antiqua" w:hAnsi="Book Antiqua" w:cs="Arial"/>
          <w:sz w:val="24"/>
          <w:szCs w:val="24"/>
        </w:rPr>
        <w:t xml:space="preserve"> significant</w:t>
      </w:r>
      <w:r>
        <w:rPr>
          <w:rFonts w:ascii="Book Antiqua" w:hAnsi="Book Antiqua" w:cs="Arial"/>
          <w:sz w:val="24"/>
          <w:szCs w:val="24"/>
        </w:rPr>
        <w:t xml:space="preserve"> increased diversion potential by providing a greater financial incentive to waste generators.  Diversion potential is not a factor for </w:t>
      </w:r>
      <w:r w:rsidR="001D1D5D">
        <w:rPr>
          <w:rFonts w:ascii="Book Antiqua" w:hAnsi="Book Antiqua" w:cs="Arial"/>
          <w:sz w:val="24"/>
          <w:szCs w:val="24"/>
        </w:rPr>
        <w:t>Alternative F, cleaning up the C</w:t>
      </w:r>
      <w:r>
        <w:rPr>
          <w:rFonts w:ascii="Book Antiqua" w:hAnsi="Book Antiqua" w:cs="Arial"/>
          <w:sz w:val="24"/>
          <w:szCs w:val="24"/>
        </w:rPr>
        <w:t>ounty code.</w:t>
      </w:r>
    </w:p>
    <w:p w14:paraId="4D3592E2" w14:textId="77777777" w:rsidR="00CF2A23" w:rsidRDefault="00CF2A23" w:rsidP="00D33B90">
      <w:pPr>
        <w:tabs>
          <w:tab w:val="left" w:pos="720"/>
          <w:tab w:val="left" w:pos="1080"/>
        </w:tabs>
        <w:rPr>
          <w:rFonts w:ascii="Book Antiqua" w:hAnsi="Book Antiqua" w:cs="Arial"/>
          <w:bCs/>
          <w:sz w:val="24"/>
          <w:szCs w:val="24"/>
        </w:rPr>
      </w:pPr>
    </w:p>
    <w:p w14:paraId="1B50B50E" w14:textId="77777777" w:rsidR="00CF2A23" w:rsidRPr="00B32953" w:rsidRDefault="00CF2A23" w:rsidP="00D33B90">
      <w:pPr>
        <w:tabs>
          <w:tab w:val="left" w:pos="720"/>
          <w:tab w:val="left" w:pos="1080"/>
        </w:tabs>
        <w:spacing w:after="60"/>
        <w:rPr>
          <w:rFonts w:ascii="Book Antiqua" w:hAnsi="Book Antiqua" w:cs="Arial"/>
          <w:b/>
          <w:bCs/>
          <w:sz w:val="24"/>
          <w:szCs w:val="24"/>
        </w:rPr>
      </w:pPr>
      <w:r w:rsidRPr="00B32953">
        <w:rPr>
          <w:rFonts w:ascii="Book Antiqua" w:hAnsi="Book Antiqua" w:cs="Arial"/>
          <w:b/>
          <w:bCs/>
          <w:sz w:val="24"/>
          <w:szCs w:val="24"/>
        </w:rPr>
        <w:t>Rating of Alternatives</w:t>
      </w:r>
    </w:p>
    <w:p w14:paraId="023EA279" w14:textId="77777777" w:rsidR="00CF2A23" w:rsidRPr="00DD00A0" w:rsidRDefault="00CF2A23" w:rsidP="00D33B90">
      <w:pPr>
        <w:suppressAutoHyphens/>
        <w:rPr>
          <w:rFonts w:ascii="Book Antiqua" w:hAnsi="Book Antiqua" w:cs="Arial"/>
          <w:sz w:val="24"/>
          <w:szCs w:val="24"/>
        </w:rPr>
      </w:pPr>
      <w:r w:rsidRPr="00B32953">
        <w:rPr>
          <w:rFonts w:ascii="Book Antiqua" w:hAnsi="Book Antiqua" w:cs="Arial"/>
          <w:sz w:val="24"/>
          <w:szCs w:val="24"/>
        </w:rPr>
        <w:t>The evaluation of the alternatives is summarized in the following table.</w:t>
      </w:r>
      <w:r w:rsidRPr="00DD00A0">
        <w:rPr>
          <w:rFonts w:ascii="Book Antiqua" w:hAnsi="Book Antiqua" w:cs="Arial"/>
          <w:sz w:val="24"/>
          <w:szCs w:val="24"/>
        </w:rPr>
        <w:t xml:space="preserve">  </w:t>
      </w:r>
    </w:p>
    <w:p w14:paraId="37EB9AE7" w14:textId="77777777" w:rsidR="00CF2A23" w:rsidRDefault="00CF2A23" w:rsidP="00D33B90">
      <w:pPr>
        <w:rPr>
          <w:rFonts w:ascii="Book Antiqua" w:hAnsi="Book Antiqua"/>
          <w:sz w:val="24"/>
          <w:szCs w:val="24"/>
          <w:highlight w:val="yellow"/>
        </w:rPr>
      </w:pPr>
    </w:p>
    <w:p w14:paraId="64A26A6F" w14:textId="77777777" w:rsidR="00CF2A23" w:rsidRPr="00337F8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tbl>
      <w:tblPr>
        <w:tblW w:w="10105" w:type="dxa"/>
        <w:jc w:val="center"/>
        <w:tblLayout w:type="fixed"/>
        <w:tblLook w:val="00A0" w:firstRow="1" w:lastRow="0" w:firstColumn="1" w:lastColumn="0" w:noHBand="0" w:noVBand="0"/>
      </w:tblPr>
      <w:tblGrid>
        <w:gridCol w:w="3001"/>
        <w:gridCol w:w="1546"/>
        <w:gridCol w:w="1389"/>
        <w:gridCol w:w="1390"/>
        <w:gridCol w:w="1389"/>
        <w:gridCol w:w="1390"/>
      </w:tblGrid>
      <w:tr w:rsidR="00F4769F" w:rsidRPr="00F4769F" w14:paraId="57180182" w14:textId="77777777" w:rsidTr="001D1D5D">
        <w:trPr>
          <w:cantSplit/>
          <w:jc w:val="center"/>
        </w:trPr>
        <w:tc>
          <w:tcPr>
            <w:tcW w:w="10105" w:type="dxa"/>
            <w:gridSpan w:val="6"/>
            <w:tcBorders>
              <w:top w:val="single" w:sz="12" w:space="0" w:color="auto"/>
              <w:left w:val="single" w:sz="12" w:space="0" w:color="auto"/>
              <w:bottom w:val="single" w:sz="12" w:space="0" w:color="auto"/>
              <w:right w:val="single" w:sz="12" w:space="0" w:color="auto"/>
            </w:tcBorders>
            <w:shd w:val="clear" w:color="auto" w:fill="00823B"/>
            <w:vAlign w:val="bottom"/>
          </w:tcPr>
          <w:p w14:paraId="45D9FEFD" w14:textId="77777777" w:rsidR="00F4769F" w:rsidRPr="00F4769F" w:rsidRDefault="00F4769F" w:rsidP="00F4769F">
            <w:pPr>
              <w:spacing w:before="60" w:after="60"/>
              <w:rPr>
                <w:rFonts w:ascii="Arial" w:hAnsi="Arial" w:cs="Arial"/>
                <w:b/>
                <w:bCs/>
                <w:color w:val="FFFFFF" w:themeColor="background1"/>
                <w:sz w:val="22"/>
                <w:szCs w:val="22"/>
              </w:rPr>
            </w:pPr>
            <w:r w:rsidRPr="00F4769F">
              <w:rPr>
                <w:rFonts w:ascii="Arial" w:hAnsi="Arial" w:cs="Arial"/>
                <w:b/>
                <w:bCs/>
                <w:color w:val="FFFFFF" w:themeColor="background1"/>
                <w:sz w:val="24"/>
                <w:szCs w:val="24"/>
              </w:rPr>
              <w:t xml:space="preserve">Table 9-4.  </w:t>
            </w:r>
            <w:r w:rsidRPr="00F4769F">
              <w:rPr>
                <w:rFonts w:ascii="Arial" w:hAnsi="Arial" w:cs="Arial"/>
                <w:b/>
                <w:color w:val="FFFFFF" w:themeColor="background1"/>
                <w:sz w:val="24"/>
                <w:szCs w:val="24"/>
              </w:rPr>
              <w:t>Ratings for the Administration and Public Education Alternatives</w:t>
            </w:r>
          </w:p>
        </w:tc>
      </w:tr>
      <w:tr w:rsidR="00CF2A23" w:rsidRPr="00F4769F" w14:paraId="37755682" w14:textId="77777777" w:rsidTr="001D1D5D">
        <w:trPr>
          <w:cantSplit/>
          <w:jc w:val="center"/>
        </w:trPr>
        <w:tc>
          <w:tcPr>
            <w:tcW w:w="3001" w:type="dxa"/>
            <w:tcBorders>
              <w:top w:val="single" w:sz="12" w:space="0" w:color="auto"/>
              <w:left w:val="single" w:sz="12" w:space="0" w:color="auto"/>
              <w:bottom w:val="single" w:sz="12" w:space="0" w:color="auto"/>
            </w:tcBorders>
            <w:shd w:val="clear" w:color="auto" w:fill="00823B"/>
            <w:vAlign w:val="bottom"/>
          </w:tcPr>
          <w:p w14:paraId="4EFEAAA6" w14:textId="77777777" w:rsidR="00CF2A23" w:rsidRPr="00F4769F" w:rsidRDefault="00CF2A23" w:rsidP="00D33B90">
            <w:pPr>
              <w:spacing w:after="120"/>
              <w:rPr>
                <w:rFonts w:ascii="Arial" w:hAnsi="Arial" w:cs="Arial"/>
                <w:b/>
                <w:color w:val="FFFFFF"/>
                <w:sz w:val="22"/>
                <w:szCs w:val="22"/>
              </w:rPr>
            </w:pPr>
            <w:r w:rsidRPr="00F4769F">
              <w:rPr>
                <w:rFonts w:ascii="Arial" w:hAnsi="Arial" w:cs="Arial"/>
                <w:b/>
                <w:color w:val="FFFFFF"/>
                <w:sz w:val="22"/>
                <w:szCs w:val="22"/>
              </w:rPr>
              <w:t>Alternative</w:t>
            </w:r>
          </w:p>
        </w:tc>
        <w:tc>
          <w:tcPr>
            <w:tcW w:w="1546" w:type="dxa"/>
            <w:tcBorders>
              <w:top w:val="single" w:sz="12" w:space="0" w:color="auto"/>
              <w:left w:val="single" w:sz="4" w:space="0" w:color="auto"/>
              <w:bottom w:val="single" w:sz="12" w:space="0" w:color="auto"/>
              <w:right w:val="single" w:sz="2" w:space="0" w:color="auto"/>
            </w:tcBorders>
            <w:shd w:val="clear" w:color="auto" w:fill="00823B"/>
            <w:vAlign w:val="center"/>
          </w:tcPr>
          <w:p w14:paraId="1AE574A7" w14:textId="77777777" w:rsidR="00CF2A23" w:rsidRPr="00F4769F" w:rsidRDefault="00CF2A23" w:rsidP="00EE7CC3">
            <w:pPr>
              <w:spacing w:before="60" w:after="60"/>
              <w:jc w:val="center"/>
              <w:rPr>
                <w:rFonts w:ascii="Arial" w:hAnsi="Arial" w:cs="Arial"/>
                <w:b/>
                <w:bCs/>
                <w:color w:val="FFFFFF"/>
                <w:sz w:val="22"/>
                <w:szCs w:val="22"/>
              </w:rPr>
            </w:pPr>
            <w:r w:rsidRPr="00F4769F">
              <w:rPr>
                <w:rFonts w:ascii="Arial" w:hAnsi="Arial" w:cs="Arial"/>
                <w:b/>
                <w:bCs/>
                <w:color w:val="FFFFFF"/>
                <w:sz w:val="22"/>
                <w:szCs w:val="22"/>
              </w:rPr>
              <w:t>Consistency with Goals</w:t>
            </w:r>
          </w:p>
        </w:tc>
        <w:tc>
          <w:tcPr>
            <w:tcW w:w="1389" w:type="dxa"/>
            <w:tcBorders>
              <w:top w:val="single" w:sz="12" w:space="0" w:color="auto"/>
              <w:left w:val="single" w:sz="4" w:space="0" w:color="auto"/>
              <w:bottom w:val="single" w:sz="12" w:space="0" w:color="auto"/>
              <w:right w:val="single" w:sz="2" w:space="0" w:color="auto"/>
            </w:tcBorders>
            <w:shd w:val="clear" w:color="auto" w:fill="00823B"/>
            <w:vAlign w:val="center"/>
          </w:tcPr>
          <w:p w14:paraId="6FB8F60B"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Feasibility</w:t>
            </w:r>
          </w:p>
        </w:tc>
        <w:tc>
          <w:tcPr>
            <w:tcW w:w="1390" w:type="dxa"/>
            <w:tcBorders>
              <w:top w:val="single" w:sz="12" w:space="0" w:color="auto"/>
              <w:left w:val="single" w:sz="4" w:space="0" w:color="auto"/>
              <w:bottom w:val="single" w:sz="12" w:space="0" w:color="auto"/>
              <w:right w:val="single" w:sz="4" w:space="0" w:color="auto"/>
            </w:tcBorders>
            <w:shd w:val="clear" w:color="auto" w:fill="00823B"/>
            <w:vAlign w:val="center"/>
          </w:tcPr>
          <w:p w14:paraId="25C3F9DC"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Cost-Effective-ness</w:t>
            </w:r>
          </w:p>
        </w:tc>
        <w:tc>
          <w:tcPr>
            <w:tcW w:w="1389" w:type="dxa"/>
            <w:tcBorders>
              <w:top w:val="single" w:sz="12" w:space="0" w:color="auto"/>
              <w:left w:val="single" w:sz="4" w:space="0" w:color="auto"/>
              <w:bottom w:val="single" w:sz="12" w:space="0" w:color="auto"/>
              <w:right w:val="single" w:sz="4" w:space="0" w:color="auto"/>
            </w:tcBorders>
            <w:shd w:val="clear" w:color="auto" w:fill="00823B"/>
            <w:vAlign w:val="center"/>
          </w:tcPr>
          <w:p w14:paraId="6A553C1E"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Diversion Potential</w:t>
            </w:r>
          </w:p>
        </w:tc>
        <w:tc>
          <w:tcPr>
            <w:tcW w:w="1390" w:type="dxa"/>
            <w:tcBorders>
              <w:top w:val="single" w:sz="12" w:space="0" w:color="auto"/>
              <w:left w:val="single" w:sz="4" w:space="0" w:color="auto"/>
              <w:bottom w:val="single" w:sz="12" w:space="0" w:color="auto"/>
              <w:right w:val="single" w:sz="12" w:space="0" w:color="auto"/>
            </w:tcBorders>
            <w:shd w:val="clear" w:color="auto" w:fill="00823B"/>
            <w:vAlign w:val="center"/>
          </w:tcPr>
          <w:p w14:paraId="62F04AE0"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Overall Rating</w:t>
            </w:r>
          </w:p>
        </w:tc>
      </w:tr>
      <w:tr w:rsidR="00CF2A23" w:rsidRPr="00D33B90" w14:paraId="5F7B3E61" w14:textId="77777777" w:rsidTr="001D1D5D">
        <w:trPr>
          <w:jc w:val="center"/>
        </w:trPr>
        <w:tc>
          <w:tcPr>
            <w:tcW w:w="3001" w:type="dxa"/>
            <w:tcBorders>
              <w:top w:val="single" w:sz="12" w:space="0" w:color="auto"/>
              <w:left w:val="single" w:sz="12" w:space="0" w:color="auto"/>
              <w:right w:val="single" w:sz="4" w:space="0" w:color="auto"/>
            </w:tcBorders>
            <w:shd w:val="clear" w:color="auto" w:fill="B3FFD5"/>
          </w:tcPr>
          <w:p w14:paraId="2B84789E" w14:textId="77777777" w:rsidR="00CF2A23" w:rsidRPr="00D33B90" w:rsidRDefault="00CF2A23" w:rsidP="00D33B90">
            <w:pPr>
              <w:spacing w:before="120"/>
              <w:ind w:left="419" w:hanging="419"/>
              <w:rPr>
                <w:rFonts w:ascii="Arial" w:hAnsi="Arial" w:cs="Arial"/>
                <w:sz w:val="22"/>
                <w:szCs w:val="22"/>
              </w:rPr>
            </w:pPr>
            <w:r w:rsidRPr="00D33B90">
              <w:rPr>
                <w:rFonts w:ascii="Arial" w:hAnsi="Arial" w:cs="Arial"/>
                <w:sz w:val="22"/>
                <w:szCs w:val="22"/>
              </w:rPr>
              <w:t>A, Hire a Recycling Coordinator</w:t>
            </w:r>
          </w:p>
        </w:tc>
        <w:tc>
          <w:tcPr>
            <w:tcW w:w="1546" w:type="dxa"/>
            <w:tcBorders>
              <w:top w:val="single" w:sz="12" w:space="0" w:color="auto"/>
              <w:left w:val="single" w:sz="4" w:space="0" w:color="auto"/>
              <w:right w:val="single" w:sz="2" w:space="0" w:color="auto"/>
            </w:tcBorders>
            <w:vAlign w:val="center"/>
          </w:tcPr>
          <w:p w14:paraId="14141281" w14:textId="77777777" w:rsidR="00CF2A23" w:rsidRPr="00D33B90" w:rsidRDefault="00CF2A23" w:rsidP="00D33B90">
            <w:pPr>
              <w:spacing w:before="120"/>
              <w:jc w:val="center"/>
              <w:rPr>
                <w:rFonts w:ascii="Arial" w:hAnsi="Arial" w:cs="Arial"/>
                <w:sz w:val="22"/>
                <w:szCs w:val="22"/>
              </w:rPr>
            </w:pPr>
            <w:r w:rsidRPr="00D33B90">
              <w:rPr>
                <w:rFonts w:ascii="Arial" w:hAnsi="Arial" w:cs="Arial"/>
                <w:sz w:val="22"/>
                <w:szCs w:val="22"/>
              </w:rPr>
              <w:t>H</w:t>
            </w:r>
          </w:p>
        </w:tc>
        <w:tc>
          <w:tcPr>
            <w:tcW w:w="1389" w:type="dxa"/>
            <w:tcBorders>
              <w:top w:val="single" w:sz="12" w:space="0" w:color="auto"/>
              <w:left w:val="single" w:sz="2" w:space="0" w:color="auto"/>
              <w:right w:val="single" w:sz="2" w:space="0" w:color="auto"/>
            </w:tcBorders>
            <w:vAlign w:val="center"/>
          </w:tcPr>
          <w:p w14:paraId="61168ED1" w14:textId="77777777" w:rsidR="00CF2A23" w:rsidRPr="00D33B90" w:rsidRDefault="001D1D5D" w:rsidP="00D33B90">
            <w:pPr>
              <w:spacing w:before="120"/>
              <w:jc w:val="center"/>
              <w:rPr>
                <w:rFonts w:ascii="Arial" w:hAnsi="Arial" w:cs="Arial"/>
                <w:sz w:val="22"/>
                <w:szCs w:val="22"/>
              </w:rPr>
            </w:pPr>
            <w:r>
              <w:rPr>
                <w:rFonts w:ascii="Arial" w:hAnsi="Arial" w:cs="Arial"/>
                <w:sz w:val="22"/>
                <w:szCs w:val="22"/>
              </w:rPr>
              <w:t>M</w:t>
            </w:r>
          </w:p>
        </w:tc>
        <w:tc>
          <w:tcPr>
            <w:tcW w:w="1390" w:type="dxa"/>
            <w:tcBorders>
              <w:top w:val="single" w:sz="12" w:space="0" w:color="auto"/>
              <w:left w:val="single" w:sz="2" w:space="0" w:color="auto"/>
              <w:right w:val="single" w:sz="2" w:space="0" w:color="auto"/>
            </w:tcBorders>
            <w:vAlign w:val="center"/>
          </w:tcPr>
          <w:p w14:paraId="3971CB5B" w14:textId="77777777" w:rsidR="00CF2A23" w:rsidRPr="00D33B90" w:rsidRDefault="00CF2A23" w:rsidP="00D33B90">
            <w:pPr>
              <w:spacing w:before="120"/>
              <w:ind w:right="76"/>
              <w:jc w:val="center"/>
              <w:rPr>
                <w:rFonts w:ascii="Arial" w:hAnsi="Arial" w:cs="Arial"/>
                <w:sz w:val="22"/>
                <w:szCs w:val="22"/>
              </w:rPr>
            </w:pPr>
            <w:r w:rsidRPr="00D33B90">
              <w:rPr>
                <w:rFonts w:ascii="Arial" w:hAnsi="Arial" w:cs="Arial"/>
                <w:sz w:val="22"/>
                <w:szCs w:val="22"/>
              </w:rPr>
              <w:t>H</w:t>
            </w:r>
          </w:p>
        </w:tc>
        <w:tc>
          <w:tcPr>
            <w:tcW w:w="1389" w:type="dxa"/>
            <w:tcBorders>
              <w:top w:val="single" w:sz="12" w:space="0" w:color="auto"/>
              <w:left w:val="single" w:sz="2" w:space="0" w:color="auto"/>
              <w:right w:val="single" w:sz="2" w:space="0" w:color="auto"/>
            </w:tcBorders>
            <w:vAlign w:val="center"/>
          </w:tcPr>
          <w:p w14:paraId="5D933D52" w14:textId="77777777" w:rsidR="00CF2A23" w:rsidRPr="00D33B90" w:rsidRDefault="00CF2A23" w:rsidP="00D33B90">
            <w:pPr>
              <w:spacing w:before="120"/>
              <w:ind w:right="76"/>
              <w:jc w:val="center"/>
              <w:rPr>
                <w:rFonts w:ascii="Arial" w:hAnsi="Arial" w:cs="Arial"/>
                <w:sz w:val="22"/>
                <w:szCs w:val="22"/>
              </w:rPr>
            </w:pPr>
            <w:r w:rsidRPr="00D33B90">
              <w:rPr>
                <w:rFonts w:ascii="Arial" w:hAnsi="Arial" w:cs="Arial"/>
                <w:sz w:val="22"/>
                <w:szCs w:val="22"/>
              </w:rPr>
              <w:t>H</w:t>
            </w:r>
          </w:p>
        </w:tc>
        <w:tc>
          <w:tcPr>
            <w:tcW w:w="1390" w:type="dxa"/>
            <w:tcBorders>
              <w:top w:val="single" w:sz="12" w:space="0" w:color="auto"/>
              <w:left w:val="single" w:sz="2" w:space="0" w:color="auto"/>
              <w:right w:val="single" w:sz="12" w:space="0" w:color="auto"/>
            </w:tcBorders>
            <w:vAlign w:val="center"/>
          </w:tcPr>
          <w:p w14:paraId="74A455C4" w14:textId="77777777" w:rsidR="00CF2A23" w:rsidRPr="00D33B90" w:rsidRDefault="00CF2A23" w:rsidP="00D33B90">
            <w:pPr>
              <w:spacing w:before="120"/>
              <w:ind w:right="76"/>
              <w:jc w:val="center"/>
              <w:rPr>
                <w:rFonts w:ascii="Arial" w:hAnsi="Arial" w:cs="Arial"/>
                <w:sz w:val="22"/>
                <w:szCs w:val="22"/>
              </w:rPr>
            </w:pPr>
            <w:r w:rsidRPr="00D33B90">
              <w:rPr>
                <w:rFonts w:ascii="Arial" w:hAnsi="Arial" w:cs="Arial"/>
                <w:sz w:val="22"/>
                <w:szCs w:val="22"/>
              </w:rPr>
              <w:t>H</w:t>
            </w:r>
          </w:p>
        </w:tc>
      </w:tr>
      <w:tr w:rsidR="00CF2A23" w:rsidRPr="00D33B90" w14:paraId="294830E3" w14:textId="77777777" w:rsidTr="00A424DF">
        <w:trPr>
          <w:jc w:val="center"/>
        </w:trPr>
        <w:tc>
          <w:tcPr>
            <w:tcW w:w="3001" w:type="dxa"/>
            <w:tcBorders>
              <w:left w:val="single" w:sz="12" w:space="0" w:color="auto"/>
              <w:right w:val="single" w:sz="4" w:space="0" w:color="auto"/>
            </w:tcBorders>
            <w:shd w:val="clear" w:color="auto" w:fill="B3FFD5"/>
          </w:tcPr>
          <w:p w14:paraId="16150AF3"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B, Task force for public education</w:t>
            </w:r>
          </w:p>
        </w:tc>
        <w:tc>
          <w:tcPr>
            <w:tcW w:w="1546" w:type="dxa"/>
            <w:tcBorders>
              <w:left w:val="single" w:sz="4" w:space="0" w:color="auto"/>
              <w:right w:val="single" w:sz="2" w:space="0" w:color="auto"/>
            </w:tcBorders>
            <w:vAlign w:val="center"/>
          </w:tcPr>
          <w:p w14:paraId="4051BB7C"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1A92482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right w:val="single" w:sz="2" w:space="0" w:color="auto"/>
            </w:tcBorders>
            <w:vAlign w:val="center"/>
          </w:tcPr>
          <w:p w14:paraId="78E704A3"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51A9E6D0"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M-H</w:t>
            </w:r>
          </w:p>
        </w:tc>
        <w:tc>
          <w:tcPr>
            <w:tcW w:w="1390" w:type="dxa"/>
            <w:tcBorders>
              <w:left w:val="single" w:sz="2" w:space="0" w:color="auto"/>
              <w:right w:val="single" w:sz="12" w:space="0" w:color="auto"/>
            </w:tcBorders>
            <w:vAlign w:val="center"/>
          </w:tcPr>
          <w:p w14:paraId="7E088E4E"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H</w:t>
            </w:r>
          </w:p>
        </w:tc>
      </w:tr>
      <w:tr w:rsidR="00CF2A23" w:rsidRPr="00D33B90" w14:paraId="2666268A" w14:textId="77777777" w:rsidTr="00A424DF">
        <w:trPr>
          <w:jc w:val="center"/>
        </w:trPr>
        <w:tc>
          <w:tcPr>
            <w:tcW w:w="3001" w:type="dxa"/>
            <w:tcBorders>
              <w:left w:val="single" w:sz="12" w:space="0" w:color="auto"/>
              <w:right w:val="single" w:sz="4" w:space="0" w:color="auto"/>
            </w:tcBorders>
            <w:shd w:val="clear" w:color="auto" w:fill="B3FFD5"/>
          </w:tcPr>
          <w:p w14:paraId="51883354"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C, Rate review and adjustment</w:t>
            </w:r>
          </w:p>
        </w:tc>
        <w:tc>
          <w:tcPr>
            <w:tcW w:w="1546" w:type="dxa"/>
            <w:tcBorders>
              <w:left w:val="single" w:sz="4" w:space="0" w:color="auto"/>
              <w:right w:val="single" w:sz="2" w:space="0" w:color="auto"/>
            </w:tcBorders>
            <w:vAlign w:val="center"/>
          </w:tcPr>
          <w:p w14:paraId="71260690"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5AD6B57A"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right w:val="single" w:sz="2" w:space="0" w:color="auto"/>
            </w:tcBorders>
            <w:vAlign w:val="center"/>
          </w:tcPr>
          <w:p w14:paraId="79FCEA33"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2" w:space="0" w:color="auto"/>
            </w:tcBorders>
            <w:vAlign w:val="center"/>
          </w:tcPr>
          <w:p w14:paraId="76B1A168"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right w:val="single" w:sz="12" w:space="0" w:color="auto"/>
            </w:tcBorders>
            <w:vAlign w:val="center"/>
          </w:tcPr>
          <w:p w14:paraId="178A0ECA"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M</w:t>
            </w:r>
          </w:p>
        </w:tc>
      </w:tr>
      <w:tr w:rsidR="00CF2A23" w:rsidRPr="00D33B90" w14:paraId="3E85270B" w14:textId="77777777" w:rsidTr="00A424DF">
        <w:trPr>
          <w:jc w:val="center"/>
        </w:trPr>
        <w:tc>
          <w:tcPr>
            <w:tcW w:w="3001" w:type="dxa"/>
            <w:tcBorders>
              <w:left w:val="single" w:sz="12" w:space="0" w:color="auto"/>
              <w:right w:val="single" w:sz="4" w:space="0" w:color="auto"/>
            </w:tcBorders>
            <w:shd w:val="clear" w:color="auto" w:fill="B3FFD5"/>
          </w:tcPr>
          <w:p w14:paraId="37E136BA"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D, Interlocal agreement with Whatcom County</w:t>
            </w:r>
          </w:p>
        </w:tc>
        <w:tc>
          <w:tcPr>
            <w:tcW w:w="1546" w:type="dxa"/>
            <w:tcBorders>
              <w:left w:val="single" w:sz="4" w:space="0" w:color="auto"/>
              <w:right w:val="single" w:sz="2" w:space="0" w:color="auto"/>
            </w:tcBorders>
            <w:vAlign w:val="center"/>
          </w:tcPr>
          <w:p w14:paraId="55FD590F"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right w:val="single" w:sz="2" w:space="0" w:color="auto"/>
            </w:tcBorders>
            <w:vAlign w:val="center"/>
          </w:tcPr>
          <w:p w14:paraId="734E65F8"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right w:val="single" w:sz="2" w:space="0" w:color="auto"/>
            </w:tcBorders>
            <w:vAlign w:val="center"/>
          </w:tcPr>
          <w:p w14:paraId="21AACCE9"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L</w:t>
            </w:r>
          </w:p>
        </w:tc>
        <w:tc>
          <w:tcPr>
            <w:tcW w:w="1389" w:type="dxa"/>
            <w:tcBorders>
              <w:left w:val="single" w:sz="2" w:space="0" w:color="auto"/>
              <w:right w:val="single" w:sz="2" w:space="0" w:color="auto"/>
            </w:tcBorders>
            <w:vAlign w:val="center"/>
          </w:tcPr>
          <w:p w14:paraId="3083DD30"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L</w:t>
            </w:r>
          </w:p>
        </w:tc>
        <w:tc>
          <w:tcPr>
            <w:tcW w:w="1390" w:type="dxa"/>
            <w:tcBorders>
              <w:left w:val="single" w:sz="2" w:space="0" w:color="auto"/>
              <w:right w:val="single" w:sz="12" w:space="0" w:color="auto"/>
            </w:tcBorders>
            <w:vAlign w:val="center"/>
          </w:tcPr>
          <w:p w14:paraId="4DC94C69"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L</w:t>
            </w:r>
          </w:p>
        </w:tc>
      </w:tr>
      <w:tr w:rsidR="00CF2A23" w:rsidRPr="00D33B90" w14:paraId="20596C4F" w14:textId="77777777" w:rsidTr="00A424DF">
        <w:trPr>
          <w:jc w:val="center"/>
        </w:trPr>
        <w:tc>
          <w:tcPr>
            <w:tcW w:w="3001" w:type="dxa"/>
            <w:tcBorders>
              <w:left w:val="single" w:sz="12" w:space="0" w:color="auto"/>
              <w:right w:val="single" w:sz="4" w:space="0" w:color="auto"/>
            </w:tcBorders>
            <w:shd w:val="clear" w:color="auto" w:fill="B3FFD5"/>
          </w:tcPr>
          <w:p w14:paraId="1537B51A"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E, Enforce flow control</w:t>
            </w:r>
          </w:p>
        </w:tc>
        <w:tc>
          <w:tcPr>
            <w:tcW w:w="1546" w:type="dxa"/>
            <w:tcBorders>
              <w:left w:val="single" w:sz="4" w:space="0" w:color="auto"/>
              <w:right w:val="single" w:sz="2" w:space="0" w:color="auto"/>
            </w:tcBorders>
            <w:vAlign w:val="center"/>
          </w:tcPr>
          <w:p w14:paraId="152B73B3"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3F0257EB" w14:textId="77777777" w:rsidR="00CF2A23" w:rsidRPr="00D33B90" w:rsidRDefault="001D1D5D" w:rsidP="00D33B90">
            <w:pPr>
              <w:jc w:val="center"/>
              <w:rPr>
                <w:rFonts w:ascii="Arial" w:hAnsi="Arial" w:cs="Arial"/>
                <w:sz w:val="22"/>
                <w:szCs w:val="22"/>
              </w:rPr>
            </w:pPr>
            <w:r>
              <w:rPr>
                <w:rFonts w:ascii="Arial" w:hAnsi="Arial" w:cs="Arial"/>
                <w:sz w:val="22"/>
                <w:szCs w:val="22"/>
              </w:rPr>
              <w:t>M</w:t>
            </w:r>
          </w:p>
        </w:tc>
        <w:tc>
          <w:tcPr>
            <w:tcW w:w="1390" w:type="dxa"/>
            <w:tcBorders>
              <w:left w:val="single" w:sz="2" w:space="0" w:color="auto"/>
              <w:right w:val="single" w:sz="2" w:space="0" w:color="auto"/>
            </w:tcBorders>
            <w:vAlign w:val="center"/>
          </w:tcPr>
          <w:p w14:paraId="57F3AD8F"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H</w:t>
            </w:r>
          </w:p>
        </w:tc>
        <w:tc>
          <w:tcPr>
            <w:tcW w:w="1389" w:type="dxa"/>
            <w:tcBorders>
              <w:left w:val="single" w:sz="2" w:space="0" w:color="auto"/>
              <w:right w:val="single" w:sz="2" w:space="0" w:color="auto"/>
            </w:tcBorders>
            <w:vAlign w:val="center"/>
          </w:tcPr>
          <w:p w14:paraId="3A5622F6" w14:textId="77777777" w:rsidR="00CF2A23" w:rsidRPr="00D33B90" w:rsidRDefault="001D1D5D" w:rsidP="00D33B90">
            <w:pPr>
              <w:ind w:right="76"/>
              <w:jc w:val="center"/>
              <w:rPr>
                <w:rFonts w:ascii="Arial" w:hAnsi="Arial" w:cs="Arial"/>
                <w:sz w:val="22"/>
                <w:szCs w:val="22"/>
              </w:rPr>
            </w:pPr>
            <w:r>
              <w:rPr>
                <w:rFonts w:ascii="Arial" w:hAnsi="Arial" w:cs="Arial"/>
                <w:sz w:val="22"/>
                <w:szCs w:val="22"/>
              </w:rPr>
              <w:t>H</w:t>
            </w:r>
          </w:p>
        </w:tc>
        <w:tc>
          <w:tcPr>
            <w:tcW w:w="1390" w:type="dxa"/>
            <w:tcBorders>
              <w:left w:val="single" w:sz="2" w:space="0" w:color="auto"/>
              <w:right w:val="single" w:sz="12" w:space="0" w:color="auto"/>
            </w:tcBorders>
            <w:vAlign w:val="center"/>
          </w:tcPr>
          <w:p w14:paraId="1588134F"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H</w:t>
            </w:r>
          </w:p>
        </w:tc>
      </w:tr>
      <w:tr w:rsidR="00CF2A23" w:rsidRPr="00D33B90" w14:paraId="57B87118" w14:textId="77777777" w:rsidTr="00A424DF">
        <w:trPr>
          <w:jc w:val="center"/>
        </w:trPr>
        <w:tc>
          <w:tcPr>
            <w:tcW w:w="3001" w:type="dxa"/>
            <w:tcBorders>
              <w:left w:val="single" w:sz="12" w:space="0" w:color="auto"/>
              <w:bottom w:val="single" w:sz="12" w:space="0" w:color="auto"/>
              <w:right w:val="single" w:sz="4" w:space="0" w:color="auto"/>
            </w:tcBorders>
            <w:shd w:val="clear" w:color="auto" w:fill="B3FFD5"/>
          </w:tcPr>
          <w:p w14:paraId="219CC56E" w14:textId="4575D7D4" w:rsidR="00CF2A23" w:rsidRPr="00D33B90" w:rsidRDefault="00CF2A23" w:rsidP="00D33B90">
            <w:pPr>
              <w:ind w:left="419" w:hanging="419"/>
              <w:rPr>
                <w:rFonts w:ascii="Arial" w:hAnsi="Arial" w:cs="Arial"/>
                <w:sz w:val="22"/>
                <w:szCs w:val="22"/>
              </w:rPr>
            </w:pPr>
            <w:r w:rsidRPr="00D33B90">
              <w:rPr>
                <w:rFonts w:ascii="Arial" w:hAnsi="Arial" w:cs="Arial"/>
                <w:sz w:val="22"/>
                <w:szCs w:val="22"/>
              </w:rPr>
              <w:t>F, County Code</w:t>
            </w:r>
          </w:p>
        </w:tc>
        <w:tc>
          <w:tcPr>
            <w:tcW w:w="1546" w:type="dxa"/>
            <w:tcBorders>
              <w:left w:val="single" w:sz="4" w:space="0" w:color="auto"/>
              <w:bottom w:val="single" w:sz="12" w:space="0" w:color="auto"/>
              <w:right w:val="single" w:sz="2" w:space="0" w:color="auto"/>
            </w:tcBorders>
            <w:vAlign w:val="center"/>
          </w:tcPr>
          <w:p w14:paraId="164EBF5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M</w:t>
            </w:r>
          </w:p>
        </w:tc>
        <w:tc>
          <w:tcPr>
            <w:tcW w:w="1389" w:type="dxa"/>
            <w:tcBorders>
              <w:left w:val="single" w:sz="2" w:space="0" w:color="auto"/>
              <w:bottom w:val="single" w:sz="12" w:space="0" w:color="auto"/>
              <w:right w:val="single" w:sz="2" w:space="0" w:color="auto"/>
            </w:tcBorders>
            <w:vAlign w:val="center"/>
          </w:tcPr>
          <w:p w14:paraId="660E3C4C"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M</w:t>
            </w:r>
          </w:p>
        </w:tc>
        <w:tc>
          <w:tcPr>
            <w:tcW w:w="1390" w:type="dxa"/>
            <w:tcBorders>
              <w:left w:val="single" w:sz="2" w:space="0" w:color="auto"/>
              <w:bottom w:val="single" w:sz="12" w:space="0" w:color="auto"/>
              <w:right w:val="single" w:sz="2" w:space="0" w:color="auto"/>
            </w:tcBorders>
            <w:vAlign w:val="center"/>
          </w:tcPr>
          <w:p w14:paraId="4B2C2073"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NA</w:t>
            </w:r>
          </w:p>
        </w:tc>
        <w:tc>
          <w:tcPr>
            <w:tcW w:w="1389" w:type="dxa"/>
            <w:tcBorders>
              <w:left w:val="single" w:sz="2" w:space="0" w:color="auto"/>
              <w:bottom w:val="single" w:sz="12" w:space="0" w:color="auto"/>
              <w:right w:val="single" w:sz="2" w:space="0" w:color="auto"/>
            </w:tcBorders>
            <w:vAlign w:val="center"/>
          </w:tcPr>
          <w:p w14:paraId="76E5CABE"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NA</w:t>
            </w:r>
          </w:p>
        </w:tc>
        <w:tc>
          <w:tcPr>
            <w:tcW w:w="1390" w:type="dxa"/>
            <w:tcBorders>
              <w:left w:val="single" w:sz="2" w:space="0" w:color="auto"/>
              <w:bottom w:val="single" w:sz="12" w:space="0" w:color="auto"/>
              <w:right w:val="single" w:sz="12" w:space="0" w:color="auto"/>
            </w:tcBorders>
            <w:vAlign w:val="center"/>
          </w:tcPr>
          <w:p w14:paraId="689FDB99"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M</w:t>
            </w:r>
          </w:p>
        </w:tc>
      </w:tr>
    </w:tbl>
    <w:p w14:paraId="59D790DD" w14:textId="77777777" w:rsidR="00CF2A23" w:rsidRPr="00327B54" w:rsidRDefault="00CF2A23" w:rsidP="00D33B90">
      <w:pPr>
        <w:rPr>
          <w:rFonts w:ascii="Arial" w:hAnsi="Arial" w:cs="Arial"/>
        </w:rPr>
      </w:pPr>
    </w:p>
    <w:p w14:paraId="3DDD64BF" w14:textId="77777777" w:rsidR="00CF2A23" w:rsidRDefault="00CF2A23">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r>
        <w:rPr>
          <w:rFonts w:ascii="Arial" w:hAnsi="Arial" w:cs="Arial"/>
        </w:rPr>
        <w:t>,    NA – Not Applicable</w:t>
      </w:r>
    </w:p>
    <w:p w14:paraId="716ED3E4" w14:textId="77777777" w:rsidR="00D33B90" w:rsidRDefault="00D33B90">
      <w:pPr>
        <w:rPr>
          <w:rFonts w:ascii="Book Antiqua" w:hAnsi="Book Antiqua" w:cs="Arial"/>
          <w:sz w:val="24"/>
          <w:szCs w:val="24"/>
        </w:rPr>
      </w:pPr>
    </w:p>
    <w:p w14:paraId="4A1851C2" w14:textId="77777777" w:rsidR="00CF2A23" w:rsidRDefault="00CF2A23">
      <w:pPr>
        <w:rPr>
          <w:rFonts w:ascii="Book Antiqua" w:hAnsi="Book Antiqua" w:cs="Arial"/>
          <w:sz w:val="24"/>
          <w:szCs w:val="24"/>
        </w:rPr>
      </w:pPr>
    </w:p>
    <w:p w14:paraId="22054FA7" w14:textId="77777777" w:rsidR="00CF2A23" w:rsidRPr="004B6CD1"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9.6.</w:t>
      </w:r>
      <w:r w:rsidRPr="004B6CD1">
        <w:rPr>
          <w:rFonts w:ascii="Moderne" w:hAnsi="Moderne"/>
          <w:b/>
          <w:spacing w:val="40"/>
          <w:sz w:val="24"/>
          <w:szCs w:val="24"/>
        </w:rPr>
        <w:tab/>
      </w:r>
      <w:r w:rsidRPr="00EE22D8">
        <w:rPr>
          <w:rFonts w:ascii="Moderne" w:hAnsi="Moderne"/>
          <w:b/>
          <w:spacing w:val="40"/>
          <w:sz w:val="24"/>
          <w:szCs w:val="24"/>
        </w:rPr>
        <w:t>ADMINISTRATION AND PUBLIC EDUCATION</w:t>
      </w:r>
      <w:r>
        <w:rPr>
          <w:rFonts w:ascii="Moderne" w:hAnsi="Moderne"/>
          <w:b/>
          <w:spacing w:val="40"/>
          <w:sz w:val="24"/>
          <w:szCs w:val="24"/>
        </w:rPr>
        <w:t xml:space="preserve"> </w:t>
      </w:r>
      <w:r w:rsidRPr="004B6CD1">
        <w:rPr>
          <w:rFonts w:ascii="Moderne" w:hAnsi="Moderne"/>
          <w:b/>
          <w:spacing w:val="40"/>
          <w:sz w:val="24"/>
          <w:szCs w:val="24"/>
        </w:rPr>
        <w:t>RECOMMENDATIONS</w:t>
      </w:r>
    </w:p>
    <w:p w14:paraId="40CD7AC8" w14:textId="77777777" w:rsidR="00CF2A23" w:rsidRDefault="00CF2A23" w:rsidP="00D33B90">
      <w:pPr>
        <w:rPr>
          <w:rFonts w:ascii="Book Antiqua" w:hAnsi="Book Antiqua" w:cs="Arial"/>
          <w:sz w:val="24"/>
          <w:szCs w:val="24"/>
        </w:rPr>
      </w:pPr>
    </w:p>
    <w:p w14:paraId="25EC1E94" w14:textId="77777777" w:rsidR="00CF2A23" w:rsidRPr="004B6CD1" w:rsidRDefault="00CF2A23" w:rsidP="00D33B90">
      <w:pPr>
        <w:rPr>
          <w:rFonts w:ascii="Book Antiqua" w:hAnsi="Book Antiqua" w:cs="Arial"/>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 xml:space="preserve">administration and public education </w:t>
      </w:r>
      <w:r w:rsidRPr="004B6CD1">
        <w:rPr>
          <w:rFonts w:ascii="Book Antiqua" w:hAnsi="Book Antiqua" w:cs="Arial"/>
          <w:sz w:val="24"/>
          <w:szCs w:val="24"/>
        </w:rPr>
        <w:t>programs</w:t>
      </w:r>
      <w:r>
        <w:rPr>
          <w:rFonts w:ascii="Book Antiqua" w:hAnsi="Book Antiqua" w:cs="Arial"/>
          <w:sz w:val="24"/>
          <w:szCs w:val="24"/>
        </w:rPr>
        <w:t xml:space="preserve"> in Skagit County</w:t>
      </w:r>
      <w:r w:rsidRPr="004B6CD1">
        <w:rPr>
          <w:rFonts w:ascii="Book Antiqua" w:hAnsi="Book Antiqua" w:cs="Arial"/>
          <w:sz w:val="24"/>
          <w:szCs w:val="24"/>
        </w:rPr>
        <w:t xml:space="preserve">.  </w:t>
      </w:r>
    </w:p>
    <w:p w14:paraId="6E5DD806" w14:textId="77777777" w:rsidR="00CF2A23" w:rsidRDefault="00CF2A23" w:rsidP="00D33B90">
      <w:pPr>
        <w:rPr>
          <w:rFonts w:ascii="Book Antiqua" w:hAnsi="Book Antiqua" w:cs="Arial"/>
          <w:sz w:val="24"/>
          <w:szCs w:val="24"/>
        </w:rPr>
      </w:pPr>
    </w:p>
    <w:p w14:paraId="21354A3A" w14:textId="77777777" w:rsidR="00CF2A23" w:rsidRPr="00DA7049" w:rsidRDefault="00CF2A23" w:rsidP="00D33B90">
      <w:pPr>
        <w:pStyle w:val="Style"/>
        <w:spacing w:after="60"/>
        <w:rPr>
          <w:rFonts w:ascii="Book Antiqua" w:hAnsi="Book Antiqua"/>
          <w:b/>
          <w:szCs w:val="24"/>
        </w:rPr>
      </w:pPr>
      <w:r>
        <w:rPr>
          <w:rFonts w:ascii="Book Antiqua" w:hAnsi="Book Antiqua"/>
          <w:b/>
          <w:szCs w:val="24"/>
        </w:rPr>
        <w:t>High-Priority Recommendations</w:t>
      </w:r>
    </w:p>
    <w:p w14:paraId="44907CF9" w14:textId="46949151" w:rsidR="00E35A90" w:rsidRDefault="00CF2A23" w:rsidP="00E35A90">
      <w:pPr>
        <w:tabs>
          <w:tab w:val="left" w:pos="1080"/>
        </w:tabs>
        <w:ind w:left="1080" w:hanging="1080"/>
        <w:rPr>
          <w:rFonts w:ascii="Book Antiqua" w:hAnsi="Book Antiqua" w:cs="Arial"/>
          <w:sz w:val="24"/>
          <w:szCs w:val="24"/>
        </w:rPr>
      </w:pPr>
      <w:r>
        <w:rPr>
          <w:rFonts w:ascii="Book Antiqua" w:hAnsi="Book Antiqua" w:cs="Arial"/>
          <w:sz w:val="24"/>
          <w:szCs w:val="24"/>
        </w:rPr>
        <w:t>A&amp;PE1</w:t>
      </w:r>
      <w:r w:rsidRPr="004B6CD1">
        <w:rPr>
          <w:rFonts w:ascii="Book Antiqua" w:hAnsi="Book Antiqua" w:cs="Arial"/>
          <w:sz w:val="24"/>
          <w:szCs w:val="24"/>
        </w:rPr>
        <w:t xml:space="preserve">) </w:t>
      </w:r>
      <w:r w:rsidRPr="004B6CD1">
        <w:rPr>
          <w:rFonts w:ascii="Book Antiqua" w:hAnsi="Book Antiqua" w:cs="Arial"/>
          <w:sz w:val="24"/>
          <w:szCs w:val="24"/>
        </w:rPr>
        <w:tab/>
      </w:r>
      <w:r w:rsidR="00D927E3">
        <w:rPr>
          <w:rFonts w:ascii="Book Antiqua" w:hAnsi="Book Antiqua" w:cs="Arial"/>
          <w:sz w:val="24"/>
          <w:szCs w:val="24"/>
        </w:rPr>
        <w:t xml:space="preserve">Skagit County and the Cities will create </w:t>
      </w:r>
      <w:r>
        <w:rPr>
          <w:rFonts w:ascii="Book Antiqua" w:hAnsi="Book Antiqua" w:cs="Arial"/>
          <w:sz w:val="24"/>
          <w:szCs w:val="24"/>
        </w:rPr>
        <w:t xml:space="preserve">a task force to address consistency and accessibility for public education.  </w:t>
      </w:r>
      <w:r w:rsidR="00E35A90">
        <w:rPr>
          <w:rFonts w:ascii="Book Antiqua" w:hAnsi="Book Antiqua" w:cs="Arial"/>
          <w:sz w:val="24"/>
          <w:szCs w:val="24"/>
        </w:rPr>
        <w:br w:type="page"/>
      </w:r>
    </w:p>
    <w:p w14:paraId="761730C0" w14:textId="77777777" w:rsidR="00CF2A23" w:rsidRPr="004B6CD1" w:rsidRDefault="00CF2A23" w:rsidP="00D33B90">
      <w:pPr>
        <w:tabs>
          <w:tab w:val="left" w:pos="1080"/>
        </w:tabs>
        <w:ind w:left="1080" w:hanging="1080"/>
        <w:rPr>
          <w:rFonts w:ascii="Book Antiqua" w:hAnsi="Book Antiqua" w:cs="Arial"/>
          <w:sz w:val="24"/>
          <w:szCs w:val="24"/>
        </w:rPr>
      </w:pPr>
      <w:r>
        <w:rPr>
          <w:rFonts w:ascii="Book Antiqua" w:hAnsi="Book Antiqua" w:cs="Arial"/>
          <w:sz w:val="24"/>
          <w:szCs w:val="24"/>
        </w:rPr>
        <w:lastRenderedPageBreak/>
        <w:t>A&amp;PE2</w:t>
      </w:r>
      <w:r w:rsidRPr="004B6CD1">
        <w:rPr>
          <w:rFonts w:ascii="Book Antiqua" w:hAnsi="Book Antiqua" w:cs="Arial"/>
          <w:sz w:val="24"/>
          <w:szCs w:val="24"/>
        </w:rPr>
        <w:t xml:space="preserve">) </w:t>
      </w:r>
      <w:r w:rsidRPr="004B6CD1">
        <w:rPr>
          <w:rFonts w:ascii="Book Antiqua" w:hAnsi="Book Antiqua" w:cs="Arial"/>
          <w:sz w:val="24"/>
          <w:szCs w:val="24"/>
        </w:rPr>
        <w:tab/>
      </w:r>
      <w:r w:rsidR="0097149C">
        <w:rPr>
          <w:rFonts w:ascii="Book Antiqua" w:hAnsi="Book Antiqua" w:cs="Arial"/>
          <w:sz w:val="24"/>
          <w:szCs w:val="24"/>
        </w:rPr>
        <w:t>Skagit County will h</w:t>
      </w:r>
      <w:r>
        <w:rPr>
          <w:rFonts w:ascii="Book Antiqua" w:hAnsi="Book Antiqua" w:cs="Arial"/>
          <w:sz w:val="24"/>
          <w:szCs w:val="24"/>
        </w:rPr>
        <w:t xml:space="preserve">ire a Recycling Coordinator.  </w:t>
      </w:r>
    </w:p>
    <w:p w14:paraId="72B61CD9" w14:textId="77777777" w:rsidR="00CF2A23" w:rsidRDefault="00CF2A23" w:rsidP="00D33B90">
      <w:pPr>
        <w:tabs>
          <w:tab w:val="left" w:pos="1080"/>
        </w:tabs>
        <w:ind w:left="1080" w:hanging="1080"/>
        <w:rPr>
          <w:rFonts w:ascii="Book Antiqua" w:hAnsi="Book Antiqua" w:cs="Arial"/>
          <w:sz w:val="24"/>
          <w:szCs w:val="24"/>
        </w:rPr>
      </w:pPr>
    </w:p>
    <w:p w14:paraId="4F7DAEA3" w14:textId="0D56E9E1" w:rsidR="00024AD8" w:rsidRDefault="00024AD8" w:rsidP="00024AD8">
      <w:pPr>
        <w:tabs>
          <w:tab w:val="left" w:pos="1080"/>
        </w:tabs>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t>If necessary, Skagit County and the cities and towns may  consider revising and/or adopting applicable flow control enforcement provisions.</w:t>
      </w:r>
    </w:p>
    <w:p w14:paraId="23A17C28" w14:textId="77777777" w:rsidR="00DD5252" w:rsidRDefault="00DD5252" w:rsidP="00D33B90">
      <w:pPr>
        <w:tabs>
          <w:tab w:val="left" w:pos="1080"/>
        </w:tabs>
        <w:ind w:left="1080" w:hanging="1080"/>
        <w:rPr>
          <w:rFonts w:ascii="Book Antiqua" w:hAnsi="Book Antiqua" w:cs="Arial"/>
          <w:sz w:val="24"/>
          <w:szCs w:val="24"/>
        </w:rPr>
      </w:pPr>
    </w:p>
    <w:p w14:paraId="0524D550" w14:textId="77777777" w:rsidR="00CF2A23" w:rsidRPr="00DA7049" w:rsidRDefault="00CF2A23" w:rsidP="00D33B90">
      <w:pPr>
        <w:pStyle w:val="Style"/>
        <w:spacing w:after="60"/>
        <w:rPr>
          <w:rFonts w:ascii="Book Antiqua" w:hAnsi="Book Antiqua"/>
          <w:b/>
          <w:szCs w:val="24"/>
        </w:rPr>
      </w:pPr>
      <w:r>
        <w:rPr>
          <w:rFonts w:ascii="Book Antiqua" w:hAnsi="Book Antiqua"/>
          <w:b/>
          <w:szCs w:val="24"/>
        </w:rPr>
        <w:t>Medium-Priority Recommendations</w:t>
      </w:r>
    </w:p>
    <w:p w14:paraId="71181C2D" w14:textId="77777777" w:rsidR="00CF2A23" w:rsidRDefault="00CF2A23" w:rsidP="00D33B90">
      <w:pPr>
        <w:tabs>
          <w:tab w:val="left" w:pos="1080"/>
        </w:tabs>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t>Rate reviews will be conducted periodically for disposal rates to ensure adequate funds are being collected to support solid waste programs and mandates.</w:t>
      </w:r>
    </w:p>
    <w:p w14:paraId="44FDDA71" w14:textId="77777777" w:rsidR="00CF2A23" w:rsidRDefault="00CF2A23" w:rsidP="00D33B90">
      <w:pPr>
        <w:rPr>
          <w:rFonts w:ascii="Book Antiqua" w:hAnsi="Book Antiqua" w:cs="Arial"/>
          <w:sz w:val="24"/>
          <w:szCs w:val="24"/>
        </w:rPr>
      </w:pPr>
    </w:p>
    <w:p w14:paraId="59B1F0B3" w14:textId="2A2D7F7A" w:rsidR="00024AD8" w:rsidRDefault="00024AD8" w:rsidP="00024AD8">
      <w:pPr>
        <w:tabs>
          <w:tab w:val="left" w:pos="1080"/>
        </w:tabs>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Pr>
          <w:rFonts w:ascii="Book Antiqua" w:hAnsi="Book Antiqua" w:cs="Arial"/>
          <w:sz w:val="24"/>
          <w:szCs w:val="24"/>
        </w:rPr>
        <w:tab/>
        <w:t>Consider possible revision</w:t>
      </w:r>
      <w:r w:rsidR="00206332">
        <w:rPr>
          <w:rFonts w:ascii="Book Antiqua" w:hAnsi="Book Antiqua" w:cs="Arial"/>
          <w:sz w:val="24"/>
          <w:szCs w:val="24"/>
        </w:rPr>
        <w:t>s</w:t>
      </w:r>
      <w:r>
        <w:rPr>
          <w:rFonts w:ascii="Book Antiqua" w:hAnsi="Book Antiqua" w:cs="Arial"/>
          <w:sz w:val="24"/>
          <w:szCs w:val="24"/>
        </w:rPr>
        <w:t xml:space="preserve"> to the Skagit County Code to potentially exempt  Sinclair Island from otherwise applicable flow control requirements, and/or to update applicable references. </w:t>
      </w:r>
    </w:p>
    <w:p w14:paraId="1A6BE017" w14:textId="77777777" w:rsidR="00024AD8" w:rsidRDefault="00024AD8" w:rsidP="00D33B90">
      <w:pPr>
        <w:rPr>
          <w:rFonts w:ascii="Book Antiqua" w:hAnsi="Book Antiqua" w:cs="Arial"/>
          <w:sz w:val="24"/>
          <w:szCs w:val="24"/>
        </w:rPr>
      </w:pPr>
    </w:p>
    <w:p w14:paraId="37809CC3" w14:textId="77777777" w:rsidR="00CF2A23" w:rsidRPr="008F1ECE" w:rsidRDefault="00CF2A23" w:rsidP="00D33B90">
      <w:pPr>
        <w:pStyle w:val="Style"/>
        <w:spacing w:after="60"/>
        <w:rPr>
          <w:rFonts w:ascii="Book Antiqua" w:hAnsi="Book Antiqua"/>
          <w:b/>
          <w:szCs w:val="24"/>
        </w:rPr>
      </w:pPr>
      <w:r>
        <w:rPr>
          <w:rFonts w:ascii="Book Antiqua" w:hAnsi="Book Antiqua"/>
          <w:b/>
          <w:szCs w:val="24"/>
        </w:rPr>
        <w:t>Overview of Implementation Responsibilities, Costs and Schedule</w:t>
      </w:r>
    </w:p>
    <w:p w14:paraId="5C0AA67A"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lead agency responsible for </w:t>
      </w:r>
      <w:r>
        <w:rPr>
          <w:rFonts w:ascii="Book Antiqua" w:hAnsi="Book Antiqua"/>
          <w:sz w:val="24"/>
          <w:szCs w:val="24"/>
        </w:rPr>
        <w:t>most of these r</w:t>
      </w:r>
      <w:r w:rsidRPr="00BA5965">
        <w:rPr>
          <w:rFonts w:ascii="Book Antiqua" w:hAnsi="Book Antiqua"/>
          <w:sz w:val="24"/>
          <w:szCs w:val="24"/>
        </w:rPr>
        <w:t>ecommendations</w:t>
      </w:r>
      <w:r>
        <w:rPr>
          <w:rFonts w:ascii="Book Antiqua" w:hAnsi="Book Antiqua"/>
          <w:sz w:val="24"/>
          <w:szCs w:val="24"/>
        </w:rPr>
        <w:t xml:space="preserve"> is the Skagit County Public Works Department, with assistance from the Health department for </w:t>
      </w:r>
      <w:r w:rsidRPr="00BA5965">
        <w:rPr>
          <w:rFonts w:ascii="Book Antiqua" w:hAnsi="Book Antiqua" w:cs="Arial"/>
          <w:sz w:val="24"/>
          <w:szCs w:val="24"/>
        </w:rPr>
        <w:t>Recommendation</w:t>
      </w:r>
      <w:r>
        <w:rPr>
          <w:rFonts w:ascii="Book Antiqua" w:hAnsi="Book Antiqua" w:cs="Arial"/>
          <w:sz w:val="24"/>
          <w:szCs w:val="24"/>
        </w:rPr>
        <w:t>s</w:t>
      </w:r>
      <w:r w:rsidRPr="00BA5965">
        <w:rPr>
          <w:rFonts w:ascii="Book Antiqua" w:hAnsi="Book Antiqua" w:cs="Arial"/>
          <w:sz w:val="24"/>
          <w:szCs w:val="24"/>
        </w:rPr>
        <w:t xml:space="preserve"> </w:t>
      </w:r>
      <w:r w:rsidR="0097149C">
        <w:rPr>
          <w:rFonts w:ascii="Book Antiqua" w:hAnsi="Book Antiqua"/>
          <w:sz w:val="24"/>
          <w:szCs w:val="24"/>
        </w:rPr>
        <w:t xml:space="preserve">A&amp;PE4 and A&amp;PE5.  For </w:t>
      </w:r>
      <w:r w:rsidR="0097149C" w:rsidRPr="00BA5965">
        <w:rPr>
          <w:rFonts w:ascii="Book Antiqua" w:hAnsi="Book Antiqua" w:cs="Arial"/>
          <w:sz w:val="24"/>
          <w:szCs w:val="24"/>
        </w:rPr>
        <w:t xml:space="preserve">Recommendation </w:t>
      </w:r>
      <w:r w:rsidR="0097149C">
        <w:rPr>
          <w:rFonts w:ascii="Book Antiqua" w:hAnsi="Book Antiqua"/>
          <w:sz w:val="24"/>
          <w:szCs w:val="24"/>
        </w:rPr>
        <w:t>A&amp;PE3, t</w:t>
      </w:r>
      <w:r>
        <w:rPr>
          <w:rFonts w:ascii="Book Antiqua" w:hAnsi="Book Antiqua"/>
          <w:sz w:val="24"/>
          <w:szCs w:val="24"/>
        </w:rPr>
        <w:t>he Cities will need to take the lead on revising city codes and disposal activity review for flow control enforcement within their jurisdictions.</w:t>
      </w:r>
    </w:p>
    <w:p w14:paraId="1FA174A8"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0051ECF"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BA5965">
        <w:rPr>
          <w:rFonts w:ascii="Book Antiqua" w:hAnsi="Book Antiqua" w:cs="Arial"/>
          <w:sz w:val="24"/>
          <w:szCs w:val="24"/>
        </w:rPr>
        <w:t xml:space="preserve">The cost for Recommendation </w:t>
      </w:r>
      <w:r>
        <w:rPr>
          <w:rFonts w:ascii="Book Antiqua" w:hAnsi="Book Antiqua"/>
          <w:sz w:val="24"/>
          <w:szCs w:val="24"/>
        </w:rPr>
        <w:t>A&amp;PE1</w:t>
      </w:r>
      <w:r w:rsidRPr="00BA5965">
        <w:rPr>
          <w:rFonts w:ascii="Book Antiqua" w:hAnsi="Book Antiqua" w:cs="Arial"/>
          <w:sz w:val="24"/>
          <w:szCs w:val="24"/>
        </w:rPr>
        <w:t xml:space="preserve"> </w:t>
      </w:r>
      <w:r>
        <w:rPr>
          <w:rFonts w:ascii="Book Antiqua" w:hAnsi="Book Antiqua" w:cs="Arial"/>
          <w:sz w:val="24"/>
          <w:szCs w:val="24"/>
        </w:rPr>
        <w:t xml:space="preserve">will consist largely of staff time, although the production of new public education materials (including changes to websites) may be necessary.  </w:t>
      </w:r>
      <w:r w:rsidRPr="00BA5965">
        <w:rPr>
          <w:rFonts w:ascii="Book Antiqua" w:hAnsi="Book Antiqua" w:cs="Arial"/>
          <w:sz w:val="24"/>
          <w:szCs w:val="24"/>
        </w:rPr>
        <w:t xml:space="preserve">The cost for Recommendation </w:t>
      </w:r>
      <w:r>
        <w:rPr>
          <w:rFonts w:ascii="Book Antiqua" w:hAnsi="Book Antiqua"/>
          <w:sz w:val="24"/>
          <w:szCs w:val="24"/>
        </w:rPr>
        <w:t xml:space="preserve">A&amp;PE2 </w:t>
      </w:r>
      <w:r w:rsidRPr="00BA5965">
        <w:rPr>
          <w:rFonts w:ascii="Book Antiqua" w:hAnsi="Book Antiqua" w:cs="Arial"/>
          <w:sz w:val="24"/>
          <w:szCs w:val="24"/>
        </w:rPr>
        <w:t>will be up to $</w:t>
      </w:r>
      <w:r>
        <w:rPr>
          <w:rFonts w:ascii="Book Antiqua" w:hAnsi="Book Antiqua" w:cs="Arial"/>
          <w:sz w:val="24"/>
          <w:szCs w:val="24"/>
        </w:rPr>
        <w:t>7</w:t>
      </w:r>
      <w:r w:rsidRPr="00BA5965">
        <w:rPr>
          <w:rFonts w:ascii="Book Antiqua" w:hAnsi="Book Antiqua" w:cs="Arial"/>
          <w:sz w:val="24"/>
          <w:szCs w:val="24"/>
        </w:rPr>
        <w:t xml:space="preserve">5,000 </w:t>
      </w:r>
      <w:r>
        <w:rPr>
          <w:rFonts w:ascii="Book Antiqua" w:hAnsi="Book Antiqua" w:cs="Arial"/>
          <w:sz w:val="24"/>
          <w:szCs w:val="24"/>
        </w:rPr>
        <w:t xml:space="preserve">(including benefits and overhead).  </w:t>
      </w:r>
      <w:r w:rsidRPr="00F0044E">
        <w:rPr>
          <w:rFonts w:ascii="Book Antiqua" w:hAnsi="Book Antiqua"/>
          <w:sz w:val="24"/>
          <w:szCs w:val="24"/>
        </w:rPr>
        <w:t>The estimated c</w:t>
      </w:r>
      <w:r>
        <w:rPr>
          <w:rFonts w:ascii="Book Antiqua" w:hAnsi="Book Antiqua"/>
          <w:sz w:val="24"/>
          <w:szCs w:val="24"/>
        </w:rPr>
        <w:t xml:space="preserve">ost of the rate review (Recommendation A&amp;PE4) will be about $25,000 to $35,000 for each year it is conducted.  </w:t>
      </w:r>
      <w:r w:rsidRPr="00BA5965">
        <w:rPr>
          <w:rFonts w:ascii="Book Antiqua" w:hAnsi="Book Antiqua" w:cs="Arial"/>
          <w:sz w:val="24"/>
          <w:szCs w:val="24"/>
        </w:rPr>
        <w:t>The cost</w:t>
      </w:r>
      <w:r>
        <w:rPr>
          <w:rFonts w:ascii="Book Antiqua" w:hAnsi="Book Antiqua" w:cs="Arial"/>
          <w:sz w:val="24"/>
          <w:szCs w:val="24"/>
        </w:rPr>
        <w:t>s</w:t>
      </w:r>
      <w:r w:rsidRPr="00BA5965">
        <w:rPr>
          <w:rFonts w:ascii="Book Antiqua" w:hAnsi="Book Antiqua" w:cs="Arial"/>
          <w:sz w:val="24"/>
          <w:szCs w:val="24"/>
        </w:rPr>
        <w:t xml:space="preserve"> for Recommendation</w:t>
      </w:r>
      <w:r>
        <w:rPr>
          <w:rFonts w:ascii="Book Antiqua" w:hAnsi="Book Antiqua" w:cs="Arial"/>
          <w:sz w:val="24"/>
          <w:szCs w:val="24"/>
        </w:rPr>
        <w:t>s</w:t>
      </w:r>
      <w:r w:rsidRPr="00BA5965">
        <w:rPr>
          <w:rFonts w:ascii="Book Antiqua" w:hAnsi="Book Antiqua" w:cs="Arial"/>
          <w:sz w:val="24"/>
          <w:szCs w:val="24"/>
        </w:rPr>
        <w:t xml:space="preserve"> </w:t>
      </w:r>
      <w:r>
        <w:rPr>
          <w:rFonts w:ascii="Book Antiqua" w:hAnsi="Book Antiqua"/>
          <w:sz w:val="24"/>
          <w:szCs w:val="24"/>
        </w:rPr>
        <w:t>A&amp;PE3 and A&amp;PE5 will largely consist of staff time.</w:t>
      </w:r>
    </w:p>
    <w:p w14:paraId="2F7BB382"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37A24091" w14:textId="77777777" w:rsidR="00CF2A23" w:rsidRPr="00BA5965"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A5965">
        <w:rPr>
          <w:rFonts w:ascii="Book Antiqua" w:hAnsi="Book Antiqua"/>
          <w:sz w:val="24"/>
          <w:szCs w:val="24"/>
        </w:rPr>
        <w:t xml:space="preserve">The implementation of </w:t>
      </w:r>
      <w:r w:rsidRPr="00BA5965">
        <w:rPr>
          <w:rFonts w:ascii="Book Antiqua" w:hAnsi="Book Antiqua" w:cs="Arial"/>
          <w:sz w:val="24"/>
          <w:szCs w:val="24"/>
        </w:rPr>
        <w:t xml:space="preserve">Recommendation </w:t>
      </w:r>
      <w:r>
        <w:rPr>
          <w:rFonts w:ascii="Book Antiqua" w:hAnsi="Book Antiqua"/>
          <w:sz w:val="24"/>
          <w:szCs w:val="24"/>
        </w:rPr>
        <w:t xml:space="preserve">A&amp;PE1 </w:t>
      </w:r>
      <w:r w:rsidRPr="00BA5965">
        <w:rPr>
          <w:rFonts w:ascii="Book Antiqua" w:hAnsi="Book Antiqua"/>
          <w:sz w:val="24"/>
          <w:szCs w:val="24"/>
        </w:rPr>
        <w:t xml:space="preserve">should begin </w:t>
      </w:r>
      <w:r>
        <w:rPr>
          <w:rFonts w:ascii="Book Antiqua" w:hAnsi="Book Antiqua"/>
          <w:sz w:val="24"/>
          <w:szCs w:val="24"/>
        </w:rPr>
        <w:t xml:space="preserve">in </w:t>
      </w:r>
      <w:r w:rsidRPr="00BA5965">
        <w:rPr>
          <w:rFonts w:ascii="Book Antiqua" w:hAnsi="Book Antiqua"/>
          <w:sz w:val="24"/>
          <w:szCs w:val="24"/>
        </w:rPr>
        <w:t>2016</w:t>
      </w:r>
      <w:r>
        <w:rPr>
          <w:rFonts w:ascii="Book Antiqua" w:hAnsi="Book Antiqua"/>
          <w:sz w:val="24"/>
          <w:szCs w:val="24"/>
        </w:rPr>
        <w:t xml:space="preserve">, and </w:t>
      </w:r>
      <w:r w:rsidRPr="00BA5965">
        <w:rPr>
          <w:rFonts w:ascii="Book Antiqua" w:hAnsi="Book Antiqua" w:cs="Arial"/>
          <w:sz w:val="24"/>
          <w:szCs w:val="24"/>
        </w:rPr>
        <w:t>Recommendation</w:t>
      </w:r>
      <w:r>
        <w:rPr>
          <w:rFonts w:ascii="Book Antiqua" w:hAnsi="Book Antiqua" w:cs="Arial"/>
          <w:sz w:val="24"/>
          <w:szCs w:val="24"/>
        </w:rPr>
        <w:t>s</w:t>
      </w:r>
      <w:r w:rsidRPr="00BA5965">
        <w:rPr>
          <w:rFonts w:ascii="Book Antiqua" w:hAnsi="Book Antiqua" w:cs="Arial"/>
          <w:sz w:val="24"/>
          <w:szCs w:val="24"/>
        </w:rPr>
        <w:t xml:space="preserve"> </w:t>
      </w:r>
      <w:r>
        <w:rPr>
          <w:rFonts w:ascii="Book Antiqua" w:hAnsi="Book Antiqua"/>
          <w:sz w:val="24"/>
          <w:szCs w:val="24"/>
        </w:rPr>
        <w:t>A&amp;PE2, A&amp;PE3 and A&amp;PE5 should be implemented in 2017</w:t>
      </w:r>
      <w:r w:rsidRPr="00BA5965">
        <w:rPr>
          <w:rFonts w:ascii="Book Antiqua" w:hAnsi="Book Antiqua"/>
          <w:sz w:val="24"/>
          <w:szCs w:val="24"/>
        </w:rPr>
        <w:t xml:space="preserve">. </w:t>
      </w:r>
      <w:r>
        <w:rPr>
          <w:rFonts w:ascii="Book Antiqua" w:hAnsi="Book Antiqua"/>
          <w:sz w:val="24"/>
          <w:szCs w:val="24"/>
        </w:rPr>
        <w:t xml:space="preserve"> The rate review (Recommendation A&amp;PE4) should be conducted in 2017 and again after the waste export contract has been re-bid (in 2022).</w:t>
      </w:r>
    </w:p>
    <w:p w14:paraId="6693D94F" w14:textId="77777777" w:rsidR="00CF2A23" w:rsidRPr="00BA5965"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1049559" w14:textId="77777777" w:rsidR="00CF2A23" w:rsidRDefault="00CF2A23" w:rsidP="00D33B90">
      <w:pPr>
        <w:pStyle w:val="PlainText"/>
        <w:rPr>
          <w:rFonts w:ascii="Book Antiqua" w:hAnsi="Book Antiqua"/>
          <w:sz w:val="24"/>
          <w:szCs w:val="24"/>
        </w:rPr>
      </w:pPr>
      <w:r w:rsidRPr="00BA5965">
        <w:rPr>
          <w:rFonts w:ascii="Book Antiqua" w:hAnsi="Book Antiqua"/>
          <w:sz w:val="24"/>
        </w:rPr>
        <w:t xml:space="preserve">More details on the implementation of these and other recommendations are shown in the Implementation </w:t>
      </w:r>
      <w:r w:rsidR="001D1D5D">
        <w:rPr>
          <w:rFonts w:ascii="Book Antiqua" w:hAnsi="Book Antiqua"/>
          <w:sz w:val="24"/>
        </w:rPr>
        <w:t>Plan</w:t>
      </w:r>
      <w:r w:rsidRPr="00BA5965">
        <w:rPr>
          <w:rFonts w:ascii="Book Antiqua" w:hAnsi="Book Antiqua"/>
          <w:sz w:val="24"/>
        </w:rPr>
        <w:t xml:space="preserve"> (see Chapter 10).</w:t>
      </w:r>
    </w:p>
    <w:p w14:paraId="37E25585" w14:textId="77777777" w:rsidR="000832AB" w:rsidRDefault="000832AB"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00F78F29" w14:textId="77777777" w:rsidR="001D1D5D" w:rsidRDefault="001D1D5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343BC215" w14:textId="77777777" w:rsidR="001D1D5D" w:rsidRDefault="001D1D5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73915D38" w14:textId="77777777" w:rsidR="001D1D5D" w:rsidRDefault="001D1D5D">
      <w:pPr>
        <w:rPr>
          <w:rFonts w:ascii="Book Antiqua" w:hAnsi="Book Antiqua"/>
          <w:sz w:val="24"/>
          <w:szCs w:val="24"/>
        </w:rPr>
      </w:pPr>
      <w:r>
        <w:rPr>
          <w:rFonts w:ascii="Book Antiqua" w:hAnsi="Book Antiqua"/>
          <w:sz w:val="24"/>
          <w:szCs w:val="24"/>
        </w:rPr>
        <w:br w:type="page"/>
      </w:r>
    </w:p>
    <w:p w14:paraId="2AB21E86" w14:textId="77777777" w:rsidR="001D1D5D" w:rsidRPr="00483870" w:rsidRDefault="001D1D5D" w:rsidP="001D1D5D">
      <w:pPr>
        <w:suppressAutoHyphens/>
        <w:rPr>
          <w:rFonts w:ascii="Book Antiqua" w:hAnsi="Book Antiqua"/>
          <w:sz w:val="24"/>
          <w:szCs w:val="24"/>
        </w:rPr>
      </w:pPr>
    </w:p>
    <w:p w14:paraId="0E49CF94" w14:textId="77777777" w:rsidR="001D1D5D" w:rsidRPr="008A7382" w:rsidRDefault="001D1D5D" w:rsidP="001D1D5D">
      <w:pPr>
        <w:suppressAutoHyphens/>
        <w:rPr>
          <w:rStyle w:val="Emphasis"/>
          <w:color w:val="000000"/>
          <w:szCs w:val="22"/>
        </w:rPr>
      </w:pPr>
      <w:r w:rsidRPr="008A7382">
        <w:rPr>
          <w:rStyle w:val="Emphasis"/>
          <w:rFonts w:ascii="Book Antiqua" w:hAnsi="Book Antiqua"/>
          <w:color w:val="000000"/>
          <w:szCs w:val="22"/>
        </w:rPr>
        <w:t>This page intentionally left blank to facilitate double-sided printing.</w:t>
      </w:r>
    </w:p>
    <w:p w14:paraId="40AD0C86" w14:textId="77777777" w:rsidR="001D1D5D" w:rsidRPr="00483870" w:rsidRDefault="001D1D5D" w:rsidP="001D1D5D">
      <w:pPr>
        <w:suppressAutoHyphens/>
        <w:rPr>
          <w:rFonts w:ascii="Book Antiqua" w:hAnsi="Book Antiqua"/>
          <w:sz w:val="24"/>
          <w:szCs w:val="24"/>
        </w:rPr>
      </w:pPr>
    </w:p>
    <w:p w14:paraId="49C64D84" w14:textId="77777777" w:rsidR="001D1D5D" w:rsidRDefault="001D1D5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57989CD0" w14:textId="77777777" w:rsidR="001D1D5D" w:rsidRDefault="001D1D5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14C4CBEE" w14:textId="77777777" w:rsidR="001D1D5D" w:rsidRDefault="001D1D5D"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5CD0204F" w14:textId="77777777" w:rsidR="00CF2A23" w:rsidRDefault="00CF2A23"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37744F0A" w14:textId="77777777" w:rsidR="00CF2A23" w:rsidRDefault="00CF2A23"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sectPr w:rsidR="00CF2A23" w:rsidSect="00CE13C6">
          <w:footerReference w:type="default" r:id="rId36"/>
          <w:pgSz w:w="12240" w:h="15840" w:code="1"/>
          <w:pgMar w:top="1440" w:right="1584" w:bottom="1008" w:left="1584" w:header="720" w:footer="576" w:gutter="0"/>
          <w:pgNumType w:start="1"/>
          <w:cols w:space="720"/>
        </w:sectPr>
      </w:pPr>
    </w:p>
    <w:p w14:paraId="04091265" w14:textId="77777777" w:rsidR="00CF2A23" w:rsidRDefault="00CF2A23" w:rsidP="00D33B90">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10</w:t>
      </w:r>
    </w:p>
    <w:p w14:paraId="6B136569" w14:textId="77777777" w:rsidR="00CF2A23" w:rsidRDefault="00CF2A23" w:rsidP="00D33B90">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IMPLEMENTATION PLAN</w:t>
      </w:r>
    </w:p>
    <w:p w14:paraId="62265A3D" w14:textId="77777777" w:rsidR="00CF2A23" w:rsidRPr="009E01C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7460C1FB" w14:textId="77777777" w:rsidR="00CF2A23" w:rsidRPr="009E01C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3EFEA2A2" w14:textId="77777777" w:rsidR="00CF2A23" w:rsidRPr="00C90E9B"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C90E9B">
        <w:rPr>
          <w:rFonts w:ascii="Moderne" w:hAnsi="Moderne"/>
          <w:b/>
          <w:spacing w:val="40"/>
          <w:sz w:val="24"/>
          <w:szCs w:val="24"/>
        </w:rPr>
        <w:t>10.1.</w:t>
      </w:r>
      <w:r w:rsidRPr="00C90E9B">
        <w:rPr>
          <w:rFonts w:ascii="Moderne" w:hAnsi="Moderne"/>
          <w:b/>
          <w:spacing w:val="40"/>
          <w:sz w:val="24"/>
          <w:szCs w:val="24"/>
        </w:rPr>
        <w:tab/>
        <w:t>INTRODUCTION</w:t>
      </w:r>
    </w:p>
    <w:p w14:paraId="49B202C8" w14:textId="77777777" w:rsidR="00CF2A23" w:rsidRPr="001A111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D219C01" w14:textId="77777777" w:rsidR="00CF2A23" w:rsidRPr="00C90E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C90E9B">
        <w:rPr>
          <w:rFonts w:ascii="Book Antiqua" w:hAnsi="Book Antiqua"/>
          <w:sz w:val="24"/>
          <w:szCs w:val="24"/>
        </w:rPr>
        <w:t xml:space="preserve">This chapter lists all of the recommendations from previous chapters and presents a plan to implement the recommendations.  These recommendations are intended to guide decision-making activities for </w:t>
      </w:r>
      <w:r>
        <w:rPr>
          <w:rFonts w:ascii="Book Antiqua" w:hAnsi="Book Antiqua"/>
          <w:sz w:val="24"/>
          <w:szCs w:val="24"/>
        </w:rPr>
        <w:t>Skagit Count</w:t>
      </w:r>
      <w:r w:rsidRPr="00C90E9B">
        <w:rPr>
          <w:rFonts w:ascii="Book Antiqua" w:hAnsi="Book Antiqua"/>
          <w:sz w:val="24"/>
          <w:szCs w:val="24"/>
        </w:rPr>
        <w:t xml:space="preserve">y for the next six years, while also providing direction for the next 20 years.  Implementation of individual program elements will be accomplished through annual budgets and contracts. </w:t>
      </w:r>
    </w:p>
    <w:p w14:paraId="1D6ABB0A" w14:textId="77777777" w:rsidR="00CF2A23" w:rsidRPr="001A111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2963EF5" w14:textId="77777777" w:rsidR="00CF2A23" w:rsidRPr="001A111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recommendations for each element of the solid waste system are grouped according to priority level (high, medium and low), but otherwise are not shown in any particular order within each group.  The priority levels are intended to guide future implementation activities and are based on the evaluation of the underlying alternatives (see specific chapters for more details).  </w:t>
      </w:r>
    </w:p>
    <w:p w14:paraId="78FA0C0D" w14:textId="77777777" w:rsidR="00CF2A23" w:rsidRPr="001A111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AD40C4" w14:textId="77777777" w:rsidR="00CF2A23" w:rsidRPr="001A111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09A645D" w14:textId="77777777" w:rsidR="00CF2A23" w:rsidRPr="00C90E9B"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C90E9B">
        <w:rPr>
          <w:rFonts w:ascii="Moderne" w:hAnsi="Moderne"/>
          <w:b/>
          <w:spacing w:val="40"/>
          <w:sz w:val="24"/>
          <w:szCs w:val="24"/>
        </w:rPr>
        <w:t>.2.</w:t>
      </w:r>
      <w:r w:rsidRPr="00C90E9B">
        <w:rPr>
          <w:rFonts w:ascii="Moderne" w:hAnsi="Moderne"/>
          <w:b/>
          <w:spacing w:val="40"/>
          <w:sz w:val="24"/>
          <w:szCs w:val="24"/>
        </w:rPr>
        <w:tab/>
        <w:t>WASTE REDUCTION RECOMMENDATIONS</w:t>
      </w:r>
    </w:p>
    <w:p w14:paraId="2E09105D" w14:textId="77777777" w:rsidR="00CF2A23" w:rsidRPr="00C90E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CC58BB0" w14:textId="77777777" w:rsidR="00CF2A23" w:rsidRPr="00C90E9B" w:rsidRDefault="00CF2A23" w:rsidP="00D33B90">
      <w:pPr>
        <w:rPr>
          <w:rFonts w:ascii="Book Antiqua" w:hAnsi="Book Antiqua"/>
          <w:sz w:val="24"/>
          <w:szCs w:val="24"/>
        </w:rPr>
      </w:pPr>
      <w:r w:rsidRPr="00C90E9B">
        <w:rPr>
          <w:rFonts w:ascii="Book Antiqua" w:hAnsi="Book Antiqua"/>
          <w:sz w:val="24"/>
          <w:szCs w:val="24"/>
        </w:rPr>
        <w:t xml:space="preserve">The following recommendations are being made for waste reduction programs (see Chapter 3 for more details):  </w:t>
      </w:r>
    </w:p>
    <w:p w14:paraId="318CB8DA"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9C5BD5"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High-Priority Recommendations</w:t>
      </w:r>
      <w:r w:rsidR="006F115D">
        <w:rPr>
          <w:rFonts w:ascii="Book Antiqua" w:hAnsi="Book Antiqua"/>
          <w:b/>
          <w:szCs w:val="24"/>
        </w:rPr>
        <w:t xml:space="preserve"> for Waste Reduction</w:t>
      </w:r>
    </w:p>
    <w:p w14:paraId="4F7BF603" w14:textId="77777777" w:rsidR="00CF2A23" w:rsidRDefault="00CF2A23" w:rsidP="00D33B90">
      <w:pPr>
        <w:tabs>
          <w:tab w:val="left" w:pos="1080"/>
        </w:tabs>
        <w:spacing w:after="120"/>
        <w:ind w:left="1080" w:hanging="1080"/>
        <w:rPr>
          <w:rFonts w:ascii="Book Antiqua" w:hAnsi="Book Antiqua" w:cs="Arial"/>
          <w:sz w:val="24"/>
          <w:szCs w:val="24"/>
        </w:rPr>
      </w:pPr>
      <w:r>
        <w:rPr>
          <w:rFonts w:ascii="Book Antiqua" w:hAnsi="Book Antiqua" w:cs="Arial"/>
          <w:sz w:val="24"/>
          <w:szCs w:val="24"/>
        </w:rPr>
        <w:t>WR1</w:t>
      </w:r>
      <w:r w:rsidRPr="004B6CD1">
        <w:rPr>
          <w:rFonts w:ascii="Book Antiqua" w:hAnsi="Book Antiqua" w:cs="Arial"/>
          <w:sz w:val="24"/>
          <w:szCs w:val="24"/>
        </w:rPr>
        <w:t xml:space="preserve">) </w:t>
      </w:r>
      <w:r w:rsidRPr="004B6CD1">
        <w:rPr>
          <w:rFonts w:ascii="Book Antiqua" w:hAnsi="Book Antiqua" w:cs="Arial"/>
          <w:sz w:val="24"/>
          <w:szCs w:val="24"/>
        </w:rPr>
        <w:tab/>
        <w:t xml:space="preserve">A program educating residents and businesses about avoiding food waste </w:t>
      </w:r>
      <w:r>
        <w:rPr>
          <w:rFonts w:ascii="Book Antiqua" w:hAnsi="Book Antiqua" w:cs="Arial"/>
          <w:sz w:val="24"/>
          <w:szCs w:val="24"/>
        </w:rPr>
        <w:t>will</w:t>
      </w:r>
      <w:r w:rsidRPr="004B6CD1">
        <w:rPr>
          <w:rFonts w:ascii="Book Antiqua" w:hAnsi="Book Antiqua" w:cs="Arial"/>
          <w:sz w:val="24"/>
          <w:szCs w:val="24"/>
        </w:rPr>
        <w:t xml:space="preserve"> be implemented.  </w:t>
      </w:r>
    </w:p>
    <w:p w14:paraId="61999FD6" w14:textId="77777777" w:rsidR="00CF2A23" w:rsidRPr="004B6CD1" w:rsidRDefault="00CF2A23" w:rsidP="00D33B90">
      <w:pPr>
        <w:tabs>
          <w:tab w:val="left" w:pos="1080"/>
        </w:tabs>
        <w:spacing w:after="12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t xml:space="preserve">The availability of volume-based rates </w:t>
      </w:r>
      <w:r>
        <w:rPr>
          <w:rFonts w:ascii="Book Antiqua" w:hAnsi="Book Antiqua" w:cs="Arial"/>
          <w:sz w:val="24"/>
          <w:szCs w:val="24"/>
        </w:rPr>
        <w:t>will</w:t>
      </w:r>
      <w:r w:rsidRPr="004B6CD1">
        <w:rPr>
          <w:rFonts w:ascii="Book Antiqua" w:hAnsi="Book Antiqua" w:cs="Arial"/>
          <w:sz w:val="24"/>
          <w:szCs w:val="24"/>
        </w:rPr>
        <w:t xml:space="preserve"> be publicized by the County, Cit</w:t>
      </w:r>
      <w:r>
        <w:rPr>
          <w:rFonts w:ascii="Book Antiqua" w:hAnsi="Book Antiqua" w:cs="Arial"/>
          <w:sz w:val="24"/>
          <w:szCs w:val="24"/>
        </w:rPr>
        <w:t>ies</w:t>
      </w:r>
      <w:r w:rsidRPr="004B6CD1">
        <w:rPr>
          <w:rFonts w:ascii="Book Antiqua" w:hAnsi="Book Antiqua" w:cs="Arial"/>
          <w:sz w:val="24"/>
          <w:szCs w:val="24"/>
        </w:rPr>
        <w:t xml:space="preserve"> and waste collectors.</w:t>
      </w:r>
    </w:p>
    <w:p w14:paraId="5D95D146" w14:textId="77777777" w:rsidR="00CF2A23" w:rsidRPr="004B6CD1" w:rsidRDefault="00CF2A23" w:rsidP="00D33B90">
      <w:pPr>
        <w:tabs>
          <w:tab w:val="left" w:pos="1080"/>
        </w:tabs>
        <w:spacing w:after="12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Options for clothing reuse and recycling will be promoted</w:t>
      </w:r>
      <w:r w:rsidRPr="004B6CD1">
        <w:rPr>
          <w:rFonts w:ascii="Book Antiqua" w:hAnsi="Book Antiqua" w:cs="Arial"/>
          <w:sz w:val="24"/>
          <w:szCs w:val="24"/>
        </w:rPr>
        <w:t>.</w:t>
      </w:r>
    </w:p>
    <w:p w14:paraId="578A3FEC" w14:textId="77777777" w:rsidR="00CF2A23" w:rsidRPr="004B6CD1" w:rsidRDefault="00CF2A23" w:rsidP="00D33B90">
      <w:pPr>
        <w:tabs>
          <w:tab w:val="left" w:pos="1080"/>
        </w:tabs>
        <w:spacing w:after="12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explore the possibilities for a charitable organization to collect reusable materials at the Skagit County Transfer Station.</w:t>
      </w:r>
      <w:r w:rsidRPr="004B6CD1">
        <w:rPr>
          <w:rFonts w:ascii="Book Antiqua" w:hAnsi="Book Antiqua" w:cs="Arial"/>
          <w:sz w:val="24"/>
          <w:szCs w:val="24"/>
        </w:rPr>
        <w:t xml:space="preserve"> </w:t>
      </w:r>
    </w:p>
    <w:p w14:paraId="6DC3243D" w14:textId="77777777" w:rsidR="00CF2A23" w:rsidRDefault="00CF2A23" w:rsidP="00D33B90">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 will distribute videos that provide waste reduction tips.</w:t>
      </w:r>
      <w:r w:rsidRPr="004B6CD1">
        <w:rPr>
          <w:rFonts w:ascii="Book Antiqua" w:hAnsi="Book Antiqua" w:cs="Arial"/>
          <w:sz w:val="24"/>
          <w:szCs w:val="24"/>
        </w:rPr>
        <w:t xml:space="preserve"> </w:t>
      </w:r>
    </w:p>
    <w:p w14:paraId="72521A63" w14:textId="77777777" w:rsidR="00CF2A23" w:rsidRPr="004B6CD1" w:rsidRDefault="00CF2A23" w:rsidP="00D33B90">
      <w:pPr>
        <w:tabs>
          <w:tab w:val="left" w:pos="1080"/>
        </w:tabs>
        <w:ind w:left="1080" w:hanging="1080"/>
        <w:rPr>
          <w:rFonts w:ascii="Book Antiqua" w:hAnsi="Book Antiqua" w:cs="Arial"/>
          <w:sz w:val="24"/>
          <w:szCs w:val="24"/>
        </w:rPr>
      </w:pPr>
    </w:p>
    <w:p w14:paraId="52CB4D43"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Medium-Priority Recommendations</w:t>
      </w:r>
      <w:r w:rsidR="006F115D" w:rsidRPr="006F115D">
        <w:rPr>
          <w:rFonts w:ascii="Book Antiqua" w:hAnsi="Book Antiqua"/>
          <w:b/>
          <w:szCs w:val="24"/>
        </w:rPr>
        <w:t xml:space="preserve"> </w:t>
      </w:r>
      <w:r w:rsidR="006F115D">
        <w:rPr>
          <w:rFonts w:ascii="Book Antiqua" w:hAnsi="Book Antiqua"/>
          <w:b/>
          <w:szCs w:val="24"/>
        </w:rPr>
        <w:t>for Waste Reduction</w:t>
      </w:r>
    </w:p>
    <w:p w14:paraId="5C5FE293" w14:textId="77777777" w:rsidR="00CF2A23" w:rsidRPr="004B6CD1" w:rsidRDefault="00CF2A23" w:rsidP="00D33B90">
      <w:pPr>
        <w:tabs>
          <w:tab w:val="left" w:pos="1080"/>
        </w:tabs>
        <w:spacing w:after="12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w:t>
      </w:r>
      <w:r w:rsidRPr="004B6CD1">
        <w:rPr>
          <w:rFonts w:ascii="Book Antiqua" w:hAnsi="Book Antiqua" w:cs="Arial"/>
          <w:sz w:val="24"/>
          <w:szCs w:val="24"/>
        </w:rPr>
        <w:tab/>
        <w:t xml:space="preserve">A </w:t>
      </w:r>
      <w:r>
        <w:rPr>
          <w:rFonts w:ascii="Book Antiqua" w:hAnsi="Book Antiqua" w:cs="Arial"/>
          <w:sz w:val="24"/>
          <w:szCs w:val="24"/>
        </w:rPr>
        <w:t xml:space="preserve">county-wide </w:t>
      </w:r>
      <w:r w:rsidRPr="004B6CD1">
        <w:rPr>
          <w:rFonts w:ascii="Book Antiqua" w:hAnsi="Book Antiqua" w:cs="Arial"/>
          <w:sz w:val="24"/>
          <w:szCs w:val="24"/>
        </w:rPr>
        <w:t xml:space="preserve">ban on yard </w:t>
      </w:r>
      <w:r>
        <w:rPr>
          <w:rFonts w:ascii="Book Antiqua" w:hAnsi="Book Antiqua" w:cs="Arial"/>
          <w:sz w:val="24"/>
          <w:szCs w:val="24"/>
        </w:rPr>
        <w:t>debris</w:t>
      </w:r>
      <w:r w:rsidRPr="004B6CD1">
        <w:rPr>
          <w:rFonts w:ascii="Book Antiqua" w:hAnsi="Book Antiqua" w:cs="Arial"/>
          <w:sz w:val="24"/>
          <w:szCs w:val="24"/>
        </w:rPr>
        <w:t xml:space="preserve"> disposal will be considered.</w:t>
      </w:r>
    </w:p>
    <w:p w14:paraId="6583F612" w14:textId="77777777" w:rsidR="00CF2A23" w:rsidRDefault="00CF2A23" w:rsidP="00D33B90">
      <w:pPr>
        <w:tabs>
          <w:tab w:val="left" w:pos="1080"/>
        </w:tabs>
        <w:spacing w:after="120"/>
        <w:ind w:left="1080" w:hanging="1080"/>
        <w:rPr>
          <w:rFonts w:ascii="Book Antiqua" w:hAnsi="Book Antiqua" w:cs="Arial"/>
          <w:sz w:val="24"/>
          <w:szCs w:val="24"/>
        </w:rPr>
      </w:pPr>
      <w:r>
        <w:rPr>
          <w:rFonts w:ascii="Book Antiqua" w:hAnsi="Book Antiqua" w:cs="Arial"/>
          <w:sz w:val="24"/>
          <w:szCs w:val="24"/>
        </w:rPr>
        <w:t>WR7</w:t>
      </w:r>
      <w:r w:rsidRPr="004B6CD1">
        <w:rPr>
          <w:rFonts w:ascii="Book Antiqua" w:hAnsi="Book Antiqua" w:cs="Arial"/>
          <w:sz w:val="24"/>
          <w:szCs w:val="24"/>
        </w:rPr>
        <w:t xml:space="preserve">) </w:t>
      </w:r>
      <w:r w:rsidRPr="004B6CD1">
        <w:rPr>
          <w:rFonts w:ascii="Book Antiqua" w:hAnsi="Book Antiqua" w:cs="Arial"/>
          <w:sz w:val="24"/>
          <w:szCs w:val="24"/>
        </w:rPr>
        <w:tab/>
        <w:t>Smart shopping will be promoted.</w:t>
      </w:r>
    </w:p>
    <w:p w14:paraId="1283F41F" w14:textId="77777777" w:rsidR="00CF2A23" w:rsidRPr="004B6CD1" w:rsidRDefault="00CF2A23" w:rsidP="00D33B90">
      <w:pPr>
        <w:tabs>
          <w:tab w:val="left" w:pos="1080"/>
        </w:tabs>
        <w:ind w:left="1080" w:hanging="1080"/>
        <w:rPr>
          <w:rFonts w:ascii="Book Antiqua" w:hAnsi="Book Antiqua" w:cs="Arial"/>
          <w:sz w:val="24"/>
          <w:szCs w:val="24"/>
        </w:rPr>
      </w:pPr>
      <w:r>
        <w:rPr>
          <w:rFonts w:ascii="Book Antiqua" w:hAnsi="Book Antiqua" w:cs="Arial"/>
          <w:sz w:val="24"/>
          <w:szCs w:val="24"/>
        </w:rPr>
        <w:t>WR8</w:t>
      </w:r>
      <w:r w:rsidRPr="004B6CD1">
        <w:rPr>
          <w:rFonts w:ascii="Book Antiqua" w:hAnsi="Book Antiqua" w:cs="Arial"/>
          <w:sz w:val="24"/>
          <w:szCs w:val="24"/>
        </w:rPr>
        <w:t xml:space="preserve">) </w:t>
      </w:r>
      <w:r w:rsidRPr="004B6CD1">
        <w:rPr>
          <w:rFonts w:ascii="Book Antiqua" w:hAnsi="Book Antiqua" w:cs="Arial"/>
          <w:sz w:val="24"/>
          <w:szCs w:val="24"/>
        </w:rPr>
        <w:tab/>
        <w:t xml:space="preserve">Fix-it workshops will be </w:t>
      </w:r>
      <w:r>
        <w:rPr>
          <w:rFonts w:ascii="Book Antiqua" w:hAnsi="Book Antiqua" w:cs="Arial"/>
          <w:sz w:val="24"/>
          <w:szCs w:val="24"/>
        </w:rPr>
        <w:t xml:space="preserve">encouraged and </w:t>
      </w:r>
      <w:r w:rsidRPr="004B6CD1">
        <w:rPr>
          <w:rFonts w:ascii="Book Antiqua" w:hAnsi="Book Antiqua" w:cs="Arial"/>
          <w:sz w:val="24"/>
          <w:szCs w:val="24"/>
        </w:rPr>
        <w:t>promoted.</w:t>
      </w:r>
    </w:p>
    <w:p w14:paraId="6B390C18" w14:textId="77777777" w:rsidR="00CF2A23" w:rsidRDefault="00CF2A23">
      <w:pPr>
        <w:rPr>
          <w:rFonts w:ascii="Moderne" w:hAnsi="Moderne"/>
          <w:b/>
          <w:spacing w:val="40"/>
          <w:sz w:val="24"/>
          <w:szCs w:val="24"/>
        </w:rPr>
      </w:pPr>
      <w:r>
        <w:rPr>
          <w:rFonts w:ascii="Moderne" w:hAnsi="Moderne"/>
          <w:b/>
          <w:spacing w:val="40"/>
          <w:sz w:val="24"/>
          <w:szCs w:val="24"/>
        </w:rPr>
        <w:br w:type="page"/>
      </w:r>
    </w:p>
    <w:p w14:paraId="0691F5D3" w14:textId="77777777" w:rsidR="00CF2A23" w:rsidRPr="002E03CE"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10</w:t>
      </w:r>
      <w:r w:rsidRPr="002E03CE">
        <w:rPr>
          <w:rFonts w:ascii="Moderne" w:hAnsi="Moderne"/>
          <w:b/>
          <w:spacing w:val="40"/>
          <w:sz w:val="24"/>
          <w:szCs w:val="24"/>
        </w:rPr>
        <w:t>.3.</w:t>
      </w:r>
      <w:r w:rsidRPr="002E03CE">
        <w:rPr>
          <w:rFonts w:ascii="Moderne" w:hAnsi="Moderne"/>
          <w:b/>
          <w:spacing w:val="40"/>
          <w:sz w:val="24"/>
          <w:szCs w:val="24"/>
        </w:rPr>
        <w:tab/>
        <w:t>RECYCLING RECOMMENDATIONS</w:t>
      </w:r>
    </w:p>
    <w:p w14:paraId="289051EE" w14:textId="77777777" w:rsidR="00CF2A23" w:rsidRPr="00B00DCE"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3A3ECBB" w14:textId="77777777" w:rsidR="00CF2A23" w:rsidRPr="00B00DCE" w:rsidRDefault="00CF2A23" w:rsidP="00D33B90">
      <w:pPr>
        <w:rPr>
          <w:rFonts w:ascii="Book Antiqua" w:hAnsi="Book Antiqua" w:cs="Arial"/>
          <w:sz w:val="24"/>
          <w:szCs w:val="24"/>
        </w:rPr>
      </w:pPr>
      <w:r w:rsidRPr="00B00DCE">
        <w:rPr>
          <w:rFonts w:ascii="Book Antiqua" w:hAnsi="Book Antiqua" w:cs="Arial"/>
          <w:sz w:val="24"/>
          <w:szCs w:val="24"/>
        </w:rPr>
        <w:t xml:space="preserve">The following recommendations are being made for recycling programs (see Chapter 4 for more details):  </w:t>
      </w:r>
    </w:p>
    <w:p w14:paraId="02BD908A" w14:textId="77777777" w:rsidR="00CF2A23" w:rsidRDefault="00CF2A23" w:rsidP="00D33B90">
      <w:pPr>
        <w:rPr>
          <w:rFonts w:ascii="Book Antiqua" w:hAnsi="Book Antiqua" w:cs="Arial"/>
          <w:sz w:val="24"/>
          <w:szCs w:val="24"/>
        </w:rPr>
      </w:pPr>
    </w:p>
    <w:p w14:paraId="3D5EA000"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High-Priority Recommendations</w:t>
      </w:r>
      <w:r w:rsidR="006F115D">
        <w:rPr>
          <w:rFonts w:ascii="Book Antiqua" w:hAnsi="Book Antiqua"/>
          <w:b/>
          <w:szCs w:val="24"/>
        </w:rPr>
        <w:t xml:space="preserve"> for Recycling</w:t>
      </w:r>
    </w:p>
    <w:p w14:paraId="722CFDBC" w14:textId="77777777" w:rsidR="00CF2A23" w:rsidRPr="004B6CD1" w:rsidRDefault="00CF2A23" w:rsidP="00D33B90">
      <w:pPr>
        <w:tabs>
          <w:tab w:val="left" w:pos="720"/>
        </w:tabs>
        <w:spacing w:after="120"/>
        <w:ind w:left="720" w:hanging="720"/>
        <w:rPr>
          <w:rFonts w:ascii="Book Antiqua" w:hAnsi="Book Antiqua" w:cs="Arial"/>
          <w:sz w:val="24"/>
          <w:szCs w:val="24"/>
        </w:rPr>
      </w:pPr>
      <w:r w:rsidRPr="004B6CD1">
        <w:rPr>
          <w:rFonts w:ascii="Book Antiqua" w:hAnsi="Book Antiqua" w:cs="Arial"/>
          <w:sz w:val="24"/>
          <w:szCs w:val="24"/>
        </w:rPr>
        <w:t>R</w:t>
      </w:r>
      <w:r>
        <w:rPr>
          <w:rFonts w:ascii="Book Antiqua" w:hAnsi="Book Antiqua" w:cs="Arial"/>
          <w:sz w:val="24"/>
          <w:szCs w:val="24"/>
        </w:rPr>
        <w:t>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Skagit County’s goal for recycling and composting is 65%.</w:t>
      </w:r>
    </w:p>
    <w:p w14:paraId="430F0F0E"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R2)</w:t>
      </w:r>
      <w:r>
        <w:rPr>
          <w:rFonts w:ascii="Book Antiqua" w:hAnsi="Book Antiqua" w:cs="Arial"/>
          <w:sz w:val="24"/>
          <w:szCs w:val="24"/>
        </w:rPr>
        <w:tab/>
        <w:t>Skagit County will adopt a minimum service level ordinance requiring all waste collection subscribers to also receive curbside recycling service.</w:t>
      </w:r>
    </w:p>
    <w:p w14:paraId="33C16C5F"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R3)</w:t>
      </w:r>
      <w:r>
        <w:rPr>
          <w:rFonts w:ascii="Book Antiqua" w:hAnsi="Book Antiqua" w:cs="Arial"/>
          <w:sz w:val="24"/>
          <w:szCs w:val="24"/>
        </w:rPr>
        <w:tab/>
        <w:t>Skagit County will consider adopting requirements for C&amp;D recycling.</w:t>
      </w:r>
    </w:p>
    <w:p w14:paraId="1E673BA6" w14:textId="77777777" w:rsidR="00CF2A23" w:rsidRDefault="00CF2A23" w:rsidP="00D33B90">
      <w:pPr>
        <w:tabs>
          <w:tab w:val="left" w:pos="720"/>
        </w:tabs>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Skagit County will support product stewardship programs as appropriate.</w:t>
      </w:r>
    </w:p>
    <w:p w14:paraId="79681F8D" w14:textId="77777777" w:rsidR="00CF2A23" w:rsidRDefault="00CF2A23" w:rsidP="00D33B90">
      <w:pPr>
        <w:tabs>
          <w:tab w:val="left" w:pos="720"/>
        </w:tabs>
        <w:ind w:left="720" w:hanging="720"/>
        <w:rPr>
          <w:rFonts w:ascii="Book Antiqua" w:hAnsi="Book Antiqua" w:cs="Arial"/>
          <w:sz w:val="24"/>
          <w:szCs w:val="24"/>
        </w:rPr>
      </w:pPr>
    </w:p>
    <w:p w14:paraId="2A8F52AB"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Medium-Priority Recommendations</w:t>
      </w:r>
      <w:r w:rsidR="006F115D" w:rsidRPr="006F115D">
        <w:rPr>
          <w:rFonts w:ascii="Book Antiqua" w:hAnsi="Book Antiqua"/>
          <w:b/>
          <w:szCs w:val="24"/>
        </w:rPr>
        <w:t xml:space="preserve"> </w:t>
      </w:r>
      <w:r w:rsidR="006F115D">
        <w:rPr>
          <w:rFonts w:ascii="Book Antiqua" w:hAnsi="Book Antiqua"/>
          <w:b/>
          <w:szCs w:val="24"/>
        </w:rPr>
        <w:t>for Recycling</w:t>
      </w:r>
    </w:p>
    <w:p w14:paraId="57633A12"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R5) </w:t>
      </w:r>
      <w:r>
        <w:rPr>
          <w:rFonts w:ascii="Book Antiqua" w:hAnsi="Book Antiqua" w:cs="Arial"/>
          <w:sz w:val="24"/>
          <w:szCs w:val="24"/>
        </w:rPr>
        <w:tab/>
        <w:t xml:space="preserve">Consideration will be given to increasing curbside recycling frequency to weekly in all areas. </w:t>
      </w:r>
    </w:p>
    <w:p w14:paraId="14B7971D"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R6) </w:t>
      </w:r>
      <w:r>
        <w:rPr>
          <w:rFonts w:ascii="Book Antiqua" w:hAnsi="Book Antiqua" w:cs="Arial"/>
          <w:sz w:val="24"/>
          <w:szCs w:val="24"/>
        </w:rPr>
        <w:tab/>
        <w:t>Disposal bans will be considered for specific materials where alternative handling methods provide improved management of these materials.</w:t>
      </w:r>
    </w:p>
    <w:p w14:paraId="622CED74" w14:textId="77777777" w:rsidR="00CF2A23" w:rsidRDefault="00CF2A23" w:rsidP="00D33B90">
      <w:pPr>
        <w:tabs>
          <w:tab w:val="left" w:pos="720"/>
        </w:tabs>
        <w:ind w:left="720" w:hanging="720"/>
        <w:rPr>
          <w:rFonts w:ascii="Book Antiqua" w:hAnsi="Book Antiqua" w:cs="Arial"/>
          <w:sz w:val="24"/>
          <w:szCs w:val="24"/>
        </w:rPr>
      </w:pPr>
      <w:r>
        <w:rPr>
          <w:rFonts w:ascii="Book Antiqua" w:hAnsi="Book Antiqua" w:cs="Arial"/>
          <w:sz w:val="24"/>
          <w:szCs w:val="24"/>
        </w:rPr>
        <w:t xml:space="preserve">R7) </w:t>
      </w:r>
      <w:r>
        <w:rPr>
          <w:rFonts w:ascii="Book Antiqua" w:hAnsi="Book Antiqua" w:cs="Arial"/>
          <w:sz w:val="24"/>
          <w:szCs w:val="24"/>
        </w:rPr>
        <w:tab/>
        <w:t>Washington State should enact a bottle bill to divert glass away from curbside recycling programs.</w:t>
      </w:r>
    </w:p>
    <w:p w14:paraId="709E64A3" w14:textId="77777777" w:rsidR="00CF2A23" w:rsidRDefault="00CF2A23" w:rsidP="00D33B90">
      <w:pPr>
        <w:tabs>
          <w:tab w:val="left" w:pos="720"/>
        </w:tabs>
        <w:ind w:left="720" w:hanging="720"/>
        <w:rPr>
          <w:rFonts w:ascii="Book Antiqua" w:hAnsi="Book Antiqua" w:cs="Arial"/>
          <w:sz w:val="24"/>
          <w:szCs w:val="24"/>
        </w:rPr>
      </w:pPr>
    </w:p>
    <w:p w14:paraId="0787B7D5" w14:textId="77777777" w:rsidR="00CF2A23" w:rsidRPr="00DA7049" w:rsidRDefault="00CF2A23" w:rsidP="00D33B90">
      <w:pPr>
        <w:pStyle w:val="Style"/>
        <w:spacing w:after="120"/>
        <w:rPr>
          <w:rFonts w:ascii="Book Antiqua" w:hAnsi="Book Antiqua"/>
          <w:b/>
          <w:szCs w:val="24"/>
        </w:rPr>
      </w:pPr>
      <w:r>
        <w:rPr>
          <w:rFonts w:ascii="Book Antiqua" w:hAnsi="Book Antiqua"/>
          <w:b/>
          <w:szCs w:val="24"/>
        </w:rPr>
        <w:t>Low</w:t>
      </w:r>
      <w:r w:rsidRPr="00DA7049">
        <w:rPr>
          <w:rFonts w:ascii="Book Antiqua" w:hAnsi="Book Antiqua"/>
          <w:b/>
          <w:szCs w:val="24"/>
        </w:rPr>
        <w:t>-Priority Recommendations</w:t>
      </w:r>
      <w:r w:rsidR="006F115D" w:rsidRPr="006F115D">
        <w:rPr>
          <w:rFonts w:ascii="Book Antiqua" w:hAnsi="Book Antiqua"/>
          <w:b/>
          <w:szCs w:val="24"/>
        </w:rPr>
        <w:t xml:space="preserve"> </w:t>
      </w:r>
      <w:r w:rsidR="006F115D">
        <w:rPr>
          <w:rFonts w:ascii="Book Antiqua" w:hAnsi="Book Antiqua"/>
          <w:b/>
          <w:szCs w:val="24"/>
        </w:rPr>
        <w:t>for Recycling</w:t>
      </w:r>
    </w:p>
    <w:p w14:paraId="7CA4082B" w14:textId="77777777" w:rsidR="00CF2A23" w:rsidRDefault="00CF2A23" w:rsidP="00D33B90">
      <w:pPr>
        <w:tabs>
          <w:tab w:val="left" w:pos="720"/>
        </w:tabs>
        <w:ind w:left="720" w:hanging="720"/>
        <w:rPr>
          <w:rFonts w:ascii="Book Antiqua" w:hAnsi="Book Antiqua" w:cs="Arial"/>
          <w:sz w:val="24"/>
          <w:szCs w:val="24"/>
        </w:rPr>
      </w:pPr>
      <w:r>
        <w:rPr>
          <w:rFonts w:ascii="Book Antiqua" w:hAnsi="Book Antiqua" w:cs="Arial"/>
          <w:sz w:val="24"/>
          <w:szCs w:val="24"/>
        </w:rPr>
        <w:t xml:space="preserve">R8) </w:t>
      </w:r>
      <w:r>
        <w:rPr>
          <w:rFonts w:ascii="Book Antiqua" w:hAnsi="Book Antiqua" w:cs="Arial"/>
          <w:sz w:val="24"/>
          <w:szCs w:val="24"/>
        </w:rPr>
        <w:tab/>
        <w:t>Mandatory commercial recycling should be examined as a possible program to be implemented county-wide.</w:t>
      </w:r>
    </w:p>
    <w:p w14:paraId="3BDA56C0" w14:textId="77777777" w:rsidR="00CF2A23" w:rsidRDefault="00CF2A23" w:rsidP="00D33B90">
      <w:pPr>
        <w:rPr>
          <w:rFonts w:ascii="Book Antiqua" w:hAnsi="Book Antiqua" w:cs="Arial"/>
          <w:sz w:val="24"/>
          <w:szCs w:val="24"/>
        </w:rPr>
      </w:pPr>
    </w:p>
    <w:p w14:paraId="423EEAC7"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2C1A4C5" w14:textId="77777777" w:rsidR="00CF2A23" w:rsidRPr="002E03CE"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2E03CE">
        <w:rPr>
          <w:rFonts w:ascii="Moderne" w:hAnsi="Moderne"/>
          <w:b/>
          <w:spacing w:val="40"/>
          <w:sz w:val="24"/>
          <w:szCs w:val="24"/>
        </w:rPr>
        <w:t>.</w:t>
      </w:r>
      <w:r>
        <w:rPr>
          <w:rFonts w:ascii="Moderne" w:hAnsi="Moderne"/>
          <w:b/>
          <w:spacing w:val="40"/>
          <w:sz w:val="24"/>
          <w:szCs w:val="24"/>
        </w:rPr>
        <w:t>4</w:t>
      </w:r>
      <w:r w:rsidRPr="002E03CE">
        <w:rPr>
          <w:rFonts w:ascii="Moderne" w:hAnsi="Moderne"/>
          <w:b/>
          <w:spacing w:val="40"/>
          <w:sz w:val="24"/>
          <w:szCs w:val="24"/>
        </w:rPr>
        <w:t>.</w:t>
      </w:r>
      <w:r w:rsidRPr="002E03CE">
        <w:rPr>
          <w:rFonts w:ascii="Moderne" w:hAnsi="Moderne"/>
          <w:b/>
          <w:spacing w:val="40"/>
          <w:sz w:val="24"/>
          <w:szCs w:val="24"/>
        </w:rPr>
        <w:tab/>
        <w:t>ORGANICS RECOMMENDATIONS</w:t>
      </w:r>
    </w:p>
    <w:p w14:paraId="59DAD030" w14:textId="77777777" w:rsidR="00CF2A23" w:rsidRPr="002A74E4"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A71AB3D" w14:textId="77777777" w:rsidR="00CF2A23" w:rsidRPr="002A74E4" w:rsidRDefault="00CF2A23" w:rsidP="00D33B90">
      <w:pPr>
        <w:rPr>
          <w:rFonts w:ascii="Book Antiqua" w:hAnsi="Book Antiqua" w:cs="Arial"/>
          <w:sz w:val="24"/>
          <w:szCs w:val="24"/>
        </w:rPr>
      </w:pPr>
      <w:r w:rsidRPr="002A74E4">
        <w:rPr>
          <w:rFonts w:ascii="Book Antiqua" w:hAnsi="Book Antiqua" w:cs="Arial"/>
          <w:sz w:val="24"/>
          <w:szCs w:val="24"/>
        </w:rPr>
        <w:t xml:space="preserve">The following recommendations are being made for organics collection programs (see Chapter 5 for more details):  </w:t>
      </w:r>
    </w:p>
    <w:p w14:paraId="35C31FEC"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9AC75A1"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High-Priority Recommendations</w:t>
      </w:r>
      <w:r w:rsidR="006F115D" w:rsidRPr="006F115D">
        <w:rPr>
          <w:rFonts w:ascii="Book Antiqua" w:hAnsi="Book Antiqua"/>
          <w:b/>
          <w:szCs w:val="24"/>
        </w:rPr>
        <w:t xml:space="preserve"> </w:t>
      </w:r>
      <w:r w:rsidR="006F115D">
        <w:rPr>
          <w:rFonts w:ascii="Book Antiqua" w:hAnsi="Book Antiqua"/>
          <w:b/>
          <w:szCs w:val="24"/>
        </w:rPr>
        <w:t>for Organics</w:t>
      </w:r>
    </w:p>
    <w:p w14:paraId="0829739D" w14:textId="77777777" w:rsidR="00CF2A23" w:rsidRPr="004B6CD1" w:rsidRDefault="00CF2A23" w:rsidP="00D33B90">
      <w:pPr>
        <w:tabs>
          <w:tab w:val="left" w:pos="720"/>
        </w:tabs>
        <w:ind w:left="720" w:hanging="720"/>
        <w:rPr>
          <w:rFonts w:ascii="Book Antiqua" w:hAnsi="Book Antiqua" w:cs="Arial"/>
          <w:sz w:val="24"/>
          <w:szCs w:val="24"/>
        </w:rPr>
      </w:pPr>
      <w:r>
        <w:rPr>
          <w:rFonts w:ascii="Book Antiqua" w:hAnsi="Book Antiqua" w:cs="Arial"/>
          <w:sz w:val="24"/>
          <w:szCs w:val="24"/>
        </w:rPr>
        <w:t>O1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More promotion must be conducted for the mixed organics collection services.</w:t>
      </w:r>
    </w:p>
    <w:p w14:paraId="39450482" w14:textId="77777777" w:rsidR="00CF2A23" w:rsidRDefault="00CF2A23" w:rsidP="00D33B90">
      <w:pPr>
        <w:pStyle w:val="Style"/>
        <w:spacing w:after="120"/>
        <w:rPr>
          <w:rFonts w:ascii="Book Antiqua" w:hAnsi="Book Antiqua"/>
          <w:b/>
          <w:szCs w:val="24"/>
        </w:rPr>
      </w:pPr>
    </w:p>
    <w:p w14:paraId="27CACB17"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Medium-Priority Recommendations</w:t>
      </w:r>
      <w:r w:rsidR="006F115D" w:rsidRPr="006F115D">
        <w:rPr>
          <w:rFonts w:ascii="Book Antiqua" w:hAnsi="Book Antiqua"/>
          <w:b/>
          <w:szCs w:val="24"/>
        </w:rPr>
        <w:t xml:space="preserve"> </w:t>
      </w:r>
      <w:r w:rsidR="006F115D">
        <w:rPr>
          <w:rFonts w:ascii="Book Antiqua" w:hAnsi="Book Antiqua"/>
          <w:b/>
          <w:szCs w:val="24"/>
        </w:rPr>
        <w:t>for Organics</w:t>
      </w:r>
    </w:p>
    <w:p w14:paraId="29DDFF5C"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O2)</w:t>
      </w:r>
      <w:r>
        <w:rPr>
          <w:rFonts w:ascii="Book Antiqua" w:hAnsi="Book Antiqua" w:cs="Arial"/>
          <w:sz w:val="24"/>
          <w:szCs w:val="24"/>
        </w:rPr>
        <w:tab/>
        <w:t>Contaminated commercial setouts should be rejected by the collection companies.</w:t>
      </w:r>
    </w:p>
    <w:p w14:paraId="449A2345" w14:textId="77777777" w:rsidR="00CF2A23" w:rsidRDefault="00CF2A23" w:rsidP="00D33B90">
      <w:pPr>
        <w:tabs>
          <w:tab w:val="left" w:pos="720"/>
        </w:tabs>
        <w:spacing w:after="120"/>
        <w:ind w:left="720" w:hanging="720"/>
        <w:rPr>
          <w:rFonts w:ascii="Book Antiqua" w:hAnsi="Book Antiqua" w:cs="Arial"/>
          <w:sz w:val="24"/>
          <w:szCs w:val="24"/>
        </w:rPr>
      </w:pPr>
      <w:r>
        <w:rPr>
          <w:rFonts w:ascii="Book Antiqua" w:hAnsi="Book Antiqua" w:cs="Arial"/>
          <w:sz w:val="24"/>
          <w:szCs w:val="24"/>
        </w:rPr>
        <w:t xml:space="preserve">O3) </w:t>
      </w:r>
      <w:r>
        <w:rPr>
          <w:rFonts w:ascii="Book Antiqua" w:hAnsi="Book Antiqua" w:cs="Arial"/>
          <w:sz w:val="24"/>
          <w:szCs w:val="24"/>
        </w:rPr>
        <w:tab/>
        <w:t xml:space="preserve">Compostable plastics should not be collected in the mixed organics collection system. </w:t>
      </w:r>
    </w:p>
    <w:p w14:paraId="6847E668" w14:textId="77777777" w:rsidR="00CF2A23" w:rsidRDefault="00CF2A23" w:rsidP="00D33B90">
      <w:pPr>
        <w:tabs>
          <w:tab w:val="left" w:pos="720"/>
        </w:tabs>
        <w:spacing w:after="120"/>
        <w:ind w:left="720" w:hanging="720"/>
        <w:rPr>
          <w:rFonts w:ascii="Moderne" w:hAnsi="Moderne"/>
          <w:b/>
          <w:spacing w:val="40"/>
          <w:sz w:val="24"/>
          <w:szCs w:val="24"/>
        </w:rPr>
      </w:pPr>
      <w:r>
        <w:rPr>
          <w:rFonts w:ascii="Book Antiqua" w:hAnsi="Book Antiqua" w:cs="Arial"/>
          <w:sz w:val="24"/>
          <w:szCs w:val="24"/>
        </w:rPr>
        <w:t xml:space="preserve">O4) </w:t>
      </w:r>
      <w:r>
        <w:rPr>
          <w:rFonts w:ascii="Book Antiqua" w:hAnsi="Book Antiqua" w:cs="Arial"/>
          <w:sz w:val="24"/>
          <w:szCs w:val="24"/>
        </w:rPr>
        <w:tab/>
        <w:t xml:space="preserve">The cities, towns and county </w:t>
      </w:r>
      <w:r w:rsidR="000926C7">
        <w:rPr>
          <w:rFonts w:ascii="Book Antiqua" w:hAnsi="Book Antiqua" w:cs="Arial"/>
          <w:sz w:val="24"/>
          <w:szCs w:val="24"/>
        </w:rPr>
        <w:t xml:space="preserve">will </w:t>
      </w:r>
      <w:r>
        <w:rPr>
          <w:rFonts w:ascii="Book Antiqua" w:hAnsi="Book Antiqua" w:cs="Arial"/>
          <w:sz w:val="24"/>
          <w:szCs w:val="24"/>
        </w:rPr>
        <w:t xml:space="preserve">promote the use of compost. </w:t>
      </w:r>
      <w:r>
        <w:rPr>
          <w:rFonts w:ascii="Moderne" w:hAnsi="Moderne"/>
          <w:b/>
          <w:spacing w:val="40"/>
          <w:sz w:val="24"/>
          <w:szCs w:val="24"/>
        </w:rPr>
        <w:br w:type="page"/>
      </w:r>
    </w:p>
    <w:p w14:paraId="295F038B" w14:textId="77777777" w:rsidR="00CF2A23" w:rsidRPr="002A74E4"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lastRenderedPageBreak/>
        <w:t>10.5.</w:t>
      </w:r>
      <w:r w:rsidRPr="002A74E4">
        <w:rPr>
          <w:rFonts w:ascii="Moderne" w:hAnsi="Moderne"/>
          <w:b/>
          <w:spacing w:val="40"/>
          <w:sz w:val="24"/>
          <w:szCs w:val="24"/>
        </w:rPr>
        <w:tab/>
        <w:t>WASTE COLLECTION RECOMMENDATIONS</w:t>
      </w:r>
    </w:p>
    <w:p w14:paraId="3D17A438" w14:textId="77777777" w:rsidR="00CF2A23" w:rsidRPr="00210FF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F03BF13" w14:textId="77777777" w:rsidR="00CF2A23" w:rsidRPr="00210FFB" w:rsidRDefault="00CF2A23" w:rsidP="00D33B90">
      <w:pPr>
        <w:rPr>
          <w:rFonts w:ascii="Book Antiqua" w:hAnsi="Book Antiqua" w:cs="Arial"/>
          <w:sz w:val="24"/>
          <w:szCs w:val="24"/>
        </w:rPr>
      </w:pPr>
      <w:r w:rsidRPr="00210FFB">
        <w:rPr>
          <w:rFonts w:ascii="Book Antiqua" w:hAnsi="Book Antiqua" w:cs="Arial"/>
          <w:sz w:val="24"/>
          <w:szCs w:val="24"/>
        </w:rPr>
        <w:t xml:space="preserve">The following recommendations </w:t>
      </w:r>
      <w:r w:rsidR="0097149C">
        <w:rPr>
          <w:rFonts w:ascii="Book Antiqua" w:hAnsi="Book Antiqua" w:cs="Arial"/>
          <w:sz w:val="24"/>
          <w:szCs w:val="24"/>
        </w:rPr>
        <w:t xml:space="preserve">are </w:t>
      </w:r>
      <w:r w:rsidRPr="00210FFB">
        <w:rPr>
          <w:rFonts w:ascii="Book Antiqua" w:hAnsi="Book Antiqua" w:cs="Arial"/>
          <w:sz w:val="24"/>
          <w:szCs w:val="24"/>
        </w:rPr>
        <w:t xml:space="preserve">being made for </w:t>
      </w:r>
      <w:r w:rsidRPr="00210FFB">
        <w:rPr>
          <w:rFonts w:ascii="Book Antiqua" w:hAnsi="Book Antiqua"/>
          <w:sz w:val="24"/>
          <w:szCs w:val="24"/>
        </w:rPr>
        <w:t>waste collection</w:t>
      </w:r>
      <w:r w:rsidRPr="00210FFB">
        <w:rPr>
          <w:rFonts w:ascii="Book Antiqua" w:hAnsi="Book Antiqua" w:cs="Arial"/>
          <w:sz w:val="24"/>
          <w:szCs w:val="24"/>
        </w:rPr>
        <w:t xml:space="preserve"> programs (see Chapter 6 for more details):  </w:t>
      </w:r>
    </w:p>
    <w:p w14:paraId="5DC627B9" w14:textId="77777777" w:rsidR="00CF2A23" w:rsidRPr="00210FFB" w:rsidRDefault="00CF2A23" w:rsidP="00D33B90">
      <w:pPr>
        <w:rPr>
          <w:rFonts w:ascii="Book Antiqua" w:hAnsi="Book Antiqua" w:cs="Arial"/>
          <w:sz w:val="24"/>
          <w:szCs w:val="24"/>
        </w:rPr>
      </w:pPr>
    </w:p>
    <w:p w14:paraId="15EECCA9" w14:textId="77777777" w:rsidR="00CF2A23" w:rsidRPr="00210FFB" w:rsidRDefault="00CF2A23" w:rsidP="00D33B90">
      <w:pPr>
        <w:pStyle w:val="Style"/>
        <w:spacing w:after="120"/>
        <w:rPr>
          <w:rFonts w:ascii="Book Antiqua" w:hAnsi="Book Antiqua"/>
          <w:b/>
          <w:szCs w:val="24"/>
        </w:rPr>
      </w:pPr>
      <w:r w:rsidRPr="00210FFB">
        <w:rPr>
          <w:rFonts w:ascii="Book Antiqua" w:hAnsi="Book Antiqua"/>
          <w:b/>
          <w:szCs w:val="24"/>
        </w:rPr>
        <w:t>Medium-Priority Recommendations</w:t>
      </w:r>
      <w:r w:rsidR="006F115D">
        <w:rPr>
          <w:rFonts w:ascii="Book Antiqua" w:hAnsi="Book Antiqua"/>
          <w:b/>
          <w:szCs w:val="24"/>
        </w:rPr>
        <w:t xml:space="preserve"> for Waste Collection</w:t>
      </w:r>
    </w:p>
    <w:p w14:paraId="052E2AD1" w14:textId="77777777" w:rsidR="00CF2A23" w:rsidRPr="00210FFB" w:rsidRDefault="00CF2A23" w:rsidP="00D33B90">
      <w:pPr>
        <w:tabs>
          <w:tab w:val="left" w:pos="720"/>
        </w:tabs>
        <w:spacing w:after="120"/>
        <w:ind w:left="720" w:hanging="720"/>
        <w:rPr>
          <w:rFonts w:ascii="Book Antiqua" w:hAnsi="Book Antiqua" w:cs="Arial"/>
          <w:sz w:val="24"/>
          <w:szCs w:val="24"/>
        </w:rPr>
      </w:pPr>
      <w:r w:rsidRPr="00210FFB">
        <w:rPr>
          <w:rFonts w:ascii="Book Antiqua" w:hAnsi="Book Antiqua" w:cs="Arial"/>
          <w:sz w:val="24"/>
          <w:szCs w:val="24"/>
        </w:rPr>
        <w:t xml:space="preserve">WC1) </w:t>
      </w:r>
      <w:r w:rsidRPr="00210FFB">
        <w:rPr>
          <w:rFonts w:ascii="Book Antiqua" w:hAnsi="Book Antiqua" w:cs="Arial"/>
          <w:sz w:val="24"/>
          <w:szCs w:val="24"/>
        </w:rPr>
        <w:tab/>
        <w:t xml:space="preserve">More promotion should be conducted for drop box customers to source-separate recyclable and compostable materials. </w:t>
      </w:r>
    </w:p>
    <w:p w14:paraId="572D48F9" w14:textId="77777777" w:rsidR="00CF2A23" w:rsidRPr="00210FFB" w:rsidRDefault="00CF2A23" w:rsidP="00D33B90">
      <w:pPr>
        <w:tabs>
          <w:tab w:val="left" w:pos="720"/>
        </w:tabs>
        <w:ind w:left="720" w:hanging="720"/>
        <w:rPr>
          <w:rFonts w:ascii="Book Antiqua" w:hAnsi="Book Antiqua" w:cs="Arial"/>
          <w:sz w:val="24"/>
          <w:szCs w:val="24"/>
        </w:rPr>
      </w:pPr>
      <w:r w:rsidRPr="00210FFB">
        <w:rPr>
          <w:rFonts w:ascii="Book Antiqua" w:hAnsi="Book Antiqua" w:cs="Arial"/>
          <w:sz w:val="24"/>
          <w:szCs w:val="24"/>
        </w:rPr>
        <w:t xml:space="preserve">WC2) </w:t>
      </w:r>
      <w:r w:rsidRPr="00210FFB">
        <w:rPr>
          <w:rFonts w:ascii="Book Antiqua" w:hAnsi="Book Antiqua" w:cs="Arial"/>
          <w:sz w:val="24"/>
          <w:szCs w:val="24"/>
        </w:rPr>
        <w:tab/>
        <w:t>The cities and Waste Management should consider switching all residential garbage collection services to every-other-week service.</w:t>
      </w:r>
    </w:p>
    <w:p w14:paraId="7F55695F" w14:textId="77777777" w:rsidR="00CF2A23" w:rsidRPr="00210FFB" w:rsidRDefault="00CF2A23" w:rsidP="00D33B90">
      <w:pPr>
        <w:rPr>
          <w:rFonts w:ascii="Book Antiqua" w:hAnsi="Book Antiqua" w:cs="Arial"/>
          <w:sz w:val="24"/>
          <w:szCs w:val="24"/>
        </w:rPr>
      </w:pPr>
    </w:p>
    <w:p w14:paraId="0AB85774" w14:textId="77777777" w:rsidR="00CF2A23" w:rsidRPr="00210FF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CFFAD05" w14:textId="77777777" w:rsidR="00CF2A23" w:rsidRPr="002A74E4"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t>10.6.</w:t>
      </w:r>
      <w:r w:rsidRPr="002A74E4">
        <w:rPr>
          <w:rFonts w:ascii="Moderne" w:hAnsi="Moderne"/>
          <w:b/>
          <w:spacing w:val="40"/>
          <w:sz w:val="24"/>
          <w:szCs w:val="24"/>
        </w:rPr>
        <w:tab/>
        <w:t>TRANSFER AND DISPOSAL RECOMMENDATIONS</w:t>
      </w:r>
    </w:p>
    <w:p w14:paraId="579D7547" w14:textId="77777777" w:rsidR="00CF2A23" w:rsidRPr="00210FF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EA9042D" w14:textId="77777777" w:rsidR="00CF2A23" w:rsidRPr="00210FFB" w:rsidRDefault="00CF2A23" w:rsidP="00D33B90">
      <w:pPr>
        <w:rPr>
          <w:rFonts w:ascii="Book Antiqua" w:hAnsi="Book Antiqua" w:cs="Arial"/>
          <w:sz w:val="24"/>
          <w:szCs w:val="24"/>
        </w:rPr>
      </w:pPr>
      <w:r w:rsidRPr="00210FFB">
        <w:rPr>
          <w:rFonts w:ascii="Book Antiqua" w:hAnsi="Book Antiqua" w:cs="Arial"/>
          <w:sz w:val="24"/>
          <w:szCs w:val="24"/>
        </w:rPr>
        <w:t xml:space="preserve">The following recommendations are being made for </w:t>
      </w:r>
      <w:r w:rsidRPr="00210FFB">
        <w:rPr>
          <w:rFonts w:ascii="Book Antiqua" w:hAnsi="Book Antiqua"/>
          <w:sz w:val="24"/>
          <w:szCs w:val="24"/>
        </w:rPr>
        <w:t>transfer and disposal</w:t>
      </w:r>
      <w:r w:rsidRPr="00210FFB">
        <w:rPr>
          <w:rFonts w:ascii="Book Antiqua" w:hAnsi="Book Antiqua" w:cs="Arial"/>
          <w:sz w:val="24"/>
          <w:szCs w:val="24"/>
        </w:rPr>
        <w:t xml:space="preserve"> programs (see Chapter 7 for more details):</w:t>
      </w:r>
    </w:p>
    <w:p w14:paraId="451214F4" w14:textId="77777777" w:rsidR="00CF2A23" w:rsidRPr="00210FFB" w:rsidRDefault="00CF2A23" w:rsidP="00D33B90">
      <w:pPr>
        <w:rPr>
          <w:rFonts w:ascii="Book Antiqua" w:hAnsi="Book Antiqua" w:cs="Arial"/>
          <w:sz w:val="24"/>
          <w:szCs w:val="24"/>
        </w:rPr>
      </w:pPr>
    </w:p>
    <w:p w14:paraId="61BAAFFA" w14:textId="77777777" w:rsidR="00CF2A23" w:rsidRPr="00210FFB" w:rsidRDefault="00CF2A23" w:rsidP="00D33B90">
      <w:pPr>
        <w:pStyle w:val="Style"/>
        <w:spacing w:after="120"/>
        <w:rPr>
          <w:rFonts w:ascii="Book Antiqua" w:hAnsi="Book Antiqua"/>
          <w:b/>
          <w:szCs w:val="24"/>
        </w:rPr>
      </w:pPr>
      <w:r w:rsidRPr="00210FFB">
        <w:rPr>
          <w:rFonts w:ascii="Book Antiqua" w:hAnsi="Book Antiqua"/>
          <w:b/>
          <w:szCs w:val="24"/>
        </w:rPr>
        <w:t>High-Priority Recommendations for the Transfer System</w:t>
      </w:r>
    </w:p>
    <w:p w14:paraId="51FDF3C5" w14:textId="77777777" w:rsidR="00024AD8" w:rsidRPr="00210FFB" w:rsidRDefault="00024AD8" w:rsidP="00024AD8">
      <w:pPr>
        <w:tabs>
          <w:tab w:val="left" w:pos="720"/>
        </w:tabs>
        <w:spacing w:after="120"/>
        <w:ind w:left="720" w:hanging="720"/>
        <w:rPr>
          <w:rFonts w:ascii="Book Antiqua" w:hAnsi="Book Antiqua" w:cs="Arial"/>
          <w:bCs/>
          <w:sz w:val="24"/>
          <w:szCs w:val="24"/>
        </w:rPr>
      </w:pPr>
      <w:r w:rsidRPr="00210FFB">
        <w:rPr>
          <w:rFonts w:ascii="Book Antiqua" w:hAnsi="Book Antiqua" w:cs="Arial"/>
          <w:bCs/>
          <w:sz w:val="24"/>
          <w:szCs w:val="24"/>
        </w:rPr>
        <w:t>T1)</w:t>
      </w:r>
      <w:r w:rsidRPr="00210FFB">
        <w:rPr>
          <w:rFonts w:ascii="Book Antiqua" w:hAnsi="Book Antiqua" w:cs="Arial"/>
          <w:b/>
          <w:bCs/>
          <w:sz w:val="24"/>
          <w:szCs w:val="24"/>
        </w:rPr>
        <w:tab/>
      </w:r>
      <w:r w:rsidRPr="00210FFB">
        <w:rPr>
          <w:rFonts w:ascii="Book Antiqua" w:hAnsi="Book Antiqua" w:cs="Arial"/>
          <w:bCs/>
          <w:sz w:val="24"/>
          <w:szCs w:val="24"/>
        </w:rPr>
        <w:t xml:space="preserve">Skagit County and the City of Sedro-Woolley should evaluate the benefits and impacts of </w:t>
      </w:r>
      <w:r>
        <w:rPr>
          <w:rFonts w:ascii="Book Antiqua" w:hAnsi="Book Antiqua" w:cs="Arial"/>
          <w:bCs/>
          <w:sz w:val="24"/>
          <w:szCs w:val="24"/>
        </w:rPr>
        <w:t xml:space="preserve">potentially </w:t>
      </w:r>
      <w:r w:rsidRPr="00210FFB">
        <w:rPr>
          <w:rFonts w:ascii="Book Antiqua" w:hAnsi="Book Antiqua" w:cs="Arial"/>
          <w:bCs/>
          <w:sz w:val="24"/>
          <w:szCs w:val="24"/>
        </w:rPr>
        <w:t xml:space="preserve">closing the Clear Lake Compactor Site and </w:t>
      </w:r>
      <w:r>
        <w:rPr>
          <w:rFonts w:ascii="Book Antiqua" w:hAnsi="Book Antiqua" w:cs="Arial"/>
          <w:bCs/>
          <w:sz w:val="24"/>
          <w:szCs w:val="24"/>
        </w:rPr>
        <w:t xml:space="preserve">possibly </w:t>
      </w:r>
      <w:r w:rsidRPr="00210FFB">
        <w:rPr>
          <w:rFonts w:ascii="Book Antiqua" w:hAnsi="Book Antiqua" w:cs="Arial"/>
          <w:bCs/>
          <w:sz w:val="24"/>
          <w:szCs w:val="24"/>
        </w:rPr>
        <w:t xml:space="preserve">moving those operations to the Sedro-Woolley Recycling Facility, and this change may be implemented if mutually agreeable.  </w:t>
      </w:r>
    </w:p>
    <w:p w14:paraId="167DA044" w14:textId="77777777" w:rsidR="00CF2A23" w:rsidRDefault="00CF2A23" w:rsidP="00D33B90">
      <w:pPr>
        <w:tabs>
          <w:tab w:val="left" w:pos="720"/>
        </w:tabs>
        <w:ind w:left="720" w:hanging="720"/>
        <w:rPr>
          <w:rFonts w:ascii="Book Antiqua" w:hAnsi="Book Antiqua" w:cs="Arial"/>
          <w:bCs/>
          <w:sz w:val="24"/>
          <w:szCs w:val="24"/>
        </w:rPr>
      </w:pPr>
      <w:r w:rsidRPr="00210FFB">
        <w:rPr>
          <w:rFonts w:ascii="Book Antiqua" w:hAnsi="Book Antiqua" w:cs="Arial"/>
          <w:bCs/>
          <w:sz w:val="24"/>
          <w:szCs w:val="24"/>
        </w:rPr>
        <w:t>T2)</w:t>
      </w:r>
      <w:r w:rsidRPr="00210FFB">
        <w:rPr>
          <w:rFonts w:ascii="Book Antiqua" w:hAnsi="Book Antiqua" w:cs="Arial"/>
          <w:bCs/>
          <w:sz w:val="24"/>
          <w:szCs w:val="24"/>
        </w:rPr>
        <w:tab/>
        <w:t xml:space="preserve">Transfer station customers will be encouraged to bring source-separated materials to other facilities for recycling or composting.  </w:t>
      </w:r>
    </w:p>
    <w:p w14:paraId="6C7A000E" w14:textId="77777777" w:rsidR="00CF2A23" w:rsidRPr="00210FFB" w:rsidRDefault="00CF2A23" w:rsidP="00D33B90">
      <w:pPr>
        <w:tabs>
          <w:tab w:val="left" w:pos="720"/>
        </w:tabs>
        <w:ind w:left="720" w:hanging="720"/>
        <w:rPr>
          <w:rFonts w:ascii="Book Antiqua" w:hAnsi="Book Antiqua" w:cs="Arial"/>
          <w:sz w:val="24"/>
          <w:szCs w:val="24"/>
        </w:rPr>
      </w:pPr>
    </w:p>
    <w:p w14:paraId="1F61117F" w14:textId="77777777" w:rsidR="00CF2A23" w:rsidRPr="00210FFB" w:rsidRDefault="00CF2A23" w:rsidP="00D33B90">
      <w:pPr>
        <w:pStyle w:val="Style"/>
        <w:spacing w:after="120"/>
        <w:rPr>
          <w:rFonts w:ascii="Book Antiqua" w:hAnsi="Book Antiqua"/>
          <w:b/>
          <w:szCs w:val="24"/>
        </w:rPr>
      </w:pPr>
      <w:r w:rsidRPr="00210FFB">
        <w:rPr>
          <w:rFonts w:ascii="Book Antiqua" w:hAnsi="Book Antiqua"/>
          <w:b/>
          <w:szCs w:val="24"/>
        </w:rPr>
        <w:t xml:space="preserve">High-Priority Recommendations for Waste Export and Disposal </w:t>
      </w:r>
    </w:p>
    <w:p w14:paraId="69E90B14" w14:textId="2E8025EA" w:rsidR="00CF2A23" w:rsidRDefault="00CF2A23" w:rsidP="00D33B90">
      <w:pPr>
        <w:tabs>
          <w:tab w:val="left" w:pos="720"/>
        </w:tabs>
        <w:ind w:left="720" w:hanging="720"/>
        <w:rPr>
          <w:rFonts w:ascii="Book Antiqua" w:hAnsi="Book Antiqua" w:cs="Arial"/>
          <w:sz w:val="24"/>
          <w:szCs w:val="24"/>
        </w:rPr>
      </w:pPr>
      <w:r w:rsidRPr="00210FFB">
        <w:rPr>
          <w:rFonts w:ascii="Book Antiqua" w:hAnsi="Book Antiqua" w:cs="Arial"/>
          <w:bCs/>
          <w:sz w:val="24"/>
          <w:szCs w:val="24"/>
        </w:rPr>
        <w:t>D1)</w:t>
      </w:r>
      <w:r w:rsidRPr="00210FFB">
        <w:rPr>
          <w:rFonts w:ascii="Book Antiqua" w:hAnsi="Book Antiqua" w:cs="Arial"/>
          <w:bCs/>
          <w:sz w:val="24"/>
          <w:szCs w:val="24"/>
        </w:rPr>
        <w:tab/>
        <w:t>Skagit County will begin preparing a Request for Proposals for a new waste export and disposal contract in 202</w:t>
      </w:r>
      <w:r w:rsidR="00206332">
        <w:rPr>
          <w:rFonts w:ascii="Book Antiqua" w:hAnsi="Book Antiqua" w:cs="Arial"/>
          <w:bCs/>
          <w:sz w:val="24"/>
          <w:szCs w:val="24"/>
        </w:rPr>
        <w:t>1</w:t>
      </w:r>
      <w:r w:rsidRPr="00210FFB">
        <w:rPr>
          <w:rFonts w:ascii="Book Antiqua" w:hAnsi="Book Antiqua" w:cs="Arial"/>
          <w:bCs/>
          <w:sz w:val="24"/>
          <w:szCs w:val="24"/>
        </w:rPr>
        <w:t>.</w:t>
      </w:r>
      <w:r w:rsidRPr="00210FFB">
        <w:rPr>
          <w:rFonts w:ascii="Book Antiqua" w:hAnsi="Book Antiqua" w:cs="Arial"/>
          <w:sz w:val="24"/>
          <w:szCs w:val="24"/>
        </w:rPr>
        <w:t xml:space="preserve"> </w:t>
      </w:r>
    </w:p>
    <w:p w14:paraId="2C5AE538" w14:textId="77777777" w:rsidR="00CF2A23" w:rsidRPr="00210FFB" w:rsidRDefault="00CF2A23" w:rsidP="00D33B90">
      <w:pPr>
        <w:tabs>
          <w:tab w:val="left" w:pos="720"/>
        </w:tabs>
        <w:ind w:left="720" w:hanging="720"/>
        <w:rPr>
          <w:rFonts w:ascii="Book Antiqua" w:hAnsi="Book Antiqua" w:cs="Arial"/>
          <w:sz w:val="24"/>
          <w:szCs w:val="24"/>
        </w:rPr>
      </w:pPr>
    </w:p>
    <w:p w14:paraId="36185ED9" w14:textId="77777777" w:rsidR="00CF2A23" w:rsidRPr="00210FFB" w:rsidRDefault="00CF2A23" w:rsidP="00D33B90">
      <w:pPr>
        <w:pStyle w:val="Style"/>
        <w:spacing w:after="120"/>
        <w:rPr>
          <w:rFonts w:ascii="Book Antiqua" w:hAnsi="Book Antiqua"/>
          <w:b/>
          <w:szCs w:val="24"/>
        </w:rPr>
      </w:pPr>
      <w:r w:rsidRPr="00210FFB">
        <w:rPr>
          <w:rFonts w:ascii="Book Antiqua" w:hAnsi="Book Antiqua"/>
          <w:b/>
          <w:szCs w:val="24"/>
        </w:rPr>
        <w:t xml:space="preserve">Medium-Priority Recommendations for Waste Export and Disposal </w:t>
      </w:r>
    </w:p>
    <w:p w14:paraId="5FFB8BF0" w14:textId="77777777" w:rsidR="00CF2A23" w:rsidRDefault="00CF2A23" w:rsidP="00D33B90">
      <w:pPr>
        <w:tabs>
          <w:tab w:val="left" w:pos="720"/>
        </w:tabs>
        <w:ind w:left="720" w:hanging="720"/>
        <w:rPr>
          <w:rFonts w:ascii="Book Antiqua" w:hAnsi="Book Antiqua" w:cs="Arial"/>
          <w:sz w:val="24"/>
          <w:szCs w:val="24"/>
        </w:rPr>
      </w:pPr>
      <w:r w:rsidRPr="00210FFB">
        <w:rPr>
          <w:rFonts w:ascii="Book Antiqua" w:hAnsi="Book Antiqua" w:cs="Arial"/>
          <w:sz w:val="24"/>
          <w:szCs w:val="24"/>
        </w:rPr>
        <w:t>D2)</w:t>
      </w:r>
      <w:r w:rsidRPr="00210FFB">
        <w:rPr>
          <w:rFonts w:ascii="Book Antiqua" w:hAnsi="Book Antiqua" w:cs="Arial"/>
          <w:sz w:val="24"/>
          <w:szCs w:val="24"/>
        </w:rPr>
        <w:tab/>
        <w:t xml:space="preserve">Any future proposals for waste conversion facilities should be evaluated on a case-by-case basis for consistency with this </w:t>
      </w:r>
      <w:r w:rsidRPr="00210FFB">
        <w:rPr>
          <w:rFonts w:ascii="Book Antiqua" w:hAnsi="Book Antiqua" w:cs="Arial"/>
          <w:sz w:val="24"/>
          <w:szCs w:val="24"/>
          <w:u w:val="single"/>
        </w:rPr>
        <w:t>Solid Waste Management Plan</w:t>
      </w:r>
      <w:r w:rsidRPr="000926C7">
        <w:rPr>
          <w:rFonts w:ascii="Book Antiqua" w:hAnsi="Book Antiqua" w:cs="Arial"/>
          <w:sz w:val="24"/>
          <w:szCs w:val="24"/>
        </w:rPr>
        <w:t xml:space="preserve"> </w:t>
      </w:r>
      <w:r w:rsidRPr="00210FFB">
        <w:rPr>
          <w:rFonts w:ascii="Book Antiqua" w:hAnsi="Book Antiqua" w:cs="Arial"/>
          <w:sz w:val="24"/>
          <w:szCs w:val="24"/>
        </w:rPr>
        <w:t>and existing programs</w:t>
      </w:r>
      <w:r w:rsidRPr="000926C7">
        <w:rPr>
          <w:rFonts w:ascii="Book Antiqua" w:hAnsi="Book Antiqua" w:cs="Arial"/>
          <w:sz w:val="24"/>
          <w:szCs w:val="24"/>
        </w:rPr>
        <w:t>;</w:t>
      </w:r>
      <w:r w:rsidRPr="00210FFB">
        <w:rPr>
          <w:rFonts w:ascii="Book Antiqua" w:hAnsi="Book Antiqua" w:cs="Arial"/>
          <w:sz w:val="24"/>
          <w:szCs w:val="24"/>
        </w:rPr>
        <w:t xml:space="preserve"> the waste export and disposal agreement then in effect; applicable siting, zoning, environmental and</w:t>
      </w:r>
      <w:r w:rsidR="000926C7">
        <w:rPr>
          <w:rFonts w:ascii="Book Antiqua" w:hAnsi="Book Antiqua" w:cs="Arial"/>
          <w:sz w:val="24"/>
          <w:szCs w:val="24"/>
        </w:rPr>
        <w:t xml:space="preserve"> health regulations; </w:t>
      </w:r>
      <w:r w:rsidRPr="00210FFB">
        <w:rPr>
          <w:rFonts w:ascii="Book Antiqua" w:hAnsi="Book Antiqua" w:cs="Arial"/>
          <w:sz w:val="24"/>
          <w:szCs w:val="24"/>
        </w:rPr>
        <w:t>and other criteria appropriate to the proposed system.</w:t>
      </w:r>
    </w:p>
    <w:p w14:paraId="50345F9C" w14:textId="77777777" w:rsidR="00CF2A23" w:rsidRPr="00210FFB" w:rsidRDefault="00CF2A23" w:rsidP="00D33B90">
      <w:pPr>
        <w:tabs>
          <w:tab w:val="left" w:pos="720"/>
        </w:tabs>
        <w:ind w:left="720" w:hanging="720"/>
        <w:rPr>
          <w:rFonts w:ascii="Book Antiqua" w:hAnsi="Book Antiqua" w:cs="Arial"/>
          <w:sz w:val="24"/>
          <w:szCs w:val="24"/>
        </w:rPr>
      </w:pPr>
    </w:p>
    <w:p w14:paraId="0444D352" w14:textId="77777777" w:rsidR="00CF2A23" w:rsidRPr="00210FFB" w:rsidRDefault="00CF2A23" w:rsidP="00D33B90">
      <w:pPr>
        <w:pStyle w:val="Style"/>
        <w:spacing w:after="120"/>
        <w:rPr>
          <w:rFonts w:ascii="Book Antiqua" w:hAnsi="Book Antiqua"/>
          <w:b/>
          <w:szCs w:val="24"/>
        </w:rPr>
      </w:pPr>
      <w:r w:rsidRPr="00210FFB">
        <w:rPr>
          <w:rFonts w:ascii="Book Antiqua" w:hAnsi="Book Antiqua"/>
          <w:b/>
          <w:szCs w:val="24"/>
        </w:rPr>
        <w:t xml:space="preserve">Low-Priority Recommendations for Waste Export and Disposal </w:t>
      </w:r>
    </w:p>
    <w:p w14:paraId="5F6B96A0"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ind w:left="720" w:hanging="720"/>
        <w:rPr>
          <w:rFonts w:ascii="Moderne" w:hAnsi="Moderne"/>
          <w:b/>
          <w:spacing w:val="40"/>
          <w:sz w:val="24"/>
          <w:szCs w:val="24"/>
        </w:rPr>
      </w:pPr>
      <w:r w:rsidRPr="00210FFB">
        <w:rPr>
          <w:rFonts w:ascii="Book Antiqua" w:hAnsi="Book Antiqua" w:cs="Arial"/>
          <w:sz w:val="24"/>
          <w:szCs w:val="24"/>
        </w:rPr>
        <w:t>D3)</w:t>
      </w:r>
      <w:r w:rsidRPr="00210FFB">
        <w:rPr>
          <w:rFonts w:ascii="Book Antiqua" w:hAnsi="Book Antiqua" w:cs="Arial"/>
          <w:sz w:val="24"/>
          <w:szCs w:val="24"/>
        </w:rPr>
        <w:tab/>
        <w:t xml:space="preserve">Any future proposals for additional inert or limited purpose landfills should be evaluated on a case-by-case basis for demonstrated need and benefit to the citizens of Skagit County; consistency with this </w:t>
      </w:r>
      <w:r w:rsidRPr="00210FFB">
        <w:rPr>
          <w:rFonts w:ascii="Book Antiqua" w:hAnsi="Book Antiqua" w:cs="Arial"/>
          <w:sz w:val="24"/>
          <w:szCs w:val="24"/>
          <w:u w:val="single"/>
        </w:rPr>
        <w:t>Solid Waste Management Plan</w:t>
      </w:r>
      <w:r w:rsidRPr="000926C7">
        <w:rPr>
          <w:rFonts w:ascii="Book Antiqua" w:hAnsi="Book Antiqua" w:cs="Arial"/>
          <w:sz w:val="24"/>
          <w:szCs w:val="24"/>
        </w:rPr>
        <w:t>;</w:t>
      </w:r>
      <w:r w:rsidRPr="00210FFB">
        <w:rPr>
          <w:rFonts w:ascii="Book Antiqua" w:hAnsi="Book Antiqua" w:cs="Arial"/>
          <w:sz w:val="24"/>
          <w:szCs w:val="24"/>
        </w:rPr>
        <w:t xml:space="preserve"> and applicable siting, zoning, environmental and health regulations.</w:t>
      </w:r>
      <w:r>
        <w:rPr>
          <w:rFonts w:ascii="Moderne" w:hAnsi="Moderne"/>
          <w:b/>
          <w:spacing w:val="40"/>
          <w:sz w:val="24"/>
          <w:szCs w:val="24"/>
        </w:rPr>
        <w:br w:type="page"/>
      </w:r>
    </w:p>
    <w:p w14:paraId="3D7E6DEA" w14:textId="77777777" w:rsidR="00CF2A23" w:rsidRPr="0050159B"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10</w:t>
      </w:r>
      <w:r w:rsidRPr="0050159B">
        <w:rPr>
          <w:rFonts w:ascii="Moderne" w:hAnsi="Moderne"/>
          <w:b/>
          <w:spacing w:val="40"/>
          <w:sz w:val="24"/>
          <w:szCs w:val="24"/>
        </w:rPr>
        <w:t>.</w:t>
      </w:r>
      <w:r>
        <w:rPr>
          <w:rFonts w:ascii="Moderne" w:hAnsi="Moderne"/>
          <w:b/>
          <w:spacing w:val="40"/>
          <w:sz w:val="24"/>
          <w:szCs w:val="24"/>
        </w:rPr>
        <w:t>7</w:t>
      </w:r>
      <w:r w:rsidRPr="0050159B">
        <w:rPr>
          <w:rFonts w:ascii="Moderne" w:hAnsi="Moderne"/>
          <w:b/>
          <w:spacing w:val="40"/>
          <w:sz w:val="24"/>
          <w:szCs w:val="24"/>
        </w:rPr>
        <w:t>.</w:t>
      </w:r>
      <w:r w:rsidRPr="0050159B">
        <w:rPr>
          <w:rFonts w:ascii="Moderne" w:hAnsi="Moderne"/>
          <w:b/>
          <w:spacing w:val="40"/>
          <w:sz w:val="24"/>
          <w:szCs w:val="24"/>
        </w:rPr>
        <w:tab/>
        <w:t>SPECIAL WASTE RECOMMENDATIONS</w:t>
      </w:r>
    </w:p>
    <w:p w14:paraId="364B722A"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7678C07" w14:textId="77777777" w:rsidR="00CF2A23" w:rsidRPr="0050159B" w:rsidRDefault="00CF2A23" w:rsidP="00D33B90">
      <w:pPr>
        <w:rPr>
          <w:rFonts w:ascii="Book Antiqua" w:hAnsi="Book Antiqua" w:cs="Arial"/>
          <w:sz w:val="24"/>
          <w:szCs w:val="24"/>
        </w:rPr>
      </w:pPr>
      <w:r w:rsidRPr="0050159B">
        <w:rPr>
          <w:rFonts w:ascii="Book Antiqua" w:hAnsi="Book Antiqua" w:cs="Arial"/>
          <w:sz w:val="24"/>
          <w:szCs w:val="24"/>
        </w:rPr>
        <w:t xml:space="preserve">The following recommendations are being made for </w:t>
      </w:r>
      <w:r w:rsidRPr="0050159B">
        <w:rPr>
          <w:rFonts w:ascii="Book Antiqua" w:hAnsi="Book Antiqua"/>
          <w:sz w:val="24"/>
          <w:szCs w:val="24"/>
        </w:rPr>
        <w:t xml:space="preserve">special waste programs </w:t>
      </w:r>
      <w:r w:rsidRPr="0050159B">
        <w:rPr>
          <w:rFonts w:ascii="Book Antiqua" w:hAnsi="Book Antiqua" w:cs="Arial"/>
          <w:sz w:val="24"/>
          <w:szCs w:val="24"/>
        </w:rPr>
        <w:t xml:space="preserve">(see Chapter 8 for more details):  </w:t>
      </w:r>
    </w:p>
    <w:p w14:paraId="2A73A90F" w14:textId="77777777" w:rsidR="00CF2A23" w:rsidRPr="0050159B" w:rsidRDefault="00CF2A23" w:rsidP="00D33B90">
      <w:pPr>
        <w:rPr>
          <w:rFonts w:ascii="Book Antiqua" w:hAnsi="Book Antiqua" w:cs="Arial"/>
          <w:sz w:val="24"/>
          <w:szCs w:val="24"/>
        </w:rPr>
      </w:pPr>
    </w:p>
    <w:p w14:paraId="322966FD"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High-Priority Recommendations</w:t>
      </w:r>
      <w:r>
        <w:rPr>
          <w:rFonts w:ascii="Book Antiqua" w:hAnsi="Book Antiqua"/>
          <w:b/>
          <w:szCs w:val="24"/>
        </w:rPr>
        <w:t xml:space="preserve"> for Special Wastes</w:t>
      </w:r>
    </w:p>
    <w:p w14:paraId="7960B6C6" w14:textId="77777777" w:rsidR="00CF2A23" w:rsidRPr="004B6CD1" w:rsidRDefault="00CF2A23" w:rsidP="001E5486">
      <w:pPr>
        <w:tabs>
          <w:tab w:val="left" w:pos="900"/>
        </w:tabs>
        <w:spacing w:after="60"/>
        <w:ind w:left="900" w:hanging="900"/>
        <w:rPr>
          <w:rFonts w:ascii="Book Antiqua" w:hAnsi="Book Antiqua" w:cs="Arial"/>
          <w:sz w:val="24"/>
          <w:szCs w:val="24"/>
        </w:rPr>
      </w:pPr>
      <w:r>
        <w:rPr>
          <w:rFonts w:ascii="Book Antiqua" w:hAnsi="Book Antiqua" w:cs="Arial"/>
          <w:sz w:val="24"/>
          <w:szCs w:val="24"/>
        </w:rPr>
        <w:t>SW1</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should be provided for the proper disposal of sharps.</w:t>
      </w:r>
    </w:p>
    <w:p w14:paraId="0E50B2FC" w14:textId="77777777" w:rsidR="00CF2A23" w:rsidRPr="004B6CD1" w:rsidRDefault="00CF2A23" w:rsidP="001E5486">
      <w:pPr>
        <w:tabs>
          <w:tab w:val="left" w:pos="900"/>
        </w:tabs>
        <w:spacing w:after="60"/>
        <w:ind w:left="900" w:hanging="900"/>
        <w:rPr>
          <w:rFonts w:ascii="Book Antiqua" w:hAnsi="Book Antiqua" w:cs="Arial"/>
          <w:sz w:val="24"/>
          <w:szCs w:val="24"/>
        </w:rPr>
      </w:pPr>
      <w:r>
        <w:rPr>
          <w:rFonts w:ascii="Book Antiqua" w:hAnsi="Book Antiqua" w:cs="Arial"/>
          <w:sz w:val="24"/>
          <w:szCs w:val="24"/>
        </w:rPr>
        <w:t>SW2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The needle exchange should be continued and possibly expanded.</w:t>
      </w:r>
    </w:p>
    <w:p w14:paraId="48EF1422" w14:textId="77777777" w:rsidR="00CF2A23" w:rsidRPr="004B6CD1" w:rsidRDefault="00CF2A23" w:rsidP="001E5486">
      <w:pPr>
        <w:tabs>
          <w:tab w:val="left" w:pos="900"/>
        </w:tabs>
        <w:spacing w:after="60"/>
        <w:ind w:left="900" w:hanging="900"/>
        <w:rPr>
          <w:rFonts w:ascii="Book Antiqua" w:hAnsi="Book Antiqua" w:cs="Arial"/>
          <w:sz w:val="24"/>
          <w:szCs w:val="24"/>
        </w:rPr>
      </w:pPr>
      <w:r>
        <w:rPr>
          <w:rFonts w:ascii="Book Antiqua" w:hAnsi="Book Antiqua" w:cs="Arial"/>
          <w:sz w:val="24"/>
          <w:szCs w:val="24"/>
        </w:rPr>
        <w:t>SW3</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Staging areas </w:t>
      </w:r>
      <w:r w:rsidR="000926C7">
        <w:rPr>
          <w:rFonts w:ascii="Book Antiqua" w:hAnsi="Book Antiqua" w:cs="Arial"/>
          <w:sz w:val="24"/>
          <w:szCs w:val="24"/>
        </w:rPr>
        <w:t xml:space="preserve">will </w:t>
      </w:r>
      <w:r>
        <w:rPr>
          <w:rFonts w:ascii="Book Antiqua" w:hAnsi="Book Antiqua" w:cs="Arial"/>
          <w:sz w:val="24"/>
          <w:szCs w:val="24"/>
        </w:rPr>
        <w:t>be designated for disaster debris.</w:t>
      </w:r>
    </w:p>
    <w:p w14:paraId="16E44B19" w14:textId="77777777" w:rsidR="00CF2A23" w:rsidRPr="004B6CD1" w:rsidRDefault="00CF2A23" w:rsidP="001E5486">
      <w:pPr>
        <w:tabs>
          <w:tab w:val="left" w:pos="900"/>
        </w:tabs>
        <w:spacing w:after="60"/>
        <w:ind w:left="900" w:hanging="900"/>
        <w:rPr>
          <w:rFonts w:ascii="Book Antiqua" w:hAnsi="Book Antiqua" w:cs="Arial"/>
          <w:sz w:val="24"/>
          <w:szCs w:val="24"/>
        </w:rPr>
      </w:pPr>
      <w:r>
        <w:rPr>
          <w:rFonts w:ascii="Book Antiqua" w:hAnsi="Book Antiqua" w:cs="Arial"/>
          <w:sz w:val="24"/>
          <w:szCs w:val="24"/>
        </w:rPr>
        <w:t>SW4</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A disaster debris strategy </w:t>
      </w:r>
      <w:r w:rsidR="000926C7">
        <w:rPr>
          <w:rFonts w:ascii="Book Antiqua" w:hAnsi="Book Antiqua" w:cs="Arial"/>
          <w:sz w:val="24"/>
          <w:szCs w:val="24"/>
        </w:rPr>
        <w:t xml:space="preserve">will </w:t>
      </w:r>
      <w:r>
        <w:rPr>
          <w:rFonts w:ascii="Book Antiqua" w:hAnsi="Book Antiqua" w:cs="Arial"/>
          <w:sz w:val="24"/>
          <w:szCs w:val="24"/>
        </w:rPr>
        <w:t>be developed.</w:t>
      </w:r>
    </w:p>
    <w:p w14:paraId="4F21C364" w14:textId="77777777" w:rsidR="00CF2A23" w:rsidRDefault="00CF2A23" w:rsidP="00D33B90">
      <w:pPr>
        <w:tabs>
          <w:tab w:val="left" w:pos="900"/>
        </w:tabs>
        <w:ind w:left="900" w:hanging="900"/>
        <w:rPr>
          <w:rFonts w:ascii="Book Antiqua" w:hAnsi="Book Antiqua" w:cs="Arial"/>
          <w:sz w:val="24"/>
          <w:szCs w:val="24"/>
        </w:rPr>
      </w:pPr>
      <w:r>
        <w:rPr>
          <w:rFonts w:ascii="Book Antiqua" w:hAnsi="Book Antiqua" w:cs="Arial"/>
          <w:sz w:val="24"/>
          <w:szCs w:val="24"/>
        </w:rPr>
        <w:t>SW5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education and technical assistance should be provided for CESQGs.</w:t>
      </w:r>
    </w:p>
    <w:p w14:paraId="5D51ADD7" w14:textId="77777777" w:rsidR="00CF2A23" w:rsidRPr="004B6CD1" w:rsidRDefault="00CF2A23" w:rsidP="00D33B90">
      <w:pPr>
        <w:tabs>
          <w:tab w:val="left" w:pos="900"/>
        </w:tabs>
        <w:ind w:left="900" w:hanging="900"/>
        <w:rPr>
          <w:rFonts w:ascii="Book Antiqua" w:hAnsi="Book Antiqua" w:cs="Arial"/>
          <w:sz w:val="24"/>
          <w:szCs w:val="24"/>
        </w:rPr>
      </w:pPr>
    </w:p>
    <w:p w14:paraId="2186FB22" w14:textId="77777777" w:rsidR="00CF2A23" w:rsidRPr="00DA7049" w:rsidRDefault="00CF2A23" w:rsidP="00D33B90">
      <w:pPr>
        <w:pStyle w:val="Style"/>
        <w:spacing w:after="120"/>
        <w:rPr>
          <w:rFonts w:ascii="Book Antiqua" w:hAnsi="Book Antiqua"/>
          <w:b/>
          <w:szCs w:val="24"/>
        </w:rPr>
      </w:pPr>
      <w:r w:rsidRPr="00DA7049">
        <w:rPr>
          <w:rFonts w:ascii="Book Antiqua" w:hAnsi="Book Antiqua"/>
          <w:b/>
          <w:szCs w:val="24"/>
        </w:rPr>
        <w:t>Medium-Priority Recommendations</w:t>
      </w:r>
      <w:r>
        <w:rPr>
          <w:rFonts w:ascii="Book Antiqua" w:hAnsi="Book Antiqua"/>
          <w:b/>
          <w:szCs w:val="24"/>
        </w:rPr>
        <w:t xml:space="preserve"> for Special Wastes</w:t>
      </w:r>
    </w:p>
    <w:p w14:paraId="525CFBA7" w14:textId="77777777" w:rsidR="00CF2A23" w:rsidRPr="004B6CD1" w:rsidRDefault="00CF2A23" w:rsidP="001E5486">
      <w:pPr>
        <w:tabs>
          <w:tab w:val="left" w:pos="900"/>
        </w:tabs>
        <w:spacing w:after="60"/>
        <w:ind w:left="900" w:hanging="900"/>
        <w:rPr>
          <w:rFonts w:ascii="Book Antiqua" w:hAnsi="Book Antiqua" w:cs="Arial"/>
          <w:sz w:val="24"/>
          <w:szCs w:val="24"/>
        </w:rPr>
      </w:pPr>
      <w:r>
        <w:rPr>
          <w:rFonts w:ascii="Book Antiqua" w:hAnsi="Book Antiqua" w:cs="Arial"/>
          <w:sz w:val="24"/>
          <w:szCs w:val="24"/>
        </w:rPr>
        <w:t>SW6</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Increased enforcement of existing regulations for the proper identification and disposal of asbestos-containing materials</w:t>
      </w:r>
      <w:r w:rsidRPr="00CB3409">
        <w:rPr>
          <w:rFonts w:ascii="Book Antiqua" w:hAnsi="Book Antiqua" w:cs="Arial"/>
          <w:sz w:val="24"/>
          <w:szCs w:val="24"/>
        </w:rPr>
        <w:t xml:space="preserve"> </w:t>
      </w:r>
      <w:r>
        <w:rPr>
          <w:rFonts w:ascii="Book Antiqua" w:hAnsi="Book Antiqua" w:cs="Arial"/>
          <w:sz w:val="24"/>
          <w:szCs w:val="24"/>
        </w:rPr>
        <w:t xml:space="preserve">is needed, beginning with requiring that all demolition permits include an AHERA inspection or other survey for asbestos.  </w:t>
      </w:r>
    </w:p>
    <w:p w14:paraId="542F0744" w14:textId="77777777" w:rsidR="00CF2A23" w:rsidRPr="004B6CD1" w:rsidRDefault="00CF2A23" w:rsidP="00D33B90">
      <w:pPr>
        <w:tabs>
          <w:tab w:val="left" w:pos="900"/>
        </w:tabs>
        <w:ind w:left="900" w:hanging="900"/>
        <w:rPr>
          <w:rFonts w:ascii="Book Antiqua" w:hAnsi="Book Antiqua" w:cs="Arial"/>
          <w:sz w:val="24"/>
          <w:szCs w:val="24"/>
        </w:rPr>
      </w:pPr>
      <w:r>
        <w:rPr>
          <w:rFonts w:ascii="Book Antiqua" w:hAnsi="Book Antiqua" w:cs="Arial"/>
          <w:sz w:val="24"/>
          <w:szCs w:val="24"/>
        </w:rPr>
        <w:t>SW7</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Increased publicity </w:t>
      </w:r>
      <w:r w:rsidR="000926C7">
        <w:rPr>
          <w:rFonts w:ascii="Book Antiqua" w:hAnsi="Book Antiqua" w:cs="Arial"/>
          <w:sz w:val="24"/>
          <w:szCs w:val="24"/>
        </w:rPr>
        <w:t xml:space="preserve">will </w:t>
      </w:r>
      <w:r>
        <w:rPr>
          <w:rFonts w:ascii="Book Antiqua" w:hAnsi="Book Antiqua" w:cs="Arial"/>
          <w:sz w:val="24"/>
          <w:szCs w:val="24"/>
        </w:rPr>
        <w:t>be provided for the HHW Facility.</w:t>
      </w:r>
    </w:p>
    <w:p w14:paraId="2B368E20"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F733F8"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491A2D6" w14:textId="77777777" w:rsidR="00CF2A23" w:rsidRPr="0050159B"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50159B">
        <w:rPr>
          <w:rFonts w:ascii="Moderne" w:hAnsi="Moderne"/>
          <w:b/>
          <w:spacing w:val="40"/>
          <w:sz w:val="24"/>
          <w:szCs w:val="24"/>
        </w:rPr>
        <w:t>.</w:t>
      </w:r>
      <w:r>
        <w:rPr>
          <w:rFonts w:ascii="Moderne" w:hAnsi="Moderne"/>
          <w:b/>
          <w:spacing w:val="40"/>
          <w:sz w:val="24"/>
          <w:szCs w:val="24"/>
        </w:rPr>
        <w:t>8</w:t>
      </w:r>
      <w:r w:rsidRPr="0050159B">
        <w:rPr>
          <w:rFonts w:ascii="Moderne" w:hAnsi="Moderne"/>
          <w:b/>
          <w:spacing w:val="40"/>
          <w:sz w:val="24"/>
          <w:szCs w:val="24"/>
        </w:rPr>
        <w:t>.</w:t>
      </w:r>
      <w:r w:rsidRPr="0050159B">
        <w:rPr>
          <w:rFonts w:ascii="Moderne" w:hAnsi="Moderne"/>
          <w:b/>
          <w:spacing w:val="40"/>
          <w:sz w:val="24"/>
          <w:szCs w:val="24"/>
        </w:rPr>
        <w:tab/>
        <w:t xml:space="preserve">ADMINISTRATION </w:t>
      </w:r>
      <w:r>
        <w:rPr>
          <w:rFonts w:ascii="Moderne" w:hAnsi="Moderne"/>
          <w:b/>
          <w:spacing w:val="40"/>
          <w:sz w:val="24"/>
          <w:szCs w:val="24"/>
        </w:rPr>
        <w:t xml:space="preserve">AND PUBLIC EDUCATION </w:t>
      </w:r>
      <w:r w:rsidRPr="0050159B">
        <w:rPr>
          <w:rFonts w:ascii="Moderne" w:hAnsi="Moderne"/>
          <w:b/>
          <w:spacing w:val="40"/>
          <w:sz w:val="24"/>
          <w:szCs w:val="24"/>
        </w:rPr>
        <w:t>RECOMMENDATIONS</w:t>
      </w:r>
    </w:p>
    <w:p w14:paraId="5220BB3E"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CBC08A6" w14:textId="77777777" w:rsidR="00CF2A23" w:rsidRPr="0050159B" w:rsidRDefault="00CF2A23" w:rsidP="00D33B90">
      <w:pPr>
        <w:rPr>
          <w:rFonts w:ascii="Book Antiqua" w:hAnsi="Book Antiqua" w:cs="Arial"/>
          <w:sz w:val="24"/>
          <w:szCs w:val="24"/>
        </w:rPr>
      </w:pPr>
      <w:r w:rsidRPr="0050159B">
        <w:rPr>
          <w:rFonts w:ascii="Book Antiqua" w:hAnsi="Book Antiqua" w:cs="Arial"/>
          <w:sz w:val="24"/>
          <w:szCs w:val="24"/>
        </w:rPr>
        <w:t xml:space="preserve">The following recommendations are being made for </w:t>
      </w:r>
      <w:r w:rsidRPr="0050159B">
        <w:rPr>
          <w:rFonts w:ascii="Book Antiqua" w:hAnsi="Book Antiqua"/>
          <w:sz w:val="24"/>
          <w:szCs w:val="24"/>
        </w:rPr>
        <w:t xml:space="preserve">administration programs </w:t>
      </w:r>
      <w:r w:rsidRPr="0050159B">
        <w:rPr>
          <w:rFonts w:ascii="Book Antiqua" w:hAnsi="Book Antiqua" w:cs="Arial"/>
          <w:sz w:val="24"/>
          <w:szCs w:val="24"/>
        </w:rPr>
        <w:t xml:space="preserve">(see Chapter 9 for more details):  </w:t>
      </w:r>
    </w:p>
    <w:p w14:paraId="64A49AF3" w14:textId="77777777" w:rsidR="00CF2A23" w:rsidRDefault="00CF2A23" w:rsidP="00D33B90">
      <w:pPr>
        <w:rPr>
          <w:rFonts w:ascii="Book Antiqua" w:hAnsi="Book Antiqua" w:cs="Arial"/>
          <w:sz w:val="24"/>
          <w:szCs w:val="24"/>
        </w:rPr>
      </w:pPr>
    </w:p>
    <w:p w14:paraId="19D94388" w14:textId="77777777" w:rsidR="00CF2A23" w:rsidRPr="00DA7049" w:rsidRDefault="00CF2A23" w:rsidP="00D33B90">
      <w:pPr>
        <w:pStyle w:val="Style"/>
        <w:spacing w:after="120"/>
        <w:rPr>
          <w:rFonts w:ascii="Book Antiqua" w:hAnsi="Book Antiqua"/>
          <w:b/>
          <w:szCs w:val="24"/>
        </w:rPr>
      </w:pPr>
      <w:r>
        <w:rPr>
          <w:rFonts w:ascii="Book Antiqua" w:hAnsi="Book Antiqua"/>
          <w:b/>
          <w:szCs w:val="24"/>
        </w:rPr>
        <w:t>High-Priority Recommendation</w:t>
      </w:r>
      <w:r w:rsidR="006F115D">
        <w:rPr>
          <w:rFonts w:ascii="Book Antiqua" w:hAnsi="Book Antiqua"/>
          <w:b/>
          <w:szCs w:val="24"/>
        </w:rPr>
        <w:t xml:space="preserve"> for Administration and Public Education</w:t>
      </w:r>
    </w:p>
    <w:p w14:paraId="3F00776C" w14:textId="77777777" w:rsidR="00CF2A23" w:rsidRDefault="00CF2A23" w:rsidP="001E5486">
      <w:pPr>
        <w:tabs>
          <w:tab w:val="left" w:pos="1080"/>
        </w:tabs>
        <w:spacing w:after="60"/>
        <w:ind w:left="1080" w:hanging="1080"/>
        <w:rPr>
          <w:rFonts w:ascii="Book Antiqua" w:hAnsi="Book Antiqua" w:cs="Arial"/>
          <w:sz w:val="24"/>
          <w:szCs w:val="24"/>
        </w:rPr>
      </w:pPr>
      <w:r>
        <w:rPr>
          <w:rFonts w:ascii="Book Antiqua" w:hAnsi="Book Antiqua" w:cs="Arial"/>
          <w:sz w:val="24"/>
          <w:szCs w:val="24"/>
        </w:rPr>
        <w:t>A&amp;PE1</w:t>
      </w:r>
      <w:r w:rsidRPr="004B6CD1">
        <w:rPr>
          <w:rFonts w:ascii="Book Antiqua" w:hAnsi="Book Antiqua" w:cs="Arial"/>
          <w:sz w:val="24"/>
          <w:szCs w:val="24"/>
        </w:rPr>
        <w:t xml:space="preserve">) </w:t>
      </w:r>
      <w:r w:rsidRPr="004B6CD1">
        <w:rPr>
          <w:rFonts w:ascii="Book Antiqua" w:hAnsi="Book Antiqua" w:cs="Arial"/>
          <w:sz w:val="24"/>
          <w:szCs w:val="24"/>
        </w:rPr>
        <w:tab/>
      </w:r>
      <w:r w:rsidR="00D927E3">
        <w:rPr>
          <w:rFonts w:ascii="Book Antiqua" w:hAnsi="Book Antiqua" w:cs="Arial"/>
          <w:sz w:val="24"/>
          <w:szCs w:val="24"/>
        </w:rPr>
        <w:t xml:space="preserve">Skagit County and the Cities will create </w:t>
      </w:r>
      <w:r>
        <w:rPr>
          <w:rFonts w:ascii="Book Antiqua" w:hAnsi="Book Antiqua" w:cs="Arial"/>
          <w:sz w:val="24"/>
          <w:szCs w:val="24"/>
        </w:rPr>
        <w:t xml:space="preserve">a task force to address consistency and accessibility for public education.  </w:t>
      </w:r>
    </w:p>
    <w:p w14:paraId="0FF23ADC" w14:textId="77777777" w:rsidR="00CF2A23" w:rsidRPr="004B6CD1" w:rsidRDefault="00CF2A23" w:rsidP="001E5486">
      <w:pPr>
        <w:tabs>
          <w:tab w:val="left" w:pos="1080"/>
        </w:tabs>
        <w:spacing w:after="60"/>
        <w:ind w:left="1080" w:hanging="1080"/>
        <w:rPr>
          <w:rFonts w:ascii="Book Antiqua" w:hAnsi="Book Antiqua" w:cs="Arial"/>
          <w:sz w:val="24"/>
          <w:szCs w:val="24"/>
        </w:rPr>
      </w:pPr>
      <w:r>
        <w:rPr>
          <w:rFonts w:ascii="Book Antiqua" w:hAnsi="Book Antiqua" w:cs="Arial"/>
          <w:sz w:val="24"/>
          <w:szCs w:val="24"/>
        </w:rPr>
        <w:t>A&amp;PE2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Skagit County will hire a Recycling Coordinator.  </w:t>
      </w:r>
    </w:p>
    <w:p w14:paraId="5AC8CE7B" w14:textId="517EA2A8" w:rsidR="00024AD8" w:rsidRDefault="00024AD8" w:rsidP="00024AD8">
      <w:pPr>
        <w:tabs>
          <w:tab w:val="left" w:pos="1080"/>
        </w:tabs>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t>If necessary, Skagit County and the cities and towns may  consider revising and/or adopting applicable flow control enforcement provisions.</w:t>
      </w:r>
    </w:p>
    <w:p w14:paraId="64A6263D" w14:textId="77777777" w:rsidR="00AB0D0A" w:rsidRDefault="00AB0D0A" w:rsidP="00AB0D0A">
      <w:pPr>
        <w:tabs>
          <w:tab w:val="left" w:pos="1080"/>
        </w:tabs>
        <w:rPr>
          <w:rFonts w:ascii="Book Antiqua" w:hAnsi="Book Antiqua" w:cs="Arial"/>
          <w:sz w:val="24"/>
          <w:szCs w:val="24"/>
        </w:rPr>
      </w:pPr>
    </w:p>
    <w:p w14:paraId="5515DF08" w14:textId="77777777" w:rsidR="00CF2A23" w:rsidRPr="00DA7049" w:rsidRDefault="00CF2A23" w:rsidP="00D33B90">
      <w:pPr>
        <w:pStyle w:val="Style"/>
        <w:spacing w:after="120"/>
        <w:rPr>
          <w:rFonts w:ascii="Book Antiqua" w:hAnsi="Book Antiqua"/>
          <w:b/>
          <w:szCs w:val="24"/>
        </w:rPr>
      </w:pPr>
      <w:r>
        <w:rPr>
          <w:rFonts w:ascii="Book Antiqua" w:hAnsi="Book Antiqua"/>
          <w:b/>
          <w:szCs w:val="24"/>
        </w:rPr>
        <w:t>Medium-Priority Recommendations</w:t>
      </w:r>
      <w:r w:rsidR="006F115D" w:rsidRPr="006F115D">
        <w:rPr>
          <w:rFonts w:ascii="Book Antiqua" w:hAnsi="Book Antiqua"/>
          <w:b/>
          <w:szCs w:val="24"/>
        </w:rPr>
        <w:t xml:space="preserve"> </w:t>
      </w:r>
      <w:r w:rsidR="006F115D">
        <w:rPr>
          <w:rFonts w:ascii="Book Antiqua" w:hAnsi="Book Antiqua"/>
          <w:b/>
          <w:szCs w:val="24"/>
        </w:rPr>
        <w:t>for Administration and Public Education</w:t>
      </w:r>
    </w:p>
    <w:p w14:paraId="431A0CD3" w14:textId="77777777" w:rsidR="00CF2A23" w:rsidRDefault="00CF2A23" w:rsidP="001E5486">
      <w:pPr>
        <w:tabs>
          <w:tab w:val="left" w:pos="1080"/>
        </w:tabs>
        <w:spacing w:after="60"/>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t>Rate reviews will be conducted periodically for disposal rates to ensure adequate funds are being collected to support solid waste programs and mandates.</w:t>
      </w:r>
    </w:p>
    <w:p w14:paraId="596AC91A" w14:textId="287BDE60" w:rsidR="001E5486" w:rsidRDefault="00024AD8" w:rsidP="001E5486">
      <w:pPr>
        <w:tabs>
          <w:tab w:val="left" w:pos="1080"/>
        </w:tabs>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Pr>
          <w:rFonts w:ascii="Book Antiqua" w:hAnsi="Book Antiqua" w:cs="Arial"/>
          <w:sz w:val="24"/>
          <w:szCs w:val="24"/>
        </w:rPr>
        <w:tab/>
        <w:t>Consider possible revision</w:t>
      </w:r>
      <w:r w:rsidR="00206332">
        <w:rPr>
          <w:rFonts w:ascii="Book Antiqua" w:hAnsi="Book Antiqua" w:cs="Arial"/>
          <w:sz w:val="24"/>
          <w:szCs w:val="24"/>
        </w:rPr>
        <w:t>s</w:t>
      </w:r>
      <w:r>
        <w:rPr>
          <w:rFonts w:ascii="Book Antiqua" w:hAnsi="Book Antiqua" w:cs="Arial"/>
          <w:sz w:val="24"/>
          <w:szCs w:val="24"/>
        </w:rPr>
        <w:t xml:space="preserve"> to the Skagit County Code to potentially exempt  Sinclair Island from otherwise applicable flow control requirements, and/or to update applicable references. </w:t>
      </w:r>
      <w:r w:rsidR="001E5486">
        <w:rPr>
          <w:rFonts w:ascii="Book Antiqua" w:hAnsi="Book Antiqua" w:cs="Arial"/>
          <w:sz w:val="24"/>
          <w:szCs w:val="24"/>
        </w:rPr>
        <w:br w:type="page"/>
      </w:r>
    </w:p>
    <w:p w14:paraId="6FC98A6C" w14:textId="77777777" w:rsidR="00CF2A23" w:rsidRPr="0050159B" w:rsidRDefault="00CF2A23" w:rsidP="00D33B90">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50159B">
        <w:rPr>
          <w:rFonts w:ascii="Moderne" w:hAnsi="Moderne"/>
          <w:b/>
          <w:spacing w:val="40"/>
          <w:sz w:val="24"/>
          <w:szCs w:val="24"/>
        </w:rPr>
        <w:lastRenderedPageBreak/>
        <w:t>10.9.</w:t>
      </w:r>
      <w:r w:rsidRPr="0050159B">
        <w:rPr>
          <w:rFonts w:ascii="Moderne" w:hAnsi="Moderne"/>
          <w:b/>
          <w:spacing w:val="40"/>
          <w:sz w:val="24"/>
          <w:szCs w:val="24"/>
        </w:rPr>
        <w:tab/>
        <w:t>SIX-YEAR IMPLEMENTATION SCHEDULE</w:t>
      </w:r>
    </w:p>
    <w:p w14:paraId="21D03351"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B4D7B6C"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0159B">
        <w:rPr>
          <w:rFonts w:ascii="Book Antiqua" w:hAnsi="Book Antiqua"/>
          <w:sz w:val="24"/>
          <w:szCs w:val="24"/>
        </w:rPr>
        <w:t xml:space="preserve">The proposed implementation schedule is shown in Table </w:t>
      </w:r>
      <w:r>
        <w:rPr>
          <w:rFonts w:ascii="Book Antiqua" w:hAnsi="Book Antiqua"/>
          <w:sz w:val="24"/>
          <w:szCs w:val="24"/>
        </w:rPr>
        <w:t>10</w:t>
      </w:r>
      <w:r w:rsidRPr="0050159B">
        <w:rPr>
          <w:rFonts w:ascii="Book Antiqua" w:hAnsi="Book Antiqua"/>
          <w:sz w:val="24"/>
          <w:szCs w:val="24"/>
        </w:rPr>
        <w:t xml:space="preserve">-1. </w:t>
      </w:r>
      <w:r>
        <w:rPr>
          <w:rFonts w:ascii="Book Antiqua" w:hAnsi="Book Antiqua"/>
          <w:sz w:val="24"/>
          <w:szCs w:val="24"/>
        </w:rPr>
        <w:t xml:space="preserve"> It should be noted that the recommendations have been abbreviated to fit better into this table.</w:t>
      </w:r>
    </w:p>
    <w:p w14:paraId="7684C5A2" w14:textId="77777777" w:rsidR="00CF2A23" w:rsidRPr="0050159B"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E9ECB2A"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CE4F915" w14:textId="77777777" w:rsidR="00CF2A23" w:rsidRPr="00B7286C" w:rsidRDefault="00CF2A23" w:rsidP="00D33B90">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w:t>
      </w:r>
      <w:r>
        <w:rPr>
          <w:rFonts w:ascii="Moderne" w:hAnsi="Moderne"/>
          <w:b/>
          <w:spacing w:val="40"/>
          <w:sz w:val="24"/>
          <w:szCs w:val="24"/>
        </w:rPr>
        <w:t>10</w:t>
      </w:r>
      <w:r w:rsidRPr="00B7286C">
        <w:rPr>
          <w:rFonts w:ascii="Moderne" w:hAnsi="Moderne"/>
          <w:b/>
          <w:spacing w:val="40"/>
          <w:sz w:val="24"/>
          <w:szCs w:val="24"/>
        </w:rPr>
        <w:t>.</w:t>
      </w:r>
      <w:r w:rsidRPr="00B7286C">
        <w:rPr>
          <w:rFonts w:ascii="Moderne" w:hAnsi="Moderne"/>
          <w:b/>
          <w:spacing w:val="40"/>
          <w:sz w:val="24"/>
          <w:szCs w:val="24"/>
        </w:rPr>
        <w:tab/>
        <w:t>IMPLEMENTATION RESPONSIBILITIES</w:t>
      </w:r>
    </w:p>
    <w:p w14:paraId="4734408B"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A9CEAE4"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Skagit</w:t>
      </w:r>
      <w:r w:rsidRPr="00B7286C">
        <w:rPr>
          <w:rFonts w:ascii="Book Antiqua" w:hAnsi="Book Antiqua"/>
          <w:sz w:val="24"/>
          <w:szCs w:val="24"/>
        </w:rPr>
        <w:t xml:space="preserve"> County and the </w:t>
      </w:r>
      <w:r>
        <w:rPr>
          <w:rFonts w:ascii="Book Antiqua" w:hAnsi="Book Antiqua"/>
          <w:sz w:val="24"/>
          <w:szCs w:val="24"/>
        </w:rPr>
        <w:t xml:space="preserve">cities and towns </w:t>
      </w:r>
      <w:r w:rsidRPr="00B7286C">
        <w:rPr>
          <w:rFonts w:ascii="Book Antiqua" w:hAnsi="Book Antiqua"/>
          <w:sz w:val="24"/>
          <w:szCs w:val="24"/>
        </w:rPr>
        <w:t xml:space="preserve">are primarily responsible for most of the recommendations made in this </w:t>
      </w:r>
      <w:r w:rsidR="0097149C">
        <w:rPr>
          <w:rFonts w:ascii="Book Antiqua" w:hAnsi="Book Antiqua"/>
          <w:sz w:val="24"/>
          <w:szCs w:val="24"/>
        </w:rPr>
        <w:t xml:space="preserve">Solid Waste Management </w:t>
      </w:r>
      <w:r w:rsidRPr="00B7286C">
        <w:rPr>
          <w:rFonts w:ascii="Book Antiqua" w:hAnsi="Book Antiqua"/>
          <w:sz w:val="24"/>
          <w:szCs w:val="24"/>
        </w:rPr>
        <w:t>Plan</w:t>
      </w:r>
      <w:r w:rsidR="0097149C">
        <w:rPr>
          <w:rFonts w:ascii="Book Antiqua" w:hAnsi="Book Antiqua"/>
          <w:sz w:val="24"/>
          <w:szCs w:val="24"/>
        </w:rPr>
        <w:t xml:space="preserve"> (SWMP)</w:t>
      </w:r>
      <w:r w:rsidRPr="00B7286C">
        <w:rPr>
          <w:rFonts w:ascii="Book Antiqua" w:hAnsi="Book Antiqua"/>
          <w:sz w:val="24"/>
          <w:szCs w:val="24"/>
        </w:rPr>
        <w:t>, but that responsibility is shared with others as appropriate to the nature of the recommended activity.  Implementation responsibilities for the recommended activities are summarized in Table 10-2.</w:t>
      </w:r>
    </w:p>
    <w:p w14:paraId="30EBF0DD"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84256D"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69CA9F3" w14:textId="77777777" w:rsidR="00CF2A23" w:rsidRPr="00B7286C" w:rsidRDefault="00CF2A23" w:rsidP="00D33B90">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1</w:t>
      </w:r>
      <w:r w:rsidRPr="00B7286C">
        <w:rPr>
          <w:rFonts w:ascii="Moderne" w:hAnsi="Moderne"/>
          <w:b/>
          <w:spacing w:val="40"/>
          <w:sz w:val="24"/>
          <w:szCs w:val="24"/>
        </w:rPr>
        <w:t>.</w:t>
      </w:r>
      <w:r w:rsidRPr="00B7286C">
        <w:rPr>
          <w:rFonts w:ascii="Moderne" w:hAnsi="Moderne"/>
          <w:b/>
          <w:spacing w:val="40"/>
          <w:sz w:val="24"/>
          <w:szCs w:val="24"/>
        </w:rPr>
        <w:tab/>
        <w:t>FUNDING STRATEGY</w:t>
      </w:r>
    </w:p>
    <w:p w14:paraId="7330C9EF"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1BFBD00" w14:textId="77777777" w:rsidR="00CF2A23" w:rsidRDefault="00CF2A23" w:rsidP="00D33B90">
      <w:pPr>
        <w:pStyle w:val="Style"/>
        <w:rPr>
          <w:rFonts w:ascii="Book Antiqua" w:hAnsi="Book Antiqua"/>
          <w:snapToGrid/>
          <w:szCs w:val="24"/>
        </w:rPr>
      </w:pPr>
      <w:r w:rsidRPr="0095738F">
        <w:rPr>
          <w:rFonts w:ascii="Book Antiqua" w:hAnsi="Book Antiqua"/>
          <w:snapToGrid/>
          <w:szCs w:val="24"/>
        </w:rPr>
        <w:t xml:space="preserve">The recommended programs will be funded through garbage rates, tipping fees, other user fees </w:t>
      </w:r>
      <w:r>
        <w:rPr>
          <w:rFonts w:ascii="Book Antiqua" w:hAnsi="Book Antiqua"/>
          <w:snapToGrid/>
          <w:szCs w:val="24"/>
        </w:rPr>
        <w:t>and S</w:t>
      </w:r>
      <w:r w:rsidRPr="0095738F">
        <w:rPr>
          <w:rFonts w:ascii="Book Antiqua" w:hAnsi="Book Antiqua"/>
          <w:snapToGrid/>
          <w:szCs w:val="24"/>
        </w:rPr>
        <w:t xml:space="preserve">tate grants </w:t>
      </w:r>
      <w:r w:rsidRPr="00B7286C">
        <w:rPr>
          <w:rFonts w:ascii="Book Antiqua" w:hAnsi="Book Antiqua"/>
          <w:szCs w:val="24"/>
        </w:rPr>
        <w:t>(CPG funds)</w:t>
      </w:r>
      <w:r w:rsidRPr="0095738F">
        <w:rPr>
          <w:rFonts w:ascii="Book Antiqua" w:hAnsi="Book Antiqua"/>
          <w:snapToGrid/>
          <w:szCs w:val="24"/>
        </w:rPr>
        <w:t xml:space="preserve">. </w:t>
      </w:r>
      <w:r>
        <w:rPr>
          <w:rFonts w:ascii="Book Antiqua" w:hAnsi="Book Antiqua"/>
          <w:snapToGrid/>
          <w:szCs w:val="24"/>
        </w:rPr>
        <w:t xml:space="preserve"> </w:t>
      </w:r>
      <w:r w:rsidRPr="0095738F">
        <w:rPr>
          <w:rFonts w:ascii="Book Antiqua" w:hAnsi="Book Antiqua"/>
          <w:snapToGrid/>
          <w:szCs w:val="24"/>
        </w:rPr>
        <w:t>A summary of the funding sources for the recommended programs is shown in Table 1</w:t>
      </w:r>
      <w:r>
        <w:rPr>
          <w:rFonts w:ascii="Book Antiqua" w:hAnsi="Book Antiqua"/>
          <w:snapToGrid/>
          <w:szCs w:val="24"/>
        </w:rPr>
        <w:t>0</w:t>
      </w:r>
      <w:r w:rsidRPr="0095738F">
        <w:rPr>
          <w:rFonts w:ascii="Book Antiqua" w:hAnsi="Book Antiqua"/>
          <w:snapToGrid/>
          <w:szCs w:val="24"/>
        </w:rPr>
        <w:t>-</w:t>
      </w:r>
      <w:r>
        <w:rPr>
          <w:rFonts w:ascii="Book Antiqua" w:hAnsi="Book Antiqua"/>
          <w:snapToGrid/>
          <w:szCs w:val="24"/>
        </w:rPr>
        <w:t>3</w:t>
      </w:r>
      <w:r w:rsidRPr="0095738F">
        <w:rPr>
          <w:rFonts w:ascii="Book Antiqua" w:hAnsi="Book Antiqua"/>
          <w:snapToGrid/>
          <w:szCs w:val="24"/>
        </w:rPr>
        <w:t>.</w:t>
      </w:r>
    </w:p>
    <w:p w14:paraId="23C2877D" w14:textId="77777777" w:rsidR="00CF2A23" w:rsidRDefault="00CF2A23" w:rsidP="00D33B90">
      <w:pPr>
        <w:pStyle w:val="Style"/>
        <w:rPr>
          <w:rFonts w:ascii="Book Antiqua" w:hAnsi="Book Antiqua"/>
          <w:snapToGrid/>
          <w:szCs w:val="24"/>
        </w:rPr>
      </w:pPr>
    </w:p>
    <w:p w14:paraId="78D47BC2" w14:textId="77777777" w:rsidR="00CF2A23" w:rsidRPr="007B7E06"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B7E06">
        <w:rPr>
          <w:rFonts w:ascii="Book Antiqua" w:hAnsi="Book Antiqua"/>
          <w:sz w:val="24"/>
          <w:szCs w:val="24"/>
        </w:rPr>
        <w:t xml:space="preserve">As </w:t>
      </w:r>
      <w:r>
        <w:rPr>
          <w:rFonts w:ascii="Book Antiqua" w:hAnsi="Book Antiqua"/>
          <w:sz w:val="24"/>
          <w:szCs w:val="24"/>
        </w:rPr>
        <w:t xml:space="preserve">indicated </w:t>
      </w:r>
      <w:r w:rsidRPr="007B7E06">
        <w:rPr>
          <w:rFonts w:ascii="Book Antiqua" w:hAnsi="Book Antiqua"/>
          <w:sz w:val="24"/>
          <w:szCs w:val="24"/>
        </w:rPr>
        <w:t xml:space="preserve">in Table 10-3, garbage rates will be used to fund solid waste collection, curbside recycling and commercial recycling programs.  Tipping fees will be </w:t>
      </w:r>
      <w:r>
        <w:rPr>
          <w:rFonts w:ascii="Book Antiqua" w:hAnsi="Book Antiqua"/>
          <w:sz w:val="24"/>
          <w:szCs w:val="24"/>
        </w:rPr>
        <w:t>the primary source of funds for w</w:t>
      </w:r>
      <w:r w:rsidRPr="007B7E06">
        <w:rPr>
          <w:rFonts w:ascii="Book Antiqua" w:hAnsi="Book Antiqua"/>
          <w:sz w:val="24"/>
          <w:szCs w:val="24"/>
        </w:rPr>
        <w:t>aste reduction, transf</w:t>
      </w:r>
      <w:r w:rsidR="0097149C">
        <w:rPr>
          <w:rFonts w:ascii="Book Antiqua" w:hAnsi="Book Antiqua"/>
          <w:sz w:val="24"/>
          <w:szCs w:val="24"/>
        </w:rPr>
        <w:t>er, disposal, administration,</w:t>
      </w:r>
      <w:r w:rsidRPr="007B7E06">
        <w:rPr>
          <w:rFonts w:ascii="Book Antiqua" w:hAnsi="Book Antiqua"/>
          <w:sz w:val="24"/>
          <w:szCs w:val="24"/>
        </w:rPr>
        <w:t xml:space="preserve"> </w:t>
      </w:r>
      <w:r>
        <w:rPr>
          <w:rFonts w:ascii="Book Antiqua" w:hAnsi="Book Antiqua"/>
          <w:sz w:val="24"/>
          <w:szCs w:val="24"/>
        </w:rPr>
        <w:t>education</w:t>
      </w:r>
      <w:r w:rsidR="0097149C">
        <w:rPr>
          <w:rFonts w:ascii="Book Antiqua" w:hAnsi="Book Antiqua"/>
          <w:sz w:val="24"/>
          <w:szCs w:val="24"/>
        </w:rPr>
        <w:t xml:space="preserve"> and some of the recycling programs</w:t>
      </w:r>
      <w:r w:rsidRPr="007B7E06">
        <w:rPr>
          <w:rFonts w:ascii="Book Antiqua" w:hAnsi="Book Antiqua"/>
          <w:sz w:val="24"/>
          <w:szCs w:val="24"/>
        </w:rPr>
        <w:t xml:space="preserve">.  Special user fees will </w:t>
      </w:r>
      <w:r w:rsidR="0097149C">
        <w:rPr>
          <w:rFonts w:ascii="Book Antiqua" w:hAnsi="Book Antiqua"/>
          <w:sz w:val="24"/>
          <w:szCs w:val="24"/>
        </w:rPr>
        <w:t xml:space="preserve">fund </w:t>
      </w:r>
      <w:r>
        <w:rPr>
          <w:rFonts w:ascii="Book Antiqua" w:hAnsi="Book Antiqua"/>
          <w:sz w:val="24"/>
          <w:szCs w:val="24"/>
        </w:rPr>
        <w:t xml:space="preserve">some of the </w:t>
      </w:r>
      <w:r w:rsidR="0097149C">
        <w:rPr>
          <w:rFonts w:ascii="Book Antiqua" w:hAnsi="Book Antiqua"/>
          <w:sz w:val="24"/>
          <w:szCs w:val="24"/>
        </w:rPr>
        <w:t xml:space="preserve">recycling and </w:t>
      </w:r>
      <w:r w:rsidRPr="007B7E06">
        <w:rPr>
          <w:rFonts w:ascii="Book Antiqua" w:hAnsi="Book Antiqua"/>
          <w:sz w:val="24"/>
          <w:szCs w:val="24"/>
        </w:rPr>
        <w:t xml:space="preserve">special waste programs.  The State coordinated prevention grant funding program (CPG grants) will be used for </w:t>
      </w:r>
      <w:r>
        <w:rPr>
          <w:rFonts w:ascii="Book Antiqua" w:hAnsi="Book Antiqua"/>
          <w:sz w:val="24"/>
          <w:szCs w:val="24"/>
        </w:rPr>
        <w:t>MRW, enforcement, and recycling and waste reduction</w:t>
      </w:r>
      <w:r w:rsidRPr="007B7E06">
        <w:rPr>
          <w:rFonts w:ascii="Book Antiqua" w:hAnsi="Book Antiqua"/>
          <w:sz w:val="24"/>
          <w:szCs w:val="24"/>
        </w:rPr>
        <w:t xml:space="preserve"> education programs, with additional funds contributed from tipping fees.</w:t>
      </w:r>
      <w:r>
        <w:rPr>
          <w:rFonts w:ascii="Book Antiqua" w:hAnsi="Book Antiqua"/>
          <w:sz w:val="24"/>
          <w:szCs w:val="24"/>
        </w:rPr>
        <w:t xml:space="preserve">  Local source control funds will be used for technical assistance.</w:t>
      </w:r>
    </w:p>
    <w:p w14:paraId="0A9CA7E8"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6E22E72" w14:textId="330ED441" w:rsidR="0097149C" w:rsidRDefault="0097149C"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Solid waste planning guidelines require that this SWMP include a six-year construction and capital acquisition strategy</w:t>
      </w:r>
      <w:r w:rsidR="00BE386F">
        <w:rPr>
          <w:rFonts w:ascii="Book Antiqua" w:hAnsi="Book Antiqua"/>
          <w:sz w:val="24"/>
          <w:szCs w:val="24"/>
        </w:rPr>
        <w:t xml:space="preserve"> for recommended activities</w:t>
      </w:r>
      <w:r>
        <w:rPr>
          <w:rFonts w:ascii="Book Antiqua" w:hAnsi="Book Antiqua"/>
          <w:sz w:val="24"/>
          <w:szCs w:val="24"/>
        </w:rPr>
        <w:t xml:space="preserve">, but no </w:t>
      </w:r>
      <w:r w:rsidR="00BE386F">
        <w:rPr>
          <w:rFonts w:ascii="Book Antiqua" w:hAnsi="Book Antiqua"/>
          <w:sz w:val="24"/>
          <w:szCs w:val="24"/>
        </w:rPr>
        <w:t xml:space="preserve">significant construction or capital acquisition expenses are required for this plan.  Recommendation T1, which states that Skagit County and the City of Sedro-Woolley </w:t>
      </w:r>
      <w:r w:rsidR="00640420">
        <w:rPr>
          <w:rFonts w:ascii="Book Antiqua" w:hAnsi="Book Antiqua"/>
          <w:sz w:val="24"/>
          <w:szCs w:val="24"/>
        </w:rPr>
        <w:t>may</w:t>
      </w:r>
      <w:r w:rsidR="00BE386F">
        <w:rPr>
          <w:rFonts w:ascii="Book Antiqua" w:hAnsi="Book Antiqua"/>
          <w:sz w:val="24"/>
          <w:szCs w:val="24"/>
        </w:rPr>
        <w:t xml:space="preserve"> </w:t>
      </w:r>
      <w:r w:rsidR="00BE386F" w:rsidRPr="00210FFB">
        <w:rPr>
          <w:rFonts w:ascii="Book Antiqua" w:hAnsi="Book Antiqua" w:cs="Arial"/>
          <w:bCs/>
          <w:sz w:val="24"/>
          <w:szCs w:val="24"/>
        </w:rPr>
        <w:t xml:space="preserve">evaluate the benefits and impacts of </w:t>
      </w:r>
      <w:r w:rsidR="00640420">
        <w:rPr>
          <w:rFonts w:ascii="Book Antiqua" w:hAnsi="Book Antiqua" w:cs="Arial"/>
          <w:bCs/>
          <w:sz w:val="24"/>
          <w:szCs w:val="24"/>
        </w:rPr>
        <w:t xml:space="preserve">potentially </w:t>
      </w:r>
      <w:r w:rsidR="00BE386F" w:rsidRPr="00210FFB">
        <w:rPr>
          <w:rFonts w:ascii="Book Antiqua" w:hAnsi="Book Antiqua" w:cs="Arial"/>
          <w:bCs/>
          <w:sz w:val="24"/>
          <w:szCs w:val="24"/>
        </w:rPr>
        <w:t>closing the Clear Lake Compactor Site and moving those operations to the Sedro-Woolley Recycling Facility</w:t>
      </w:r>
      <w:r w:rsidR="00BE386F">
        <w:rPr>
          <w:rFonts w:ascii="Book Antiqua" w:hAnsi="Book Antiqua" w:cs="Arial"/>
          <w:bCs/>
          <w:sz w:val="24"/>
          <w:szCs w:val="24"/>
        </w:rPr>
        <w:t>, may eventually lead to construction and capital costs for the Sedro-Woolley site, but the decision to proceed with that approach has not been made yet.</w:t>
      </w:r>
    </w:p>
    <w:p w14:paraId="1E1CA9FA" w14:textId="77777777" w:rsidR="0097149C" w:rsidRPr="007B7E06" w:rsidRDefault="0097149C"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CB19823" w14:textId="77777777" w:rsidR="00CF2A23" w:rsidRPr="007B7E06"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4265905" w14:textId="77777777" w:rsidR="00CF2A23" w:rsidRPr="00B7286C" w:rsidRDefault="00CF2A23" w:rsidP="00D33B90">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2</w:t>
      </w:r>
      <w:r w:rsidRPr="00B7286C">
        <w:rPr>
          <w:rFonts w:ascii="Moderne" w:hAnsi="Moderne"/>
          <w:b/>
          <w:spacing w:val="40"/>
          <w:sz w:val="24"/>
          <w:szCs w:val="24"/>
        </w:rPr>
        <w:t>.</w:t>
      </w:r>
      <w:r w:rsidRPr="00B7286C">
        <w:rPr>
          <w:rFonts w:ascii="Moderne" w:hAnsi="Moderne"/>
          <w:b/>
          <w:spacing w:val="40"/>
          <w:sz w:val="24"/>
          <w:szCs w:val="24"/>
        </w:rPr>
        <w:tab/>
        <w:t>TWENTY-YEAR IMPLEMENTATION SCHEDULE</w:t>
      </w:r>
    </w:p>
    <w:p w14:paraId="5E31FAA4"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696003" w14:textId="77777777" w:rsidR="00BE386F"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7286C">
        <w:rPr>
          <w:rFonts w:ascii="Book Antiqua" w:hAnsi="Book Antiqua"/>
          <w:sz w:val="24"/>
          <w:szCs w:val="24"/>
        </w:rPr>
        <w:t xml:space="preserve">It is anticipated that programs and facilities in </w:t>
      </w:r>
      <w:r>
        <w:rPr>
          <w:rFonts w:ascii="Book Antiqua" w:hAnsi="Book Antiqua"/>
          <w:sz w:val="24"/>
          <w:szCs w:val="24"/>
        </w:rPr>
        <w:t>Skagit</w:t>
      </w:r>
      <w:r w:rsidRPr="00B7286C">
        <w:rPr>
          <w:rFonts w:ascii="Book Antiqua" w:hAnsi="Book Antiqua"/>
          <w:sz w:val="24"/>
          <w:szCs w:val="24"/>
        </w:rPr>
        <w:t xml:space="preserve"> </w:t>
      </w:r>
      <w:r>
        <w:rPr>
          <w:rFonts w:ascii="Book Antiqua" w:hAnsi="Book Antiqua"/>
          <w:sz w:val="24"/>
          <w:szCs w:val="24"/>
        </w:rPr>
        <w:t>County</w:t>
      </w:r>
      <w:r w:rsidRPr="00B7286C">
        <w:rPr>
          <w:rFonts w:ascii="Book Antiqua" w:hAnsi="Book Antiqua"/>
          <w:sz w:val="24"/>
          <w:szCs w:val="24"/>
        </w:rPr>
        <w:t xml:space="preserve"> will generally be able to stay on the course established by this </w:t>
      </w:r>
      <w:r w:rsidR="0097149C">
        <w:rPr>
          <w:rFonts w:ascii="Book Antiqua" w:hAnsi="Book Antiqua"/>
          <w:sz w:val="24"/>
          <w:szCs w:val="24"/>
        </w:rPr>
        <w:t>SWMP</w:t>
      </w:r>
      <w:r w:rsidRPr="00B7286C">
        <w:rPr>
          <w:rFonts w:ascii="Book Antiqua" w:hAnsi="Book Antiqua"/>
          <w:sz w:val="24"/>
          <w:szCs w:val="24"/>
        </w:rPr>
        <w:t xml:space="preserve"> for the next twenty years.  The waste </w:t>
      </w:r>
    </w:p>
    <w:p w14:paraId="6B952549" w14:textId="77777777" w:rsidR="00CF2A23" w:rsidRPr="0097149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b/>
          <w:sz w:val="24"/>
          <w:szCs w:val="24"/>
        </w:rPr>
      </w:pPr>
      <w:r w:rsidRPr="0097149C">
        <w:rPr>
          <w:rFonts w:ascii="Book Antiqua" w:hAnsi="Book Antiqua" w:cs="Arial"/>
          <w:b/>
          <w:sz w:val="24"/>
          <w:szCs w:val="24"/>
        </w:rPr>
        <w:br w:type="page"/>
      </w:r>
    </w:p>
    <w:p w14:paraId="53C44553" w14:textId="77777777" w:rsidR="00CF2A23" w:rsidRPr="00A14447"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10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4"/>
        <w:gridCol w:w="941"/>
        <w:gridCol w:w="941"/>
        <w:gridCol w:w="940"/>
        <w:gridCol w:w="941"/>
        <w:gridCol w:w="941"/>
        <w:gridCol w:w="941"/>
      </w:tblGrid>
      <w:tr w:rsidR="00F4769F" w:rsidRPr="00F4769F" w14:paraId="5AF31791" w14:textId="77777777" w:rsidTr="00103592">
        <w:trPr>
          <w:cantSplit/>
          <w:jc w:val="center"/>
        </w:trPr>
        <w:tc>
          <w:tcPr>
            <w:tcW w:w="10209" w:type="dxa"/>
            <w:gridSpan w:val="7"/>
            <w:tcBorders>
              <w:top w:val="single" w:sz="12" w:space="0" w:color="auto"/>
              <w:bottom w:val="single" w:sz="12" w:space="0" w:color="auto"/>
            </w:tcBorders>
            <w:shd w:val="clear" w:color="auto" w:fill="00823B"/>
            <w:vAlign w:val="bottom"/>
          </w:tcPr>
          <w:p w14:paraId="2BA458E5" w14:textId="77777777" w:rsidR="00F4769F" w:rsidRPr="00F4769F" w:rsidRDefault="00F4769F" w:rsidP="00F4769F">
            <w:pPr>
              <w:spacing w:before="60" w:after="60"/>
              <w:rPr>
                <w:rFonts w:ascii="Arial" w:hAnsi="Arial" w:cs="Arial"/>
                <w:b/>
                <w:bCs/>
                <w:color w:val="FFFFFF" w:themeColor="background1"/>
                <w:sz w:val="22"/>
                <w:szCs w:val="22"/>
              </w:rPr>
            </w:pPr>
            <w:r w:rsidRPr="00F4769F">
              <w:rPr>
                <w:rFonts w:ascii="Arial" w:hAnsi="Arial" w:cs="Arial"/>
                <w:b/>
                <w:color w:val="FFFFFF" w:themeColor="background1"/>
                <w:sz w:val="24"/>
                <w:szCs w:val="24"/>
              </w:rPr>
              <w:t>Table 10-1.  Implementation Schedule for Recommendations</w:t>
            </w:r>
          </w:p>
        </w:tc>
      </w:tr>
      <w:tr w:rsidR="00CF2A23" w:rsidRPr="00F4769F" w14:paraId="5CC53563" w14:textId="77777777" w:rsidTr="00103592">
        <w:trPr>
          <w:cantSplit/>
          <w:jc w:val="center"/>
        </w:trPr>
        <w:tc>
          <w:tcPr>
            <w:tcW w:w="4564" w:type="dxa"/>
            <w:tcBorders>
              <w:top w:val="single" w:sz="12" w:space="0" w:color="auto"/>
              <w:bottom w:val="single" w:sz="12" w:space="0" w:color="auto"/>
            </w:tcBorders>
            <w:shd w:val="clear" w:color="auto" w:fill="00823B"/>
            <w:vAlign w:val="bottom"/>
          </w:tcPr>
          <w:p w14:paraId="3ADBEF5E" w14:textId="77777777" w:rsidR="00CF2A23" w:rsidRPr="00F4769F" w:rsidRDefault="00CF2A23" w:rsidP="00D33B90">
            <w:pPr>
              <w:spacing w:before="60" w:after="60"/>
              <w:rPr>
                <w:rFonts w:ascii="Arial" w:hAnsi="Arial" w:cs="Arial"/>
                <w:b/>
                <w:color w:val="FFFFFF"/>
                <w:sz w:val="22"/>
                <w:szCs w:val="22"/>
              </w:rPr>
            </w:pPr>
            <w:r w:rsidRPr="00F4769F">
              <w:rPr>
                <w:rFonts w:ascii="Arial" w:hAnsi="Arial" w:cs="Arial"/>
                <w:b/>
                <w:color w:val="FFFFFF"/>
                <w:sz w:val="22"/>
                <w:szCs w:val="22"/>
              </w:rPr>
              <w:t>Recommendation</w:t>
            </w:r>
          </w:p>
        </w:tc>
        <w:tc>
          <w:tcPr>
            <w:tcW w:w="941" w:type="dxa"/>
            <w:tcBorders>
              <w:top w:val="single" w:sz="12" w:space="0" w:color="auto"/>
              <w:bottom w:val="single" w:sz="12" w:space="0" w:color="auto"/>
            </w:tcBorders>
            <w:shd w:val="clear" w:color="auto" w:fill="00823B"/>
            <w:vAlign w:val="center"/>
          </w:tcPr>
          <w:p w14:paraId="227AACE3"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2017</w:t>
            </w:r>
          </w:p>
        </w:tc>
        <w:tc>
          <w:tcPr>
            <w:tcW w:w="941" w:type="dxa"/>
            <w:tcBorders>
              <w:top w:val="single" w:sz="12" w:space="0" w:color="auto"/>
              <w:bottom w:val="single" w:sz="12" w:space="0" w:color="auto"/>
            </w:tcBorders>
            <w:shd w:val="clear" w:color="auto" w:fill="00823B"/>
            <w:vAlign w:val="center"/>
          </w:tcPr>
          <w:p w14:paraId="57473BBB"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2018</w:t>
            </w:r>
          </w:p>
        </w:tc>
        <w:tc>
          <w:tcPr>
            <w:tcW w:w="940" w:type="dxa"/>
            <w:tcBorders>
              <w:top w:val="single" w:sz="12" w:space="0" w:color="auto"/>
              <w:bottom w:val="single" w:sz="12" w:space="0" w:color="auto"/>
            </w:tcBorders>
            <w:shd w:val="clear" w:color="auto" w:fill="00823B"/>
            <w:vAlign w:val="center"/>
          </w:tcPr>
          <w:p w14:paraId="62CB68C5"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2019</w:t>
            </w:r>
          </w:p>
        </w:tc>
        <w:tc>
          <w:tcPr>
            <w:tcW w:w="941" w:type="dxa"/>
            <w:tcBorders>
              <w:top w:val="single" w:sz="12" w:space="0" w:color="auto"/>
              <w:bottom w:val="single" w:sz="12" w:space="0" w:color="auto"/>
            </w:tcBorders>
            <w:shd w:val="clear" w:color="auto" w:fill="00823B"/>
            <w:vAlign w:val="center"/>
          </w:tcPr>
          <w:p w14:paraId="307F46BA"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2020</w:t>
            </w:r>
          </w:p>
        </w:tc>
        <w:tc>
          <w:tcPr>
            <w:tcW w:w="941" w:type="dxa"/>
            <w:tcBorders>
              <w:top w:val="single" w:sz="12" w:space="0" w:color="auto"/>
              <w:bottom w:val="single" w:sz="12" w:space="0" w:color="auto"/>
            </w:tcBorders>
            <w:shd w:val="clear" w:color="auto" w:fill="00823B"/>
            <w:vAlign w:val="center"/>
          </w:tcPr>
          <w:p w14:paraId="1DC91C66"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2021</w:t>
            </w:r>
          </w:p>
        </w:tc>
        <w:tc>
          <w:tcPr>
            <w:tcW w:w="941" w:type="dxa"/>
            <w:tcBorders>
              <w:top w:val="single" w:sz="12" w:space="0" w:color="auto"/>
              <w:bottom w:val="single" w:sz="12" w:space="0" w:color="auto"/>
            </w:tcBorders>
            <w:shd w:val="clear" w:color="auto" w:fill="00823B"/>
            <w:vAlign w:val="center"/>
          </w:tcPr>
          <w:p w14:paraId="47532BD4"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2022</w:t>
            </w:r>
          </w:p>
        </w:tc>
      </w:tr>
      <w:tr w:rsidR="00CF2A23" w:rsidRPr="00D33B90" w14:paraId="65AF6DE4" w14:textId="77777777" w:rsidTr="00103592">
        <w:trPr>
          <w:jc w:val="center"/>
        </w:trPr>
        <w:tc>
          <w:tcPr>
            <w:tcW w:w="4564" w:type="dxa"/>
            <w:tcBorders>
              <w:top w:val="single" w:sz="12" w:space="0" w:color="auto"/>
            </w:tcBorders>
            <w:shd w:val="clear" w:color="auto" w:fill="B3FFD5"/>
            <w:vAlign w:val="center"/>
          </w:tcPr>
          <w:p w14:paraId="149DFAD9" w14:textId="77777777" w:rsidR="00CF2A23" w:rsidRPr="00D33B90" w:rsidRDefault="00CF2A23" w:rsidP="00D33B90">
            <w:pPr>
              <w:spacing w:before="60"/>
              <w:rPr>
                <w:rFonts w:ascii="Arial" w:hAnsi="Arial" w:cs="Arial"/>
                <w:b/>
                <w:sz w:val="22"/>
                <w:szCs w:val="22"/>
              </w:rPr>
            </w:pPr>
            <w:r w:rsidRPr="00D33B90">
              <w:rPr>
                <w:rFonts w:ascii="Arial" w:hAnsi="Arial" w:cs="Arial"/>
                <w:b/>
                <w:sz w:val="22"/>
                <w:szCs w:val="22"/>
              </w:rPr>
              <w:t>Waste Reduction</w:t>
            </w:r>
          </w:p>
        </w:tc>
        <w:tc>
          <w:tcPr>
            <w:tcW w:w="941" w:type="dxa"/>
            <w:tcBorders>
              <w:top w:val="single" w:sz="12" w:space="0" w:color="auto"/>
              <w:bottom w:val="single" w:sz="6" w:space="0" w:color="auto"/>
            </w:tcBorders>
            <w:vAlign w:val="center"/>
          </w:tcPr>
          <w:p w14:paraId="0BAD0F2E" w14:textId="77777777" w:rsidR="00CF2A23" w:rsidRPr="00D33B90" w:rsidRDefault="00CF2A23" w:rsidP="00D33B90">
            <w:pPr>
              <w:spacing w:before="60"/>
              <w:jc w:val="center"/>
              <w:rPr>
                <w:rFonts w:ascii="Arial" w:hAnsi="Arial" w:cs="Arial"/>
                <w:sz w:val="22"/>
                <w:szCs w:val="22"/>
              </w:rPr>
            </w:pPr>
          </w:p>
        </w:tc>
        <w:tc>
          <w:tcPr>
            <w:tcW w:w="941" w:type="dxa"/>
            <w:tcBorders>
              <w:top w:val="single" w:sz="12" w:space="0" w:color="auto"/>
              <w:bottom w:val="single" w:sz="6" w:space="0" w:color="auto"/>
            </w:tcBorders>
            <w:vAlign w:val="center"/>
          </w:tcPr>
          <w:p w14:paraId="092C21F8" w14:textId="77777777" w:rsidR="00CF2A23" w:rsidRPr="00D33B90" w:rsidRDefault="00CF2A23" w:rsidP="00D33B90">
            <w:pPr>
              <w:spacing w:before="60"/>
              <w:ind w:right="76"/>
              <w:jc w:val="center"/>
              <w:rPr>
                <w:rFonts w:ascii="Arial" w:hAnsi="Arial" w:cs="Arial"/>
                <w:sz w:val="22"/>
                <w:szCs w:val="22"/>
              </w:rPr>
            </w:pPr>
          </w:p>
        </w:tc>
        <w:tc>
          <w:tcPr>
            <w:tcW w:w="940" w:type="dxa"/>
            <w:tcBorders>
              <w:top w:val="single" w:sz="12" w:space="0" w:color="auto"/>
              <w:bottom w:val="single" w:sz="6" w:space="0" w:color="auto"/>
            </w:tcBorders>
            <w:vAlign w:val="center"/>
          </w:tcPr>
          <w:p w14:paraId="7D1FDACA"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12" w:space="0" w:color="auto"/>
              <w:bottom w:val="single" w:sz="6" w:space="0" w:color="auto"/>
            </w:tcBorders>
            <w:vAlign w:val="center"/>
          </w:tcPr>
          <w:p w14:paraId="4A198453"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12" w:space="0" w:color="auto"/>
              <w:bottom w:val="single" w:sz="6" w:space="0" w:color="auto"/>
            </w:tcBorders>
            <w:vAlign w:val="center"/>
          </w:tcPr>
          <w:p w14:paraId="4FF63141"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12" w:space="0" w:color="auto"/>
              <w:bottom w:val="single" w:sz="6" w:space="0" w:color="auto"/>
            </w:tcBorders>
            <w:vAlign w:val="center"/>
          </w:tcPr>
          <w:p w14:paraId="32CC60EF" w14:textId="77777777" w:rsidR="00CF2A23" w:rsidRPr="00D33B90" w:rsidRDefault="00CF2A23" w:rsidP="00D33B90">
            <w:pPr>
              <w:spacing w:before="60"/>
              <w:ind w:right="76"/>
              <w:jc w:val="center"/>
              <w:rPr>
                <w:rFonts w:ascii="Arial" w:hAnsi="Arial" w:cs="Arial"/>
                <w:sz w:val="22"/>
                <w:szCs w:val="22"/>
              </w:rPr>
            </w:pPr>
          </w:p>
        </w:tc>
      </w:tr>
      <w:tr w:rsidR="00CF2A23" w:rsidRPr="00D33B90" w14:paraId="1ABE8AC2" w14:textId="77777777" w:rsidTr="00D33B90">
        <w:trPr>
          <w:jc w:val="center"/>
        </w:trPr>
        <w:tc>
          <w:tcPr>
            <w:tcW w:w="4564" w:type="dxa"/>
            <w:shd w:val="clear" w:color="auto" w:fill="B3FFD5"/>
            <w:vAlign w:val="center"/>
          </w:tcPr>
          <w:p w14:paraId="16179F18" w14:textId="77777777" w:rsidR="00CF2A23" w:rsidRPr="00D33B90" w:rsidRDefault="00CF2A23" w:rsidP="00D33B90">
            <w:pPr>
              <w:tabs>
                <w:tab w:val="left" w:pos="1080"/>
              </w:tabs>
              <w:ind w:left="418" w:hanging="418"/>
              <w:rPr>
                <w:rFonts w:ascii="Arial" w:hAnsi="Arial" w:cs="Arial"/>
                <w:sz w:val="22"/>
                <w:szCs w:val="22"/>
              </w:rPr>
            </w:pPr>
            <w:r w:rsidRPr="00D33B90">
              <w:rPr>
                <w:rFonts w:ascii="Arial" w:hAnsi="Arial" w:cs="Arial"/>
                <w:sz w:val="22"/>
                <w:szCs w:val="22"/>
              </w:rPr>
              <w:t xml:space="preserve">WR1) Education program for avoiding food waste.  </w:t>
            </w:r>
          </w:p>
        </w:tc>
        <w:tc>
          <w:tcPr>
            <w:tcW w:w="941" w:type="dxa"/>
            <w:tcBorders>
              <w:top w:val="single" w:sz="6" w:space="0" w:color="auto"/>
              <w:bottom w:val="single" w:sz="6" w:space="0" w:color="auto"/>
            </w:tcBorders>
            <w:shd w:val="pct25" w:color="auto" w:fill="auto"/>
            <w:vAlign w:val="center"/>
          </w:tcPr>
          <w:p w14:paraId="233F1856"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695730F"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6E6BDBCA"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ADBD051"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DD377B0"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4A3609F" w14:textId="77777777" w:rsidR="00CF2A23" w:rsidRPr="00D33B90" w:rsidRDefault="00CF2A23" w:rsidP="00D33B90">
            <w:pPr>
              <w:ind w:right="76"/>
              <w:jc w:val="center"/>
              <w:rPr>
                <w:rFonts w:ascii="Arial" w:hAnsi="Arial" w:cs="Arial"/>
                <w:sz w:val="22"/>
                <w:szCs w:val="22"/>
              </w:rPr>
            </w:pPr>
          </w:p>
        </w:tc>
      </w:tr>
      <w:tr w:rsidR="00CF2A23" w:rsidRPr="00D33B90" w14:paraId="4A1BA5F5" w14:textId="77777777" w:rsidTr="00D33B90">
        <w:trPr>
          <w:jc w:val="center"/>
        </w:trPr>
        <w:tc>
          <w:tcPr>
            <w:tcW w:w="4564" w:type="dxa"/>
            <w:shd w:val="clear" w:color="auto" w:fill="B3FFD5"/>
            <w:vAlign w:val="center"/>
          </w:tcPr>
          <w:p w14:paraId="1ADDE38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WR2) Publicize volume-based rates.</w:t>
            </w:r>
          </w:p>
        </w:tc>
        <w:tc>
          <w:tcPr>
            <w:tcW w:w="941" w:type="dxa"/>
            <w:tcBorders>
              <w:top w:val="single" w:sz="6" w:space="0" w:color="auto"/>
              <w:bottom w:val="single" w:sz="6" w:space="0" w:color="auto"/>
            </w:tcBorders>
            <w:shd w:val="pct25" w:color="auto" w:fill="auto"/>
            <w:vAlign w:val="center"/>
          </w:tcPr>
          <w:p w14:paraId="4D6EB4F1"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B2067E8"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153EE768"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9403622"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F69766B"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BF0A5F6" w14:textId="77777777" w:rsidR="00CF2A23" w:rsidRPr="00D33B90" w:rsidRDefault="00CF2A23" w:rsidP="00D33B90">
            <w:pPr>
              <w:ind w:right="76"/>
              <w:jc w:val="center"/>
              <w:rPr>
                <w:rFonts w:ascii="Arial" w:hAnsi="Arial" w:cs="Arial"/>
                <w:sz w:val="22"/>
                <w:szCs w:val="22"/>
              </w:rPr>
            </w:pPr>
          </w:p>
        </w:tc>
      </w:tr>
      <w:tr w:rsidR="00CF2A23" w:rsidRPr="00D33B90" w14:paraId="69E657D2" w14:textId="77777777" w:rsidTr="00D33B90">
        <w:trPr>
          <w:jc w:val="center"/>
        </w:trPr>
        <w:tc>
          <w:tcPr>
            <w:tcW w:w="4564" w:type="dxa"/>
            <w:shd w:val="clear" w:color="auto" w:fill="B3FFD5"/>
            <w:vAlign w:val="center"/>
          </w:tcPr>
          <w:p w14:paraId="21BA8ECF"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WR3) Promote clothing reuse and recycling.</w:t>
            </w:r>
          </w:p>
        </w:tc>
        <w:tc>
          <w:tcPr>
            <w:tcW w:w="941" w:type="dxa"/>
            <w:tcBorders>
              <w:top w:val="single" w:sz="6" w:space="0" w:color="auto"/>
              <w:bottom w:val="single" w:sz="6" w:space="0" w:color="auto"/>
            </w:tcBorders>
            <w:shd w:val="pct25" w:color="auto" w:fill="auto"/>
            <w:vAlign w:val="center"/>
          </w:tcPr>
          <w:p w14:paraId="0D0556C5"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0DE868E"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13DCB7E7"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587C2E1"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44C00CA"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2C7110F" w14:textId="77777777" w:rsidR="00CF2A23" w:rsidRPr="00D33B90" w:rsidRDefault="00CF2A23" w:rsidP="00D33B90">
            <w:pPr>
              <w:ind w:right="76"/>
              <w:jc w:val="center"/>
              <w:rPr>
                <w:rFonts w:ascii="Arial" w:hAnsi="Arial" w:cs="Arial"/>
                <w:sz w:val="22"/>
                <w:szCs w:val="22"/>
              </w:rPr>
            </w:pPr>
          </w:p>
        </w:tc>
      </w:tr>
      <w:tr w:rsidR="00CF2A23" w:rsidRPr="00D33B90" w14:paraId="7DCF75A7" w14:textId="77777777" w:rsidTr="00D33B90">
        <w:trPr>
          <w:jc w:val="center"/>
        </w:trPr>
        <w:tc>
          <w:tcPr>
            <w:tcW w:w="4564" w:type="dxa"/>
            <w:shd w:val="clear" w:color="auto" w:fill="B3FFD5"/>
            <w:vAlign w:val="center"/>
          </w:tcPr>
          <w:p w14:paraId="44C3F84B"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WR4) Explore collection of reusable materials at the Transfer Station.</w:t>
            </w:r>
          </w:p>
        </w:tc>
        <w:tc>
          <w:tcPr>
            <w:tcW w:w="941" w:type="dxa"/>
            <w:tcBorders>
              <w:top w:val="single" w:sz="6" w:space="0" w:color="auto"/>
              <w:bottom w:val="single" w:sz="6" w:space="0" w:color="auto"/>
            </w:tcBorders>
            <w:shd w:val="pct25" w:color="auto" w:fill="auto"/>
            <w:vAlign w:val="center"/>
          </w:tcPr>
          <w:p w14:paraId="2D192964"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955BA7E"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8E05375"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0EE879F"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9D5A99E"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4D8D77C" w14:textId="77777777" w:rsidR="00CF2A23" w:rsidRPr="00D33B90" w:rsidRDefault="00CF2A23" w:rsidP="00D33B90">
            <w:pPr>
              <w:ind w:right="76"/>
              <w:jc w:val="center"/>
              <w:rPr>
                <w:rFonts w:ascii="Arial" w:hAnsi="Arial" w:cs="Arial"/>
                <w:sz w:val="22"/>
                <w:szCs w:val="22"/>
              </w:rPr>
            </w:pPr>
          </w:p>
        </w:tc>
      </w:tr>
      <w:tr w:rsidR="00CF2A23" w:rsidRPr="00D33B90" w14:paraId="64D8A6C5" w14:textId="77777777" w:rsidTr="00D33B90">
        <w:trPr>
          <w:jc w:val="center"/>
        </w:trPr>
        <w:tc>
          <w:tcPr>
            <w:tcW w:w="4564" w:type="dxa"/>
            <w:shd w:val="clear" w:color="auto" w:fill="B3FFD5"/>
            <w:vAlign w:val="center"/>
          </w:tcPr>
          <w:p w14:paraId="1AE17E0F" w14:textId="77777777" w:rsidR="00CF2A23" w:rsidRPr="00D33B90" w:rsidRDefault="00CF2A23" w:rsidP="000926C7">
            <w:pPr>
              <w:ind w:left="419" w:hanging="419"/>
              <w:rPr>
                <w:rFonts w:ascii="Arial" w:hAnsi="Arial" w:cs="Arial"/>
                <w:sz w:val="22"/>
                <w:szCs w:val="22"/>
              </w:rPr>
            </w:pPr>
            <w:r w:rsidRPr="00D33B90">
              <w:rPr>
                <w:rFonts w:ascii="Arial" w:hAnsi="Arial" w:cs="Arial"/>
                <w:sz w:val="22"/>
                <w:szCs w:val="22"/>
              </w:rPr>
              <w:t xml:space="preserve">WR5) </w:t>
            </w:r>
            <w:r w:rsidR="000926C7">
              <w:rPr>
                <w:rFonts w:ascii="Arial" w:hAnsi="Arial" w:cs="Arial"/>
                <w:sz w:val="22"/>
                <w:szCs w:val="22"/>
              </w:rPr>
              <w:t>Distribute</w:t>
            </w:r>
            <w:r w:rsidRPr="00D33B90">
              <w:rPr>
                <w:rFonts w:ascii="Arial" w:hAnsi="Arial" w:cs="Arial"/>
                <w:sz w:val="22"/>
                <w:szCs w:val="22"/>
              </w:rPr>
              <w:t xml:space="preserve"> videos for waste reduction tips.</w:t>
            </w:r>
          </w:p>
        </w:tc>
        <w:tc>
          <w:tcPr>
            <w:tcW w:w="941" w:type="dxa"/>
            <w:tcBorders>
              <w:top w:val="single" w:sz="6" w:space="0" w:color="auto"/>
              <w:bottom w:val="single" w:sz="6" w:space="0" w:color="auto"/>
            </w:tcBorders>
            <w:shd w:val="pct25" w:color="auto" w:fill="auto"/>
            <w:vAlign w:val="center"/>
          </w:tcPr>
          <w:p w14:paraId="57ADB8A0"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E90AE4A"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4F7B1065"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F30BF6B"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C2C45B6"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97B28CA" w14:textId="77777777" w:rsidR="00CF2A23" w:rsidRPr="00D33B90" w:rsidRDefault="00CF2A23" w:rsidP="00D33B90">
            <w:pPr>
              <w:ind w:right="76"/>
              <w:jc w:val="center"/>
              <w:rPr>
                <w:rFonts w:ascii="Arial" w:hAnsi="Arial" w:cs="Arial"/>
                <w:sz w:val="22"/>
                <w:szCs w:val="22"/>
              </w:rPr>
            </w:pPr>
          </w:p>
        </w:tc>
      </w:tr>
      <w:tr w:rsidR="00CF2A23" w:rsidRPr="00D33B90" w14:paraId="2253F4C4" w14:textId="77777777" w:rsidTr="00D33B90">
        <w:trPr>
          <w:jc w:val="center"/>
        </w:trPr>
        <w:tc>
          <w:tcPr>
            <w:tcW w:w="4564" w:type="dxa"/>
            <w:shd w:val="clear" w:color="auto" w:fill="B3FFD5"/>
            <w:vAlign w:val="center"/>
          </w:tcPr>
          <w:p w14:paraId="6682C827"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WR6) Consider county-wide ban on yard debris disposal.</w:t>
            </w:r>
          </w:p>
        </w:tc>
        <w:tc>
          <w:tcPr>
            <w:tcW w:w="941" w:type="dxa"/>
            <w:tcBorders>
              <w:top w:val="single" w:sz="6" w:space="0" w:color="auto"/>
              <w:bottom w:val="single" w:sz="6" w:space="0" w:color="auto"/>
            </w:tcBorders>
            <w:vAlign w:val="center"/>
          </w:tcPr>
          <w:p w14:paraId="4245724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bottom w:val="single" w:sz="6" w:space="0" w:color="auto"/>
            </w:tcBorders>
            <w:vAlign w:val="center"/>
          </w:tcPr>
          <w:p w14:paraId="7D3E267E"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vAlign w:val="center"/>
          </w:tcPr>
          <w:p w14:paraId="5457B705"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44150F69"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76FD0BC1"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64B8D86F" w14:textId="77777777" w:rsidR="00CF2A23" w:rsidRPr="00D33B90" w:rsidRDefault="00CF2A23" w:rsidP="00D33B90">
            <w:pPr>
              <w:ind w:right="76"/>
              <w:jc w:val="center"/>
              <w:rPr>
                <w:rFonts w:ascii="Arial" w:hAnsi="Arial" w:cs="Arial"/>
                <w:sz w:val="22"/>
                <w:szCs w:val="22"/>
              </w:rPr>
            </w:pPr>
          </w:p>
        </w:tc>
      </w:tr>
      <w:tr w:rsidR="00CF2A23" w:rsidRPr="00D33B90" w14:paraId="165BF139" w14:textId="77777777" w:rsidTr="00D33B90">
        <w:trPr>
          <w:jc w:val="center"/>
        </w:trPr>
        <w:tc>
          <w:tcPr>
            <w:tcW w:w="4564" w:type="dxa"/>
            <w:shd w:val="clear" w:color="auto" w:fill="B3FFD5"/>
            <w:vAlign w:val="center"/>
          </w:tcPr>
          <w:p w14:paraId="09E1BFE6"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WR7) Promote smart shopping.</w:t>
            </w:r>
          </w:p>
        </w:tc>
        <w:tc>
          <w:tcPr>
            <w:tcW w:w="941" w:type="dxa"/>
            <w:tcBorders>
              <w:top w:val="single" w:sz="6" w:space="0" w:color="auto"/>
              <w:bottom w:val="single" w:sz="6" w:space="0" w:color="auto"/>
            </w:tcBorders>
            <w:shd w:val="pct25" w:color="auto" w:fill="auto"/>
            <w:vAlign w:val="center"/>
          </w:tcPr>
          <w:p w14:paraId="348B92FA"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992520A"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D6245F1"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E21EF24"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6E00195"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AA9923D" w14:textId="77777777" w:rsidR="00CF2A23" w:rsidRPr="00D33B90" w:rsidRDefault="00CF2A23" w:rsidP="00D33B90">
            <w:pPr>
              <w:ind w:right="76"/>
              <w:jc w:val="center"/>
              <w:rPr>
                <w:rFonts w:ascii="Arial" w:hAnsi="Arial" w:cs="Arial"/>
                <w:sz w:val="22"/>
                <w:szCs w:val="22"/>
              </w:rPr>
            </w:pPr>
          </w:p>
        </w:tc>
      </w:tr>
      <w:tr w:rsidR="00CF2A23" w:rsidRPr="00D33B90" w14:paraId="7E5AE9E2" w14:textId="77777777" w:rsidTr="00D33B90">
        <w:trPr>
          <w:jc w:val="center"/>
        </w:trPr>
        <w:tc>
          <w:tcPr>
            <w:tcW w:w="4564" w:type="dxa"/>
            <w:shd w:val="clear" w:color="auto" w:fill="B3FFD5"/>
            <w:vAlign w:val="center"/>
          </w:tcPr>
          <w:p w14:paraId="6041E0FC"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WR8) Promote fix-it workshops.</w:t>
            </w:r>
          </w:p>
        </w:tc>
        <w:tc>
          <w:tcPr>
            <w:tcW w:w="941" w:type="dxa"/>
            <w:tcBorders>
              <w:top w:val="single" w:sz="6" w:space="0" w:color="auto"/>
              <w:bottom w:val="single" w:sz="6" w:space="0" w:color="auto"/>
            </w:tcBorders>
            <w:shd w:val="pct25" w:color="auto" w:fill="auto"/>
            <w:vAlign w:val="center"/>
          </w:tcPr>
          <w:p w14:paraId="5A61161C" w14:textId="77777777" w:rsidR="00CF2A23" w:rsidRPr="00D33B90" w:rsidRDefault="00CF2A23" w:rsidP="00D33B90">
            <w:pPr>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99A25F5" w14:textId="77777777" w:rsidR="00CF2A23" w:rsidRPr="00D33B90" w:rsidRDefault="00CF2A23" w:rsidP="00D33B90">
            <w:pPr>
              <w:ind w:right="76"/>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09AF1687"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CFFE973"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0ABA14B" w14:textId="77777777" w:rsidR="00CF2A23" w:rsidRPr="00D33B90" w:rsidRDefault="00CF2A23" w:rsidP="00D33B90">
            <w:pPr>
              <w:ind w:right="76"/>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3577CC8" w14:textId="77777777" w:rsidR="00CF2A23" w:rsidRPr="00D33B90" w:rsidRDefault="00CF2A23" w:rsidP="00D33B90">
            <w:pPr>
              <w:ind w:right="76"/>
              <w:jc w:val="center"/>
              <w:rPr>
                <w:rFonts w:ascii="Arial" w:hAnsi="Arial" w:cs="Arial"/>
                <w:sz w:val="22"/>
                <w:szCs w:val="22"/>
              </w:rPr>
            </w:pPr>
          </w:p>
        </w:tc>
      </w:tr>
      <w:tr w:rsidR="00CF2A23" w:rsidRPr="00D33B90" w14:paraId="02D0DBCA" w14:textId="77777777" w:rsidTr="00D33B90">
        <w:trPr>
          <w:jc w:val="center"/>
        </w:trPr>
        <w:tc>
          <w:tcPr>
            <w:tcW w:w="4564" w:type="dxa"/>
            <w:shd w:val="clear" w:color="auto" w:fill="B3FFD5"/>
            <w:vAlign w:val="center"/>
          </w:tcPr>
          <w:p w14:paraId="00CB6C3B"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Recycling</w:t>
            </w:r>
          </w:p>
        </w:tc>
        <w:tc>
          <w:tcPr>
            <w:tcW w:w="941" w:type="dxa"/>
            <w:tcBorders>
              <w:top w:val="single" w:sz="6" w:space="0" w:color="auto"/>
              <w:bottom w:val="single" w:sz="6" w:space="0" w:color="auto"/>
            </w:tcBorders>
            <w:vAlign w:val="center"/>
          </w:tcPr>
          <w:p w14:paraId="1703C0EB" w14:textId="77777777" w:rsidR="00CF2A23" w:rsidRPr="00D33B90" w:rsidRDefault="00CF2A23" w:rsidP="00D33B90">
            <w:pPr>
              <w:spacing w:before="60"/>
              <w:jc w:val="center"/>
              <w:rPr>
                <w:rFonts w:ascii="Arial" w:hAnsi="Arial" w:cs="Arial"/>
                <w:sz w:val="22"/>
                <w:szCs w:val="22"/>
              </w:rPr>
            </w:pPr>
          </w:p>
        </w:tc>
        <w:tc>
          <w:tcPr>
            <w:tcW w:w="941" w:type="dxa"/>
            <w:tcBorders>
              <w:top w:val="single" w:sz="6" w:space="0" w:color="auto"/>
              <w:bottom w:val="single" w:sz="6" w:space="0" w:color="auto"/>
            </w:tcBorders>
            <w:vAlign w:val="center"/>
          </w:tcPr>
          <w:p w14:paraId="060CB4AB" w14:textId="77777777" w:rsidR="00CF2A23" w:rsidRPr="00D33B90" w:rsidRDefault="00CF2A23" w:rsidP="00D33B90">
            <w:pPr>
              <w:spacing w:before="60"/>
              <w:ind w:right="76"/>
              <w:jc w:val="center"/>
              <w:rPr>
                <w:rFonts w:ascii="Arial" w:hAnsi="Arial" w:cs="Arial"/>
                <w:sz w:val="22"/>
                <w:szCs w:val="22"/>
              </w:rPr>
            </w:pPr>
          </w:p>
        </w:tc>
        <w:tc>
          <w:tcPr>
            <w:tcW w:w="940" w:type="dxa"/>
            <w:tcBorders>
              <w:top w:val="single" w:sz="6" w:space="0" w:color="auto"/>
              <w:bottom w:val="single" w:sz="6" w:space="0" w:color="auto"/>
            </w:tcBorders>
            <w:vAlign w:val="center"/>
          </w:tcPr>
          <w:p w14:paraId="307BB311"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14915215"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2606A29F"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67996552" w14:textId="77777777" w:rsidR="00CF2A23" w:rsidRPr="00D33B90" w:rsidRDefault="00CF2A23" w:rsidP="00D33B90">
            <w:pPr>
              <w:spacing w:before="60"/>
              <w:ind w:right="76"/>
              <w:jc w:val="center"/>
              <w:rPr>
                <w:rFonts w:ascii="Arial" w:hAnsi="Arial" w:cs="Arial"/>
                <w:sz w:val="22"/>
                <w:szCs w:val="22"/>
              </w:rPr>
            </w:pPr>
          </w:p>
        </w:tc>
      </w:tr>
      <w:tr w:rsidR="00CF2A23" w:rsidRPr="00D33B90" w14:paraId="2098E1DA" w14:textId="77777777" w:rsidTr="00D33B90">
        <w:trPr>
          <w:jc w:val="center"/>
        </w:trPr>
        <w:tc>
          <w:tcPr>
            <w:tcW w:w="4564" w:type="dxa"/>
            <w:shd w:val="clear" w:color="auto" w:fill="B3FFD5"/>
            <w:vAlign w:val="center"/>
          </w:tcPr>
          <w:p w14:paraId="218C79D9" w14:textId="77777777" w:rsidR="00CF2A23" w:rsidRPr="00D33B90" w:rsidRDefault="00CF2A23" w:rsidP="00D33B90">
            <w:pPr>
              <w:tabs>
                <w:tab w:val="left" w:pos="720"/>
              </w:tabs>
              <w:ind w:left="418" w:hanging="418"/>
              <w:rPr>
                <w:rFonts w:ascii="Arial" w:hAnsi="Arial" w:cs="Arial"/>
                <w:sz w:val="22"/>
                <w:szCs w:val="22"/>
              </w:rPr>
            </w:pPr>
            <w:r w:rsidRPr="00D33B90">
              <w:rPr>
                <w:rFonts w:ascii="Arial" w:hAnsi="Arial" w:cs="Arial"/>
                <w:sz w:val="22"/>
                <w:szCs w:val="22"/>
              </w:rPr>
              <w:t>R1) Recycling and composting goal is 65%.</w:t>
            </w:r>
          </w:p>
        </w:tc>
        <w:tc>
          <w:tcPr>
            <w:tcW w:w="941" w:type="dxa"/>
            <w:tcBorders>
              <w:top w:val="single" w:sz="6" w:space="0" w:color="auto"/>
              <w:bottom w:val="single" w:sz="6" w:space="0" w:color="auto"/>
            </w:tcBorders>
            <w:shd w:val="pct25" w:color="auto" w:fill="auto"/>
            <w:vAlign w:val="center"/>
          </w:tcPr>
          <w:p w14:paraId="252B4CC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92D6210"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D17A54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F2C67B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5949A6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0F4F648" w14:textId="77777777" w:rsidR="00CF2A23" w:rsidRPr="00D33B90" w:rsidRDefault="00CF2A23" w:rsidP="00D33B90">
            <w:pPr>
              <w:ind w:left="419" w:hanging="419"/>
              <w:jc w:val="center"/>
              <w:rPr>
                <w:rFonts w:ascii="Arial" w:hAnsi="Arial" w:cs="Arial"/>
                <w:sz w:val="22"/>
                <w:szCs w:val="22"/>
              </w:rPr>
            </w:pPr>
          </w:p>
        </w:tc>
      </w:tr>
      <w:tr w:rsidR="00CF2A23" w:rsidRPr="00D33B90" w14:paraId="46EE1687" w14:textId="77777777" w:rsidTr="00D33B90">
        <w:trPr>
          <w:jc w:val="center"/>
        </w:trPr>
        <w:tc>
          <w:tcPr>
            <w:tcW w:w="4564" w:type="dxa"/>
            <w:shd w:val="clear" w:color="auto" w:fill="B3FFD5"/>
            <w:vAlign w:val="center"/>
          </w:tcPr>
          <w:p w14:paraId="241D3CCB"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R2)</w:t>
            </w:r>
            <w:r w:rsidRPr="00D33B90">
              <w:rPr>
                <w:rFonts w:ascii="Arial" w:hAnsi="Arial" w:cs="Arial"/>
                <w:sz w:val="22"/>
                <w:szCs w:val="22"/>
              </w:rPr>
              <w:tab/>
              <w:t>Adopt ordinance for all waste subscribers to receive curbside recycling.</w:t>
            </w:r>
          </w:p>
        </w:tc>
        <w:tc>
          <w:tcPr>
            <w:tcW w:w="941" w:type="dxa"/>
            <w:tcBorders>
              <w:top w:val="single" w:sz="6" w:space="0" w:color="auto"/>
              <w:bottom w:val="single" w:sz="6" w:space="0" w:color="auto"/>
            </w:tcBorders>
            <w:shd w:val="clear" w:color="auto" w:fill="auto"/>
            <w:vAlign w:val="center"/>
          </w:tcPr>
          <w:p w14:paraId="10B1EDF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15041699"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tcBorders>
            <w:shd w:val="clear" w:color="auto" w:fill="auto"/>
            <w:vAlign w:val="center"/>
          </w:tcPr>
          <w:p w14:paraId="58E39F95"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tcBorders>
            <w:vAlign w:val="center"/>
          </w:tcPr>
          <w:p w14:paraId="2F6DF33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shd w:val="clear" w:color="auto" w:fill="auto"/>
            <w:vAlign w:val="center"/>
          </w:tcPr>
          <w:p w14:paraId="281867E3"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shd w:val="clear" w:color="auto" w:fill="auto"/>
            <w:vAlign w:val="center"/>
          </w:tcPr>
          <w:p w14:paraId="4B564050" w14:textId="77777777" w:rsidR="00CF2A23" w:rsidRPr="00D33B90" w:rsidRDefault="00CF2A23" w:rsidP="00D33B90">
            <w:pPr>
              <w:ind w:left="419" w:hanging="419"/>
              <w:jc w:val="center"/>
              <w:rPr>
                <w:rFonts w:ascii="Arial" w:hAnsi="Arial" w:cs="Arial"/>
                <w:sz w:val="22"/>
                <w:szCs w:val="22"/>
              </w:rPr>
            </w:pPr>
          </w:p>
        </w:tc>
      </w:tr>
      <w:tr w:rsidR="00CF2A23" w:rsidRPr="00D33B90" w14:paraId="629896B6" w14:textId="77777777" w:rsidTr="00D33B90">
        <w:trPr>
          <w:jc w:val="center"/>
        </w:trPr>
        <w:tc>
          <w:tcPr>
            <w:tcW w:w="4564" w:type="dxa"/>
            <w:shd w:val="clear" w:color="auto" w:fill="B3FFD5"/>
            <w:vAlign w:val="center"/>
          </w:tcPr>
          <w:p w14:paraId="36E30E3D"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R3)</w:t>
            </w:r>
            <w:r w:rsidRPr="00D33B90">
              <w:rPr>
                <w:rFonts w:ascii="Arial" w:hAnsi="Arial" w:cs="Arial"/>
                <w:sz w:val="22"/>
                <w:szCs w:val="22"/>
              </w:rPr>
              <w:tab/>
              <w:t>Consider adopting requirements for C&amp;D recycling.</w:t>
            </w:r>
          </w:p>
        </w:tc>
        <w:tc>
          <w:tcPr>
            <w:tcW w:w="941" w:type="dxa"/>
            <w:tcBorders>
              <w:top w:val="single" w:sz="6" w:space="0" w:color="auto"/>
              <w:bottom w:val="single" w:sz="6" w:space="0" w:color="auto"/>
            </w:tcBorders>
            <w:shd w:val="clear" w:color="auto" w:fill="auto"/>
            <w:vAlign w:val="center"/>
          </w:tcPr>
          <w:p w14:paraId="3FA601C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5E9F9519" w14:textId="77777777" w:rsidR="00CF2A23" w:rsidRPr="00D33B90" w:rsidRDefault="00CF2A23" w:rsidP="00D33B90">
            <w:pPr>
              <w:ind w:left="419" w:hanging="419"/>
              <w:jc w:val="center"/>
              <w:rPr>
                <w:rFonts w:ascii="Arial" w:hAnsi="Arial" w:cs="Arial"/>
                <w:sz w:val="22"/>
                <w:szCs w:val="22"/>
              </w:rPr>
            </w:pPr>
          </w:p>
        </w:tc>
        <w:tc>
          <w:tcPr>
            <w:tcW w:w="940" w:type="dxa"/>
            <w:tcBorders>
              <w:bottom w:val="single" w:sz="6" w:space="0" w:color="auto"/>
            </w:tcBorders>
            <w:shd w:val="clear" w:color="auto" w:fill="auto"/>
            <w:vAlign w:val="center"/>
          </w:tcPr>
          <w:p w14:paraId="2B27BD72"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bottom w:val="single" w:sz="6" w:space="0" w:color="auto"/>
            </w:tcBorders>
            <w:vAlign w:val="center"/>
          </w:tcPr>
          <w:p w14:paraId="2E9B7E54" w14:textId="77777777" w:rsidR="00CF2A23" w:rsidRPr="00D33B90" w:rsidRDefault="00CF2A23" w:rsidP="00D33B90">
            <w:pPr>
              <w:ind w:left="419" w:hanging="419"/>
              <w:jc w:val="center"/>
              <w:rPr>
                <w:rFonts w:ascii="Arial" w:hAnsi="Arial" w:cs="Arial"/>
                <w:sz w:val="22"/>
                <w:szCs w:val="22"/>
              </w:rPr>
            </w:pPr>
          </w:p>
        </w:tc>
        <w:tc>
          <w:tcPr>
            <w:tcW w:w="941" w:type="dxa"/>
            <w:tcBorders>
              <w:bottom w:val="single" w:sz="6" w:space="0" w:color="auto"/>
            </w:tcBorders>
            <w:shd w:val="clear" w:color="auto" w:fill="auto"/>
            <w:vAlign w:val="center"/>
          </w:tcPr>
          <w:p w14:paraId="1E4A3409" w14:textId="77777777" w:rsidR="00CF2A23" w:rsidRPr="00D33B90" w:rsidRDefault="00CF2A23" w:rsidP="00D33B90">
            <w:pPr>
              <w:ind w:left="419" w:hanging="419"/>
              <w:jc w:val="center"/>
              <w:rPr>
                <w:rFonts w:ascii="Arial" w:hAnsi="Arial" w:cs="Arial"/>
                <w:sz w:val="22"/>
                <w:szCs w:val="22"/>
              </w:rPr>
            </w:pPr>
          </w:p>
        </w:tc>
        <w:tc>
          <w:tcPr>
            <w:tcW w:w="941" w:type="dxa"/>
            <w:tcBorders>
              <w:bottom w:val="single" w:sz="6" w:space="0" w:color="auto"/>
            </w:tcBorders>
            <w:shd w:val="clear" w:color="auto" w:fill="auto"/>
            <w:vAlign w:val="center"/>
          </w:tcPr>
          <w:p w14:paraId="1FBAF6BE" w14:textId="77777777" w:rsidR="00CF2A23" w:rsidRPr="00D33B90" w:rsidRDefault="00CF2A23" w:rsidP="00D33B90">
            <w:pPr>
              <w:ind w:left="419" w:hanging="419"/>
              <w:jc w:val="center"/>
              <w:rPr>
                <w:rFonts w:ascii="Arial" w:hAnsi="Arial" w:cs="Arial"/>
                <w:sz w:val="22"/>
                <w:szCs w:val="22"/>
              </w:rPr>
            </w:pPr>
          </w:p>
        </w:tc>
      </w:tr>
      <w:tr w:rsidR="00CF2A23" w:rsidRPr="00D33B90" w14:paraId="4E7C2FF8" w14:textId="77777777" w:rsidTr="00D33B90">
        <w:trPr>
          <w:jc w:val="center"/>
        </w:trPr>
        <w:tc>
          <w:tcPr>
            <w:tcW w:w="4564" w:type="dxa"/>
            <w:shd w:val="clear" w:color="auto" w:fill="B3FFD5"/>
            <w:vAlign w:val="center"/>
          </w:tcPr>
          <w:p w14:paraId="12DAAD18"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R4) Support product stewardship programs as appropriate.</w:t>
            </w:r>
          </w:p>
        </w:tc>
        <w:tc>
          <w:tcPr>
            <w:tcW w:w="941" w:type="dxa"/>
            <w:tcBorders>
              <w:top w:val="single" w:sz="6" w:space="0" w:color="auto"/>
              <w:bottom w:val="single" w:sz="6" w:space="0" w:color="auto"/>
            </w:tcBorders>
            <w:shd w:val="pct25" w:color="auto" w:fill="auto"/>
            <w:vAlign w:val="center"/>
          </w:tcPr>
          <w:p w14:paraId="6A2F378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0730127"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4700025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666C74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FF6E7E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E2C2460" w14:textId="77777777" w:rsidR="00CF2A23" w:rsidRPr="00D33B90" w:rsidRDefault="00CF2A23" w:rsidP="00D33B90">
            <w:pPr>
              <w:ind w:left="419" w:hanging="419"/>
              <w:jc w:val="center"/>
              <w:rPr>
                <w:rFonts w:ascii="Arial" w:hAnsi="Arial" w:cs="Arial"/>
                <w:sz w:val="22"/>
                <w:szCs w:val="22"/>
              </w:rPr>
            </w:pPr>
          </w:p>
        </w:tc>
      </w:tr>
      <w:tr w:rsidR="00CF2A23" w:rsidRPr="00D33B90" w14:paraId="5A69C291" w14:textId="77777777" w:rsidTr="00D33B90">
        <w:trPr>
          <w:jc w:val="center"/>
        </w:trPr>
        <w:tc>
          <w:tcPr>
            <w:tcW w:w="4564" w:type="dxa"/>
            <w:shd w:val="clear" w:color="auto" w:fill="B3FFD5"/>
            <w:vAlign w:val="center"/>
          </w:tcPr>
          <w:p w14:paraId="0D4926AC"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R5) </w:t>
            </w:r>
            <w:r w:rsidRPr="00D33B90">
              <w:rPr>
                <w:rFonts w:ascii="Arial" w:hAnsi="Arial" w:cs="Arial"/>
                <w:sz w:val="22"/>
                <w:szCs w:val="22"/>
              </w:rPr>
              <w:tab/>
              <w:t>Consider increasing curbside recycling frequency to weekly in all areas.</w:t>
            </w:r>
          </w:p>
        </w:tc>
        <w:tc>
          <w:tcPr>
            <w:tcW w:w="941" w:type="dxa"/>
            <w:tcBorders>
              <w:top w:val="single" w:sz="6" w:space="0" w:color="auto"/>
              <w:bottom w:val="single" w:sz="6" w:space="0" w:color="auto"/>
            </w:tcBorders>
            <w:shd w:val="clear" w:color="auto" w:fill="auto"/>
            <w:vAlign w:val="center"/>
          </w:tcPr>
          <w:p w14:paraId="4A5D455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7739DE90" w14:textId="77777777" w:rsidR="00CF2A23" w:rsidRPr="00D33B90" w:rsidRDefault="00CF2A23" w:rsidP="00D33B90">
            <w:pPr>
              <w:ind w:left="419" w:hanging="419"/>
              <w:jc w:val="center"/>
              <w:rPr>
                <w:rFonts w:ascii="Arial" w:hAnsi="Arial" w:cs="Arial"/>
                <w:sz w:val="22"/>
                <w:szCs w:val="22"/>
              </w:rPr>
            </w:pPr>
          </w:p>
        </w:tc>
        <w:tc>
          <w:tcPr>
            <w:tcW w:w="940" w:type="dxa"/>
            <w:tcBorders>
              <w:bottom w:val="single" w:sz="6" w:space="0" w:color="auto"/>
            </w:tcBorders>
            <w:shd w:val="clear" w:color="auto" w:fill="auto"/>
            <w:vAlign w:val="center"/>
          </w:tcPr>
          <w:p w14:paraId="021C30DA"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bottom w:val="single" w:sz="6" w:space="0" w:color="auto"/>
            </w:tcBorders>
            <w:vAlign w:val="center"/>
          </w:tcPr>
          <w:p w14:paraId="0E8ADC76" w14:textId="77777777" w:rsidR="00CF2A23" w:rsidRPr="00D33B90" w:rsidRDefault="00CF2A23" w:rsidP="00D33B90">
            <w:pPr>
              <w:ind w:left="419" w:hanging="419"/>
              <w:jc w:val="center"/>
              <w:rPr>
                <w:rFonts w:ascii="Arial" w:hAnsi="Arial" w:cs="Arial"/>
                <w:sz w:val="22"/>
                <w:szCs w:val="22"/>
              </w:rPr>
            </w:pPr>
          </w:p>
        </w:tc>
        <w:tc>
          <w:tcPr>
            <w:tcW w:w="941" w:type="dxa"/>
            <w:tcBorders>
              <w:bottom w:val="single" w:sz="6" w:space="0" w:color="auto"/>
            </w:tcBorders>
            <w:shd w:val="clear" w:color="auto" w:fill="auto"/>
            <w:vAlign w:val="center"/>
          </w:tcPr>
          <w:p w14:paraId="0038565E" w14:textId="77777777" w:rsidR="00CF2A23" w:rsidRPr="00D33B90" w:rsidRDefault="00CF2A23" w:rsidP="00D33B90">
            <w:pPr>
              <w:ind w:left="419" w:hanging="419"/>
              <w:jc w:val="center"/>
              <w:rPr>
                <w:rFonts w:ascii="Arial" w:hAnsi="Arial" w:cs="Arial"/>
                <w:sz w:val="22"/>
                <w:szCs w:val="22"/>
              </w:rPr>
            </w:pPr>
          </w:p>
        </w:tc>
        <w:tc>
          <w:tcPr>
            <w:tcW w:w="941" w:type="dxa"/>
            <w:tcBorders>
              <w:bottom w:val="single" w:sz="6" w:space="0" w:color="auto"/>
            </w:tcBorders>
            <w:shd w:val="clear" w:color="auto" w:fill="auto"/>
            <w:vAlign w:val="center"/>
          </w:tcPr>
          <w:p w14:paraId="0C5600CF" w14:textId="77777777" w:rsidR="00CF2A23" w:rsidRPr="00D33B90" w:rsidRDefault="00CF2A23" w:rsidP="00D33B90">
            <w:pPr>
              <w:ind w:left="419" w:hanging="419"/>
              <w:jc w:val="center"/>
              <w:rPr>
                <w:rFonts w:ascii="Arial" w:hAnsi="Arial" w:cs="Arial"/>
                <w:sz w:val="22"/>
                <w:szCs w:val="22"/>
              </w:rPr>
            </w:pPr>
          </w:p>
        </w:tc>
      </w:tr>
      <w:tr w:rsidR="00CF2A23" w:rsidRPr="00D33B90" w14:paraId="199D521B" w14:textId="77777777" w:rsidTr="00D33B90">
        <w:trPr>
          <w:jc w:val="center"/>
        </w:trPr>
        <w:tc>
          <w:tcPr>
            <w:tcW w:w="4564" w:type="dxa"/>
            <w:shd w:val="clear" w:color="auto" w:fill="B3FFD5"/>
            <w:vAlign w:val="center"/>
          </w:tcPr>
          <w:p w14:paraId="265A13D4"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R6) </w:t>
            </w:r>
            <w:r w:rsidRPr="00D33B90">
              <w:rPr>
                <w:rFonts w:ascii="Arial" w:hAnsi="Arial" w:cs="Arial"/>
                <w:sz w:val="22"/>
                <w:szCs w:val="22"/>
              </w:rPr>
              <w:tab/>
              <w:t>Consider disposal bans for specific materials.</w:t>
            </w:r>
          </w:p>
        </w:tc>
        <w:tc>
          <w:tcPr>
            <w:tcW w:w="941" w:type="dxa"/>
            <w:tcBorders>
              <w:top w:val="single" w:sz="6" w:space="0" w:color="auto"/>
              <w:bottom w:val="single" w:sz="6" w:space="0" w:color="auto"/>
            </w:tcBorders>
            <w:shd w:val="pct25" w:color="auto" w:fill="auto"/>
            <w:vAlign w:val="center"/>
          </w:tcPr>
          <w:p w14:paraId="68B76A6E"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F7AE390"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0878F0D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2BC46A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BEFCA7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9360CFF" w14:textId="77777777" w:rsidR="00CF2A23" w:rsidRPr="00D33B90" w:rsidRDefault="00CF2A23" w:rsidP="00D33B90">
            <w:pPr>
              <w:ind w:left="419" w:hanging="419"/>
              <w:jc w:val="center"/>
              <w:rPr>
                <w:rFonts w:ascii="Arial" w:hAnsi="Arial" w:cs="Arial"/>
                <w:sz w:val="22"/>
                <w:szCs w:val="22"/>
              </w:rPr>
            </w:pPr>
          </w:p>
        </w:tc>
      </w:tr>
      <w:tr w:rsidR="00CF2A23" w:rsidRPr="00D33B90" w14:paraId="36CDC83F" w14:textId="77777777" w:rsidTr="00D33B90">
        <w:trPr>
          <w:jc w:val="center"/>
        </w:trPr>
        <w:tc>
          <w:tcPr>
            <w:tcW w:w="4564" w:type="dxa"/>
            <w:shd w:val="clear" w:color="auto" w:fill="B3FFD5"/>
            <w:vAlign w:val="center"/>
          </w:tcPr>
          <w:p w14:paraId="43638384"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R7) </w:t>
            </w:r>
            <w:r w:rsidRPr="00D33B90">
              <w:rPr>
                <w:rFonts w:ascii="Arial" w:hAnsi="Arial" w:cs="Arial"/>
                <w:sz w:val="22"/>
                <w:szCs w:val="22"/>
              </w:rPr>
              <w:tab/>
              <w:t>Washington State should enact a bottle bill to divert glass.</w:t>
            </w:r>
          </w:p>
        </w:tc>
        <w:tc>
          <w:tcPr>
            <w:tcW w:w="941" w:type="dxa"/>
            <w:tcBorders>
              <w:top w:val="single" w:sz="6" w:space="0" w:color="auto"/>
              <w:bottom w:val="single" w:sz="6" w:space="0" w:color="auto"/>
            </w:tcBorders>
            <w:shd w:val="clear" w:color="auto" w:fill="auto"/>
            <w:vAlign w:val="center"/>
          </w:tcPr>
          <w:p w14:paraId="5BB9312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6A9F629B"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clear" w:color="auto" w:fill="auto"/>
            <w:vAlign w:val="center"/>
          </w:tcPr>
          <w:p w14:paraId="7F96D269"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bottom w:val="single" w:sz="6" w:space="0" w:color="auto"/>
            </w:tcBorders>
            <w:shd w:val="clear" w:color="auto" w:fill="auto"/>
            <w:vAlign w:val="center"/>
          </w:tcPr>
          <w:p w14:paraId="5812FAE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6B2F89F0"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19CBB43A" w14:textId="77777777" w:rsidR="00CF2A23" w:rsidRPr="00D33B90" w:rsidRDefault="00CF2A23" w:rsidP="00D33B90">
            <w:pPr>
              <w:ind w:left="419" w:hanging="419"/>
              <w:jc w:val="center"/>
              <w:rPr>
                <w:rFonts w:ascii="Arial" w:hAnsi="Arial" w:cs="Arial"/>
                <w:sz w:val="22"/>
                <w:szCs w:val="22"/>
              </w:rPr>
            </w:pPr>
          </w:p>
        </w:tc>
      </w:tr>
      <w:tr w:rsidR="00CF2A23" w:rsidRPr="00D33B90" w14:paraId="55367D39" w14:textId="77777777" w:rsidTr="00D33B90">
        <w:trPr>
          <w:jc w:val="center"/>
        </w:trPr>
        <w:tc>
          <w:tcPr>
            <w:tcW w:w="4564" w:type="dxa"/>
            <w:shd w:val="clear" w:color="auto" w:fill="B3FFD5"/>
            <w:vAlign w:val="center"/>
          </w:tcPr>
          <w:p w14:paraId="0F87F50D"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R8) </w:t>
            </w:r>
            <w:r w:rsidRPr="00D33B90">
              <w:rPr>
                <w:rFonts w:ascii="Arial" w:hAnsi="Arial" w:cs="Arial"/>
                <w:sz w:val="22"/>
                <w:szCs w:val="22"/>
              </w:rPr>
              <w:tab/>
              <w:t>Examine mandatory commercial recycling.</w:t>
            </w:r>
          </w:p>
        </w:tc>
        <w:tc>
          <w:tcPr>
            <w:tcW w:w="941" w:type="dxa"/>
            <w:tcBorders>
              <w:top w:val="single" w:sz="6" w:space="0" w:color="auto"/>
              <w:bottom w:val="single" w:sz="6" w:space="0" w:color="auto"/>
            </w:tcBorders>
            <w:shd w:val="pct25" w:color="auto" w:fill="auto"/>
            <w:vAlign w:val="center"/>
          </w:tcPr>
          <w:p w14:paraId="6DD0B73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B124585"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0701FF8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2B4630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D493D2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DBC8B3D" w14:textId="77777777" w:rsidR="00CF2A23" w:rsidRPr="00D33B90" w:rsidRDefault="00CF2A23" w:rsidP="00D33B90">
            <w:pPr>
              <w:ind w:left="419" w:hanging="419"/>
              <w:jc w:val="center"/>
              <w:rPr>
                <w:rFonts w:ascii="Arial" w:hAnsi="Arial" w:cs="Arial"/>
                <w:sz w:val="22"/>
                <w:szCs w:val="22"/>
              </w:rPr>
            </w:pPr>
          </w:p>
        </w:tc>
      </w:tr>
      <w:tr w:rsidR="00CF2A23" w:rsidRPr="00D33B90" w14:paraId="3CDE12D1" w14:textId="77777777" w:rsidTr="00D33B90">
        <w:trPr>
          <w:jc w:val="center"/>
        </w:trPr>
        <w:tc>
          <w:tcPr>
            <w:tcW w:w="4564" w:type="dxa"/>
            <w:shd w:val="clear" w:color="auto" w:fill="B3FFD5"/>
            <w:vAlign w:val="center"/>
          </w:tcPr>
          <w:p w14:paraId="266EDA49"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Organics</w:t>
            </w:r>
          </w:p>
        </w:tc>
        <w:tc>
          <w:tcPr>
            <w:tcW w:w="941" w:type="dxa"/>
            <w:tcBorders>
              <w:top w:val="single" w:sz="6" w:space="0" w:color="auto"/>
              <w:bottom w:val="single" w:sz="6" w:space="0" w:color="auto"/>
            </w:tcBorders>
            <w:vAlign w:val="center"/>
          </w:tcPr>
          <w:p w14:paraId="05B8EF8D" w14:textId="77777777" w:rsidR="00CF2A23" w:rsidRPr="00D33B90" w:rsidRDefault="00CF2A23" w:rsidP="00D33B90">
            <w:pPr>
              <w:spacing w:before="60"/>
              <w:jc w:val="center"/>
              <w:rPr>
                <w:rFonts w:ascii="Arial" w:hAnsi="Arial" w:cs="Arial"/>
                <w:sz w:val="22"/>
                <w:szCs w:val="22"/>
              </w:rPr>
            </w:pPr>
          </w:p>
        </w:tc>
        <w:tc>
          <w:tcPr>
            <w:tcW w:w="941" w:type="dxa"/>
            <w:tcBorders>
              <w:top w:val="single" w:sz="6" w:space="0" w:color="auto"/>
              <w:bottom w:val="single" w:sz="6" w:space="0" w:color="auto"/>
            </w:tcBorders>
            <w:vAlign w:val="center"/>
          </w:tcPr>
          <w:p w14:paraId="22CA9D36" w14:textId="77777777" w:rsidR="00CF2A23" w:rsidRPr="00D33B90" w:rsidRDefault="00CF2A23" w:rsidP="00D33B90">
            <w:pPr>
              <w:spacing w:before="60"/>
              <w:ind w:right="76"/>
              <w:jc w:val="center"/>
              <w:rPr>
                <w:rFonts w:ascii="Arial" w:hAnsi="Arial" w:cs="Arial"/>
                <w:sz w:val="22"/>
                <w:szCs w:val="22"/>
              </w:rPr>
            </w:pPr>
          </w:p>
        </w:tc>
        <w:tc>
          <w:tcPr>
            <w:tcW w:w="940" w:type="dxa"/>
            <w:tcBorders>
              <w:top w:val="single" w:sz="6" w:space="0" w:color="auto"/>
              <w:bottom w:val="single" w:sz="6" w:space="0" w:color="auto"/>
            </w:tcBorders>
            <w:vAlign w:val="center"/>
          </w:tcPr>
          <w:p w14:paraId="51FDE1CE"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13CC76BA"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25F37DB6"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092A752E" w14:textId="77777777" w:rsidR="00CF2A23" w:rsidRPr="00D33B90" w:rsidRDefault="00CF2A23" w:rsidP="00D33B90">
            <w:pPr>
              <w:spacing w:before="60"/>
              <w:ind w:right="76"/>
              <w:jc w:val="center"/>
              <w:rPr>
                <w:rFonts w:ascii="Arial" w:hAnsi="Arial" w:cs="Arial"/>
                <w:sz w:val="22"/>
                <w:szCs w:val="22"/>
              </w:rPr>
            </w:pPr>
          </w:p>
        </w:tc>
      </w:tr>
      <w:tr w:rsidR="00CF2A23" w:rsidRPr="00D33B90" w14:paraId="1C696F34" w14:textId="77777777" w:rsidTr="00D33B90">
        <w:trPr>
          <w:jc w:val="center"/>
        </w:trPr>
        <w:tc>
          <w:tcPr>
            <w:tcW w:w="4564" w:type="dxa"/>
            <w:shd w:val="clear" w:color="auto" w:fill="B3FFD5"/>
            <w:vAlign w:val="center"/>
          </w:tcPr>
          <w:p w14:paraId="2E84C31A" w14:textId="77777777" w:rsidR="00CF2A23" w:rsidRPr="00D33B90" w:rsidRDefault="00CF2A23" w:rsidP="00D33B90">
            <w:pPr>
              <w:tabs>
                <w:tab w:val="left" w:pos="720"/>
              </w:tabs>
              <w:ind w:left="418" w:hanging="418"/>
              <w:rPr>
                <w:rFonts w:ascii="Arial" w:hAnsi="Arial" w:cs="Arial"/>
                <w:sz w:val="22"/>
                <w:szCs w:val="22"/>
              </w:rPr>
            </w:pPr>
            <w:r w:rsidRPr="00D33B90">
              <w:rPr>
                <w:rFonts w:ascii="Arial" w:hAnsi="Arial" w:cs="Arial"/>
                <w:sz w:val="22"/>
                <w:szCs w:val="22"/>
              </w:rPr>
              <w:t>O1) More promotion for mixed organics collection.</w:t>
            </w:r>
          </w:p>
        </w:tc>
        <w:tc>
          <w:tcPr>
            <w:tcW w:w="941" w:type="dxa"/>
            <w:tcBorders>
              <w:top w:val="single" w:sz="6" w:space="0" w:color="auto"/>
              <w:bottom w:val="single" w:sz="6" w:space="0" w:color="auto"/>
            </w:tcBorders>
            <w:shd w:val="pct25" w:color="auto" w:fill="auto"/>
            <w:vAlign w:val="center"/>
          </w:tcPr>
          <w:p w14:paraId="363D9AD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46A984D"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3861AC8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6244F8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A0C708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A4677AA" w14:textId="77777777" w:rsidR="00CF2A23" w:rsidRPr="00D33B90" w:rsidRDefault="00CF2A23" w:rsidP="00D33B90">
            <w:pPr>
              <w:ind w:left="419" w:hanging="419"/>
              <w:jc w:val="center"/>
              <w:rPr>
                <w:rFonts w:ascii="Arial" w:hAnsi="Arial" w:cs="Arial"/>
                <w:sz w:val="22"/>
                <w:szCs w:val="22"/>
              </w:rPr>
            </w:pPr>
          </w:p>
        </w:tc>
      </w:tr>
      <w:tr w:rsidR="00CF2A23" w:rsidRPr="00D33B90" w14:paraId="1D872499" w14:textId="77777777" w:rsidTr="00D33B90">
        <w:trPr>
          <w:jc w:val="center"/>
        </w:trPr>
        <w:tc>
          <w:tcPr>
            <w:tcW w:w="4564" w:type="dxa"/>
            <w:shd w:val="clear" w:color="auto" w:fill="B3FFD5"/>
            <w:vAlign w:val="center"/>
          </w:tcPr>
          <w:p w14:paraId="13DBEB72"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O2) Contaminated commercial setouts should be rejected.</w:t>
            </w:r>
          </w:p>
        </w:tc>
        <w:tc>
          <w:tcPr>
            <w:tcW w:w="941" w:type="dxa"/>
            <w:tcBorders>
              <w:top w:val="single" w:sz="6" w:space="0" w:color="auto"/>
              <w:bottom w:val="single" w:sz="6" w:space="0" w:color="auto"/>
            </w:tcBorders>
            <w:shd w:val="pct25" w:color="auto" w:fill="auto"/>
            <w:vAlign w:val="center"/>
          </w:tcPr>
          <w:p w14:paraId="76E427D0"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9D847A2"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6940C91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56EB2B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2CB2E5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7BE6074" w14:textId="77777777" w:rsidR="00CF2A23" w:rsidRPr="00D33B90" w:rsidRDefault="00CF2A23" w:rsidP="00D33B90">
            <w:pPr>
              <w:ind w:left="419" w:hanging="419"/>
              <w:jc w:val="center"/>
              <w:rPr>
                <w:rFonts w:ascii="Arial" w:hAnsi="Arial" w:cs="Arial"/>
                <w:sz w:val="22"/>
                <w:szCs w:val="22"/>
              </w:rPr>
            </w:pPr>
          </w:p>
        </w:tc>
      </w:tr>
      <w:tr w:rsidR="00CF2A23" w:rsidRPr="00D33B90" w14:paraId="109D6009" w14:textId="77777777" w:rsidTr="00D33B90">
        <w:trPr>
          <w:jc w:val="center"/>
        </w:trPr>
        <w:tc>
          <w:tcPr>
            <w:tcW w:w="4564" w:type="dxa"/>
            <w:shd w:val="clear" w:color="auto" w:fill="B3FFD5"/>
            <w:vAlign w:val="center"/>
          </w:tcPr>
          <w:p w14:paraId="6493CEFB"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O3) Do not collect compostable plastics with mixed organics.</w:t>
            </w:r>
          </w:p>
        </w:tc>
        <w:tc>
          <w:tcPr>
            <w:tcW w:w="941" w:type="dxa"/>
            <w:tcBorders>
              <w:top w:val="single" w:sz="6" w:space="0" w:color="auto"/>
              <w:bottom w:val="single" w:sz="6" w:space="0" w:color="auto"/>
            </w:tcBorders>
            <w:shd w:val="pct25" w:color="auto" w:fill="auto"/>
            <w:vAlign w:val="center"/>
          </w:tcPr>
          <w:p w14:paraId="1578656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6D5E6D2"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1704E30E"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1873E9E"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C7A058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0329C27" w14:textId="77777777" w:rsidR="00CF2A23" w:rsidRPr="00D33B90" w:rsidRDefault="00CF2A23" w:rsidP="00D33B90">
            <w:pPr>
              <w:ind w:left="419" w:hanging="419"/>
              <w:jc w:val="center"/>
              <w:rPr>
                <w:rFonts w:ascii="Arial" w:hAnsi="Arial" w:cs="Arial"/>
                <w:sz w:val="22"/>
                <w:szCs w:val="22"/>
              </w:rPr>
            </w:pPr>
          </w:p>
        </w:tc>
      </w:tr>
      <w:tr w:rsidR="00CF2A23" w:rsidRPr="00D33B90" w14:paraId="1CF387AF" w14:textId="77777777" w:rsidTr="00D33B90">
        <w:trPr>
          <w:jc w:val="center"/>
        </w:trPr>
        <w:tc>
          <w:tcPr>
            <w:tcW w:w="4564" w:type="dxa"/>
            <w:shd w:val="clear" w:color="auto" w:fill="B3FFD5"/>
            <w:vAlign w:val="center"/>
          </w:tcPr>
          <w:p w14:paraId="0079E0E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O4) Promote the use of compost.</w:t>
            </w:r>
          </w:p>
        </w:tc>
        <w:tc>
          <w:tcPr>
            <w:tcW w:w="941" w:type="dxa"/>
            <w:tcBorders>
              <w:top w:val="single" w:sz="6" w:space="0" w:color="auto"/>
              <w:bottom w:val="single" w:sz="6" w:space="0" w:color="auto"/>
            </w:tcBorders>
            <w:shd w:val="pct25" w:color="auto" w:fill="auto"/>
            <w:vAlign w:val="center"/>
          </w:tcPr>
          <w:p w14:paraId="5EB6017E"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764171E"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5D79EC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BF24F8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9E263E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D1EAD83" w14:textId="77777777" w:rsidR="00CF2A23" w:rsidRPr="00D33B90" w:rsidRDefault="00CF2A23" w:rsidP="00D33B90">
            <w:pPr>
              <w:ind w:left="419" w:hanging="419"/>
              <w:jc w:val="center"/>
              <w:rPr>
                <w:rFonts w:ascii="Arial" w:hAnsi="Arial" w:cs="Arial"/>
                <w:sz w:val="22"/>
                <w:szCs w:val="22"/>
              </w:rPr>
            </w:pPr>
          </w:p>
        </w:tc>
      </w:tr>
      <w:tr w:rsidR="00CF2A23" w:rsidRPr="00D33B90" w14:paraId="7A06E9B3" w14:textId="77777777" w:rsidTr="00D33B90">
        <w:trPr>
          <w:jc w:val="center"/>
        </w:trPr>
        <w:tc>
          <w:tcPr>
            <w:tcW w:w="4564" w:type="dxa"/>
            <w:tcBorders>
              <w:top w:val="single" w:sz="6" w:space="0" w:color="auto"/>
              <w:left w:val="single" w:sz="12" w:space="0" w:color="auto"/>
              <w:bottom w:val="single" w:sz="6" w:space="0" w:color="auto"/>
              <w:right w:val="single" w:sz="6" w:space="0" w:color="auto"/>
            </w:tcBorders>
            <w:shd w:val="clear" w:color="auto" w:fill="B3FFD5"/>
            <w:vAlign w:val="center"/>
          </w:tcPr>
          <w:p w14:paraId="45A8F940"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Waste Collection</w:t>
            </w: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7E6EDA5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7DBA8654"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left w:val="single" w:sz="6" w:space="0" w:color="auto"/>
              <w:bottom w:val="single" w:sz="6" w:space="0" w:color="auto"/>
              <w:right w:val="single" w:sz="6" w:space="0" w:color="auto"/>
            </w:tcBorders>
            <w:shd w:val="pct25" w:color="auto" w:fill="auto"/>
            <w:vAlign w:val="center"/>
          </w:tcPr>
          <w:p w14:paraId="77C03F2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2544622A"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4B769D6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12" w:space="0" w:color="auto"/>
            </w:tcBorders>
            <w:shd w:val="pct25" w:color="auto" w:fill="auto"/>
            <w:vAlign w:val="center"/>
          </w:tcPr>
          <w:p w14:paraId="20806DF4" w14:textId="77777777" w:rsidR="00CF2A23" w:rsidRPr="00D33B90" w:rsidRDefault="00CF2A23" w:rsidP="00D33B90">
            <w:pPr>
              <w:ind w:left="419" w:hanging="419"/>
              <w:jc w:val="center"/>
              <w:rPr>
                <w:rFonts w:ascii="Arial" w:hAnsi="Arial" w:cs="Arial"/>
                <w:sz w:val="22"/>
                <w:szCs w:val="22"/>
              </w:rPr>
            </w:pPr>
          </w:p>
        </w:tc>
      </w:tr>
      <w:tr w:rsidR="00CF2A23" w:rsidRPr="00D33B90" w14:paraId="33E1B58B" w14:textId="77777777" w:rsidTr="00D33B90">
        <w:trPr>
          <w:jc w:val="center"/>
        </w:trPr>
        <w:tc>
          <w:tcPr>
            <w:tcW w:w="4564" w:type="dxa"/>
            <w:tcBorders>
              <w:top w:val="single" w:sz="6" w:space="0" w:color="auto"/>
              <w:left w:val="single" w:sz="12" w:space="0" w:color="auto"/>
              <w:bottom w:val="single" w:sz="12" w:space="0" w:color="auto"/>
              <w:right w:val="single" w:sz="6" w:space="0" w:color="auto"/>
            </w:tcBorders>
            <w:shd w:val="clear" w:color="auto" w:fill="B3FFD5"/>
            <w:vAlign w:val="center"/>
          </w:tcPr>
          <w:p w14:paraId="764083D7"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WC1) More promotion for drop box customers to source-separate recyclable and compostable materials. </w:t>
            </w:r>
          </w:p>
        </w:tc>
        <w:tc>
          <w:tcPr>
            <w:tcW w:w="941" w:type="dxa"/>
            <w:tcBorders>
              <w:top w:val="single" w:sz="6" w:space="0" w:color="auto"/>
              <w:left w:val="single" w:sz="6" w:space="0" w:color="auto"/>
              <w:bottom w:val="single" w:sz="12" w:space="0" w:color="auto"/>
              <w:right w:val="single" w:sz="6" w:space="0" w:color="auto"/>
            </w:tcBorders>
            <w:shd w:val="pct25" w:color="auto" w:fill="auto"/>
            <w:vAlign w:val="center"/>
          </w:tcPr>
          <w:p w14:paraId="240ECD3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12" w:space="0" w:color="auto"/>
              <w:right w:val="single" w:sz="6" w:space="0" w:color="auto"/>
            </w:tcBorders>
            <w:shd w:val="pct25" w:color="auto" w:fill="auto"/>
            <w:vAlign w:val="center"/>
          </w:tcPr>
          <w:p w14:paraId="66E35F11"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left w:val="single" w:sz="6" w:space="0" w:color="auto"/>
              <w:bottom w:val="single" w:sz="12" w:space="0" w:color="auto"/>
              <w:right w:val="single" w:sz="6" w:space="0" w:color="auto"/>
            </w:tcBorders>
            <w:shd w:val="pct25" w:color="auto" w:fill="auto"/>
            <w:vAlign w:val="center"/>
          </w:tcPr>
          <w:p w14:paraId="3BC2EFD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12" w:space="0" w:color="auto"/>
              <w:right w:val="single" w:sz="6" w:space="0" w:color="auto"/>
            </w:tcBorders>
            <w:shd w:val="pct25" w:color="auto" w:fill="auto"/>
            <w:vAlign w:val="center"/>
          </w:tcPr>
          <w:p w14:paraId="4077A45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12" w:space="0" w:color="auto"/>
              <w:right w:val="single" w:sz="6" w:space="0" w:color="auto"/>
            </w:tcBorders>
            <w:shd w:val="pct25" w:color="auto" w:fill="auto"/>
            <w:vAlign w:val="center"/>
          </w:tcPr>
          <w:p w14:paraId="48E9191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12" w:space="0" w:color="auto"/>
              <w:right w:val="single" w:sz="12" w:space="0" w:color="auto"/>
            </w:tcBorders>
            <w:shd w:val="pct25" w:color="auto" w:fill="auto"/>
            <w:vAlign w:val="center"/>
          </w:tcPr>
          <w:p w14:paraId="31736B22" w14:textId="77777777" w:rsidR="00CF2A23" w:rsidRPr="00D33B90" w:rsidRDefault="00CF2A23" w:rsidP="00D33B90">
            <w:pPr>
              <w:ind w:left="419" w:hanging="419"/>
              <w:jc w:val="center"/>
              <w:rPr>
                <w:rFonts w:ascii="Arial" w:hAnsi="Arial" w:cs="Arial"/>
                <w:sz w:val="22"/>
                <w:szCs w:val="22"/>
              </w:rPr>
            </w:pPr>
          </w:p>
        </w:tc>
      </w:tr>
    </w:tbl>
    <w:p w14:paraId="74FE6631" w14:textId="77777777" w:rsidR="00CF2A23" w:rsidRDefault="00CF2A23"/>
    <w:p w14:paraId="5EA357B1" w14:textId="77777777" w:rsidR="00CF2A23" w:rsidRPr="00912879" w:rsidRDefault="00CF2A23" w:rsidP="00D33B90">
      <w:pPr>
        <w:rPr>
          <w:rFonts w:ascii="Arial" w:hAnsi="Arial" w:cs="Arial"/>
        </w:rPr>
      </w:pPr>
      <w:r w:rsidRPr="00912879">
        <w:rPr>
          <w:rFonts w:ascii="Arial" w:hAnsi="Arial" w:cs="Arial"/>
        </w:rPr>
        <w:t>X – indicates a</w:t>
      </w:r>
      <w:r>
        <w:rPr>
          <w:rFonts w:ascii="Arial" w:hAnsi="Arial" w:cs="Arial"/>
        </w:rPr>
        <w:t xml:space="preserve"> deadline or a</w:t>
      </w:r>
      <w:r w:rsidRPr="00912879">
        <w:rPr>
          <w:rFonts w:ascii="Arial" w:hAnsi="Arial" w:cs="Arial"/>
        </w:rPr>
        <w:t xml:space="preserve"> singular event.  Shading indicates ongoing activities.</w:t>
      </w:r>
    </w:p>
    <w:p w14:paraId="3B67FEBD" w14:textId="77777777" w:rsidR="00CF2A23" w:rsidRDefault="00CF2A23">
      <w:r w:rsidRPr="0062364A">
        <w:rPr>
          <w:rFonts w:ascii="Arial" w:hAnsi="Arial" w:cs="Arial"/>
        </w:rPr>
        <w:t>Recommendations have been abbreviated</w:t>
      </w:r>
      <w:r>
        <w:rPr>
          <w:rFonts w:ascii="Arial" w:hAnsi="Arial" w:cs="Arial"/>
        </w:rPr>
        <w:t xml:space="preserve"> to fit</w:t>
      </w:r>
      <w:r w:rsidRPr="0062364A">
        <w:rPr>
          <w:rFonts w:ascii="Arial" w:hAnsi="Arial" w:cs="Arial"/>
        </w:rPr>
        <w:t xml:space="preserve"> into table.</w:t>
      </w:r>
      <w:r>
        <w:br w:type="page"/>
      </w:r>
    </w:p>
    <w:p w14:paraId="1FA45F8B" w14:textId="77777777" w:rsidR="00CF2A23" w:rsidRDefault="00CF2A23"/>
    <w:tbl>
      <w:tblPr>
        <w:tblW w:w="10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4"/>
        <w:gridCol w:w="941"/>
        <w:gridCol w:w="941"/>
        <w:gridCol w:w="940"/>
        <w:gridCol w:w="941"/>
        <w:gridCol w:w="941"/>
        <w:gridCol w:w="941"/>
      </w:tblGrid>
      <w:tr w:rsidR="00F4769F" w:rsidRPr="00F4769F" w14:paraId="08644D0A" w14:textId="77777777" w:rsidTr="00103592">
        <w:trPr>
          <w:cantSplit/>
          <w:jc w:val="center"/>
        </w:trPr>
        <w:tc>
          <w:tcPr>
            <w:tcW w:w="10209" w:type="dxa"/>
            <w:gridSpan w:val="7"/>
            <w:tcBorders>
              <w:top w:val="single" w:sz="12" w:space="0" w:color="auto"/>
              <w:bottom w:val="single" w:sz="12" w:space="0" w:color="auto"/>
            </w:tcBorders>
            <w:shd w:val="clear" w:color="auto" w:fill="00823B"/>
            <w:vAlign w:val="bottom"/>
          </w:tcPr>
          <w:p w14:paraId="7FF22AE3" w14:textId="77777777" w:rsidR="00F4769F" w:rsidRPr="00F4769F" w:rsidRDefault="00F4769F" w:rsidP="00F4769F">
            <w:pPr>
              <w:spacing w:before="60" w:after="60"/>
              <w:rPr>
                <w:rFonts w:ascii="Arial" w:hAnsi="Arial" w:cs="Arial"/>
                <w:b/>
                <w:bCs/>
                <w:color w:val="FFFFFF" w:themeColor="background1"/>
                <w:sz w:val="22"/>
                <w:szCs w:val="22"/>
              </w:rPr>
            </w:pPr>
            <w:r w:rsidRPr="00F4769F">
              <w:rPr>
                <w:rFonts w:ascii="Arial" w:hAnsi="Arial" w:cs="Arial"/>
                <w:b/>
                <w:color w:val="FFFFFF" w:themeColor="background1"/>
                <w:sz w:val="24"/>
                <w:szCs w:val="24"/>
              </w:rPr>
              <w:t>Table 10-1.  Implementation Schedule for Recommendations</w:t>
            </w:r>
            <w:r>
              <w:rPr>
                <w:rFonts w:ascii="Arial" w:hAnsi="Arial" w:cs="Arial"/>
                <w:b/>
                <w:color w:val="FFFFFF" w:themeColor="background1"/>
                <w:sz w:val="24"/>
                <w:szCs w:val="24"/>
              </w:rPr>
              <w:t>, continued</w:t>
            </w:r>
          </w:p>
        </w:tc>
      </w:tr>
      <w:tr w:rsidR="00CF2A23" w:rsidRPr="00F4769F" w14:paraId="2E06CAC9" w14:textId="77777777" w:rsidTr="00103592">
        <w:trPr>
          <w:cantSplit/>
          <w:jc w:val="center"/>
        </w:trPr>
        <w:tc>
          <w:tcPr>
            <w:tcW w:w="4564" w:type="dxa"/>
            <w:tcBorders>
              <w:top w:val="single" w:sz="12" w:space="0" w:color="auto"/>
              <w:bottom w:val="single" w:sz="12" w:space="0" w:color="auto"/>
            </w:tcBorders>
            <w:shd w:val="clear" w:color="auto" w:fill="00823B"/>
            <w:vAlign w:val="bottom"/>
          </w:tcPr>
          <w:p w14:paraId="0AEC34CE" w14:textId="77777777" w:rsidR="00CF2A23" w:rsidRPr="00F4769F" w:rsidRDefault="00CF2A23" w:rsidP="00D33B90">
            <w:pPr>
              <w:spacing w:before="60" w:after="60"/>
              <w:rPr>
                <w:rFonts w:ascii="Arial" w:hAnsi="Arial" w:cs="Arial"/>
                <w:b/>
                <w:color w:val="FFFFFF"/>
                <w:sz w:val="22"/>
                <w:szCs w:val="22"/>
              </w:rPr>
            </w:pPr>
            <w:r w:rsidRPr="00F4769F">
              <w:rPr>
                <w:rFonts w:ascii="Arial" w:hAnsi="Arial" w:cs="Arial"/>
                <w:b/>
                <w:color w:val="FFFFFF"/>
                <w:sz w:val="22"/>
                <w:szCs w:val="22"/>
              </w:rPr>
              <w:t>Recommendation</w:t>
            </w:r>
          </w:p>
        </w:tc>
        <w:tc>
          <w:tcPr>
            <w:tcW w:w="941" w:type="dxa"/>
            <w:tcBorders>
              <w:top w:val="single" w:sz="12" w:space="0" w:color="auto"/>
              <w:bottom w:val="single" w:sz="12" w:space="0" w:color="auto"/>
            </w:tcBorders>
            <w:shd w:val="clear" w:color="auto" w:fill="00823B"/>
            <w:vAlign w:val="center"/>
          </w:tcPr>
          <w:p w14:paraId="22B270D8"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2017</w:t>
            </w:r>
          </w:p>
        </w:tc>
        <w:tc>
          <w:tcPr>
            <w:tcW w:w="941" w:type="dxa"/>
            <w:tcBorders>
              <w:top w:val="single" w:sz="12" w:space="0" w:color="auto"/>
              <w:bottom w:val="single" w:sz="12" w:space="0" w:color="auto"/>
            </w:tcBorders>
            <w:shd w:val="clear" w:color="auto" w:fill="00823B"/>
            <w:vAlign w:val="center"/>
          </w:tcPr>
          <w:p w14:paraId="329FD62D"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2018</w:t>
            </w:r>
          </w:p>
        </w:tc>
        <w:tc>
          <w:tcPr>
            <w:tcW w:w="940" w:type="dxa"/>
            <w:tcBorders>
              <w:top w:val="single" w:sz="12" w:space="0" w:color="auto"/>
              <w:bottom w:val="single" w:sz="12" w:space="0" w:color="auto"/>
            </w:tcBorders>
            <w:shd w:val="clear" w:color="auto" w:fill="00823B"/>
            <w:vAlign w:val="center"/>
          </w:tcPr>
          <w:p w14:paraId="38E84FAB"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2019</w:t>
            </w:r>
          </w:p>
        </w:tc>
        <w:tc>
          <w:tcPr>
            <w:tcW w:w="941" w:type="dxa"/>
            <w:tcBorders>
              <w:top w:val="single" w:sz="12" w:space="0" w:color="auto"/>
              <w:bottom w:val="single" w:sz="12" w:space="0" w:color="auto"/>
            </w:tcBorders>
            <w:shd w:val="clear" w:color="auto" w:fill="00823B"/>
            <w:vAlign w:val="center"/>
          </w:tcPr>
          <w:p w14:paraId="43452C5C"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2020</w:t>
            </w:r>
          </w:p>
        </w:tc>
        <w:tc>
          <w:tcPr>
            <w:tcW w:w="941" w:type="dxa"/>
            <w:tcBorders>
              <w:top w:val="single" w:sz="12" w:space="0" w:color="auto"/>
              <w:bottom w:val="single" w:sz="12" w:space="0" w:color="auto"/>
            </w:tcBorders>
            <w:shd w:val="clear" w:color="auto" w:fill="00823B"/>
            <w:vAlign w:val="center"/>
          </w:tcPr>
          <w:p w14:paraId="4FC3AC13"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2021</w:t>
            </w:r>
          </w:p>
        </w:tc>
        <w:tc>
          <w:tcPr>
            <w:tcW w:w="941" w:type="dxa"/>
            <w:tcBorders>
              <w:top w:val="single" w:sz="12" w:space="0" w:color="auto"/>
              <w:bottom w:val="single" w:sz="12" w:space="0" w:color="auto"/>
            </w:tcBorders>
            <w:shd w:val="clear" w:color="auto" w:fill="00823B"/>
            <w:vAlign w:val="center"/>
          </w:tcPr>
          <w:p w14:paraId="20AD28E6"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2022</w:t>
            </w:r>
          </w:p>
        </w:tc>
      </w:tr>
      <w:tr w:rsidR="00CF2A23" w:rsidRPr="00D33B90" w14:paraId="6820AA5D" w14:textId="77777777" w:rsidTr="00103592">
        <w:trPr>
          <w:jc w:val="center"/>
        </w:trPr>
        <w:tc>
          <w:tcPr>
            <w:tcW w:w="4564" w:type="dxa"/>
            <w:tcBorders>
              <w:top w:val="single" w:sz="12" w:space="0" w:color="auto"/>
              <w:left w:val="single" w:sz="12" w:space="0" w:color="auto"/>
              <w:bottom w:val="single" w:sz="6" w:space="0" w:color="auto"/>
              <w:right w:val="single" w:sz="6" w:space="0" w:color="auto"/>
            </w:tcBorders>
            <w:shd w:val="clear" w:color="auto" w:fill="B3FFD5"/>
            <w:vAlign w:val="center"/>
          </w:tcPr>
          <w:p w14:paraId="559E4295"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Waste Collection, continued</w:t>
            </w:r>
          </w:p>
        </w:tc>
        <w:tc>
          <w:tcPr>
            <w:tcW w:w="941" w:type="dxa"/>
            <w:tcBorders>
              <w:top w:val="single" w:sz="12" w:space="0" w:color="auto"/>
              <w:left w:val="single" w:sz="6" w:space="0" w:color="auto"/>
              <w:bottom w:val="single" w:sz="6" w:space="0" w:color="auto"/>
              <w:right w:val="single" w:sz="6" w:space="0" w:color="auto"/>
            </w:tcBorders>
            <w:shd w:val="clear" w:color="auto" w:fill="auto"/>
            <w:vAlign w:val="center"/>
          </w:tcPr>
          <w:p w14:paraId="336D257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12" w:space="0" w:color="auto"/>
              <w:left w:val="single" w:sz="6" w:space="0" w:color="auto"/>
              <w:bottom w:val="single" w:sz="6" w:space="0" w:color="auto"/>
              <w:right w:val="single" w:sz="6" w:space="0" w:color="auto"/>
            </w:tcBorders>
            <w:shd w:val="clear" w:color="auto" w:fill="auto"/>
            <w:vAlign w:val="center"/>
          </w:tcPr>
          <w:p w14:paraId="7D444B08"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12" w:space="0" w:color="auto"/>
              <w:left w:val="single" w:sz="6" w:space="0" w:color="auto"/>
              <w:bottom w:val="single" w:sz="6" w:space="0" w:color="auto"/>
              <w:right w:val="single" w:sz="6" w:space="0" w:color="auto"/>
            </w:tcBorders>
            <w:shd w:val="clear" w:color="auto" w:fill="auto"/>
            <w:vAlign w:val="center"/>
          </w:tcPr>
          <w:p w14:paraId="3FFF6033"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12" w:space="0" w:color="auto"/>
              <w:left w:val="single" w:sz="6" w:space="0" w:color="auto"/>
              <w:bottom w:val="single" w:sz="6" w:space="0" w:color="auto"/>
              <w:right w:val="single" w:sz="6" w:space="0" w:color="auto"/>
            </w:tcBorders>
            <w:shd w:val="clear" w:color="auto" w:fill="auto"/>
            <w:vAlign w:val="center"/>
          </w:tcPr>
          <w:p w14:paraId="431A6CC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12" w:space="0" w:color="auto"/>
              <w:left w:val="single" w:sz="6" w:space="0" w:color="auto"/>
              <w:bottom w:val="single" w:sz="6" w:space="0" w:color="auto"/>
              <w:right w:val="single" w:sz="6" w:space="0" w:color="auto"/>
            </w:tcBorders>
            <w:shd w:val="clear" w:color="auto" w:fill="auto"/>
            <w:vAlign w:val="center"/>
          </w:tcPr>
          <w:p w14:paraId="67CAF4F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12" w:space="0" w:color="auto"/>
              <w:left w:val="single" w:sz="6" w:space="0" w:color="auto"/>
              <w:bottom w:val="single" w:sz="6" w:space="0" w:color="auto"/>
              <w:right w:val="single" w:sz="12" w:space="0" w:color="auto"/>
            </w:tcBorders>
            <w:shd w:val="clear" w:color="auto" w:fill="auto"/>
            <w:vAlign w:val="center"/>
          </w:tcPr>
          <w:p w14:paraId="702575AF" w14:textId="77777777" w:rsidR="00CF2A23" w:rsidRPr="00D33B90" w:rsidRDefault="00CF2A23" w:rsidP="00D33B90">
            <w:pPr>
              <w:ind w:left="419" w:hanging="419"/>
              <w:jc w:val="center"/>
              <w:rPr>
                <w:rFonts w:ascii="Arial" w:hAnsi="Arial" w:cs="Arial"/>
                <w:sz w:val="22"/>
                <w:szCs w:val="22"/>
              </w:rPr>
            </w:pPr>
          </w:p>
        </w:tc>
      </w:tr>
      <w:tr w:rsidR="00CF2A23" w:rsidRPr="00D33B90" w14:paraId="38EE8DDA" w14:textId="77777777" w:rsidTr="00D33B90">
        <w:trPr>
          <w:jc w:val="center"/>
        </w:trPr>
        <w:tc>
          <w:tcPr>
            <w:tcW w:w="4564" w:type="dxa"/>
            <w:tcBorders>
              <w:top w:val="single" w:sz="6" w:space="0" w:color="auto"/>
              <w:left w:val="single" w:sz="12" w:space="0" w:color="auto"/>
              <w:bottom w:val="single" w:sz="6" w:space="0" w:color="auto"/>
              <w:right w:val="single" w:sz="6" w:space="0" w:color="auto"/>
            </w:tcBorders>
            <w:shd w:val="clear" w:color="auto" w:fill="B3FFD5"/>
            <w:vAlign w:val="center"/>
          </w:tcPr>
          <w:p w14:paraId="4834B24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WC2) Consider switching all residential garbage collection to every-other-week.</w:t>
            </w: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28A8881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6478BD14"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left w:val="single" w:sz="6" w:space="0" w:color="auto"/>
              <w:bottom w:val="single" w:sz="6" w:space="0" w:color="auto"/>
              <w:right w:val="single" w:sz="6" w:space="0" w:color="auto"/>
            </w:tcBorders>
            <w:shd w:val="pct25" w:color="auto" w:fill="auto"/>
            <w:vAlign w:val="center"/>
          </w:tcPr>
          <w:p w14:paraId="06FA9E5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5799C6B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6" w:space="0" w:color="auto"/>
            </w:tcBorders>
            <w:shd w:val="pct25" w:color="auto" w:fill="auto"/>
            <w:vAlign w:val="center"/>
          </w:tcPr>
          <w:p w14:paraId="416993DA"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left w:val="single" w:sz="6" w:space="0" w:color="auto"/>
              <w:bottom w:val="single" w:sz="6" w:space="0" w:color="auto"/>
              <w:right w:val="single" w:sz="12" w:space="0" w:color="auto"/>
            </w:tcBorders>
            <w:shd w:val="pct25" w:color="auto" w:fill="auto"/>
            <w:vAlign w:val="center"/>
          </w:tcPr>
          <w:p w14:paraId="0A59FA93" w14:textId="77777777" w:rsidR="00CF2A23" w:rsidRPr="00D33B90" w:rsidRDefault="00CF2A23" w:rsidP="00D33B90">
            <w:pPr>
              <w:ind w:left="419" w:hanging="419"/>
              <w:jc w:val="center"/>
              <w:rPr>
                <w:rFonts w:ascii="Arial" w:hAnsi="Arial" w:cs="Arial"/>
                <w:sz w:val="22"/>
                <w:szCs w:val="22"/>
              </w:rPr>
            </w:pPr>
          </w:p>
        </w:tc>
      </w:tr>
      <w:tr w:rsidR="00CF2A23" w:rsidRPr="00D33B90" w14:paraId="78DFE14C" w14:textId="77777777" w:rsidTr="00D33B90">
        <w:trPr>
          <w:jc w:val="center"/>
        </w:trPr>
        <w:tc>
          <w:tcPr>
            <w:tcW w:w="4564" w:type="dxa"/>
            <w:tcBorders>
              <w:top w:val="single" w:sz="6" w:space="0" w:color="auto"/>
            </w:tcBorders>
            <w:shd w:val="clear" w:color="auto" w:fill="B3FFD5"/>
            <w:vAlign w:val="center"/>
          </w:tcPr>
          <w:p w14:paraId="32C4C3BB"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Transfer and Disposal</w:t>
            </w:r>
          </w:p>
        </w:tc>
        <w:tc>
          <w:tcPr>
            <w:tcW w:w="941" w:type="dxa"/>
            <w:tcBorders>
              <w:top w:val="single" w:sz="6" w:space="0" w:color="auto"/>
              <w:bottom w:val="single" w:sz="6" w:space="0" w:color="auto"/>
            </w:tcBorders>
            <w:vAlign w:val="center"/>
          </w:tcPr>
          <w:p w14:paraId="4195A71D" w14:textId="77777777" w:rsidR="00CF2A23" w:rsidRPr="00D33B90" w:rsidRDefault="00CF2A23" w:rsidP="00D33B90">
            <w:pPr>
              <w:spacing w:before="60"/>
              <w:jc w:val="center"/>
              <w:rPr>
                <w:rFonts w:ascii="Arial" w:hAnsi="Arial" w:cs="Arial"/>
                <w:sz w:val="22"/>
                <w:szCs w:val="22"/>
              </w:rPr>
            </w:pPr>
          </w:p>
        </w:tc>
        <w:tc>
          <w:tcPr>
            <w:tcW w:w="941" w:type="dxa"/>
            <w:tcBorders>
              <w:top w:val="single" w:sz="6" w:space="0" w:color="auto"/>
              <w:bottom w:val="single" w:sz="6" w:space="0" w:color="auto"/>
            </w:tcBorders>
            <w:vAlign w:val="center"/>
          </w:tcPr>
          <w:p w14:paraId="2538D6A2" w14:textId="77777777" w:rsidR="00CF2A23" w:rsidRPr="00D33B90" w:rsidRDefault="00CF2A23" w:rsidP="00D33B90">
            <w:pPr>
              <w:spacing w:before="60"/>
              <w:ind w:right="76"/>
              <w:jc w:val="center"/>
              <w:rPr>
                <w:rFonts w:ascii="Arial" w:hAnsi="Arial" w:cs="Arial"/>
                <w:sz w:val="22"/>
                <w:szCs w:val="22"/>
              </w:rPr>
            </w:pPr>
          </w:p>
        </w:tc>
        <w:tc>
          <w:tcPr>
            <w:tcW w:w="940" w:type="dxa"/>
            <w:tcBorders>
              <w:top w:val="single" w:sz="6" w:space="0" w:color="auto"/>
              <w:bottom w:val="single" w:sz="6" w:space="0" w:color="auto"/>
            </w:tcBorders>
            <w:vAlign w:val="center"/>
          </w:tcPr>
          <w:p w14:paraId="108EC930"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50C90317"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4A885C3A"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6C46F2DC" w14:textId="77777777" w:rsidR="00CF2A23" w:rsidRPr="00D33B90" w:rsidRDefault="00CF2A23" w:rsidP="00D33B90">
            <w:pPr>
              <w:spacing w:before="60"/>
              <w:ind w:right="76"/>
              <w:jc w:val="center"/>
              <w:rPr>
                <w:rFonts w:ascii="Arial" w:hAnsi="Arial" w:cs="Arial"/>
                <w:sz w:val="22"/>
                <w:szCs w:val="22"/>
              </w:rPr>
            </w:pPr>
          </w:p>
        </w:tc>
      </w:tr>
      <w:tr w:rsidR="00CF2A23" w:rsidRPr="00D33B90" w14:paraId="45D9DAED" w14:textId="77777777" w:rsidTr="00D33B90">
        <w:trPr>
          <w:jc w:val="center"/>
        </w:trPr>
        <w:tc>
          <w:tcPr>
            <w:tcW w:w="4564" w:type="dxa"/>
            <w:shd w:val="clear" w:color="auto" w:fill="B3FFD5"/>
            <w:vAlign w:val="center"/>
          </w:tcPr>
          <w:p w14:paraId="3FD318B8" w14:textId="77777777" w:rsidR="00CF2A23" w:rsidRPr="00D33B90" w:rsidRDefault="00CF2A23" w:rsidP="00D33B90">
            <w:pPr>
              <w:ind w:left="419" w:hanging="419"/>
              <w:rPr>
                <w:rFonts w:ascii="Arial" w:hAnsi="Arial" w:cs="Arial"/>
                <w:sz w:val="22"/>
                <w:szCs w:val="22"/>
              </w:rPr>
            </w:pPr>
            <w:r w:rsidRPr="00D33B90">
              <w:rPr>
                <w:rFonts w:ascii="Arial" w:hAnsi="Arial" w:cs="Arial"/>
                <w:bCs/>
                <w:sz w:val="22"/>
                <w:szCs w:val="22"/>
              </w:rPr>
              <w:t xml:space="preserve">T1) Evaluate benefits and impacts of closing Clear Lake and moving the operations to the Sedro-Woolley Facility.  </w:t>
            </w:r>
          </w:p>
        </w:tc>
        <w:tc>
          <w:tcPr>
            <w:tcW w:w="941" w:type="dxa"/>
            <w:tcBorders>
              <w:top w:val="single" w:sz="6" w:space="0" w:color="auto"/>
              <w:bottom w:val="single" w:sz="6" w:space="0" w:color="auto"/>
            </w:tcBorders>
            <w:vAlign w:val="center"/>
          </w:tcPr>
          <w:p w14:paraId="20682B47"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bottom w:val="single" w:sz="6" w:space="0" w:color="auto"/>
            </w:tcBorders>
            <w:vAlign w:val="center"/>
          </w:tcPr>
          <w:p w14:paraId="575113DD"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vAlign w:val="center"/>
          </w:tcPr>
          <w:p w14:paraId="5C73F3A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67573CD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18C6B30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19CF6EC9" w14:textId="77777777" w:rsidR="00CF2A23" w:rsidRPr="00D33B90" w:rsidRDefault="00CF2A23" w:rsidP="00D33B90">
            <w:pPr>
              <w:ind w:left="419" w:hanging="419"/>
              <w:jc w:val="center"/>
              <w:rPr>
                <w:rFonts w:ascii="Arial" w:hAnsi="Arial" w:cs="Arial"/>
                <w:sz w:val="22"/>
                <w:szCs w:val="22"/>
              </w:rPr>
            </w:pPr>
          </w:p>
        </w:tc>
      </w:tr>
      <w:tr w:rsidR="00CF2A23" w:rsidRPr="00D33B90" w14:paraId="14D4FD7F" w14:textId="77777777" w:rsidTr="00D33B90">
        <w:trPr>
          <w:jc w:val="center"/>
        </w:trPr>
        <w:tc>
          <w:tcPr>
            <w:tcW w:w="4564" w:type="dxa"/>
            <w:shd w:val="clear" w:color="auto" w:fill="B3FFD5"/>
            <w:vAlign w:val="center"/>
          </w:tcPr>
          <w:p w14:paraId="51B0A1FE" w14:textId="77777777" w:rsidR="00CF2A23" w:rsidRPr="00D33B90" w:rsidRDefault="00CF2A23" w:rsidP="00D33B90">
            <w:pPr>
              <w:ind w:left="419" w:hanging="419"/>
              <w:rPr>
                <w:rFonts w:ascii="Arial" w:hAnsi="Arial" w:cs="Arial"/>
                <w:sz w:val="22"/>
                <w:szCs w:val="22"/>
              </w:rPr>
            </w:pPr>
            <w:r w:rsidRPr="00D33B90">
              <w:rPr>
                <w:rFonts w:ascii="Arial" w:hAnsi="Arial" w:cs="Arial"/>
                <w:bCs/>
                <w:sz w:val="22"/>
                <w:szCs w:val="22"/>
              </w:rPr>
              <w:t xml:space="preserve">T2) Encourage transfer station customers to bring recyclables elsewhere.  </w:t>
            </w:r>
          </w:p>
        </w:tc>
        <w:tc>
          <w:tcPr>
            <w:tcW w:w="941" w:type="dxa"/>
            <w:tcBorders>
              <w:top w:val="single" w:sz="6" w:space="0" w:color="auto"/>
              <w:bottom w:val="single" w:sz="6" w:space="0" w:color="auto"/>
            </w:tcBorders>
            <w:shd w:val="pct25" w:color="auto" w:fill="auto"/>
            <w:vAlign w:val="center"/>
          </w:tcPr>
          <w:p w14:paraId="00437CB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8136FF6"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5CBB0C2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ECE2FF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71259D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60C66EA" w14:textId="77777777" w:rsidR="00CF2A23" w:rsidRPr="00D33B90" w:rsidRDefault="00CF2A23" w:rsidP="00D33B90">
            <w:pPr>
              <w:ind w:left="419" w:hanging="419"/>
              <w:jc w:val="center"/>
              <w:rPr>
                <w:rFonts w:ascii="Arial" w:hAnsi="Arial" w:cs="Arial"/>
                <w:sz w:val="22"/>
                <w:szCs w:val="22"/>
              </w:rPr>
            </w:pPr>
          </w:p>
        </w:tc>
      </w:tr>
      <w:tr w:rsidR="00CF2A23" w:rsidRPr="00D33B90" w14:paraId="6AE3045C" w14:textId="77777777" w:rsidTr="00D33B90">
        <w:trPr>
          <w:jc w:val="center"/>
        </w:trPr>
        <w:tc>
          <w:tcPr>
            <w:tcW w:w="4564" w:type="dxa"/>
            <w:shd w:val="clear" w:color="auto" w:fill="B3FFD5"/>
            <w:vAlign w:val="center"/>
          </w:tcPr>
          <w:p w14:paraId="4A0DA67C" w14:textId="77777777" w:rsidR="00CF2A23" w:rsidRPr="00D33B90" w:rsidRDefault="00CF2A23" w:rsidP="00D33B90">
            <w:pPr>
              <w:ind w:left="419" w:hanging="419"/>
              <w:rPr>
                <w:rFonts w:ascii="Arial" w:hAnsi="Arial" w:cs="Arial"/>
                <w:sz w:val="22"/>
                <w:szCs w:val="22"/>
              </w:rPr>
            </w:pPr>
            <w:r w:rsidRPr="00D33B90">
              <w:rPr>
                <w:rFonts w:ascii="Arial" w:hAnsi="Arial" w:cs="Arial"/>
                <w:bCs/>
                <w:sz w:val="22"/>
                <w:szCs w:val="22"/>
              </w:rPr>
              <w:t>D1) Prepare an RFP for a new waste export contract.</w:t>
            </w:r>
          </w:p>
        </w:tc>
        <w:tc>
          <w:tcPr>
            <w:tcW w:w="941" w:type="dxa"/>
            <w:tcBorders>
              <w:top w:val="single" w:sz="6" w:space="0" w:color="auto"/>
              <w:bottom w:val="single" w:sz="6" w:space="0" w:color="auto"/>
            </w:tcBorders>
            <w:vAlign w:val="center"/>
          </w:tcPr>
          <w:p w14:paraId="08B8C97A"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34160C69"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vAlign w:val="center"/>
          </w:tcPr>
          <w:p w14:paraId="4CE6EFB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5287E619" w14:textId="5AF1911C"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42932F03" w14:textId="77777777" w:rsidR="00CF2A23" w:rsidRPr="00D33B90" w:rsidRDefault="00206332" w:rsidP="00D33B90">
            <w:pPr>
              <w:ind w:left="419" w:hanging="419"/>
              <w:jc w:val="center"/>
              <w:rPr>
                <w:rFonts w:ascii="Arial" w:hAnsi="Arial" w:cs="Arial"/>
                <w:sz w:val="22"/>
                <w:szCs w:val="22"/>
              </w:rPr>
            </w:pPr>
            <w:r>
              <w:rPr>
                <w:rFonts w:ascii="Arial" w:hAnsi="Arial" w:cs="Arial"/>
                <w:sz w:val="22"/>
                <w:szCs w:val="22"/>
              </w:rPr>
              <w:t>X</w:t>
            </w:r>
          </w:p>
        </w:tc>
        <w:tc>
          <w:tcPr>
            <w:tcW w:w="941" w:type="dxa"/>
            <w:tcBorders>
              <w:top w:val="single" w:sz="6" w:space="0" w:color="auto"/>
              <w:bottom w:val="single" w:sz="6" w:space="0" w:color="auto"/>
            </w:tcBorders>
            <w:vAlign w:val="center"/>
          </w:tcPr>
          <w:p w14:paraId="237F6F71" w14:textId="77777777" w:rsidR="00CF2A23" w:rsidRPr="00D33B90" w:rsidRDefault="00CF2A23" w:rsidP="00D33B90">
            <w:pPr>
              <w:ind w:left="419" w:hanging="419"/>
              <w:jc w:val="center"/>
              <w:rPr>
                <w:rFonts w:ascii="Arial" w:hAnsi="Arial" w:cs="Arial"/>
                <w:sz w:val="22"/>
                <w:szCs w:val="22"/>
              </w:rPr>
            </w:pPr>
          </w:p>
        </w:tc>
      </w:tr>
      <w:tr w:rsidR="00CF2A23" w:rsidRPr="00D33B90" w14:paraId="318E3B21" w14:textId="77777777" w:rsidTr="00D33B90">
        <w:trPr>
          <w:jc w:val="center"/>
        </w:trPr>
        <w:tc>
          <w:tcPr>
            <w:tcW w:w="4564" w:type="dxa"/>
            <w:shd w:val="clear" w:color="auto" w:fill="B3FFD5"/>
            <w:vAlign w:val="center"/>
          </w:tcPr>
          <w:p w14:paraId="222B341C"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D2) Any future proposals for waste conversion facilities should be evaluated on a case-by-case basis.</w:t>
            </w:r>
          </w:p>
        </w:tc>
        <w:tc>
          <w:tcPr>
            <w:tcW w:w="941" w:type="dxa"/>
            <w:tcBorders>
              <w:top w:val="single" w:sz="6" w:space="0" w:color="auto"/>
              <w:bottom w:val="single" w:sz="6" w:space="0" w:color="auto"/>
            </w:tcBorders>
            <w:shd w:val="pct25" w:color="auto" w:fill="auto"/>
            <w:vAlign w:val="center"/>
          </w:tcPr>
          <w:p w14:paraId="6E7AE53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BB88762"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712EA61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5A7E64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53A04B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DD4A36D" w14:textId="77777777" w:rsidR="00CF2A23" w:rsidRPr="00D33B90" w:rsidRDefault="00CF2A23" w:rsidP="00D33B90">
            <w:pPr>
              <w:ind w:left="419" w:hanging="419"/>
              <w:jc w:val="center"/>
              <w:rPr>
                <w:rFonts w:ascii="Arial" w:hAnsi="Arial" w:cs="Arial"/>
                <w:sz w:val="22"/>
                <w:szCs w:val="22"/>
              </w:rPr>
            </w:pPr>
          </w:p>
        </w:tc>
      </w:tr>
      <w:tr w:rsidR="00CF2A23" w:rsidRPr="00D33B90" w14:paraId="4D0371DB" w14:textId="77777777" w:rsidTr="00D33B90">
        <w:trPr>
          <w:jc w:val="center"/>
        </w:trPr>
        <w:tc>
          <w:tcPr>
            <w:tcW w:w="4564" w:type="dxa"/>
            <w:shd w:val="clear" w:color="auto" w:fill="B3FFD5"/>
            <w:vAlign w:val="center"/>
          </w:tcPr>
          <w:p w14:paraId="387F331C"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D3) Any future proposals for additional inert or limited purpose landfills should be evaluated on a case-by-case basis.</w:t>
            </w:r>
          </w:p>
        </w:tc>
        <w:tc>
          <w:tcPr>
            <w:tcW w:w="941" w:type="dxa"/>
            <w:tcBorders>
              <w:top w:val="single" w:sz="6" w:space="0" w:color="auto"/>
              <w:bottom w:val="single" w:sz="6" w:space="0" w:color="auto"/>
            </w:tcBorders>
            <w:shd w:val="pct25" w:color="auto" w:fill="auto"/>
            <w:vAlign w:val="center"/>
          </w:tcPr>
          <w:p w14:paraId="02D89603"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9FFA697"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6FA6BCD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AA811C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CBEA84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94A9358" w14:textId="77777777" w:rsidR="00CF2A23" w:rsidRPr="00D33B90" w:rsidRDefault="00CF2A23" w:rsidP="00D33B90">
            <w:pPr>
              <w:ind w:left="419" w:hanging="419"/>
              <w:jc w:val="center"/>
              <w:rPr>
                <w:rFonts w:ascii="Arial" w:hAnsi="Arial" w:cs="Arial"/>
                <w:sz w:val="22"/>
                <w:szCs w:val="22"/>
              </w:rPr>
            </w:pPr>
          </w:p>
        </w:tc>
      </w:tr>
      <w:tr w:rsidR="00CF2A23" w:rsidRPr="00D33B90" w14:paraId="626EEFC7" w14:textId="77777777" w:rsidTr="00D33B90">
        <w:trPr>
          <w:jc w:val="center"/>
        </w:trPr>
        <w:tc>
          <w:tcPr>
            <w:tcW w:w="4564" w:type="dxa"/>
            <w:shd w:val="clear" w:color="auto" w:fill="B3FFD5"/>
            <w:vAlign w:val="center"/>
          </w:tcPr>
          <w:p w14:paraId="1833C510"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Special Wastes</w:t>
            </w:r>
          </w:p>
        </w:tc>
        <w:tc>
          <w:tcPr>
            <w:tcW w:w="941" w:type="dxa"/>
            <w:tcBorders>
              <w:bottom w:val="single" w:sz="6" w:space="0" w:color="auto"/>
            </w:tcBorders>
            <w:vAlign w:val="center"/>
          </w:tcPr>
          <w:p w14:paraId="151BBCE0" w14:textId="77777777" w:rsidR="00CF2A23" w:rsidRPr="00D33B90" w:rsidRDefault="00CF2A23" w:rsidP="00D33B90">
            <w:pPr>
              <w:spacing w:before="60"/>
              <w:jc w:val="center"/>
              <w:rPr>
                <w:rFonts w:ascii="Arial" w:hAnsi="Arial" w:cs="Arial"/>
                <w:sz w:val="22"/>
                <w:szCs w:val="22"/>
              </w:rPr>
            </w:pPr>
          </w:p>
        </w:tc>
        <w:tc>
          <w:tcPr>
            <w:tcW w:w="941" w:type="dxa"/>
            <w:tcBorders>
              <w:bottom w:val="single" w:sz="6" w:space="0" w:color="auto"/>
            </w:tcBorders>
            <w:vAlign w:val="center"/>
          </w:tcPr>
          <w:p w14:paraId="64298A7B" w14:textId="77777777" w:rsidR="00CF2A23" w:rsidRPr="00D33B90" w:rsidRDefault="00CF2A23" w:rsidP="00D33B90">
            <w:pPr>
              <w:spacing w:before="60"/>
              <w:ind w:right="76"/>
              <w:jc w:val="center"/>
              <w:rPr>
                <w:rFonts w:ascii="Arial" w:hAnsi="Arial" w:cs="Arial"/>
                <w:sz w:val="22"/>
                <w:szCs w:val="22"/>
              </w:rPr>
            </w:pPr>
          </w:p>
        </w:tc>
        <w:tc>
          <w:tcPr>
            <w:tcW w:w="940" w:type="dxa"/>
            <w:tcBorders>
              <w:bottom w:val="single" w:sz="6" w:space="0" w:color="auto"/>
            </w:tcBorders>
            <w:vAlign w:val="center"/>
          </w:tcPr>
          <w:p w14:paraId="28B277DD" w14:textId="77777777" w:rsidR="00CF2A23" w:rsidRPr="00D33B90" w:rsidRDefault="00CF2A23" w:rsidP="00D33B90">
            <w:pPr>
              <w:spacing w:before="60"/>
              <w:ind w:right="76"/>
              <w:jc w:val="center"/>
              <w:rPr>
                <w:rFonts w:ascii="Arial" w:hAnsi="Arial" w:cs="Arial"/>
                <w:sz w:val="22"/>
                <w:szCs w:val="22"/>
              </w:rPr>
            </w:pPr>
          </w:p>
        </w:tc>
        <w:tc>
          <w:tcPr>
            <w:tcW w:w="941" w:type="dxa"/>
            <w:tcBorders>
              <w:bottom w:val="single" w:sz="6" w:space="0" w:color="auto"/>
            </w:tcBorders>
            <w:vAlign w:val="center"/>
          </w:tcPr>
          <w:p w14:paraId="61AD1154" w14:textId="77777777" w:rsidR="00CF2A23" w:rsidRPr="00D33B90" w:rsidRDefault="00CF2A23" w:rsidP="00D33B90">
            <w:pPr>
              <w:spacing w:before="60"/>
              <w:ind w:right="76"/>
              <w:jc w:val="center"/>
              <w:rPr>
                <w:rFonts w:ascii="Arial" w:hAnsi="Arial" w:cs="Arial"/>
                <w:sz w:val="22"/>
                <w:szCs w:val="22"/>
              </w:rPr>
            </w:pPr>
          </w:p>
        </w:tc>
        <w:tc>
          <w:tcPr>
            <w:tcW w:w="941" w:type="dxa"/>
            <w:tcBorders>
              <w:bottom w:val="single" w:sz="6" w:space="0" w:color="auto"/>
            </w:tcBorders>
            <w:vAlign w:val="center"/>
          </w:tcPr>
          <w:p w14:paraId="477EBE9F" w14:textId="77777777" w:rsidR="00CF2A23" w:rsidRPr="00D33B90" w:rsidRDefault="00CF2A23" w:rsidP="00D33B90">
            <w:pPr>
              <w:spacing w:before="60"/>
              <w:ind w:right="76"/>
              <w:jc w:val="center"/>
              <w:rPr>
                <w:rFonts w:ascii="Arial" w:hAnsi="Arial" w:cs="Arial"/>
                <w:sz w:val="22"/>
                <w:szCs w:val="22"/>
              </w:rPr>
            </w:pPr>
          </w:p>
        </w:tc>
        <w:tc>
          <w:tcPr>
            <w:tcW w:w="941" w:type="dxa"/>
            <w:tcBorders>
              <w:bottom w:val="single" w:sz="6" w:space="0" w:color="auto"/>
            </w:tcBorders>
            <w:vAlign w:val="center"/>
          </w:tcPr>
          <w:p w14:paraId="6463C44F" w14:textId="77777777" w:rsidR="00CF2A23" w:rsidRPr="00D33B90" w:rsidRDefault="00CF2A23" w:rsidP="00D33B90">
            <w:pPr>
              <w:spacing w:before="60"/>
              <w:ind w:right="76"/>
              <w:jc w:val="center"/>
              <w:rPr>
                <w:rFonts w:ascii="Arial" w:hAnsi="Arial" w:cs="Arial"/>
                <w:sz w:val="22"/>
                <w:szCs w:val="22"/>
              </w:rPr>
            </w:pPr>
          </w:p>
        </w:tc>
      </w:tr>
      <w:tr w:rsidR="00CF2A23" w:rsidRPr="00D33B90" w14:paraId="570594E3" w14:textId="77777777" w:rsidTr="00D33B90">
        <w:trPr>
          <w:jc w:val="center"/>
        </w:trPr>
        <w:tc>
          <w:tcPr>
            <w:tcW w:w="4564" w:type="dxa"/>
            <w:shd w:val="clear" w:color="auto" w:fill="B3FFD5"/>
            <w:vAlign w:val="center"/>
          </w:tcPr>
          <w:p w14:paraId="54F18068" w14:textId="77777777" w:rsidR="00CF2A23" w:rsidRPr="00D33B90" w:rsidRDefault="00CF2A23" w:rsidP="00D33B90">
            <w:pPr>
              <w:tabs>
                <w:tab w:val="left" w:pos="900"/>
              </w:tabs>
              <w:ind w:left="418" w:hanging="418"/>
              <w:rPr>
                <w:rFonts w:ascii="Arial" w:hAnsi="Arial" w:cs="Arial"/>
                <w:sz w:val="22"/>
                <w:szCs w:val="22"/>
              </w:rPr>
            </w:pPr>
            <w:r w:rsidRPr="00D33B90">
              <w:rPr>
                <w:rFonts w:ascii="Arial" w:hAnsi="Arial" w:cs="Arial"/>
                <w:sz w:val="22"/>
                <w:szCs w:val="22"/>
              </w:rPr>
              <w:t>SW1) Increased education should be provided for the proper disposal of sharps.</w:t>
            </w:r>
          </w:p>
        </w:tc>
        <w:tc>
          <w:tcPr>
            <w:tcW w:w="941" w:type="dxa"/>
            <w:tcBorders>
              <w:top w:val="single" w:sz="6" w:space="0" w:color="auto"/>
              <w:bottom w:val="single" w:sz="6" w:space="0" w:color="auto"/>
            </w:tcBorders>
            <w:shd w:val="pct25" w:color="auto" w:fill="auto"/>
            <w:vAlign w:val="center"/>
          </w:tcPr>
          <w:p w14:paraId="4FD7EAD3"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95880B6"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434E9AB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99214B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43210E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FBED530" w14:textId="77777777" w:rsidR="00CF2A23" w:rsidRPr="00D33B90" w:rsidRDefault="00CF2A23" w:rsidP="00D33B90">
            <w:pPr>
              <w:ind w:left="419" w:hanging="419"/>
              <w:jc w:val="center"/>
              <w:rPr>
                <w:rFonts w:ascii="Arial" w:hAnsi="Arial" w:cs="Arial"/>
                <w:sz w:val="22"/>
                <w:szCs w:val="22"/>
              </w:rPr>
            </w:pPr>
          </w:p>
        </w:tc>
      </w:tr>
      <w:tr w:rsidR="00CF2A23" w:rsidRPr="00D33B90" w14:paraId="593CF86C" w14:textId="77777777" w:rsidTr="00D33B90">
        <w:trPr>
          <w:jc w:val="center"/>
        </w:trPr>
        <w:tc>
          <w:tcPr>
            <w:tcW w:w="4564" w:type="dxa"/>
            <w:shd w:val="clear" w:color="auto" w:fill="B3FFD5"/>
            <w:vAlign w:val="center"/>
          </w:tcPr>
          <w:p w14:paraId="0C2DAB73"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SW2) Needle exchange should be continued and possibly expanded.</w:t>
            </w:r>
          </w:p>
        </w:tc>
        <w:tc>
          <w:tcPr>
            <w:tcW w:w="941" w:type="dxa"/>
            <w:tcBorders>
              <w:top w:val="single" w:sz="6" w:space="0" w:color="auto"/>
              <w:bottom w:val="single" w:sz="6" w:space="0" w:color="auto"/>
            </w:tcBorders>
            <w:shd w:val="pct25" w:color="auto" w:fill="auto"/>
            <w:vAlign w:val="center"/>
          </w:tcPr>
          <w:p w14:paraId="4F170C3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23D08C7"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3A868FD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749D56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68C61CD"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290D4B6" w14:textId="77777777" w:rsidR="00CF2A23" w:rsidRPr="00D33B90" w:rsidRDefault="00CF2A23" w:rsidP="00D33B90">
            <w:pPr>
              <w:ind w:left="419" w:hanging="419"/>
              <w:jc w:val="center"/>
              <w:rPr>
                <w:rFonts w:ascii="Arial" w:hAnsi="Arial" w:cs="Arial"/>
                <w:sz w:val="22"/>
                <w:szCs w:val="22"/>
              </w:rPr>
            </w:pPr>
          </w:p>
        </w:tc>
      </w:tr>
      <w:tr w:rsidR="00CF2A23" w:rsidRPr="00D33B90" w14:paraId="790B9B43" w14:textId="77777777" w:rsidTr="00D33B90">
        <w:trPr>
          <w:jc w:val="center"/>
        </w:trPr>
        <w:tc>
          <w:tcPr>
            <w:tcW w:w="4564" w:type="dxa"/>
            <w:shd w:val="clear" w:color="auto" w:fill="B3FFD5"/>
            <w:vAlign w:val="center"/>
          </w:tcPr>
          <w:p w14:paraId="13132AD1" w14:textId="77777777" w:rsidR="00CF2A23" w:rsidRPr="00D33B90" w:rsidRDefault="00CF2A23" w:rsidP="000926C7">
            <w:pPr>
              <w:ind w:left="419" w:hanging="419"/>
              <w:rPr>
                <w:rFonts w:ascii="Arial" w:hAnsi="Arial" w:cs="Arial"/>
                <w:sz w:val="22"/>
                <w:szCs w:val="22"/>
              </w:rPr>
            </w:pPr>
            <w:r w:rsidRPr="00D33B90">
              <w:rPr>
                <w:rFonts w:ascii="Arial" w:hAnsi="Arial" w:cs="Arial"/>
                <w:sz w:val="22"/>
                <w:szCs w:val="22"/>
              </w:rPr>
              <w:t xml:space="preserve">SW3) Staging areas </w:t>
            </w:r>
            <w:r w:rsidR="000926C7">
              <w:rPr>
                <w:rFonts w:ascii="Arial" w:hAnsi="Arial" w:cs="Arial"/>
                <w:sz w:val="22"/>
                <w:szCs w:val="22"/>
              </w:rPr>
              <w:t>will</w:t>
            </w:r>
            <w:r w:rsidRPr="00D33B90">
              <w:rPr>
                <w:rFonts w:ascii="Arial" w:hAnsi="Arial" w:cs="Arial"/>
                <w:sz w:val="22"/>
                <w:szCs w:val="22"/>
              </w:rPr>
              <w:t xml:space="preserve"> be designated for disaster debris.</w:t>
            </w:r>
          </w:p>
        </w:tc>
        <w:tc>
          <w:tcPr>
            <w:tcW w:w="941" w:type="dxa"/>
            <w:tcBorders>
              <w:top w:val="single" w:sz="6" w:space="0" w:color="auto"/>
            </w:tcBorders>
            <w:vAlign w:val="center"/>
          </w:tcPr>
          <w:p w14:paraId="615E56C3"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tcBorders>
            <w:vAlign w:val="center"/>
          </w:tcPr>
          <w:p w14:paraId="7B335193"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tcBorders>
            <w:vAlign w:val="center"/>
          </w:tcPr>
          <w:p w14:paraId="7ACD735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36CE525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24394140"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4388FAD5" w14:textId="77777777" w:rsidR="00CF2A23" w:rsidRPr="00D33B90" w:rsidRDefault="00CF2A23" w:rsidP="00D33B90">
            <w:pPr>
              <w:ind w:left="419" w:hanging="419"/>
              <w:jc w:val="center"/>
              <w:rPr>
                <w:rFonts w:ascii="Arial" w:hAnsi="Arial" w:cs="Arial"/>
                <w:sz w:val="22"/>
                <w:szCs w:val="22"/>
              </w:rPr>
            </w:pPr>
          </w:p>
        </w:tc>
      </w:tr>
      <w:tr w:rsidR="00CF2A23" w:rsidRPr="00D33B90" w14:paraId="53FC97BA" w14:textId="77777777" w:rsidTr="00D33B90">
        <w:trPr>
          <w:jc w:val="center"/>
        </w:trPr>
        <w:tc>
          <w:tcPr>
            <w:tcW w:w="4564" w:type="dxa"/>
            <w:shd w:val="clear" w:color="auto" w:fill="B3FFD5"/>
            <w:vAlign w:val="center"/>
          </w:tcPr>
          <w:p w14:paraId="4D504A08" w14:textId="77777777" w:rsidR="00CF2A23" w:rsidRPr="00D33B90" w:rsidRDefault="00CF2A23" w:rsidP="000926C7">
            <w:pPr>
              <w:ind w:left="419" w:hanging="419"/>
              <w:rPr>
                <w:rFonts w:ascii="Arial" w:hAnsi="Arial" w:cs="Arial"/>
                <w:sz w:val="22"/>
                <w:szCs w:val="22"/>
              </w:rPr>
            </w:pPr>
            <w:r w:rsidRPr="00D33B90">
              <w:rPr>
                <w:rFonts w:ascii="Arial" w:hAnsi="Arial" w:cs="Arial"/>
                <w:sz w:val="22"/>
                <w:szCs w:val="22"/>
              </w:rPr>
              <w:t xml:space="preserve">SW4) A disaster debris strategy </w:t>
            </w:r>
            <w:r w:rsidR="000926C7">
              <w:rPr>
                <w:rFonts w:ascii="Arial" w:hAnsi="Arial" w:cs="Arial"/>
                <w:sz w:val="22"/>
                <w:szCs w:val="22"/>
              </w:rPr>
              <w:t>will</w:t>
            </w:r>
            <w:r w:rsidRPr="00D33B90">
              <w:rPr>
                <w:rFonts w:ascii="Arial" w:hAnsi="Arial" w:cs="Arial"/>
                <w:sz w:val="22"/>
                <w:szCs w:val="22"/>
              </w:rPr>
              <w:t xml:space="preserve"> be developed.</w:t>
            </w:r>
          </w:p>
        </w:tc>
        <w:tc>
          <w:tcPr>
            <w:tcW w:w="941" w:type="dxa"/>
            <w:tcBorders>
              <w:top w:val="single" w:sz="6" w:space="0" w:color="auto"/>
              <w:bottom w:val="single" w:sz="6" w:space="0" w:color="auto"/>
            </w:tcBorders>
            <w:vAlign w:val="center"/>
          </w:tcPr>
          <w:p w14:paraId="1C34F5F1"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36CBDAA5"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0" w:type="dxa"/>
            <w:tcBorders>
              <w:top w:val="single" w:sz="6" w:space="0" w:color="auto"/>
              <w:bottom w:val="single" w:sz="6" w:space="0" w:color="auto"/>
            </w:tcBorders>
            <w:vAlign w:val="center"/>
          </w:tcPr>
          <w:p w14:paraId="458FB95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35C630C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0F4AD50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44DC56D9" w14:textId="77777777" w:rsidR="00CF2A23" w:rsidRPr="00D33B90" w:rsidRDefault="00CF2A23" w:rsidP="00D33B90">
            <w:pPr>
              <w:ind w:left="419" w:hanging="419"/>
              <w:jc w:val="center"/>
              <w:rPr>
                <w:rFonts w:ascii="Arial" w:hAnsi="Arial" w:cs="Arial"/>
                <w:sz w:val="22"/>
                <w:szCs w:val="22"/>
              </w:rPr>
            </w:pPr>
          </w:p>
        </w:tc>
      </w:tr>
      <w:tr w:rsidR="00CF2A23" w:rsidRPr="00D33B90" w14:paraId="67F32DF0" w14:textId="77777777" w:rsidTr="00D33B90">
        <w:trPr>
          <w:jc w:val="center"/>
        </w:trPr>
        <w:tc>
          <w:tcPr>
            <w:tcW w:w="4564" w:type="dxa"/>
            <w:shd w:val="clear" w:color="auto" w:fill="B3FFD5"/>
            <w:vAlign w:val="center"/>
          </w:tcPr>
          <w:p w14:paraId="1C558CB2"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SW5) Increased education and technical assistance for CESQGs.</w:t>
            </w:r>
          </w:p>
        </w:tc>
        <w:tc>
          <w:tcPr>
            <w:tcW w:w="941" w:type="dxa"/>
            <w:tcBorders>
              <w:top w:val="single" w:sz="6" w:space="0" w:color="auto"/>
              <w:bottom w:val="single" w:sz="6" w:space="0" w:color="auto"/>
            </w:tcBorders>
            <w:shd w:val="pct25" w:color="auto" w:fill="auto"/>
            <w:vAlign w:val="center"/>
          </w:tcPr>
          <w:p w14:paraId="19033F2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C99FD94"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AA1E4C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FD2106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8CC8AD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9F78697" w14:textId="77777777" w:rsidR="00CF2A23" w:rsidRPr="00D33B90" w:rsidRDefault="00CF2A23" w:rsidP="00D33B90">
            <w:pPr>
              <w:ind w:left="419" w:hanging="419"/>
              <w:jc w:val="center"/>
              <w:rPr>
                <w:rFonts w:ascii="Arial" w:hAnsi="Arial" w:cs="Arial"/>
                <w:sz w:val="22"/>
                <w:szCs w:val="22"/>
              </w:rPr>
            </w:pPr>
          </w:p>
        </w:tc>
      </w:tr>
      <w:tr w:rsidR="00CF2A23" w:rsidRPr="00D33B90" w14:paraId="249D7C7F" w14:textId="77777777" w:rsidTr="00D33B90">
        <w:trPr>
          <w:jc w:val="center"/>
        </w:trPr>
        <w:tc>
          <w:tcPr>
            <w:tcW w:w="4564" w:type="dxa"/>
            <w:shd w:val="clear" w:color="auto" w:fill="B3FFD5"/>
            <w:vAlign w:val="center"/>
          </w:tcPr>
          <w:p w14:paraId="77363D48"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SW6) Increased enforcement of existing regulations for asbestos.</w:t>
            </w:r>
          </w:p>
        </w:tc>
        <w:tc>
          <w:tcPr>
            <w:tcW w:w="941" w:type="dxa"/>
            <w:tcBorders>
              <w:top w:val="single" w:sz="6" w:space="0" w:color="auto"/>
              <w:bottom w:val="single" w:sz="6" w:space="0" w:color="auto"/>
            </w:tcBorders>
            <w:shd w:val="pct25" w:color="auto" w:fill="auto"/>
            <w:vAlign w:val="center"/>
          </w:tcPr>
          <w:p w14:paraId="76D9DEFA"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1F4C0559"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4275E9CB"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096EF0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95BE68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5A7E232" w14:textId="77777777" w:rsidR="00CF2A23" w:rsidRPr="00D33B90" w:rsidRDefault="00CF2A23" w:rsidP="00D33B90">
            <w:pPr>
              <w:ind w:left="419" w:hanging="419"/>
              <w:jc w:val="center"/>
              <w:rPr>
                <w:rFonts w:ascii="Arial" w:hAnsi="Arial" w:cs="Arial"/>
                <w:sz w:val="22"/>
                <w:szCs w:val="22"/>
              </w:rPr>
            </w:pPr>
          </w:p>
        </w:tc>
      </w:tr>
      <w:tr w:rsidR="00CF2A23" w:rsidRPr="00D33B90" w14:paraId="6166FAC0" w14:textId="77777777" w:rsidTr="00D33B90">
        <w:trPr>
          <w:jc w:val="center"/>
        </w:trPr>
        <w:tc>
          <w:tcPr>
            <w:tcW w:w="4564" w:type="dxa"/>
            <w:shd w:val="clear" w:color="auto" w:fill="B3FFD5"/>
            <w:vAlign w:val="center"/>
          </w:tcPr>
          <w:p w14:paraId="48BDCFEE" w14:textId="0058D4AA" w:rsidR="00CF2A23" w:rsidRPr="00D33B90" w:rsidRDefault="00CF2A23" w:rsidP="00206332">
            <w:pPr>
              <w:ind w:left="419" w:hanging="419"/>
              <w:rPr>
                <w:rFonts w:ascii="Arial" w:hAnsi="Arial" w:cs="Arial"/>
                <w:sz w:val="22"/>
                <w:szCs w:val="22"/>
              </w:rPr>
            </w:pPr>
            <w:r w:rsidRPr="00D33B90">
              <w:rPr>
                <w:rFonts w:ascii="Arial" w:hAnsi="Arial" w:cs="Arial"/>
                <w:sz w:val="22"/>
                <w:szCs w:val="22"/>
              </w:rPr>
              <w:t>SW7) Increased publicity for HHW Facility.</w:t>
            </w:r>
          </w:p>
        </w:tc>
        <w:tc>
          <w:tcPr>
            <w:tcW w:w="941" w:type="dxa"/>
            <w:tcBorders>
              <w:top w:val="single" w:sz="6" w:space="0" w:color="auto"/>
              <w:bottom w:val="single" w:sz="6" w:space="0" w:color="auto"/>
            </w:tcBorders>
            <w:shd w:val="pct25" w:color="auto" w:fill="auto"/>
            <w:vAlign w:val="center"/>
          </w:tcPr>
          <w:p w14:paraId="34DEB55A"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EE01A01"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5652902C"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3871D2D5"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01B20FF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71B67B9" w14:textId="77777777" w:rsidR="00CF2A23" w:rsidRPr="00D33B90" w:rsidRDefault="00CF2A23" w:rsidP="00D33B90">
            <w:pPr>
              <w:ind w:left="419" w:hanging="419"/>
              <w:jc w:val="center"/>
              <w:rPr>
                <w:rFonts w:ascii="Arial" w:hAnsi="Arial" w:cs="Arial"/>
                <w:sz w:val="22"/>
                <w:szCs w:val="22"/>
              </w:rPr>
            </w:pPr>
          </w:p>
        </w:tc>
      </w:tr>
      <w:tr w:rsidR="00CF2A23" w:rsidRPr="00D33B90" w14:paraId="302B8A43" w14:textId="77777777" w:rsidTr="00D33B90">
        <w:trPr>
          <w:jc w:val="center"/>
        </w:trPr>
        <w:tc>
          <w:tcPr>
            <w:tcW w:w="4564" w:type="dxa"/>
            <w:shd w:val="clear" w:color="auto" w:fill="B3FFD5"/>
            <w:vAlign w:val="center"/>
          </w:tcPr>
          <w:p w14:paraId="46AE80B9"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Administration</w:t>
            </w:r>
          </w:p>
        </w:tc>
        <w:tc>
          <w:tcPr>
            <w:tcW w:w="941" w:type="dxa"/>
            <w:tcBorders>
              <w:top w:val="single" w:sz="6" w:space="0" w:color="auto"/>
              <w:bottom w:val="single" w:sz="6" w:space="0" w:color="auto"/>
            </w:tcBorders>
            <w:shd w:val="clear" w:color="auto" w:fill="auto"/>
            <w:vAlign w:val="center"/>
          </w:tcPr>
          <w:p w14:paraId="2F8D2568" w14:textId="77777777" w:rsidR="00CF2A23" w:rsidRPr="00D33B90" w:rsidRDefault="00CF2A23" w:rsidP="00D33B90">
            <w:pPr>
              <w:spacing w:before="60"/>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54E0C558" w14:textId="77777777" w:rsidR="00CF2A23" w:rsidRPr="00D33B90" w:rsidRDefault="00CF2A23" w:rsidP="00D33B90">
            <w:pPr>
              <w:spacing w:before="60"/>
              <w:ind w:right="76"/>
              <w:jc w:val="center"/>
              <w:rPr>
                <w:rFonts w:ascii="Arial" w:hAnsi="Arial" w:cs="Arial"/>
                <w:sz w:val="22"/>
                <w:szCs w:val="22"/>
              </w:rPr>
            </w:pPr>
          </w:p>
        </w:tc>
        <w:tc>
          <w:tcPr>
            <w:tcW w:w="940" w:type="dxa"/>
            <w:tcBorders>
              <w:top w:val="single" w:sz="6" w:space="0" w:color="auto"/>
              <w:bottom w:val="single" w:sz="6" w:space="0" w:color="auto"/>
            </w:tcBorders>
            <w:shd w:val="clear" w:color="auto" w:fill="auto"/>
            <w:vAlign w:val="center"/>
          </w:tcPr>
          <w:p w14:paraId="4DFFB482"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vAlign w:val="center"/>
          </w:tcPr>
          <w:p w14:paraId="65BCBC83"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1498CCE7" w14:textId="77777777" w:rsidR="00CF2A23" w:rsidRPr="00D33B90" w:rsidRDefault="00CF2A23" w:rsidP="00D33B90">
            <w:pPr>
              <w:spacing w:before="60"/>
              <w:ind w:right="76"/>
              <w:jc w:val="center"/>
              <w:rPr>
                <w:rFonts w:ascii="Arial" w:hAnsi="Arial" w:cs="Arial"/>
                <w:sz w:val="22"/>
                <w:szCs w:val="22"/>
              </w:rPr>
            </w:pPr>
          </w:p>
        </w:tc>
        <w:tc>
          <w:tcPr>
            <w:tcW w:w="941" w:type="dxa"/>
            <w:tcBorders>
              <w:top w:val="single" w:sz="6" w:space="0" w:color="auto"/>
              <w:bottom w:val="single" w:sz="6" w:space="0" w:color="auto"/>
            </w:tcBorders>
            <w:shd w:val="clear" w:color="auto" w:fill="auto"/>
            <w:vAlign w:val="center"/>
          </w:tcPr>
          <w:p w14:paraId="44F96F31" w14:textId="77777777" w:rsidR="00CF2A23" w:rsidRPr="00D33B90" w:rsidRDefault="00CF2A23" w:rsidP="00D33B90">
            <w:pPr>
              <w:spacing w:before="60"/>
              <w:ind w:right="76"/>
              <w:jc w:val="center"/>
              <w:rPr>
                <w:rFonts w:ascii="Arial" w:hAnsi="Arial" w:cs="Arial"/>
                <w:sz w:val="22"/>
                <w:szCs w:val="22"/>
              </w:rPr>
            </w:pPr>
          </w:p>
        </w:tc>
      </w:tr>
      <w:tr w:rsidR="00CF2A23" w:rsidRPr="00D33B90" w14:paraId="0D8EE268" w14:textId="77777777" w:rsidTr="00D33B90">
        <w:trPr>
          <w:jc w:val="center"/>
        </w:trPr>
        <w:tc>
          <w:tcPr>
            <w:tcW w:w="4564" w:type="dxa"/>
            <w:shd w:val="clear" w:color="auto" w:fill="B3FFD5"/>
            <w:vAlign w:val="center"/>
          </w:tcPr>
          <w:p w14:paraId="1163EF8E" w14:textId="77777777" w:rsidR="00CF2A23" w:rsidRPr="00D33B90" w:rsidRDefault="00CF2A23" w:rsidP="00D33B90">
            <w:pPr>
              <w:tabs>
                <w:tab w:val="left" w:pos="1080"/>
              </w:tabs>
              <w:ind w:left="418" w:hanging="418"/>
              <w:rPr>
                <w:rFonts w:ascii="Arial" w:hAnsi="Arial" w:cs="Arial"/>
                <w:sz w:val="22"/>
                <w:szCs w:val="22"/>
              </w:rPr>
            </w:pPr>
            <w:r w:rsidRPr="00D33B90">
              <w:rPr>
                <w:rFonts w:ascii="Arial" w:hAnsi="Arial" w:cs="Arial"/>
                <w:sz w:val="22"/>
                <w:szCs w:val="22"/>
              </w:rPr>
              <w:t xml:space="preserve">A&amp;PE1) Create a task force to address consistency and accessibility for public education.  </w:t>
            </w:r>
          </w:p>
        </w:tc>
        <w:tc>
          <w:tcPr>
            <w:tcW w:w="941" w:type="dxa"/>
            <w:tcBorders>
              <w:top w:val="single" w:sz="6" w:space="0" w:color="auto"/>
              <w:bottom w:val="single" w:sz="6" w:space="0" w:color="auto"/>
            </w:tcBorders>
            <w:shd w:val="pct25" w:color="auto" w:fill="auto"/>
            <w:vAlign w:val="center"/>
          </w:tcPr>
          <w:p w14:paraId="41E9CB70"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12E7203"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2DD8AD4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C7BCAD0"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642087D8"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4F085417" w14:textId="77777777" w:rsidR="00CF2A23" w:rsidRPr="00D33B90" w:rsidRDefault="00CF2A23" w:rsidP="00D33B90">
            <w:pPr>
              <w:ind w:left="419" w:hanging="419"/>
              <w:jc w:val="center"/>
              <w:rPr>
                <w:rFonts w:ascii="Arial" w:hAnsi="Arial" w:cs="Arial"/>
                <w:sz w:val="22"/>
                <w:szCs w:val="22"/>
              </w:rPr>
            </w:pPr>
          </w:p>
        </w:tc>
      </w:tr>
      <w:tr w:rsidR="00CF2A23" w:rsidRPr="00D33B90" w14:paraId="041604BF" w14:textId="77777777" w:rsidTr="00D33B90">
        <w:trPr>
          <w:jc w:val="center"/>
        </w:trPr>
        <w:tc>
          <w:tcPr>
            <w:tcW w:w="4564" w:type="dxa"/>
            <w:shd w:val="clear" w:color="auto" w:fill="B3FFD5"/>
            <w:vAlign w:val="center"/>
          </w:tcPr>
          <w:p w14:paraId="3D90606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A&amp;PE2) Hire a Recycling Coordinator.</w:t>
            </w:r>
          </w:p>
        </w:tc>
        <w:tc>
          <w:tcPr>
            <w:tcW w:w="941" w:type="dxa"/>
            <w:tcBorders>
              <w:top w:val="single" w:sz="6" w:space="0" w:color="auto"/>
              <w:bottom w:val="single" w:sz="6" w:space="0" w:color="auto"/>
            </w:tcBorders>
            <w:vAlign w:val="center"/>
          </w:tcPr>
          <w:p w14:paraId="66CF7190"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bottom w:val="single" w:sz="6" w:space="0" w:color="auto"/>
            </w:tcBorders>
            <w:vAlign w:val="center"/>
          </w:tcPr>
          <w:p w14:paraId="3F447DD9"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vAlign w:val="center"/>
          </w:tcPr>
          <w:p w14:paraId="419CD42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3884ED8F"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5E9A62A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vAlign w:val="center"/>
          </w:tcPr>
          <w:p w14:paraId="63C7D3D2" w14:textId="77777777" w:rsidR="00CF2A23" w:rsidRPr="00D33B90" w:rsidRDefault="00CF2A23" w:rsidP="00D33B90">
            <w:pPr>
              <w:ind w:left="419" w:hanging="419"/>
              <w:jc w:val="center"/>
              <w:rPr>
                <w:rFonts w:ascii="Arial" w:hAnsi="Arial" w:cs="Arial"/>
                <w:sz w:val="22"/>
                <w:szCs w:val="22"/>
              </w:rPr>
            </w:pPr>
          </w:p>
        </w:tc>
      </w:tr>
      <w:tr w:rsidR="00CF2A23" w:rsidRPr="00D33B90" w14:paraId="6C610D3F" w14:textId="77777777" w:rsidTr="00D33B90">
        <w:trPr>
          <w:jc w:val="center"/>
        </w:trPr>
        <w:tc>
          <w:tcPr>
            <w:tcW w:w="4564" w:type="dxa"/>
            <w:shd w:val="clear" w:color="auto" w:fill="B3FFD5"/>
            <w:vAlign w:val="center"/>
          </w:tcPr>
          <w:p w14:paraId="5BC0C49D" w14:textId="77777777" w:rsidR="00CF2A23" w:rsidRPr="00D33B90" w:rsidRDefault="00CF2A23" w:rsidP="00D33B90">
            <w:pPr>
              <w:tabs>
                <w:tab w:val="left" w:pos="1080"/>
              </w:tabs>
              <w:ind w:left="418" w:hanging="418"/>
              <w:rPr>
                <w:rFonts w:ascii="Arial" w:hAnsi="Arial" w:cs="Arial"/>
                <w:sz w:val="22"/>
                <w:szCs w:val="22"/>
              </w:rPr>
            </w:pPr>
            <w:r w:rsidRPr="00D33B90">
              <w:rPr>
                <w:rFonts w:ascii="Arial" w:hAnsi="Arial" w:cs="Arial"/>
                <w:sz w:val="22"/>
                <w:szCs w:val="22"/>
              </w:rPr>
              <w:t xml:space="preserve">A&amp;PE3) Skagit County and the cities should </w:t>
            </w:r>
            <w:r w:rsidR="00640420">
              <w:rPr>
                <w:rFonts w:ascii="Arial" w:hAnsi="Arial" w:cs="Arial"/>
                <w:sz w:val="22"/>
                <w:szCs w:val="22"/>
              </w:rPr>
              <w:t xml:space="preserve">continue to </w:t>
            </w:r>
            <w:r w:rsidRPr="00D33B90">
              <w:rPr>
                <w:rFonts w:ascii="Arial" w:hAnsi="Arial" w:cs="Arial"/>
                <w:sz w:val="22"/>
                <w:szCs w:val="22"/>
              </w:rPr>
              <w:t>enforce flow control.</w:t>
            </w:r>
          </w:p>
        </w:tc>
        <w:tc>
          <w:tcPr>
            <w:tcW w:w="941" w:type="dxa"/>
            <w:tcBorders>
              <w:top w:val="single" w:sz="6" w:space="0" w:color="auto"/>
              <w:bottom w:val="single" w:sz="6" w:space="0" w:color="auto"/>
            </w:tcBorders>
            <w:shd w:val="pct25" w:color="auto" w:fill="auto"/>
            <w:vAlign w:val="center"/>
          </w:tcPr>
          <w:p w14:paraId="0D43A1D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76A470AC"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bottom w:val="single" w:sz="6" w:space="0" w:color="auto"/>
            </w:tcBorders>
            <w:shd w:val="pct25" w:color="auto" w:fill="auto"/>
            <w:vAlign w:val="center"/>
          </w:tcPr>
          <w:p w14:paraId="1D835FD6"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54005734"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C1E4427"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bottom w:val="single" w:sz="6" w:space="0" w:color="auto"/>
            </w:tcBorders>
            <w:shd w:val="pct25" w:color="auto" w:fill="auto"/>
            <w:vAlign w:val="center"/>
          </w:tcPr>
          <w:p w14:paraId="202952FA" w14:textId="77777777" w:rsidR="00CF2A23" w:rsidRPr="00D33B90" w:rsidRDefault="00CF2A23" w:rsidP="00D33B90">
            <w:pPr>
              <w:ind w:left="419" w:hanging="419"/>
              <w:jc w:val="center"/>
              <w:rPr>
                <w:rFonts w:ascii="Arial" w:hAnsi="Arial" w:cs="Arial"/>
                <w:sz w:val="22"/>
                <w:szCs w:val="22"/>
              </w:rPr>
            </w:pPr>
          </w:p>
        </w:tc>
      </w:tr>
      <w:tr w:rsidR="00CF2A23" w:rsidRPr="00D33B90" w14:paraId="337F12ED" w14:textId="77777777" w:rsidTr="00D33B90">
        <w:trPr>
          <w:jc w:val="center"/>
        </w:trPr>
        <w:tc>
          <w:tcPr>
            <w:tcW w:w="4564" w:type="dxa"/>
            <w:shd w:val="clear" w:color="auto" w:fill="B3FFD5"/>
            <w:vAlign w:val="center"/>
          </w:tcPr>
          <w:p w14:paraId="62460E37"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A&amp;PE4) Conduct disposal rate reviews periodically.</w:t>
            </w:r>
          </w:p>
        </w:tc>
        <w:tc>
          <w:tcPr>
            <w:tcW w:w="941" w:type="dxa"/>
            <w:tcBorders>
              <w:top w:val="single" w:sz="6" w:space="0" w:color="auto"/>
            </w:tcBorders>
            <w:vAlign w:val="center"/>
          </w:tcPr>
          <w:p w14:paraId="349C3636"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tcBorders>
              <w:top w:val="single" w:sz="6" w:space="0" w:color="auto"/>
            </w:tcBorders>
            <w:vAlign w:val="center"/>
          </w:tcPr>
          <w:p w14:paraId="67D89479" w14:textId="77777777" w:rsidR="00CF2A23" w:rsidRPr="00D33B90" w:rsidRDefault="00CF2A23" w:rsidP="00D33B90">
            <w:pPr>
              <w:ind w:left="419" w:hanging="419"/>
              <w:jc w:val="center"/>
              <w:rPr>
                <w:rFonts w:ascii="Arial" w:hAnsi="Arial" w:cs="Arial"/>
                <w:sz w:val="22"/>
                <w:szCs w:val="22"/>
              </w:rPr>
            </w:pPr>
          </w:p>
        </w:tc>
        <w:tc>
          <w:tcPr>
            <w:tcW w:w="940" w:type="dxa"/>
            <w:tcBorders>
              <w:top w:val="single" w:sz="6" w:space="0" w:color="auto"/>
            </w:tcBorders>
            <w:vAlign w:val="center"/>
          </w:tcPr>
          <w:p w14:paraId="7AC4E482"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6E7F476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23E36E79" w14:textId="77777777" w:rsidR="00CF2A23" w:rsidRPr="00D33B90" w:rsidRDefault="00CF2A23" w:rsidP="00D33B90">
            <w:pPr>
              <w:ind w:left="419" w:hanging="419"/>
              <w:jc w:val="center"/>
              <w:rPr>
                <w:rFonts w:ascii="Arial" w:hAnsi="Arial" w:cs="Arial"/>
                <w:sz w:val="22"/>
                <w:szCs w:val="22"/>
              </w:rPr>
            </w:pPr>
          </w:p>
        </w:tc>
        <w:tc>
          <w:tcPr>
            <w:tcW w:w="941" w:type="dxa"/>
            <w:tcBorders>
              <w:top w:val="single" w:sz="6" w:space="0" w:color="auto"/>
            </w:tcBorders>
            <w:vAlign w:val="center"/>
          </w:tcPr>
          <w:p w14:paraId="6711DE03"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r>
      <w:tr w:rsidR="00CF2A23" w:rsidRPr="00D33B90" w14:paraId="45D211AB" w14:textId="77777777" w:rsidTr="00D33B90">
        <w:trPr>
          <w:jc w:val="center"/>
        </w:trPr>
        <w:tc>
          <w:tcPr>
            <w:tcW w:w="4564" w:type="dxa"/>
            <w:shd w:val="clear" w:color="auto" w:fill="B3FFD5"/>
            <w:vAlign w:val="center"/>
          </w:tcPr>
          <w:p w14:paraId="2D05CEEA" w14:textId="6AE32A0A" w:rsidR="00CF2A23" w:rsidRPr="00D33B90" w:rsidRDefault="00CF2A23" w:rsidP="00206332">
            <w:pPr>
              <w:ind w:left="419" w:hanging="419"/>
              <w:rPr>
                <w:rFonts w:ascii="Arial" w:hAnsi="Arial" w:cs="Arial"/>
                <w:sz w:val="22"/>
                <w:szCs w:val="22"/>
              </w:rPr>
            </w:pPr>
            <w:r w:rsidRPr="00D33B90">
              <w:rPr>
                <w:rFonts w:ascii="Arial" w:hAnsi="Arial" w:cs="Arial"/>
                <w:sz w:val="22"/>
                <w:szCs w:val="22"/>
              </w:rPr>
              <w:t xml:space="preserve">A&amp;PE5) </w:t>
            </w:r>
            <w:r w:rsidR="00206332">
              <w:rPr>
                <w:rFonts w:ascii="Arial" w:hAnsi="Arial" w:cs="Arial"/>
                <w:sz w:val="22"/>
                <w:szCs w:val="22"/>
              </w:rPr>
              <w:t>Potentially u</w:t>
            </w:r>
            <w:r w:rsidRPr="00D33B90">
              <w:rPr>
                <w:rFonts w:ascii="Arial" w:hAnsi="Arial" w:cs="Arial"/>
                <w:sz w:val="22"/>
                <w:szCs w:val="22"/>
              </w:rPr>
              <w:t>pdate Skagit County Code.</w:t>
            </w:r>
          </w:p>
        </w:tc>
        <w:tc>
          <w:tcPr>
            <w:tcW w:w="941" w:type="dxa"/>
            <w:shd w:val="clear" w:color="auto" w:fill="auto"/>
            <w:vAlign w:val="center"/>
          </w:tcPr>
          <w:p w14:paraId="52DF9F0E" w14:textId="77777777" w:rsidR="00CF2A23" w:rsidRPr="00D33B90" w:rsidRDefault="00CF2A23" w:rsidP="00D33B90">
            <w:pPr>
              <w:ind w:left="419" w:hanging="419"/>
              <w:jc w:val="center"/>
              <w:rPr>
                <w:rFonts w:ascii="Arial" w:hAnsi="Arial" w:cs="Arial"/>
                <w:sz w:val="22"/>
                <w:szCs w:val="22"/>
              </w:rPr>
            </w:pPr>
            <w:r w:rsidRPr="00D33B90">
              <w:rPr>
                <w:rFonts w:ascii="Arial" w:hAnsi="Arial" w:cs="Arial"/>
                <w:sz w:val="22"/>
                <w:szCs w:val="22"/>
              </w:rPr>
              <w:t>X</w:t>
            </w:r>
          </w:p>
        </w:tc>
        <w:tc>
          <w:tcPr>
            <w:tcW w:w="941" w:type="dxa"/>
            <w:shd w:val="clear" w:color="auto" w:fill="auto"/>
            <w:vAlign w:val="center"/>
          </w:tcPr>
          <w:p w14:paraId="67E5B0D4" w14:textId="77777777" w:rsidR="00CF2A23" w:rsidRPr="00D33B90" w:rsidRDefault="00CF2A23" w:rsidP="00D33B90">
            <w:pPr>
              <w:ind w:left="419" w:hanging="419"/>
              <w:jc w:val="center"/>
              <w:rPr>
                <w:rFonts w:ascii="Arial" w:hAnsi="Arial" w:cs="Arial"/>
                <w:sz w:val="22"/>
                <w:szCs w:val="22"/>
              </w:rPr>
            </w:pPr>
          </w:p>
        </w:tc>
        <w:tc>
          <w:tcPr>
            <w:tcW w:w="940" w:type="dxa"/>
            <w:shd w:val="clear" w:color="auto" w:fill="auto"/>
            <w:vAlign w:val="center"/>
          </w:tcPr>
          <w:p w14:paraId="71BD9F90" w14:textId="77777777" w:rsidR="00CF2A23" w:rsidRPr="00D33B90" w:rsidRDefault="00CF2A23" w:rsidP="00D33B90">
            <w:pPr>
              <w:ind w:left="419" w:hanging="419"/>
              <w:jc w:val="center"/>
              <w:rPr>
                <w:rFonts w:ascii="Arial" w:hAnsi="Arial" w:cs="Arial"/>
                <w:sz w:val="22"/>
                <w:szCs w:val="22"/>
              </w:rPr>
            </w:pPr>
          </w:p>
        </w:tc>
        <w:tc>
          <w:tcPr>
            <w:tcW w:w="941" w:type="dxa"/>
            <w:vAlign w:val="center"/>
          </w:tcPr>
          <w:p w14:paraId="129F3C65" w14:textId="77777777" w:rsidR="00CF2A23" w:rsidRPr="00D33B90" w:rsidRDefault="00CF2A23" w:rsidP="00D33B90">
            <w:pPr>
              <w:ind w:left="419" w:hanging="419"/>
              <w:jc w:val="center"/>
              <w:rPr>
                <w:rFonts w:ascii="Arial" w:hAnsi="Arial" w:cs="Arial"/>
                <w:sz w:val="22"/>
                <w:szCs w:val="22"/>
              </w:rPr>
            </w:pPr>
          </w:p>
        </w:tc>
        <w:tc>
          <w:tcPr>
            <w:tcW w:w="941" w:type="dxa"/>
            <w:shd w:val="clear" w:color="auto" w:fill="auto"/>
            <w:vAlign w:val="center"/>
          </w:tcPr>
          <w:p w14:paraId="01DCA385" w14:textId="77777777" w:rsidR="00CF2A23" w:rsidRPr="00D33B90" w:rsidRDefault="00CF2A23" w:rsidP="00D33B90">
            <w:pPr>
              <w:ind w:left="419" w:hanging="419"/>
              <w:jc w:val="center"/>
              <w:rPr>
                <w:rFonts w:ascii="Arial" w:hAnsi="Arial" w:cs="Arial"/>
                <w:sz w:val="22"/>
                <w:szCs w:val="22"/>
              </w:rPr>
            </w:pPr>
          </w:p>
        </w:tc>
        <w:tc>
          <w:tcPr>
            <w:tcW w:w="941" w:type="dxa"/>
            <w:shd w:val="clear" w:color="auto" w:fill="auto"/>
            <w:vAlign w:val="center"/>
          </w:tcPr>
          <w:p w14:paraId="0879DAF8" w14:textId="77777777" w:rsidR="00CF2A23" w:rsidRPr="00D33B90" w:rsidRDefault="00CF2A23" w:rsidP="00D33B90">
            <w:pPr>
              <w:ind w:left="419" w:hanging="419"/>
              <w:jc w:val="center"/>
              <w:rPr>
                <w:rFonts w:ascii="Arial" w:hAnsi="Arial" w:cs="Arial"/>
                <w:sz w:val="22"/>
                <w:szCs w:val="22"/>
              </w:rPr>
            </w:pPr>
          </w:p>
        </w:tc>
      </w:tr>
    </w:tbl>
    <w:p w14:paraId="26FCB916" w14:textId="77777777" w:rsidR="00CF2A23" w:rsidRPr="00912879" w:rsidRDefault="00CF2A23" w:rsidP="00D33B90">
      <w:pPr>
        <w:rPr>
          <w:rFonts w:ascii="Arial" w:hAnsi="Arial" w:cs="Arial"/>
        </w:rPr>
      </w:pPr>
    </w:p>
    <w:p w14:paraId="485541BB" w14:textId="77777777" w:rsidR="00CF2A23" w:rsidRPr="00912879" w:rsidRDefault="00CF2A23" w:rsidP="00D33B90">
      <w:pPr>
        <w:rPr>
          <w:rFonts w:ascii="Arial" w:hAnsi="Arial" w:cs="Arial"/>
        </w:rPr>
      </w:pPr>
      <w:r w:rsidRPr="00912879">
        <w:rPr>
          <w:rFonts w:ascii="Arial" w:hAnsi="Arial" w:cs="Arial"/>
        </w:rPr>
        <w:t>X – indicates a</w:t>
      </w:r>
      <w:r>
        <w:rPr>
          <w:rFonts w:ascii="Arial" w:hAnsi="Arial" w:cs="Arial"/>
        </w:rPr>
        <w:t xml:space="preserve"> deadline or a</w:t>
      </w:r>
      <w:r w:rsidRPr="00912879">
        <w:rPr>
          <w:rFonts w:ascii="Arial" w:hAnsi="Arial" w:cs="Arial"/>
        </w:rPr>
        <w:t xml:space="preserve"> singular event.  Shading indicates ongoing activities.</w:t>
      </w:r>
    </w:p>
    <w:p w14:paraId="09C77A61" w14:textId="77777777" w:rsidR="00CF2A23" w:rsidRPr="00B7286C" w:rsidRDefault="00CF2A23" w:rsidP="00D33B90">
      <w:pPr>
        <w:rPr>
          <w:rFonts w:ascii="Book Antiqua" w:hAnsi="Book Antiqua"/>
          <w:sz w:val="24"/>
          <w:szCs w:val="24"/>
        </w:rPr>
      </w:pPr>
      <w:r w:rsidRPr="0062364A">
        <w:rPr>
          <w:rFonts w:ascii="Arial" w:hAnsi="Arial" w:cs="Arial"/>
        </w:rPr>
        <w:t>Recommendations have been abbreviated</w:t>
      </w:r>
      <w:r>
        <w:rPr>
          <w:rFonts w:ascii="Arial" w:hAnsi="Arial" w:cs="Arial"/>
        </w:rPr>
        <w:t xml:space="preserve"> to fit</w:t>
      </w:r>
      <w:r w:rsidRPr="0062364A">
        <w:rPr>
          <w:rFonts w:ascii="Arial" w:hAnsi="Arial" w:cs="Arial"/>
        </w:rPr>
        <w:t xml:space="preserve"> into table.</w:t>
      </w:r>
      <w:r w:rsidRPr="00F669CC">
        <w:rPr>
          <w:rFonts w:ascii="Book Antiqua" w:hAnsi="Book Antiqua"/>
          <w:sz w:val="24"/>
          <w:szCs w:val="24"/>
        </w:rPr>
        <w:br w:type="page"/>
      </w:r>
    </w:p>
    <w:p w14:paraId="44AE8DBD"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107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729"/>
        <w:gridCol w:w="1197"/>
        <w:gridCol w:w="1053"/>
        <w:gridCol w:w="1170"/>
        <w:gridCol w:w="1170"/>
        <w:gridCol w:w="1398"/>
      </w:tblGrid>
      <w:tr w:rsidR="00F4769F" w:rsidRPr="00F4769F" w14:paraId="163554FB" w14:textId="77777777" w:rsidTr="00103592">
        <w:trPr>
          <w:cantSplit/>
          <w:jc w:val="center"/>
        </w:trPr>
        <w:tc>
          <w:tcPr>
            <w:tcW w:w="10717" w:type="dxa"/>
            <w:gridSpan w:val="6"/>
            <w:tcBorders>
              <w:top w:val="single" w:sz="12" w:space="0" w:color="auto"/>
              <w:bottom w:val="single" w:sz="12" w:space="0" w:color="auto"/>
            </w:tcBorders>
            <w:shd w:val="clear" w:color="auto" w:fill="00823B"/>
            <w:vAlign w:val="bottom"/>
          </w:tcPr>
          <w:p w14:paraId="778075D5" w14:textId="77777777" w:rsidR="00F4769F" w:rsidRPr="00F4769F" w:rsidRDefault="00F4769F" w:rsidP="00F4769F">
            <w:pPr>
              <w:spacing w:before="60" w:after="60"/>
              <w:rPr>
                <w:rFonts w:ascii="Arial" w:hAnsi="Arial" w:cs="Arial"/>
                <w:b/>
                <w:bCs/>
                <w:color w:val="FFFFFF" w:themeColor="background1"/>
                <w:sz w:val="22"/>
                <w:szCs w:val="22"/>
              </w:rPr>
            </w:pPr>
            <w:r w:rsidRPr="00F4769F">
              <w:rPr>
                <w:rFonts w:ascii="Arial" w:hAnsi="Arial" w:cs="Arial"/>
                <w:b/>
                <w:color w:val="FFFFFF" w:themeColor="background1"/>
                <w:sz w:val="24"/>
                <w:szCs w:val="24"/>
              </w:rPr>
              <w:t>Table 10-2.  Implementation Responsibilities for Recommendations</w:t>
            </w:r>
          </w:p>
        </w:tc>
      </w:tr>
      <w:tr w:rsidR="00CF2A23" w:rsidRPr="00F4769F" w14:paraId="659FE3D0" w14:textId="77777777" w:rsidTr="00103592">
        <w:trPr>
          <w:cantSplit/>
          <w:jc w:val="center"/>
        </w:trPr>
        <w:tc>
          <w:tcPr>
            <w:tcW w:w="4729" w:type="dxa"/>
            <w:tcBorders>
              <w:top w:val="single" w:sz="12" w:space="0" w:color="auto"/>
              <w:bottom w:val="single" w:sz="12" w:space="0" w:color="auto"/>
            </w:tcBorders>
            <w:shd w:val="clear" w:color="auto" w:fill="00823B"/>
            <w:vAlign w:val="bottom"/>
          </w:tcPr>
          <w:p w14:paraId="1709EA8B" w14:textId="77777777" w:rsidR="00CF2A23" w:rsidRPr="00F4769F" w:rsidRDefault="00CF2A23" w:rsidP="00D33B90">
            <w:pPr>
              <w:spacing w:before="60" w:after="60"/>
              <w:rPr>
                <w:rFonts w:ascii="Arial" w:hAnsi="Arial" w:cs="Arial"/>
                <w:b/>
                <w:bCs/>
                <w:color w:val="FFFFFF"/>
                <w:sz w:val="22"/>
                <w:szCs w:val="22"/>
              </w:rPr>
            </w:pPr>
            <w:r w:rsidRPr="00F4769F">
              <w:rPr>
                <w:rFonts w:ascii="Arial" w:hAnsi="Arial" w:cs="Arial"/>
                <w:b/>
                <w:color w:val="FFFFFF"/>
                <w:sz w:val="22"/>
                <w:szCs w:val="22"/>
              </w:rPr>
              <w:t>Recommendation</w:t>
            </w:r>
          </w:p>
        </w:tc>
        <w:tc>
          <w:tcPr>
            <w:tcW w:w="1197" w:type="dxa"/>
            <w:tcBorders>
              <w:top w:val="single" w:sz="12" w:space="0" w:color="auto"/>
              <w:bottom w:val="single" w:sz="12" w:space="0" w:color="auto"/>
            </w:tcBorders>
            <w:shd w:val="clear" w:color="auto" w:fill="00823B"/>
            <w:vAlign w:val="center"/>
          </w:tcPr>
          <w:p w14:paraId="7277834D"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Skagit County</w:t>
            </w:r>
          </w:p>
        </w:tc>
        <w:tc>
          <w:tcPr>
            <w:tcW w:w="1053" w:type="dxa"/>
            <w:tcBorders>
              <w:top w:val="single" w:sz="12" w:space="0" w:color="auto"/>
              <w:bottom w:val="single" w:sz="12" w:space="0" w:color="auto"/>
            </w:tcBorders>
            <w:shd w:val="clear" w:color="auto" w:fill="00823B"/>
            <w:vAlign w:val="center"/>
          </w:tcPr>
          <w:p w14:paraId="6DF512A3"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Cities, Towns</w:t>
            </w:r>
          </w:p>
        </w:tc>
        <w:tc>
          <w:tcPr>
            <w:tcW w:w="1170" w:type="dxa"/>
            <w:tcBorders>
              <w:top w:val="single" w:sz="12" w:space="0" w:color="auto"/>
              <w:bottom w:val="single" w:sz="12" w:space="0" w:color="auto"/>
            </w:tcBorders>
            <w:shd w:val="clear" w:color="auto" w:fill="00823B"/>
            <w:vAlign w:val="center"/>
          </w:tcPr>
          <w:p w14:paraId="6DD8E62E"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Health Dept.</w:t>
            </w:r>
          </w:p>
        </w:tc>
        <w:tc>
          <w:tcPr>
            <w:tcW w:w="1170" w:type="dxa"/>
            <w:tcBorders>
              <w:top w:val="single" w:sz="12" w:space="0" w:color="auto"/>
              <w:bottom w:val="single" w:sz="12" w:space="0" w:color="auto"/>
            </w:tcBorders>
            <w:shd w:val="clear" w:color="auto" w:fill="00823B"/>
            <w:vAlign w:val="center"/>
          </w:tcPr>
          <w:p w14:paraId="3503735D"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Waste Haulers</w:t>
            </w:r>
          </w:p>
        </w:tc>
        <w:tc>
          <w:tcPr>
            <w:tcW w:w="1398" w:type="dxa"/>
            <w:tcBorders>
              <w:top w:val="single" w:sz="12" w:space="0" w:color="auto"/>
              <w:bottom w:val="single" w:sz="12" w:space="0" w:color="auto"/>
            </w:tcBorders>
            <w:shd w:val="clear" w:color="auto" w:fill="00823B"/>
            <w:vAlign w:val="center"/>
          </w:tcPr>
          <w:p w14:paraId="606D8BFA"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Others</w:t>
            </w:r>
          </w:p>
        </w:tc>
      </w:tr>
      <w:tr w:rsidR="00CF2A23" w:rsidRPr="00D33B90" w14:paraId="461CF188" w14:textId="77777777" w:rsidTr="00103592">
        <w:trPr>
          <w:jc w:val="center"/>
        </w:trPr>
        <w:tc>
          <w:tcPr>
            <w:tcW w:w="4729" w:type="dxa"/>
            <w:tcBorders>
              <w:top w:val="single" w:sz="12" w:space="0" w:color="auto"/>
            </w:tcBorders>
            <w:shd w:val="clear" w:color="auto" w:fill="B3FFD5"/>
            <w:vAlign w:val="center"/>
          </w:tcPr>
          <w:p w14:paraId="41F39547" w14:textId="77777777" w:rsidR="00CF2A23" w:rsidRPr="00D33B90" w:rsidRDefault="00CF2A23" w:rsidP="00D33B90">
            <w:pPr>
              <w:spacing w:before="60"/>
              <w:rPr>
                <w:rFonts w:ascii="Arial" w:hAnsi="Arial" w:cs="Arial"/>
                <w:b/>
                <w:sz w:val="22"/>
                <w:szCs w:val="22"/>
              </w:rPr>
            </w:pPr>
            <w:r w:rsidRPr="00D33B90">
              <w:rPr>
                <w:rFonts w:ascii="Arial" w:hAnsi="Arial" w:cs="Arial"/>
                <w:b/>
                <w:sz w:val="22"/>
                <w:szCs w:val="22"/>
              </w:rPr>
              <w:t>Waste Reduction</w:t>
            </w:r>
          </w:p>
        </w:tc>
        <w:tc>
          <w:tcPr>
            <w:tcW w:w="1197" w:type="dxa"/>
            <w:tcBorders>
              <w:top w:val="single" w:sz="12" w:space="0" w:color="auto"/>
            </w:tcBorders>
            <w:shd w:val="clear" w:color="auto" w:fill="auto"/>
            <w:vAlign w:val="center"/>
          </w:tcPr>
          <w:p w14:paraId="38B2A228" w14:textId="77777777" w:rsidR="00CF2A23" w:rsidRPr="00D33B90" w:rsidRDefault="00CF2A23" w:rsidP="00D33B90">
            <w:pPr>
              <w:spacing w:before="60"/>
              <w:jc w:val="center"/>
              <w:rPr>
                <w:rFonts w:ascii="Arial" w:hAnsi="Arial" w:cs="Arial"/>
                <w:sz w:val="22"/>
                <w:szCs w:val="22"/>
              </w:rPr>
            </w:pPr>
          </w:p>
        </w:tc>
        <w:tc>
          <w:tcPr>
            <w:tcW w:w="1053" w:type="dxa"/>
            <w:tcBorders>
              <w:top w:val="single" w:sz="12" w:space="0" w:color="auto"/>
            </w:tcBorders>
            <w:shd w:val="clear" w:color="auto" w:fill="auto"/>
            <w:vAlign w:val="center"/>
          </w:tcPr>
          <w:p w14:paraId="38039872" w14:textId="77777777" w:rsidR="00CF2A23" w:rsidRPr="00D33B90" w:rsidRDefault="00CF2A23" w:rsidP="00D33B90">
            <w:pPr>
              <w:spacing w:before="60"/>
              <w:jc w:val="center"/>
              <w:rPr>
                <w:rFonts w:ascii="Arial" w:hAnsi="Arial" w:cs="Arial"/>
                <w:sz w:val="22"/>
                <w:szCs w:val="22"/>
              </w:rPr>
            </w:pPr>
          </w:p>
        </w:tc>
        <w:tc>
          <w:tcPr>
            <w:tcW w:w="1170" w:type="dxa"/>
            <w:tcBorders>
              <w:top w:val="single" w:sz="12" w:space="0" w:color="auto"/>
            </w:tcBorders>
            <w:shd w:val="clear" w:color="auto" w:fill="auto"/>
            <w:vAlign w:val="center"/>
          </w:tcPr>
          <w:p w14:paraId="7CFC24ED" w14:textId="77777777" w:rsidR="00CF2A23" w:rsidRPr="00D33B90" w:rsidRDefault="00CF2A23" w:rsidP="00D33B90">
            <w:pPr>
              <w:spacing w:before="60"/>
              <w:ind w:right="76"/>
              <w:jc w:val="center"/>
              <w:rPr>
                <w:rFonts w:ascii="Arial" w:hAnsi="Arial" w:cs="Arial"/>
                <w:sz w:val="22"/>
                <w:szCs w:val="22"/>
              </w:rPr>
            </w:pPr>
          </w:p>
        </w:tc>
        <w:tc>
          <w:tcPr>
            <w:tcW w:w="1170" w:type="dxa"/>
            <w:tcBorders>
              <w:top w:val="single" w:sz="12" w:space="0" w:color="auto"/>
            </w:tcBorders>
            <w:shd w:val="clear" w:color="auto" w:fill="auto"/>
            <w:vAlign w:val="center"/>
          </w:tcPr>
          <w:p w14:paraId="70219E4B" w14:textId="77777777" w:rsidR="00CF2A23" w:rsidRPr="00D33B90" w:rsidRDefault="00CF2A23" w:rsidP="00D33B90">
            <w:pPr>
              <w:spacing w:before="60"/>
              <w:ind w:right="76"/>
              <w:jc w:val="center"/>
              <w:rPr>
                <w:rFonts w:ascii="Arial" w:hAnsi="Arial" w:cs="Arial"/>
                <w:sz w:val="22"/>
                <w:szCs w:val="22"/>
              </w:rPr>
            </w:pPr>
          </w:p>
        </w:tc>
        <w:tc>
          <w:tcPr>
            <w:tcW w:w="1398" w:type="dxa"/>
            <w:tcBorders>
              <w:top w:val="single" w:sz="12" w:space="0" w:color="auto"/>
            </w:tcBorders>
            <w:vAlign w:val="center"/>
          </w:tcPr>
          <w:p w14:paraId="54C2895F" w14:textId="77777777" w:rsidR="00CF2A23" w:rsidRPr="00D33B90" w:rsidRDefault="00CF2A23" w:rsidP="00D33B90">
            <w:pPr>
              <w:spacing w:before="60"/>
              <w:ind w:right="76"/>
              <w:jc w:val="center"/>
              <w:rPr>
                <w:rFonts w:ascii="Arial" w:hAnsi="Arial" w:cs="Arial"/>
                <w:sz w:val="22"/>
                <w:szCs w:val="22"/>
              </w:rPr>
            </w:pPr>
          </w:p>
        </w:tc>
      </w:tr>
      <w:tr w:rsidR="00CF2A23" w:rsidRPr="00D33B90" w14:paraId="631EE307" w14:textId="77777777" w:rsidTr="00D33B90">
        <w:trPr>
          <w:jc w:val="center"/>
        </w:trPr>
        <w:tc>
          <w:tcPr>
            <w:tcW w:w="4729" w:type="dxa"/>
            <w:shd w:val="clear" w:color="auto" w:fill="B3FFD5"/>
            <w:vAlign w:val="center"/>
          </w:tcPr>
          <w:p w14:paraId="5F6AB716"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WR1) Education program for avoiding food waste.  </w:t>
            </w:r>
          </w:p>
        </w:tc>
        <w:tc>
          <w:tcPr>
            <w:tcW w:w="1197" w:type="dxa"/>
            <w:shd w:val="clear" w:color="auto" w:fill="auto"/>
            <w:vAlign w:val="center"/>
          </w:tcPr>
          <w:p w14:paraId="1BFEA82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1386906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2C5D9E66"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1E927BA2" w14:textId="77777777" w:rsidR="00CF2A23" w:rsidRPr="00D33B90" w:rsidRDefault="00CF2A23" w:rsidP="00D33B90">
            <w:pPr>
              <w:ind w:right="76"/>
              <w:jc w:val="center"/>
              <w:rPr>
                <w:rFonts w:ascii="Arial" w:hAnsi="Arial" w:cs="Arial"/>
                <w:sz w:val="22"/>
                <w:szCs w:val="22"/>
              </w:rPr>
            </w:pPr>
          </w:p>
        </w:tc>
        <w:tc>
          <w:tcPr>
            <w:tcW w:w="1398" w:type="dxa"/>
            <w:vAlign w:val="center"/>
          </w:tcPr>
          <w:p w14:paraId="749DC1C0" w14:textId="77777777" w:rsidR="00CF2A23" w:rsidRPr="00D33B90" w:rsidRDefault="00CF2A23" w:rsidP="00D33B90">
            <w:pPr>
              <w:ind w:right="76"/>
              <w:jc w:val="center"/>
              <w:rPr>
                <w:rFonts w:ascii="Arial" w:hAnsi="Arial" w:cs="Arial"/>
                <w:sz w:val="22"/>
                <w:szCs w:val="22"/>
              </w:rPr>
            </w:pPr>
          </w:p>
        </w:tc>
      </w:tr>
      <w:tr w:rsidR="00CF2A23" w:rsidRPr="00D33B90" w14:paraId="5FDE148C" w14:textId="77777777" w:rsidTr="00D33B90">
        <w:trPr>
          <w:jc w:val="center"/>
        </w:trPr>
        <w:tc>
          <w:tcPr>
            <w:tcW w:w="4729" w:type="dxa"/>
            <w:shd w:val="clear" w:color="auto" w:fill="B3FFD5"/>
            <w:vAlign w:val="center"/>
          </w:tcPr>
          <w:p w14:paraId="32F85C2F"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WR2) Publicize volume-based rates.</w:t>
            </w:r>
          </w:p>
        </w:tc>
        <w:tc>
          <w:tcPr>
            <w:tcW w:w="1197" w:type="dxa"/>
            <w:shd w:val="clear" w:color="auto" w:fill="auto"/>
            <w:vAlign w:val="center"/>
          </w:tcPr>
          <w:p w14:paraId="7CF54C57"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697E9A9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38FC9B58"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DE063AC"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398" w:type="dxa"/>
            <w:vAlign w:val="center"/>
          </w:tcPr>
          <w:p w14:paraId="345C9C1F" w14:textId="77777777" w:rsidR="00CF2A23" w:rsidRPr="00D33B90" w:rsidRDefault="00CF2A23" w:rsidP="00D33B90">
            <w:pPr>
              <w:ind w:right="76"/>
              <w:jc w:val="center"/>
              <w:rPr>
                <w:rFonts w:ascii="Arial" w:hAnsi="Arial" w:cs="Arial"/>
                <w:sz w:val="22"/>
                <w:szCs w:val="22"/>
              </w:rPr>
            </w:pPr>
          </w:p>
        </w:tc>
      </w:tr>
      <w:tr w:rsidR="00CF2A23" w:rsidRPr="00D33B90" w14:paraId="3C086AAF" w14:textId="77777777" w:rsidTr="00D33B90">
        <w:trPr>
          <w:jc w:val="center"/>
        </w:trPr>
        <w:tc>
          <w:tcPr>
            <w:tcW w:w="4729" w:type="dxa"/>
            <w:shd w:val="clear" w:color="auto" w:fill="B3FFD5"/>
            <w:vAlign w:val="center"/>
          </w:tcPr>
          <w:p w14:paraId="65C71D0B"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WR3) Promote clothing reuse and recycling.</w:t>
            </w:r>
          </w:p>
        </w:tc>
        <w:tc>
          <w:tcPr>
            <w:tcW w:w="1197" w:type="dxa"/>
            <w:shd w:val="clear" w:color="auto" w:fill="auto"/>
            <w:vAlign w:val="center"/>
          </w:tcPr>
          <w:p w14:paraId="22B21533"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24E41614"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5D2FBADB"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0B20493D" w14:textId="77777777" w:rsidR="00CF2A23" w:rsidRPr="00D33B90" w:rsidRDefault="00CF2A23" w:rsidP="00D33B90">
            <w:pPr>
              <w:ind w:right="76"/>
              <w:jc w:val="center"/>
              <w:rPr>
                <w:rFonts w:ascii="Arial" w:hAnsi="Arial" w:cs="Arial"/>
                <w:sz w:val="22"/>
                <w:szCs w:val="22"/>
              </w:rPr>
            </w:pPr>
          </w:p>
        </w:tc>
        <w:tc>
          <w:tcPr>
            <w:tcW w:w="1398" w:type="dxa"/>
            <w:vAlign w:val="center"/>
          </w:tcPr>
          <w:p w14:paraId="70A66F4A" w14:textId="77777777" w:rsidR="00CF2A23" w:rsidRPr="00D33B90" w:rsidRDefault="00CF2A23" w:rsidP="00D33B90">
            <w:pPr>
              <w:ind w:right="76"/>
              <w:jc w:val="center"/>
              <w:rPr>
                <w:rFonts w:ascii="Arial" w:hAnsi="Arial" w:cs="Arial"/>
                <w:sz w:val="22"/>
                <w:szCs w:val="22"/>
              </w:rPr>
            </w:pPr>
          </w:p>
        </w:tc>
      </w:tr>
      <w:tr w:rsidR="00CF2A23" w:rsidRPr="00D33B90" w14:paraId="43EFD2C0" w14:textId="77777777" w:rsidTr="00D33B90">
        <w:trPr>
          <w:jc w:val="center"/>
        </w:trPr>
        <w:tc>
          <w:tcPr>
            <w:tcW w:w="4729" w:type="dxa"/>
            <w:shd w:val="clear" w:color="auto" w:fill="B3FFD5"/>
            <w:vAlign w:val="center"/>
          </w:tcPr>
          <w:p w14:paraId="29F19EB5"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WR4) Explore collection of reusable materials at the Transfer Station.</w:t>
            </w:r>
          </w:p>
        </w:tc>
        <w:tc>
          <w:tcPr>
            <w:tcW w:w="1197" w:type="dxa"/>
            <w:shd w:val="clear" w:color="auto" w:fill="auto"/>
            <w:vAlign w:val="center"/>
          </w:tcPr>
          <w:p w14:paraId="35624525"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1603698C"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BF4CFD1"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19D541FF" w14:textId="77777777" w:rsidR="00CF2A23" w:rsidRPr="00D33B90" w:rsidRDefault="00CF2A23" w:rsidP="00D33B90">
            <w:pPr>
              <w:ind w:right="76"/>
              <w:jc w:val="center"/>
              <w:rPr>
                <w:rFonts w:ascii="Arial" w:hAnsi="Arial" w:cs="Arial"/>
                <w:sz w:val="22"/>
                <w:szCs w:val="22"/>
              </w:rPr>
            </w:pPr>
          </w:p>
        </w:tc>
        <w:tc>
          <w:tcPr>
            <w:tcW w:w="1398" w:type="dxa"/>
            <w:vAlign w:val="center"/>
          </w:tcPr>
          <w:p w14:paraId="2551888A" w14:textId="77777777" w:rsidR="00CF2A23" w:rsidRPr="00D33B90" w:rsidRDefault="00CF2A23" w:rsidP="00D33B90">
            <w:pPr>
              <w:ind w:right="76"/>
              <w:jc w:val="center"/>
              <w:rPr>
                <w:rFonts w:ascii="Arial" w:hAnsi="Arial" w:cs="Arial"/>
                <w:sz w:val="22"/>
                <w:szCs w:val="22"/>
              </w:rPr>
            </w:pPr>
          </w:p>
        </w:tc>
      </w:tr>
      <w:tr w:rsidR="00CF2A23" w:rsidRPr="00D33B90" w14:paraId="7B4B43E5" w14:textId="77777777" w:rsidTr="00D33B90">
        <w:trPr>
          <w:jc w:val="center"/>
        </w:trPr>
        <w:tc>
          <w:tcPr>
            <w:tcW w:w="4729" w:type="dxa"/>
            <w:shd w:val="clear" w:color="auto" w:fill="B3FFD5"/>
            <w:vAlign w:val="center"/>
          </w:tcPr>
          <w:p w14:paraId="6274E790"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WR5) </w:t>
            </w:r>
            <w:r w:rsidR="000926C7">
              <w:rPr>
                <w:rFonts w:ascii="Arial" w:hAnsi="Arial" w:cs="Arial"/>
                <w:sz w:val="22"/>
                <w:szCs w:val="22"/>
              </w:rPr>
              <w:t>Distribute</w:t>
            </w:r>
            <w:r w:rsidR="000926C7" w:rsidRPr="00D33B90">
              <w:rPr>
                <w:rFonts w:ascii="Arial" w:hAnsi="Arial" w:cs="Arial"/>
                <w:sz w:val="22"/>
                <w:szCs w:val="22"/>
              </w:rPr>
              <w:t xml:space="preserve"> </w:t>
            </w:r>
            <w:r w:rsidRPr="00D33B90">
              <w:rPr>
                <w:rFonts w:ascii="Arial" w:hAnsi="Arial" w:cs="Arial"/>
                <w:sz w:val="22"/>
                <w:szCs w:val="22"/>
              </w:rPr>
              <w:t>videos for waste reduction tips.</w:t>
            </w:r>
          </w:p>
        </w:tc>
        <w:tc>
          <w:tcPr>
            <w:tcW w:w="1197" w:type="dxa"/>
            <w:shd w:val="clear" w:color="auto" w:fill="auto"/>
            <w:vAlign w:val="center"/>
          </w:tcPr>
          <w:p w14:paraId="39E47B05"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0D504463"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5B5C4E13"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7F2C0D02" w14:textId="77777777" w:rsidR="00CF2A23" w:rsidRPr="00D33B90" w:rsidRDefault="00CF2A23" w:rsidP="00D33B90">
            <w:pPr>
              <w:ind w:right="76"/>
              <w:jc w:val="center"/>
              <w:rPr>
                <w:rFonts w:ascii="Arial" w:hAnsi="Arial" w:cs="Arial"/>
                <w:sz w:val="22"/>
                <w:szCs w:val="22"/>
              </w:rPr>
            </w:pPr>
          </w:p>
        </w:tc>
        <w:tc>
          <w:tcPr>
            <w:tcW w:w="1398" w:type="dxa"/>
            <w:vAlign w:val="center"/>
          </w:tcPr>
          <w:p w14:paraId="57FC0B53" w14:textId="77777777" w:rsidR="00CF2A23" w:rsidRPr="00D33B90" w:rsidRDefault="00CF2A23" w:rsidP="00D33B90">
            <w:pPr>
              <w:ind w:right="76"/>
              <w:jc w:val="center"/>
              <w:rPr>
                <w:rFonts w:ascii="Arial" w:hAnsi="Arial" w:cs="Arial"/>
                <w:sz w:val="22"/>
                <w:szCs w:val="22"/>
              </w:rPr>
            </w:pPr>
          </w:p>
        </w:tc>
      </w:tr>
      <w:tr w:rsidR="00CF2A23" w:rsidRPr="00D33B90" w14:paraId="0046234A" w14:textId="77777777" w:rsidTr="00D33B90">
        <w:trPr>
          <w:jc w:val="center"/>
        </w:trPr>
        <w:tc>
          <w:tcPr>
            <w:tcW w:w="4729" w:type="dxa"/>
            <w:shd w:val="clear" w:color="auto" w:fill="B3FFD5"/>
            <w:vAlign w:val="center"/>
          </w:tcPr>
          <w:p w14:paraId="117892BE"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WR6) Consider county-wide ban on yard debris disposal.</w:t>
            </w:r>
          </w:p>
        </w:tc>
        <w:tc>
          <w:tcPr>
            <w:tcW w:w="1197" w:type="dxa"/>
            <w:shd w:val="clear" w:color="auto" w:fill="auto"/>
            <w:vAlign w:val="center"/>
          </w:tcPr>
          <w:p w14:paraId="59A241E3"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40C68A84"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BBCB6C2"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1BBEAEC" w14:textId="77777777" w:rsidR="00CF2A23" w:rsidRPr="00D33B90" w:rsidRDefault="00CF2A23" w:rsidP="00D33B90">
            <w:pPr>
              <w:ind w:right="76"/>
              <w:jc w:val="center"/>
              <w:rPr>
                <w:rFonts w:ascii="Arial" w:hAnsi="Arial" w:cs="Arial"/>
                <w:sz w:val="22"/>
                <w:szCs w:val="22"/>
              </w:rPr>
            </w:pPr>
          </w:p>
        </w:tc>
        <w:tc>
          <w:tcPr>
            <w:tcW w:w="1398" w:type="dxa"/>
            <w:vAlign w:val="center"/>
          </w:tcPr>
          <w:p w14:paraId="11302D4A" w14:textId="77777777" w:rsidR="00CF2A23" w:rsidRPr="00D33B90" w:rsidRDefault="00CF2A23" w:rsidP="00D33B90">
            <w:pPr>
              <w:ind w:right="76"/>
              <w:jc w:val="center"/>
              <w:rPr>
                <w:rFonts w:ascii="Arial" w:hAnsi="Arial" w:cs="Arial"/>
                <w:sz w:val="22"/>
                <w:szCs w:val="22"/>
              </w:rPr>
            </w:pPr>
          </w:p>
        </w:tc>
      </w:tr>
      <w:tr w:rsidR="00CF2A23" w:rsidRPr="00D33B90" w14:paraId="1C2C51E1" w14:textId="77777777" w:rsidTr="00D33B90">
        <w:trPr>
          <w:jc w:val="center"/>
        </w:trPr>
        <w:tc>
          <w:tcPr>
            <w:tcW w:w="4729" w:type="dxa"/>
            <w:shd w:val="clear" w:color="auto" w:fill="B3FFD5"/>
            <w:vAlign w:val="center"/>
          </w:tcPr>
          <w:p w14:paraId="1DC4723A" w14:textId="77777777" w:rsidR="00CF2A23" w:rsidRPr="00D33B90" w:rsidRDefault="00CF2A23" w:rsidP="00D33B90">
            <w:pPr>
              <w:ind w:left="419" w:hanging="419"/>
              <w:rPr>
                <w:rFonts w:ascii="Arial" w:hAnsi="Arial" w:cs="Arial"/>
                <w:b/>
                <w:sz w:val="22"/>
                <w:szCs w:val="22"/>
              </w:rPr>
            </w:pPr>
            <w:r w:rsidRPr="00D33B90">
              <w:rPr>
                <w:rFonts w:ascii="Arial" w:hAnsi="Arial" w:cs="Arial"/>
                <w:sz w:val="22"/>
                <w:szCs w:val="22"/>
              </w:rPr>
              <w:t>WR7) Promote smart shopping.</w:t>
            </w:r>
          </w:p>
        </w:tc>
        <w:tc>
          <w:tcPr>
            <w:tcW w:w="1197" w:type="dxa"/>
            <w:shd w:val="clear" w:color="auto" w:fill="auto"/>
            <w:vAlign w:val="center"/>
          </w:tcPr>
          <w:p w14:paraId="145ED23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14B38A95"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46D8409C"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71336946" w14:textId="77777777" w:rsidR="00CF2A23" w:rsidRPr="00D33B90" w:rsidRDefault="00CF2A23" w:rsidP="00D33B90">
            <w:pPr>
              <w:ind w:right="76"/>
              <w:jc w:val="center"/>
              <w:rPr>
                <w:rFonts w:ascii="Arial" w:hAnsi="Arial" w:cs="Arial"/>
                <w:sz w:val="22"/>
                <w:szCs w:val="22"/>
              </w:rPr>
            </w:pPr>
          </w:p>
        </w:tc>
        <w:tc>
          <w:tcPr>
            <w:tcW w:w="1398" w:type="dxa"/>
            <w:vAlign w:val="center"/>
          </w:tcPr>
          <w:p w14:paraId="5C5AA301" w14:textId="77777777" w:rsidR="00CF2A23" w:rsidRPr="00D33B90" w:rsidRDefault="00CF2A23" w:rsidP="00D33B90">
            <w:pPr>
              <w:ind w:right="76"/>
              <w:jc w:val="center"/>
              <w:rPr>
                <w:rFonts w:ascii="Arial" w:hAnsi="Arial" w:cs="Arial"/>
                <w:sz w:val="22"/>
                <w:szCs w:val="22"/>
              </w:rPr>
            </w:pPr>
          </w:p>
        </w:tc>
      </w:tr>
      <w:tr w:rsidR="00CF2A23" w:rsidRPr="00D33B90" w14:paraId="250727AC" w14:textId="77777777" w:rsidTr="00D33B90">
        <w:trPr>
          <w:jc w:val="center"/>
        </w:trPr>
        <w:tc>
          <w:tcPr>
            <w:tcW w:w="4729" w:type="dxa"/>
            <w:shd w:val="clear" w:color="auto" w:fill="B3FFD5"/>
            <w:vAlign w:val="center"/>
          </w:tcPr>
          <w:p w14:paraId="6B4DE985"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WR8) Promote fix-it workshops.</w:t>
            </w:r>
          </w:p>
        </w:tc>
        <w:tc>
          <w:tcPr>
            <w:tcW w:w="1197" w:type="dxa"/>
            <w:shd w:val="clear" w:color="auto" w:fill="auto"/>
            <w:vAlign w:val="center"/>
          </w:tcPr>
          <w:p w14:paraId="270489C8"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42677DF"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02D1AB63"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0A8B4BB" w14:textId="77777777" w:rsidR="00CF2A23" w:rsidRPr="00D33B90" w:rsidRDefault="00CF2A23" w:rsidP="00D33B90">
            <w:pPr>
              <w:ind w:right="76"/>
              <w:jc w:val="center"/>
              <w:rPr>
                <w:rFonts w:ascii="Arial" w:hAnsi="Arial" w:cs="Arial"/>
                <w:sz w:val="22"/>
                <w:szCs w:val="22"/>
              </w:rPr>
            </w:pPr>
          </w:p>
        </w:tc>
        <w:tc>
          <w:tcPr>
            <w:tcW w:w="1398" w:type="dxa"/>
            <w:vAlign w:val="center"/>
          </w:tcPr>
          <w:p w14:paraId="232A3385" w14:textId="77777777" w:rsidR="00CF2A23" w:rsidRPr="00D33B90" w:rsidRDefault="00CF2A23" w:rsidP="00D33B90">
            <w:pPr>
              <w:ind w:right="76"/>
              <w:jc w:val="center"/>
              <w:rPr>
                <w:rFonts w:ascii="Arial" w:hAnsi="Arial" w:cs="Arial"/>
                <w:sz w:val="22"/>
                <w:szCs w:val="22"/>
              </w:rPr>
            </w:pPr>
          </w:p>
        </w:tc>
      </w:tr>
      <w:tr w:rsidR="00CF2A23" w:rsidRPr="00D33B90" w14:paraId="1BB2095D" w14:textId="77777777" w:rsidTr="00D33B90">
        <w:trPr>
          <w:jc w:val="center"/>
        </w:trPr>
        <w:tc>
          <w:tcPr>
            <w:tcW w:w="4729" w:type="dxa"/>
            <w:shd w:val="clear" w:color="auto" w:fill="B3FFD5"/>
            <w:vAlign w:val="center"/>
          </w:tcPr>
          <w:p w14:paraId="1E89A75C" w14:textId="77777777" w:rsidR="00CF2A23" w:rsidRPr="00D33B90" w:rsidRDefault="00CF2A23" w:rsidP="00D33B90">
            <w:pPr>
              <w:spacing w:before="60"/>
              <w:ind w:left="419" w:hanging="419"/>
              <w:rPr>
                <w:rFonts w:ascii="Arial" w:hAnsi="Arial" w:cs="Arial"/>
                <w:sz w:val="22"/>
                <w:szCs w:val="22"/>
              </w:rPr>
            </w:pPr>
            <w:r w:rsidRPr="00D33B90">
              <w:rPr>
                <w:rFonts w:ascii="Arial" w:hAnsi="Arial" w:cs="Arial"/>
                <w:b/>
                <w:sz w:val="22"/>
                <w:szCs w:val="22"/>
              </w:rPr>
              <w:t>Recycling</w:t>
            </w:r>
          </w:p>
        </w:tc>
        <w:tc>
          <w:tcPr>
            <w:tcW w:w="1197" w:type="dxa"/>
            <w:shd w:val="clear" w:color="auto" w:fill="auto"/>
            <w:vAlign w:val="center"/>
          </w:tcPr>
          <w:p w14:paraId="21E63EE7"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1907EC87"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6009AAE4"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DEDE157" w14:textId="77777777" w:rsidR="00CF2A23" w:rsidRPr="00D33B90" w:rsidRDefault="00CF2A23" w:rsidP="00D33B90">
            <w:pPr>
              <w:ind w:right="76"/>
              <w:jc w:val="center"/>
              <w:rPr>
                <w:rFonts w:ascii="Arial" w:hAnsi="Arial" w:cs="Arial"/>
                <w:sz w:val="22"/>
                <w:szCs w:val="22"/>
              </w:rPr>
            </w:pPr>
          </w:p>
        </w:tc>
        <w:tc>
          <w:tcPr>
            <w:tcW w:w="1398" w:type="dxa"/>
            <w:vAlign w:val="center"/>
          </w:tcPr>
          <w:p w14:paraId="59EAB1C0" w14:textId="77777777" w:rsidR="00CF2A23" w:rsidRPr="00D33B90" w:rsidRDefault="00CF2A23" w:rsidP="00D33B90">
            <w:pPr>
              <w:ind w:right="76"/>
              <w:jc w:val="center"/>
              <w:rPr>
                <w:rFonts w:ascii="Arial" w:hAnsi="Arial" w:cs="Arial"/>
                <w:sz w:val="22"/>
                <w:szCs w:val="22"/>
              </w:rPr>
            </w:pPr>
          </w:p>
        </w:tc>
      </w:tr>
      <w:tr w:rsidR="00CF2A23" w:rsidRPr="00D33B90" w14:paraId="198E9144" w14:textId="77777777" w:rsidTr="00D33B90">
        <w:trPr>
          <w:jc w:val="center"/>
        </w:trPr>
        <w:tc>
          <w:tcPr>
            <w:tcW w:w="4729" w:type="dxa"/>
            <w:shd w:val="clear" w:color="auto" w:fill="B3FFD5"/>
            <w:vAlign w:val="center"/>
          </w:tcPr>
          <w:p w14:paraId="181DFCDE"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R1) Recycling and composting goal is 65%.</w:t>
            </w:r>
          </w:p>
        </w:tc>
        <w:tc>
          <w:tcPr>
            <w:tcW w:w="1197" w:type="dxa"/>
            <w:shd w:val="clear" w:color="auto" w:fill="auto"/>
            <w:vAlign w:val="center"/>
          </w:tcPr>
          <w:p w14:paraId="517AA072"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686A2069"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4A6A44AB"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9D93CDE" w14:textId="77777777" w:rsidR="00CF2A23" w:rsidRPr="00D33B90" w:rsidRDefault="00CF2A23" w:rsidP="00D33B90">
            <w:pPr>
              <w:ind w:right="76"/>
              <w:jc w:val="center"/>
              <w:rPr>
                <w:rFonts w:ascii="Arial" w:hAnsi="Arial" w:cs="Arial"/>
                <w:sz w:val="22"/>
                <w:szCs w:val="22"/>
              </w:rPr>
            </w:pPr>
          </w:p>
        </w:tc>
        <w:tc>
          <w:tcPr>
            <w:tcW w:w="1398" w:type="dxa"/>
            <w:vAlign w:val="center"/>
          </w:tcPr>
          <w:p w14:paraId="4E010E4D" w14:textId="77777777" w:rsidR="00CF2A23" w:rsidRPr="00D33B90" w:rsidRDefault="00CF2A23" w:rsidP="00D33B90">
            <w:pPr>
              <w:ind w:right="76"/>
              <w:jc w:val="center"/>
              <w:rPr>
                <w:rFonts w:ascii="Arial" w:hAnsi="Arial" w:cs="Arial"/>
                <w:sz w:val="22"/>
                <w:szCs w:val="22"/>
              </w:rPr>
            </w:pPr>
          </w:p>
        </w:tc>
      </w:tr>
      <w:tr w:rsidR="00CF2A23" w:rsidRPr="00D33B90" w14:paraId="6861C866" w14:textId="77777777" w:rsidTr="00D33B90">
        <w:trPr>
          <w:jc w:val="center"/>
        </w:trPr>
        <w:tc>
          <w:tcPr>
            <w:tcW w:w="4729" w:type="dxa"/>
            <w:shd w:val="clear" w:color="auto" w:fill="B3FFD5"/>
            <w:vAlign w:val="center"/>
          </w:tcPr>
          <w:p w14:paraId="0D67A9C2" w14:textId="77777777" w:rsidR="00CF2A23" w:rsidRPr="00D33B90" w:rsidRDefault="00CF2A23" w:rsidP="00D33B90">
            <w:pPr>
              <w:ind w:left="419" w:hanging="419"/>
              <w:rPr>
                <w:rFonts w:ascii="Arial" w:hAnsi="Arial" w:cs="Arial"/>
                <w:b/>
                <w:sz w:val="22"/>
                <w:szCs w:val="22"/>
              </w:rPr>
            </w:pPr>
            <w:r w:rsidRPr="00D33B90">
              <w:rPr>
                <w:rFonts w:ascii="Arial" w:hAnsi="Arial" w:cs="Arial"/>
                <w:sz w:val="22"/>
                <w:szCs w:val="22"/>
              </w:rPr>
              <w:t>R2)</w:t>
            </w:r>
            <w:r w:rsidRPr="00D33B90">
              <w:rPr>
                <w:rFonts w:ascii="Arial" w:hAnsi="Arial" w:cs="Arial"/>
                <w:sz w:val="22"/>
                <w:szCs w:val="22"/>
              </w:rPr>
              <w:tab/>
              <w:t>Adopt ordinance for all waste subscribers to receive curbside recycling.</w:t>
            </w:r>
          </w:p>
        </w:tc>
        <w:tc>
          <w:tcPr>
            <w:tcW w:w="1197" w:type="dxa"/>
            <w:shd w:val="clear" w:color="auto" w:fill="auto"/>
            <w:vAlign w:val="center"/>
          </w:tcPr>
          <w:p w14:paraId="5CE838F6"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3DE2C21"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0D4FC402"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81F4848" w14:textId="77777777" w:rsidR="00CF2A23" w:rsidRPr="00D33B90" w:rsidRDefault="00CF2A23" w:rsidP="00D33B90">
            <w:pPr>
              <w:ind w:right="76"/>
              <w:jc w:val="center"/>
              <w:rPr>
                <w:rFonts w:ascii="Arial" w:hAnsi="Arial" w:cs="Arial"/>
                <w:sz w:val="22"/>
                <w:szCs w:val="22"/>
              </w:rPr>
            </w:pPr>
          </w:p>
        </w:tc>
        <w:tc>
          <w:tcPr>
            <w:tcW w:w="1398" w:type="dxa"/>
            <w:vAlign w:val="center"/>
          </w:tcPr>
          <w:p w14:paraId="7324DDE6" w14:textId="77777777" w:rsidR="00CF2A23" w:rsidRPr="00D33B90" w:rsidRDefault="00CF2A23" w:rsidP="00D33B90">
            <w:pPr>
              <w:ind w:right="76"/>
              <w:jc w:val="center"/>
              <w:rPr>
                <w:rFonts w:ascii="Arial" w:hAnsi="Arial" w:cs="Arial"/>
                <w:sz w:val="22"/>
                <w:szCs w:val="22"/>
              </w:rPr>
            </w:pPr>
          </w:p>
        </w:tc>
      </w:tr>
      <w:tr w:rsidR="00CF2A23" w:rsidRPr="00D33B90" w14:paraId="412314BD" w14:textId="77777777" w:rsidTr="00D33B90">
        <w:trPr>
          <w:jc w:val="center"/>
        </w:trPr>
        <w:tc>
          <w:tcPr>
            <w:tcW w:w="4729" w:type="dxa"/>
            <w:shd w:val="clear" w:color="auto" w:fill="B3FFD5"/>
            <w:vAlign w:val="center"/>
          </w:tcPr>
          <w:p w14:paraId="0A51D70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R3)</w:t>
            </w:r>
            <w:r w:rsidRPr="00D33B90">
              <w:rPr>
                <w:rFonts w:ascii="Arial" w:hAnsi="Arial" w:cs="Arial"/>
                <w:sz w:val="22"/>
                <w:szCs w:val="22"/>
              </w:rPr>
              <w:tab/>
              <w:t>Consider adopting requirements for C&amp;D recycling.</w:t>
            </w:r>
          </w:p>
        </w:tc>
        <w:tc>
          <w:tcPr>
            <w:tcW w:w="1197" w:type="dxa"/>
            <w:shd w:val="clear" w:color="auto" w:fill="auto"/>
            <w:vAlign w:val="center"/>
          </w:tcPr>
          <w:p w14:paraId="00B32FEB"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541EDF6"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7D52DAEB" w14:textId="77777777" w:rsidR="00CF2A23" w:rsidRPr="00D33B90" w:rsidRDefault="00CF2A23" w:rsidP="00D33B90">
            <w:pPr>
              <w:spacing w:before="60"/>
              <w:ind w:right="76"/>
              <w:jc w:val="center"/>
              <w:rPr>
                <w:rFonts w:ascii="Arial" w:hAnsi="Arial" w:cs="Arial"/>
                <w:sz w:val="22"/>
                <w:szCs w:val="22"/>
              </w:rPr>
            </w:pPr>
          </w:p>
        </w:tc>
        <w:tc>
          <w:tcPr>
            <w:tcW w:w="1170" w:type="dxa"/>
            <w:shd w:val="clear" w:color="auto" w:fill="auto"/>
            <w:vAlign w:val="center"/>
          </w:tcPr>
          <w:p w14:paraId="6EA56BF8" w14:textId="77777777" w:rsidR="00CF2A23" w:rsidRPr="00D33B90" w:rsidRDefault="00CF2A23" w:rsidP="00D33B90">
            <w:pPr>
              <w:spacing w:before="60"/>
              <w:ind w:right="76"/>
              <w:jc w:val="center"/>
              <w:rPr>
                <w:rFonts w:ascii="Arial" w:hAnsi="Arial" w:cs="Arial"/>
                <w:sz w:val="22"/>
                <w:szCs w:val="22"/>
              </w:rPr>
            </w:pPr>
          </w:p>
        </w:tc>
        <w:tc>
          <w:tcPr>
            <w:tcW w:w="1398" w:type="dxa"/>
            <w:vAlign w:val="center"/>
          </w:tcPr>
          <w:p w14:paraId="5B2BFA02" w14:textId="77777777" w:rsidR="00CF2A23" w:rsidRPr="00D33B90" w:rsidRDefault="00CF2A23" w:rsidP="00D33B90">
            <w:pPr>
              <w:spacing w:before="60"/>
              <w:ind w:right="76"/>
              <w:jc w:val="center"/>
              <w:rPr>
                <w:rFonts w:ascii="Arial" w:hAnsi="Arial" w:cs="Arial"/>
                <w:sz w:val="22"/>
                <w:szCs w:val="22"/>
              </w:rPr>
            </w:pPr>
          </w:p>
        </w:tc>
      </w:tr>
      <w:tr w:rsidR="00CF2A23" w:rsidRPr="00D33B90" w14:paraId="43AA22C2" w14:textId="77777777" w:rsidTr="00D33B90">
        <w:trPr>
          <w:jc w:val="center"/>
        </w:trPr>
        <w:tc>
          <w:tcPr>
            <w:tcW w:w="4729" w:type="dxa"/>
            <w:shd w:val="clear" w:color="auto" w:fill="B3FFD5"/>
            <w:vAlign w:val="center"/>
          </w:tcPr>
          <w:p w14:paraId="79DF73B8"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R4) Support product stewardship programs as appropriate.</w:t>
            </w:r>
          </w:p>
        </w:tc>
        <w:tc>
          <w:tcPr>
            <w:tcW w:w="1197" w:type="dxa"/>
            <w:shd w:val="clear" w:color="auto" w:fill="auto"/>
            <w:vAlign w:val="center"/>
          </w:tcPr>
          <w:p w14:paraId="0C674A9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1A62ABF"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0EC2C6B1"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14D3DF4" w14:textId="77777777" w:rsidR="00CF2A23" w:rsidRPr="00D33B90" w:rsidRDefault="00CF2A23" w:rsidP="00D33B90">
            <w:pPr>
              <w:ind w:right="76"/>
              <w:jc w:val="center"/>
              <w:rPr>
                <w:rFonts w:ascii="Arial" w:hAnsi="Arial" w:cs="Arial"/>
                <w:sz w:val="22"/>
                <w:szCs w:val="22"/>
              </w:rPr>
            </w:pPr>
          </w:p>
        </w:tc>
        <w:tc>
          <w:tcPr>
            <w:tcW w:w="1398" w:type="dxa"/>
            <w:vAlign w:val="center"/>
          </w:tcPr>
          <w:p w14:paraId="6B4EA8AF" w14:textId="77777777" w:rsidR="00CF2A23" w:rsidRPr="00D33B90" w:rsidRDefault="00CF2A23" w:rsidP="00D33B90">
            <w:pPr>
              <w:ind w:right="76"/>
              <w:jc w:val="center"/>
              <w:rPr>
                <w:rFonts w:ascii="Arial" w:hAnsi="Arial" w:cs="Arial"/>
                <w:sz w:val="22"/>
                <w:szCs w:val="22"/>
              </w:rPr>
            </w:pPr>
          </w:p>
        </w:tc>
      </w:tr>
      <w:tr w:rsidR="00CF2A23" w:rsidRPr="00D33B90" w14:paraId="4B71F597" w14:textId="77777777" w:rsidTr="00D33B90">
        <w:trPr>
          <w:jc w:val="center"/>
        </w:trPr>
        <w:tc>
          <w:tcPr>
            <w:tcW w:w="4729" w:type="dxa"/>
            <w:shd w:val="clear" w:color="auto" w:fill="B3FFD5"/>
            <w:vAlign w:val="center"/>
          </w:tcPr>
          <w:p w14:paraId="71043694" w14:textId="77777777" w:rsidR="00CF2A23" w:rsidRPr="00D33B90" w:rsidRDefault="00CF2A23" w:rsidP="00D33B90">
            <w:pPr>
              <w:ind w:left="419" w:hanging="419"/>
              <w:rPr>
                <w:rFonts w:ascii="Arial" w:hAnsi="Arial" w:cs="Arial"/>
                <w:b/>
                <w:sz w:val="22"/>
                <w:szCs w:val="22"/>
              </w:rPr>
            </w:pPr>
            <w:r w:rsidRPr="00D33B90">
              <w:rPr>
                <w:rFonts w:ascii="Arial" w:hAnsi="Arial" w:cs="Arial"/>
                <w:sz w:val="22"/>
                <w:szCs w:val="22"/>
              </w:rPr>
              <w:t xml:space="preserve">R5) </w:t>
            </w:r>
            <w:r w:rsidRPr="00D33B90">
              <w:rPr>
                <w:rFonts w:ascii="Arial" w:hAnsi="Arial" w:cs="Arial"/>
                <w:sz w:val="22"/>
                <w:szCs w:val="22"/>
              </w:rPr>
              <w:tab/>
              <w:t>Consider increasing curbside recycling frequency to weekly in all areas.</w:t>
            </w:r>
          </w:p>
        </w:tc>
        <w:tc>
          <w:tcPr>
            <w:tcW w:w="1197" w:type="dxa"/>
            <w:shd w:val="clear" w:color="auto" w:fill="auto"/>
            <w:vAlign w:val="center"/>
          </w:tcPr>
          <w:p w14:paraId="49AEBE4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4FC5B26E"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6E5B1899"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7CBA257"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1A1FA7B8" w14:textId="77777777" w:rsidR="00CF2A23" w:rsidRPr="00D33B90" w:rsidRDefault="00CF2A23" w:rsidP="00D33B90">
            <w:pPr>
              <w:ind w:right="76"/>
              <w:jc w:val="center"/>
              <w:rPr>
                <w:rFonts w:ascii="Arial" w:hAnsi="Arial" w:cs="Arial"/>
                <w:sz w:val="22"/>
                <w:szCs w:val="22"/>
              </w:rPr>
            </w:pPr>
          </w:p>
        </w:tc>
      </w:tr>
      <w:tr w:rsidR="00CF2A23" w:rsidRPr="00D33B90" w14:paraId="4280767D" w14:textId="77777777" w:rsidTr="00D33B90">
        <w:trPr>
          <w:jc w:val="center"/>
        </w:trPr>
        <w:tc>
          <w:tcPr>
            <w:tcW w:w="4729" w:type="dxa"/>
            <w:shd w:val="clear" w:color="auto" w:fill="B3FFD5"/>
            <w:vAlign w:val="center"/>
          </w:tcPr>
          <w:p w14:paraId="6DE78116"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R6) </w:t>
            </w:r>
            <w:r w:rsidRPr="00D33B90">
              <w:rPr>
                <w:rFonts w:ascii="Arial" w:hAnsi="Arial" w:cs="Arial"/>
                <w:sz w:val="22"/>
                <w:szCs w:val="22"/>
              </w:rPr>
              <w:tab/>
              <w:t>Consider disposal bans for specific materials.</w:t>
            </w:r>
          </w:p>
        </w:tc>
        <w:tc>
          <w:tcPr>
            <w:tcW w:w="1197" w:type="dxa"/>
            <w:shd w:val="clear" w:color="auto" w:fill="auto"/>
            <w:vAlign w:val="center"/>
          </w:tcPr>
          <w:p w14:paraId="65502406"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4E82DDE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0D88046C"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61E4F5E" w14:textId="77777777" w:rsidR="00CF2A23" w:rsidRPr="00D33B90" w:rsidRDefault="00CF2A23" w:rsidP="00D33B90">
            <w:pPr>
              <w:ind w:right="76"/>
              <w:jc w:val="center"/>
              <w:rPr>
                <w:rFonts w:ascii="Arial" w:hAnsi="Arial" w:cs="Arial"/>
                <w:sz w:val="22"/>
                <w:szCs w:val="22"/>
              </w:rPr>
            </w:pPr>
          </w:p>
        </w:tc>
        <w:tc>
          <w:tcPr>
            <w:tcW w:w="1398" w:type="dxa"/>
            <w:vAlign w:val="center"/>
          </w:tcPr>
          <w:p w14:paraId="43D7A277" w14:textId="77777777" w:rsidR="00CF2A23" w:rsidRPr="00D33B90" w:rsidRDefault="00CF2A23" w:rsidP="00D33B90">
            <w:pPr>
              <w:ind w:right="76"/>
              <w:jc w:val="center"/>
              <w:rPr>
                <w:rFonts w:ascii="Arial" w:hAnsi="Arial" w:cs="Arial"/>
                <w:sz w:val="22"/>
                <w:szCs w:val="22"/>
              </w:rPr>
            </w:pPr>
          </w:p>
        </w:tc>
      </w:tr>
      <w:tr w:rsidR="00CF2A23" w:rsidRPr="00D33B90" w14:paraId="2C987507" w14:textId="77777777" w:rsidTr="00D33B90">
        <w:trPr>
          <w:jc w:val="center"/>
        </w:trPr>
        <w:tc>
          <w:tcPr>
            <w:tcW w:w="4729" w:type="dxa"/>
            <w:shd w:val="clear" w:color="auto" w:fill="B3FFD5"/>
            <w:vAlign w:val="center"/>
          </w:tcPr>
          <w:p w14:paraId="554E6948" w14:textId="77777777" w:rsidR="00CF2A23" w:rsidRPr="00D33B90" w:rsidRDefault="00CF2A23" w:rsidP="00D33B90">
            <w:pPr>
              <w:ind w:left="419" w:hanging="419"/>
              <w:rPr>
                <w:rFonts w:ascii="Arial" w:hAnsi="Arial" w:cs="Arial"/>
                <w:b/>
                <w:sz w:val="22"/>
                <w:szCs w:val="22"/>
              </w:rPr>
            </w:pPr>
            <w:r w:rsidRPr="00D33B90">
              <w:rPr>
                <w:rFonts w:ascii="Arial" w:hAnsi="Arial" w:cs="Arial"/>
                <w:sz w:val="22"/>
                <w:szCs w:val="22"/>
              </w:rPr>
              <w:t xml:space="preserve">R7) </w:t>
            </w:r>
            <w:r w:rsidRPr="00D33B90">
              <w:rPr>
                <w:rFonts w:ascii="Arial" w:hAnsi="Arial" w:cs="Arial"/>
                <w:sz w:val="22"/>
                <w:szCs w:val="22"/>
              </w:rPr>
              <w:tab/>
              <w:t>Washington State should enact a bottle bill to divert glass.</w:t>
            </w:r>
          </w:p>
        </w:tc>
        <w:tc>
          <w:tcPr>
            <w:tcW w:w="1197" w:type="dxa"/>
            <w:shd w:val="clear" w:color="auto" w:fill="auto"/>
            <w:vAlign w:val="center"/>
          </w:tcPr>
          <w:p w14:paraId="3C29E11F"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2DAE46AB"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1D9D0E3"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C2F41DE" w14:textId="77777777" w:rsidR="00CF2A23" w:rsidRPr="00D33B90" w:rsidRDefault="00CF2A23" w:rsidP="00D33B90">
            <w:pPr>
              <w:ind w:right="76"/>
              <w:jc w:val="center"/>
              <w:rPr>
                <w:rFonts w:ascii="Arial" w:hAnsi="Arial" w:cs="Arial"/>
                <w:sz w:val="22"/>
                <w:szCs w:val="22"/>
              </w:rPr>
            </w:pPr>
          </w:p>
        </w:tc>
        <w:tc>
          <w:tcPr>
            <w:tcW w:w="1398" w:type="dxa"/>
            <w:vAlign w:val="center"/>
          </w:tcPr>
          <w:p w14:paraId="6BFEE4B2"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 WA State</w:t>
            </w:r>
          </w:p>
        </w:tc>
      </w:tr>
      <w:tr w:rsidR="00CF2A23" w:rsidRPr="00D33B90" w14:paraId="369F47EC" w14:textId="77777777" w:rsidTr="00D33B90">
        <w:trPr>
          <w:jc w:val="center"/>
        </w:trPr>
        <w:tc>
          <w:tcPr>
            <w:tcW w:w="4729" w:type="dxa"/>
            <w:shd w:val="clear" w:color="auto" w:fill="B3FFD5"/>
            <w:vAlign w:val="center"/>
          </w:tcPr>
          <w:p w14:paraId="6FCE6AD3"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R8) </w:t>
            </w:r>
            <w:r w:rsidRPr="00D33B90">
              <w:rPr>
                <w:rFonts w:ascii="Arial" w:hAnsi="Arial" w:cs="Arial"/>
                <w:sz w:val="22"/>
                <w:szCs w:val="22"/>
              </w:rPr>
              <w:tab/>
              <w:t>Examine mandatory commercial recycling.</w:t>
            </w:r>
          </w:p>
        </w:tc>
        <w:tc>
          <w:tcPr>
            <w:tcW w:w="1197" w:type="dxa"/>
            <w:shd w:val="clear" w:color="auto" w:fill="auto"/>
            <w:vAlign w:val="center"/>
          </w:tcPr>
          <w:p w14:paraId="5CE52653"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DFC19CA"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2B7639D8"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7195D6AD" w14:textId="77777777" w:rsidR="00CF2A23" w:rsidRPr="00D33B90" w:rsidRDefault="00CF2A23" w:rsidP="00D33B90">
            <w:pPr>
              <w:ind w:right="76"/>
              <w:jc w:val="center"/>
              <w:rPr>
                <w:rFonts w:ascii="Arial" w:hAnsi="Arial" w:cs="Arial"/>
                <w:sz w:val="22"/>
                <w:szCs w:val="22"/>
              </w:rPr>
            </w:pPr>
          </w:p>
        </w:tc>
        <w:tc>
          <w:tcPr>
            <w:tcW w:w="1398" w:type="dxa"/>
            <w:vAlign w:val="center"/>
          </w:tcPr>
          <w:p w14:paraId="1C59A86E" w14:textId="77777777" w:rsidR="00CF2A23" w:rsidRPr="00D33B90" w:rsidRDefault="00CF2A23" w:rsidP="00D33B90">
            <w:pPr>
              <w:ind w:right="76"/>
              <w:jc w:val="center"/>
              <w:rPr>
                <w:rFonts w:ascii="Arial" w:hAnsi="Arial" w:cs="Arial"/>
                <w:sz w:val="22"/>
                <w:szCs w:val="22"/>
              </w:rPr>
            </w:pPr>
          </w:p>
        </w:tc>
      </w:tr>
      <w:tr w:rsidR="00CF2A23" w:rsidRPr="00D33B90" w14:paraId="2093E4AE" w14:textId="77777777" w:rsidTr="00D33B90">
        <w:trPr>
          <w:jc w:val="center"/>
        </w:trPr>
        <w:tc>
          <w:tcPr>
            <w:tcW w:w="4729" w:type="dxa"/>
            <w:shd w:val="clear" w:color="auto" w:fill="B3FFD5"/>
            <w:vAlign w:val="center"/>
          </w:tcPr>
          <w:p w14:paraId="1796F8E9"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Organics</w:t>
            </w:r>
          </w:p>
        </w:tc>
        <w:tc>
          <w:tcPr>
            <w:tcW w:w="1197" w:type="dxa"/>
            <w:shd w:val="clear" w:color="auto" w:fill="auto"/>
            <w:vAlign w:val="center"/>
          </w:tcPr>
          <w:p w14:paraId="15D7C3C3"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117DBD66"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FD7B651"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17A071C" w14:textId="77777777" w:rsidR="00CF2A23" w:rsidRPr="00D33B90" w:rsidRDefault="00CF2A23" w:rsidP="00D33B90">
            <w:pPr>
              <w:ind w:right="76"/>
              <w:jc w:val="center"/>
              <w:rPr>
                <w:rFonts w:ascii="Arial" w:hAnsi="Arial" w:cs="Arial"/>
                <w:sz w:val="22"/>
                <w:szCs w:val="22"/>
              </w:rPr>
            </w:pPr>
          </w:p>
        </w:tc>
        <w:tc>
          <w:tcPr>
            <w:tcW w:w="1398" w:type="dxa"/>
            <w:vAlign w:val="center"/>
          </w:tcPr>
          <w:p w14:paraId="316F942A" w14:textId="77777777" w:rsidR="00CF2A23" w:rsidRPr="00D33B90" w:rsidRDefault="00CF2A23" w:rsidP="00D33B90">
            <w:pPr>
              <w:ind w:right="76"/>
              <w:jc w:val="center"/>
              <w:rPr>
                <w:rFonts w:ascii="Arial" w:hAnsi="Arial" w:cs="Arial"/>
                <w:sz w:val="22"/>
                <w:szCs w:val="22"/>
              </w:rPr>
            </w:pPr>
          </w:p>
        </w:tc>
      </w:tr>
      <w:tr w:rsidR="00CF2A23" w:rsidRPr="00D33B90" w14:paraId="6BE428FE" w14:textId="77777777" w:rsidTr="00D33B90">
        <w:trPr>
          <w:jc w:val="center"/>
        </w:trPr>
        <w:tc>
          <w:tcPr>
            <w:tcW w:w="4729" w:type="dxa"/>
            <w:shd w:val="clear" w:color="auto" w:fill="B3FFD5"/>
            <w:vAlign w:val="center"/>
          </w:tcPr>
          <w:p w14:paraId="64B89D62"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O1) More promotion for mixed organics collection.</w:t>
            </w:r>
          </w:p>
        </w:tc>
        <w:tc>
          <w:tcPr>
            <w:tcW w:w="1197" w:type="dxa"/>
            <w:shd w:val="clear" w:color="auto" w:fill="auto"/>
            <w:vAlign w:val="center"/>
          </w:tcPr>
          <w:p w14:paraId="197A9EF5"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053" w:type="dxa"/>
            <w:shd w:val="clear" w:color="auto" w:fill="auto"/>
            <w:vAlign w:val="center"/>
          </w:tcPr>
          <w:p w14:paraId="1030D52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3C6D0856"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DE5B1AB"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2FDDD293" w14:textId="77777777" w:rsidR="00CF2A23" w:rsidRPr="00D33B90" w:rsidRDefault="00CF2A23" w:rsidP="00D33B90">
            <w:pPr>
              <w:ind w:right="76"/>
              <w:jc w:val="center"/>
              <w:rPr>
                <w:rFonts w:ascii="Arial" w:hAnsi="Arial" w:cs="Arial"/>
                <w:sz w:val="22"/>
                <w:szCs w:val="22"/>
              </w:rPr>
            </w:pPr>
          </w:p>
        </w:tc>
      </w:tr>
      <w:tr w:rsidR="00CF2A23" w:rsidRPr="00D33B90" w14:paraId="5E2997DF" w14:textId="77777777" w:rsidTr="00D33B90">
        <w:trPr>
          <w:jc w:val="center"/>
        </w:trPr>
        <w:tc>
          <w:tcPr>
            <w:tcW w:w="4729" w:type="dxa"/>
            <w:shd w:val="clear" w:color="auto" w:fill="B3FFD5"/>
            <w:vAlign w:val="center"/>
          </w:tcPr>
          <w:p w14:paraId="2B057F14"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O2) Contaminated commercial setouts should be rejected.</w:t>
            </w:r>
          </w:p>
        </w:tc>
        <w:tc>
          <w:tcPr>
            <w:tcW w:w="1197" w:type="dxa"/>
            <w:shd w:val="clear" w:color="auto" w:fill="auto"/>
            <w:vAlign w:val="center"/>
          </w:tcPr>
          <w:p w14:paraId="0CE8DDD6"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5C931DBA"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2E85140"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7581AE35"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0B051CAC" w14:textId="77777777" w:rsidR="00CF2A23" w:rsidRPr="00D33B90" w:rsidRDefault="00CF2A23" w:rsidP="00D33B90">
            <w:pPr>
              <w:ind w:right="76"/>
              <w:rPr>
                <w:rFonts w:ascii="Arial" w:hAnsi="Arial" w:cs="Arial"/>
                <w:sz w:val="22"/>
                <w:szCs w:val="22"/>
              </w:rPr>
            </w:pPr>
          </w:p>
        </w:tc>
      </w:tr>
      <w:tr w:rsidR="00CF2A23" w:rsidRPr="00D33B90" w14:paraId="35AF8E69" w14:textId="77777777" w:rsidTr="00D33B90">
        <w:trPr>
          <w:jc w:val="center"/>
        </w:trPr>
        <w:tc>
          <w:tcPr>
            <w:tcW w:w="4729" w:type="dxa"/>
            <w:shd w:val="clear" w:color="auto" w:fill="B3FFD5"/>
            <w:vAlign w:val="center"/>
          </w:tcPr>
          <w:p w14:paraId="7CB43859"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O3) Do not collect compostable plastics with mixed organics.</w:t>
            </w:r>
          </w:p>
        </w:tc>
        <w:tc>
          <w:tcPr>
            <w:tcW w:w="1197" w:type="dxa"/>
            <w:shd w:val="clear" w:color="auto" w:fill="auto"/>
            <w:vAlign w:val="center"/>
          </w:tcPr>
          <w:p w14:paraId="28E2B594" w14:textId="77777777" w:rsidR="00CF2A23" w:rsidRPr="00D33B90" w:rsidRDefault="00CF2A23" w:rsidP="00D33B90">
            <w:pPr>
              <w:spacing w:before="60"/>
              <w:jc w:val="center"/>
              <w:rPr>
                <w:rFonts w:ascii="Arial" w:hAnsi="Arial" w:cs="Arial"/>
                <w:sz w:val="22"/>
                <w:szCs w:val="22"/>
              </w:rPr>
            </w:pPr>
          </w:p>
        </w:tc>
        <w:tc>
          <w:tcPr>
            <w:tcW w:w="1053" w:type="dxa"/>
            <w:shd w:val="clear" w:color="auto" w:fill="auto"/>
            <w:vAlign w:val="center"/>
          </w:tcPr>
          <w:p w14:paraId="1C5CC35D" w14:textId="77777777" w:rsidR="00CF2A23" w:rsidRPr="00D33B90" w:rsidRDefault="00CF2A23" w:rsidP="00D33B90">
            <w:pPr>
              <w:spacing w:before="60"/>
              <w:jc w:val="center"/>
              <w:rPr>
                <w:rFonts w:ascii="Arial" w:hAnsi="Arial" w:cs="Arial"/>
                <w:sz w:val="22"/>
                <w:szCs w:val="22"/>
              </w:rPr>
            </w:pPr>
          </w:p>
        </w:tc>
        <w:tc>
          <w:tcPr>
            <w:tcW w:w="1170" w:type="dxa"/>
            <w:shd w:val="clear" w:color="auto" w:fill="auto"/>
            <w:vAlign w:val="center"/>
          </w:tcPr>
          <w:p w14:paraId="2DBF7D09" w14:textId="77777777" w:rsidR="00CF2A23" w:rsidRPr="00D33B90" w:rsidRDefault="00CF2A23" w:rsidP="00D33B90">
            <w:pPr>
              <w:spacing w:before="60"/>
              <w:ind w:right="76"/>
              <w:jc w:val="center"/>
              <w:rPr>
                <w:rFonts w:ascii="Arial" w:hAnsi="Arial" w:cs="Arial"/>
                <w:sz w:val="22"/>
                <w:szCs w:val="22"/>
              </w:rPr>
            </w:pPr>
          </w:p>
        </w:tc>
        <w:tc>
          <w:tcPr>
            <w:tcW w:w="1170" w:type="dxa"/>
            <w:shd w:val="clear" w:color="auto" w:fill="auto"/>
            <w:vAlign w:val="center"/>
          </w:tcPr>
          <w:p w14:paraId="262C893B" w14:textId="77777777" w:rsidR="00CF2A23" w:rsidRPr="00D33B90" w:rsidRDefault="00CF2A23" w:rsidP="00D33B90">
            <w:pPr>
              <w:spacing w:before="60"/>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15995070" w14:textId="77777777" w:rsidR="00CF2A23" w:rsidRPr="00D33B90" w:rsidRDefault="00CF2A23" w:rsidP="00D33B90">
            <w:pPr>
              <w:spacing w:before="60"/>
              <w:ind w:right="76"/>
              <w:jc w:val="center"/>
              <w:rPr>
                <w:rFonts w:ascii="Arial" w:hAnsi="Arial" w:cs="Arial"/>
                <w:sz w:val="22"/>
                <w:szCs w:val="22"/>
              </w:rPr>
            </w:pPr>
          </w:p>
        </w:tc>
      </w:tr>
      <w:tr w:rsidR="00CF2A23" w:rsidRPr="00D33B90" w14:paraId="086DE68C" w14:textId="77777777" w:rsidTr="00D33B90">
        <w:trPr>
          <w:jc w:val="center"/>
        </w:trPr>
        <w:tc>
          <w:tcPr>
            <w:tcW w:w="4729" w:type="dxa"/>
            <w:shd w:val="clear" w:color="auto" w:fill="B3FFD5"/>
            <w:vAlign w:val="center"/>
          </w:tcPr>
          <w:p w14:paraId="2AF7350D"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O4) Promote the use of compost.</w:t>
            </w:r>
          </w:p>
        </w:tc>
        <w:tc>
          <w:tcPr>
            <w:tcW w:w="1197" w:type="dxa"/>
            <w:shd w:val="clear" w:color="auto" w:fill="auto"/>
            <w:vAlign w:val="center"/>
          </w:tcPr>
          <w:p w14:paraId="68BB0491"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69AB2E80"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6723E00E"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6576714" w14:textId="77777777" w:rsidR="00CF2A23" w:rsidRPr="00D33B90" w:rsidRDefault="00CF2A23" w:rsidP="00D33B90">
            <w:pPr>
              <w:ind w:right="76"/>
              <w:jc w:val="center"/>
              <w:rPr>
                <w:rFonts w:ascii="Arial" w:hAnsi="Arial" w:cs="Arial"/>
                <w:sz w:val="22"/>
                <w:szCs w:val="22"/>
              </w:rPr>
            </w:pPr>
          </w:p>
        </w:tc>
        <w:tc>
          <w:tcPr>
            <w:tcW w:w="1398" w:type="dxa"/>
            <w:vAlign w:val="center"/>
          </w:tcPr>
          <w:p w14:paraId="421A5CFB" w14:textId="77777777" w:rsidR="00CF2A23" w:rsidRPr="00D33B90" w:rsidRDefault="00CF2A23" w:rsidP="00D33B90">
            <w:pPr>
              <w:ind w:right="76"/>
              <w:jc w:val="center"/>
              <w:rPr>
                <w:rFonts w:ascii="Arial" w:hAnsi="Arial" w:cs="Arial"/>
                <w:sz w:val="22"/>
                <w:szCs w:val="22"/>
              </w:rPr>
            </w:pPr>
          </w:p>
        </w:tc>
      </w:tr>
      <w:tr w:rsidR="00CF2A23" w:rsidRPr="00D33B90" w14:paraId="34E36649" w14:textId="77777777" w:rsidTr="00D33B90">
        <w:trPr>
          <w:jc w:val="center"/>
        </w:trPr>
        <w:tc>
          <w:tcPr>
            <w:tcW w:w="4729" w:type="dxa"/>
            <w:shd w:val="clear" w:color="auto" w:fill="B3FFD5"/>
            <w:vAlign w:val="center"/>
          </w:tcPr>
          <w:p w14:paraId="7B3248C5"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Waste Collection</w:t>
            </w:r>
          </w:p>
        </w:tc>
        <w:tc>
          <w:tcPr>
            <w:tcW w:w="1197" w:type="dxa"/>
            <w:shd w:val="clear" w:color="auto" w:fill="auto"/>
            <w:vAlign w:val="center"/>
          </w:tcPr>
          <w:p w14:paraId="531EAB72"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5AA4143F"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63A99AF0"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7CA9D229" w14:textId="77777777" w:rsidR="00CF2A23" w:rsidRPr="00D33B90" w:rsidRDefault="00CF2A23" w:rsidP="00D33B90">
            <w:pPr>
              <w:ind w:right="76"/>
              <w:jc w:val="center"/>
              <w:rPr>
                <w:rFonts w:ascii="Arial" w:hAnsi="Arial" w:cs="Arial"/>
                <w:sz w:val="22"/>
                <w:szCs w:val="22"/>
              </w:rPr>
            </w:pPr>
          </w:p>
        </w:tc>
        <w:tc>
          <w:tcPr>
            <w:tcW w:w="1398" w:type="dxa"/>
            <w:vAlign w:val="center"/>
          </w:tcPr>
          <w:p w14:paraId="19F05B18" w14:textId="77777777" w:rsidR="00CF2A23" w:rsidRPr="00D33B90" w:rsidRDefault="00CF2A23" w:rsidP="00D33B90">
            <w:pPr>
              <w:ind w:right="76"/>
              <w:jc w:val="center"/>
              <w:rPr>
                <w:rFonts w:ascii="Arial" w:hAnsi="Arial" w:cs="Arial"/>
                <w:sz w:val="22"/>
                <w:szCs w:val="22"/>
              </w:rPr>
            </w:pPr>
          </w:p>
        </w:tc>
      </w:tr>
      <w:tr w:rsidR="00CF2A23" w:rsidRPr="00D33B90" w14:paraId="59CB0F20" w14:textId="77777777" w:rsidTr="00D33B90">
        <w:trPr>
          <w:jc w:val="center"/>
        </w:trPr>
        <w:tc>
          <w:tcPr>
            <w:tcW w:w="4729" w:type="dxa"/>
            <w:shd w:val="clear" w:color="auto" w:fill="B3FFD5"/>
            <w:vAlign w:val="center"/>
          </w:tcPr>
          <w:p w14:paraId="12D7CBB3"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WC1) More promotion for drop box customers to source-separate recyclable and compostable materials. </w:t>
            </w:r>
          </w:p>
        </w:tc>
        <w:tc>
          <w:tcPr>
            <w:tcW w:w="1197" w:type="dxa"/>
            <w:shd w:val="clear" w:color="auto" w:fill="auto"/>
            <w:vAlign w:val="center"/>
          </w:tcPr>
          <w:p w14:paraId="7BAE48F2"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68317196"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4BDF6321"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53EAC872"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7118A6FC" w14:textId="77777777" w:rsidR="00CF2A23" w:rsidRPr="00D33B90" w:rsidRDefault="00CF2A23" w:rsidP="00D33B90">
            <w:pPr>
              <w:ind w:right="76"/>
              <w:jc w:val="center"/>
              <w:rPr>
                <w:rFonts w:ascii="Arial" w:hAnsi="Arial" w:cs="Arial"/>
                <w:sz w:val="22"/>
                <w:szCs w:val="22"/>
              </w:rPr>
            </w:pPr>
          </w:p>
        </w:tc>
      </w:tr>
    </w:tbl>
    <w:p w14:paraId="5E1028F2" w14:textId="77777777" w:rsidR="00CF2A23" w:rsidRDefault="00CF2A23" w:rsidP="00D33B90">
      <w:pPr>
        <w:spacing w:before="120"/>
        <w:ind w:left="-540" w:right="-630"/>
        <w:rPr>
          <w:rFonts w:ascii="Arial" w:hAnsi="Arial" w:cs="Arial"/>
        </w:rPr>
      </w:pPr>
      <w:r>
        <w:rPr>
          <w:rFonts w:ascii="Arial" w:hAnsi="Arial" w:cs="Arial"/>
        </w:rPr>
        <w:t>1</w:t>
      </w:r>
      <w:r w:rsidRPr="00912879">
        <w:rPr>
          <w:rFonts w:ascii="Arial" w:hAnsi="Arial" w:cs="Arial"/>
        </w:rPr>
        <w:t xml:space="preserve"> – indicates primary responsibility.  </w:t>
      </w:r>
      <w:r>
        <w:rPr>
          <w:rFonts w:ascii="Arial" w:hAnsi="Arial" w:cs="Arial"/>
        </w:rPr>
        <w:t>2</w:t>
      </w:r>
      <w:r w:rsidRPr="00912879">
        <w:rPr>
          <w:rFonts w:ascii="Arial" w:hAnsi="Arial" w:cs="Arial"/>
        </w:rPr>
        <w:t xml:space="preserve"> – indicates secondary responsibility.  </w:t>
      </w:r>
      <w:r w:rsidRPr="0062364A">
        <w:rPr>
          <w:rFonts w:ascii="Arial" w:hAnsi="Arial" w:cs="Arial"/>
        </w:rPr>
        <w:t>Recommendations have been abbreviated</w:t>
      </w:r>
      <w:r>
        <w:rPr>
          <w:rFonts w:ascii="Arial" w:hAnsi="Arial" w:cs="Arial"/>
        </w:rPr>
        <w:t xml:space="preserve"> to fit</w:t>
      </w:r>
      <w:r w:rsidRPr="0062364A">
        <w:rPr>
          <w:rFonts w:ascii="Arial" w:hAnsi="Arial" w:cs="Arial"/>
        </w:rPr>
        <w:t xml:space="preserve"> into table.</w:t>
      </w:r>
      <w:r>
        <w:rPr>
          <w:rFonts w:ascii="Arial" w:hAnsi="Arial" w:cs="Arial"/>
        </w:rPr>
        <w:br w:type="page"/>
      </w:r>
    </w:p>
    <w:p w14:paraId="2CFFC274" w14:textId="77777777" w:rsidR="00CF2A23" w:rsidRPr="000824F9"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107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729"/>
        <w:gridCol w:w="1197"/>
        <w:gridCol w:w="1053"/>
        <w:gridCol w:w="1170"/>
        <w:gridCol w:w="1170"/>
        <w:gridCol w:w="1398"/>
      </w:tblGrid>
      <w:tr w:rsidR="00F4769F" w:rsidRPr="00F4769F" w14:paraId="53449A88" w14:textId="77777777" w:rsidTr="00103592">
        <w:trPr>
          <w:cantSplit/>
          <w:jc w:val="center"/>
        </w:trPr>
        <w:tc>
          <w:tcPr>
            <w:tcW w:w="10717" w:type="dxa"/>
            <w:gridSpan w:val="6"/>
            <w:tcBorders>
              <w:top w:val="single" w:sz="12" w:space="0" w:color="auto"/>
              <w:bottom w:val="single" w:sz="12" w:space="0" w:color="auto"/>
            </w:tcBorders>
            <w:shd w:val="clear" w:color="auto" w:fill="00823B"/>
            <w:vAlign w:val="bottom"/>
          </w:tcPr>
          <w:p w14:paraId="6AD39D40" w14:textId="77777777" w:rsidR="00F4769F" w:rsidRPr="00F4769F" w:rsidRDefault="00F4769F" w:rsidP="00F4769F">
            <w:pPr>
              <w:spacing w:before="60" w:after="60"/>
              <w:rPr>
                <w:rFonts w:ascii="Arial" w:hAnsi="Arial" w:cs="Arial"/>
                <w:b/>
                <w:bCs/>
                <w:color w:val="FFFFFF" w:themeColor="background1"/>
                <w:sz w:val="22"/>
                <w:szCs w:val="22"/>
              </w:rPr>
            </w:pPr>
            <w:r w:rsidRPr="00F4769F">
              <w:rPr>
                <w:rFonts w:ascii="Arial" w:hAnsi="Arial" w:cs="Arial"/>
                <w:b/>
                <w:color w:val="FFFFFF" w:themeColor="background1"/>
                <w:sz w:val="24"/>
                <w:szCs w:val="24"/>
              </w:rPr>
              <w:t>Table 10-2.  Implementation Responsibilities for Recommendations</w:t>
            </w:r>
            <w:r>
              <w:rPr>
                <w:rFonts w:ascii="Arial" w:hAnsi="Arial" w:cs="Arial"/>
                <w:b/>
                <w:color w:val="FFFFFF" w:themeColor="background1"/>
                <w:sz w:val="24"/>
                <w:szCs w:val="24"/>
              </w:rPr>
              <w:t>, continued</w:t>
            </w:r>
          </w:p>
        </w:tc>
      </w:tr>
      <w:tr w:rsidR="00CF2A23" w:rsidRPr="00F4769F" w14:paraId="003EC600" w14:textId="77777777" w:rsidTr="00103592">
        <w:trPr>
          <w:cantSplit/>
          <w:jc w:val="center"/>
        </w:trPr>
        <w:tc>
          <w:tcPr>
            <w:tcW w:w="4729" w:type="dxa"/>
            <w:tcBorders>
              <w:top w:val="single" w:sz="12" w:space="0" w:color="auto"/>
              <w:bottom w:val="single" w:sz="12" w:space="0" w:color="auto"/>
            </w:tcBorders>
            <w:shd w:val="clear" w:color="auto" w:fill="00823B"/>
            <w:vAlign w:val="bottom"/>
          </w:tcPr>
          <w:p w14:paraId="09E93E08" w14:textId="77777777" w:rsidR="00CF2A23" w:rsidRPr="00F4769F" w:rsidRDefault="00CF2A23" w:rsidP="00D33B90">
            <w:pPr>
              <w:spacing w:before="60" w:after="60"/>
              <w:rPr>
                <w:rFonts w:ascii="Arial" w:hAnsi="Arial" w:cs="Arial"/>
                <w:b/>
                <w:bCs/>
                <w:color w:val="FFFFFF"/>
                <w:sz w:val="22"/>
                <w:szCs w:val="22"/>
              </w:rPr>
            </w:pPr>
            <w:r w:rsidRPr="00F4769F">
              <w:rPr>
                <w:rFonts w:ascii="Arial" w:hAnsi="Arial" w:cs="Arial"/>
                <w:b/>
                <w:color w:val="FFFFFF"/>
                <w:sz w:val="22"/>
                <w:szCs w:val="22"/>
              </w:rPr>
              <w:t>Recommendation</w:t>
            </w:r>
          </w:p>
        </w:tc>
        <w:tc>
          <w:tcPr>
            <w:tcW w:w="1197" w:type="dxa"/>
            <w:tcBorders>
              <w:top w:val="single" w:sz="12" w:space="0" w:color="auto"/>
              <w:bottom w:val="single" w:sz="12" w:space="0" w:color="auto"/>
            </w:tcBorders>
            <w:shd w:val="clear" w:color="auto" w:fill="00823B"/>
            <w:vAlign w:val="center"/>
          </w:tcPr>
          <w:p w14:paraId="53FD7E97"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Skagit County</w:t>
            </w:r>
          </w:p>
        </w:tc>
        <w:tc>
          <w:tcPr>
            <w:tcW w:w="1053" w:type="dxa"/>
            <w:tcBorders>
              <w:top w:val="single" w:sz="12" w:space="0" w:color="auto"/>
              <w:bottom w:val="single" w:sz="12" w:space="0" w:color="auto"/>
            </w:tcBorders>
            <w:shd w:val="clear" w:color="auto" w:fill="00823B"/>
            <w:vAlign w:val="center"/>
          </w:tcPr>
          <w:p w14:paraId="3EEE3DD9"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Cities, Towns</w:t>
            </w:r>
          </w:p>
        </w:tc>
        <w:tc>
          <w:tcPr>
            <w:tcW w:w="1170" w:type="dxa"/>
            <w:tcBorders>
              <w:top w:val="single" w:sz="12" w:space="0" w:color="auto"/>
              <w:bottom w:val="single" w:sz="12" w:space="0" w:color="auto"/>
            </w:tcBorders>
            <w:shd w:val="clear" w:color="auto" w:fill="00823B"/>
            <w:vAlign w:val="center"/>
          </w:tcPr>
          <w:p w14:paraId="54C78340"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Health Dept.</w:t>
            </w:r>
          </w:p>
        </w:tc>
        <w:tc>
          <w:tcPr>
            <w:tcW w:w="1170" w:type="dxa"/>
            <w:tcBorders>
              <w:top w:val="single" w:sz="12" w:space="0" w:color="auto"/>
              <w:bottom w:val="single" w:sz="12" w:space="0" w:color="auto"/>
            </w:tcBorders>
            <w:shd w:val="clear" w:color="auto" w:fill="00823B"/>
            <w:vAlign w:val="center"/>
          </w:tcPr>
          <w:p w14:paraId="05030ACA"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Waste Haulers</w:t>
            </w:r>
          </w:p>
        </w:tc>
        <w:tc>
          <w:tcPr>
            <w:tcW w:w="1398" w:type="dxa"/>
            <w:tcBorders>
              <w:top w:val="single" w:sz="12" w:space="0" w:color="auto"/>
              <w:bottom w:val="single" w:sz="12" w:space="0" w:color="auto"/>
            </w:tcBorders>
            <w:shd w:val="clear" w:color="auto" w:fill="00823B"/>
            <w:vAlign w:val="center"/>
          </w:tcPr>
          <w:p w14:paraId="60C1A75F" w14:textId="77777777" w:rsidR="00CF2A23" w:rsidRPr="00F4769F" w:rsidRDefault="00CF2A23" w:rsidP="00D33B90">
            <w:pPr>
              <w:spacing w:before="60" w:after="60"/>
              <w:jc w:val="center"/>
              <w:rPr>
                <w:rFonts w:ascii="Arial" w:hAnsi="Arial" w:cs="Arial"/>
                <w:b/>
                <w:bCs/>
                <w:color w:val="FFFFFF"/>
                <w:sz w:val="22"/>
                <w:szCs w:val="22"/>
              </w:rPr>
            </w:pPr>
            <w:r w:rsidRPr="00F4769F">
              <w:rPr>
                <w:rFonts w:ascii="Arial" w:hAnsi="Arial" w:cs="Arial"/>
                <w:b/>
                <w:bCs/>
                <w:color w:val="FFFFFF"/>
                <w:sz w:val="22"/>
                <w:szCs w:val="22"/>
              </w:rPr>
              <w:t>Others</w:t>
            </w:r>
          </w:p>
        </w:tc>
      </w:tr>
      <w:tr w:rsidR="00CF2A23" w:rsidRPr="00D33B90" w14:paraId="2C62ADAC" w14:textId="77777777" w:rsidTr="00103592">
        <w:trPr>
          <w:jc w:val="center"/>
        </w:trPr>
        <w:tc>
          <w:tcPr>
            <w:tcW w:w="4729" w:type="dxa"/>
            <w:tcBorders>
              <w:top w:val="single" w:sz="12" w:space="0" w:color="auto"/>
            </w:tcBorders>
            <w:shd w:val="clear" w:color="auto" w:fill="B3FFD5"/>
            <w:vAlign w:val="center"/>
          </w:tcPr>
          <w:p w14:paraId="033EA35A" w14:textId="77777777" w:rsidR="00CF2A23" w:rsidRPr="00D33B90" w:rsidRDefault="00CF2A23" w:rsidP="00D33B90">
            <w:pPr>
              <w:spacing w:before="60"/>
              <w:ind w:left="419" w:hanging="419"/>
              <w:rPr>
                <w:rFonts w:ascii="Arial" w:hAnsi="Arial" w:cs="Arial"/>
                <w:sz w:val="22"/>
                <w:szCs w:val="22"/>
              </w:rPr>
            </w:pPr>
            <w:r w:rsidRPr="00D33B90">
              <w:rPr>
                <w:rFonts w:ascii="Arial" w:hAnsi="Arial" w:cs="Arial"/>
                <w:b/>
                <w:sz w:val="22"/>
                <w:szCs w:val="22"/>
              </w:rPr>
              <w:t>Waste Collection, continued</w:t>
            </w:r>
          </w:p>
        </w:tc>
        <w:tc>
          <w:tcPr>
            <w:tcW w:w="1197" w:type="dxa"/>
            <w:tcBorders>
              <w:top w:val="single" w:sz="12" w:space="0" w:color="auto"/>
            </w:tcBorders>
            <w:shd w:val="clear" w:color="auto" w:fill="auto"/>
            <w:vAlign w:val="center"/>
          </w:tcPr>
          <w:p w14:paraId="150D73C3" w14:textId="77777777" w:rsidR="00CF2A23" w:rsidRPr="00D33B90" w:rsidRDefault="00CF2A23" w:rsidP="00D33B90">
            <w:pPr>
              <w:jc w:val="center"/>
              <w:rPr>
                <w:rFonts w:ascii="Arial" w:hAnsi="Arial" w:cs="Arial"/>
                <w:sz w:val="22"/>
                <w:szCs w:val="22"/>
              </w:rPr>
            </w:pPr>
          </w:p>
        </w:tc>
        <w:tc>
          <w:tcPr>
            <w:tcW w:w="1053" w:type="dxa"/>
            <w:tcBorders>
              <w:top w:val="single" w:sz="12" w:space="0" w:color="auto"/>
            </w:tcBorders>
            <w:shd w:val="clear" w:color="auto" w:fill="auto"/>
            <w:vAlign w:val="center"/>
          </w:tcPr>
          <w:p w14:paraId="401ECD4E" w14:textId="77777777" w:rsidR="00CF2A23" w:rsidRPr="00D33B90" w:rsidRDefault="00CF2A23" w:rsidP="00D33B90">
            <w:pPr>
              <w:jc w:val="center"/>
              <w:rPr>
                <w:rFonts w:ascii="Arial" w:hAnsi="Arial" w:cs="Arial"/>
                <w:sz w:val="22"/>
                <w:szCs w:val="22"/>
              </w:rPr>
            </w:pPr>
          </w:p>
        </w:tc>
        <w:tc>
          <w:tcPr>
            <w:tcW w:w="1170" w:type="dxa"/>
            <w:tcBorders>
              <w:top w:val="single" w:sz="12" w:space="0" w:color="auto"/>
            </w:tcBorders>
            <w:shd w:val="clear" w:color="auto" w:fill="auto"/>
            <w:vAlign w:val="center"/>
          </w:tcPr>
          <w:p w14:paraId="78B6FC3E" w14:textId="77777777" w:rsidR="00CF2A23" w:rsidRPr="00D33B90" w:rsidRDefault="00CF2A23" w:rsidP="00D33B90">
            <w:pPr>
              <w:ind w:right="76"/>
              <w:jc w:val="center"/>
              <w:rPr>
                <w:rFonts w:ascii="Arial" w:hAnsi="Arial" w:cs="Arial"/>
                <w:sz w:val="22"/>
                <w:szCs w:val="22"/>
              </w:rPr>
            </w:pPr>
          </w:p>
        </w:tc>
        <w:tc>
          <w:tcPr>
            <w:tcW w:w="1170" w:type="dxa"/>
            <w:tcBorders>
              <w:top w:val="single" w:sz="12" w:space="0" w:color="auto"/>
            </w:tcBorders>
            <w:shd w:val="clear" w:color="auto" w:fill="auto"/>
            <w:vAlign w:val="center"/>
          </w:tcPr>
          <w:p w14:paraId="1EF7C306" w14:textId="77777777" w:rsidR="00CF2A23" w:rsidRPr="00D33B90" w:rsidRDefault="00CF2A23" w:rsidP="00D33B90">
            <w:pPr>
              <w:ind w:right="76"/>
              <w:jc w:val="center"/>
              <w:rPr>
                <w:rFonts w:ascii="Arial" w:hAnsi="Arial" w:cs="Arial"/>
                <w:sz w:val="22"/>
                <w:szCs w:val="22"/>
              </w:rPr>
            </w:pPr>
          </w:p>
        </w:tc>
        <w:tc>
          <w:tcPr>
            <w:tcW w:w="1398" w:type="dxa"/>
            <w:tcBorders>
              <w:top w:val="single" w:sz="12" w:space="0" w:color="auto"/>
            </w:tcBorders>
            <w:vAlign w:val="center"/>
          </w:tcPr>
          <w:p w14:paraId="22017142" w14:textId="77777777" w:rsidR="00CF2A23" w:rsidRPr="00D33B90" w:rsidRDefault="00CF2A23" w:rsidP="00D33B90">
            <w:pPr>
              <w:ind w:right="76"/>
              <w:jc w:val="center"/>
              <w:rPr>
                <w:rFonts w:ascii="Arial" w:hAnsi="Arial" w:cs="Arial"/>
                <w:sz w:val="22"/>
                <w:szCs w:val="22"/>
              </w:rPr>
            </w:pPr>
          </w:p>
        </w:tc>
      </w:tr>
      <w:tr w:rsidR="00CF2A23" w:rsidRPr="00D33B90" w14:paraId="509BDCAA" w14:textId="77777777" w:rsidTr="00D33B90">
        <w:trPr>
          <w:jc w:val="center"/>
        </w:trPr>
        <w:tc>
          <w:tcPr>
            <w:tcW w:w="4729" w:type="dxa"/>
            <w:shd w:val="clear" w:color="auto" w:fill="B3FFD5"/>
            <w:vAlign w:val="center"/>
          </w:tcPr>
          <w:p w14:paraId="60AD57E7" w14:textId="77777777" w:rsidR="00CF2A23" w:rsidRPr="00D33B90" w:rsidRDefault="00CF2A23" w:rsidP="00D33B90">
            <w:pPr>
              <w:ind w:left="419" w:hanging="419"/>
              <w:rPr>
                <w:rFonts w:ascii="Arial" w:hAnsi="Arial" w:cs="Arial"/>
                <w:bCs/>
                <w:sz w:val="22"/>
                <w:szCs w:val="22"/>
              </w:rPr>
            </w:pPr>
            <w:r w:rsidRPr="00D33B90">
              <w:rPr>
                <w:rFonts w:ascii="Arial" w:hAnsi="Arial" w:cs="Arial"/>
                <w:bCs/>
                <w:sz w:val="22"/>
                <w:szCs w:val="22"/>
              </w:rPr>
              <w:t>WC2) Consider switching all residential garbage collection to every-other-week.</w:t>
            </w:r>
          </w:p>
        </w:tc>
        <w:tc>
          <w:tcPr>
            <w:tcW w:w="1197" w:type="dxa"/>
            <w:shd w:val="clear" w:color="auto" w:fill="auto"/>
            <w:vAlign w:val="center"/>
          </w:tcPr>
          <w:p w14:paraId="75123080" w14:textId="77777777" w:rsidR="00CF2A23" w:rsidRPr="00D33B90" w:rsidRDefault="00CF2A23" w:rsidP="00D33B90">
            <w:pPr>
              <w:spacing w:before="60"/>
              <w:jc w:val="center"/>
              <w:rPr>
                <w:rFonts w:ascii="Arial" w:hAnsi="Arial" w:cs="Arial"/>
                <w:sz w:val="22"/>
                <w:szCs w:val="22"/>
              </w:rPr>
            </w:pPr>
          </w:p>
        </w:tc>
        <w:tc>
          <w:tcPr>
            <w:tcW w:w="1053" w:type="dxa"/>
            <w:shd w:val="clear" w:color="auto" w:fill="auto"/>
            <w:vAlign w:val="center"/>
          </w:tcPr>
          <w:p w14:paraId="55DB9ACE"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64CEB7DC" w14:textId="77777777" w:rsidR="00CF2A23" w:rsidRPr="00D33B90" w:rsidRDefault="00CF2A23" w:rsidP="00D33B90">
            <w:pPr>
              <w:spacing w:before="60"/>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697069C2" w14:textId="77777777" w:rsidR="00CF2A23" w:rsidRPr="00D33B90" w:rsidRDefault="00CF2A23" w:rsidP="00D33B90">
            <w:pPr>
              <w:spacing w:before="60"/>
              <w:ind w:right="76"/>
              <w:jc w:val="center"/>
              <w:rPr>
                <w:rFonts w:ascii="Arial" w:hAnsi="Arial" w:cs="Arial"/>
                <w:sz w:val="22"/>
                <w:szCs w:val="22"/>
              </w:rPr>
            </w:pPr>
            <w:r w:rsidRPr="00D33B90">
              <w:rPr>
                <w:rFonts w:ascii="Arial" w:hAnsi="Arial" w:cs="Arial"/>
                <w:sz w:val="22"/>
                <w:szCs w:val="22"/>
              </w:rPr>
              <w:t>1</w:t>
            </w:r>
          </w:p>
        </w:tc>
        <w:tc>
          <w:tcPr>
            <w:tcW w:w="1398" w:type="dxa"/>
            <w:vAlign w:val="center"/>
          </w:tcPr>
          <w:p w14:paraId="18961477" w14:textId="77777777" w:rsidR="00CF2A23" w:rsidRPr="00D33B90" w:rsidRDefault="00CF2A23" w:rsidP="00D33B90">
            <w:pPr>
              <w:spacing w:before="60"/>
              <w:ind w:right="76"/>
              <w:jc w:val="center"/>
              <w:rPr>
                <w:rFonts w:ascii="Arial" w:hAnsi="Arial" w:cs="Arial"/>
                <w:sz w:val="22"/>
                <w:szCs w:val="22"/>
              </w:rPr>
            </w:pPr>
          </w:p>
        </w:tc>
      </w:tr>
      <w:tr w:rsidR="00CF2A23" w:rsidRPr="00D33B90" w14:paraId="566EB3E0" w14:textId="77777777" w:rsidTr="00D33B90">
        <w:trPr>
          <w:jc w:val="center"/>
        </w:trPr>
        <w:tc>
          <w:tcPr>
            <w:tcW w:w="4729" w:type="dxa"/>
            <w:shd w:val="clear" w:color="auto" w:fill="B3FFD5"/>
            <w:vAlign w:val="center"/>
          </w:tcPr>
          <w:p w14:paraId="066D51E2"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Transfer and Disposal</w:t>
            </w:r>
          </w:p>
        </w:tc>
        <w:tc>
          <w:tcPr>
            <w:tcW w:w="1197" w:type="dxa"/>
            <w:shd w:val="clear" w:color="auto" w:fill="auto"/>
            <w:vAlign w:val="center"/>
          </w:tcPr>
          <w:p w14:paraId="2AEB02B3"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14D35E54"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0BD67311"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D090FA5" w14:textId="77777777" w:rsidR="00CF2A23" w:rsidRPr="00D33B90" w:rsidRDefault="00CF2A23" w:rsidP="00D33B90">
            <w:pPr>
              <w:ind w:right="76"/>
              <w:jc w:val="center"/>
              <w:rPr>
                <w:rFonts w:ascii="Arial" w:hAnsi="Arial" w:cs="Arial"/>
                <w:sz w:val="22"/>
                <w:szCs w:val="22"/>
              </w:rPr>
            </w:pPr>
          </w:p>
        </w:tc>
        <w:tc>
          <w:tcPr>
            <w:tcW w:w="1398" w:type="dxa"/>
            <w:vAlign w:val="center"/>
          </w:tcPr>
          <w:p w14:paraId="1FA9F6D3" w14:textId="77777777" w:rsidR="00CF2A23" w:rsidRPr="00D33B90" w:rsidRDefault="00CF2A23" w:rsidP="00D33B90">
            <w:pPr>
              <w:ind w:right="76"/>
              <w:jc w:val="center"/>
              <w:rPr>
                <w:rFonts w:ascii="Arial" w:hAnsi="Arial" w:cs="Arial"/>
                <w:sz w:val="22"/>
                <w:szCs w:val="22"/>
              </w:rPr>
            </w:pPr>
          </w:p>
        </w:tc>
      </w:tr>
      <w:tr w:rsidR="00CF2A23" w:rsidRPr="00D33B90" w14:paraId="61006912" w14:textId="77777777" w:rsidTr="00D33B90">
        <w:trPr>
          <w:jc w:val="center"/>
        </w:trPr>
        <w:tc>
          <w:tcPr>
            <w:tcW w:w="4729" w:type="dxa"/>
            <w:shd w:val="clear" w:color="auto" w:fill="B3FFD5"/>
            <w:vAlign w:val="center"/>
          </w:tcPr>
          <w:p w14:paraId="6FF76D31" w14:textId="77777777" w:rsidR="00CF2A23" w:rsidRPr="00D33B90" w:rsidRDefault="00CF2A23" w:rsidP="00D33B90">
            <w:pPr>
              <w:ind w:left="419" w:hanging="419"/>
              <w:rPr>
                <w:rFonts w:ascii="Arial" w:hAnsi="Arial" w:cs="Arial"/>
                <w:sz w:val="22"/>
                <w:szCs w:val="22"/>
              </w:rPr>
            </w:pPr>
            <w:r w:rsidRPr="00D33B90">
              <w:rPr>
                <w:rFonts w:ascii="Arial" w:hAnsi="Arial" w:cs="Arial"/>
                <w:bCs/>
                <w:sz w:val="22"/>
                <w:szCs w:val="22"/>
              </w:rPr>
              <w:t xml:space="preserve">T1) Evaluate benefits and impacts of closing Clear Lake and moving the operations to the Sedro-Woolley Facility.  </w:t>
            </w:r>
          </w:p>
        </w:tc>
        <w:tc>
          <w:tcPr>
            <w:tcW w:w="1197" w:type="dxa"/>
            <w:shd w:val="clear" w:color="auto" w:fill="auto"/>
            <w:vAlign w:val="center"/>
          </w:tcPr>
          <w:p w14:paraId="0224E252"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C0B1E75"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 Sedro-Woolley</w:t>
            </w:r>
          </w:p>
        </w:tc>
        <w:tc>
          <w:tcPr>
            <w:tcW w:w="1170" w:type="dxa"/>
            <w:shd w:val="clear" w:color="auto" w:fill="auto"/>
            <w:vAlign w:val="center"/>
          </w:tcPr>
          <w:p w14:paraId="319C50F7"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54DAD1C5" w14:textId="77777777" w:rsidR="00CF2A23" w:rsidRPr="00D33B90" w:rsidRDefault="00CF2A23" w:rsidP="00D33B90">
            <w:pPr>
              <w:ind w:right="76"/>
              <w:jc w:val="center"/>
              <w:rPr>
                <w:rFonts w:ascii="Arial" w:hAnsi="Arial" w:cs="Arial"/>
                <w:sz w:val="22"/>
                <w:szCs w:val="22"/>
              </w:rPr>
            </w:pPr>
          </w:p>
        </w:tc>
        <w:tc>
          <w:tcPr>
            <w:tcW w:w="1398" w:type="dxa"/>
            <w:vAlign w:val="center"/>
          </w:tcPr>
          <w:p w14:paraId="69AE5BB0" w14:textId="77777777" w:rsidR="00CF2A23" w:rsidRPr="00D33B90" w:rsidRDefault="00CF2A23" w:rsidP="00D33B90">
            <w:pPr>
              <w:ind w:right="76"/>
              <w:jc w:val="center"/>
              <w:rPr>
                <w:rFonts w:ascii="Arial" w:hAnsi="Arial" w:cs="Arial"/>
                <w:sz w:val="22"/>
                <w:szCs w:val="22"/>
              </w:rPr>
            </w:pPr>
          </w:p>
        </w:tc>
      </w:tr>
      <w:tr w:rsidR="00CF2A23" w:rsidRPr="00D33B90" w14:paraId="074FB097" w14:textId="77777777" w:rsidTr="00D33B90">
        <w:trPr>
          <w:jc w:val="center"/>
        </w:trPr>
        <w:tc>
          <w:tcPr>
            <w:tcW w:w="4729" w:type="dxa"/>
            <w:shd w:val="clear" w:color="auto" w:fill="B3FFD5"/>
            <w:vAlign w:val="center"/>
          </w:tcPr>
          <w:p w14:paraId="67CBB439" w14:textId="77777777" w:rsidR="00CF2A23" w:rsidRPr="00D33B90" w:rsidRDefault="00CF2A23" w:rsidP="00D33B90">
            <w:pPr>
              <w:ind w:left="419" w:hanging="419"/>
              <w:rPr>
                <w:rFonts w:ascii="Arial" w:hAnsi="Arial" w:cs="Arial"/>
                <w:b/>
                <w:sz w:val="22"/>
                <w:szCs w:val="22"/>
              </w:rPr>
            </w:pPr>
            <w:r w:rsidRPr="00D33B90">
              <w:rPr>
                <w:rFonts w:ascii="Arial" w:hAnsi="Arial" w:cs="Arial"/>
                <w:bCs/>
                <w:sz w:val="22"/>
                <w:szCs w:val="22"/>
              </w:rPr>
              <w:t xml:space="preserve">T2) Encourage transfer station customers to bring recyclables elsewhere.  </w:t>
            </w:r>
          </w:p>
        </w:tc>
        <w:tc>
          <w:tcPr>
            <w:tcW w:w="1197" w:type="dxa"/>
            <w:shd w:val="clear" w:color="auto" w:fill="auto"/>
            <w:vAlign w:val="center"/>
          </w:tcPr>
          <w:p w14:paraId="0CCDE300"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18A26E1"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3C026233"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27E1DE9" w14:textId="77777777" w:rsidR="00CF2A23" w:rsidRPr="00D33B90" w:rsidRDefault="00CF2A23" w:rsidP="00D33B90">
            <w:pPr>
              <w:ind w:right="76"/>
              <w:jc w:val="center"/>
              <w:rPr>
                <w:rFonts w:ascii="Arial" w:hAnsi="Arial" w:cs="Arial"/>
                <w:sz w:val="22"/>
                <w:szCs w:val="22"/>
              </w:rPr>
            </w:pPr>
          </w:p>
        </w:tc>
        <w:tc>
          <w:tcPr>
            <w:tcW w:w="1398" w:type="dxa"/>
            <w:vAlign w:val="center"/>
          </w:tcPr>
          <w:p w14:paraId="7B4E563F"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 Recycling facilities</w:t>
            </w:r>
          </w:p>
        </w:tc>
      </w:tr>
      <w:tr w:rsidR="00CF2A23" w:rsidRPr="00D33B90" w14:paraId="1D4FE5E9" w14:textId="77777777" w:rsidTr="00D33B90">
        <w:trPr>
          <w:jc w:val="center"/>
        </w:trPr>
        <w:tc>
          <w:tcPr>
            <w:tcW w:w="4729" w:type="dxa"/>
            <w:shd w:val="clear" w:color="auto" w:fill="B3FFD5"/>
            <w:vAlign w:val="center"/>
          </w:tcPr>
          <w:p w14:paraId="17365485" w14:textId="0AEBD9DF" w:rsidR="00CF2A23" w:rsidRPr="00D33B90" w:rsidRDefault="00CF2A23" w:rsidP="0004428D">
            <w:pPr>
              <w:ind w:left="419" w:hanging="419"/>
              <w:rPr>
                <w:rFonts w:ascii="Arial" w:hAnsi="Arial" w:cs="Arial"/>
                <w:sz w:val="22"/>
                <w:szCs w:val="22"/>
              </w:rPr>
            </w:pPr>
            <w:r w:rsidRPr="00D33B90">
              <w:rPr>
                <w:rFonts w:ascii="Arial" w:hAnsi="Arial" w:cs="Arial"/>
                <w:bCs/>
                <w:sz w:val="22"/>
                <w:szCs w:val="22"/>
              </w:rPr>
              <w:t>D1) Prepare RFP for waste export contract.</w:t>
            </w:r>
          </w:p>
        </w:tc>
        <w:tc>
          <w:tcPr>
            <w:tcW w:w="1197" w:type="dxa"/>
            <w:shd w:val="clear" w:color="auto" w:fill="auto"/>
            <w:vAlign w:val="center"/>
          </w:tcPr>
          <w:p w14:paraId="1A55269E"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4FB74CFF"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4611A50F"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2DF602CC" w14:textId="77777777" w:rsidR="00CF2A23" w:rsidRPr="00D33B90" w:rsidRDefault="00CF2A23" w:rsidP="00D33B90">
            <w:pPr>
              <w:ind w:right="76"/>
              <w:jc w:val="center"/>
              <w:rPr>
                <w:rFonts w:ascii="Arial" w:hAnsi="Arial" w:cs="Arial"/>
                <w:sz w:val="22"/>
                <w:szCs w:val="22"/>
              </w:rPr>
            </w:pPr>
          </w:p>
        </w:tc>
        <w:tc>
          <w:tcPr>
            <w:tcW w:w="1398" w:type="dxa"/>
            <w:vAlign w:val="center"/>
          </w:tcPr>
          <w:p w14:paraId="51D6177D" w14:textId="77777777" w:rsidR="00CF2A23" w:rsidRPr="00D33B90" w:rsidRDefault="00CF2A23" w:rsidP="00D33B90">
            <w:pPr>
              <w:ind w:right="76"/>
              <w:jc w:val="center"/>
              <w:rPr>
                <w:rFonts w:ascii="Arial" w:hAnsi="Arial" w:cs="Arial"/>
                <w:sz w:val="22"/>
                <w:szCs w:val="22"/>
              </w:rPr>
            </w:pPr>
          </w:p>
        </w:tc>
      </w:tr>
      <w:tr w:rsidR="00CF2A23" w:rsidRPr="00D33B90" w14:paraId="5CC80BAC" w14:textId="77777777" w:rsidTr="00D33B90">
        <w:trPr>
          <w:jc w:val="center"/>
        </w:trPr>
        <w:tc>
          <w:tcPr>
            <w:tcW w:w="4729" w:type="dxa"/>
            <w:shd w:val="clear" w:color="auto" w:fill="B3FFD5"/>
            <w:vAlign w:val="center"/>
          </w:tcPr>
          <w:p w14:paraId="1D33EAC5"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D2) Any future proposals for waste conversion facilities should be evaluated on a case-by-case basis.</w:t>
            </w:r>
          </w:p>
        </w:tc>
        <w:tc>
          <w:tcPr>
            <w:tcW w:w="1197" w:type="dxa"/>
            <w:shd w:val="clear" w:color="auto" w:fill="auto"/>
            <w:vAlign w:val="center"/>
          </w:tcPr>
          <w:p w14:paraId="6BC25A36"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1A0BB0DF"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4D8D1A2D"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9320EE8" w14:textId="77777777" w:rsidR="00CF2A23" w:rsidRPr="00D33B90" w:rsidRDefault="00CF2A23" w:rsidP="00D33B90">
            <w:pPr>
              <w:ind w:right="76"/>
              <w:jc w:val="center"/>
              <w:rPr>
                <w:rFonts w:ascii="Arial" w:hAnsi="Arial" w:cs="Arial"/>
                <w:sz w:val="22"/>
                <w:szCs w:val="22"/>
              </w:rPr>
            </w:pPr>
          </w:p>
        </w:tc>
        <w:tc>
          <w:tcPr>
            <w:tcW w:w="1398" w:type="dxa"/>
            <w:vAlign w:val="center"/>
          </w:tcPr>
          <w:p w14:paraId="5072BCF6" w14:textId="77777777" w:rsidR="00CF2A23" w:rsidRPr="00D33B90" w:rsidRDefault="00CF2A23" w:rsidP="00D33B90">
            <w:pPr>
              <w:ind w:right="76"/>
              <w:jc w:val="center"/>
              <w:rPr>
                <w:rFonts w:ascii="Arial" w:hAnsi="Arial" w:cs="Arial"/>
                <w:sz w:val="22"/>
                <w:szCs w:val="22"/>
              </w:rPr>
            </w:pPr>
          </w:p>
        </w:tc>
      </w:tr>
      <w:tr w:rsidR="00CF2A23" w:rsidRPr="00D33B90" w14:paraId="563C1962" w14:textId="77777777" w:rsidTr="00D33B90">
        <w:trPr>
          <w:jc w:val="center"/>
        </w:trPr>
        <w:tc>
          <w:tcPr>
            <w:tcW w:w="4729" w:type="dxa"/>
            <w:shd w:val="clear" w:color="auto" w:fill="B3FFD5"/>
            <w:vAlign w:val="center"/>
          </w:tcPr>
          <w:p w14:paraId="0174AB51"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D3) Any future proposals for additional inert or limited purpose landfills should be evaluated on a case-by-case basis.</w:t>
            </w:r>
          </w:p>
        </w:tc>
        <w:tc>
          <w:tcPr>
            <w:tcW w:w="1197" w:type="dxa"/>
            <w:shd w:val="clear" w:color="auto" w:fill="auto"/>
            <w:vAlign w:val="center"/>
          </w:tcPr>
          <w:p w14:paraId="73DCF021"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DF51A8C" w14:textId="77777777" w:rsidR="00CF2A23" w:rsidRPr="00D33B90" w:rsidRDefault="00CF2A23" w:rsidP="00D33B90">
            <w:pPr>
              <w:spacing w:before="60"/>
              <w:jc w:val="center"/>
              <w:rPr>
                <w:rFonts w:ascii="Arial" w:hAnsi="Arial" w:cs="Arial"/>
                <w:sz w:val="22"/>
                <w:szCs w:val="22"/>
              </w:rPr>
            </w:pPr>
          </w:p>
        </w:tc>
        <w:tc>
          <w:tcPr>
            <w:tcW w:w="1170" w:type="dxa"/>
            <w:shd w:val="clear" w:color="auto" w:fill="auto"/>
            <w:vAlign w:val="center"/>
          </w:tcPr>
          <w:p w14:paraId="3F085C47" w14:textId="77777777" w:rsidR="00CF2A23" w:rsidRPr="00D33B90" w:rsidRDefault="00CF2A23" w:rsidP="00D33B90">
            <w:pPr>
              <w:spacing w:before="60"/>
              <w:ind w:right="76"/>
              <w:jc w:val="center"/>
              <w:rPr>
                <w:rFonts w:ascii="Arial" w:hAnsi="Arial" w:cs="Arial"/>
                <w:sz w:val="22"/>
                <w:szCs w:val="22"/>
              </w:rPr>
            </w:pPr>
          </w:p>
        </w:tc>
        <w:tc>
          <w:tcPr>
            <w:tcW w:w="1170" w:type="dxa"/>
            <w:shd w:val="clear" w:color="auto" w:fill="auto"/>
            <w:vAlign w:val="center"/>
          </w:tcPr>
          <w:p w14:paraId="3EC8ED87" w14:textId="77777777" w:rsidR="00CF2A23" w:rsidRPr="00D33B90" w:rsidRDefault="00CF2A23" w:rsidP="00D33B90">
            <w:pPr>
              <w:spacing w:before="60"/>
              <w:ind w:right="76"/>
              <w:jc w:val="center"/>
              <w:rPr>
                <w:rFonts w:ascii="Arial" w:hAnsi="Arial" w:cs="Arial"/>
                <w:sz w:val="22"/>
                <w:szCs w:val="22"/>
              </w:rPr>
            </w:pPr>
          </w:p>
        </w:tc>
        <w:tc>
          <w:tcPr>
            <w:tcW w:w="1398" w:type="dxa"/>
            <w:vAlign w:val="center"/>
          </w:tcPr>
          <w:p w14:paraId="3D4D36CD" w14:textId="77777777" w:rsidR="00CF2A23" w:rsidRPr="00D33B90" w:rsidRDefault="00CF2A23" w:rsidP="00D33B90">
            <w:pPr>
              <w:spacing w:before="60"/>
              <w:ind w:right="76"/>
              <w:jc w:val="center"/>
              <w:rPr>
                <w:rFonts w:ascii="Arial" w:hAnsi="Arial" w:cs="Arial"/>
                <w:sz w:val="22"/>
                <w:szCs w:val="22"/>
              </w:rPr>
            </w:pPr>
          </w:p>
        </w:tc>
      </w:tr>
      <w:tr w:rsidR="00CF2A23" w:rsidRPr="00D33B90" w14:paraId="3F0C2180" w14:textId="77777777" w:rsidTr="00D33B90">
        <w:trPr>
          <w:jc w:val="center"/>
        </w:trPr>
        <w:tc>
          <w:tcPr>
            <w:tcW w:w="4729" w:type="dxa"/>
            <w:shd w:val="clear" w:color="auto" w:fill="B3FFD5"/>
            <w:vAlign w:val="center"/>
          </w:tcPr>
          <w:p w14:paraId="5AA6A64F"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Special Wastes</w:t>
            </w:r>
          </w:p>
        </w:tc>
        <w:tc>
          <w:tcPr>
            <w:tcW w:w="1197" w:type="dxa"/>
            <w:shd w:val="clear" w:color="auto" w:fill="auto"/>
            <w:vAlign w:val="center"/>
          </w:tcPr>
          <w:p w14:paraId="4646F925"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2BD0CF1E"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04A6811A"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02B375B3" w14:textId="77777777" w:rsidR="00CF2A23" w:rsidRPr="00D33B90" w:rsidRDefault="00CF2A23" w:rsidP="00D33B90">
            <w:pPr>
              <w:ind w:right="76"/>
              <w:jc w:val="center"/>
              <w:rPr>
                <w:rFonts w:ascii="Arial" w:hAnsi="Arial" w:cs="Arial"/>
                <w:sz w:val="22"/>
                <w:szCs w:val="22"/>
              </w:rPr>
            </w:pPr>
          </w:p>
        </w:tc>
        <w:tc>
          <w:tcPr>
            <w:tcW w:w="1398" w:type="dxa"/>
            <w:vAlign w:val="center"/>
          </w:tcPr>
          <w:p w14:paraId="39B710CB" w14:textId="77777777" w:rsidR="00CF2A23" w:rsidRPr="00D33B90" w:rsidRDefault="00CF2A23" w:rsidP="00D33B90">
            <w:pPr>
              <w:ind w:right="76"/>
              <w:jc w:val="center"/>
              <w:rPr>
                <w:rFonts w:ascii="Arial" w:hAnsi="Arial" w:cs="Arial"/>
                <w:sz w:val="22"/>
                <w:szCs w:val="22"/>
              </w:rPr>
            </w:pPr>
          </w:p>
        </w:tc>
      </w:tr>
      <w:tr w:rsidR="00CF2A23" w:rsidRPr="00D33B90" w14:paraId="4A3612E7" w14:textId="77777777" w:rsidTr="00D33B90">
        <w:trPr>
          <w:jc w:val="center"/>
        </w:trPr>
        <w:tc>
          <w:tcPr>
            <w:tcW w:w="4729" w:type="dxa"/>
            <w:shd w:val="clear" w:color="auto" w:fill="B3FFD5"/>
            <w:vAlign w:val="center"/>
          </w:tcPr>
          <w:p w14:paraId="4F6E0F9B"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SW1) Increased education should be provided for the proper disposal of sharps.</w:t>
            </w:r>
          </w:p>
        </w:tc>
        <w:tc>
          <w:tcPr>
            <w:tcW w:w="1197" w:type="dxa"/>
            <w:shd w:val="clear" w:color="auto" w:fill="auto"/>
            <w:vAlign w:val="center"/>
          </w:tcPr>
          <w:p w14:paraId="4C597A8F"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053" w:type="dxa"/>
            <w:shd w:val="clear" w:color="auto" w:fill="auto"/>
            <w:vAlign w:val="center"/>
          </w:tcPr>
          <w:p w14:paraId="1FBFA435"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160B3A15"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47BFED47" w14:textId="77777777" w:rsidR="00CF2A23" w:rsidRPr="00D33B90" w:rsidRDefault="00CF2A23" w:rsidP="00D33B90">
            <w:pPr>
              <w:ind w:right="76"/>
              <w:jc w:val="center"/>
              <w:rPr>
                <w:rFonts w:ascii="Arial" w:hAnsi="Arial" w:cs="Arial"/>
                <w:sz w:val="22"/>
                <w:szCs w:val="22"/>
              </w:rPr>
            </w:pPr>
          </w:p>
        </w:tc>
        <w:tc>
          <w:tcPr>
            <w:tcW w:w="1398" w:type="dxa"/>
            <w:vAlign w:val="center"/>
          </w:tcPr>
          <w:p w14:paraId="28FE98BB" w14:textId="77777777" w:rsidR="00CF2A23" w:rsidRPr="00D33B90" w:rsidRDefault="00CF2A23" w:rsidP="00D33B90">
            <w:pPr>
              <w:ind w:right="76"/>
              <w:jc w:val="center"/>
              <w:rPr>
                <w:rFonts w:ascii="Arial" w:hAnsi="Arial" w:cs="Arial"/>
                <w:sz w:val="22"/>
                <w:szCs w:val="22"/>
              </w:rPr>
            </w:pPr>
          </w:p>
        </w:tc>
      </w:tr>
      <w:tr w:rsidR="00CF2A23" w:rsidRPr="00D33B90" w14:paraId="2BBB52A6" w14:textId="77777777" w:rsidTr="00D33B90">
        <w:trPr>
          <w:jc w:val="center"/>
        </w:trPr>
        <w:tc>
          <w:tcPr>
            <w:tcW w:w="4729" w:type="dxa"/>
            <w:shd w:val="clear" w:color="auto" w:fill="B3FFD5"/>
            <w:vAlign w:val="center"/>
          </w:tcPr>
          <w:p w14:paraId="17800103"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SW2) Needle exchange should be continued and possibly expanded.</w:t>
            </w:r>
          </w:p>
        </w:tc>
        <w:tc>
          <w:tcPr>
            <w:tcW w:w="1197" w:type="dxa"/>
            <w:shd w:val="clear" w:color="auto" w:fill="auto"/>
            <w:vAlign w:val="center"/>
          </w:tcPr>
          <w:p w14:paraId="24B38272"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15A0054A"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36F7B25D"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57826264" w14:textId="77777777" w:rsidR="00CF2A23" w:rsidRPr="00D33B90" w:rsidRDefault="00CF2A23" w:rsidP="00D33B90">
            <w:pPr>
              <w:ind w:right="76"/>
              <w:jc w:val="center"/>
              <w:rPr>
                <w:rFonts w:ascii="Arial" w:hAnsi="Arial" w:cs="Arial"/>
                <w:sz w:val="22"/>
                <w:szCs w:val="22"/>
              </w:rPr>
            </w:pPr>
          </w:p>
        </w:tc>
        <w:tc>
          <w:tcPr>
            <w:tcW w:w="1398" w:type="dxa"/>
            <w:vAlign w:val="center"/>
          </w:tcPr>
          <w:p w14:paraId="4005708B" w14:textId="77777777" w:rsidR="00CF2A23" w:rsidRPr="00D33B90" w:rsidRDefault="00CF2A23" w:rsidP="00D33B90">
            <w:pPr>
              <w:ind w:right="76"/>
              <w:jc w:val="center"/>
              <w:rPr>
                <w:rFonts w:ascii="Arial" w:hAnsi="Arial" w:cs="Arial"/>
                <w:sz w:val="22"/>
                <w:szCs w:val="22"/>
              </w:rPr>
            </w:pPr>
          </w:p>
        </w:tc>
      </w:tr>
      <w:tr w:rsidR="00CF2A23" w:rsidRPr="00D33B90" w14:paraId="75DE1474" w14:textId="77777777" w:rsidTr="00D33B90">
        <w:trPr>
          <w:jc w:val="center"/>
        </w:trPr>
        <w:tc>
          <w:tcPr>
            <w:tcW w:w="4729" w:type="dxa"/>
            <w:shd w:val="clear" w:color="auto" w:fill="B3FFD5"/>
            <w:vAlign w:val="center"/>
          </w:tcPr>
          <w:p w14:paraId="4C5E6F17" w14:textId="77777777" w:rsidR="00CF2A23" w:rsidRPr="00D33B90" w:rsidRDefault="00CF2A23" w:rsidP="000926C7">
            <w:pPr>
              <w:ind w:left="419" w:hanging="419"/>
              <w:rPr>
                <w:rFonts w:ascii="Arial" w:hAnsi="Arial" w:cs="Arial"/>
                <w:sz w:val="22"/>
                <w:szCs w:val="22"/>
              </w:rPr>
            </w:pPr>
            <w:r w:rsidRPr="00D33B90">
              <w:rPr>
                <w:rFonts w:ascii="Arial" w:hAnsi="Arial" w:cs="Arial"/>
                <w:sz w:val="22"/>
                <w:szCs w:val="22"/>
              </w:rPr>
              <w:t xml:space="preserve">SW3) Staging areas </w:t>
            </w:r>
            <w:r w:rsidR="000926C7">
              <w:rPr>
                <w:rFonts w:ascii="Arial" w:hAnsi="Arial" w:cs="Arial"/>
                <w:sz w:val="22"/>
                <w:szCs w:val="22"/>
              </w:rPr>
              <w:t>will</w:t>
            </w:r>
            <w:r w:rsidRPr="00D33B90">
              <w:rPr>
                <w:rFonts w:ascii="Arial" w:hAnsi="Arial" w:cs="Arial"/>
                <w:sz w:val="22"/>
                <w:szCs w:val="22"/>
              </w:rPr>
              <w:t xml:space="preserve"> be designated for disaster debris.</w:t>
            </w:r>
          </w:p>
        </w:tc>
        <w:tc>
          <w:tcPr>
            <w:tcW w:w="1197" w:type="dxa"/>
            <w:shd w:val="clear" w:color="auto" w:fill="auto"/>
            <w:vAlign w:val="center"/>
          </w:tcPr>
          <w:p w14:paraId="5DD89574"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8EA63A6"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32FDAF59"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493CAD38" w14:textId="77777777" w:rsidR="00CF2A23" w:rsidRPr="00D33B90" w:rsidRDefault="00CF2A23" w:rsidP="00D33B90">
            <w:pPr>
              <w:ind w:right="76"/>
              <w:jc w:val="center"/>
              <w:rPr>
                <w:rFonts w:ascii="Arial" w:hAnsi="Arial" w:cs="Arial"/>
                <w:sz w:val="22"/>
                <w:szCs w:val="22"/>
              </w:rPr>
            </w:pPr>
          </w:p>
        </w:tc>
        <w:tc>
          <w:tcPr>
            <w:tcW w:w="1398" w:type="dxa"/>
            <w:vAlign w:val="center"/>
          </w:tcPr>
          <w:p w14:paraId="37CE068D" w14:textId="77777777" w:rsidR="00CF2A23" w:rsidRPr="00D33B90" w:rsidRDefault="00CF2A23" w:rsidP="00D33B90">
            <w:pPr>
              <w:ind w:right="76"/>
              <w:jc w:val="center"/>
              <w:rPr>
                <w:rFonts w:ascii="Arial" w:hAnsi="Arial" w:cs="Arial"/>
                <w:sz w:val="22"/>
                <w:szCs w:val="22"/>
              </w:rPr>
            </w:pPr>
          </w:p>
        </w:tc>
      </w:tr>
      <w:tr w:rsidR="00CF2A23" w:rsidRPr="00D33B90" w14:paraId="5264FCC5" w14:textId="77777777" w:rsidTr="00D33B90">
        <w:trPr>
          <w:jc w:val="center"/>
        </w:trPr>
        <w:tc>
          <w:tcPr>
            <w:tcW w:w="4729" w:type="dxa"/>
            <w:shd w:val="clear" w:color="auto" w:fill="B3FFD5"/>
            <w:vAlign w:val="center"/>
          </w:tcPr>
          <w:p w14:paraId="63C3A00C" w14:textId="77777777" w:rsidR="00CF2A23" w:rsidRPr="00D33B90" w:rsidRDefault="00CF2A23" w:rsidP="000926C7">
            <w:pPr>
              <w:ind w:left="419" w:hanging="419"/>
              <w:rPr>
                <w:rFonts w:ascii="Arial" w:hAnsi="Arial" w:cs="Arial"/>
                <w:sz w:val="22"/>
                <w:szCs w:val="22"/>
              </w:rPr>
            </w:pPr>
            <w:r w:rsidRPr="00D33B90">
              <w:rPr>
                <w:rFonts w:ascii="Arial" w:hAnsi="Arial" w:cs="Arial"/>
                <w:sz w:val="22"/>
                <w:szCs w:val="22"/>
              </w:rPr>
              <w:t xml:space="preserve">SW4) A disaster debris strategy </w:t>
            </w:r>
            <w:r w:rsidR="000926C7">
              <w:rPr>
                <w:rFonts w:ascii="Arial" w:hAnsi="Arial" w:cs="Arial"/>
                <w:sz w:val="22"/>
                <w:szCs w:val="22"/>
              </w:rPr>
              <w:t>will</w:t>
            </w:r>
            <w:r w:rsidRPr="00D33B90">
              <w:rPr>
                <w:rFonts w:ascii="Arial" w:hAnsi="Arial" w:cs="Arial"/>
                <w:sz w:val="22"/>
                <w:szCs w:val="22"/>
              </w:rPr>
              <w:t xml:space="preserve"> be developed.</w:t>
            </w:r>
          </w:p>
        </w:tc>
        <w:tc>
          <w:tcPr>
            <w:tcW w:w="1197" w:type="dxa"/>
            <w:shd w:val="clear" w:color="auto" w:fill="auto"/>
            <w:vAlign w:val="center"/>
          </w:tcPr>
          <w:p w14:paraId="62DFDA94"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40D14106"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36B8542E"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588229BF" w14:textId="77777777" w:rsidR="00CF2A23" w:rsidRPr="00D33B90" w:rsidRDefault="00CF2A23" w:rsidP="00D33B90">
            <w:pPr>
              <w:ind w:right="76"/>
              <w:jc w:val="center"/>
              <w:rPr>
                <w:rFonts w:ascii="Arial" w:hAnsi="Arial" w:cs="Arial"/>
                <w:sz w:val="22"/>
                <w:szCs w:val="22"/>
              </w:rPr>
            </w:pPr>
          </w:p>
        </w:tc>
        <w:tc>
          <w:tcPr>
            <w:tcW w:w="1398" w:type="dxa"/>
            <w:vAlign w:val="center"/>
          </w:tcPr>
          <w:p w14:paraId="148877B4" w14:textId="77777777" w:rsidR="00CF2A23" w:rsidRPr="00D33B90" w:rsidRDefault="00CF2A23" w:rsidP="00D33B90">
            <w:pPr>
              <w:ind w:right="76"/>
              <w:jc w:val="center"/>
              <w:rPr>
                <w:rFonts w:ascii="Arial" w:hAnsi="Arial" w:cs="Arial"/>
                <w:sz w:val="22"/>
                <w:szCs w:val="22"/>
              </w:rPr>
            </w:pPr>
          </w:p>
        </w:tc>
      </w:tr>
      <w:tr w:rsidR="00CF2A23" w:rsidRPr="00D33B90" w14:paraId="0ADD0A09" w14:textId="77777777" w:rsidTr="00D33B90">
        <w:trPr>
          <w:jc w:val="center"/>
        </w:trPr>
        <w:tc>
          <w:tcPr>
            <w:tcW w:w="4729" w:type="dxa"/>
            <w:shd w:val="clear" w:color="auto" w:fill="B3FFD5"/>
            <w:vAlign w:val="center"/>
          </w:tcPr>
          <w:p w14:paraId="0741FD3E"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SW5) Increased education and technical assistance for CESQGs.</w:t>
            </w:r>
          </w:p>
        </w:tc>
        <w:tc>
          <w:tcPr>
            <w:tcW w:w="1197" w:type="dxa"/>
            <w:shd w:val="clear" w:color="auto" w:fill="auto"/>
            <w:vAlign w:val="center"/>
          </w:tcPr>
          <w:p w14:paraId="099CE7A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2</w:t>
            </w:r>
          </w:p>
        </w:tc>
        <w:tc>
          <w:tcPr>
            <w:tcW w:w="1053" w:type="dxa"/>
            <w:shd w:val="clear" w:color="auto" w:fill="auto"/>
            <w:vAlign w:val="center"/>
          </w:tcPr>
          <w:p w14:paraId="63709B82"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720AA4E3"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1D64906D" w14:textId="77777777" w:rsidR="00CF2A23" w:rsidRPr="00D33B90" w:rsidRDefault="00CF2A23" w:rsidP="00D33B90">
            <w:pPr>
              <w:ind w:right="76"/>
              <w:jc w:val="center"/>
              <w:rPr>
                <w:rFonts w:ascii="Arial" w:hAnsi="Arial" w:cs="Arial"/>
                <w:sz w:val="22"/>
                <w:szCs w:val="22"/>
              </w:rPr>
            </w:pPr>
          </w:p>
        </w:tc>
        <w:tc>
          <w:tcPr>
            <w:tcW w:w="1398" w:type="dxa"/>
            <w:vAlign w:val="center"/>
          </w:tcPr>
          <w:p w14:paraId="36057818" w14:textId="77777777" w:rsidR="00CF2A23" w:rsidRPr="00D33B90" w:rsidRDefault="00CF2A23" w:rsidP="00D33B90">
            <w:pPr>
              <w:ind w:right="76"/>
              <w:jc w:val="center"/>
              <w:rPr>
                <w:rFonts w:ascii="Arial" w:hAnsi="Arial" w:cs="Arial"/>
                <w:sz w:val="22"/>
                <w:szCs w:val="22"/>
              </w:rPr>
            </w:pPr>
          </w:p>
        </w:tc>
      </w:tr>
      <w:tr w:rsidR="00CF2A23" w:rsidRPr="00D33B90" w14:paraId="156671AD" w14:textId="77777777" w:rsidTr="00D33B90">
        <w:trPr>
          <w:jc w:val="center"/>
        </w:trPr>
        <w:tc>
          <w:tcPr>
            <w:tcW w:w="4729" w:type="dxa"/>
            <w:shd w:val="clear" w:color="auto" w:fill="B3FFD5"/>
            <w:vAlign w:val="center"/>
          </w:tcPr>
          <w:p w14:paraId="5CD6C286"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SW6) Increased enforcement of existing regulations for asbestos.</w:t>
            </w:r>
          </w:p>
        </w:tc>
        <w:tc>
          <w:tcPr>
            <w:tcW w:w="1197" w:type="dxa"/>
            <w:shd w:val="clear" w:color="auto" w:fill="auto"/>
            <w:vAlign w:val="center"/>
          </w:tcPr>
          <w:p w14:paraId="35F184EB"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0D84F6FA"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410392DC"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125EB0C" w14:textId="77777777" w:rsidR="00CF2A23" w:rsidRPr="00D33B90" w:rsidRDefault="00CF2A23" w:rsidP="00D33B90">
            <w:pPr>
              <w:ind w:right="76"/>
              <w:jc w:val="center"/>
              <w:rPr>
                <w:rFonts w:ascii="Arial" w:hAnsi="Arial" w:cs="Arial"/>
                <w:sz w:val="22"/>
                <w:szCs w:val="22"/>
              </w:rPr>
            </w:pPr>
          </w:p>
        </w:tc>
        <w:tc>
          <w:tcPr>
            <w:tcW w:w="1398" w:type="dxa"/>
            <w:vAlign w:val="center"/>
          </w:tcPr>
          <w:p w14:paraId="66B6FF21"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1 (L&amp;I, NWCAA)</w:t>
            </w:r>
          </w:p>
        </w:tc>
      </w:tr>
      <w:tr w:rsidR="00CF2A23" w:rsidRPr="00D33B90" w14:paraId="407CBC06" w14:textId="77777777" w:rsidTr="00D33B90">
        <w:trPr>
          <w:jc w:val="center"/>
        </w:trPr>
        <w:tc>
          <w:tcPr>
            <w:tcW w:w="4729" w:type="dxa"/>
            <w:shd w:val="clear" w:color="auto" w:fill="B3FFD5"/>
            <w:vAlign w:val="center"/>
          </w:tcPr>
          <w:p w14:paraId="1623C7C7"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SW7) Increased publicity for the HHW Facility.</w:t>
            </w:r>
          </w:p>
        </w:tc>
        <w:tc>
          <w:tcPr>
            <w:tcW w:w="1197" w:type="dxa"/>
            <w:shd w:val="clear" w:color="auto" w:fill="auto"/>
            <w:vAlign w:val="center"/>
          </w:tcPr>
          <w:p w14:paraId="75B3CD2B"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0DD2ED73"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6FEC0DF2"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4DDFED75" w14:textId="77777777" w:rsidR="00CF2A23" w:rsidRPr="00D33B90" w:rsidRDefault="00CF2A23" w:rsidP="00D33B90">
            <w:pPr>
              <w:ind w:right="76"/>
              <w:jc w:val="center"/>
              <w:rPr>
                <w:rFonts w:ascii="Arial" w:hAnsi="Arial" w:cs="Arial"/>
                <w:sz w:val="22"/>
                <w:szCs w:val="22"/>
              </w:rPr>
            </w:pPr>
          </w:p>
        </w:tc>
        <w:tc>
          <w:tcPr>
            <w:tcW w:w="1398" w:type="dxa"/>
            <w:vAlign w:val="center"/>
          </w:tcPr>
          <w:p w14:paraId="22A574C0" w14:textId="77777777" w:rsidR="00CF2A23" w:rsidRPr="00D33B90" w:rsidRDefault="00CF2A23" w:rsidP="00D33B90">
            <w:pPr>
              <w:ind w:right="76"/>
              <w:jc w:val="center"/>
              <w:rPr>
                <w:rFonts w:ascii="Arial" w:hAnsi="Arial" w:cs="Arial"/>
                <w:sz w:val="22"/>
                <w:szCs w:val="22"/>
              </w:rPr>
            </w:pPr>
          </w:p>
        </w:tc>
      </w:tr>
      <w:tr w:rsidR="00CF2A23" w:rsidRPr="00D33B90" w14:paraId="0524E8C4" w14:textId="77777777" w:rsidTr="00D33B90">
        <w:trPr>
          <w:jc w:val="center"/>
        </w:trPr>
        <w:tc>
          <w:tcPr>
            <w:tcW w:w="4729" w:type="dxa"/>
            <w:shd w:val="clear" w:color="auto" w:fill="B3FFD5"/>
            <w:vAlign w:val="center"/>
          </w:tcPr>
          <w:p w14:paraId="0C45F698" w14:textId="77777777" w:rsidR="00CF2A23" w:rsidRPr="00D33B90" w:rsidRDefault="00CF2A23" w:rsidP="00D33B90">
            <w:pPr>
              <w:spacing w:before="60"/>
              <w:ind w:left="419" w:hanging="419"/>
              <w:rPr>
                <w:rFonts w:ascii="Arial" w:hAnsi="Arial" w:cs="Arial"/>
                <w:b/>
                <w:sz w:val="22"/>
                <w:szCs w:val="22"/>
              </w:rPr>
            </w:pPr>
            <w:r w:rsidRPr="00D33B90">
              <w:rPr>
                <w:rFonts w:ascii="Arial" w:hAnsi="Arial" w:cs="Arial"/>
                <w:b/>
                <w:sz w:val="22"/>
                <w:szCs w:val="22"/>
              </w:rPr>
              <w:t>Administration</w:t>
            </w:r>
          </w:p>
        </w:tc>
        <w:tc>
          <w:tcPr>
            <w:tcW w:w="1197" w:type="dxa"/>
            <w:shd w:val="clear" w:color="auto" w:fill="auto"/>
            <w:vAlign w:val="center"/>
          </w:tcPr>
          <w:p w14:paraId="7311D279" w14:textId="77777777" w:rsidR="00CF2A23" w:rsidRPr="00D33B90" w:rsidRDefault="00CF2A23" w:rsidP="00D33B90">
            <w:pPr>
              <w:jc w:val="center"/>
              <w:rPr>
                <w:rFonts w:ascii="Arial" w:hAnsi="Arial" w:cs="Arial"/>
                <w:sz w:val="22"/>
                <w:szCs w:val="22"/>
              </w:rPr>
            </w:pPr>
          </w:p>
        </w:tc>
        <w:tc>
          <w:tcPr>
            <w:tcW w:w="1053" w:type="dxa"/>
            <w:shd w:val="clear" w:color="auto" w:fill="auto"/>
            <w:vAlign w:val="center"/>
          </w:tcPr>
          <w:p w14:paraId="0DC46113"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41CCC5C8"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67CC661E" w14:textId="77777777" w:rsidR="00CF2A23" w:rsidRPr="00D33B90" w:rsidRDefault="00CF2A23" w:rsidP="00D33B90">
            <w:pPr>
              <w:ind w:right="76"/>
              <w:jc w:val="center"/>
              <w:rPr>
                <w:rFonts w:ascii="Arial" w:hAnsi="Arial" w:cs="Arial"/>
                <w:sz w:val="22"/>
                <w:szCs w:val="22"/>
              </w:rPr>
            </w:pPr>
          </w:p>
        </w:tc>
        <w:tc>
          <w:tcPr>
            <w:tcW w:w="1398" w:type="dxa"/>
            <w:vAlign w:val="center"/>
          </w:tcPr>
          <w:p w14:paraId="27766C49" w14:textId="77777777" w:rsidR="00CF2A23" w:rsidRPr="00D33B90" w:rsidRDefault="00CF2A23" w:rsidP="00D33B90">
            <w:pPr>
              <w:ind w:right="76"/>
              <w:jc w:val="center"/>
              <w:rPr>
                <w:rFonts w:ascii="Arial" w:hAnsi="Arial" w:cs="Arial"/>
                <w:sz w:val="22"/>
                <w:szCs w:val="22"/>
              </w:rPr>
            </w:pPr>
          </w:p>
        </w:tc>
      </w:tr>
      <w:tr w:rsidR="00CF2A23" w:rsidRPr="00D33B90" w14:paraId="5901F510" w14:textId="77777777" w:rsidTr="00D33B90">
        <w:trPr>
          <w:jc w:val="center"/>
        </w:trPr>
        <w:tc>
          <w:tcPr>
            <w:tcW w:w="4729" w:type="dxa"/>
            <w:shd w:val="clear" w:color="auto" w:fill="B3FFD5"/>
            <w:vAlign w:val="center"/>
          </w:tcPr>
          <w:p w14:paraId="74025C2D"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A&amp;PE1) Create a task force to address consistency and accessibility for public education.  </w:t>
            </w:r>
          </w:p>
        </w:tc>
        <w:tc>
          <w:tcPr>
            <w:tcW w:w="1197" w:type="dxa"/>
            <w:shd w:val="clear" w:color="auto" w:fill="auto"/>
            <w:vAlign w:val="center"/>
          </w:tcPr>
          <w:p w14:paraId="1997144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53F27B74"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1876F4CC"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2699FFEA"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398" w:type="dxa"/>
            <w:vAlign w:val="center"/>
          </w:tcPr>
          <w:p w14:paraId="7CFB8A9F" w14:textId="77777777" w:rsidR="00CF2A23" w:rsidRPr="00D33B90" w:rsidRDefault="00CF2A23" w:rsidP="00D33B90">
            <w:pPr>
              <w:ind w:right="76"/>
              <w:jc w:val="center"/>
              <w:rPr>
                <w:rFonts w:ascii="Arial" w:hAnsi="Arial" w:cs="Arial"/>
                <w:sz w:val="22"/>
                <w:szCs w:val="22"/>
              </w:rPr>
            </w:pPr>
          </w:p>
        </w:tc>
      </w:tr>
      <w:tr w:rsidR="00CF2A23" w:rsidRPr="00D33B90" w14:paraId="42D938BF" w14:textId="77777777" w:rsidTr="00D33B90">
        <w:trPr>
          <w:jc w:val="center"/>
        </w:trPr>
        <w:tc>
          <w:tcPr>
            <w:tcW w:w="4729" w:type="dxa"/>
            <w:shd w:val="clear" w:color="auto" w:fill="B3FFD5"/>
            <w:vAlign w:val="center"/>
          </w:tcPr>
          <w:p w14:paraId="3B235808"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A&amp;PE2) Hire a Recycling Coordinator.</w:t>
            </w:r>
          </w:p>
        </w:tc>
        <w:tc>
          <w:tcPr>
            <w:tcW w:w="1197" w:type="dxa"/>
            <w:shd w:val="clear" w:color="auto" w:fill="auto"/>
            <w:vAlign w:val="center"/>
          </w:tcPr>
          <w:p w14:paraId="55F4EFF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30A7A8E2"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2B06B620" w14:textId="77777777" w:rsidR="00CF2A23" w:rsidRPr="00D33B90" w:rsidRDefault="00CF2A23" w:rsidP="00D33B90">
            <w:pPr>
              <w:ind w:right="76"/>
              <w:jc w:val="center"/>
              <w:rPr>
                <w:rFonts w:ascii="Arial" w:hAnsi="Arial" w:cs="Arial"/>
                <w:sz w:val="22"/>
                <w:szCs w:val="22"/>
              </w:rPr>
            </w:pPr>
          </w:p>
        </w:tc>
        <w:tc>
          <w:tcPr>
            <w:tcW w:w="1170" w:type="dxa"/>
            <w:shd w:val="clear" w:color="auto" w:fill="auto"/>
            <w:vAlign w:val="center"/>
          </w:tcPr>
          <w:p w14:paraId="3B85C32A" w14:textId="77777777" w:rsidR="00CF2A23" w:rsidRPr="00D33B90" w:rsidRDefault="00CF2A23" w:rsidP="00D33B90">
            <w:pPr>
              <w:ind w:right="76"/>
              <w:jc w:val="center"/>
              <w:rPr>
                <w:rFonts w:ascii="Arial" w:hAnsi="Arial" w:cs="Arial"/>
                <w:sz w:val="22"/>
                <w:szCs w:val="22"/>
              </w:rPr>
            </w:pPr>
          </w:p>
        </w:tc>
        <w:tc>
          <w:tcPr>
            <w:tcW w:w="1398" w:type="dxa"/>
            <w:vAlign w:val="center"/>
          </w:tcPr>
          <w:p w14:paraId="159CFE6C" w14:textId="77777777" w:rsidR="00CF2A23" w:rsidRPr="00D33B90" w:rsidRDefault="00CF2A23" w:rsidP="00D33B90">
            <w:pPr>
              <w:ind w:right="76"/>
              <w:jc w:val="center"/>
              <w:rPr>
                <w:rFonts w:ascii="Arial" w:hAnsi="Arial" w:cs="Arial"/>
                <w:sz w:val="22"/>
                <w:szCs w:val="22"/>
              </w:rPr>
            </w:pPr>
          </w:p>
        </w:tc>
      </w:tr>
      <w:tr w:rsidR="00CF2A23" w:rsidRPr="00D33B90" w14:paraId="196B3BE2" w14:textId="77777777" w:rsidTr="00D33B90">
        <w:trPr>
          <w:jc w:val="center"/>
        </w:trPr>
        <w:tc>
          <w:tcPr>
            <w:tcW w:w="4729" w:type="dxa"/>
            <w:shd w:val="clear" w:color="auto" w:fill="B3FFD5"/>
            <w:vAlign w:val="center"/>
          </w:tcPr>
          <w:p w14:paraId="2262C41E" w14:textId="77777777" w:rsidR="00CF2A23" w:rsidRPr="00D33B90" w:rsidRDefault="00CF2A23" w:rsidP="00D33B90">
            <w:pPr>
              <w:ind w:left="419" w:hanging="419"/>
              <w:rPr>
                <w:rFonts w:ascii="Arial" w:hAnsi="Arial" w:cs="Arial"/>
                <w:sz w:val="22"/>
                <w:szCs w:val="22"/>
              </w:rPr>
            </w:pPr>
            <w:r w:rsidRPr="00D33B90">
              <w:rPr>
                <w:rFonts w:ascii="Arial" w:hAnsi="Arial" w:cs="Arial"/>
                <w:sz w:val="22"/>
                <w:szCs w:val="22"/>
              </w:rPr>
              <w:t xml:space="preserve">A&amp;PE3) Skagit County and the cities should </w:t>
            </w:r>
            <w:r w:rsidR="00640420">
              <w:rPr>
                <w:rFonts w:ascii="Arial" w:hAnsi="Arial" w:cs="Arial"/>
                <w:sz w:val="22"/>
                <w:szCs w:val="22"/>
              </w:rPr>
              <w:t xml:space="preserve">continue to </w:t>
            </w:r>
            <w:r w:rsidRPr="00D33B90">
              <w:rPr>
                <w:rFonts w:ascii="Arial" w:hAnsi="Arial" w:cs="Arial"/>
                <w:sz w:val="22"/>
                <w:szCs w:val="22"/>
              </w:rPr>
              <w:t>enforce flow control.</w:t>
            </w:r>
          </w:p>
        </w:tc>
        <w:tc>
          <w:tcPr>
            <w:tcW w:w="1197" w:type="dxa"/>
            <w:shd w:val="clear" w:color="auto" w:fill="auto"/>
            <w:vAlign w:val="center"/>
          </w:tcPr>
          <w:p w14:paraId="420A6660"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2406428D" w14:textId="77777777" w:rsidR="00CF2A23" w:rsidRPr="00D33B90" w:rsidRDefault="00CF2A23" w:rsidP="00D33B90">
            <w:pPr>
              <w:spacing w:before="60"/>
              <w:jc w:val="center"/>
              <w:rPr>
                <w:rFonts w:ascii="Arial" w:hAnsi="Arial" w:cs="Arial"/>
                <w:sz w:val="22"/>
                <w:szCs w:val="22"/>
              </w:rPr>
            </w:pPr>
            <w:r w:rsidRPr="00D33B90">
              <w:rPr>
                <w:rFonts w:ascii="Arial" w:hAnsi="Arial" w:cs="Arial"/>
                <w:sz w:val="22"/>
                <w:szCs w:val="22"/>
              </w:rPr>
              <w:t>1</w:t>
            </w:r>
          </w:p>
        </w:tc>
        <w:tc>
          <w:tcPr>
            <w:tcW w:w="1170" w:type="dxa"/>
            <w:shd w:val="clear" w:color="auto" w:fill="auto"/>
            <w:vAlign w:val="center"/>
          </w:tcPr>
          <w:p w14:paraId="1F33CE40" w14:textId="77777777" w:rsidR="00CF2A23" w:rsidRPr="00D33B90" w:rsidRDefault="00CF2A23" w:rsidP="00D33B90">
            <w:pPr>
              <w:spacing w:before="60"/>
              <w:ind w:right="76"/>
              <w:jc w:val="center"/>
              <w:rPr>
                <w:rFonts w:ascii="Arial" w:hAnsi="Arial" w:cs="Arial"/>
                <w:sz w:val="22"/>
                <w:szCs w:val="22"/>
              </w:rPr>
            </w:pPr>
          </w:p>
        </w:tc>
        <w:tc>
          <w:tcPr>
            <w:tcW w:w="1170" w:type="dxa"/>
            <w:shd w:val="clear" w:color="auto" w:fill="auto"/>
            <w:vAlign w:val="center"/>
          </w:tcPr>
          <w:p w14:paraId="217C3B7A" w14:textId="77777777" w:rsidR="00CF2A23" w:rsidRPr="00D33B90" w:rsidRDefault="00CF2A23" w:rsidP="00D33B90">
            <w:pPr>
              <w:spacing w:before="60"/>
              <w:ind w:right="76"/>
              <w:jc w:val="center"/>
              <w:rPr>
                <w:rFonts w:ascii="Arial" w:hAnsi="Arial" w:cs="Arial"/>
                <w:sz w:val="22"/>
                <w:szCs w:val="22"/>
              </w:rPr>
            </w:pPr>
          </w:p>
        </w:tc>
        <w:tc>
          <w:tcPr>
            <w:tcW w:w="1398" w:type="dxa"/>
            <w:vAlign w:val="center"/>
          </w:tcPr>
          <w:p w14:paraId="36028313" w14:textId="77777777" w:rsidR="00CF2A23" w:rsidRPr="00D33B90" w:rsidRDefault="00CF2A23" w:rsidP="00D33B90">
            <w:pPr>
              <w:spacing w:before="60"/>
              <w:ind w:right="76"/>
              <w:jc w:val="center"/>
              <w:rPr>
                <w:rFonts w:ascii="Arial" w:hAnsi="Arial" w:cs="Arial"/>
                <w:sz w:val="22"/>
                <w:szCs w:val="22"/>
              </w:rPr>
            </w:pPr>
          </w:p>
        </w:tc>
      </w:tr>
      <w:tr w:rsidR="00CF2A23" w:rsidRPr="00D33B90" w14:paraId="76B7B8FF" w14:textId="77777777" w:rsidTr="00D33B90">
        <w:trPr>
          <w:jc w:val="center"/>
        </w:trPr>
        <w:tc>
          <w:tcPr>
            <w:tcW w:w="4729" w:type="dxa"/>
            <w:shd w:val="clear" w:color="auto" w:fill="B3FFD5"/>
            <w:vAlign w:val="center"/>
          </w:tcPr>
          <w:p w14:paraId="41E5079F" w14:textId="77777777" w:rsidR="00CF2A23" w:rsidRPr="00D33B90" w:rsidRDefault="00CF2A23" w:rsidP="00D33B90">
            <w:pPr>
              <w:ind w:left="419" w:hanging="419"/>
              <w:rPr>
                <w:rFonts w:ascii="Arial" w:hAnsi="Arial" w:cs="Arial"/>
                <w:b/>
                <w:sz w:val="22"/>
                <w:szCs w:val="22"/>
              </w:rPr>
            </w:pPr>
            <w:r w:rsidRPr="00D33B90">
              <w:rPr>
                <w:rFonts w:ascii="Arial" w:hAnsi="Arial" w:cs="Arial"/>
                <w:sz w:val="22"/>
                <w:szCs w:val="22"/>
              </w:rPr>
              <w:t>A&amp;PE4) Conduct disposal rate reviews periodically.</w:t>
            </w:r>
          </w:p>
        </w:tc>
        <w:tc>
          <w:tcPr>
            <w:tcW w:w="1197" w:type="dxa"/>
            <w:shd w:val="clear" w:color="auto" w:fill="auto"/>
            <w:vAlign w:val="center"/>
          </w:tcPr>
          <w:p w14:paraId="0A623349"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45626CC"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281B518D"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3B14685D" w14:textId="77777777" w:rsidR="00CF2A23" w:rsidRPr="00D33B90" w:rsidRDefault="00CF2A23" w:rsidP="00D33B90">
            <w:pPr>
              <w:ind w:right="76"/>
              <w:jc w:val="center"/>
              <w:rPr>
                <w:rFonts w:ascii="Arial" w:hAnsi="Arial" w:cs="Arial"/>
                <w:sz w:val="22"/>
                <w:szCs w:val="22"/>
              </w:rPr>
            </w:pPr>
          </w:p>
        </w:tc>
        <w:tc>
          <w:tcPr>
            <w:tcW w:w="1398" w:type="dxa"/>
            <w:vAlign w:val="center"/>
          </w:tcPr>
          <w:p w14:paraId="18F47EF8" w14:textId="77777777" w:rsidR="00CF2A23" w:rsidRPr="00D33B90" w:rsidRDefault="00CF2A23" w:rsidP="00D33B90">
            <w:pPr>
              <w:ind w:right="76"/>
              <w:jc w:val="center"/>
              <w:rPr>
                <w:rFonts w:ascii="Arial" w:hAnsi="Arial" w:cs="Arial"/>
                <w:sz w:val="22"/>
                <w:szCs w:val="22"/>
              </w:rPr>
            </w:pPr>
          </w:p>
        </w:tc>
      </w:tr>
      <w:tr w:rsidR="00CF2A23" w:rsidRPr="00D33B90" w14:paraId="1E269932" w14:textId="77777777" w:rsidTr="00D33B90">
        <w:trPr>
          <w:jc w:val="center"/>
        </w:trPr>
        <w:tc>
          <w:tcPr>
            <w:tcW w:w="4729" w:type="dxa"/>
            <w:shd w:val="clear" w:color="auto" w:fill="B3FFD5"/>
            <w:vAlign w:val="center"/>
          </w:tcPr>
          <w:p w14:paraId="014104BA" w14:textId="1511E57B" w:rsidR="00CF2A23" w:rsidRPr="00D33B90" w:rsidRDefault="00CF2A23" w:rsidP="00206332">
            <w:pPr>
              <w:ind w:left="419" w:hanging="419"/>
              <w:rPr>
                <w:rFonts w:ascii="Arial" w:hAnsi="Arial" w:cs="Arial"/>
                <w:sz w:val="22"/>
                <w:szCs w:val="22"/>
              </w:rPr>
            </w:pPr>
            <w:r w:rsidRPr="00D33B90">
              <w:rPr>
                <w:rFonts w:ascii="Arial" w:hAnsi="Arial" w:cs="Arial"/>
                <w:sz w:val="22"/>
                <w:szCs w:val="22"/>
              </w:rPr>
              <w:t xml:space="preserve">A&amp;PE5) </w:t>
            </w:r>
            <w:r w:rsidR="00206332">
              <w:rPr>
                <w:rFonts w:ascii="Arial" w:hAnsi="Arial" w:cs="Arial"/>
                <w:sz w:val="22"/>
                <w:szCs w:val="22"/>
              </w:rPr>
              <w:t>Potentially u</w:t>
            </w:r>
            <w:r w:rsidRPr="00D33B90">
              <w:rPr>
                <w:rFonts w:ascii="Arial" w:hAnsi="Arial" w:cs="Arial"/>
                <w:sz w:val="22"/>
                <w:szCs w:val="22"/>
              </w:rPr>
              <w:t>pdate Skagit County Code.</w:t>
            </w:r>
          </w:p>
        </w:tc>
        <w:tc>
          <w:tcPr>
            <w:tcW w:w="1197" w:type="dxa"/>
            <w:shd w:val="clear" w:color="auto" w:fill="auto"/>
            <w:vAlign w:val="center"/>
          </w:tcPr>
          <w:p w14:paraId="365F113D" w14:textId="77777777" w:rsidR="00CF2A23" w:rsidRPr="00D33B90" w:rsidRDefault="00CF2A23" w:rsidP="00D33B90">
            <w:pPr>
              <w:jc w:val="center"/>
              <w:rPr>
                <w:rFonts w:ascii="Arial" w:hAnsi="Arial" w:cs="Arial"/>
                <w:sz w:val="22"/>
                <w:szCs w:val="22"/>
              </w:rPr>
            </w:pPr>
            <w:r w:rsidRPr="00D33B90">
              <w:rPr>
                <w:rFonts w:ascii="Arial" w:hAnsi="Arial" w:cs="Arial"/>
                <w:sz w:val="22"/>
                <w:szCs w:val="22"/>
              </w:rPr>
              <w:t>1</w:t>
            </w:r>
          </w:p>
        </w:tc>
        <w:tc>
          <w:tcPr>
            <w:tcW w:w="1053" w:type="dxa"/>
            <w:shd w:val="clear" w:color="auto" w:fill="auto"/>
            <w:vAlign w:val="center"/>
          </w:tcPr>
          <w:p w14:paraId="78251771" w14:textId="77777777" w:rsidR="00CF2A23" w:rsidRPr="00D33B90" w:rsidRDefault="00CF2A23" w:rsidP="00D33B90">
            <w:pPr>
              <w:jc w:val="center"/>
              <w:rPr>
                <w:rFonts w:ascii="Arial" w:hAnsi="Arial" w:cs="Arial"/>
                <w:sz w:val="22"/>
                <w:szCs w:val="22"/>
              </w:rPr>
            </w:pPr>
          </w:p>
        </w:tc>
        <w:tc>
          <w:tcPr>
            <w:tcW w:w="1170" w:type="dxa"/>
            <w:shd w:val="clear" w:color="auto" w:fill="auto"/>
            <w:vAlign w:val="center"/>
          </w:tcPr>
          <w:p w14:paraId="42013DE4" w14:textId="77777777" w:rsidR="00CF2A23" w:rsidRPr="00D33B90" w:rsidRDefault="00CF2A23" w:rsidP="00D33B90">
            <w:pPr>
              <w:ind w:right="76"/>
              <w:jc w:val="center"/>
              <w:rPr>
                <w:rFonts w:ascii="Arial" w:hAnsi="Arial" w:cs="Arial"/>
                <w:sz w:val="22"/>
                <w:szCs w:val="22"/>
              </w:rPr>
            </w:pPr>
            <w:r w:rsidRPr="00D33B90">
              <w:rPr>
                <w:rFonts w:ascii="Arial" w:hAnsi="Arial" w:cs="Arial"/>
                <w:sz w:val="22"/>
                <w:szCs w:val="22"/>
              </w:rPr>
              <w:t>2</w:t>
            </w:r>
          </w:p>
        </w:tc>
        <w:tc>
          <w:tcPr>
            <w:tcW w:w="1170" w:type="dxa"/>
            <w:shd w:val="clear" w:color="auto" w:fill="auto"/>
            <w:vAlign w:val="center"/>
          </w:tcPr>
          <w:p w14:paraId="44B026C6" w14:textId="77777777" w:rsidR="00CF2A23" w:rsidRPr="00D33B90" w:rsidRDefault="00CF2A23" w:rsidP="00D33B90">
            <w:pPr>
              <w:ind w:right="76"/>
              <w:jc w:val="center"/>
              <w:rPr>
                <w:rFonts w:ascii="Arial" w:hAnsi="Arial" w:cs="Arial"/>
                <w:sz w:val="22"/>
                <w:szCs w:val="22"/>
              </w:rPr>
            </w:pPr>
          </w:p>
        </w:tc>
        <w:tc>
          <w:tcPr>
            <w:tcW w:w="1398" w:type="dxa"/>
            <w:vAlign w:val="center"/>
          </w:tcPr>
          <w:p w14:paraId="34CC56B1" w14:textId="77777777" w:rsidR="00CF2A23" w:rsidRPr="00D33B90" w:rsidRDefault="00CF2A23" w:rsidP="00D33B90">
            <w:pPr>
              <w:ind w:right="76"/>
              <w:jc w:val="center"/>
              <w:rPr>
                <w:rFonts w:ascii="Arial" w:hAnsi="Arial" w:cs="Arial"/>
                <w:sz w:val="22"/>
                <w:szCs w:val="22"/>
              </w:rPr>
            </w:pPr>
          </w:p>
        </w:tc>
      </w:tr>
    </w:tbl>
    <w:p w14:paraId="49CFE549" w14:textId="77777777" w:rsidR="00CF2A23" w:rsidRPr="00A672E4" w:rsidRDefault="00CF2A23" w:rsidP="00D33B90">
      <w:pPr>
        <w:spacing w:before="120"/>
        <w:ind w:left="-540" w:right="-630"/>
        <w:rPr>
          <w:rFonts w:ascii="Arial" w:hAnsi="Arial" w:cs="Arial"/>
        </w:rPr>
      </w:pPr>
      <w:r>
        <w:rPr>
          <w:rFonts w:ascii="Arial" w:hAnsi="Arial" w:cs="Arial"/>
        </w:rPr>
        <w:t>1</w:t>
      </w:r>
      <w:r w:rsidRPr="00912879">
        <w:rPr>
          <w:rFonts w:ascii="Arial" w:hAnsi="Arial" w:cs="Arial"/>
        </w:rPr>
        <w:t xml:space="preserve"> – indicates primary responsibility.  </w:t>
      </w:r>
      <w:r>
        <w:rPr>
          <w:rFonts w:ascii="Arial" w:hAnsi="Arial" w:cs="Arial"/>
        </w:rPr>
        <w:t>2</w:t>
      </w:r>
      <w:r w:rsidRPr="00912879">
        <w:rPr>
          <w:rFonts w:ascii="Arial" w:hAnsi="Arial" w:cs="Arial"/>
        </w:rPr>
        <w:t xml:space="preserve"> – indicates secondary responsibility.  </w:t>
      </w:r>
      <w:r w:rsidRPr="0062364A">
        <w:rPr>
          <w:rFonts w:ascii="Arial" w:hAnsi="Arial" w:cs="Arial"/>
        </w:rPr>
        <w:t>Recommendations have been abbreviated</w:t>
      </w:r>
      <w:r>
        <w:rPr>
          <w:rFonts w:ascii="Arial" w:hAnsi="Arial" w:cs="Arial"/>
        </w:rPr>
        <w:t xml:space="preserve"> to fit</w:t>
      </w:r>
      <w:r w:rsidRPr="0062364A">
        <w:rPr>
          <w:rFonts w:ascii="Arial" w:hAnsi="Arial" w:cs="Arial"/>
        </w:rPr>
        <w:t xml:space="preserve"> into table.</w:t>
      </w:r>
      <w:r w:rsidRPr="00A672E4">
        <w:rPr>
          <w:rFonts w:ascii="Arial" w:hAnsi="Arial" w:cs="Arial"/>
        </w:rPr>
        <w:br w:type="page"/>
      </w:r>
    </w:p>
    <w:p w14:paraId="479BFE5B" w14:textId="77777777" w:rsidR="00CF2A23" w:rsidRPr="00B7286C"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0" w:type="auto"/>
        <w:jc w:val="center"/>
        <w:tblLayout w:type="fixed"/>
        <w:tblLook w:val="00A0" w:firstRow="1" w:lastRow="0" w:firstColumn="1" w:lastColumn="0" w:noHBand="0" w:noVBand="0"/>
      </w:tblPr>
      <w:tblGrid>
        <w:gridCol w:w="3312"/>
        <w:gridCol w:w="1047"/>
        <w:gridCol w:w="1048"/>
        <w:gridCol w:w="1048"/>
        <w:gridCol w:w="1047"/>
        <w:gridCol w:w="1048"/>
      </w:tblGrid>
      <w:tr w:rsidR="00F4769F" w:rsidRPr="00F4769F" w14:paraId="48845FBC" w14:textId="77777777" w:rsidTr="00103592">
        <w:trPr>
          <w:cantSplit/>
          <w:jc w:val="center"/>
        </w:trPr>
        <w:tc>
          <w:tcPr>
            <w:tcW w:w="8550" w:type="dxa"/>
            <w:gridSpan w:val="6"/>
            <w:tcBorders>
              <w:top w:val="single" w:sz="12" w:space="0" w:color="auto"/>
              <w:left w:val="single" w:sz="12" w:space="0" w:color="auto"/>
              <w:bottom w:val="single" w:sz="12" w:space="0" w:color="auto"/>
              <w:right w:val="single" w:sz="12" w:space="0" w:color="auto"/>
            </w:tcBorders>
            <w:shd w:val="clear" w:color="auto" w:fill="00823B"/>
            <w:vAlign w:val="center"/>
          </w:tcPr>
          <w:p w14:paraId="4679C4EC" w14:textId="77777777" w:rsidR="00F4769F" w:rsidRPr="00F4769F" w:rsidRDefault="00F4769F" w:rsidP="00F4769F">
            <w:pPr>
              <w:spacing w:before="60" w:after="60"/>
              <w:ind w:left="113" w:right="113"/>
              <w:rPr>
                <w:rFonts w:ascii="Arial" w:hAnsi="Arial" w:cs="Arial"/>
                <w:b/>
                <w:bCs/>
                <w:color w:val="FFFFFF" w:themeColor="background1"/>
                <w:sz w:val="22"/>
                <w:szCs w:val="22"/>
              </w:rPr>
            </w:pPr>
            <w:r w:rsidRPr="00F4769F">
              <w:rPr>
                <w:rFonts w:ascii="Arial" w:hAnsi="Arial" w:cs="Arial"/>
                <w:b/>
                <w:color w:val="FFFFFF" w:themeColor="background1"/>
                <w:sz w:val="24"/>
                <w:szCs w:val="24"/>
              </w:rPr>
              <w:t>Table 10-3.  Funding Strategies for Recommendations</w:t>
            </w:r>
          </w:p>
        </w:tc>
      </w:tr>
      <w:tr w:rsidR="00CF2A23" w:rsidRPr="00F4769F" w14:paraId="2AD2A39E" w14:textId="77777777" w:rsidTr="00103592">
        <w:trPr>
          <w:cantSplit/>
          <w:trHeight w:val="1430"/>
          <w:jc w:val="center"/>
        </w:trPr>
        <w:tc>
          <w:tcPr>
            <w:tcW w:w="3312" w:type="dxa"/>
            <w:tcBorders>
              <w:top w:val="single" w:sz="12" w:space="0" w:color="auto"/>
              <w:left w:val="single" w:sz="12" w:space="0" w:color="auto"/>
              <w:bottom w:val="single" w:sz="12" w:space="0" w:color="auto"/>
            </w:tcBorders>
            <w:shd w:val="clear" w:color="auto" w:fill="00823B"/>
            <w:vAlign w:val="center"/>
          </w:tcPr>
          <w:p w14:paraId="19598C83" w14:textId="77777777" w:rsidR="00CF2A23" w:rsidRPr="00F4769F" w:rsidRDefault="00CF2A23" w:rsidP="00D33B90">
            <w:pPr>
              <w:spacing w:before="60" w:after="60"/>
              <w:rPr>
                <w:rFonts w:ascii="Arial" w:hAnsi="Arial" w:cs="Arial"/>
                <w:b/>
                <w:bCs/>
                <w:color w:val="FFFFFF"/>
                <w:sz w:val="22"/>
                <w:szCs w:val="22"/>
              </w:rPr>
            </w:pPr>
            <w:r w:rsidRPr="00F4769F">
              <w:rPr>
                <w:rFonts w:ascii="Arial" w:hAnsi="Arial" w:cs="Arial"/>
                <w:b/>
                <w:bCs/>
                <w:color w:val="FFFFFF"/>
                <w:sz w:val="22"/>
                <w:szCs w:val="22"/>
              </w:rPr>
              <w:t>Project or Activity</w:t>
            </w:r>
          </w:p>
        </w:tc>
        <w:tc>
          <w:tcPr>
            <w:tcW w:w="1047" w:type="dxa"/>
            <w:tcBorders>
              <w:top w:val="single" w:sz="12" w:space="0" w:color="auto"/>
              <w:left w:val="single" w:sz="4" w:space="0" w:color="auto"/>
              <w:bottom w:val="single" w:sz="12" w:space="0" w:color="auto"/>
              <w:right w:val="single" w:sz="2" w:space="0" w:color="auto"/>
            </w:tcBorders>
            <w:shd w:val="clear" w:color="auto" w:fill="00823B"/>
            <w:textDirection w:val="btLr"/>
            <w:vAlign w:val="center"/>
          </w:tcPr>
          <w:p w14:paraId="1B702F92" w14:textId="77777777" w:rsidR="00CF2A23" w:rsidRPr="00F4769F" w:rsidRDefault="00CF2A23" w:rsidP="00D33B90">
            <w:pPr>
              <w:spacing w:before="60" w:after="60"/>
              <w:ind w:left="113" w:right="113"/>
              <w:jc w:val="center"/>
              <w:rPr>
                <w:rFonts w:ascii="Arial" w:hAnsi="Arial" w:cs="Arial"/>
                <w:b/>
                <w:bCs/>
                <w:color w:val="FFFFFF"/>
                <w:sz w:val="22"/>
                <w:szCs w:val="22"/>
              </w:rPr>
            </w:pPr>
            <w:r w:rsidRPr="00F4769F">
              <w:rPr>
                <w:rFonts w:ascii="Arial" w:hAnsi="Arial" w:cs="Arial"/>
                <w:b/>
                <w:bCs/>
                <w:color w:val="FFFFFF"/>
                <w:sz w:val="22"/>
                <w:szCs w:val="22"/>
              </w:rPr>
              <w:t>Garbage Rates</w:t>
            </w:r>
          </w:p>
        </w:tc>
        <w:tc>
          <w:tcPr>
            <w:tcW w:w="1048" w:type="dxa"/>
            <w:tcBorders>
              <w:top w:val="single" w:sz="12" w:space="0" w:color="auto"/>
              <w:left w:val="single" w:sz="4" w:space="0" w:color="auto"/>
              <w:bottom w:val="single" w:sz="12" w:space="0" w:color="auto"/>
              <w:right w:val="single" w:sz="2" w:space="0" w:color="auto"/>
            </w:tcBorders>
            <w:shd w:val="clear" w:color="auto" w:fill="00823B"/>
            <w:textDirection w:val="btLr"/>
            <w:vAlign w:val="center"/>
          </w:tcPr>
          <w:p w14:paraId="39DDAD6F" w14:textId="77777777" w:rsidR="00CF2A23" w:rsidRPr="00F4769F" w:rsidRDefault="00CF2A23" w:rsidP="00D33B90">
            <w:pPr>
              <w:spacing w:before="60" w:after="60"/>
              <w:ind w:left="113" w:right="113"/>
              <w:jc w:val="center"/>
              <w:rPr>
                <w:rFonts w:ascii="Arial" w:hAnsi="Arial" w:cs="Arial"/>
                <w:b/>
                <w:bCs/>
                <w:color w:val="FFFFFF"/>
                <w:sz w:val="22"/>
                <w:szCs w:val="22"/>
              </w:rPr>
            </w:pPr>
            <w:r w:rsidRPr="00F4769F">
              <w:rPr>
                <w:rFonts w:ascii="Arial" w:hAnsi="Arial" w:cs="Arial"/>
                <w:b/>
                <w:bCs/>
                <w:color w:val="FFFFFF"/>
                <w:sz w:val="22"/>
                <w:szCs w:val="22"/>
              </w:rPr>
              <w:t>Tipping Fees</w:t>
            </w:r>
          </w:p>
        </w:tc>
        <w:tc>
          <w:tcPr>
            <w:tcW w:w="1048" w:type="dxa"/>
            <w:tcBorders>
              <w:top w:val="single" w:sz="12" w:space="0" w:color="auto"/>
              <w:left w:val="single" w:sz="4" w:space="0" w:color="auto"/>
              <w:bottom w:val="single" w:sz="12" w:space="0" w:color="auto"/>
              <w:right w:val="single" w:sz="4" w:space="0" w:color="auto"/>
            </w:tcBorders>
            <w:shd w:val="clear" w:color="auto" w:fill="00823B"/>
            <w:textDirection w:val="btLr"/>
            <w:vAlign w:val="center"/>
          </w:tcPr>
          <w:p w14:paraId="08535A69" w14:textId="77777777" w:rsidR="00CF2A23" w:rsidRPr="00F4769F" w:rsidRDefault="00CF2A23" w:rsidP="00D33B90">
            <w:pPr>
              <w:spacing w:before="60" w:after="60"/>
              <w:ind w:left="113" w:right="113"/>
              <w:jc w:val="center"/>
              <w:rPr>
                <w:rFonts w:ascii="Arial" w:hAnsi="Arial" w:cs="Arial"/>
                <w:b/>
                <w:bCs/>
                <w:color w:val="FFFFFF"/>
                <w:sz w:val="22"/>
                <w:szCs w:val="22"/>
              </w:rPr>
            </w:pPr>
            <w:r w:rsidRPr="00F4769F">
              <w:rPr>
                <w:rFonts w:ascii="Arial" w:hAnsi="Arial" w:cs="Arial"/>
                <w:b/>
                <w:bCs/>
                <w:color w:val="FFFFFF"/>
                <w:sz w:val="22"/>
                <w:szCs w:val="22"/>
              </w:rPr>
              <w:t>Special User Fees</w:t>
            </w:r>
          </w:p>
        </w:tc>
        <w:tc>
          <w:tcPr>
            <w:tcW w:w="1047" w:type="dxa"/>
            <w:tcBorders>
              <w:top w:val="single" w:sz="12" w:space="0" w:color="auto"/>
              <w:left w:val="single" w:sz="4" w:space="0" w:color="auto"/>
              <w:bottom w:val="single" w:sz="12" w:space="0" w:color="auto"/>
              <w:right w:val="single" w:sz="4" w:space="0" w:color="auto"/>
            </w:tcBorders>
            <w:shd w:val="clear" w:color="auto" w:fill="00823B"/>
            <w:textDirection w:val="btLr"/>
            <w:vAlign w:val="center"/>
          </w:tcPr>
          <w:p w14:paraId="00C034E2" w14:textId="77777777" w:rsidR="00CF2A23" w:rsidRPr="00F4769F" w:rsidRDefault="00CF2A23" w:rsidP="00D33B90">
            <w:pPr>
              <w:spacing w:before="60" w:after="60"/>
              <w:ind w:left="113" w:right="113"/>
              <w:jc w:val="center"/>
              <w:rPr>
                <w:rFonts w:ascii="Arial" w:hAnsi="Arial" w:cs="Arial"/>
                <w:b/>
                <w:bCs/>
                <w:color w:val="FFFFFF"/>
                <w:sz w:val="22"/>
                <w:szCs w:val="22"/>
              </w:rPr>
            </w:pPr>
            <w:r w:rsidRPr="00F4769F">
              <w:rPr>
                <w:rFonts w:ascii="Arial" w:hAnsi="Arial" w:cs="Arial"/>
                <w:b/>
                <w:bCs/>
                <w:color w:val="FFFFFF"/>
                <w:sz w:val="22"/>
                <w:szCs w:val="22"/>
              </w:rPr>
              <w:t>Grants</w:t>
            </w:r>
          </w:p>
        </w:tc>
        <w:tc>
          <w:tcPr>
            <w:tcW w:w="1048" w:type="dxa"/>
            <w:tcBorders>
              <w:top w:val="single" w:sz="12" w:space="0" w:color="auto"/>
              <w:left w:val="single" w:sz="4" w:space="0" w:color="auto"/>
              <w:bottom w:val="single" w:sz="12" w:space="0" w:color="auto"/>
              <w:right w:val="single" w:sz="12" w:space="0" w:color="auto"/>
            </w:tcBorders>
            <w:shd w:val="clear" w:color="auto" w:fill="00823B"/>
            <w:textDirection w:val="btLr"/>
            <w:vAlign w:val="center"/>
          </w:tcPr>
          <w:p w14:paraId="68B96132" w14:textId="77777777" w:rsidR="00CF2A23" w:rsidRPr="00F4769F" w:rsidRDefault="00CF2A23" w:rsidP="00D33B90">
            <w:pPr>
              <w:spacing w:before="60" w:after="60"/>
              <w:ind w:left="113" w:right="113"/>
              <w:jc w:val="center"/>
              <w:rPr>
                <w:rFonts w:ascii="Arial" w:hAnsi="Arial" w:cs="Arial"/>
                <w:b/>
                <w:bCs/>
                <w:color w:val="FFFFFF"/>
                <w:sz w:val="22"/>
                <w:szCs w:val="22"/>
              </w:rPr>
            </w:pPr>
            <w:r w:rsidRPr="00F4769F">
              <w:rPr>
                <w:rFonts w:ascii="Arial" w:hAnsi="Arial" w:cs="Arial"/>
                <w:b/>
                <w:bCs/>
                <w:color w:val="FFFFFF"/>
                <w:sz w:val="22"/>
                <w:szCs w:val="22"/>
              </w:rPr>
              <w:t>Other Funding as Available</w:t>
            </w:r>
          </w:p>
        </w:tc>
      </w:tr>
      <w:tr w:rsidR="00CF2A23" w:rsidRPr="00D33B90" w14:paraId="45AA1C7E" w14:textId="77777777" w:rsidTr="00103592">
        <w:trPr>
          <w:trHeight w:val="277"/>
          <w:jc w:val="center"/>
        </w:trPr>
        <w:tc>
          <w:tcPr>
            <w:tcW w:w="3312" w:type="dxa"/>
            <w:tcBorders>
              <w:top w:val="single" w:sz="12" w:space="0" w:color="auto"/>
              <w:left w:val="single" w:sz="12" w:space="0" w:color="auto"/>
              <w:right w:val="single" w:sz="4" w:space="0" w:color="auto"/>
            </w:tcBorders>
            <w:shd w:val="clear" w:color="auto" w:fill="B3FFD5"/>
          </w:tcPr>
          <w:p w14:paraId="6DDBAB47" w14:textId="77777777" w:rsidR="00CF2A23" w:rsidRPr="00D33B90" w:rsidRDefault="00CF2A23" w:rsidP="00D33B90">
            <w:pPr>
              <w:spacing w:before="120" w:after="60"/>
              <w:rPr>
                <w:rFonts w:ascii="Arial" w:hAnsi="Arial" w:cs="Arial"/>
                <w:sz w:val="22"/>
                <w:szCs w:val="22"/>
              </w:rPr>
            </w:pPr>
            <w:r w:rsidRPr="00D33B90">
              <w:rPr>
                <w:rFonts w:ascii="Arial" w:hAnsi="Arial" w:cs="Arial"/>
                <w:sz w:val="22"/>
                <w:szCs w:val="22"/>
              </w:rPr>
              <w:t>Waste Reduction</w:t>
            </w:r>
          </w:p>
        </w:tc>
        <w:tc>
          <w:tcPr>
            <w:tcW w:w="1047" w:type="dxa"/>
            <w:tcBorders>
              <w:top w:val="single" w:sz="12" w:space="0" w:color="auto"/>
              <w:left w:val="single" w:sz="4" w:space="0" w:color="auto"/>
              <w:right w:val="single" w:sz="2" w:space="0" w:color="auto"/>
            </w:tcBorders>
            <w:shd w:val="clear" w:color="auto" w:fill="auto"/>
            <w:vAlign w:val="center"/>
          </w:tcPr>
          <w:p w14:paraId="1F46BC8E" w14:textId="77777777" w:rsidR="00CF2A23" w:rsidRPr="00D33B90" w:rsidRDefault="00CF2A23" w:rsidP="00D33B90">
            <w:pPr>
              <w:spacing w:before="60" w:after="60"/>
              <w:jc w:val="center"/>
              <w:rPr>
                <w:rFonts w:ascii="Arial" w:hAnsi="Arial" w:cs="Arial"/>
                <w:sz w:val="22"/>
                <w:szCs w:val="22"/>
              </w:rPr>
            </w:pPr>
          </w:p>
        </w:tc>
        <w:tc>
          <w:tcPr>
            <w:tcW w:w="1048" w:type="dxa"/>
            <w:tcBorders>
              <w:top w:val="single" w:sz="12" w:space="0" w:color="auto"/>
              <w:left w:val="single" w:sz="2" w:space="0" w:color="auto"/>
              <w:right w:val="single" w:sz="2" w:space="0" w:color="auto"/>
            </w:tcBorders>
            <w:shd w:val="clear" w:color="auto" w:fill="auto"/>
            <w:vAlign w:val="center"/>
          </w:tcPr>
          <w:p w14:paraId="77BC4D81"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top w:val="single" w:sz="12" w:space="0" w:color="auto"/>
              <w:left w:val="single" w:sz="2" w:space="0" w:color="auto"/>
              <w:right w:val="single" w:sz="4" w:space="0" w:color="auto"/>
            </w:tcBorders>
            <w:shd w:val="clear" w:color="auto" w:fill="auto"/>
            <w:vAlign w:val="center"/>
          </w:tcPr>
          <w:p w14:paraId="0DF6375E" w14:textId="77777777" w:rsidR="00CF2A23" w:rsidRPr="00D33B90" w:rsidRDefault="00CF2A23" w:rsidP="00D33B90">
            <w:pPr>
              <w:spacing w:before="60" w:after="60"/>
              <w:ind w:right="76"/>
              <w:jc w:val="center"/>
              <w:rPr>
                <w:rFonts w:ascii="Arial" w:hAnsi="Arial" w:cs="Arial"/>
                <w:sz w:val="22"/>
                <w:szCs w:val="22"/>
              </w:rPr>
            </w:pPr>
          </w:p>
        </w:tc>
        <w:tc>
          <w:tcPr>
            <w:tcW w:w="1047" w:type="dxa"/>
            <w:tcBorders>
              <w:top w:val="single" w:sz="12" w:space="0" w:color="auto"/>
              <w:left w:val="single" w:sz="2" w:space="0" w:color="auto"/>
              <w:right w:val="single" w:sz="4" w:space="0" w:color="auto"/>
            </w:tcBorders>
            <w:vAlign w:val="center"/>
          </w:tcPr>
          <w:p w14:paraId="39B6BB09"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8" w:type="dxa"/>
            <w:tcBorders>
              <w:top w:val="single" w:sz="12" w:space="0" w:color="auto"/>
              <w:left w:val="single" w:sz="2" w:space="0" w:color="auto"/>
              <w:right w:val="single" w:sz="12" w:space="0" w:color="auto"/>
            </w:tcBorders>
          </w:tcPr>
          <w:p w14:paraId="3232105A"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r>
      <w:tr w:rsidR="00CF2A23" w:rsidRPr="00D33B90" w14:paraId="7E1519F2" w14:textId="77777777" w:rsidTr="00A424DF">
        <w:trPr>
          <w:trHeight w:val="277"/>
          <w:jc w:val="center"/>
        </w:trPr>
        <w:tc>
          <w:tcPr>
            <w:tcW w:w="3312" w:type="dxa"/>
            <w:tcBorders>
              <w:left w:val="single" w:sz="12" w:space="0" w:color="auto"/>
              <w:right w:val="single" w:sz="4" w:space="0" w:color="auto"/>
            </w:tcBorders>
            <w:shd w:val="clear" w:color="auto" w:fill="B3FFD5"/>
          </w:tcPr>
          <w:p w14:paraId="2A13F8C6" w14:textId="77777777" w:rsidR="00CF2A23" w:rsidRPr="00D33B90" w:rsidRDefault="00CF2A23" w:rsidP="00D33B90">
            <w:pPr>
              <w:spacing w:before="60" w:after="60"/>
              <w:ind w:left="419" w:hanging="419"/>
              <w:rPr>
                <w:rFonts w:ascii="Arial" w:hAnsi="Arial" w:cs="Arial"/>
                <w:sz w:val="22"/>
                <w:szCs w:val="22"/>
              </w:rPr>
            </w:pPr>
            <w:r w:rsidRPr="00D33B90">
              <w:rPr>
                <w:rFonts w:ascii="Arial" w:hAnsi="Arial" w:cs="Arial"/>
                <w:sz w:val="22"/>
                <w:szCs w:val="22"/>
              </w:rPr>
              <w:t>Recycling and Organics</w:t>
            </w:r>
          </w:p>
        </w:tc>
        <w:tc>
          <w:tcPr>
            <w:tcW w:w="1047" w:type="dxa"/>
            <w:tcBorders>
              <w:left w:val="single" w:sz="4" w:space="0" w:color="auto"/>
              <w:right w:val="single" w:sz="2" w:space="0" w:color="auto"/>
            </w:tcBorders>
            <w:shd w:val="clear" w:color="auto" w:fill="auto"/>
            <w:vAlign w:val="center"/>
          </w:tcPr>
          <w:p w14:paraId="5B3B8617"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2" w:space="0" w:color="auto"/>
            </w:tcBorders>
            <w:shd w:val="clear" w:color="auto" w:fill="auto"/>
            <w:vAlign w:val="center"/>
          </w:tcPr>
          <w:p w14:paraId="1594091C"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4" w:space="0" w:color="auto"/>
            </w:tcBorders>
            <w:shd w:val="clear" w:color="auto" w:fill="auto"/>
            <w:vAlign w:val="center"/>
          </w:tcPr>
          <w:p w14:paraId="6B2E2819"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7" w:type="dxa"/>
            <w:tcBorders>
              <w:left w:val="single" w:sz="2" w:space="0" w:color="auto"/>
              <w:right w:val="single" w:sz="4" w:space="0" w:color="auto"/>
            </w:tcBorders>
            <w:vAlign w:val="center"/>
          </w:tcPr>
          <w:p w14:paraId="64C5385F"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12" w:space="0" w:color="auto"/>
            </w:tcBorders>
          </w:tcPr>
          <w:p w14:paraId="7D1086EC" w14:textId="77777777" w:rsidR="00CF2A23" w:rsidRPr="00D33B90" w:rsidRDefault="00DA5029" w:rsidP="00D33B90">
            <w:pPr>
              <w:spacing w:before="60" w:after="60"/>
              <w:ind w:right="76"/>
              <w:jc w:val="center"/>
              <w:rPr>
                <w:rFonts w:ascii="Arial" w:hAnsi="Arial" w:cs="Arial"/>
                <w:sz w:val="22"/>
                <w:szCs w:val="22"/>
              </w:rPr>
            </w:pPr>
            <w:r>
              <w:rPr>
                <w:rFonts w:ascii="Arial" w:hAnsi="Arial" w:cs="Arial"/>
                <w:sz w:val="22"/>
                <w:szCs w:val="22"/>
              </w:rPr>
              <w:t>X</w:t>
            </w:r>
          </w:p>
        </w:tc>
      </w:tr>
      <w:tr w:rsidR="00CF2A23" w:rsidRPr="00D33B90" w14:paraId="2B5C4BEE" w14:textId="77777777" w:rsidTr="00A424DF">
        <w:trPr>
          <w:trHeight w:val="277"/>
          <w:jc w:val="center"/>
        </w:trPr>
        <w:tc>
          <w:tcPr>
            <w:tcW w:w="3312" w:type="dxa"/>
            <w:tcBorders>
              <w:left w:val="single" w:sz="12" w:space="0" w:color="auto"/>
              <w:right w:val="single" w:sz="4" w:space="0" w:color="auto"/>
            </w:tcBorders>
            <w:shd w:val="clear" w:color="auto" w:fill="B3FFD5"/>
          </w:tcPr>
          <w:p w14:paraId="0A914FD4" w14:textId="77777777" w:rsidR="00CF2A23" w:rsidRPr="00D33B90" w:rsidRDefault="00CF2A23" w:rsidP="00D33B90">
            <w:pPr>
              <w:spacing w:before="60" w:after="60"/>
              <w:ind w:left="419" w:hanging="419"/>
              <w:rPr>
                <w:rFonts w:ascii="Arial" w:hAnsi="Arial" w:cs="Arial"/>
                <w:sz w:val="22"/>
                <w:szCs w:val="22"/>
              </w:rPr>
            </w:pPr>
            <w:r w:rsidRPr="00D33B90">
              <w:rPr>
                <w:rFonts w:ascii="Arial" w:hAnsi="Arial" w:cs="Arial"/>
                <w:sz w:val="22"/>
                <w:szCs w:val="22"/>
              </w:rPr>
              <w:t>Solid Waste Collection</w:t>
            </w:r>
          </w:p>
        </w:tc>
        <w:tc>
          <w:tcPr>
            <w:tcW w:w="1047" w:type="dxa"/>
            <w:tcBorders>
              <w:left w:val="single" w:sz="4" w:space="0" w:color="auto"/>
              <w:right w:val="single" w:sz="2" w:space="0" w:color="auto"/>
            </w:tcBorders>
            <w:shd w:val="clear" w:color="auto" w:fill="auto"/>
            <w:vAlign w:val="center"/>
          </w:tcPr>
          <w:p w14:paraId="03B035B0"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2" w:space="0" w:color="auto"/>
            </w:tcBorders>
            <w:shd w:val="clear" w:color="auto" w:fill="auto"/>
            <w:vAlign w:val="center"/>
          </w:tcPr>
          <w:p w14:paraId="1A0840DC" w14:textId="77777777" w:rsidR="00CF2A23" w:rsidRPr="00D33B90" w:rsidRDefault="00CF2A23" w:rsidP="00D33B90">
            <w:pPr>
              <w:spacing w:before="60" w:after="60"/>
              <w:jc w:val="center"/>
              <w:rPr>
                <w:rFonts w:ascii="Arial" w:hAnsi="Arial" w:cs="Arial"/>
                <w:sz w:val="22"/>
                <w:szCs w:val="22"/>
              </w:rPr>
            </w:pPr>
          </w:p>
        </w:tc>
        <w:tc>
          <w:tcPr>
            <w:tcW w:w="1048" w:type="dxa"/>
            <w:tcBorders>
              <w:left w:val="single" w:sz="2" w:space="0" w:color="auto"/>
              <w:right w:val="single" w:sz="4" w:space="0" w:color="auto"/>
            </w:tcBorders>
            <w:shd w:val="clear" w:color="auto" w:fill="auto"/>
            <w:vAlign w:val="center"/>
          </w:tcPr>
          <w:p w14:paraId="49ACF9EF" w14:textId="77777777" w:rsidR="00CF2A23" w:rsidRPr="00D33B90" w:rsidRDefault="00CF2A23" w:rsidP="00D33B90">
            <w:pPr>
              <w:spacing w:before="60" w:after="60"/>
              <w:ind w:right="76"/>
              <w:jc w:val="center"/>
              <w:rPr>
                <w:rFonts w:ascii="Arial" w:hAnsi="Arial" w:cs="Arial"/>
                <w:sz w:val="22"/>
                <w:szCs w:val="22"/>
              </w:rPr>
            </w:pPr>
          </w:p>
        </w:tc>
        <w:tc>
          <w:tcPr>
            <w:tcW w:w="1047" w:type="dxa"/>
            <w:tcBorders>
              <w:left w:val="single" w:sz="2" w:space="0" w:color="auto"/>
              <w:right w:val="single" w:sz="4" w:space="0" w:color="auto"/>
            </w:tcBorders>
            <w:vAlign w:val="center"/>
          </w:tcPr>
          <w:p w14:paraId="0BFD20A4" w14:textId="77777777" w:rsidR="00CF2A23" w:rsidRPr="00D33B90" w:rsidRDefault="00CF2A23" w:rsidP="00D33B90">
            <w:pPr>
              <w:spacing w:before="60" w:after="60"/>
              <w:ind w:right="76"/>
              <w:jc w:val="center"/>
              <w:rPr>
                <w:rFonts w:ascii="Arial" w:hAnsi="Arial" w:cs="Arial"/>
                <w:sz w:val="22"/>
                <w:szCs w:val="22"/>
              </w:rPr>
            </w:pPr>
          </w:p>
        </w:tc>
        <w:tc>
          <w:tcPr>
            <w:tcW w:w="1048" w:type="dxa"/>
            <w:tcBorders>
              <w:left w:val="single" w:sz="2" w:space="0" w:color="auto"/>
              <w:right w:val="single" w:sz="12" w:space="0" w:color="auto"/>
            </w:tcBorders>
          </w:tcPr>
          <w:p w14:paraId="08D9ECC1" w14:textId="77777777" w:rsidR="00CF2A23" w:rsidRPr="00D33B90" w:rsidRDefault="00CF2A23" w:rsidP="00D33B90">
            <w:pPr>
              <w:spacing w:before="60" w:after="60"/>
              <w:ind w:right="76"/>
              <w:jc w:val="center"/>
              <w:rPr>
                <w:rFonts w:ascii="Arial" w:hAnsi="Arial" w:cs="Arial"/>
                <w:sz w:val="22"/>
                <w:szCs w:val="22"/>
              </w:rPr>
            </w:pPr>
          </w:p>
        </w:tc>
      </w:tr>
      <w:tr w:rsidR="00CF2A23" w:rsidRPr="00D33B90" w14:paraId="1B7B1CDE" w14:textId="77777777" w:rsidTr="00A424DF">
        <w:trPr>
          <w:trHeight w:val="277"/>
          <w:jc w:val="center"/>
        </w:trPr>
        <w:tc>
          <w:tcPr>
            <w:tcW w:w="3312" w:type="dxa"/>
            <w:tcBorders>
              <w:left w:val="single" w:sz="12" w:space="0" w:color="auto"/>
              <w:right w:val="single" w:sz="4" w:space="0" w:color="auto"/>
            </w:tcBorders>
            <w:shd w:val="clear" w:color="auto" w:fill="B3FFD5"/>
          </w:tcPr>
          <w:p w14:paraId="0ED9BC8F" w14:textId="77777777" w:rsidR="00CF2A23" w:rsidRPr="00D33B90" w:rsidRDefault="00CF2A23" w:rsidP="00D33B90">
            <w:pPr>
              <w:spacing w:before="60" w:after="60"/>
              <w:ind w:left="419" w:hanging="419"/>
              <w:rPr>
                <w:rFonts w:ascii="Arial" w:hAnsi="Arial" w:cs="Arial"/>
                <w:sz w:val="22"/>
                <w:szCs w:val="22"/>
              </w:rPr>
            </w:pPr>
            <w:r w:rsidRPr="00D33B90">
              <w:rPr>
                <w:rFonts w:ascii="Arial" w:hAnsi="Arial" w:cs="Arial"/>
                <w:sz w:val="22"/>
                <w:szCs w:val="22"/>
              </w:rPr>
              <w:t>Transfer and Disposal</w:t>
            </w:r>
          </w:p>
        </w:tc>
        <w:tc>
          <w:tcPr>
            <w:tcW w:w="1047" w:type="dxa"/>
            <w:tcBorders>
              <w:left w:val="single" w:sz="4" w:space="0" w:color="auto"/>
              <w:right w:val="single" w:sz="2" w:space="0" w:color="auto"/>
            </w:tcBorders>
            <w:shd w:val="clear" w:color="auto" w:fill="auto"/>
            <w:vAlign w:val="center"/>
          </w:tcPr>
          <w:p w14:paraId="52237E48" w14:textId="77777777" w:rsidR="00CF2A23" w:rsidRPr="00D33B90" w:rsidRDefault="00CF2A23" w:rsidP="00D33B90">
            <w:pPr>
              <w:spacing w:before="60" w:after="60"/>
              <w:jc w:val="center"/>
              <w:rPr>
                <w:rFonts w:ascii="Arial" w:hAnsi="Arial" w:cs="Arial"/>
                <w:sz w:val="22"/>
                <w:szCs w:val="22"/>
              </w:rPr>
            </w:pPr>
          </w:p>
        </w:tc>
        <w:tc>
          <w:tcPr>
            <w:tcW w:w="1048" w:type="dxa"/>
            <w:tcBorders>
              <w:left w:val="single" w:sz="2" w:space="0" w:color="auto"/>
              <w:right w:val="single" w:sz="2" w:space="0" w:color="auto"/>
            </w:tcBorders>
            <w:shd w:val="clear" w:color="auto" w:fill="auto"/>
            <w:vAlign w:val="center"/>
          </w:tcPr>
          <w:p w14:paraId="36B0832C"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4" w:space="0" w:color="auto"/>
            </w:tcBorders>
            <w:shd w:val="clear" w:color="auto" w:fill="auto"/>
            <w:vAlign w:val="center"/>
          </w:tcPr>
          <w:p w14:paraId="2CA501DB" w14:textId="77777777" w:rsidR="00CF2A23" w:rsidRPr="00D33B90" w:rsidRDefault="00CF2A23" w:rsidP="00D33B90">
            <w:pPr>
              <w:spacing w:before="60" w:after="60"/>
              <w:ind w:right="76"/>
              <w:jc w:val="center"/>
              <w:rPr>
                <w:rFonts w:ascii="Arial" w:hAnsi="Arial" w:cs="Arial"/>
                <w:sz w:val="22"/>
                <w:szCs w:val="22"/>
              </w:rPr>
            </w:pPr>
          </w:p>
        </w:tc>
        <w:tc>
          <w:tcPr>
            <w:tcW w:w="1047" w:type="dxa"/>
            <w:tcBorders>
              <w:left w:val="single" w:sz="2" w:space="0" w:color="auto"/>
              <w:right w:val="single" w:sz="4" w:space="0" w:color="auto"/>
            </w:tcBorders>
            <w:vAlign w:val="center"/>
          </w:tcPr>
          <w:p w14:paraId="5145045A" w14:textId="77777777" w:rsidR="00CF2A23" w:rsidRPr="00D33B90" w:rsidRDefault="00CF2A23" w:rsidP="00D33B90">
            <w:pPr>
              <w:spacing w:before="60" w:after="60"/>
              <w:ind w:right="76"/>
              <w:jc w:val="center"/>
              <w:rPr>
                <w:rFonts w:ascii="Arial" w:hAnsi="Arial" w:cs="Arial"/>
                <w:sz w:val="22"/>
                <w:szCs w:val="22"/>
              </w:rPr>
            </w:pPr>
          </w:p>
        </w:tc>
        <w:tc>
          <w:tcPr>
            <w:tcW w:w="1048" w:type="dxa"/>
            <w:tcBorders>
              <w:left w:val="single" w:sz="2" w:space="0" w:color="auto"/>
              <w:right w:val="single" w:sz="12" w:space="0" w:color="auto"/>
            </w:tcBorders>
          </w:tcPr>
          <w:p w14:paraId="5FC4C9B5" w14:textId="77777777" w:rsidR="00CF2A23" w:rsidRPr="00D33B90" w:rsidRDefault="00CF2A23" w:rsidP="00D33B90">
            <w:pPr>
              <w:spacing w:before="60" w:after="60"/>
              <w:ind w:right="76"/>
              <w:jc w:val="center"/>
              <w:rPr>
                <w:rFonts w:ascii="Arial" w:hAnsi="Arial" w:cs="Arial"/>
                <w:sz w:val="22"/>
                <w:szCs w:val="22"/>
              </w:rPr>
            </w:pPr>
          </w:p>
        </w:tc>
      </w:tr>
      <w:tr w:rsidR="00CF2A23" w:rsidRPr="00D33B90" w14:paraId="2854DCCF" w14:textId="77777777" w:rsidTr="00A424DF">
        <w:trPr>
          <w:trHeight w:val="277"/>
          <w:jc w:val="center"/>
        </w:trPr>
        <w:tc>
          <w:tcPr>
            <w:tcW w:w="3312" w:type="dxa"/>
            <w:tcBorders>
              <w:left w:val="single" w:sz="12" w:space="0" w:color="auto"/>
              <w:right w:val="single" w:sz="4" w:space="0" w:color="auto"/>
            </w:tcBorders>
            <w:shd w:val="clear" w:color="auto" w:fill="B3FFD5"/>
          </w:tcPr>
          <w:p w14:paraId="5D0F2AA4" w14:textId="77777777" w:rsidR="00CF2A23" w:rsidRPr="00D33B90" w:rsidRDefault="00CF2A23" w:rsidP="00D33B90">
            <w:pPr>
              <w:spacing w:before="60" w:after="60"/>
              <w:ind w:left="419" w:hanging="419"/>
              <w:rPr>
                <w:rFonts w:ascii="Arial" w:hAnsi="Arial" w:cs="Arial"/>
                <w:sz w:val="22"/>
                <w:szCs w:val="22"/>
              </w:rPr>
            </w:pPr>
            <w:r w:rsidRPr="00D33B90">
              <w:rPr>
                <w:rFonts w:ascii="Arial" w:hAnsi="Arial" w:cs="Arial"/>
                <w:sz w:val="22"/>
                <w:szCs w:val="22"/>
              </w:rPr>
              <w:t>Special Wastes</w:t>
            </w:r>
          </w:p>
        </w:tc>
        <w:tc>
          <w:tcPr>
            <w:tcW w:w="1047" w:type="dxa"/>
            <w:tcBorders>
              <w:left w:val="single" w:sz="4" w:space="0" w:color="auto"/>
              <w:right w:val="single" w:sz="2" w:space="0" w:color="auto"/>
            </w:tcBorders>
            <w:shd w:val="clear" w:color="auto" w:fill="auto"/>
            <w:vAlign w:val="center"/>
          </w:tcPr>
          <w:p w14:paraId="29E3C60C" w14:textId="77777777" w:rsidR="00CF2A23" w:rsidRPr="00D33B90" w:rsidRDefault="00CF2A23" w:rsidP="00D33B90">
            <w:pPr>
              <w:spacing w:before="60" w:after="60"/>
              <w:jc w:val="center"/>
              <w:rPr>
                <w:rFonts w:ascii="Arial" w:hAnsi="Arial" w:cs="Arial"/>
                <w:sz w:val="22"/>
                <w:szCs w:val="22"/>
              </w:rPr>
            </w:pPr>
          </w:p>
        </w:tc>
        <w:tc>
          <w:tcPr>
            <w:tcW w:w="1048" w:type="dxa"/>
            <w:tcBorders>
              <w:left w:val="single" w:sz="2" w:space="0" w:color="auto"/>
              <w:right w:val="single" w:sz="2" w:space="0" w:color="auto"/>
            </w:tcBorders>
            <w:shd w:val="clear" w:color="auto" w:fill="auto"/>
            <w:vAlign w:val="center"/>
          </w:tcPr>
          <w:p w14:paraId="2231867D"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4" w:space="0" w:color="auto"/>
            </w:tcBorders>
            <w:shd w:val="clear" w:color="auto" w:fill="auto"/>
            <w:vAlign w:val="center"/>
          </w:tcPr>
          <w:p w14:paraId="610131DD"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7" w:type="dxa"/>
            <w:tcBorders>
              <w:left w:val="single" w:sz="2" w:space="0" w:color="auto"/>
              <w:right w:val="single" w:sz="4" w:space="0" w:color="auto"/>
            </w:tcBorders>
            <w:vAlign w:val="center"/>
          </w:tcPr>
          <w:p w14:paraId="05E2DDEE"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right w:val="single" w:sz="12" w:space="0" w:color="auto"/>
            </w:tcBorders>
          </w:tcPr>
          <w:p w14:paraId="6B68A37D"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r>
      <w:tr w:rsidR="00CF2A23" w:rsidRPr="00D33B90" w14:paraId="03C146DE" w14:textId="77777777" w:rsidTr="00A424DF">
        <w:trPr>
          <w:trHeight w:val="277"/>
          <w:jc w:val="center"/>
        </w:trPr>
        <w:tc>
          <w:tcPr>
            <w:tcW w:w="3312" w:type="dxa"/>
            <w:tcBorders>
              <w:left w:val="single" w:sz="12" w:space="0" w:color="auto"/>
              <w:bottom w:val="single" w:sz="12" w:space="0" w:color="auto"/>
              <w:right w:val="single" w:sz="4" w:space="0" w:color="auto"/>
            </w:tcBorders>
            <w:shd w:val="clear" w:color="auto" w:fill="B3FFD5"/>
          </w:tcPr>
          <w:p w14:paraId="5AA7C857" w14:textId="77777777" w:rsidR="00CF2A23" w:rsidRPr="00D33B90" w:rsidRDefault="00CF2A23" w:rsidP="00D33B90">
            <w:pPr>
              <w:spacing w:before="60" w:after="60"/>
              <w:ind w:left="419" w:hanging="419"/>
              <w:rPr>
                <w:rFonts w:ascii="Arial" w:hAnsi="Arial" w:cs="Arial"/>
                <w:sz w:val="22"/>
                <w:szCs w:val="22"/>
              </w:rPr>
            </w:pPr>
            <w:r w:rsidRPr="00D33B90">
              <w:rPr>
                <w:rFonts w:ascii="Arial" w:hAnsi="Arial" w:cs="Arial"/>
                <w:sz w:val="22"/>
                <w:szCs w:val="22"/>
              </w:rPr>
              <w:t>Administration and Education</w:t>
            </w:r>
          </w:p>
        </w:tc>
        <w:tc>
          <w:tcPr>
            <w:tcW w:w="1047" w:type="dxa"/>
            <w:tcBorders>
              <w:left w:val="single" w:sz="4" w:space="0" w:color="auto"/>
              <w:bottom w:val="single" w:sz="12" w:space="0" w:color="auto"/>
              <w:right w:val="single" w:sz="2" w:space="0" w:color="auto"/>
            </w:tcBorders>
            <w:shd w:val="clear" w:color="auto" w:fill="auto"/>
            <w:vAlign w:val="center"/>
          </w:tcPr>
          <w:p w14:paraId="71BD94F5" w14:textId="77777777" w:rsidR="00CF2A23" w:rsidRPr="00D33B90" w:rsidRDefault="00CF2A23" w:rsidP="00D33B90">
            <w:pPr>
              <w:spacing w:before="60" w:after="60"/>
              <w:jc w:val="center"/>
              <w:rPr>
                <w:rFonts w:ascii="Arial" w:hAnsi="Arial" w:cs="Arial"/>
                <w:sz w:val="22"/>
                <w:szCs w:val="22"/>
              </w:rPr>
            </w:pPr>
          </w:p>
        </w:tc>
        <w:tc>
          <w:tcPr>
            <w:tcW w:w="1048" w:type="dxa"/>
            <w:tcBorders>
              <w:left w:val="single" w:sz="2" w:space="0" w:color="auto"/>
              <w:bottom w:val="single" w:sz="12" w:space="0" w:color="auto"/>
              <w:right w:val="single" w:sz="2" w:space="0" w:color="auto"/>
            </w:tcBorders>
            <w:shd w:val="clear" w:color="auto" w:fill="auto"/>
            <w:vAlign w:val="center"/>
          </w:tcPr>
          <w:p w14:paraId="110875AA" w14:textId="77777777" w:rsidR="00CF2A23" w:rsidRPr="00D33B90" w:rsidRDefault="00CF2A23" w:rsidP="00D33B90">
            <w:pPr>
              <w:spacing w:before="60" w:after="60"/>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bottom w:val="single" w:sz="12" w:space="0" w:color="auto"/>
              <w:right w:val="single" w:sz="4" w:space="0" w:color="auto"/>
            </w:tcBorders>
            <w:shd w:val="clear" w:color="auto" w:fill="auto"/>
            <w:vAlign w:val="center"/>
          </w:tcPr>
          <w:p w14:paraId="0C96BB93" w14:textId="77777777" w:rsidR="00CF2A23" w:rsidRPr="00D33B90" w:rsidRDefault="00CF2A23" w:rsidP="00D33B90">
            <w:pPr>
              <w:spacing w:before="60" w:after="60"/>
              <w:ind w:right="76"/>
              <w:jc w:val="center"/>
              <w:rPr>
                <w:rFonts w:ascii="Arial" w:hAnsi="Arial" w:cs="Arial"/>
                <w:sz w:val="22"/>
                <w:szCs w:val="22"/>
              </w:rPr>
            </w:pPr>
          </w:p>
        </w:tc>
        <w:tc>
          <w:tcPr>
            <w:tcW w:w="1047" w:type="dxa"/>
            <w:tcBorders>
              <w:left w:val="single" w:sz="2" w:space="0" w:color="auto"/>
              <w:bottom w:val="single" w:sz="12" w:space="0" w:color="auto"/>
              <w:right w:val="single" w:sz="4" w:space="0" w:color="auto"/>
            </w:tcBorders>
            <w:vAlign w:val="center"/>
          </w:tcPr>
          <w:p w14:paraId="0DA6AE74" w14:textId="77777777" w:rsidR="00CF2A23" w:rsidRPr="00D33B90" w:rsidRDefault="00CF2A23" w:rsidP="00D33B90">
            <w:pPr>
              <w:spacing w:before="60" w:after="60"/>
              <w:ind w:right="76"/>
              <w:jc w:val="center"/>
              <w:rPr>
                <w:rFonts w:ascii="Arial" w:hAnsi="Arial" w:cs="Arial"/>
                <w:sz w:val="22"/>
                <w:szCs w:val="22"/>
              </w:rPr>
            </w:pPr>
            <w:r w:rsidRPr="00D33B90">
              <w:rPr>
                <w:rFonts w:ascii="Arial" w:hAnsi="Arial" w:cs="Arial"/>
                <w:sz w:val="22"/>
                <w:szCs w:val="22"/>
              </w:rPr>
              <w:t>X</w:t>
            </w:r>
          </w:p>
        </w:tc>
        <w:tc>
          <w:tcPr>
            <w:tcW w:w="1048" w:type="dxa"/>
            <w:tcBorders>
              <w:left w:val="single" w:sz="2" w:space="0" w:color="auto"/>
              <w:bottom w:val="single" w:sz="12" w:space="0" w:color="auto"/>
              <w:right w:val="single" w:sz="12" w:space="0" w:color="auto"/>
            </w:tcBorders>
          </w:tcPr>
          <w:p w14:paraId="4E7F4685" w14:textId="77777777" w:rsidR="00CF2A23" w:rsidRPr="00D33B90" w:rsidRDefault="00CF2A23" w:rsidP="00D33B90">
            <w:pPr>
              <w:spacing w:before="60" w:after="60"/>
              <w:ind w:right="76"/>
              <w:jc w:val="center"/>
              <w:rPr>
                <w:rFonts w:ascii="Arial" w:hAnsi="Arial" w:cs="Arial"/>
                <w:sz w:val="22"/>
                <w:szCs w:val="22"/>
              </w:rPr>
            </w:pPr>
          </w:p>
        </w:tc>
      </w:tr>
    </w:tbl>
    <w:p w14:paraId="28C8715D"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CB1D7E6"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DB46799" w14:textId="77777777" w:rsidR="00CF2A23"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CF738A4" w14:textId="77777777" w:rsidR="00BE386F" w:rsidRDefault="00BE386F"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7286C">
        <w:rPr>
          <w:rFonts w:ascii="Book Antiqua" w:hAnsi="Book Antiqua"/>
          <w:sz w:val="24"/>
          <w:szCs w:val="24"/>
        </w:rPr>
        <w:t xml:space="preserve">stream for the </w:t>
      </w:r>
      <w:r>
        <w:rPr>
          <w:rFonts w:ascii="Book Antiqua" w:hAnsi="Book Antiqua"/>
          <w:sz w:val="24"/>
          <w:szCs w:val="24"/>
        </w:rPr>
        <w:t>County</w:t>
      </w:r>
      <w:r w:rsidRPr="00B7286C">
        <w:rPr>
          <w:rFonts w:ascii="Book Antiqua" w:hAnsi="Book Antiqua"/>
          <w:sz w:val="24"/>
          <w:szCs w:val="24"/>
        </w:rPr>
        <w:t xml:space="preserve"> is not expected to increase so much (see Table 2-</w:t>
      </w:r>
      <w:r>
        <w:rPr>
          <w:rFonts w:ascii="Book Antiqua" w:hAnsi="Book Antiqua"/>
          <w:sz w:val="24"/>
          <w:szCs w:val="24"/>
        </w:rPr>
        <w:t>9</w:t>
      </w:r>
      <w:r w:rsidRPr="00B7286C">
        <w:rPr>
          <w:rFonts w:ascii="Book Antiqua" w:hAnsi="Book Antiqua"/>
          <w:sz w:val="24"/>
          <w:szCs w:val="24"/>
        </w:rPr>
        <w:t xml:space="preserve">) as to create capacity issues for the collection and disposal system.  Hence, the twenty-year implementation strategy is much the same as the implementation details shown in this chapter.  Changes will likely continue to occur, however, in the local, statewide and national solid waste arena, and should any of these changes require an amendment or revision to this </w:t>
      </w:r>
      <w:r>
        <w:rPr>
          <w:rFonts w:ascii="Book Antiqua" w:hAnsi="Book Antiqua"/>
          <w:sz w:val="24"/>
          <w:szCs w:val="24"/>
        </w:rPr>
        <w:t>SWMP</w:t>
      </w:r>
      <w:r w:rsidRPr="00B7286C">
        <w:rPr>
          <w:rFonts w:ascii="Book Antiqua" w:hAnsi="Book Antiqua"/>
          <w:sz w:val="24"/>
          <w:szCs w:val="24"/>
        </w:rPr>
        <w:t>, then the steps described in the next section can be taken to address those.</w:t>
      </w:r>
    </w:p>
    <w:p w14:paraId="4344C02C" w14:textId="77777777" w:rsidR="00BE386F" w:rsidRDefault="00BE386F"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F8D3499" w14:textId="77777777" w:rsidR="00BE386F" w:rsidRDefault="00BE386F"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727988A" w14:textId="77777777" w:rsidR="00CF2A23" w:rsidRPr="00B7286C" w:rsidRDefault="00CF2A23" w:rsidP="00D33B90">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3</w:t>
      </w:r>
      <w:r w:rsidRPr="00B7286C">
        <w:rPr>
          <w:rFonts w:ascii="Moderne" w:hAnsi="Moderne"/>
          <w:b/>
          <w:spacing w:val="40"/>
          <w:sz w:val="24"/>
          <w:szCs w:val="24"/>
        </w:rPr>
        <w:t>.</w:t>
      </w:r>
      <w:r w:rsidRPr="00B7286C">
        <w:rPr>
          <w:rFonts w:ascii="Moderne" w:hAnsi="Moderne"/>
          <w:b/>
          <w:spacing w:val="40"/>
          <w:sz w:val="24"/>
          <w:szCs w:val="24"/>
        </w:rPr>
        <w:tab/>
        <w:t xml:space="preserve">PROCEDURES FOR AMENDING THE </w:t>
      </w:r>
      <w:r w:rsidR="00103592">
        <w:rPr>
          <w:rFonts w:ascii="Moderne" w:hAnsi="Moderne"/>
          <w:b/>
          <w:spacing w:val="40"/>
          <w:sz w:val="24"/>
          <w:szCs w:val="24"/>
        </w:rPr>
        <w:t>SWMP</w:t>
      </w:r>
    </w:p>
    <w:p w14:paraId="3513C07F" w14:textId="77777777" w:rsidR="00CF2A23" w:rsidRPr="00010862" w:rsidRDefault="00CF2A23" w:rsidP="00D33B90">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1CCA439" w14:textId="77777777" w:rsidR="00CF2A23" w:rsidRPr="009C0082" w:rsidRDefault="00CF2A23" w:rsidP="00D33B90">
      <w:pPr>
        <w:rPr>
          <w:rFonts w:ascii="Book Antiqua" w:hAnsi="Book Antiqua"/>
          <w:sz w:val="24"/>
          <w:szCs w:val="24"/>
        </w:rPr>
      </w:pPr>
      <w:r w:rsidRPr="009C0082">
        <w:rPr>
          <w:rFonts w:ascii="Book Antiqua" w:hAnsi="Book Antiqua"/>
          <w:sz w:val="24"/>
          <w:szCs w:val="24"/>
        </w:rPr>
        <w:t xml:space="preserve">Ecology’s Planning Guidelines require that solid waste management plans be reviewed at least every five years, with the five-year period beginning when the current plan has received final approval from Ecology.  For the current plan, where final approval from Ecology </w:t>
      </w:r>
      <w:r>
        <w:rPr>
          <w:rFonts w:ascii="Book Antiqua" w:hAnsi="Book Antiqua"/>
          <w:sz w:val="24"/>
          <w:szCs w:val="24"/>
        </w:rPr>
        <w:t xml:space="preserve">is expected to occur </w:t>
      </w:r>
      <w:r w:rsidRPr="009C0082">
        <w:rPr>
          <w:rFonts w:ascii="Book Antiqua" w:hAnsi="Book Antiqua"/>
          <w:sz w:val="24"/>
          <w:szCs w:val="24"/>
        </w:rPr>
        <w:t>in 20</w:t>
      </w:r>
      <w:r>
        <w:rPr>
          <w:rFonts w:ascii="Book Antiqua" w:hAnsi="Book Antiqua"/>
          <w:sz w:val="24"/>
          <w:szCs w:val="24"/>
        </w:rPr>
        <w:t>17</w:t>
      </w:r>
      <w:r w:rsidRPr="009C0082">
        <w:rPr>
          <w:rFonts w:ascii="Book Antiqua" w:hAnsi="Book Antiqua"/>
          <w:sz w:val="24"/>
          <w:szCs w:val="24"/>
        </w:rPr>
        <w:t>, the need for an update should be assessed in 20</w:t>
      </w:r>
      <w:r>
        <w:rPr>
          <w:rFonts w:ascii="Book Antiqua" w:hAnsi="Book Antiqua"/>
          <w:sz w:val="24"/>
          <w:szCs w:val="24"/>
        </w:rPr>
        <w:t xml:space="preserve">22 </w:t>
      </w:r>
      <w:r w:rsidRPr="009C0082">
        <w:rPr>
          <w:rFonts w:ascii="Book Antiqua" w:hAnsi="Book Antiqua"/>
          <w:sz w:val="24"/>
          <w:szCs w:val="24"/>
        </w:rPr>
        <w:t>to allow time for the development of the next plan if necessary.  The plan should then be reviewed periodically (at least annually) after 20</w:t>
      </w:r>
      <w:r>
        <w:rPr>
          <w:rFonts w:ascii="Book Antiqua" w:hAnsi="Book Antiqua"/>
          <w:sz w:val="24"/>
          <w:szCs w:val="24"/>
        </w:rPr>
        <w:t>22</w:t>
      </w:r>
      <w:r w:rsidRPr="009C0082">
        <w:rPr>
          <w:rFonts w:ascii="Book Antiqua" w:hAnsi="Book Antiqua"/>
          <w:sz w:val="24"/>
          <w:szCs w:val="24"/>
        </w:rPr>
        <w:t xml:space="preserve"> to determine if an update is needed.  At any point in time, however, it may be necessary to revise this SWMP due to one or more specific changes, and if this should occur then the changes could be either addressed through an amendment or through a revision to the plan, depending on the magnitude of the change(s). </w:t>
      </w:r>
    </w:p>
    <w:p w14:paraId="32C5019D" w14:textId="77777777" w:rsidR="00CF2A23" w:rsidRDefault="00CF2A23" w:rsidP="00D33B90">
      <w:pPr>
        <w:rPr>
          <w:rFonts w:ascii="Book Antiqua" w:hAnsi="Book Antiqua"/>
          <w:sz w:val="24"/>
          <w:szCs w:val="24"/>
        </w:rPr>
      </w:pPr>
    </w:p>
    <w:p w14:paraId="4ADBB4E2" w14:textId="77777777" w:rsidR="00CF2A23" w:rsidRDefault="00CF2A23" w:rsidP="00D33B90">
      <w:pPr>
        <w:rPr>
          <w:rFonts w:ascii="Book Antiqua" w:hAnsi="Book Antiqua"/>
          <w:sz w:val="24"/>
          <w:szCs w:val="24"/>
        </w:rPr>
      </w:pPr>
      <w:r w:rsidRPr="009C0082">
        <w:rPr>
          <w:rFonts w:ascii="Book Antiqua" w:hAnsi="Book Antiqua"/>
          <w:sz w:val="24"/>
          <w:szCs w:val="24"/>
        </w:rPr>
        <w:t xml:space="preserve">An </w:t>
      </w:r>
      <w:r w:rsidRPr="009C0082">
        <w:rPr>
          <w:rFonts w:ascii="Book Antiqua" w:hAnsi="Book Antiqua"/>
          <w:sz w:val="24"/>
          <w:szCs w:val="24"/>
          <w:u w:val="single"/>
        </w:rPr>
        <w:t>amendment</w:t>
      </w:r>
      <w:r w:rsidRPr="009C0082">
        <w:rPr>
          <w:rFonts w:ascii="Book Antiqua" w:hAnsi="Book Antiqua"/>
          <w:sz w:val="24"/>
          <w:szCs w:val="24"/>
        </w:rPr>
        <w:t xml:space="preserve"> is a simpler process that can be used to keep the SWMP current for minor changes.  Amendments can be used when there are minor changes in programs, financing </w:t>
      </w:r>
      <w:r w:rsidR="00103592">
        <w:rPr>
          <w:rFonts w:ascii="Book Antiqua" w:hAnsi="Book Antiqua"/>
          <w:sz w:val="24"/>
          <w:szCs w:val="24"/>
        </w:rPr>
        <w:t>or</w:t>
      </w:r>
      <w:r w:rsidRPr="009C0082">
        <w:rPr>
          <w:rFonts w:ascii="Book Antiqua" w:hAnsi="Book Antiqua"/>
          <w:sz w:val="24"/>
          <w:szCs w:val="24"/>
        </w:rPr>
        <w:t xml:space="preserve"> operations, and these changes are still within the o</w:t>
      </w:r>
      <w:r>
        <w:rPr>
          <w:rFonts w:ascii="Book Antiqua" w:hAnsi="Book Antiqua"/>
          <w:sz w:val="24"/>
          <w:szCs w:val="24"/>
        </w:rPr>
        <w:t xml:space="preserve">riginal scope and goals of the </w:t>
      </w:r>
      <w:r w:rsidRPr="009C0082">
        <w:rPr>
          <w:rFonts w:ascii="Book Antiqua" w:hAnsi="Book Antiqua"/>
          <w:sz w:val="24"/>
          <w:szCs w:val="24"/>
        </w:rPr>
        <w:t xml:space="preserve">SWMP.  For more significant changes, such as a change in the </w:t>
      </w:r>
      <w:r w:rsidRPr="009C0082">
        <w:rPr>
          <w:rFonts w:ascii="Book Antiqua" w:hAnsi="Book Antiqua"/>
          <w:sz w:val="24"/>
          <w:szCs w:val="24"/>
        </w:rPr>
        <w:lastRenderedPageBreak/>
        <w:t xml:space="preserve">underlying vision of the plan or other changes that impact all or most of the elements of the solid waste system, a plan </w:t>
      </w:r>
      <w:r w:rsidRPr="009C0082">
        <w:rPr>
          <w:rFonts w:ascii="Book Antiqua" w:hAnsi="Book Antiqua"/>
          <w:sz w:val="24"/>
          <w:szCs w:val="24"/>
          <w:u w:val="single"/>
        </w:rPr>
        <w:t>revision</w:t>
      </w:r>
      <w:r w:rsidRPr="009C0082">
        <w:rPr>
          <w:rFonts w:ascii="Book Antiqua" w:hAnsi="Book Antiqua"/>
          <w:sz w:val="24"/>
          <w:szCs w:val="24"/>
        </w:rPr>
        <w:t xml:space="preserve"> would be needed.  Other examples of changes that would require a plan revision include </w:t>
      </w:r>
      <w:r>
        <w:rPr>
          <w:rFonts w:ascii="Book Antiqua" w:hAnsi="Book Antiqua"/>
          <w:sz w:val="24"/>
          <w:szCs w:val="24"/>
        </w:rPr>
        <w:t xml:space="preserve">unanticipated </w:t>
      </w:r>
      <w:r w:rsidRPr="009C0082">
        <w:rPr>
          <w:rFonts w:ascii="Book Antiqua" w:hAnsi="Book Antiqua"/>
          <w:sz w:val="24"/>
          <w:szCs w:val="24"/>
        </w:rPr>
        <w:t>change</w:t>
      </w:r>
      <w:r>
        <w:rPr>
          <w:rFonts w:ascii="Book Antiqua" w:hAnsi="Book Antiqua"/>
          <w:sz w:val="24"/>
          <w:szCs w:val="24"/>
        </w:rPr>
        <w:t>s</w:t>
      </w:r>
      <w:r w:rsidRPr="009C0082">
        <w:rPr>
          <w:rFonts w:ascii="Book Antiqua" w:hAnsi="Book Antiqua"/>
          <w:sz w:val="24"/>
          <w:szCs w:val="24"/>
        </w:rPr>
        <w:t xml:space="preserve"> </w:t>
      </w:r>
      <w:r>
        <w:rPr>
          <w:rFonts w:ascii="Book Antiqua" w:hAnsi="Book Antiqua"/>
          <w:sz w:val="24"/>
          <w:szCs w:val="24"/>
        </w:rPr>
        <w:t xml:space="preserve">(changes not addressed in this SWMP) such as a change </w:t>
      </w:r>
      <w:r w:rsidRPr="009C0082">
        <w:rPr>
          <w:rFonts w:ascii="Book Antiqua" w:hAnsi="Book Antiqua"/>
          <w:sz w:val="24"/>
          <w:szCs w:val="24"/>
        </w:rPr>
        <w:t xml:space="preserve">in the disposal method, the development of a new transfer station or disposal facility, addition or deletion of curbside recycling programs, other significant changes in service levels, and regionalization of programs.  The process </w:t>
      </w:r>
      <w:r>
        <w:rPr>
          <w:rFonts w:ascii="Book Antiqua" w:hAnsi="Book Antiqua"/>
          <w:sz w:val="24"/>
          <w:szCs w:val="24"/>
        </w:rPr>
        <w:t xml:space="preserve">for adopting a revision to the </w:t>
      </w:r>
      <w:r w:rsidRPr="009C0082">
        <w:rPr>
          <w:rFonts w:ascii="Book Antiqua" w:hAnsi="Book Antiqua"/>
          <w:sz w:val="24"/>
          <w:szCs w:val="24"/>
        </w:rPr>
        <w:t>SWMP would be similar t</w:t>
      </w:r>
      <w:r>
        <w:rPr>
          <w:rFonts w:ascii="Book Antiqua" w:hAnsi="Book Antiqua"/>
          <w:sz w:val="24"/>
          <w:szCs w:val="24"/>
        </w:rPr>
        <w:t xml:space="preserve">o the process for creating the </w:t>
      </w:r>
      <w:r w:rsidRPr="009C0082">
        <w:rPr>
          <w:rFonts w:ascii="Book Antiqua" w:hAnsi="Book Antiqua"/>
          <w:sz w:val="24"/>
          <w:szCs w:val="24"/>
        </w:rPr>
        <w:t>SWMP in the first place, but amendments can be adopted through a simpler process.</w:t>
      </w:r>
    </w:p>
    <w:p w14:paraId="69B71B90" w14:textId="77777777" w:rsidR="00CF2A23" w:rsidRDefault="00CF2A23" w:rsidP="00D33B90">
      <w:pPr>
        <w:rPr>
          <w:rFonts w:ascii="Book Antiqua" w:hAnsi="Book Antiqua"/>
          <w:sz w:val="24"/>
          <w:szCs w:val="24"/>
        </w:rPr>
      </w:pPr>
    </w:p>
    <w:p w14:paraId="30A95EDF" w14:textId="77777777" w:rsidR="00CF2A23" w:rsidRPr="009C0082" w:rsidRDefault="00CF2A23" w:rsidP="00D33B90">
      <w:pPr>
        <w:rPr>
          <w:rFonts w:ascii="Book Antiqua" w:hAnsi="Book Antiqua"/>
          <w:sz w:val="24"/>
          <w:szCs w:val="24"/>
        </w:rPr>
      </w:pPr>
      <w:r w:rsidRPr="009C0082">
        <w:rPr>
          <w:rFonts w:ascii="Book Antiqua" w:hAnsi="Book Antiqua"/>
          <w:sz w:val="24"/>
          <w:szCs w:val="24"/>
        </w:rPr>
        <w:t>The following ste</w:t>
      </w:r>
      <w:r>
        <w:rPr>
          <w:rFonts w:ascii="Book Antiqua" w:hAnsi="Book Antiqua"/>
          <w:sz w:val="24"/>
          <w:szCs w:val="24"/>
        </w:rPr>
        <w:t xml:space="preserve">ps should be undertaken if the </w:t>
      </w:r>
      <w:r w:rsidRPr="009C0082">
        <w:rPr>
          <w:rFonts w:ascii="Book Antiqua" w:hAnsi="Book Antiqua"/>
          <w:sz w:val="24"/>
          <w:szCs w:val="24"/>
        </w:rPr>
        <w:t>SWMP needs to be amended:</w:t>
      </w:r>
    </w:p>
    <w:p w14:paraId="6CA958A4" w14:textId="77777777" w:rsidR="00CF2A23" w:rsidRPr="009C0082" w:rsidRDefault="00CF2A23" w:rsidP="00D33B90">
      <w:pPr>
        <w:rPr>
          <w:rFonts w:ascii="Book Antiqua" w:hAnsi="Book Antiqua"/>
          <w:sz w:val="24"/>
          <w:szCs w:val="24"/>
        </w:rPr>
      </w:pPr>
    </w:p>
    <w:p w14:paraId="37BA7E4B" w14:textId="77777777" w:rsidR="00CF2A23" w:rsidRPr="009C0082" w:rsidRDefault="00CF2A23" w:rsidP="00D33B90">
      <w:pPr>
        <w:tabs>
          <w:tab w:val="left" w:pos="360"/>
        </w:tabs>
        <w:ind w:left="360" w:hanging="360"/>
        <w:rPr>
          <w:rFonts w:ascii="Book Antiqua" w:hAnsi="Book Antiqua"/>
          <w:spacing w:val="-2"/>
          <w:sz w:val="24"/>
          <w:szCs w:val="24"/>
        </w:rPr>
      </w:pPr>
      <w:r w:rsidRPr="009C0082">
        <w:rPr>
          <w:rFonts w:ascii="Book Antiqua" w:hAnsi="Book Antiqua"/>
          <w:spacing w:val="-2"/>
          <w:sz w:val="24"/>
          <w:szCs w:val="24"/>
        </w:rPr>
        <w:t>1.</w:t>
      </w:r>
      <w:r w:rsidRPr="009C0082">
        <w:rPr>
          <w:rFonts w:ascii="Book Antiqua" w:hAnsi="Book Antiqua"/>
          <w:spacing w:val="-2"/>
          <w:sz w:val="24"/>
          <w:szCs w:val="24"/>
        </w:rPr>
        <w:tab/>
        <w:t>a proposed amendment to the SWMP should be prepared by the local government agency (or other party in special cases) initiating the change.  This should generally be preceded by discussions at the SWAC.  The proposed amendment must be presented to the SWAC for review and comment, and submittal to the SWAC should be accompanied by a report providing an analysis of the impacts of the proposed change.</w:t>
      </w:r>
    </w:p>
    <w:p w14:paraId="088BE0AF" w14:textId="77777777" w:rsidR="00CF2A23" w:rsidRPr="009C0082" w:rsidRDefault="00CF2A23" w:rsidP="00D33B90">
      <w:pPr>
        <w:ind w:left="360" w:hanging="360"/>
        <w:rPr>
          <w:rFonts w:ascii="Book Antiqua" w:hAnsi="Book Antiqua"/>
          <w:spacing w:val="-2"/>
          <w:sz w:val="24"/>
          <w:szCs w:val="24"/>
        </w:rPr>
      </w:pPr>
    </w:p>
    <w:p w14:paraId="79376074" w14:textId="77777777" w:rsidR="00CF2A23" w:rsidRPr="009C0082" w:rsidRDefault="00CF2A23" w:rsidP="00D33B90">
      <w:pPr>
        <w:tabs>
          <w:tab w:val="left" w:pos="360"/>
        </w:tabs>
        <w:ind w:left="360" w:hanging="360"/>
        <w:rPr>
          <w:rFonts w:ascii="Book Antiqua" w:hAnsi="Book Antiqua"/>
          <w:sz w:val="24"/>
          <w:szCs w:val="24"/>
        </w:rPr>
      </w:pPr>
      <w:r w:rsidRPr="009C0082">
        <w:rPr>
          <w:rFonts w:ascii="Book Antiqua" w:hAnsi="Book Antiqua"/>
          <w:spacing w:val="-2"/>
          <w:sz w:val="24"/>
          <w:szCs w:val="24"/>
        </w:rPr>
        <w:t>2.</w:t>
      </w:r>
      <w:r w:rsidRPr="009C0082">
        <w:rPr>
          <w:rFonts w:ascii="Book Antiqua" w:hAnsi="Book Antiqua"/>
          <w:spacing w:val="-2"/>
          <w:sz w:val="24"/>
          <w:szCs w:val="24"/>
        </w:rPr>
        <w:tab/>
        <w:t xml:space="preserve">the SWAC should </w:t>
      </w:r>
      <w:r>
        <w:rPr>
          <w:rFonts w:ascii="Book Antiqua" w:hAnsi="Book Antiqua"/>
          <w:spacing w:val="-2"/>
          <w:sz w:val="24"/>
          <w:szCs w:val="24"/>
        </w:rPr>
        <w:t xml:space="preserve">provide a recommendation for </w:t>
      </w:r>
      <w:r w:rsidRPr="009C0082">
        <w:rPr>
          <w:rFonts w:ascii="Book Antiqua" w:hAnsi="Book Antiqua"/>
          <w:spacing w:val="-2"/>
          <w:sz w:val="24"/>
          <w:szCs w:val="24"/>
        </w:rPr>
        <w:t>the proposed amendment in a timely manner.</w:t>
      </w:r>
      <w:r w:rsidRPr="009C0082">
        <w:rPr>
          <w:rFonts w:ascii="Book Antiqua" w:hAnsi="Book Antiqua"/>
          <w:sz w:val="24"/>
          <w:szCs w:val="24"/>
        </w:rPr>
        <w:t xml:space="preserve">  </w:t>
      </w:r>
      <w:r>
        <w:rPr>
          <w:rFonts w:ascii="Book Antiqua" w:hAnsi="Book Antiqua"/>
          <w:sz w:val="24"/>
          <w:szCs w:val="24"/>
        </w:rPr>
        <w:t xml:space="preserve">If the </w:t>
      </w:r>
      <w:r w:rsidR="00103592">
        <w:rPr>
          <w:rFonts w:ascii="Book Antiqua" w:hAnsi="Book Antiqua"/>
          <w:sz w:val="24"/>
          <w:szCs w:val="24"/>
        </w:rPr>
        <w:t xml:space="preserve">SWAC’s </w:t>
      </w:r>
      <w:r w:rsidRPr="009C0082">
        <w:rPr>
          <w:rFonts w:ascii="Book Antiqua" w:hAnsi="Book Antiqua"/>
          <w:sz w:val="24"/>
          <w:szCs w:val="24"/>
        </w:rPr>
        <w:t xml:space="preserve">recommendation </w:t>
      </w:r>
      <w:r>
        <w:rPr>
          <w:rFonts w:ascii="Book Antiqua" w:hAnsi="Book Antiqua"/>
          <w:sz w:val="24"/>
          <w:szCs w:val="24"/>
        </w:rPr>
        <w:t>is to proceed with the proposal</w:t>
      </w:r>
      <w:r w:rsidRPr="009C0082">
        <w:rPr>
          <w:rFonts w:ascii="Book Antiqua" w:hAnsi="Book Antiqua"/>
          <w:sz w:val="24"/>
          <w:szCs w:val="24"/>
        </w:rPr>
        <w:t xml:space="preserve">, it should be submitted to </w:t>
      </w:r>
      <w:r w:rsidRPr="009C0082">
        <w:rPr>
          <w:rFonts w:ascii="Book Antiqua" w:hAnsi="Book Antiqua"/>
          <w:spacing w:val="-2"/>
          <w:sz w:val="24"/>
          <w:szCs w:val="24"/>
        </w:rPr>
        <w:t>Ecology staff for review and comment.</w:t>
      </w:r>
      <w:r>
        <w:rPr>
          <w:rFonts w:ascii="Book Antiqua" w:hAnsi="Book Antiqua"/>
          <w:spacing w:val="-2"/>
          <w:sz w:val="24"/>
          <w:szCs w:val="24"/>
        </w:rPr>
        <w:t xml:space="preserve">  If the SWAC recommends against moving forward, Skagit County staff can consider whether the proposal should be modified or to proceed with it as stated.</w:t>
      </w:r>
    </w:p>
    <w:p w14:paraId="5C7C3BE6" w14:textId="77777777" w:rsidR="00CF2A23" w:rsidRDefault="00CF2A23" w:rsidP="00D33B90">
      <w:pPr>
        <w:tabs>
          <w:tab w:val="left" w:pos="360"/>
        </w:tabs>
        <w:ind w:left="360" w:hanging="360"/>
        <w:rPr>
          <w:rFonts w:ascii="Book Antiqua" w:hAnsi="Book Antiqua"/>
          <w:sz w:val="24"/>
          <w:szCs w:val="24"/>
        </w:rPr>
      </w:pPr>
    </w:p>
    <w:p w14:paraId="2512C6D7" w14:textId="77777777" w:rsidR="00CF2A23" w:rsidRDefault="00CF2A23" w:rsidP="00D33B90">
      <w:pPr>
        <w:tabs>
          <w:tab w:val="left" w:pos="360"/>
        </w:tabs>
        <w:ind w:left="360" w:hanging="360"/>
        <w:rPr>
          <w:rFonts w:ascii="Book Antiqua" w:hAnsi="Book Antiqua"/>
          <w:spacing w:val="-2"/>
          <w:sz w:val="24"/>
          <w:szCs w:val="24"/>
        </w:rPr>
      </w:pPr>
      <w:r w:rsidRPr="009C0082">
        <w:rPr>
          <w:rFonts w:ascii="Book Antiqua" w:hAnsi="Book Antiqua"/>
          <w:spacing w:val="-2"/>
          <w:sz w:val="24"/>
          <w:szCs w:val="24"/>
        </w:rPr>
        <w:t>3.</w:t>
      </w:r>
      <w:r w:rsidRPr="009C0082">
        <w:rPr>
          <w:rFonts w:ascii="Book Antiqua" w:hAnsi="Book Antiqua"/>
          <w:spacing w:val="-2"/>
          <w:sz w:val="24"/>
          <w:szCs w:val="24"/>
        </w:rPr>
        <w:tab/>
        <w:t xml:space="preserve">the </w:t>
      </w:r>
      <w:r>
        <w:rPr>
          <w:rFonts w:ascii="Book Antiqua" w:hAnsi="Book Antiqua"/>
          <w:spacing w:val="-2"/>
          <w:sz w:val="24"/>
          <w:szCs w:val="24"/>
        </w:rPr>
        <w:t xml:space="preserve">Solid Waste System Governance Board should be briefed on the </w:t>
      </w:r>
      <w:r w:rsidRPr="009C0082">
        <w:rPr>
          <w:rFonts w:ascii="Book Antiqua" w:hAnsi="Book Antiqua"/>
          <w:spacing w:val="-2"/>
          <w:sz w:val="24"/>
          <w:szCs w:val="24"/>
        </w:rPr>
        <w:t>proposed amendment</w:t>
      </w:r>
      <w:r>
        <w:rPr>
          <w:rFonts w:ascii="Book Antiqua" w:hAnsi="Book Antiqua"/>
          <w:spacing w:val="-2"/>
          <w:sz w:val="24"/>
          <w:szCs w:val="24"/>
        </w:rPr>
        <w:t>.  Depending on the timing and the nature of the proposal, this briefing could occur before or after the SWAC’s review of it.  The Governance Board should be allowed to comment on the proposed amendment and concur with it or suggest modifications prior to submitting it to Ecology for review.</w:t>
      </w:r>
    </w:p>
    <w:p w14:paraId="5C62E93D" w14:textId="77777777" w:rsidR="00CF2A23" w:rsidRDefault="00CF2A23" w:rsidP="00D33B90">
      <w:pPr>
        <w:tabs>
          <w:tab w:val="left" w:pos="360"/>
        </w:tabs>
        <w:ind w:left="360" w:hanging="360"/>
        <w:rPr>
          <w:rFonts w:ascii="Book Antiqua" w:hAnsi="Book Antiqua"/>
          <w:sz w:val="24"/>
          <w:szCs w:val="24"/>
        </w:rPr>
      </w:pPr>
    </w:p>
    <w:p w14:paraId="599ABFC5" w14:textId="77777777" w:rsidR="00CF2A23" w:rsidRDefault="00CF2A23" w:rsidP="00D33B90">
      <w:pPr>
        <w:tabs>
          <w:tab w:val="left" w:pos="360"/>
        </w:tabs>
        <w:ind w:left="360" w:hanging="360"/>
        <w:rPr>
          <w:rFonts w:ascii="Book Antiqua" w:hAnsi="Book Antiqua"/>
          <w:spacing w:val="-2"/>
          <w:sz w:val="24"/>
          <w:szCs w:val="24"/>
        </w:rPr>
      </w:pPr>
      <w:r>
        <w:rPr>
          <w:rFonts w:ascii="Book Antiqua" w:hAnsi="Book Antiqua"/>
          <w:spacing w:val="-2"/>
          <w:sz w:val="24"/>
          <w:szCs w:val="24"/>
        </w:rPr>
        <w:t>4</w:t>
      </w:r>
      <w:r w:rsidRPr="009C0082">
        <w:rPr>
          <w:rFonts w:ascii="Book Antiqua" w:hAnsi="Book Antiqua"/>
          <w:spacing w:val="-2"/>
          <w:sz w:val="24"/>
          <w:szCs w:val="24"/>
        </w:rPr>
        <w:t>.</w:t>
      </w:r>
      <w:r w:rsidRPr="009C0082">
        <w:rPr>
          <w:rFonts w:ascii="Book Antiqua" w:hAnsi="Book Antiqua"/>
          <w:spacing w:val="-2"/>
          <w:sz w:val="24"/>
          <w:szCs w:val="24"/>
        </w:rPr>
        <w:tab/>
      </w:r>
      <w:r>
        <w:rPr>
          <w:rFonts w:ascii="Book Antiqua" w:hAnsi="Book Antiqua"/>
          <w:spacing w:val="-2"/>
          <w:sz w:val="24"/>
          <w:szCs w:val="24"/>
        </w:rPr>
        <w:t xml:space="preserve">after local review, </w:t>
      </w:r>
      <w:r w:rsidRPr="009C0082">
        <w:rPr>
          <w:rFonts w:ascii="Book Antiqua" w:hAnsi="Book Antiqua"/>
          <w:spacing w:val="-2"/>
          <w:sz w:val="24"/>
          <w:szCs w:val="24"/>
        </w:rPr>
        <w:t>the proposed amendment</w:t>
      </w:r>
      <w:r>
        <w:rPr>
          <w:rFonts w:ascii="Book Antiqua" w:hAnsi="Book Antiqua"/>
          <w:spacing w:val="-2"/>
          <w:sz w:val="24"/>
          <w:szCs w:val="24"/>
        </w:rPr>
        <w:t xml:space="preserve"> should be submitted to Ecology for review and comment.  It should be noted that Ecology’s solid waste planning guidelines do not require this step, and so at their option Ecology could decline to comment on the amendment.  As a shorter and simpler document, it is anticipated that Ecology review of the proposed amendment can be conducted within 45 days to 60 days.  It is also anticipated that UTC review of the amendment will not be necessary, since by definition an amendment is a relatively simple change without a substantial impact on the costs of the solid waste system. </w:t>
      </w:r>
    </w:p>
    <w:p w14:paraId="20BBD703" w14:textId="77777777" w:rsidR="00CF2A23" w:rsidRPr="009C0082" w:rsidRDefault="00CF2A23" w:rsidP="00D33B90">
      <w:pPr>
        <w:tabs>
          <w:tab w:val="left" w:pos="360"/>
        </w:tabs>
        <w:ind w:left="360" w:hanging="360"/>
        <w:rPr>
          <w:rFonts w:ascii="Book Antiqua" w:hAnsi="Book Antiqua"/>
          <w:sz w:val="24"/>
          <w:szCs w:val="24"/>
        </w:rPr>
      </w:pPr>
    </w:p>
    <w:p w14:paraId="61345DE3" w14:textId="77777777" w:rsidR="00CF2A23" w:rsidRPr="009C0082" w:rsidRDefault="00CF2A23" w:rsidP="00D33B90">
      <w:pPr>
        <w:tabs>
          <w:tab w:val="left" w:pos="360"/>
        </w:tabs>
        <w:ind w:left="360" w:hanging="360"/>
        <w:rPr>
          <w:rFonts w:ascii="Book Antiqua" w:hAnsi="Book Antiqua"/>
          <w:sz w:val="24"/>
          <w:szCs w:val="24"/>
        </w:rPr>
      </w:pPr>
      <w:r>
        <w:rPr>
          <w:rFonts w:ascii="Book Antiqua" w:hAnsi="Book Antiqua"/>
          <w:spacing w:val="-2"/>
          <w:sz w:val="24"/>
          <w:szCs w:val="24"/>
        </w:rPr>
        <w:t>5</w:t>
      </w:r>
      <w:r w:rsidRPr="009C0082">
        <w:rPr>
          <w:rFonts w:ascii="Book Antiqua" w:hAnsi="Book Antiqua"/>
          <w:spacing w:val="-2"/>
          <w:sz w:val="24"/>
          <w:szCs w:val="24"/>
        </w:rPr>
        <w:t>.</w:t>
      </w:r>
      <w:r w:rsidRPr="009C0082">
        <w:rPr>
          <w:rFonts w:ascii="Book Antiqua" w:hAnsi="Book Antiqua"/>
          <w:spacing w:val="-2"/>
          <w:sz w:val="24"/>
          <w:szCs w:val="24"/>
        </w:rPr>
        <w:tab/>
        <w:t xml:space="preserve">the proposed amendment can then be revised as necessary and presented for adoption by the elected officials of the municipalities and Skagit County.  This part of the process </w:t>
      </w:r>
      <w:r>
        <w:rPr>
          <w:rFonts w:ascii="Book Antiqua" w:hAnsi="Book Antiqua"/>
          <w:spacing w:val="-2"/>
          <w:sz w:val="24"/>
          <w:szCs w:val="24"/>
        </w:rPr>
        <w:t>will</w:t>
      </w:r>
      <w:r w:rsidRPr="009C0082">
        <w:rPr>
          <w:rFonts w:ascii="Book Antiqua" w:hAnsi="Book Antiqua"/>
          <w:spacing w:val="-2"/>
          <w:sz w:val="24"/>
          <w:szCs w:val="24"/>
        </w:rPr>
        <w:t xml:space="preserve"> require a meeting of the Solid Waste System Governance Board </w:t>
      </w:r>
      <w:r w:rsidRPr="009C0082">
        <w:rPr>
          <w:rFonts w:ascii="Book Antiqua" w:hAnsi="Book Antiqua"/>
          <w:spacing w:val="-2"/>
          <w:sz w:val="24"/>
          <w:szCs w:val="24"/>
        </w:rPr>
        <w:lastRenderedPageBreak/>
        <w:t xml:space="preserve">(as described in the interlocal agreement) or similar activities consistent with agreements and procedures in effect at that time.  </w:t>
      </w:r>
    </w:p>
    <w:p w14:paraId="3102B877" w14:textId="77777777" w:rsidR="00CF2A23" w:rsidRPr="009C0082" w:rsidRDefault="00CF2A23" w:rsidP="00D33B90">
      <w:pPr>
        <w:ind w:left="360" w:hanging="360"/>
        <w:rPr>
          <w:rFonts w:ascii="Book Antiqua" w:hAnsi="Book Antiqua"/>
          <w:sz w:val="24"/>
          <w:szCs w:val="24"/>
        </w:rPr>
      </w:pPr>
    </w:p>
    <w:p w14:paraId="506B6F64" w14:textId="77777777" w:rsidR="00CF2A23" w:rsidRPr="009C0082" w:rsidRDefault="00CF2A23" w:rsidP="00D33B90">
      <w:pPr>
        <w:tabs>
          <w:tab w:val="left" w:pos="360"/>
        </w:tabs>
        <w:ind w:left="360" w:hanging="360"/>
        <w:rPr>
          <w:rFonts w:ascii="Book Antiqua" w:hAnsi="Book Antiqua"/>
          <w:sz w:val="24"/>
          <w:szCs w:val="24"/>
        </w:rPr>
      </w:pPr>
      <w:r>
        <w:rPr>
          <w:rFonts w:ascii="Book Antiqua" w:hAnsi="Book Antiqua"/>
          <w:spacing w:val="-2"/>
          <w:sz w:val="24"/>
          <w:szCs w:val="24"/>
        </w:rPr>
        <w:t>6</w:t>
      </w:r>
      <w:r w:rsidRPr="009C0082">
        <w:rPr>
          <w:rFonts w:ascii="Book Antiqua" w:hAnsi="Book Antiqua"/>
          <w:spacing w:val="-2"/>
          <w:sz w:val="24"/>
          <w:szCs w:val="24"/>
        </w:rPr>
        <w:t>.</w:t>
      </w:r>
      <w:r w:rsidRPr="009C0082">
        <w:rPr>
          <w:rFonts w:ascii="Book Antiqua" w:hAnsi="Book Antiqua"/>
          <w:spacing w:val="-2"/>
          <w:sz w:val="24"/>
          <w:szCs w:val="24"/>
        </w:rPr>
        <w:tab/>
        <w:t>once the amendment has been adopted, Ecology should be notified and the amendment should be included</w:t>
      </w:r>
      <w:r>
        <w:rPr>
          <w:rFonts w:ascii="Book Antiqua" w:hAnsi="Book Antiqua"/>
          <w:spacing w:val="-2"/>
          <w:sz w:val="24"/>
          <w:szCs w:val="24"/>
        </w:rPr>
        <w:t xml:space="preserve"> with any future copies of the </w:t>
      </w:r>
      <w:r w:rsidRPr="009C0082">
        <w:rPr>
          <w:rFonts w:ascii="Book Antiqua" w:hAnsi="Book Antiqua"/>
          <w:spacing w:val="-2"/>
          <w:sz w:val="24"/>
          <w:szCs w:val="24"/>
        </w:rPr>
        <w:t xml:space="preserve">SWMP. </w:t>
      </w:r>
    </w:p>
    <w:p w14:paraId="449D3814" w14:textId="77777777" w:rsidR="00CF2A23" w:rsidRPr="00EF09B4" w:rsidRDefault="00CF2A23">
      <w:pPr>
        <w:rPr>
          <w:rFonts w:ascii="Book Antiqua" w:hAnsi="Book Antiqua"/>
          <w:sz w:val="24"/>
          <w:szCs w:val="24"/>
        </w:rPr>
      </w:pPr>
    </w:p>
    <w:p w14:paraId="5E7D2E8E" w14:textId="77777777" w:rsidR="00C80BA1" w:rsidRPr="00C80BA1" w:rsidRDefault="00C80BA1" w:rsidP="00C80BA1">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rPr>
          <w:rFonts w:ascii="Book Antiqua" w:hAnsi="Book Antiqua"/>
          <w:sz w:val="24"/>
          <w:szCs w:val="24"/>
        </w:rPr>
      </w:pPr>
    </w:p>
    <w:p w14:paraId="036FEEE2" w14:textId="77777777" w:rsidR="00C80BA1" w:rsidRPr="00C80BA1" w:rsidRDefault="00C80BA1" w:rsidP="00C80BA1">
      <w:pPr>
        <w:rPr>
          <w:rFonts w:ascii="Book Antiqua" w:hAnsi="Book Antiqua"/>
          <w:sz w:val="24"/>
          <w:szCs w:val="24"/>
        </w:rPr>
        <w:sectPr w:rsidR="00C80BA1" w:rsidRPr="00C80BA1" w:rsidSect="00CE13C6">
          <w:footerReference w:type="default" r:id="rId37"/>
          <w:pgSz w:w="12240" w:h="15840" w:code="1"/>
          <w:pgMar w:top="1440" w:right="1584" w:bottom="1008" w:left="1584" w:header="720" w:footer="576" w:gutter="0"/>
          <w:pgNumType w:start="1"/>
          <w:cols w:space="720"/>
        </w:sectPr>
      </w:pPr>
    </w:p>
    <w:p w14:paraId="782BF9CA" w14:textId="77777777" w:rsidR="000064FD" w:rsidRDefault="000064FD" w:rsidP="000064FD">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GLOSSARY</w:t>
      </w:r>
    </w:p>
    <w:p w14:paraId="4A1AA23C" w14:textId="77777777" w:rsidR="000064FD" w:rsidRPr="00DE314E" w:rsidRDefault="000064FD" w:rsidP="000064FD">
      <w:pPr>
        <w:pBdr>
          <w:top w:val="single" w:sz="4" w:space="1" w:color="auto"/>
        </w:pBdr>
        <w:ind w:left="-180"/>
        <w:jc w:val="both"/>
        <w:outlineLvl w:val="0"/>
        <w:rPr>
          <w:rFonts w:ascii="Moderne" w:hAnsi="Moderne" w:cs="Arial"/>
          <w:bCs/>
          <w:caps/>
          <w:spacing w:val="40"/>
          <w:sz w:val="28"/>
          <w:szCs w:val="28"/>
        </w:rPr>
      </w:pPr>
    </w:p>
    <w:p w14:paraId="7ACEA857" w14:textId="77777777" w:rsidR="000064FD" w:rsidRDefault="000064FD" w:rsidP="000064FD">
      <w:pPr>
        <w:pStyle w:val="PlainText"/>
        <w:rPr>
          <w:rFonts w:ascii="Book Antiqua" w:hAnsi="Book Antiqua"/>
          <w:sz w:val="24"/>
          <w:szCs w:val="24"/>
        </w:rPr>
      </w:pPr>
    </w:p>
    <w:p w14:paraId="651D1BEC" w14:textId="77777777" w:rsidR="00E55CF8" w:rsidRPr="009C0082" w:rsidRDefault="00E55CF8" w:rsidP="00E55CF8">
      <w:pPr>
        <w:pStyle w:val="PlainText"/>
        <w:rPr>
          <w:rFonts w:ascii="Book Antiqua" w:hAnsi="Book Antiqua"/>
          <w:sz w:val="24"/>
          <w:szCs w:val="24"/>
        </w:rPr>
      </w:pPr>
      <w:r w:rsidRPr="009C0082">
        <w:rPr>
          <w:rFonts w:ascii="Book Antiqua" w:hAnsi="Book Antiqua"/>
          <w:sz w:val="24"/>
          <w:szCs w:val="24"/>
        </w:rPr>
        <w:t>The following definitions are provided for terms used in th</w:t>
      </w:r>
      <w:r w:rsidR="00AE7C3F">
        <w:rPr>
          <w:rFonts w:ascii="Book Antiqua" w:hAnsi="Book Antiqua"/>
          <w:sz w:val="24"/>
          <w:szCs w:val="24"/>
        </w:rPr>
        <w:t>is SWMP</w:t>
      </w:r>
      <w:r w:rsidRPr="009C0082">
        <w:rPr>
          <w:rFonts w:ascii="Book Antiqua" w:hAnsi="Book Antiqua"/>
          <w:sz w:val="24"/>
          <w:szCs w:val="24"/>
        </w:rPr>
        <w:t xml:space="preserve">:  </w:t>
      </w:r>
    </w:p>
    <w:p w14:paraId="28C51290" w14:textId="77777777" w:rsidR="00E55CF8" w:rsidRPr="009C0082" w:rsidRDefault="00E55CF8" w:rsidP="00E55CF8">
      <w:pPr>
        <w:pStyle w:val="PlainText"/>
        <w:rPr>
          <w:rFonts w:ascii="Book Antiqua" w:hAnsi="Book Antiqua"/>
          <w:sz w:val="24"/>
          <w:szCs w:val="24"/>
        </w:rPr>
      </w:pPr>
    </w:p>
    <w:p w14:paraId="2B65F262" w14:textId="77777777" w:rsidR="00AF3D41" w:rsidRPr="009C0082" w:rsidRDefault="00AF3D41" w:rsidP="00AF3D41">
      <w:pPr>
        <w:pStyle w:val="PlainText"/>
        <w:spacing w:after="120"/>
        <w:rPr>
          <w:rFonts w:ascii="Book Antiqua" w:hAnsi="Book Antiqua"/>
          <w:sz w:val="24"/>
          <w:szCs w:val="24"/>
        </w:rPr>
      </w:pPr>
      <w:r>
        <w:rPr>
          <w:rFonts w:ascii="Book Antiqua" w:hAnsi="Book Antiqua"/>
          <w:sz w:val="24"/>
          <w:szCs w:val="24"/>
          <w:u w:val="single"/>
        </w:rPr>
        <w:t>AHERA</w:t>
      </w:r>
      <w:r w:rsidRPr="009C0082">
        <w:rPr>
          <w:rFonts w:ascii="Book Antiqua" w:hAnsi="Book Antiqua"/>
          <w:sz w:val="24"/>
          <w:szCs w:val="24"/>
        </w:rPr>
        <w:t xml:space="preserve">:  </w:t>
      </w:r>
      <w:r>
        <w:rPr>
          <w:rFonts w:ascii="Book Antiqua" w:hAnsi="Book Antiqua"/>
          <w:sz w:val="24"/>
          <w:szCs w:val="24"/>
        </w:rPr>
        <w:t>Asbestos Hazard Emergency Response Act</w:t>
      </w:r>
      <w:r w:rsidRPr="009C0082">
        <w:rPr>
          <w:rFonts w:ascii="Book Antiqua" w:hAnsi="Book Antiqua"/>
          <w:sz w:val="24"/>
          <w:szCs w:val="24"/>
        </w:rPr>
        <w:t>.</w:t>
      </w:r>
    </w:p>
    <w:p w14:paraId="01106BCD"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Biomedical waste</w:t>
      </w:r>
      <w:r w:rsidRPr="009C0082">
        <w:rPr>
          <w:rFonts w:ascii="Book Antiqua" w:hAnsi="Book Antiqua"/>
          <w:sz w:val="24"/>
          <w:szCs w:val="24"/>
        </w:rPr>
        <w:t>:  infectious and injurious waste originating from a medical, veterinary or intermediate care facility, or from home use.</w:t>
      </w:r>
    </w:p>
    <w:p w14:paraId="6E0454E9"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Biosolids</w:t>
      </w:r>
      <w:r w:rsidRPr="009C0082">
        <w:rPr>
          <w:rFonts w:ascii="Book Antiqua" w:hAnsi="Book Antiqua"/>
          <w:sz w:val="24"/>
          <w:szCs w:val="24"/>
        </w:rPr>
        <w:t>:  includes sludge from the treatment of sewage at a wastewater treatment plant and semisolid wa</w:t>
      </w:r>
      <w:r>
        <w:rPr>
          <w:rFonts w:ascii="Book Antiqua" w:hAnsi="Book Antiqua"/>
          <w:sz w:val="24"/>
          <w:szCs w:val="24"/>
        </w:rPr>
        <w:t>ste pumped from a septic system</w:t>
      </w:r>
      <w:r w:rsidRPr="009C0082">
        <w:rPr>
          <w:rFonts w:ascii="Book Antiqua" w:hAnsi="Book Antiqua"/>
          <w:sz w:val="24"/>
          <w:szCs w:val="24"/>
        </w:rPr>
        <w:t xml:space="preserve"> that ha</w:t>
      </w:r>
      <w:r>
        <w:rPr>
          <w:rFonts w:ascii="Book Antiqua" w:hAnsi="Book Antiqua"/>
          <w:sz w:val="24"/>
          <w:szCs w:val="24"/>
        </w:rPr>
        <w:t>ve</w:t>
      </w:r>
      <w:r w:rsidRPr="009C0082">
        <w:rPr>
          <w:rFonts w:ascii="Book Antiqua" w:hAnsi="Book Antiqua"/>
          <w:sz w:val="24"/>
          <w:szCs w:val="24"/>
        </w:rPr>
        <w:t xml:space="preserve"> been treated to meet standards for beneficial use</w:t>
      </w:r>
      <w:r w:rsidR="009C38BF">
        <w:rPr>
          <w:rFonts w:ascii="Book Antiqua" w:hAnsi="Book Antiqua"/>
          <w:sz w:val="24"/>
          <w:szCs w:val="24"/>
        </w:rPr>
        <w:t xml:space="preserve"> (see WAC 173-308)</w:t>
      </w:r>
      <w:r w:rsidRPr="009C0082">
        <w:rPr>
          <w:rFonts w:ascii="Book Antiqua" w:hAnsi="Book Antiqua"/>
          <w:sz w:val="24"/>
          <w:szCs w:val="24"/>
        </w:rPr>
        <w:t xml:space="preserve">. </w:t>
      </w:r>
    </w:p>
    <w:p w14:paraId="373A6CC0" w14:textId="77777777" w:rsidR="00E55CF8" w:rsidRPr="009C0082" w:rsidRDefault="00E55CF8" w:rsidP="00751D1A">
      <w:pPr>
        <w:pStyle w:val="PlainText"/>
        <w:spacing w:after="120"/>
        <w:rPr>
          <w:rFonts w:ascii="Book Antiqua" w:hAnsi="Book Antiqua"/>
          <w:sz w:val="24"/>
          <w:szCs w:val="24"/>
        </w:rPr>
      </w:pPr>
      <w:r w:rsidRPr="00CC1EB7">
        <w:rPr>
          <w:rFonts w:ascii="Book Antiqua" w:hAnsi="Book Antiqua"/>
          <w:sz w:val="24"/>
          <w:szCs w:val="24"/>
          <w:u w:val="single"/>
        </w:rPr>
        <w:t>Buy-back recycling center</w:t>
      </w:r>
      <w:r w:rsidRPr="00CC1EB7">
        <w:rPr>
          <w:rFonts w:ascii="Book Antiqua" w:hAnsi="Book Antiqua"/>
          <w:sz w:val="24"/>
          <w:szCs w:val="24"/>
        </w:rPr>
        <w:t>:  a facility that pays people for</w:t>
      </w:r>
      <w:r w:rsidR="00432DF6" w:rsidRPr="00CC1EB7">
        <w:rPr>
          <w:rFonts w:ascii="Book Antiqua" w:hAnsi="Book Antiqua"/>
          <w:sz w:val="24"/>
          <w:szCs w:val="24"/>
        </w:rPr>
        <w:t xml:space="preserve"> </w:t>
      </w:r>
      <w:r w:rsidRPr="00CC1EB7">
        <w:rPr>
          <w:rFonts w:ascii="Book Antiqua" w:hAnsi="Book Antiqua"/>
          <w:sz w:val="24"/>
          <w:szCs w:val="24"/>
        </w:rPr>
        <w:t>recyclable materials.</w:t>
      </w:r>
      <w:r w:rsidRPr="009C0082">
        <w:rPr>
          <w:rFonts w:ascii="Book Antiqua" w:hAnsi="Book Antiqua"/>
          <w:sz w:val="24"/>
          <w:szCs w:val="24"/>
        </w:rPr>
        <w:t xml:space="preserve">  </w:t>
      </w:r>
    </w:p>
    <w:p w14:paraId="576ADBBD"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Commercial solid waste</w:t>
      </w:r>
      <w:r w:rsidRPr="009C0082">
        <w:rPr>
          <w:rFonts w:ascii="Book Antiqua" w:hAnsi="Book Antiqua"/>
          <w:sz w:val="24"/>
          <w:szCs w:val="24"/>
        </w:rPr>
        <w:t xml:space="preserve">:  solid waste generated by non-industrial businesses.  This includes waste from business activities such as construction; transportation, communications and utilities; wholesale trades; retail trades; finance, insurance and real estate; other services; and government.  </w:t>
      </w:r>
    </w:p>
    <w:p w14:paraId="397CC145"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Commingled</w:t>
      </w:r>
      <w:r w:rsidRPr="009C0082">
        <w:rPr>
          <w:rFonts w:ascii="Book Antiqua" w:hAnsi="Book Antiqua"/>
          <w:sz w:val="24"/>
          <w:szCs w:val="24"/>
        </w:rPr>
        <w:t>:  recyclable materials that have been collected separately from garbage by the generator, but the recyclable materials have been mixed together in the same container (see also single stream).</w:t>
      </w:r>
    </w:p>
    <w:p w14:paraId="020F4538"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Composting</w:t>
      </w:r>
      <w:r w:rsidRPr="009C0082">
        <w:rPr>
          <w:rFonts w:ascii="Book Antiqua" w:hAnsi="Book Antiqua"/>
          <w:sz w:val="24"/>
          <w:szCs w:val="24"/>
        </w:rPr>
        <w:t xml:space="preserve">:  the controlled biological decomposition of organic wastes to produce a humus-like final product that can be used as a soil amendment.  In this plan, backyard composting means a small-scale activity performed by homeowners on their own property, using yard debris that they generate.  Centralized composting refers to either drop-off or processing locations operated by a municipality or a business.  </w:t>
      </w:r>
    </w:p>
    <w:p w14:paraId="1EDF1DF5" w14:textId="77777777" w:rsidR="00647F1F" w:rsidRPr="00647F1F" w:rsidRDefault="00647F1F" w:rsidP="00751D1A">
      <w:pPr>
        <w:pStyle w:val="PlainText"/>
        <w:spacing w:after="120"/>
        <w:rPr>
          <w:rFonts w:ascii="Book Antiqua" w:hAnsi="Book Antiqua"/>
          <w:sz w:val="24"/>
          <w:szCs w:val="24"/>
        </w:rPr>
      </w:pPr>
      <w:r w:rsidRPr="00647F1F">
        <w:rPr>
          <w:rFonts w:ascii="Book Antiqua" w:hAnsi="Book Antiqua"/>
          <w:sz w:val="24"/>
          <w:szCs w:val="24"/>
          <w:u w:val="single"/>
        </w:rPr>
        <w:t>Conditionally-exempt small-quantity generator (CESQG)</w:t>
      </w:r>
      <w:r w:rsidRPr="00647F1F">
        <w:rPr>
          <w:rFonts w:ascii="Book Antiqua" w:hAnsi="Book Antiqua"/>
          <w:sz w:val="24"/>
          <w:szCs w:val="24"/>
        </w:rPr>
        <w:t xml:space="preserve">:  a non-residential generator of small quantities of hazardous wastes that is exempt from the full regulations for hazardous wastes as long as </w:t>
      </w:r>
      <w:r w:rsidR="00103592">
        <w:rPr>
          <w:rFonts w:ascii="Book Antiqua" w:hAnsi="Book Antiqua"/>
          <w:sz w:val="24"/>
          <w:szCs w:val="24"/>
        </w:rPr>
        <w:t>the</w:t>
      </w:r>
      <w:r w:rsidRPr="00647F1F">
        <w:rPr>
          <w:rFonts w:ascii="Book Antiqua" w:hAnsi="Book Antiqua"/>
          <w:sz w:val="24"/>
          <w:szCs w:val="24"/>
        </w:rPr>
        <w:t xml:space="preserve"> wastes are handled properly.  </w:t>
      </w:r>
    </w:p>
    <w:p w14:paraId="708D04B6" w14:textId="77777777" w:rsidR="00D208B1" w:rsidRDefault="00D208B1" w:rsidP="00751D1A">
      <w:pPr>
        <w:pStyle w:val="PlainText"/>
        <w:spacing w:after="120"/>
        <w:rPr>
          <w:rFonts w:ascii="Book Antiqua" w:hAnsi="Book Antiqua"/>
          <w:sz w:val="24"/>
          <w:szCs w:val="24"/>
        </w:rPr>
      </w:pPr>
      <w:r w:rsidRPr="00D208B1">
        <w:rPr>
          <w:rFonts w:ascii="Book Antiqua" w:hAnsi="Book Antiqua"/>
          <w:sz w:val="24"/>
          <w:szCs w:val="24"/>
          <w:u w:val="single"/>
        </w:rPr>
        <w:t xml:space="preserve">Consistency with </w:t>
      </w:r>
      <w:r w:rsidR="006853BC">
        <w:rPr>
          <w:rFonts w:ascii="Book Antiqua" w:hAnsi="Book Antiqua"/>
          <w:sz w:val="24"/>
          <w:szCs w:val="24"/>
          <w:u w:val="single"/>
        </w:rPr>
        <w:t>p</w:t>
      </w:r>
      <w:r w:rsidRPr="00D208B1">
        <w:rPr>
          <w:rFonts w:ascii="Book Antiqua" w:hAnsi="Book Antiqua"/>
          <w:sz w:val="24"/>
          <w:szCs w:val="24"/>
          <w:u w:val="single"/>
        </w:rPr>
        <w:t xml:space="preserve">lanning </w:t>
      </w:r>
      <w:r w:rsidR="006853BC">
        <w:rPr>
          <w:rFonts w:ascii="Book Antiqua" w:hAnsi="Book Antiqua"/>
          <w:sz w:val="24"/>
          <w:szCs w:val="24"/>
          <w:u w:val="single"/>
        </w:rPr>
        <w:t>g</w:t>
      </w:r>
      <w:r w:rsidRPr="00D208B1">
        <w:rPr>
          <w:rFonts w:ascii="Book Antiqua" w:hAnsi="Book Antiqua"/>
          <w:sz w:val="24"/>
          <w:szCs w:val="24"/>
          <w:u w:val="single"/>
        </w:rPr>
        <w:t>oals</w:t>
      </w:r>
      <w:r>
        <w:rPr>
          <w:rFonts w:ascii="Book Antiqua" w:hAnsi="Book Antiqua"/>
          <w:sz w:val="24"/>
          <w:szCs w:val="24"/>
        </w:rPr>
        <w:t xml:space="preserve">:  one of the criteria used to evaluate alternatives discussed in this SWMP, </w:t>
      </w:r>
      <w:r w:rsidR="006853BC">
        <w:rPr>
          <w:rFonts w:ascii="Book Antiqua" w:hAnsi="Book Antiqua"/>
          <w:sz w:val="24"/>
          <w:szCs w:val="24"/>
        </w:rPr>
        <w:t>“</w:t>
      </w:r>
      <w:r>
        <w:rPr>
          <w:rFonts w:ascii="Book Antiqua" w:hAnsi="Book Antiqua"/>
          <w:sz w:val="24"/>
          <w:szCs w:val="24"/>
        </w:rPr>
        <w:t>consistency with planning goals</w:t>
      </w:r>
      <w:r w:rsidR="006853BC">
        <w:rPr>
          <w:rFonts w:ascii="Book Antiqua" w:hAnsi="Book Antiqua"/>
          <w:sz w:val="24"/>
          <w:szCs w:val="24"/>
        </w:rPr>
        <w:t>”</w:t>
      </w:r>
      <w:r>
        <w:rPr>
          <w:rFonts w:ascii="Book Antiqua" w:hAnsi="Book Antiqua"/>
          <w:sz w:val="24"/>
          <w:szCs w:val="24"/>
        </w:rPr>
        <w:t xml:space="preserve"> is a relative measure as to how well an alternative agrees with the goals that are relevant to that aspect of the solid waste system and with the general goal of diverting more materials from the waste stream (if applicable).  </w:t>
      </w:r>
    </w:p>
    <w:p w14:paraId="6CFAC09C" w14:textId="77777777" w:rsidR="00103592" w:rsidRDefault="00D208B1" w:rsidP="00751D1A">
      <w:pPr>
        <w:pStyle w:val="PlainText"/>
        <w:spacing w:after="120"/>
        <w:rPr>
          <w:rFonts w:ascii="Book Antiqua" w:hAnsi="Book Antiqua"/>
          <w:sz w:val="24"/>
          <w:szCs w:val="24"/>
        </w:rPr>
      </w:pPr>
      <w:r w:rsidRPr="00D208B1">
        <w:rPr>
          <w:rFonts w:ascii="Book Antiqua" w:hAnsi="Book Antiqua"/>
          <w:sz w:val="24"/>
          <w:szCs w:val="24"/>
          <w:u w:val="single"/>
        </w:rPr>
        <w:t>Cost</w:t>
      </w:r>
      <w:r>
        <w:rPr>
          <w:rFonts w:ascii="Book Antiqua" w:hAnsi="Book Antiqua"/>
          <w:sz w:val="24"/>
          <w:szCs w:val="24"/>
          <w:u w:val="single"/>
        </w:rPr>
        <w:t>-</w:t>
      </w:r>
      <w:r w:rsidR="006853BC">
        <w:rPr>
          <w:rFonts w:ascii="Book Antiqua" w:hAnsi="Book Antiqua"/>
          <w:sz w:val="24"/>
          <w:szCs w:val="24"/>
          <w:u w:val="single"/>
        </w:rPr>
        <w:t>e</w:t>
      </w:r>
      <w:r>
        <w:rPr>
          <w:rFonts w:ascii="Book Antiqua" w:hAnsi="Book Antiqua"/>
          <w:sz w:val="24"/>
          <w:szCs w:val="24"/>
          <w:u w:val="single"/>
        </w:rPr>
        <w:t>ffectivenes</w:t>
      </w:r>
      <w:r w:rsidRPr="00D208B1">
        <w:rPr>
          <w:rFonts w:ascii="Book Antiqua" w:hAnsi="Book Antiqua"/>
          <w:sz w:val="24"/>
          <w:szCs w:val="24"/>
          <w:u w:val="single"/>
        </w:rPr>
        <w:t>s</w:t>
      </w:r>
      <w:r w:rsidR="00103592">
        <w:rPr>
          <w:rFonts w:ascii="Book Antiqua" w:hAnsi="Book Antiqua"/>
          <w:sz w:val="24"/>
          <w:szCs w:val="24"/>
        </w:rPr>
        <w:t xml:space="preserve">:  </w:t>
      </w:r>
      <w:r>
        <w:rPr>
          <w:rFonts w:ascii="Book Antiqua" w:hAnsi="Book Antiqua"/>
          <w:sz w:val="24"/>
          <w:szCs w:val="24"/>
        </w:rPr>
        <w:t xml:space="preserve">one of the criteria used to evaluate the alternatives discussed in this SWMP, cost-effectiveness is a relative measure as to how costly an alternative is in handling the materials or waste that it is designed to address, generally on a per-ton basis and compared to other potential alternatives and/or to existing practices.  </w:t>
      </w:r>
    </w:p>
    <w:p w14:paraId="6ABC22AC"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CPG</w:t>
      </w:r>
      <w:r w:rsidRPr="009C0082">
        <w:rPr>
          <w:rFonts w:ascii="Book Antiqua" w:hAnsi="Book Antiqua"/>
          <w:sz w:val="24"/>
          <w:szCs w:val="24"/>
        </w:rPr>
        <w:t xml:space="preserve">:  Coordinated Prevention Grants, a grant program administered by the Washington State Department of Ecology. </w:t>
      </w:r>
    </w:p>
    <w:p w14:paraId="4E8B0004"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lastRenderedPageBreak/>
        <w:t>Curbside recycling</w:t>
      </w:r>
      <w:r w:rsidRPr="009C0082">
        <w:rPr>
          <w:rFonts w:ascii="Book Antiqua" w:hAnsi="Book Antiqua"/>
          <w:sz w:val="24"/>
          <w:szCs w:val="24"/>
        </w:rPr>
        <w:t xml:space="preserve">:  the act of collecting recyclable materials from residential generators, usually after the materials have been placed </w:t>
      </w:r>
      <w:r w:rsidR="00103592">
        <w:rPr>
          <w:rFonts w:ascii="Book Antiqua" w:hAnsi="Book Antiqua"/>
          <w:sz w:val="24"/>
          <w:szCs w:val="24"/>
        </w:rPr>
        <w:t xml:space="preserve">in a cart </w:t>
      </w:r>
      <w:r w:rsidR="00751D1A">
        <w:rPr>
          <w:rFonts w:ascii="Book Antiqua" w:hAnsi="Book Antiqua"/>
          <w:sz w:val="24"/>
          <w:szCs w:val="24"/>
        </w:rPr>
        <w:t>at the curb</w:t>
      </w:r>
      <w:r w:rsidRPr="009C0082">
        <w:rPr>
          <w:rFonts w:ascii="Book Antiqua" w:hAnsi="Book Antiqua"/>
          <w:sz w:val="24"/>
          <w:szCs w:val="24"/>
        </w:rPr>
        <w:t>.</w:t>
      </w:r>
    </w:p>
    <w:p w14:paraId="458C89FF" w14:textId="77777777" w:rsidR="006853BC" w:rsidRDefault="006853BC" w:rsidP="00751D1A">
      <w:pPr>
        <w:pStyle w:val="PlainText"/>
        <w:spacing w:after="120"/>
        <w:rPr>
          <w:rFonts w:ascii="Book Antiqua" w:hAnsi="Book Antiqua"/>
          <w:sz w:val="24"/>
          <w:szCs w:val="24"/>
        </w:rPr>
      </w:pPr>
      <w:r>
        <w:rPr>
          <w:rFonts w:ascii="Book Antiqua" w:hAnsi="Book Antiqua"/>
          <w:sz w:val="24"/>
          <w:szCs w:val="24"/>
          <w:u w:val="single"/>
        </w:rPr>
        <w:t>Diversion potential</w:t>
      </w:r>
      <w:r w:rsidR="00103592">
        <w:rPr>
          <w:rFonts w:ascii="Book Antiqua" w:hAnsi="Book Antiqua"/>
          <w:sz w:val="24"/>
          <w:szCs w:val="24"/>
        </w:rPr>
        <w:t xml:space="preserve">:  </w:t>
      </w:r>
      <w:r>
        <w:rPr>
          <w:rFonts w:ascii="Book Antiqua" w:hAnsi="Book Antiqua"/>
          <w:sz w:val="24"/>
          <w:szCs w:val="24"/>
        </w:rPr>
        <w:t xml:space="preserve">one of the criteria used to evaluate the alternatives discussed in this SWMP, diversion potential is a relative measure as to how much material an alternative can divert from the waste stream.   </w:t>
      </w:r>
    </w:p>
    <w:p w14:paraId="3B96CEBC" w14:textId="77777777" w:rsidR="00647F1F" w:rsidRPr="00AE7C3F" w:rsidRDefault="00647F1F" w:rsidP="00751D1A">
      <w:pPr>
        <w:pStyle w:val="PlainText"/>
        <w:spacing w:after="120"/>
        <w:rPr>
          <w:rFonts w:ascii="Book Antiqua" w:hAnsi="Book Antiqua"/>
          <w:sz w:val="24"/>
          <w:szCs w:val="24"/>
        </w:rPr>
      </w:pPr>
      <w:r w:rsidRPr="00AE7C3F">
        <w:rPr>
          <w:rFonts w:ascii="Book Antiqua" w:hAnsi="Book Antiqua"/>
          <w:sz w:val="24"/>
          <w:szCs w:val="24"/>
          <w:u w:val="single"/>
        </w:rPr>
        <w:t>E-waste</w:t>
      </w:r>
      <w:r w:rsidRPr="00AE7C3F">
        <w:rPr>
          <w:rFonts w:ascii="Book Antiqua" w:hAnsi="Book Antiqua"/>
          <w:sz w:val="24"/>
          <w:szCs w:val="24"/>
        </w:rPr>
        <w:t xml:space="preserve">:  electronic waste.  As defined under WAC 173-900, e-waste includes computers, monitors, laptops, tablet computers, televisions, portable DVD players and e-readers (these are sometimes collectively referred to as “covered units”). </w:t>
      </w:r>
    </w:p>
    <w:p w14:paraId="2385C6A2"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EPA</w:t>
      </w:r>
      <w:r w:rsidRPr="009C0082">
        <w:rPr>
          <w:rFonts w:ascii="Book Antiqua" w:hAnsi="Book Antiqua"/>
          <w:sz w:val="24"/>
          <w:szCs w:val="24"/>
        </w:rPr>
        <w:t>:  the United States Environmental Protection Agency; the federal agency responsible for promulgation and enforcement of federal environmental regulations.</w:t>
      </w:r>
    </w:p>
    <w:p w14:paraId="5E220180" w14:textId="77777777" w:rsidR="006853BC" w:rsidRDefault="006853BC" w:rsidP="00751D1A">
      <w:pPr>
        <w:pStyle w:val="PlainText"/>
        <w:spacing w:after="120"/>
        <w:rPr>
          <w:rFonts w:ascii="Book Antiqua" w:hAnsi="Book Antiqua"/>
          <w:sz w:val="24"/>
          <w:szCs w:val="24"/>
        </w:rPr>
      </w:pPr>
      <w:r>
        <w:rPr>
          <w:rFonts w:ascii="Book Antiqua" w:hAnsi="Book Antiqua"/>
          <w:sz w:val="24"/>
          <w:szCs w:val="24"/>
          <w:u w:val="single"/>
        </w:rPr>
        <w:t>Feasibility</w:t>
      </w:r>
      <w:r>
        <w:rPr>
          <w:rFonts w:ascii="Book Antiqua" w:hAnsi="Book Antiqua"/>
          <w:sz w:val="24"/>
          <w:szCs w:val="24"/>
        </w:rPr>
        <w:t>:  one of the criteria used to evaluate the alternatives discussed in this SWMP, feasibility is a relative measure intended to address the political and/or technical feasibility of an alternative.</w:t>
      </w:r>
    </w:p>
    <w:p w14:paraId="59A084BC" w14:textId="77777777" w:rsidR="00E55CF8" w:rsidRDefault="00E55CF8" w:rsidP="00751D1A">
      <w:pPr>
        <w:pStyle w:val="PlainText"/>
        <w:spacing w:after="120"/>
        <w:rPr>
          <w:rFonts w:ascii="Book Antiqua" w:hAnsi="Book Antiqua"/>
          <w:sz w:val="24"/>
          <w:szCs w:val="24"/>
        </w:rPr>
      </w:pPr>
      <w:r w:rsidRPr="00AE7C3F">
        <w:rPr>
          <w:rFonts w:ascii="Book Antiqua" w:hAnsi="Book Antiqua"/>
          <w:sz w:val="24"/>
          <w:szCs w:val="24"/>
          <w:u w:val="single"/>
        </w:rPr>
        <w:t>Ferrous metals</w:t>
      </w:r>
      <w:r w:rsidRPr="00AE7C3F">
        <w:rPr>
          <w:rFonts w:ascii="Book Antiqua" w:hAnsi="Book Antiqua"/>
          <w:sz w:val="24"/>
          <w:szCs w:val="24"/>
        </w:rPr>
        <w:t>:  materials that are predominantly (over 75% by weight) made of iron.  Includes cans and various iron and steel alloys that contain enough iron such that magnets adhere to them, but for recycling this generally does not include paint cans or other containers that may contain hazardous residues.</w:t>
      </w:r>
    </w:p>
    <w:p w14:paraId="7E10F616" w14:textId="77777777" w:rsidR="00B6695A" w:rsidRPr="009C0082" w:rsidRDefault="00B6695A" w:rsidP="00751D1A">
      <w:pPr>
        <w:pStyle w:val="PlainText"/>
        <w:spacing w:after="120"/>
        <w:rPr>
          <w:rFonts w:ascii="Book Antiqua" w:hAnsi="Book Antiqua"/>
          <w:sz w:val="24"/>
          <w:szCs w:val="24"/>
        </w:rPr>
      </w:pPr>
      <w:r>
        <w:rPr>
          <w:rFonts w:ascii="Book Antiqua" w:hAnsi="Book Antiqua"/>
          <w:sz w:val="24"/>
          <w:szCs w:val="24"/>
          <w:u w:val="single"/>
        </w:rPr>
        <w:t>Flow control</w:t>
      </w:r>
      <w:r w:rsidRPr="009C0082">
        <w:rPr>
          <w:rFonts w:ascii="Book Antiqua" w:hAnsi="Book Antiqua"/>
          <w:sz w:val="24"/>
          <w:szCs w:val="24"/>
        </w:rPr>
        <w:t xml:space="preserve">:  </w:t>
      </w:r>
      <w:r>
        <w:rPr>
          <w:rFonts w:ascii="Book Antiqua" w:hAnsi="Book Antiqua"/>
          <w:sz w:val="24"/>
          <w:szCs w:val="24"/>
        </w:rPr>
        <w:t>a term that refers to the authority to direct solid wastes to specific facilities</w:t>
      </w:r>
      <w:r w:rsidRPr="009C0082">
        <w:rPr>
          <w:rFonts w:ascii="Book Antiqua" w:hAnsi="Book Antiqua"/>
          <w:sz w:val="24"/>
          <w:szCs w:val="24"/>
        </w:rPr>
        <w:t>.</w:t>
      </w:r>
    </w:p>
    <w:p w14:paraId="6BBDA95E" w14:textId="77777777" w:rsidR="00E55CF8" w:rsidRPr="00AE7C3F" w:rsidRDefault="00E55CF8" w:rsidP="00751D1A">
      <w:pPr>
        <w:pStyle w:val="PlainText"/>
        <w:spacing w:after="120"/>
        <w:rPr>
          <w:rFonts w:ascii="Book Antiqua" w:hAnsi="Book Antiqua"/>
          <w:sz w:val="24"/>
          <w:szCs w:val="24"/>
        </w:rPr>
      </w:pPr>
      <w:r w:rsidRPr="00AE7C3F">
        <w:rPr>
          <w:rFonts w:ascii="Book Antiqua" w:hAnsi="Book Antiqua"/>
          <w:sz w:val="24"/>
          <w:szCs w:val="24"/>
          <w:u w:val="single"/>
        </w:rPr>
        <w:t>Groundwater</w:t>
      </w:r>
      <w:r w:rsidRPr="00AE7C3F">
        <w:rPr>
          <w:rFonts w:ascii="Book Antiqua" w:hAnsi="Book Antiqua"/>
          <w:sz w:val="24"/>
          <w:szCs w:val="24"/>
        </w:rPr>
        <w:t>:  water present in subsurface geological deposits (aquifers).</w:t>
      </w:r>
    </w:p>
    <w:p w14:paraId="66177342" w14:textId="77777777" w:rsidR="00E55CF8" w:rsidRPr="009C0082" w:rsidRDefault="00E55CF8" w:rsidP="00751D1A">
      <w:pPr>
        <w:pStyle w:val="PlainText"/>
        <w:spacing w:after="120"/>
        <w:rPr>
          <w:rFonts w:ascii="Book Antiqua" w:hAnsi="Book Antiqua"/>
          <w:sz w:val="24"/>
          <w:szCs w:val="24"/>
        </w:rPr>
      </w:pPr>
      <w:r w:rsidRPr="00AE7C3F">
        <w:rPr>
          <w:rFonts w:ascii="Book Antiqua" w:hAnsi="Book Antiqua"/>
          <w:sz w:val="24"/>
          <w:szCs w:val="24"/>
          <w:u w:val="single"/>
        </w:rPr>
        <w:t>HDPE</w:t>
      </w:r>
      <w:r w:rsidRPr="00AE7C3F">
        <w:rPr>
          <w:rFonts w:ascii="Book Antiqua" w:hAnsi="Book Antiqua"/>
          <w:sz w:val="24"/>
          <w:szCs w:val="24"/>
        </w:rPr>
        <w:t xml:space="preserve">:  high-density polyethylene, a type of plastic commonly used in milk, detergent, and bleach bottles and other containers.  </w:t>
      </w:r>
    </w:p>
    <w:p w14:paraId="2CAD8B69"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Household hazardous waste</w:t>
      </w:r>
      <w:r w:rsidRPr="009C0082">
        <w:rPr>
          <w:rFonts w:ascii="Book Antiqua" w:hAnsi="Book Antiqua"/>
          <w:sz w:val="24"/>
          <w:szCs w:val="24"/>
        </w:rPr>
        <w:t xml:space="preserve">:  wastes that would be classified as hazardous due to their nature or characteristics, except that the amount is </w:t>
      </w:r>
      <w:r w:rsidR="00103592">
        <w:rPr>
          <w:rFonts w:ascii="Book Antiqua" w:hAnsi="Book Antiqua"/>
          <w:sz w:val="24"/>
          <w:szCs w:val="24"/>
        </w:rPr>
        <w:t>generated by households and so is exempt</w:t>
      </w:r>
      <w:r w:rsidRPr="009C0082">
        <w:rPr>
          <w:rFonts w:ascii="Book Antiqua" w:hAnsi="Book Antiqua"/>
          <w:sz w:val="24"/>
          <w:szCs w:val="24"/>
        </w:rPr>
        <w:t>.  Includes aerosol cans, solvents, some paints, cleaners, pesticides, herbicides, compressed gases, oil, other petroleum products, car batteries and other materials.</w:t>
      </w:r>
    </w:p>
    <w:p w14:paraId="18CA0C38" w14:textId="77777777" w:rsidR="00103592" w:rsidRDefault="00E55CF8" w:rsidP="00751D1A">
      <w:pPr>
        <w:pStyle w:val="PlainText"/>
        <w:spacing w:after="120"/>
        <w:rPr>
          <w:rFonts w:ascii="Book Antiqua" w:hAnsi="Book Antiqua"/>
          <w:sz w:val="24"/>
          <w:szCs w:val="24"/>
        </w:rPr>
      </w:pPr>
      <w:r w:rsidRPr="00AE7C3F">
        <w:rPr>
          <w:rFonts w:ascii="Book Antiqua" w:hAnsi="Book Antiqua"/>
          <w:sz w:val="24"/>
          <w:szCs w:val="24"/>
          <w:u w:val="single"/>
        </w:rPr>
        <w:t>Incentive rates</w:t>
      </w:r>
      <w:r w:rsidRPr="00AE7C3F">
        <w:rPr>
          <w:rFonts w:ascii="Book Antiqua" w:hAnsi="Book Antiqua"/>
          <w:sz w:val="24"/>
          <w:szCs w:val="24"/>
        </w:rPr>
        <w:t>:  a rate structure for certificate (franchise) areas that incorporates the cost of recycling into the cost of garbage collection, such that customers who recycle can then be charged a lower monthly fee as an incentive.</w:t>
      </w:r>
      <w:r w:rsidRPr="009C0082">
        <w:rPr>
          <w:rFonts w:ascii="Book Antiqua" w:hAnsi="Book Antiqua"/>
          <w:sz w:val="24"/>
          <w:szCs w:val="24"/>
        </w:rPr>
        <w:t xml:space="preserve"> </w:t>
      </w:r>
    </w:p>
    <w:p w14:paraId="1A43885A"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Industrial waste</w:t>
      </w:r>
      <w:r w:rsidRPr="009C0082">
        <w:rPr>
          <w:rFonts w:ascii="Book Antiqua" w:hAnsi="Book Antiqua"/>
          <w:sz w:val="24"/>
          <w:szCs w:val="24"/>
        </w:rPr>
        <w:t>:  solid waste generated by manufacturing companies.  Does not include hazardous wastes generated by these industries.</w:t>
      </w:r>
    </w:p>
    <w:p w14:paraId="2BD2AD87"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Inert wastes</w:t>
      </w:r>
      <w:r w:rsidRPr="009C0082">
        <w:rPr>
          <w:rFonts w:ascii="Book Antiqua" w:hAnsi="Book Antiqua"/>
          <w:sz w:val="24"/>
          <w:szCs w:val="24"/>
        </w:rPr>
        <w:t>:  includes wastes that are inert in nature, such as glass, concrete, and bricks</w:t>
      </w:r>
      <w:r w:rsidR="009C38BF">
        <w:rPr>
          <w:rFonts w:ascii="Book Antiqua" w:hAnsi="Book Antiqua"/>
          <w:sz w:val="24"/>
          <w:szCs w:val="24"/>
        </w:rPr>
        <w:t xml:space="preserve"> (see WAC 173-350-990)</w:t>
      </w:r>
      <w:r w:rsidRPr="009C0082">
        <w:rPr>
          <w:rFonts w:ascii="Book Antiqua" w:hAnsi="Book Antiqua"/>
          <w:sz w:val="24"/>
          <w:szCs w:val="24"/>
        </w:rPr>
        <w:t>.</w:t>
      </w:r>
    </w:p>
    <w:p w14:paraId="4C57DCCC" w14:textId="77777777" w:rsidR="00032FD1" w:rsidRPr="009C0082" w:rsidRDefault="00032FD1" w:rsidP="00751D1A">
      <w:pPr>
        <w:pStyle w:val="PlainText"/>
        <w:spacing w:after="120"/>
        <w:rPr>
          <w:rFonts w:ascii="Book Antiqua" w:hAnsi="Book Antiqua"/>
          <w:sz w:val="24"/>
          <w:szCs w:val="24"/>
        </w:rPr>
      </w:pPr>
      <w:r w:rsidRPr="009C0082">
        <w:rPr>
          <w:rFonts w:ascii="Book Antiqua" w:hAnsi="Book Antiqua"/>
          <w:sz w:val="24"/>
          <w:szCs w:val="24"/>
          <w:u w:val="single"/>
        </w:rPr>
        <w:t>In</w:t>
      </w:r>
      <w:r>
        <w:rPr>
          <w:rFonts w:ascii="Book Antiqua" w:hAnsi="Book Antiqua"/>
          <w:sz w:val="24"/>
          <w:szCs w:val="24"/>
          <w:u w:val="single"/>
        </w:rPr>
        <w:t>t</w:t>
      </w:r>
      <w:r w:rsidRPr="009C0082">
        <w:rPr>
          <w:rFonts w:ascii="Book Antiqua" w:hAnsi="Book Antiqua"/>
          <w:sz w:val="24"/>
          <w:szCs w:val="24"/>
          <w:u w:val="single"/>
        </w:rPr>
        <w:t>er</w:t>
      </w:r>
      <w:r>
        <w:rPr>
          <w:rFonts w:ascii="Book Antiqua" w:hAnsi="Book Antiqua"/>
          <w:sz w:val="24"/>
          <w:szCs w:val="24"/>
          <w:u w:val="single"/>
        </w:rPr>
        <w:t>local agreement</w:t>
      </w:r>
      <w:r w:rsidRPr="009C0082">
        <w:rPr>
          <w:rFonts w:ascii="Book Antiqua" w:hAnsi="Book Antiqua"/>
          <w:sz w:val="24"/>
          <w:szCs w:val="24"/>
        </w:rPr>
        <w:t xml:space="preserve">:  </w:t>
      </w:r>
      <w:r>
        <w:rPr>
          <w:rFonts w:ascii="Book Antiqua" w:hAnsi="Book Antiqua"/>
          <w:sz w:val="24"/>
          <w:szCs w:val="24"/>
        </w:rPr>
        <w:t>a formal agreement between two or more public agencies to work cooperatively (see also RCW 70.95.080 and RCW 39.34.030)</w:t>
      </w:r>
      <w:r w:rsidRPr="009C0082">
        <w:rPr>
          <w:rFonts w:ascii="Book Antiqua" w:hAnsi="Book Antiqua"/>
          <w:sz w:val="24"/>
          <w:szCs w:val="24"/>
        </w:rPr>
        <w:t>.</w:t>
      </w:r>
    </w:p>
    <w:p w14:paraId="61BE6642"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Mixed paper</w:t>
      </w:r>
      <w:r w:rsidRPr="009C0082">
        <w:rPr>
          <w:rFonts w:ascii="Book Antiqua" w:hAnsi="Book Antiqua"/>
          <w:sz w:val="24"/>
          <w:szCs w:val="24"/>
        </w:rPr>
        <w:t>:  other types of recyclable paper not includ</w:t>
      </w:r>
      <w:r w:rsidR="00103592">
        <w:rPr>
          <w:rFonts w:ascii="Book Antiqua" w:hAnsi="Book Antiqua"/>
          <w:sz w:val="24"/>
          <w:szCs w:val="24"/>
        </w:rPr>
        <w:t>ing</w:t>
      </w:r>
      <w:r w:rsidRPr="009C0082">
        <w:rPr>
          <w:rFonts w:ascii="Book Antiqua" w:hAnsi="Book Antiqua"/>
          <w:sz w:val="24"/>
          <w:szCs w:val="24"/>
        </w:rPr>
        <w:t xml:space="preserve"> newspaper</w:t>
      </w:r>
      <w:r w:rsidR="00103592">
        <w:rPr>
          <w:rFonts w:ascii="Book Antiqua" w:hAnsi="Book Antiqua"/>
          <w:sz w:val="24"/>
          <w:szCs w:val="24"/>
        </w:rPr>
        <w:t xml:space="preserve"> and</w:t>
      </w:r>
      <w:r w:rsidRPr="009C0082">
        <w:rPr>
          <w:rFonts w:ascii="Book Antiqua" w:hAnsi="Book Antiqua"/>
          <w:sz w:val="24"/>
          <w:szCs w:val="24"/>
        </w:rPr>
        <w:t xml:space="preserve"> cardboard.  Includes materials such as “junk mail,” magazines, books, paperboard (non-corrugated cardboard), and colored printing and writing papers.</w:t>
      </w:r>
    </w:p>
    <w:p w14:paraId="6065DE3F"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lastRenderedPageBreak/>
        <w:t>Moderate risk wastes (MRW)</w:t>
      </w:r>
      <w:r w:rsidRPr="009C0082">
        <w:rPr>
          <w:rFonts w:ascii="Book Antiqua" w:hAnsi="Book Antiqua"/>
          <w:sz w:val="24"/>
          <w:szCs w:val="24"/>
        </w:rPr>
        <w:t>:  household hazardous waste (see definition, above) and wastes produced by businesses that potentially meet the definition of a hazardous wastes except the amount of waste produced falls below regulatory limits</w:t>
      </w:r>
      <w:r w:rsidR="00B6695A">
        <w:rPr>
          <w:rFonts w:ascii="Book Antiqua" w:hAnsi="Book Antiqua"/>
          <w:sz w:val="24"/>
          <w:szCs w:val="24"/>
        </w:rPr>
        <w:t xml:space="preserve"> (see CESQG)</w:t>
      </w:r>
      <w:r w:rsidRPr="009C0082">
        <w:rPr>
          <w:rFonts w:ascii="Book Antiqua" w:hAnsi="Book Antiqua"/>
          <w:sz w:val="24"/>
          <w:szCs w:val="24"/>
        </w:rPr>
        <w:t xml:space="preserve">. </w:t>
      </w:r>
    </w:p>
    <w:p w14:paraId="3F0C02C9"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MSW</w:t>
      </w:r>
      <w:r w:rsidRPr="009C0082">
        <w:rPr>
          <w:rFonts w:ascii="Book Antiqua" w:hAnsi="Book Antiqua"/>
          <w:sz w:val="24"/>
          <w:szCs w:val="24"/>
        </w:rPr>
        <w:t>:  municipal solid waste (see also “solid waste”).</w:t>
      </w:r>
    </w:p>
    <w:p w14:paraId="4AD3A213"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Mulching</w:t>
      </w:r>
      <w:r w:rsidRPr="009C0082">
        <w:rPr>
          <w:rFonts w:ascii="Book Antiqua" w:hAnsi="Book Antiqua"/>
          <w:sz w:val="24"/>
          <w:szCs w:val="24"/>
        </w:rPr>
        <w:t>:  1) leaving grass clippings on the lawn when mowing; 2) placing yard debris, compost, wood chips or other materials on the ground in gardens or around trees and shrubs to discourage weeds and retain moisture.</w:t>
      </w:r>
    </w:p>
    <w:p w14:paraId="33FD9090" w14:textId="77777777" w:rsidR="00E55CF8" w:rsidRPr="009C0082" w:rsidRDefault="00E55CF8" w:rsidP="00751D1A">
      <w:pPr>
        <w:pStyle w:val="PlainText"/>
        <w:spacing w:after="120"/>
        <w:rPr>
          <w:rFonts w:ascii="Book Antiqua" w:hAnsi="Book Antiqua"/>
          <w:sz w:val="24"/>
          <w:szCs w:val="24"/>
        </w:rPr>
      </w:pPr>
      <w:r w:rsidRPr="00AE7C3F">
        <w:rPr>
          <w:rFonts w:ascii="Book Antiqua" w:hAnsi="Book Antiqua"/>
          <w:sz w:val="24"/>
          <w:szCs w:val="24"/>
          <w:u w:val="single"/>
        </w:rPr>
        <w:t>Non-ferrous metals</w:t>
      </w:r>
      <w:r w:rsidRPr="00AE7C3F">
        <w:rPr>
          <w:rFonts w:ascii="Book Antiqua" w:hAnsi="Book Antiqua"/>
          <w:sz w:val="24"/>
          <w:szCs w:val="24"/>
        </w:rPr>
        <w:t>:  materials predominantly made of copper, lead, brass, tin, aluminum, and other metals except iron.</w:t>
      </w:r>
    </w:p>
    <w:p w14:paraId="219FC01A" w14:textId="77777777" w:rsidR="00E55CF8" w:rsidRPr="009C0082" w:rsidRDefault="00FC4E66" w:rsidP="00751D1A">
      <w:pPr>
        <w:pStyle w:val="PlainText"/>
        <w:spacing w:after="120"/>
        <w:rPr>
          <w:rFonts w:ascii="Book Antiqua" w:hAnsi="Book Antiqua"/>
          <w:sz w:val="24"/>
          <w:szCs w:val="24"/>
        </w:rPr>
      </w:pPr>
      <w:r>
        <w:rPr>
          <w:rFonts w:ascii="Book Antiqua" w:hAnsi="Book Antiqua"/>
          <w:sz w:val="24"/>
          <w:szCs w:val="24"/>
          <w:u w:val="single"/>
        </w:rPr>
        <w:t>NWCAA</w:t>
      </w:r>
      <w:r w:rsidR="00E55CF8" w:rsidRPr="009C0082">
        <w:rPr>
          <w:rFonts w:ascii="Book Antiqua" w:hAnsi="Book Antiqua"/>
          <w:sz w:val="24"/>
          <w:szCs w:val="24"/>
        </w:rPr>
        <w:t xml:space="preserve">:  the Northwest </w:t>
      </w:r>
      <w:r>
        <w:rPr>
          <w:rFonts w:ascii="Book Antiqua" w:hAnsi="Book Antiqua"/>
          <w:sz w:val="24"/>
          <w:szCs w:val="24"/>
        </w:rPr>
        <w:t xml:space="preserve">Clean </w:t>
      </w:r>
      <w:r w:rsidR="00E55CF8" w:rsidRPr="009C0082">
        <w:rPr>
          <w:rFonts w:ascii="Book Antiqua" w:hAnsi="Book Antiqua"/>
          <w:sz w:val="24"/>
          <w:szCs w:val="24"/>
        </w:rPr>
        <w:t xml:space="preserve">Air </w:t>
      </w:r>
      <w:r>
        <w:rPr>
          <w:rFonts w:ascii="Book Antiqua" w:hAnsi="Book Antiqua"/>
          <w:sz w:val="24"/>
          <w:szCs w:val="24"/>
        </w:rPr>
        <w:t>Agency</w:t>
      </w:r>
      <w:r w:rsidR="00E55CF8" w:rsidRPr="009C0082">
        <w:rPr>
          <w:rFonts w:ascii="Book Antiqua" w:hAnsi="Book Antiqua"/>
          <w:sz w:val="24"/>
          <w:szCs w:val="24"/>
        </w:rPr>
        <w:t xml:space="preserve">; an agency with regulatory and enforcement authority for air pollution issues in Skagit, Island, San Juan and Whatcom Counties. </w:t>
      </w:r>
    </w:p>
    <w:p w14:paraId="08996C7B" w14:textId="77777777" w:rsidR="006853BC" w:rsidRDefault="006853BC" w:rsidP="00751D1A">
      <w:pPr>
        <w:pStyle w:val="PlainText"/>
        <w:spacing w:after="120"/>
        <w:rPr>
          <w:rFonts w:ascii="Book Antiqua" w:hAnsi="Book Antiqua"/>
          <w:sz w:val="24"/>
          <w:szCs w:val="24"/>
        </w:rPr>
      </w:pPr>
      <w:r>
        <w:rPr>
          <w:rFonts w:ascii="Book Antiqua" w:hAnsi="Book Antiqua"/>
          <w:sz w:val="24"/>
          <w:szCs w:val="24"/>
          <w:u w:val="single"/>
        </w:rPr>
        <w:t>Overall rating</w:t>
      </w:r>
      <w:r>
        <w:rPr>
          <w:rFonts w:ascii="Book Antiqua" w:hAnsi="Book Antiqua"/>
          <w:sz w:val="24"/>
          <w:szCs w:val="24"/>
        </w:rPr>
        <w:t xml:space="preserve">:  for evaluating the alternatives discussed in this SWMP, “overall rating” is the average of the other criteria used for evaluating the alternatives. </w:t>
      </w:r>
    </w:p>
    <w:p w14:paraId="00E365A8"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PET</w:t>
      </w:r>
      <w:r w:rsidRPr="009C0082">
        <w:rPr>
          <w:rFonts w:ascii="Book Antiqua" w:hAnsi="Book Antiqua"/>
          <w:sz w:val="24"/>
          <w:szCs w:val="24"/>
        </w:rPr>
        <w:t xml:space="preserve">:  polyethylene terephthalate, a type of plastic.  Commonly used to refer to 2-liter beverage bottles, although other containers are also increasingly being made from this material, including containers for liquid and solid materials such as cooking oil, liquor, peanut butter, and many other food and household products. </w:t>
      </w:r>
    </w:p>
    <w:p w14:paraId="2EBF8FA3"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Public education</w:t>
      </w:r>
      <w:r w:rsidRPr="009C0082">
        <w:rPr>
          <w:rFonts w:ascii="Book Antiqua" w:hAnsi="Book Antiqua"/>
          <w:sz w:val="24"/>
          <w:szCs w:val="24"/>
        </w:rPr>
        <w:t xml:space="preserve">:  a broad effort to present and distribute public information materials. </w:t>
      </w:r>
    </w:p>
    <w:p w14:paraId="05F61D23" w14:textId="77777777" w:rsidR="00103592" w:rsidRDefault="00E55CF8" w:rsidP="00751D1A">
      <w:pPr>
        <w:pStyle w:val="PlainText"/>
        <w:spacing w:after="120"/>
        <w:rPr>
          <w:rFonts w:ascii="Book Antiqua" w:hAnsi="Book Antiqua"/>
          <w:sz w:val="24"/>
          <w:szCs w:val="24"/>
        </w:rPr>
      </w:pPr>
      <w:r w:rsidRPr="00103592">
        <w:rPr>
          <w:rFonts w:ascii="Book Antiqua" w:hAnsi="Book Antiqua"/>
          <w:sz w:val="24"/>
          <w:szCs w:val="24"/>
          <w:u w:val="single"/>
        </w:rPr>
        <w:t>Public information</w:t>
      </w:r>
      <w:r w:rsidRPr="009C0082">
        <w:rPr>
          <w:rFonts w:ascii="Book Antiqua" w:hAnsi="Book Antiqua"/>
          <w:sz w:val="24"/>
          <w:szCs w:val="24"/>
        </w:rPr>
        <w:t xml:space="preserve">:  the development of educational materials for the public, including brochures, videos, and public service announcements. </w:t>
      </w:r>
    </w:p>
    <w:p w14:paraId="4DC87A2E"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RCW</w:t>
      </w:r>
      <w:r w:rsidRPr="009C0082">
        <w:rPr>
          <w:rFonts w:ascii="Book Antiqua" w:hAnsi="Book Antiqua"/>
          <w:sz w:val="24"/>
          <w:szCs w:val="24"/>
        </w:rPr>
        <w:t>:  Revised Code of Washington.</w:t>
      </w:r>
    </w:p>
    <w:p w14:paraId="1F040A39"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Recycling</w:t>
      </w:r>
      <w:r w:rsidRPr="009C0082">
        <w:rPr>
          <w:rFonts w:ascii="Book Antiqua" w:hAnsi="Book Antiqua"/>
          <w:sz w:val="24"/>
          <w:szCs w:val="24"/>
        </w:rPr>
        <w:t xml:space="preserve">:  the act of </w:t>
      </w:r>
      <w:r w:rsidR="00032FD1">
        <w:rPr>
          <w:rFonts w:ascii="Book Antiqua" w:hAnsi="Book Antiqua"/>
          <w:sz w:val="24"/>
          <w:szCs w:val="24"/>
        </w:rPr>
        <w:t>transforming or remanufacturing wastes into usable or marketable materials for use other than landfilling or incineration.</w:t>
      </w:r>
      <w:r w:rsidRPr="009C0082">
        <w:rPr>
          <w:rFonts w:ascii="Book Antiqua" w:hAnsi="Book Antiqua"/>
          <w:sz w:val="24"/>
          <w:szCs w:val="24"/>
        </w:rPr>
        <w:t xml:space="preserve">  </w:t>
      </w:r>
    </w:p>
    <w:p w14:paraId="7908DDDB"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Self-haul waste</w:t>
      </w:r>
      <w:r w:rsidRPr="009C0082">
        <w:rPr>
          <w:rFonts w:ascii="Book Antiqua" w:hAnsi="Book Antiqua"/>
          <w:sz w:val="24"/>
          <w:szCs w:val="24"/>
        </w:rPr>
        <w:t xml:space="preserve">:  waste that is brought to a landfill or transfer station by the person (residential self-haul) or company (non-residential or commercial self-haul) that </w:t>
      </w:r>
      <w:r w:rsidR="00FC4E66">
        <w:rPr>
          <w:rFonts w:ascii="Book Antiqua" w:hAnsi="Book Antiqua"/>
          <w:sz w:val="24"/>
          <w:szCs w:val="24"/>
        </w:rPr>
        <w:t>generated</w:t>
      </w:r>
      <w:r w:rsidRPr="009C0082">
        <w:rPr>
          <w:rFonts w:ascii="Book Antiqua" w:hAnsi="Book Antiqua"/>
          <w:sz w:val="24"/>
          <w:szCs w:val="24"/>
        </w:rPr>
        <w:t xml:space="preserve"> the waste.</w:t>
      </w:r>
    </w:p>
    <w:p w14:paraId="643420C1"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SEPA</w:t>
      </w:r>
      <w:r w:rsidRPr="009C0082">
        <w:rPr>
          <w:rFonts w:ascii="Book Antiqua" w:hAnsi="Book Antiqua"/>
          <w:sz w:val="24"/>
          <w:szCs w:val="24"/>
        </w:rPr>
        <w:t xml:space="preserve">:  State Environmental Policy Act.  </w:t>
      </w:r>
    </w:p>
    <w:p w14:paraId="3ED9723E"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Septage</w:t>
      </w:r>
      <w:r w:rsidRPr="009C0082">
        <w:rPr>
          <w:rFonts w:ascii="Book Antiqua" w:hAnsi="Book Antiqua"/>
          <w:sz w:val="24"/>
          <w:szCs w:val="24"/>
        </w:rPr>
        <w:t>:  a semi</w:t>
      </w:r>
      <w:r w:rsidR="00B6695A">
        <w:rPr>
          <w:rFonts w:ascii="Book Antiqua" w:hAnsi="Book Antiqua"/>
          <w:sz w:val="24"/>
          <w:szCs w:val="24"/>
        </w:rPr>
        <w:t>-liquid</w:t>
      </w:r>
      <w:r w:rsidRPr="009C0082">
        <w:rPr>
          <w:rFonts w:ascii="Book Antiqua" w:hAnsi="Book Antiqua"/>
          <w:sz w:val="24"/>
          <w:szCs w:val="24"/>
        </w:rPr>
        <w:t xml:space="preserve"> waste consisting of settled sewage solids combined with varying amounts of water and dissolved materials.  </w:t>
      </w:r>
    </w:p>
    <w:p w14:paraId="37007E1B"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Sewage sludge</w:t>
      </w:r>
      <w:r w:rsidRPr="009C0082">
        <w:rPr>
          <w:rFonts w:ascii="Book Antiqua" w:hAnsi="Book Antiqua"/>
          <w:sz w:val="24"/>
          <w:szCs w:val="24"/>
        </w:rPr>
        <w:t xml:space="preserve">:  the concentrated solids derived from the treatment of sewage at a municipal wastewater treatment plant (see also “biosolids”). </w:t>
      </w:r>
    </w:p>
    <w:p w14:paraId="28F29386" w14:textId="77777777" w:rsidR="003603A7" w:rsidRDefault="003603A7" w:rsidP="00751D1A">
      <w:pPr>
        <w:pStyle w:val="PlainText"/>
        <w:spacing w:after="120"/>
        <w:rPr>
          <w:rFonts w:ascii="Book Antiqua" w:hAnsi="Book Antiqua"/>
          <w:sz w:val="24"/>
          <w:szCs w:val="24"/>
        </w:rPr>
      </w:pPr>
      <w:r w:rsidRPr="009C0082">
        <w:rPr>
          <w:rFonts w:ascii="Book Antiqua" w:hAnsi="Book Antiqua"/>
          <w:sz w:val="24"/>
          <w:szCs w:val="24"/>
          <w:u w:val="single"/>
        </w:rPr>
        <w:t>S</w:t>
      </w:r>
      <w:r>
        <w:rPr>
          <w:rFonts w:ascii="Book Antiqua" w:hAnsi="Book Antiqua"/>
          <w:sz w:val="24"/>
          <w:szCs w:val="24"/>
          <w:u w:val="single"/>
        </w:rPr>
        <w:t>harps</w:t>
      </w:r>
      <w:r w:rsidRPr="009C0082">
        <w:rPr>
          <w:rFonts w:ascii="Book Antiqua" w:hAnsi="Book Antiqua"/>
          <w:sz w:val="24"/>
          <w:szCs w:val="24"/>
        </w:rPr>
        <w:t xml:space="preserve">:  </w:t>
      </w:r>
      <w:r>
        <w:rPr>
          <w:rFonts w:ascii="Book Antiqua" w:hAnsi="Book Antiqua"/>
          <w:sz w:val="24"/>
          <w:szCs w:val="24"/>
        </w:rPr>
        <w:t xml:space="preserve">in this SWMP, </w:t>
      </w:r>
      <w:r w:rsidRPr="009C0082">
        <w:rPr>
          <w:rFonts w:ascii="Book Antiqua" w:hAnsi="Book Antiqua"/>
          <w:sz w:val="24"/>
          <w:szCs w:val="24"/>
        </w:rPr>
        <w:t xml:space="preserve">refers to </w:t>
      </w:r>
      <w:r>
        <w:rPr>
          <w:rFonts w:ascii="Book Antiqua" w:hAnsi="Book Antiqua"/>
          <w:sz w:val="24"/>
          <w:szCs w:val="24"/>
        </w:rPr>
        <w:t xml:space="preserve">used syringes and similar items.  </w:t>
      </w:r>
    </w:p>
    <w:p w14:paraId="7D123A9E"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Single stream</w:t>
      </w:r>
      <w:r w:rsidRPr="009C0082">
        <w:rPr>
          <w:rFonts w:ascii="Book Antiqua" w:hAnsi="Book Antiqua"/>
          <w:sz w:val="24"/>
          <w:szCs w:val="24"/>
        </w:rPr>
        <w:t xml:space="preserve">:  refers to the practice of placing all recyclable materials together in one container for curbside collection.  This is similar to “commingled” except that glass </w:t>
      </w:r>
      <w:r w:rsidRPr="009C0082">
        <w:rPr>
          <w:rFonts w:ascii="Book Antiqua" w:hAnsi="Book Antiqua"/>
          <w:sz w:val="24"/>
          <w:szCs w:val="24"/>
        </w:rPr>
        <w:lastRenderedPageBreak/>
        <w:t xml:space="preserve">bottles may or may not be included in a commingled mixture whereas glass bottles are definitely mixed with the other materials in single stream collection programs. </w:t>
      </w:r>
    </w:p>
    <w:p w14:paraId="3F5FAF6B" w14:textId="77777777" w:rsidR="00B6695A"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Solid waste</w:t>
      </w:r>
      <w:r w:rsidRPr="009C0082">
        <w:rPr>
          <w:rFonts w:ascii="Book Antiqua" w:hAnsi="Book Antiqua"/>
          <w:sz w:val="24"/>
          <w:szCs w:val="24"/>
        </w:rPr>
        <w:t xml:space="preserve">:  </w:t>
      </w:r>
      <w:r w:rsidR="00B6695A" w:rsidRPr="00B6695A">
        <w:rPr>
          <w:rFonts w:ascii="Book Antiqua" w:hAnsi="Book Antiqua"/>
          <w:sz w:val="24"/>
          <w:szCs w:val="24"/>
        </w:rPr>
        <w:t>all putrescible and nonputrescible solid and semisolid wastes, including, but not limited to, garbage, rubbish, ashes, industrial wastes, swill, demolition and construction wastes, septage, abandoned vehicles or parts thereof, waste tires, contaminated soils and contaminated dredged material, and recyclable materials.</w:t>
      </w:r>
    </w:p>
    <w:p w14:paraId="54D964A0"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Solid Waste Advisory Committee (SWAC)</w:t>
      </w:r>
      <w:r w:rsidRPr="009C0082">
        <w:rPr>
          <w:rFonts w:ascii="Book Antiqua" w:hAnsi="Book Antiqua"/>
          <w:sz w:val="24"/>
          <w:szCs w:val="24"/>
        </w:rPr>
        <w:t>:  a group assisting Skagit County with the development of this solid waste management plan, composed of representatives from the general pu</w:t>
      </w:r>
      <w:r w:rsidR="00032FD1">
        <w:rPr>
          <w:rFonts w:ascii="Book Antiqua" w:hAnsi="Book Antiqua"/>
          <w:sz w:val="24"/>
          <w:szCs w:val="24"/>
        </w:rPr>
        <w:t xml:space="preserve">blic, private industry, </w:t>
      </w:r>
      <w:r w:rsidRPr="009C0082">
        <w:rPr>
          <w:rFonts w:ascii="Book Antiqua" w:hAnsi="Book Antiqua"/>
          <w:sz w:val="24"/>
          <w:szCs w:val="24"/>
        </w:rPr>
        <w:t>and the cities.</w:t>
      </w:r>
    </w:p>
    <w:p w14:paraId="32F63647" w14:textId="77777777" w:rsidR="00AE7C3F"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Source-separated</w:t>
      </w:r>
      <w:r w:rsidRPr="009C0082">
        <w:rPr>
          <w:rFonts w:ascii="Book Antiqua" w:hAnsi="Book Antiqua"/>
          <w:sz w:val="24"/>
          <w:szCs w:val="24"/>
        </w:rPr>
        <w:t xml:space="preserve">:  recyclable materials that have been </w:t>
      </w:r>
      <w:r w:rsidR="00103592">
        <w:rPr>
          <w:rFonts w:ascii="Book Antiqua" w:hAnsi="Book Antiqua"/>
          <w:sz w:val="24"/>
          <w:szCs w:val="24"/>
        </w:rPr>
        <w:t>kept separate</w:t>
      </w:r>
      <w:r w:rsidRPr="009C0082">
        <w:rPr>
          <w:rFonts w:ascii="Book Antiqua" w:hAnsi="Book Antiqua"/>
          <w:sz w:val="24"/>
          <w:szCs w:val="24"/>
        </w:rPr>
        <w:t xml:space="preserve"> from garbage or other forms of solid waste by the waste generator.  This may or may not include keeping different types of recyclable materials separate from each other (see also “commingled” and “single steam”).</w:t>
      </w:r>
      <w:r w:rsidR="00103592">
        <w:rPr>
          <w:rFonts w:ascii="Book Antiqua" w:hAnsi="Book Antiqua"/>
          <w:sz w:val="24"/>
          <w:szCs w:val="24"/>
        </w:rPr>
        <w:t xml:space="preserve"> </w:t>
      </w:r>
    </w:p>
    <w:p w14:paraId="2A8D07B4"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Special wastes</w:t>
      </w:r>
      <w:r w:rsidRPr="009C0082">
        <w:rPr>
          <w:rFonts w:ascii="Book Antiqua" w:hAnsi="Book Antiqua"/>
          <w:sz w:val="24"/>
          <w:szCs w:val="24"/>
        </w:rPr>
        <w:t xml:space="preserve">:  wastes that have particular characteristics such that they present special handling and/or disposal problems. </w:t>
      </w:r>
    </w:p>
    <w:p w14:paraId="7F6D49EC" w14:textId="77777777" w:rsidR="006A02D1" w:rsidRDefault="006A02D1" w:rsidP="00751D1A">
      <w:pPr>
        <w:pStyle w:val="PlainText"/>
        <w:spacing w:after="120"/>
        <w:rPr>
          <w:rFonts w:ascii="Book Antiqua" w:hAnsi="Book Antiqua"/>
          <w:sz w:val="24"/>
          <w:szCs w:val="24"/>
        </w:rPr>
      </w:pPr>
      <w:r w:rsidRPr="009C0082">
        <w:rPr>
          <w:rFonts w:ascii="Book Antiqua" w:hAnsi="Book Antiqua"/>
          <w:sz w:val="24"/>
          <w:szCs w:val="24"/>
          <w:u w:val="single"/>
        </w:rPr>
        <w:t>Su</w:t>
      </w:r>
      <w:r>
        <w:rPr>
          <w:rFonts w:ascii="Book Antiqua" w:hAnsi="Book Antiqua"/>
          <w:sz w:val="24"/>
          <w:szCs w:val="24"/>
          <w:u w:val="single"/>
        </w:rPr>
        <w:t>stainable</w:t>
      </w:r>
      <w:r w:rsidRPr="009C0082">
        <w:rPr>
          <w:rFonts w:ascii="Book Antiqua" w:hAnsi="Book Antiqua"/>
          <w:sz w:val="24"/>
          <w:szCs w:val="24"/>
        </w:rPr>
        <w:t xml:space="preserve">:  </w:t>
      </w:r>
      <w:r>
        <w:rPr>
          <w:rFonts w:ascii="Book Antiqua" w:hAnsi="Book Antiqua"/>
          <w:sz w:val="24"/>
          <w:szCs w:val="24"/>
        </w:rPr>
        <w:t>meeting the needs of the present without compromising the ability of future generations to meet their needs.</w:t>
      </w:r>
    </w:p>
    <w:p w14:paraId="1EB9D228"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SWAC</w:t>
      </w:r>
      <w:r w:rsidRPr="009C0082">
        <w:rPr>
          <w:rFonts w:ascii="Book Antiqua" w:hAnsi="Book Antiqua"/>
          <w:sz w:val="24"/>
          <w:szCs w:val="24"/>
        </w:rPr>
        <w:t>:  see Solid Waste Advisory Committee.</w:t>
      </w:r>
    </w:p>
    <w:p w14:paraId="59BFFFE7" w14:textId="77777777" w:rsidR="00B6695A" w:rsidRPr="009C0082" w:rsidRDefault="00B6695A" w:rsidP="00751D1A">
      <w:pPr>
        <w:pStyle w:val="PlainText"/>
        <w:spacing w:after="120"/>
        <w:rPr>
          <w:rFonts w:ascii="Book Antiqua" w:hAnsi="Book Antiqua"/>
          <w:sz w:val="24"/>
          <w:szCs w:val="24"/>
        </w:rPr>
      </w:pPr>
      <w:r w:rsidRPr="009C0082">
        <w:rPr>
          <w:rFonts w:ascii="Book Antiqua" w:hAnsi="Book Antiqua"/>
          <w:sz w:val="24"/>
          <w:szCs w:val="24"/>
          <w:u w:val="single"/>
        </w:rPr>
        <w:t>SW</w:t>
      </w:r>
      <w:r>
        <w:rPr>
          <w:rFonts w:ascii="Book Antiqua" w:hAnsi="Book Antiqua"/>
          <w:sz w:val="24"/>
          <w:szCs w:val="24"/>
          <w:u w:val="single"/>
        </w:rPr>
        <w:t>MP</w:t>
      </w:r>
      <w:r w:rsidRPr="009C0082">
        <w:rPr>
          <w:rFonts w:ascii="Book Antiqua" w:hAnsi="Book Antiqua"/>
          <w:sz w:val="24"/>
          <w:szCs w:val="24"/>
        </w:rPr>
        <w:t xml:space="preserve">:  Solid Waste </w:t>
      </w:r>
      <w:r>
        <w:rPr>
          <w:rFonts w:ascii="Book Antiqua" w:hAnsi="Book Antiqua"/>
          <w:sz w:val="24"/>
          <w:szCs w:val="24"/>
        </w:rPr>
        <w:t>Management Plan.</w:t>
      </w:r>
    </w:p>
    <w:p w14:paraId="35C923AD" w14:textId="77777777" w:rsidR="00647F1F" w:rsidRPr="001E5486" w:rsidRDefault="00647F1F" w:rsidP="00751D1A">
      <w:pPr>
        <w:pStyle w:val="PlainText"/>
        <w:spacing w:after="120"/>
        <w:rPr>
          <w:rFonts w:ascii="Book Antiqua" w:hAnsi="Book Antiqua"/>
          <w:sz w:val="24"/>
          <w:szCs w:val="24"/>
        </w:rPr>
      </w:pPr>
      <w:r w:rsidRPr="001E5486">
        <w:rPr>
          <w:rFonts w:ascii="Book Antiqua" w:hAnsi="Book Antiqua"/>
          <w:sz w:val="24"/>
          <w:szCs w:val="24"/>
          <w:u w:val="single"/>
        </w:rPr>
        <w:t>Tipping fee</w:t>
      </w:r>
      <w:r w:rsidRPr="001E5486">
        <w:rPr>
          <w:rFonts w:ascii="Book Antiqua" w:hAnsi="Book Antiqua"/>
          <w:sz w:val="24"/>
          <w:szCs w:val="24"/>
        </w:rPr>
        <w:t>:  The rate charged by transfer and disposal facilities, generally on a per-ton basis.</w:t>
      </w:r>
    </w:p>
    <w:p w14:paraId="006A66C3"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Transfer station</w:t>
      </w:r>
      <w:r w:rsidRPr="009C0082">
        <w:rPr>
          <w:rFonts w:ascii="Book Antiqua" w:hAnsi="Book Antiqua"/>
          <w:sz w:val="24"/>
          <w:szCs w:val="24"/>
        </w:rPr>
        <w:t xml:space="preserve">:  an intermediate solid waste disposal facility at which solid waste is temporarily deposited to await transportation to a final disposal site.  Note that the State’s definition for a transfer station requires acceptance of waste from garbage collection trucks, which the Sauk and Clear Lake sites do not. </w:t>
      </w:r>
    </w:p>
    <w:p w14:paraId="0CF50230"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UGA</w:t>
      </w:r>
      <w:r w:rsidRPr="009C0082">
        <w:rPr>
          <w:rFonts w:ascii="Book Antiqua" w:hAnsi="Book Antiqua"/>
          <w:sz w:val="24"/>
          <w:szCs w:val="24"/>
        </w:rPr>
        <w:t xml:space="preserve">:  Urban Growth Area, see Skagit County Comprehensive Plan for more details. </w:t>
      </w:r>
    </w:p>
    <w:p w14:paraId="2E619985" w14:textId="77777777" w:rsidR="00647F1F" w:rsidRPr="009C0082" w:rsidRDefault="00647F1F" w:rsidP="00751D1A">
      <w:pPr>
        <w:pStyle w:val="PlainText"/>
        <w:spacing w:after="120"/>
        <w:rPr>
          <w:rFonts w:ascii="Book Antiqua" w:hAnsi="Book Antiqua"/>
          <w:sz w:val="24"/>
          <w:szCs w:val="24"/>
        </w:rPr>
      </w:pPr>
      <w:r w:rsidRPr="009C0082">
        <w:rPr>
          <w:rFonts w:ascii="Book Antiqua" w:hAnsi="Book Antiqua"/>
          <w:sz w:val="24"/>
          <w:szCs w:val="24"/>
          <w:u w:val="single"/>
        </w:rPr>
        <w:t>UTC</w:t>
      </w:r>
      <w:r w:rsidRPr="009C0082">
        <w:rPr>
          <w:rFonts w:ascii="Book Antiqua" w:hAnsi="Book Antiqua"/>
          <w:sz w:val="24"/>
          <w:szCs w:val="24"/>
        </w:rPr>
        <w:t>:  Washington Utilities and Transportation Commission.</w:t>
      </w:r>
    </w:p>
    <w:p w14:paraId="714B5D7D" w14:textId="77777777" w:rsidR="00E55CF8"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WAC</w:t>
      </w:r>
      <w:r w:rsidRPr="009C0082">
        <w:rPr>
          <w:rFonts w:ascii="Book Antiqua" w:hAnsi="Book Antiqua"/>
          <w:sz w:val="24"/>
          <w:szCs w:val="24"/>
        </w:rPr>
        <w:t xml:space="preserve">:  Washington Administrative Code.  </w:t>
      </w:r>
    </w:p>
    <w:p w14:paraId="734E889E" w14:textId="77777777" w:rsidR="00E55CF8" w:rsidRPr="009C0082" w:rsidRDefault="00E55CF8" w:rsidP="00751D1A">
      <w:pPr>
        <w:pStyle w:val="PlainText"/>
        <w:spacing w:after="120"/>
        <w:rPr>
          <w:rFonts w:ascii="Book Antiqua" w:hAnsi="Book Antiqua"/>
          <w:sz w:val="24"/>
          <w:szCs w:val="24"/>
        </w:rPr>
      </w:pPr>
      <w:r w:rsidRPr="009C0082">
        <w:rPr>
          <w:rFonts w:ascii="Book Antiqua" w:hAnsi="Book Antiqua"/>
          <w:sz w:val="24"/>
          <w:szCs w:val="24"/>
          <w:u w:val="single"/>
        </w:rPr>
        <w:t>Waste reduction or waste prevention</w:t>
      </w:r>
      <w:r w:rsidRPr="009C0082">
        <w:rPr>
          <w:rFonts w:ascii="Book Antiqua" w:hAnsi="Book Antiqua"/>
          <w:sz w:val="24"/>
          <w:szCs w:val="24"/>
        </w:rPr>
        <w:t>:  reducing the amount or type of solid waste that is generated.  Also defined by state rules to include reducing the toxicity of wastes.</w:t>
      </w:r>
    </w:p>
    <w:p w14:paraId="26DC15E7" w14:textId="77777777" w:rsidR="00E55CF8" w:rsidRPr="009C0082" w:rsidRDefault="00E55CF8" w:rsidP="00E55CF8">
      <w:pPr>
        <w:pStyle w:val="PlainText"/>
        <w:rPr>
          <w:rFonts w:ascii="Book Antiqua" w:hAnsi="Book Antiqua"/>
          <w:sz w:val="24"/>
          <w:szCs w:val="24"/>
        </w:rPr>
      </w:pPr>
      <w:r w:rsidRPr="009C0082">
        <w:rPr>
          <w:rFonts w:ascii="Book Antiqua" w:hAnsi="Book Antiqua"/>
          <w:sz w:val="24"/>
          <w:szCs w:val="24"/>
          <w:u w:val="single"/>
        </w:rPr>
        <w:t>Yard debris</w:t>
      </w:r>
      <w:r w:rsidRPr="009C0082">
        <w:rPr>
          <w:rFonts w:ascii="Book Antiqua" w:hAnsi="Book Antiqua"/>
          <w:sz w:val="24"/>
          <w:szCs w:val="24"/>
        </w:rPr>
        <w:t>:  includes leaves, grass clippings, brush and branches.</w:t>
      </w:r>
    </w:p>
    <w:p w14:paraId="6441062C" w14:textId="77777777" w:rsidR="00E55CF8" w:rsidRDefault="00E55CF8" w:rsidP="000064FD">
      <w:pPr>
        <w:pStyle w:val="PlainText"/>
        <w:rPr>
          <w:rFonts w:ascii="Book Antiqua" w:hAnsi="Book Antiqua"/>
          <w:sz w:val="24"/>
          <w:szCs w:val="24"/>
        </w:rPr>
      </w:pPr>
    </w:p>
    <w:p w14:paraId="2D96BC39" w14:textId="77777777" w:rsidR="00751D1A" w:rsidRDefault="00751D1A" w:rsidP="000064FD">
      <w:pPr>
        <w:pStyle w:val="PlainText"/>
        <w:rPr>
          <w:rFonts w:ascii="Book Antiqua" w:hAnsi="Book Antiqua"/>
          <w:sz w:val="24"/>
          <w:szCs w:val="24"/>
        </w:rPr>
      </w:pPr>
    </w:p>
    <w:p w14:paraId="0ABFA250" w14:textId="77777777" w:rsidR="000064FD" w:rsidRPr="00EF58B3" w:rsidRDefault="006A02D1" w:rsidP="00751D1A">
      <w:pPr>
        <w:pStyle w:val="PlainText"/>
        <w:rPr>
          <w:rFonts w:ascii="Book Antiqua" w:hAnsi="Book Antiqua"/>
          <w:sz w:val="24"/>
          <w:szCs w:val="24"/>
        </w:rPr>
      </w:pPr>
      <w:r>
        <w:rPr>
          <w:rFonts w:ascii="Book Antiqua" w:hAnsi="Book Antiqua"/>
          <w:sz w:val="24"/>
          <w:szCs w:val="24"/>
        </w:rPr>
        <w:t>See also Skagit County Code 12.16.060 and WAC 173-350-100 for additional definitions related to solid waste management.</w:t>
      </w:r>
      <w:r w:rsidR="00B6695A">
        <w:rPr>
          <w:rFonts w:ascii="Book Antiqua" w:hAnsi="Book Antiqua"/>
          <w:sz w:val="24"/>
          <w:szCs w:val="24"/>
        </w:rPr>
        <w:t xml:space="preserve">  In the case of any inconsistencies, Skagit County Code and State law</w:t>
      </w:r>
      <w:r w:rsidR="00751D1A" w:rsidRPr="00751D1A">
        <w:rPr>
          <w:rFonts w:ascii="Book Antiqua" w:hAnsi="Book Antiqua"/>
          <w:sz w:val="24"/>
          <w:szCs w:val="24"/>
        </w:rPr>
        <w:t xml:space="preserve"> </w:t>
      </w:r>
      <w:r w:rsidR="00751D1A">
        <w:rPr>
          <w:rFonts w:ascii="Book Antiqua" w:hAnsi="Book Antiqua"/>
          <w:sz w:val="24"/>
          <w:szCs w:val="24"/>
        </w:rPr>
        <w:t>will</w:t>
      </w:r>
      <w:r w:rsidR="00B6695A">
        <w:rPr>
          <w:rFonts w:ascii="Book Antiqua" w:hAnsi="Book Antiqua"/>
          <w:sz w:val="24"/>
          <w:szCs w:val="24"/>
        </w:rPr>
        <w:t xml:space="preserve"> take precedence over the above definitions.</w:t>
      </w:r>
    </w:p>
    <w:p w14:paraId="74C2951A" w14:textId="77777777" w:rsidR="000064FD" w:rsidRPr="00EF58B3" w:rsidRDefault="000064FD" w:rsidP="000064FD">
      <w:pPr>
        <w:rPr>
          <w:rFonts w:ascii="Book Antiqua" w:hAnsi="Book Antiqua"/>
          <w:sz w:val="24"/>
          <w:szCs w:val="24"/>
        </w:rPr>
        <w:sectPr w:rsidR="000064FD" w:rsidRPr="00EF58B3" w:rsidSect="00CE13C6">
          <w:footerReference w:type="default" r:id="rId38"/>
          <w:pgSz w:w="12240" w:h="15840" w:code="1"/>
          <w:pgMar w:top="1440" w:right="1584" w:bottom="1008" w:left="1584" w:header="720" w:footer="576" w:gutter="0"/>
          <w:pgNumType w:start="1"/>
          <w:cols w:space="720"/>
        </w:sectPr>
      </w:pPr>
    </w:p>
    <w:p w14:paraId="67DEEF91" w14:textId="77777777" w:rsidR="000064FD" w:rsidRDefault="000064FD" w:rsidP="000064FD">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APPENDIX A</w:t>
      </w:r>
    </w:p>
    <w:p w14:paraId="6E9987E2" w14:textId="77777777" w:rsidR="00E55CF8" w:rsidRPr="00741E9C" w:rsidRDefault="00E55CF8" w:rsidP="00E55CF8">
      <w:pPr>
        <w:pBdr>
          <w:top w:val="single" w:sz="2" w:space="1" w:color="000000"/>
        </w:pBdr>
        <w:rPr>
          <w:rFonts w:ascii="Moderne" w:hAnsi="Moderne"/>
          <w:b/>
          <w:spacing w:val="40"/>
          <w:sz w:val="32"/>
          <w:szCs w:val="32"/>
        </w:rPr>
      </w:pPr>
      <w:r w:rsidRPr="00741E9C">
        <w:rPr>
          <w:rFonts w:ascii="Moderne" w:hAnsi="Moderne"/>
          <w:b/>
          <w:sz w:val="32"/>
          <w:szCs w:val="32"/>
        </w:rPr>
        <w:t>INTERLOCAL AGREEMENTS</w:t>
      </w:r>
    </w:p>
    <w:p w14:paraId="12FECCC2" w14:textId="77777777" w:rsidR="000064FD" w:rsidRDefault="000064FD" w:rsidP="000064FD">
      <w:pPr>
        <w:rPr>
          <w:rFonts w:ascii="Book Antiqua" w:hAnsi="Book Antiqua"/>
          <w:sz w:val="28"/>
        </w:rPr>
      </w:pPr>
    </w:p>
    <w:p w14:paraId="5401F86E" w14:textId="77777777" w:rsidR="000064FD" w:rsidRDefault="000064FD" w:rsidP="000064FD">
      <w:pPr>
        <w:rPr>
          <w:rFonts w:ascii="Book Antiqua" w:hAnsi="Book Antiqua"/>
          <w:sz w:val="28"/>
        </w:rPr>
      </w:pPr>
    </w:p>
    <w:p w14:paraId="6AA47883" w14:textId="77777777" w:rsidR="00E55CF8" w:rsidRPr="0044654D" w:rsidRDefault="00E55CF8" w:rsidP="00E55CF8">
      <w:pPr>
        <w:pStyle w:val="PlainText"/>
        <w:rPr>
          <w:rFonts w:ascii="Book Antiqua" w:hAnsi="Book Antiqua"/>
          <w:sz w:val="24"/>
          <w:szCs w:val="24"/>
        </w:rPr>
      </w:pPr>
      <w:r w:rsidRPr="0044654D">
        <w:rPr>
          <w:rFonts w:ascii="Moderne" w:hAnsi="Moderne"/>
          <w:b/>
          <w:spacing w:val="40"/>
          <w:sz w:val="24"/>
          <w:szCs w:val="24"/>
        </w:rPr>
        <w:t>INTRODUCTION</w:t>
      </w:r>
      <w:r w:rsidRPr="0044654D">
        <w:rPr>
          <w:rFonts w:ascii="Moderne" w:hAnsi="Moderne"/>
          <w:b/>
          <w:spacing w:val="40"/>
          <w:sz w:val="24"/>
          <w:szCs w:val="24"/>
        </w:rPr>
        <w:cr/>
      </w:r>
      <w:r w:rsidRPr="0044654D">
        <w:rPr>
          <w:rFonts w:ascii="Book Antiqua" w:hAnsi="Book Antiqua"/>
          <w:sz w:val="24"/>
          <w:szCs w:val="24"/>
        </w:rPr>
        <w:cr/>
        <w:t xml:space="preserve">The current interlocal agreement between Skagit County and the eight cities and towns is shown in the following pages.  </w:t>
      </w:r>
    </w:p>
    <w:p w14:paraId="42B030A7" w14:textId="77777777" w:rsidR="00E55CF8" w:rsidRPr="0044654D" w:rsidRDefault="00E55CF8" w:rsidP="00E55CF8">
      <w:pPr>
        <w:pStyle w:val="PlainText"/>
        <w:rPr>
          <w:rFonts w:ascii="Book Antiqua" w:hAnsi="Book Antiqua"/>
          <w:sz w:val="24"/>
          <w:szCs w:val="24"/>
        </w:rPr>
      </w:pPr>
    </w:p>
    <w:p w14:paraId="7C474231" w14:textId="77777777" w:rsidR="00E55CF8" w:rsidRPr="0044654D" w:rsidRDefault="00E55CF8" w:rsidP="00E55CF8">
      <w:pPr>
        <w:pStyle w:val="PlainText"/>
        <w:rPr>
          <w:rFonts w:ascii="Book Antiqua" w:hAnsi="Book Antiqua"/>
          <w:sz w:val="24"/>
          <w:szCs w:val="24"/>
        </w:rPr>
      </w:pPr>
    </w:p>
    <w:p w14:paraId="54C35599" w14:textId="77777777" w:rsidR="00E55CF8" w:rsidRPr="004000FD" w:rsidRDefault="00E55CF8" w:rsidP="00E55CF8">
      <w:pPr>
        <w:pStyle w:val="PlainText"/>
        <w:rPr>
          <w:rFonts w:ascii="Moderne" w:hAnsi="Moderne"/>
          <w:b/>
          <w:spacing w:val="40"/>
          <w:sz w:val="24"/>
          <w:szCs w:val="24"/>
        </w:rPr>
      </w:pPr>
      <w:r w:rsidRPr="004000FD">
        <w:rPr>
          <w:rFonts w:ascii="Moderne" w:hAnsi="Moderne"/>
          <w:b/>
          <w:spacing w:val="40"/>
          <w:sz w:val="24"/>
          <w:szCs w:val="24"/>
        </w:rPr>
        <w:t>DISCUSSION</w:t>
      </w:r>
    </w:p>
    <w:p w14:paraId="64B7BBE7" w14:textId="77777777" w:rsidR="00E55CF8" w:rsidRPr="004000FD" w:rsidRDefault="00E55CF8" w:rsidP="00E55CF8">
      <w:pPr>
        <w:pStyle w:val="PlainText"/>
        <w:rPr>
          <w:rFonts w:ascii="Book Antiqua" w:hAnsi="Book Antiqua"/>
          <w:sz w:val="24"/>
          <w:szCs w:val="24"/>
        </w:rPr>
      </w:pPr>
    </w:p>
    <w:p w14:paraId="77B06747" w14:textId="77777777" w:rsidR="00E55CF8" w:rsidRPr="004000FD" w:rsidRDefault="00E55CF8" w:rsidP="00E55CF8">
      <w:pPr>
        <w:pStyle w:val="PlainText"/>
        <w:rPr>
          <w:rFonts w:ascii="Book Antiqua" w:hAnsi="Book Antiqua"/>
          <w:sz w:val="24"/>
          <w:szCs w:val="24"/>
        </w:rPr>
      </w:pPr>
      <w:r w:rsidRPr="004000FD">
        <w:rPr>
          <w:rFonts w:ascii="Book Antiqua" w:hAnsi="Book Antiqua"/>
          <w:sz w:val="24"/>
          <w:szCs w:val="24"/>
        </w:rPr>
        <w:t>This interlocal agreement (the “Agreement”, dated April 30, 2008 [Skagit County Contract #C20080306]</w:t>
      </w:r>
      <w:r w:rsidR="0044654D" w:rsidRPr="004000FD">
        <w:rPr>
          <w:rFonts w:ascii="Book Antiqua" w:hAnsi="Book Antiqua"/>
          <w:sz w:val="24"/>
          <w:szCs w:val="24"/>
        </w:rPr>
        <w:t>, as amended in 2010 by A20100124</w:t>
      </w:r>
      <w:r w:rsidRPr="004000FD">
        <w:rPr>
          <w:rFonts w:ascii="Book Antiqua" w:hAnsi="Book Antiqua"/>
          <w:sz w:val="24"/>
          <w:szCs w:val="24"/>
        </w:rPr>
        <w:t>) provides for a number of changes from the previous agreement, including, but not limited to:</w:t>
      </w:r>
    </w:p>
    <w:p w14:paraId="4577113E" w14:textId="77777777" w:rsidR="00E55CF8" w:rsidRPr="004000FD" w:rsidRDefault="00E55CF8" w:rsidP="00E55CF8">
      <w:pPr>
        <w:pStyle w:val="PlainText"/>
        <w:rPr>
          <w:rFonts w:ascii="Book Antiqua" w:hAnsi="Book Antiqua"/>
          <w:sz w:val="24"/>
          <w:szCs w:val="24"/>
        </w:rPr>
      </w:pPr>
    </w:p>
    <w:p w14:paraId="03DD5A82" w14:textId="77777777" w:rsidR="00E55CF8" w:rsidRPr="004000FD" w:rsidRDefault="00E55CF8" w:rsidP="00956990">
      <w:pPr>
        <w:pStyle w:val="PlainText"/>
        <w:numPr>
          <w:ilvl w:val="0"/>
          <w:numId w:val="5"/>
        </w:numPr>
        <w:rPr>
          <w:rFonts w:ascii="Book Antiqua" w:hAnsi="Book Antiqua"/>
          <w:sz w:val="24"/>
          <w:szCs w:val="24"/>
        </w:rPr>
      </w:pPr>
      <w:r w:rsidRPr="004000FD">
        <w:rPr>
          <w:rFonts w:ascii="Book Antiqua" w:hAnsi="Book Antiqua"/>
          <w:sz w:val="24"/>
          <w:szCs w:val="24"/>
        </w:rPr>
        <w:t xml:space="preserve">extends the effective date </w:t>
      </w:r>
      <w:r w:rsidR="004000FD" w:rsidRPr="004000FD">
        <w:rPr>
          <w:rFonts w:ascii="Book Antiqua" w:hAnsi="Book Antiqua"/>
          <w:sz w:val="24"/>
          <w:szCs w:val="24"/>
        </w:rPr>
        <w:t>until Dec</w:t>
      </w:r>
      <w:r w:rsidRPr="004000FD">
        <w:rPr>
          <w:rFonts w:ascii="Book Antiqua" w:hAnsi="Book Antiqua"/>
          <w:sz w:val="24"/>
          <w:szCs w:val="24"/>
        </w:rPr>
        <w:t xml:space="preserve">ember </w:t>
      </w:r>
      <w:r w:rsidR="004000FD" w:rsidRPr="004000FD">
        <w:rPr>
          <w:rFonts w:ascii="Book Antiqua" w:hAnsi="Book Antiqua"/>
          <w:sz w:val="24"/>
          <w:szCs w:val="24"/>
        </w:rPr>
        <w:t>3</w:t>
      </w:r>
      <w:r w:rsidRPr="004000FD">
        <w:rPr>
          <w:rFonts w:ascii="Book Antiqua" w:hAnsi="Book Antiqua"/>
          <w:sz w:val="24"/>
          <w:szCs w:val="24"/>
        </w:rPr>
        <w:t>1, 203</w:t>
      </w:r>
      <w:r w:rsidR="004000FD" w:rsidRPr="004000FD">
        <w:rPr>
          <w:rFonts w:ascii="Book Antiqua" w:hAnsi="Book Antiqua"/>
          <w:sz w:val="24"/>
          <w:szCs w:val="24"/>
        </w:rPr>
        <w:t>0</w:t>
      </w:r>
      <w:r w:rsidRPr="004000FD">
        <w:rPr>
          <w:rFonts w:ascii="Book Antiqua" w:hAnsi="Book Antiqua"/>
          <w:sz w:val="24"/>
          <w:szCs w:val="24"/>
        </w:rPr>
        <w:t>,</w:t>
      </w:r>
    </w:p>
    <w:p w14:paraId="5DE5DEAE" w14:textId="77777777" w:rsidR="00E55CF8" w:rsidRPr="004000FD" w:rsidRDefault="00E55CF8" w:rsidP="00751D1A">
      <w:pPr>
        <w:pStyle w:val="PlainText"/>
        <w:numPr>
          <w:ilvl w:val="0"/>
          <w:numId w:val="5"/>
        </w:numPr>
        <w:spacing w:before="120"/>
        <w:rPr>
          <w:rFonts w:ascii="Book Antiqua" w:hAnsi="Book Antiqua"/>
          <w:sz w:val="24"/>
          <w:szCs w:val="24"/>
        </w:rPr>
      </w:pPr>
      <w:r w:rsidRPr="004000FD">
        <w:rPr>
          <w:rFonts w:ascii="Book Antiqua" w:hAnsi="Book Antiqua"/>
          <w:sz w:val="24"/>
          <w:szCs w:val="24"/>
        </w:rPr>
        <w:t>replaces the Municipalities Committee with a Solid Waste System Governance Board (SWSGB).  The SWSGB has decision-making authority regarding significant Solid Waste System Decisions (as defined in the Agreement), subject to and pursuant to the terms of the Agreement.</w:t>
      </w:r>
    </w:p>
    <w:p w14:paraId="569C8E8E" w14:textId="77777777" w:rsidR="00E55CF8" w:rsidRPr="0044654D" w:rsidRDefault="00E55CF8" w:rsidP="00E55CF8">
      <w:pPr>
        <w:pStyle w:val="PlainText"/>
        <w:rPr>
          <w:rFonts w:ascii="Book Antiqua" w:hAnsi="Book Antiqua"/>
          <w:sz w:val="24"/>
          <w:szCs w:val="24"/>
        </w:rPr>
      </w:pPr>
    </w:p>
    <w:p w14:paraId="4F15B327" w14:textId="77777777" w:rsidR="00E55CF8" w:rsidRPr="0044654D" w:rsidRDefault="00E55CF8" w:rsidP="00E55CF8">
      <w:pPr>
        <w:pStyle w:val="PlainText"/>
        <w:rPr>
          <w:rFonts w:ascii="Book Antiqua" w:hAnsi="Book Antiqua"/>
          <w:sz w:val="24"/>
          <w:szCs w:val="24"/>
        </w:rPr>
      </w:pPr>
      <w:r w:rsidRPr="0044654D">
        <w:rPr>
          <w:rFonts w:ascii="Book Antiqua" w:hAnsi="Book Antiqua"/>
          <w:sz w:val="24"/>
          <w:szCs w:val="24"/>
        </w:rPr>
        <w:t>These changes are intended to support the existing solid waste system and to provide a timely opportunity in the future for consideration of changes to the system.</w:t>
      </w:r>
    </w:p>
    <w:p w14:paraId="0E86C9A5" w14:textId="77777777" w:rsidR="00E55CF8" w:rsidRPr="0044654D" w:rsidRDefault="00E55CF8" w:rsidP="00E55CF8">
      <w:pPr>
        <w:pStyle w:val="PlainText"/>
        <w:rPr>
          <w:rFonts w:ascii="Book Antiqua" w:hAnsi="Book Antiqua"/>
          <w:sz w:val="24"/>
          <w:szCs w:val="24"/>
        </w:rPr>
      </w:pPr>
      <w:r w:rsidRPr="0044654D">
        <w:rPr>
          <w:rFonts w:ascii="Book Antiqua" w:hAnsi="Book Antiqua"/>
          <w:sz w:val="24"/>
          <w:szCs w:val="24"/>
        </w:rPr>
        <w:br w:type="page"/>
      </w:r>
    </w:p>
    <w:p w14:paraId="63F276B0" w14:textId="77777777" w:rsidR="000064FD" w:rsidRPr="0044654D" w:rsidRDefault="004000FD" w:rsidP="000064FD">
      <w:pPr>
        <w:rPr>
          <w:rFonts w:ascii="Book Antiqua" w:hAnsi="Book Antiqua"/>
          <w:sz w:val="24"/>
          <w:szCs w:val="24"/>
        </w:rPr>
      </w:pPr>
      <w:r w:rsidRPr="004000FD">
        <w:rPr>
          <w:rFonts w:ascii="Book Antiqua" w:hAnsi="Book Antiqua"/>
          <w:sz w:val="24"/>
          <w:szCs w:val="24"/>
          <w:highlight w:val="yellow"/>
        </w:rPr>
        <w:lastRenderedPageBreak/>
        <w:t>Insert 2010 amendment to 2008 ILA and 2008 ILA</w:t>
      </w:r>
    </w:p>
    <w:p w14:paraId="67C01D2B" w14:textId="77777777" w:rsidR="000064FD" w:rsidRPr="0044654D" w:rsidRDefault="000064FD" w:rsidP="000064FD">
      <w:pPr>
        <w:rPr>
          <w:rFonts w:ascii="Book Antiqua" w:hAnsi="Book Antiqua"/>
          <w:sz w:val="24"/>
          <w:szCs w:val="24"/>
        </w:rPr>
      </w:pPr>
    </w:p>
    <w:p w14:paraId="502BF5A7" w14:textId="77777777" w:rsidR="000064FD" w:rsidRPr="0044654D" w:rsidRDefault="000064FD" w:rsidP="000064FD">
      <w:pPr>
        <w:rPr>
          <w:rFonts w:ascii="Book Antiqua" w:hAnsi="Book Antiqua"/>
          <w:sz w:val="24"/>
          <w:szCs w:val="24"/>
        </w:rPr>
      </w:pPr>
    </w:p>
    <w:p w14:paraId="417BEB3F" w14:textId="77777777" w:rsidR="000064FD" w:rsidRPr="0044654D" w:rsidRDefault="000064FD" w:rsidP="000064FD">
      <w:pPr>
        <w:rPr>
          <w:rFonts w:ascii="Book Antiqua" w:hAnsi="Book Antiqua"/>
          <w:sz w:val="24"/>
          <w:szCs w:val="24"/>
        </w:rPr>
      </w:pPr>
    </w:p>
    <w:p w14:paraId="49FCB916" w14:textId="77777777" w:rsidR="000064FD" w:rsidRPr="0044654D" w:rsidRDefault="000064FD" w:rsidP="000064FD">
      <w:pPr>
        <w:rPr>
          <w:rFonts w:ascii="Book Antiqua" w:hAnsi="Book Antiqua"/>
          <w:sz w:val="24"/>
          <w:szCs w:val="24"/>
        </w:rPr>
      </w:pPr>
    </w:p>
    <w:p w14:paraId="7F555BBA" w14:textId="77777777" w:rsidR="000064FD" w:rsidRPr="0044654D" w:rsidRDefault="000064FD" w:rsidP="000064FD">
      <w:pPr>
        <w:rPr>
          <w:rFonts w:ascii="Book Antiqua" w:hAnsi="Book Antiqua"/>
          <w:sz w:val="24"/>
          <w:szCs w:val="24"/>
        </w:rPr>
      </w:pPr>
    </w:p>
    <w:p w14:paraId="08ACED81" w14:textId="77777777" w:rsidR="000064FD" w:rsidRPr="0044654D" w:rsidRDefault="000064FD" w:rsidP="000064FD">
      <w:pPr>
        <w:rPr>
          <w:rFonts w:ascii="Book Antiqua" w:hAnsi="Book Antiqua"/>
          <w:sz w:val="24"/>
          <w:szCs w:val="24"/>
        </w:rPr>
      </w:pPr>
    </w:p>
    <w:p w14:paraId="6D2015F3" w14:textId="77777777" w:rsidR="000064FD" w:rsidRPr="0044654D" w:rsidRDefault="000064FD" w:rsidP="000064FD">
      <w:pPr>
        <w:rPr>
          <w:rFonts w:ascii="Book Antiqua" w:hAnsi="Book Antiqua"/>
          <w:sz w:val="24"/>
          <w:szCs w:val="24"/>
        </w:rPr>
      </w:pPr>
    </w:p>
    <w:p w14:paraId="02F6EBF0" w14:textId="77777777" w:rsidR="000064FD" w:rsidRPr="0044654D" w:rsidRDefault="000064FD" w:rsidP="000064FD">
      <w:pPr>
        <w:rPr>
          <w:rFonts w:ascii="Book Antiqua" w:hAnsi="Book Antiqua"/>
          <w:sz w:val="24"/>
          <w:szCs w:val="24"/>
        </w:rPr>
        <w:sectPr w:rsidR="000064FD" w:rsidRPr="0044654D" w:rsidSect="000C109B">
          <w:footerReference w:type="default" r:id="rId39"/>
          <w:pgSz w:w="12240" w:h="15840" w:code="1"/>
          <w:pgMar w:top="1440" w:right="1584" w:bottom="1008" w:left="1584" w:header="720" w:footer="576" w:gutter="0"/>
          <w:pgNumType w:start="1"/>
          <w:cols w:space="720"/>
        </w:sectPr>
      </w:pPr>
    </w:p>
    <w:p w14:paraId="55C615F3" w14:textId="77777777" w:rsidR="000064FD" w:rsidRDefault="000064FD" w:rsidP="000064FD">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APPENDIX B</w:t>
      </w:r>
    </w:p>
    <w:p w14:paraId="2B44FB39" w14:textId="77777777" w:rsidR="000064FD" w:rsidRPr="00012A24" w:rsidRDefault="000064FD" w:rsidP="000064FD">
      <w:pPr>
        <w:pBdr>
          <w:top w:val="single" w:sz="2" w:space="1" w:color="000000"/>
        </w:pBdr>
        <w:rPr>
          <w:rFonts w:ascii="Moderne" w:hAnsi="Moderne"/>
          <w:b/>
          <w:spacing w:val="40"/>
          <w:sz w:val="32"/>
        </w:rPr>
      </w:pPr>
      <w:r>
        <w:rPr>
          <w:rFonts w:ascii="Moderne" w:hAnsi="Moderne"/>
          <w:b/>
          <w:spacing w:val="40"/>
          <w:sz w:val="32"/>
        </w:rPr>
        <w:t>SITING FACTORS</w:t>
      </w:r>
    </w:p>
    <w:p w14:paraId="1066926D" w14:textId="77777777" w:rsidR="000064FD" w:rsidRDefault="000064FD" w:rsidP="000064FD">
      <w:pPr>
        <w:rPr>
          <w:rFonts w:ascii="Book Antiqua" w:hAnsi="Book Antiqua"/>
          <w:sz w:val="28"/>
        </w:rPr>
      </w:pPr>
    </w:p>
    <w:p w14:paraId="4A0C1579" w14:textId="77777777" w:rsidR="000064FD" w:rsidRDefault="000064FD" w:rsidP="000064FD">
      <w:pPr>
        <w:rPr>
          <w:rFonts w:ascii="Book Antiqua" w:hAnsi="Book Antiqua"/>
          <w:sz w:val="28"/>
        </w:rPr>
      </w:pPr>
    </w:p>
    <w:p w14:paraId="4CA08D6F" w14:textId="77777777" w:rsidR="000064FD" w:rsidRPr="004000FD" w:rsidRDefault="000064FD" w:rsidP="000064FD">
      <w:pPr>
        <w:rPr>
          <w:rFonts w:ascii="Moderne" w:hAnsi="Moderne"/>
          <w:b/>
          <w:spacing w:val="40"/>
          <w:sz w:val="24"/>
          <w:szCs w:val="24"/>
        </w:rPr>
      </w:pPr>
      <w:r w:rsidRPr="004000FD">
        <w:rPr>
          <w:rFonts w:ascii="Moderne" w:hAnsi="Moderne"/>
          <w:b/>
          <w:spacing w:val="40"/>
          <w:sz w:val="24"/>
          <w:szCs w:val="24"/>
        </w:rPr>
        <w:t>INTRODUCTION</w:t>
      </w:r>
    </w:p>
    <w:p w14:paraId="465ECA4B" w14:textId="77777777" w:rsidR="000064FD" w:rsidRPr="00454C20" w:rsidRDefault="000064FD" w:rsidP="000064FD">
      <w:pPr>
        <w:rPr>
          <w:rFonts w:ascii="Book Antiqua" w:hAnsi="Book Antiqua"/>
          <w:sz w:val="24"/>
          <w:szCs w:val="24"/>
        </w:rPr>
      </w:pPr>
    </w:p>
    <w:p w14:paraId="3D837976" w14:textId="77777777" w:rsidR="000064FD" w:rsidRPr="002454F5" w:rsidRDefault="000064FD" w:rsidP="000064FD">
      <w:pPr>
        <w:pStyle w:val="PlainText"/>
        <w:rPr>
          <w:rFonts w:ascii="Book Antiqua" w:hAnsi="Book Antiqua"/>
          <w:sz w:val="24"/>
          <w:szCs w:val="24"/>
        </w:rPr>
      </w:pPr>
      <w:r w:rsidRPr="002454F5">
        <w:rPr>
          <w:rFonts w:ascii="Book Antiqua" w:hAnsi="Book Antiqua"/>
          <w:sz w:val="24"/>
          <w:szCs w:val="24"/>
        </w:rPr>
        <w:t xml:space="preserve">This SWMP is required to contain the following information to provide guidance for siting new solid waste disposal facilities (RCW 70.95.165).  </w:t>
      </w:r>
    </w:p>
    <w:p w14:paraId="77D77204" w14:textId="77777777" w:rsidR="000064FD" w:rsidRDefault="000064FD" w:rsidP="000064FD">
      <w:pPr>
        <w:pStyle w:val="PlainText"/>
        <w:rPr>
          <w:rFonts w:ascii="Book Antiqua" w:hAnsi="Book Antiqua"/>
          <w:sz w:val="24"/>
          <w:szCs w:val="24"/>
        </w:rPr>
      </w:pPr>
    </w:p>
    <w:p w14:paraId="1F3DEE9A" w14:textId="77777777" w:rsidR="00E55CF8" w:rsidRDefault="00E55CF8" w:rsidP="000064FD">
      <w:pPr>
        <w:pStyle w:val="PlainText"/>
        <w:rPr>
          <w:rFonts w:ascii="Book Antiqua" w:hAnsi="Book Antiqua"/>
          <w:sz w:val="24"/>
          <w:szCs w:val="24"/>
        </w:rPr>
      </w:pPr>
    </w:p>
    <w:p w14:paraId="25F75A32" w14:textId="77777777" w:rsidR="0007630D" w:rsidRPr="004000FD" w:rsidRDefault="0007630D" w:rsidP="00E55CF8">
      <w:pPr>
        <w:rPr>
          <w:rFonts w:ascii="Moderne" w:hAnsi="Moderne"/>
          <w:b/>
          <w:spacing w:val="40"/>
          <w:sz w:val="24"/>
          <w:szCs w:val="24"/>
        </w:rPr>
      </w:pPr>
      <w:r w:rsidRPr="004000FD">
        <w:rPr>
          <w:rFonts w:ascii="Moderne" w:hAnsi="Moderne"/>
          <w:b/>
          <w:spacing w:val="40"/>
          <w:sz w:val="24"/>
          <w:szCs w:val="24"/>
        </w:rPr>
        <w:t>DESCRIPTION OF THE PLANNING AREA</w:t>
      </w:r>
    </w:p>
    <w:p w14:paraId="1D4BF83F" w14:textId="77777777" w:rsidR="0007630D" w:rsidRPr="009C0082" w:rsidRDefault="0007630D" w:rsidP="0007630D">
      <w:pPr>
        <w:rPr>
          <w:rFonts w:ascii="Book Antiqua" w:hAnsi="Book Antiqua"/>
          <w:sz w:val="24"/>
          <w:szCs w:val="24"/>
        </w:rPr>
      </w:pPr>
    </w:p>
    <w:p w14:paraId="067F58B0" w14:textId="77777777" w:rsidR="0007630D" w:rsidRPr="009C0082" w:rsidRDefault="0007630D" w:rsidP="0007630D">
      <w:pPr>
        <w:rPr>
          <w:rFonts w:ascii="Book Antiqua" w:hAnsi="Book Antiqua"/>
          <w:sz w:val="24"/>
          <w:szCs w:val="24"/>
        </w:rPr>
      </w:pPr>
      <w:r w:rsidRPr="009C0082">
        <w:rPr>
          <w:rFonts w:ascii="Book Antiqua" w:hAnsi="Book Antiqua"/>
          <w:sz w:val="24"/>
          <w:szCs w:val="24"/>
        </w:rPr>
        <w:t xml:space="preserve">An understanding of the environmental, demographic and land use conditions in Skagit County is important because it provides a frame of reference for discussions of existing solid waste practices and future solid waste handling needs.  To address these conditions in Skagit County, this section is divided into two parts: the natural environment and the human environment.  The description of the natural environment includes a review of topography, geology, soils and climate.  The description of the human environment includes the demographic and land use characteristics of the County.  </w:t>
      </w:r>
    </w:p>
    <w:p w14:paraId="5E7A1C92" w14:textId="77777777" w:rsidR="0007630D" w:rsidRPr="009C0082" w:rsidRDefault="0007630D" w:rsidP="0007630D">
      <w:pPr>
        <w:rPr>
          <w:rFonts w:ascii="Book Antiqua" w:hAnsi="Book Antiqua"/>
          <w:sz w:val="24"/>
          <w:szCs w:val="24"/>
        </w:rPr>
      </w:pPr>
    </w:p>
    <w:p w14:paraId="0DA6F591"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Overview</w:t>
      </w:r>
    </w:p>
    <w:p w14:paraId="59277E10"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Skagit County is situated in the northwestern part of Western Washington and constitutes a land area of 1,735 square miles.  The County is characterized by mountains in the central and eastern parts, and by floodplains and rolling hills in the western part.  It includes parts of the Mount Baker National Forest, North Cascades National Park, and Glacier Peak Wilderness area, as well as several islands in the San Juan archipelago.  </w:t>
      </w:r>
    </w:p>
    <w:p w14:paraId="5B1C031A" w14:textId="77777777" w:rsidR="0007630D" w:rsidRPr="009C0082" w:rsidRDefault="0007630D" w:rsidP="0007630D">
      <w:pPr>
        <w:rPr>
          <w:rFonts w:ascii="Book Antiqua" w:hAnsi="Book Antiqua"/>
          <w:sz w:val="24"/>
          <w:szCs w:val="24"/>
        </w:rPr>
      </w:pPr>
    </w:p>
    <w:p w14:paraId="5CAFEDBC"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Topography</w:t>
      </w:r>
    </w:p>
    <w:p w14:paraId="644037B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topography of Skagit County ranges from sea level along the western shores of the County to 8,966 feet above mean sea level at Mount Logan in the extreme eastern portion of the County.  The County can be characterized into four general areas based on its topography: the Skagit Flats, the western islands, the upper Skagit and Sauk River Valleys, and the Cascades.</w:t>
      </w:r>
    </w:p>
    <w:p w14:paraId="0EA628F9" w14:textId="77777777" w:rsidR="0007630D" w:rsidRPr="009C0082" w:rsidRDefault="0007630D" w:rsidP="0007630D">
      <w:pPr>
        <w:rPr>
          <w:rFonts w:ascii="Book Antiqua" w:hAnsi="Book Antiqua"/>
          <w:sz w:val="24"/>
          <w:szCs w:val="24"/>
        </w:rPr>
      </w:pPr>
    </w:p>
    <w:p w14:paraId="177E827F" w14:textId="77777777" w:rsidR="0007630D"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Skagit Flats is a broad, fairly level valley extending w</w:t>
      </w:r>
      <w:r w:rsidR="00A154B9">
        <w:rPr>
          <w:rFonts w:ascii="Book Antiqua" w:hAnsi="Book Antiqua"/>
          <w:spacing w:val="-2"/>
          <w:sz w:val="24"/>
          <w:szCs w:val="24"/>
        </w:rPr>
        <w:t>est from Mount Vernon and Sedro-</w:t>
      </w:r>
      <w:r w:rsidRPr="009C0082">
        <w:rPr>
          <w:rFonts w:ascii="Book Antiqua" w:hAnsi="Book Antiqua"/>
          <w:spacing w:val="-2"/>
          <w:sz w:val="24"/>
          <w:szCs w:val="24"/>
        </w:rPr>
        <w:t xml:space="preserve">Woolley out to LaConner, Fir Island, Bow and Edison.  The Flats contain the deltas of the Skagit and Samish Rivers and several prominent ridges that rise up from the valley floor.  These ridges include Pleasant Ridge near LaConner, Burlington and Sterling Hill near Burlington, and Bay View Ridge near the Skagit County Regional airport.  The Skagit Flats are bounded to the east by foothills, to the north by the </w:t>
      </w:r>
      <w:r w:rsidRPr="009C0082">
        <w:rPr>
          <w:rFonts w:ascii="Book Antiqua" w:hAnsi="Book Antiqua"/>
          <w:spacing w:val="-2"/>
          <w:sz w:val="24"/>
          <w:szCs w:val="24"/>
        </w:rPr>
        <w:lastRenderedPageBreak/>
        <w:t>beginning of the Chuckanut Mountain Formation, and to the south and west by Samish, Skagit, and Padilla Bays.</w:t>
      </w:r>
    </w:p>
    <w:p w14:paraId="6B60F1CA" w14:textId="77777777" w:rsidR="0007630D" w:rsidRDefault="0007630D" w:rsidP="0007630D">
      <w:pPr>
        <w:suppressAutoHyphens/>
        <w:rPr>
          <w:rFonts w:ascii="Book Antiqua" w:hAnsi="Book Antiqua"/>
          <w:spacing w:val="-2"/>
          <w:sz w:val="24"/>
          <w:szCs w:val="24"/>
        </w:rPr>
      </w:pPr>
    </w:p>
    <w:p w14:paraId="0128C04F"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second topographic area of the County is located to the extreme west and includes all the islands of the County.  The largest of these is Fidalgo Island, which is 165 square miles.  These islands are generally hilly with outcroppings of bedrock that form steep cliffs throughout the area.  Many of the islands rise up several hundred feet, including the Vendovi, Hat and Guemes Islands.  The greatest elevation in this area is Mount Erie on Fidalgo Island, which is 1,275 feet high.</w:t>
      </w:r>
    </w:p>
    <w:p w14:paraId="136635CC" w14:textId="77777777" w:rsidR="0007630D" w:rsidRPr="009C0082" w:rsidRDefault="0007630D" w:rsidP="0007630D">
      <w:pPr>
        <w:suppressAutoHyphens/>
        <w:rPr>
          <w:rFonts w:ascii="Book Antiqua" w:hAnsi="Book Antiqua"/>
          <w:spacing w:val="-2"/>
          <w:sz w:val="24"/>
          <w:szCs w:val="24"/>
        </w:rPr>
      </w:pPr>
    </w:p>
    <w:p w14:paraId="532A9532"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upper Sk</w:t>
      </w:r>
      <w:r w:rsidR="00A154B9">
        <w:rPr>
          <w:rFonts w:ascii="Book Antiqua" w:hAnsi="Book Antiqua"/>
          <w:spacing w:val="-2"/>
          <w:sz w:val="24"/>
          <w:szCs w:val="24"/>
        </w:rPr>
        <w:t>agit River Valley east of Sedro-</w:t>
      </w:r>
      <w:r w:rsidRPr="009C0082">
        <w:rPr>
          <w:rFonts w:ascii="Book Antiqua" w:hAnsi="Book Antiqua"/>
          <w:spacing w:val="-2"/>
          <w:sz w:val="24"/>
          <w:szCs w:val="24"/>
        </w:rPr>
        <w:t>Woolley and the Sauk River Valley are generally the only non-mountainous areas in the central part of the County.  The floodplains of these rivers have created valleys that are one to two miles wide between the mountains.</w:t>
      </w:r>
    </w:p>
    <w:p w14:paraId="23AA8C73" w14:textId="77777777" w:rsidR="0007630D" w:rsidRPr="009C0082" w:rsidRDefault="0007630D" w:rsidP="0007630D">
      <w:pPr>
        <w:suppressAutoHyphens/>
        <w:rPr>
          <w:rFonts w:ascii="Book Antiqua" w:hAnsi="Book Antiqua"/>
          <w:spacing w:val="-2"/>
          <w:sz w:val="24"/>
          <w:szCs w:val="24"/>
        </w:rPr>
      </w:pPr>
    </w:p>
    <w:p w14:paraId="60DADB83"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most prominent topographic area of the County consists of the Cascade foothills and mountains.  These formations dominate the eastern two-thirds of the County.</w:t>
      </w:r>
    </w:p>
    <w:p w14:paraId="47241239" w14:textId="77777777" w:rsidR="0007630D" w:rsidRPr="009C0082" w:rsidRDefault="0007630D" w:rsidP="0007630D">
      <w:pPr>
        <w:rPr>
          <w:rFonts w:ascii="Book Antiqua" w:hAnsi="Book Antiqua"/>
          <w:sz w:val="24"/>
          <w:szCs w:val="24"/>
        </w:rPr>
      </w:pPr>
    </w:p>
    <w:p w14:paraId="4DDBE22F"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Geology and Soils</w:t>
      </w:r>
    </w:p>
    <w:p w14:paraId="0780F7E0"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geology of the County was largely influenced by two factors: periods of volcanic action and mountain building (uplifting and folding), and episodes of glacial activity.  The most recent glacial activity occurred during the Pleistocene ice age roughly 11,000 years ago.  The Cascade Mountains were formed during the episodes of volcanic activity and uplifting.  At that time, the Puget Sound was a wide, deep trough without the present-day lowlands.  The advance and retreat of the continental glacier from Canada resulted in vast deposits of sediments by glacial streams onto the lower slopes and valley bottoms, subsequently building up the present lowlands of the Skagit Flats.  Local alpine glaciers have continued to carve the Cascades into a series of sharp peaks, ridges and deep valleys.</w:t>
      </w:r>
    </w:p>
    <w:p w14:paraId="79B1F4D5" w14:textId="77777777" w:rsidR="0007630D" w:rsidRPr="009C0082" w:rsidRDefault="0007630D" w:rsidP="0007630D">
      <w:pPr>
        <w:suppressAutoHyphens/>
        <w:rPr>
          <w:rFonts w:ascii="Book Antiqua" w:hAnsi="Book Antiqua"/>
          <w:spacing w:val="-2"/>
          <w:sz w:val="24"/>
          <w:szCs w:val="24"/>
        </w:rPr>
      </w:pPr>
    </w:p>
    <w:p w14:paraId="3B0A92E1"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Sediments deposited from glacial meltwater and the Skagit and Samish Rivers created the delta of the Skagit Flats.  As the delta expanded outward from the mountains, it engulfed several low landmasses that were former islands.  These include Bay View and Pleasant Ridge, which are composed of unconsolidated deposits similar to those found on the terraces of the Cascade foothills.</w:t>
      </w:r>
    </w:p>
    <w:p w14:paraId="1FB19330" w14:textId="77777777" w:rsidR="0007630D" w:rsidRPr="009C0082" w:rsidRDefault="0007630D" w:rsidP="0007630D">
      <w:pPr>
        <w:suppressAutoHyphens/>
        <w:rPr>
          <w:rFonts w:ascii="Book Antiqua" w:hAnsi="Book Antiqua"/>
          <w:spacing w:val="-2"/>
          <w:sz w:val="24"/>
          <w:szCs w:val="24"/>
        </w:rPr>
      </w:pPr>
    </w:p>
    <w:p w14:paraId="7A685CEB"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One of the main geologic features in the County is that bedrock is at or near the surface throughout the region except in the river valleys and Skagit Flats area that have extensive deposits of alluvial and glacial deposits.  Generally, bedrock consists of metamorphic and granitic rocks, although some volcanic and sedimentary rocks also exist.</w:t>
      </w:r>
    </w:p>
    <w:p w14:paraId="10C1A453" w14:textId="77777777" w:rsidR="0007630D" w:rsidRPr="009C0082" w:rsidRDefault="0007630D" w:rsidP="0007630D">
      <w:pPr>
        <w:suppressAutoHyphens/>
        <w:rPr>
          <w:rFonts w:ascii="Book Antiqua" w:hAnsi="Book Antiqua"/>
          <w:spacing w:val="-2"/>
          <w:sz w:val="24"/>
          <w:szCs w:val="24"/>
        </w:rPr>
      </w:pPr>
    </w:p>
    <w:p w14:paraId="6FC9CEDA"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There are three main types of glacial deposits: outwash, till, and lacustrine deposits.  Outwash deposits were formed as the continental glacier advanced and receded.  As it </w:t>
      </w:r>
      <w:r w:rsidRPr="009C0082">
        <w:rPr>
          <w:rFonts w:ascii="Book Antiqua" w:hAnsi="Book Antiqua"/>
          <w:spacing w:val="-2"/>
          <w:sz w:val="24"/>
          <w:szCs w:val="24"/>
        </w:rPr>
        <w:lastRenderedPageBreak/>
        <w:t>moved forward, the glacier scoured the earth’s surface and deposited large quantities of sand and gravel in the meltwater at the head and sides of the glacier.  Likewise, when the glacier receded, it formed meltwater streams that deposited sand and gravel.  Outwash deposits consist of medium to coarse-grain sand and gravel with some cobbles and boulders.  These deposits are moderately permeable and thus are often a source of groundwater.  This material may be unstable when found on steep hillsides.</w:t>
      </w:r>
    </w:p>
    <w:p w14:paraId="2C118512" w14:textId="77777777" w:rsidR="0007630D" w:rsidRPr="009C0082" w:rsidRDefault="0007630D" w:rsidP="0007630D">
      <w:pPr>
        <w:suppressAutoHyphens/>
        <w:rPr>
          <w:rFonts w:ascii="Book Antiqua" w:hAnsi="Book Antiqua"/>
          <w:spacing w:val="-2"/>
          <w:sz w:val="24"/>
          <w:szCs w:val="24"/>
        </w:rPr>
      </w:pPr>
    </w:p>
    <w:p w14:paraId="372AD164"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Till is made up of clay, silt, sand, pebbles, and boulders and was deposited as a sheet at the base of the ice.  As the glacier overrode this material, it was compressed into a concrete-like mixture.  Till generally has low permeability due to the predominance of silt.</w:t>
      </w:r>
    </w:p>
    <w:p w14:paraId="00AFB89B" w14:textId="77777777" w:rsidR="0007630D" w:rsidRPr="009C0082" w:rsidRDefault="0007630D" w:rsidP="0007630D">
      <w:pPr>
        <w:suppressAutoHyphens/>
        <w:rPr>
          <w:rFonts w:ascii="Book Antiqua" w:hAnsi="Book Antiqua"/>
          <w:spacing w:val="-2"/>
          <w:sz w:val="24"/>
          <w:szCs w:val="24"/>
        </w:rPr>
      </w:pPr>
    </w:p>
    <w:p w14:paraId="7049CC8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Lacustrine deposits are made up of fine-grained sand and silt deposited by glacial meltwater.  These fine sediments may be found in lakes or river valleys that were dammed by glaciers.  Some of these deposits may be perennially wet and unstable.</w:t>
      </w:r>
    </w:p>
    <w:p w14:paraId="5A38360D" w14:textId="77777777" w:rsidR="0007630D" w:rsidRPr="009C0082" w:rsidRDefault="0007630D" w:rsidP="0007630D">
      <w:pPr>
        <w:suppressAutoHyphens/>
        <w:rPr>
          <w:rFonts w:ascii="Book Antiqua" w:hAnsi="Book Antiqua"/>
          <w:spacing w:val="-2"/>
          <w:sz w:val="24"/>
          <w:szCs w:val="24"/>
        </w:rPr>
      </w:pPr>
    </w:p>
    <w:p w14:paraId="397E8264"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Nine categories of soil types have been identified and mapped in Skagit County by the U.S. Department of Agriculture’s Soil Conservation Service (SC 1994).  These categories provide a generalized sense of soil type, characteristics, and suitability for various land uses.  Approximately, 25% of the County is made up of soil types </w:t>
      </w:r>
      <w:r w:rsidR="0084318A">
        <w:rPr>
          <w:rFonts w:ascii="Book Antiqua" w:hAnsi="Book Antiqua"/>
          <w:spacing w:val="-2"/>
          <w:sz w:val="24"/>
          <w:szCs w:val="24"/>
        </w:rPr>
        <w:t xml:space="preserve">that are </w:t>
      </w:r>
      <w:r w:rsidRPr="009C0082">
        <w:rPr>
          <w:rFonts w:ascii="Book Antiqua" w:hAnsi="Book Antiqua"/>
          <w:spacing w:val="-2"/>
          <w:sz w:val="24"/>
          <w:szCs w:val="24"/>
        </w:rPr>
        <w:t>characteristic of flood plains and deltas and 75% are characteristic of soils on upland and mountain areas.  The nine categories are:</w:t>
      </w:r>
    </w:p>
    <w:p w14:paraId="455CFEDC" w14:textId="77777777" w:rsidR="0007630D" w:rsidRPr="009C0082" w:rsidRDefault="0007630D" w:rsidP="0007630D">
      <w:pPr>
        <w:suppressAutoHyphens/>
        <w:rPr>
          <w:rFonts w:ascii="Book Antiqua" w:hAnsi="Book Antiqua"/>
          <w:spacing w:val="-2"/>
          <w:sz w:val="24"/>
          <w:szCs w:val="24"/>
        </w:rPr>
      </w:pPr>
    </w:p>
    <w:p w14:paraId="1BAA112B"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Skagit-Sumas-Field:</w:t>
      </w:r>
      <w:r w:rsidRPr="009C0082">
        <w:rPr>
          <w:rFonts w:ascii="Book Antiqua" w:hAnsi="Book Antiqua"/>
          <w:spacing w:val="-2"/>
          <w:sz w:val="24"/>
          <w:szCs w:val="24"/>
        </w:rPr>
        <w:t xml:space="preserve">  These soil types are very deep, poor to moderately well-drained with a high water table, and are located mainly on the flood plains and delta of the Skagit Flats.  Comprising 16% of the County, these soils are made up of silt loam to 12 inches deep, silty-clay loam to 24 inches deep, and very fine sandy-loam to 60 inches deep.</w:t>
      </w:r>
    </w:p>
    <w:p w14:paraId="666170E4" w14:textId="77777777" w:rsidR="0007630D" w:rsidRPr="009C0082" w:rsidRDefault="0007630D" w:rsidP="004000FD">
      <w:pPr>
        <w:suppressAutoHyphens/>
        <w:ind w:left="360"/>
        <w:rPr>
          <w:rFonts w:ascii="Book Antiqua" w:hAnsi="Book Antiqua"/>
          <w:spacing w:val="-2"/>
          <w:sz w:val="24"/>
          <w:szCs w:val="24"/>
        </w:rPr>
      </w:pPr>
    </w:p>
    <w:p w14:paraId="4334C59A"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Larush-Pilchuck:</w:t>
      </w:r>
      <w:r w:rsidRPr="009C0082">
        <w:rPr>
          <w:rFonts w:ascii="Book Antiqua" w:hAnsi="Book Antiqua"/>
          <w:spacing w:val="-2"/>
          <w:sz w:val="24"/>
          <w:szCs w:val="24"/>
        </w:rPr>
        <w:t xml:space="preserve">  Larush-Pilchuck soils are found in the floodplains of the Skagit and S</w:t>
      </w:r>
      <w:r w:rsidR="003603A7">
        <w:rPr>
          <w:rFonts w:ascii="Book Antiqua" w:hAnsi="Book Antiqua"/>
          <w:spacing w:val="-2"/>
          <w:sz w:val="24"/>
          <w:szCs w:val="24"/>
        </w:rPr>
        <w:t>auk River Valleys east of Sedro-</w:t>
      </w:r>
      <w:r w:rsidRPr="009C0082">
        <w:rPr>
          <w:rFonts w:ascii="Book Antiqua" w:hAnsi="Book Antiqua"/>
          <w:spacing w:val="-2"/>
          <w:sz w:val="24"/>
          <w:szCs w:val="24"/>
        </w:rPr>
        <w:t>Woolley.  These are very deep soils that are moderately well-drained.  Typically the upper layers of these soil types are silt loam and sandy loam with underlying areas of gravel that in some areas is very gravelly.  These soil units make up 9% of the County.</w:t>
      </w:r>
    </w:p>
    <w:p w14:paraId="5A8D7890" w14:textId="77777777" w:rsidR="0007630D" w:rsidRPr="009C0082" w:rsidRDefault="0007630D" w:rsidP="004000FD">
      <w:pPr>
        <w:suppressAutoHyphens/>
        <w:ind w:left="360"/>
        <w:rPr>
          <w:rFonts w:ascii="Book Antiqua" w:hAnsi="Book Antiqua"/>
          <w:spacing w:val="-2"/>
          <w:sz w:val="24"/>
          <w:szCs w:val="24"/>
        </w:rPr>
      </w:pPr>
    </w:p>
    <w:p w14:paraId="0057216E"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Barneston-Dystric-Xerorthents-Indianola:  </w:t>
      </w:r>
      <w:r w:rsidRPr="009C0082">
        <w:rPr>
          <w:rFonts w:ascii="Book Antiqua" w:hAnsi="Book Antiqua"/>
          <w:spacing w:val="-2"/>
          <w:sz w:val="24"/>
          <w:szCs w:val="24"/>
        </w:rPr>
        <w:t>Located along the terraces of the Skagit, Sauk, and Samish Rivers, these soils are very deep and well-drained.  Generally underlain by glacial till and making up 9% of the County, this soil is characterized by high to very high gravel content where it is located on or near escarpments.</w:t>
      </w:r>
    </w:p>
    <w:p w14:paraId="29AA28C4" w14:textId="77777777" w:rsidR="0007630D" w:rsidRPr="009C0082" w:rsidRDefault="0007630D" w:rsidP="004000FD">
      <w:pPr>
        <w:suppressAutoHyphens/>
        <w:ind w:left="360"/>
        <w:rPr>
          <w:rFonts w:ascii="Book Antiqua" w:hAnsi="Book Antiqua"/>
          <w:spacing w:val="-2"/>
          <w:sz w:val="24"/>
          <w:szCs w:val="24"/>
        </w:rPr>
      </w:pPr>
    </w:p>
    <w:p w14:paraId="7FEABCB2"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Tokul-Skipopa-Dystric-Xerochrepts:  </w:t>
      </w:r>
      <w:r w:rsidRPr="009C0082">
        <w:rPr>
          <w:rFonts w:ascii="Book Antiqua" w:hAnsi="Book Antiqua"/>
          <w:spacing w:val="-2"/>
          <w:sz w:val="24"/>
          <w:szCs w:val="24"/>
        </w:rPr>
        <w:t xml:space="preserve">These soil types are located mainly on glaciated uplands and lakebed terraces in the northwestern and southwestern parts of the County.  They make up 6% of the soil types and consist of soils that are </w:t>
      </w:r>
      <w:r w:rsidRPr="009C0082">
        <w:rPr>
          <w:rFonts w:ascii="Book Antiqua" w:hAnsi="Book Antiqua"/>
          <w:spacing w:val="-2"/>
          <w:sz w:val="24"/>
          <w:szCs w:val="24"/>
        </w:rPr>
        <w:lastRenderedPageBreak/>
        <w:t>moderately to poorly-drained.  Surface layers range from gravelly loam to silt loam.  Under this layer, the soil is made up of gravelly, fine sandy-loam and silt loam.  Glacial till forms a lower layer at a depth from 20 to 40 inches deep.</w:t>
      </w:r>
    </w:p>
    <w:p w14:paraId="6B55EA8E" w14:textId="77777777" w:rsidR="0007630D" w:rsidRPr="009C0082" w:rsidRDefault="0007630D" w:rsidP="004000FD">
      <w:pPr>
        <w:suppressAutoHyphens/>
        <w:ind w:left="360"/>
        <w:rPr>
          <w:rFonts w:ascii="Book Antiqua" w:hAnsi="Book Antiqua"/>
          <w:spacing w:val="-2"/>
          <w:sz w:val="24"/>
          <w:szCs w:val="24"/>
        </w:rPr>
      </w:pPr>
    </w:p>
    <w:p w14:paraId="5A142705"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Vanzandt-Mountborne-Squires:  </w:t>
      </w:r>
      <w:r w:rsidRPr="009C0082">
        <w:rPr>
          <w:rFonts w:ascii="Book Antiqua" w:hAnsi="Book Antiqua"/>
          <w:spacing w:val="-2"/>
          <w:sz w:val="24"/>
          <w:szCs w:val="24"/>
        </w:rPr>
        <w:t>Approximately 21% of the County contains these soil types.  They are characterized by moderately deep and well-drained soils that are found anywhere from level to very steep slopes.  They are generally located above the terraces of the Skagit and Sauk Rivers.  A dense glacial till layer is located 20 to 40 inches below the surface and the soils over this layer consist of gravelly to very gravelly loam.</w:t>
      </w:r>
    </w:p>
    <w:p w14:paraId="5229D823" w14:textId="77777777" w:rsidR="0007630D" w:rsidRPr="009C0082" w:rsidRDefault="0007630D" w:rsidP="004000FD">
      <w:pPr>
        <w:suppressAutoHyphens/>
        <w:ind w:left="360"/>
        <w:rPr>
          <w:rFonts w:ascii="Book Antiqua" w:hAnsi="Book Antiqua"/>
          <w:spacing w:val="-2"/>
          <w:sz w:val="24"/>
          <w:szCs w:val="24"/>
        </w:rPr>
      </w:pPr>
    </w:p>
    <w:p w14:paraId="2A559114"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Chuckanut-Cathcart:  </w:t>
      </w:r>
      <w:r w:rsidRPr="009C0082">
        <w:rPr>
          <w:rFonts w:ascii="Book Antiqua" w:hAnsi="Book Antiqua"/>
          <w:spacing w:val="-2"/>
          <w:sz w:val="24"/>
          <w:szCs w:val="24"/>
        </w:rPr>
        <w:t>These deep and well-drained soil units are only found in 3% of the County and are located south of Mount Vernon to the Snohomish border.  A sandstone layer is located from 40 to 60 inches below the surface.  Surface layers are typically made up of loam and gravelly loam.</w:t>
      </w:r>
    </w:p>
    <w:p w14:paraId="2FAB885B" w14:textId="77777777" w:rsidR="0007630D" w:rsidRPr="009C0082" w:rsidRDefault="0007630D" w:rsidP="004000FD">
      <w:pPr>
        <w:suppressAutoHyphens/>
        <w:ind w:left="360"/>
        <w:rPr>
          <w:rFonts w:ascii="Book Antiqua" w:hAnsi="Book Antiqua"/>
          <w:spacing w:val="-2"/>
          <w:sz w:val="24"/>
          <w:szCs w:val="24"/>
        </w:rPr>
      </w:pPr>
    </w:p>
    <w:p w14:paraId="629AC799"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Bow-Coveland-Swinomish:  </w:t>
      </w:r>
      <w:r w:rsidRPr="009C0082">
        <w:rPr>
          <w:rFonts w:ascii="Book Antiqua" w:hAnsi="Book Antiqua"/>
          <w:spacing w:val="-2"/>
          <w:sz w:val="24"/>
          <w:szCs w:val="24"/>
        </w:rPr>
        <w:t>These soils are located exclusively in the western part of the County, including the area around Mount Vernon, the airport, and all the western islands.  Making up 5% of the area, these soil units are somewhat poorly to moderately well-drained and moderately deep to very deep.  These soil units are indistinguishable and usually are made up of gravelly loam with a clay content that increases with depth particularly for the Bow soil series and there is low permeability, with a perched water table on a seasonal basis.</w:t>
      </w:r>
    </w:p>
    <w:p w14:paraId="66E82FCA" w14:textId="77777777" w:rsidR="0007630D" w:rsidRPr="009C0082" w:rsidRDefault="0007630D" w:rsidP="004000FD">
      <w:pPr>
        <w:suppressAutoHyphens/>
        <w:ind w:left="360"/>
        <w:rPr>
          <w:rFonts w:ascii="Book Antiqua" w:hAnsi="Book Antiqua"/>
          <w:spacing w:val="-2"/>
          <w:sz w:val="24"/>
          <w:szCs w:val="24"/>
        </w:rPr>
      </w:pPr>
    </w:p>
    <w:p w14:paraId="747E5835"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Skykomish-Jug-Saxon:  </w:t>
      </w:r>
      <w:r w:rsidRPr="009C0082">
        <w:rPr>
          <w:rFonts w:ascii="Book Antiqua" w:hAnsi="Book Antiqua"/>
          <w:spacing w:val="-2"/>
          <w:sz w:val="24"/>
          <w:szCs w:val="24"/>
        </w:rPr>
        <w:t>Found on terraces and hills in the south-central and north-central part of the County, these soil units are very deep and moderate to excessively well-drained and make up 6% of the area.  These soils are associated with glacial outwash deposits.  They have a high to very high gravel/cobble content with occasional inclusions of silty, clay loam.</w:t>
      </w:r>
    </w:p>
    <w:p w14:paraId="2E0AE4D0" w14:textId="77777777" w:rsidR="0007630D" w:rsidRPr="009C0082" w:rsidRDefault="0007630D" w:rsidP="004000FD">
      <w:pPr>
        <w:suppressAutoHyphens/>
        <w:ind w:left="360"/>
        <w:rPr>
          <w:rFonts w:ascii="Book Antiqua" w:hAnsi="Book Antiqua"/>
          <w:spacing w:val="-2"/>
          <w:sz w:val="24"/>
          <w:szCs w:val="24"/>
        </w:rPr>
      </w:pPr>
    </w:p>
    <w:p w14:paraId="72F8C744" w14:textId="77777777" w:rsidR="0007630D" w:rsidRPr="009C0082" w:rsidRDefault="0007630D" w:rsidP="004000FD">
      <w:pPr>
        <w:suppressAutoHyphens/>
        <w:ind w:left="360"/>
        <w:rPr>
          <w:rFonts w:ascii="Book Antiqua" w:hAnsi="Book Antiqua"/>
          <w:spacing w:val="-2"/>
          <w:sz w:val="24"/>
          <w:szCs w:val="24"/>
        </w:rPr>
      </w:pPr>
      <w:r w:rsidRPr="009C0082">
        <w:rPr>
          <w:rFonts w:ascii="Book Antiqua" w:hAnsi="Book Antiqua"/>
          <w:b/>
          <w:spacing w:val="-2"/>
          <w:sz w:val="24"/>
          <w:szCs w:val="24"/>
        </w:rPr>
        <w:t xml:space="preserve">Wollard-Kindy-Diobsud:  </w:t>
      </w:r>
      <w:r w:rsidRPr="009C0082">
        <w:rPr>
          <w:rFonts w:ascii="Book Antiqua" w:hAnsi="Book Antiqua"/>
          <w:spacing w:val="-2"/>
          <w:sz w:val="24"/>
          <w:szCs w:val="24"/>
        </w:rPr>
        <w:t xml:space="preserve">The central and eastern parts of the County contain these soil units, which make up 25% of the area.  These soils are moderately deep and well-drained.  They formed from volcanic ash and glacial till.  They are comprised of gravelly silty loam underlain by glacial till approximately 35 inches below the surface. </w:t>
      </w:r>
    </w:p>
    <w:p w14:paraId="4D017563" w14:textId="77777777" w:rsidR="0007630D" w:rsidRPr="009C0082" w:rsidRDefault="0007630D" w:rsidP="0007630D">
      <w:pPr>
        <w:suppressAutoHyphens/>
        <w:rPr>
          <w:rFonts w:ascii="Book Antiqua" w:hAnsi="Book Antiqua"/>
          <w:spacing w:val="-2"/>
          <w:sz w:val="24"/>
          <w:szCs w:val="24"/>
        </w:rPr>
      </w:pPr>
    </w:p>
    <w:p w14:paraId="4C013034"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Land uses can be affected by the characteristics and placement of the nine soil categories.  For instance, farmland is largely concentrated in the Skagit-Sumas Field and Larush-Pilchuck soils due to their fertility and location in level areas.  Wetness is a limiting factor for crop production in the Skagit-Sumas Field soils and flooding occurs in both types of soils.  Timber production can accommodate a wider variety of the soil types.  In particular, timber production is high for the first six soil types listed above and moderate for the other three types.  The main restriction on commercial forest </w:t>
      </w:r>
      <w:r w:rsidRPr="009C0082">
        <w:rPr>
          <w:rFonts w:ascii="Book Antiqua" w:hAnsi="Book Antiqua"/>
          <w:spacing w:val="-2"/>
          <w:sz w:val="24"/>
          <w:szCs w:val="24"/>
        </w:rPr>
        <w:lastRenderedPageBreak/>
        <w:t>production areas is not so much the soil unit as the steepness of slopes and use of land for other purposes such as agriculture.</w:t>
      </w:r>
    </w:p>
    <w:p w14:paraId="64A3218A" w14:textId="77777777" w:rsidR="0007630D" w:rsidRPr="009C0082" w:rsidRDefault="0007630D" w:rsidP="0007630D">
      <w:pPr>
        <w:suppressAutoHyphens/>
        <w:rPr>
          <w:rFonts w:ascii="Book Antiqua" w:hAnsi="Book Antiqua"/>
          <w:spacing w:val="-2"/>
          <w:sz w:val="24"/>
          <w:szCs w:val="24"/>
        </w:rPr>
      </w:pPr>
    </w:p>
    <w:p w14:paraId="614AA57D"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 xml:space="preserve">Climate </w:t>
      </w:r>
    </w:p>
    <w:p w14:paraId="07BB9E01"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Skagit County has a marine climate that is affected by air currents originating from the Pacific Ocean.  These currents moderate temperatures resulting in mild, wet winters and comfortably warm, drier summers.  There are few hot days, and snow and freezing weather are not common except at higher altitudes.  Prevailing winds generally blow from the southwest averaging nine miles per hour, but during the summer winds are light and blow out of the north and northwest.  Sunshine hits Skagit County approximately 65% of the time in summer and 25% in winter.  Precipitation in the County increases as one moves towards the Cascades.</w:t>
      </w:r>
    </w:p>
    <w:p w14:paraId="43A94DED"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 </w:t>
      </w:r>
    </w:p>
    <w:p w14:paraId="511F5477"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Two major meteorological patterns dominate local weather.  In the late spring, a Pacific high-pressure ridge forms off the Washington coast forcing storms north of Washington, creating dry stable weather conditions.  During winter, a stationary low-pressure ridge develops in the Aleutian Islands and sends storms throughout the Puget Sound.  These storms occasionally produce damaging winds and are accompanied by heavy rains and flooding.</w:t>
      </w:r>
    </w:p>
    <w:p w14:paraId="39F82B21" w14:textId="77777777" w:rsidR="0007630D" w:rsidRPr="009C0082" w:rsidRDefault="0007630D" w:rsidP="0007630D">
      <w:pPr>
        <w:suppressAutoHyphens/>
        <w:rPr>
          <w:rFonts w:ascii="Book Antiqua" w:hAnsi="Book Antiqua"/>
          <w:spacing w:val="-2"/>
          <w:sz w:val="24"/>
          <w:szCs w:val="24"/>
        </w:rPr>
      </w:pPr>
    </w:p>
    <w:p w14:paraId="009B58EC"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Temperature inversions can form during periods of stable weather, particularly during the winter at night.  These inversions often last until late in the day and may sometimes persist for several days.  Temperature inversions cause pollutants emitted at ground level to collect in high concentrations and can cause health problems for people with respiratory or heart ailments.  Carbon monoxide from cars and particulate matter from wood stoves are the main pollutants of concern during temperature inversions.</w:t>
      </w:r>
    </w:p>
    <w:p w14:paraId="62AF1798" w14:textId="77777777" w:rsidR="0007630D" w:rsidRPr="009C0082" w:rsidRDefault="0007630D" w:rsidP="0007630D">
      <w:pPr>
        <w:suppressAutoHyphens/>
        <w:rPr>
          <w:rFonts w:ascii="Book Antiqua" w:hAnsi="Book Antiqua"/>
          <w:sz w:val="24"/>
          <w:szCs w:val="24"/>
        </w:rPr>
      </w:pPr>
    </w:p>
    <w:p w14:paraId="72291575"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 xml:space="preserve">Vegetation </w:t>
      </w:r>
    </w:p>
    <w:p w14:paraId="2D291CBF" w14:textId="77777777" w:rsidR="0007630D" w:rsidRPr="009C0082" w:rsidRDefault="0007630D" w:rsidP="0007630D">
      <w:pPr>
        <w:widowControl w:val="0"/>
        <w:suppressAutoHyphens/>
        <w:rPr>
          <w:rFonts w:ascii="Book Antiqua" w:hAnsi="Book Antiqua"/>
          <w:spacing w:val="-2"/>
          <w:sz w:val="24"/>
          <w:szCs w:val="24"/>
        </w:rPr>
      </w:pPr>
      <w:r w:rsidRPr="009C0082">
        <w:rPr>
          <w:rFonts w:ascii="Book Antiqua" w:hAnsi="Book Antiqua"/>
          <w:spacing w:val="-2"/>
          <w:sz w:val="24"/>
          <w:szCs w:val="24"/>
        </w:rPr>
        <w:t>Skagit County has a diverse array of vegetation that is greatly influenced by topography, soil conditions, rainfall, and people.  Plant communities can be characterized into several major areas based on the conditions listed above including: urban and agricultural, lowland valleys and forest, subalpine zones, and the alpine zone.  Native vegetation has largely been altered or disturbed in the urbanized and agricultural lowland areas.  Vegetation in farm areas consists of a variety of agricultural and flower crops while ornamental vegetation and grass dominate urban areas.</w:t>
      </w:r>
    </w:p>
    <w:p w14:paraId="1D408CF4" w14:textId="77777777" w:rsidR="0007630D" w:rsidRPr="009C0082" w:rsidRDefault="0007630D" w:rsidP="0007630D">
      <w:pPr>
        <w:suppressAutoHyphens/>
        <w:rPr>
          <w:rFonts w:ascii="Book Antiqua" w:hAnsi="Book Antiqua"/>
          <w:spacing w:val="-2"/>
          <w:sz w:val="24"/>
          <w:szCs w:val="24"/>
        </w:rPr>
      </w:pPr>
    </w:p>
    <w:p w14:paraId="506C1DA5" w14:textId="77777777" w:rsidR="00751D1A" w:rsidRDefault="0007630D" w:rsidP="00751D1A">
      <w:pPr>
        <w:suppressAutoHyphens/>
        <w:rPr>
          <w:rFonts w:ascii="Book Antiqua" w:hAnsi="Book Antiqua"/>
          <w:spacing w:val="-2"/>
          <w:sz w:val="24"/>
          <w:szCs w:val="24"/>
        </w:rPr>
      </w:pPr>
      <w:r w:rsidRPr="009C0082">
        <w:rPr>
          <w:rFonts w:ascii="Book Antiqua" w:hAnsi="Book Antiqua"/>
          <w:spacing w:val="-2"/>
          <w:sz w:val="24"/>
          <w:szCs w:val="24"/>
        </w:rPr>
        <w:t xml:space="preserve">In well-drained lowlands, coniferous and deciduous trees compete for dominance and include such species as western hemlock, vine maple, western yew and Pacific dogwood.  In the understory, sword fern, salal, Oregon grape and salmonberry thrive.  Swampy lowland areas find western red cedar, devils club, skunk cabbage, and lady fern while bigleaf maples are found on moist foothill terraces.  Mushrooms are also common, particularly along </w:t>
      </w:r>
      <w:r w:rsidR="00A154B9">
        <w:rPr>
          <w:rFonts w:ascii="Book Antiqua" w:hAnsi="Book Antiqua"/>
          <w:spacing w:val="-2"/>
          <w:sz w:val="24"/>
          <w:szCs w:val="24"/>
        </w:rPr>
        <w:t>the Skagit River north of Sedro-</w:t>
      </w:r>
      <w:r w:rsidRPr="009C0082">
        <w:rPr>
          <w:rFonts w:ascii="Book Antiqua" w:hAnsi="Book Antiqua"/>
          <w:spacing w:val="-2"/>
          <w:sz w:val="24"/>
          <w:szCs w:val="24"/>
        </w:rPr>
        <w:t>Woolley.</w:t>
      </w:r>
      <w:r w:rsidR="00751D1A">
        <w:rPr>
          <w:rFonts w:ascii="Book Antiqua" w:hAnsi="Book Antiqua"/>
          <w:spacing w:val="-2"/>
          <w:sz w:val="24"/>
          <w:szCs w:val="24"/>
        </w:rPr>
        <w:br w:type="page"/>
      </w:r>
    </w:p>
    <w:p w14:paraId="5EBA14D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lastRenderedPageBreak/>
        <w:t>The subalpine zone is located below the alpine zone and is dominated by conifers.  Fir trees are the most common species and include Douglas fir, Pacific silver fir, and noble fir.  Understory plants include huckleberry, common beargrass, and rustyleaf.</w:t>
      </w:r>
    </w:p>
    <w:p w14:paraId="23BE440A" w14:textId="77777777" w:rsidR="0007630D" w:rsidRPr="009C0082" w:rsidRDefault="0007630D" w:rsidP="0007630D">
      <w:pPr>
        <w:suppressAutoHyphens/>
        <w:rPr>
          <w:rFonts w:ascii="Book Antiqua" w:hAnsi="Book Antiqua"/>
          <w:spacing w:val="-2"/>
          <w:sz w:val="24"/>
          <w:szCs w:val="24"/>
        </w:rPr>
      </w:pPr>
    </w:p>
    <w:p w14:paraId="5544F57E"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alpine zone has the harshest climate and is located above the treeline and beneath the glaciers of the high Cascades.  Few plant species survive year-round in the alpine zone because they are covered by snow for 8 to 9 months of the year.  However, during the summer, alpine meadows often bloom with lush vegetation.  Flower species and shrubby communities coexist with moss and lichen-covered rocks.  Plant species include lupine, paintbrush, valerian, lousewort, cassiope, and mountain heath.</w:t>
      </w:r>
    </w:p>
    <w:p w14:paraId="518AD603" w14:textId="77777777" w:rsidR="0007630D" w:rsidRPr="009C0082" w:rsidRDefault="0007630D" w:rsidP="0007630D">
      <w:pPr>
        <w:suppressAutoHyphens/>
        <w:rPr>
          <w:rFonts w:ascii="Book Antiqua" w:hAnsi="Book Antiqua"/>
          <w:spacing w:val="-2"/>
          <w:sz w:val="24"/>
          <w:szCs w:val="24"/>
        </w:rPr>
      </w:pPr>
    </w:p>
    <w:p w14:paraId="564118DD" w14:textId="77777777" w:rsidR="0007630D" w:rsidRPr="00E55CF8" w:rsidRDefault="0007630D" w:rsidP="004000FD">
      <w:pPr>
        <w:spacing w:after="60"/>
        <w:rPr>
          <w:rFonts w:ascii="Book Antiqua" w:hAnsi="Book Antiqua"/>
          <w:b/>
          <w:sz w:val="24"/>
          <w:szCs w:val="24"/>
        </w:rPr>
      </w:pPr>
      <w:r w:rsidRPr="00E55CF8">
        <w:rPr>
          <w:rFonts w:ascii="Book Antiqua" w:hAnsi="Book Antiqua"/>
          <w:b/>
          <w:sz w:val="24"/>
          <w:szCs w:val="24"/>
        </w:rPr>
        <w:t xml:space="preserve">Animals </w:t>
      </w:r>
    </w:p>
    <w:p w14:paraId="1A63C615"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Skagit County contains many different environments including open salt water, rocky and sandy shores, fresh water, wet and dry coniferous forests, riparian woodlands, dry grasslands, wet meadows, shrubby thickets, parks and gardens, and farmland.  The diversity of habitats has created environments suitable for a wide variety of birds, fish, reptiles, amphibians, and animals.  In some cases, the habitat found in the County is critical for the survival of a species and there are many protected areas such as the North Cascades National Park.</w:t>
      </w:r>
    </w:p>
    <w:p w14:paraId="00B2C769" w14:textId="77777777" w:rsidR="0007630D" w:rsidRPr="009C0082" w:rsidRDefault="0007630D" w:rsidP="0007630D">
      <w:pPr>
        <w:suppressAutoHyphens/>
        <w:rPr>
          <w:rFonts w:ascii="Book Antiqua" w:hAnsi="Book Antiqua"/>
          <w:spacing w:val="-2"/>
          <w:sz w:val="24"/>
          <w:szCs w:val="24"/>
        </w:rPr>
      </w:pPr>
    </w:p>
    <w:p w14:paraId="6598A7F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bird populations in the County include both migratory and non-migratory birds.  Migratory birds depend heavily on the Skagit Flats, which are an important component of the Pacific flyway.  Many migratory birds use this area to rest and forage as they make their way south in the fall and north in the spring.  The tide flats at the mouth of the Skagit River are particularly important.  Some of the migratory birds include trumpeter swans, Canadian geese, avocets, songbirds, plovers, terns, and many species of ducks.  Other notable birds in the County include eagles, ospreys, blue herons, sparrows, hawks, sea gulls, grouse, quails, doves, pigeons, and owls.</w:t>
      </w:r>
    </w:p>
    <w:p w14:paraId="2C7077A3" w14:textId="77777777" w:rsidR="0007630D" w:rsidRPr="009C0082" w:rsidRDefault="0007630D" w:rsidP="0007630D">
      <w:pPr>
        <w:suppressAutoHyphens/>
        <w:rPr>
          <w:rFonts w:ascii="Book Antiqua" w:hAnsi="Book Antiqua"/>
          <w:spacing w:val="-2"/>
          <w:sz w:val="24"/>
          <w:szCs w:val="24"/>
        </w:rPr>
      </w:pPr>
    </w:p>
    <w:p w14:paraId="71AA836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Common animal populations found in the County include smaller species such as the shrew, mole, gopher, bat, marten, skunk, opossum, raccoon, and squirrel and larger species such as black bear, mountain goat, black-tailed deer, coyote, elk, wolf, and fox.</w:t>
      </w:r>
    </w:p>
    <w:p w14:paraId="357FE26E" w14:textId="77777777" w:rsidR="0007630D" w:rsidRPr="009C0082" w:rsidRDefault="0007630D" w:rsidP="0007630D">
      <w:pPr>
        <w:suppressAutoHyphens/>
        <w:rPr>
          <w:rFonts w:ascii="Book Antiqua" w:hAnsi="Book Antiqua"/>
          <w:spacing w:val="-2"/>
          <w:sz w:val="24"/>
          <w:szCs w:val="24"/>
        </w:rPr>
      </w:pPr>
    </w:p>
    <w:p w14:paraId="061E71E7" w14:textId="77777777" w:rsidR="00751D1A" w:rsidRDefault="0007630D" w:rsidP="004000FD">
      <w:pPr>
        <w:suppressAutoHyphens/>
        <w:rPr>
          <w:rFonts w:ascii="Book Antiqua" w:hAnsi="Book Antiqua"/>
          <w:spacing w:val="-2"/>
          <w:sz w:val="24"/>
          <w:szCs w:val="24"/>
        </w:rPr>
      </w:pPr>
      <w:r w:rsidRPr="009C0082">
        <w:rPr>
          <w:rFonts w:ascii="Book Antiqua" w:hAnsi="Book Antiqua"/>
          <w:spacing w:val="-2"/>
          <w:sz w:val="24"/>
          <w:szCs w:val="24"/>
        </w:rPr>
        <w:t>The aquatic environment is equally diverse and includes many species of fish, mammals, crustaceans, and shellfish.  Salmon is probably the most well-known fish species in the Puget Sound, however there are many other species that provide commercial as well as recreational opportunities such as starry flounder, ling cod, rockfish, Pacific herring, and hake.  Freshwater fish species include rainbow trout, cutthroat, brook trout, Dolly Varden, sculpin, and stickleback, as well as salmon.  Other species that live in the marine environment include seals, Orca whales, porpoise, crab, octopus, oysters, clams, scallops, and shrimp.</w:t>
      </w:r>
    </w:p>
    <w:p w14:paraId="59045986" w14:textId="77777777" w:rsidR="00751D1A" w:rsidRDefault="00751D1A" w:rsidP="004000FD">
      <w:pPr>
        <w:suppressAutoHyphens/>
        <w:rPr>
          <w:rFonts w:ascii="Book Antiqua" w:hAnsi="Book Antiqua"/>
          <w:spacing w:val="-2"/>
          <w:sz w:val="24"/>
          <w:szCs w:val="24"/>
        </w:rPr>
      </w:pPr>
    </w:p>
    <w:p w14:paraId="16EB42C6" w14:textId="77777777" w:rsidR="004000FD" w:rsidRDefault="004000FD" w:rsidP="004000FD">
      <w:pPr>
        <w:suppressAutoHyphens/>
        <w:rPr>
          <w:sz w:val="22"/>
        </w:rPr>
      </w:pPr>
      <w:r>
        <w:br w:type="page"/>
      </w:r>
    </w:p>
    <w:p w14:paraId="5A6D5848" w14:textId="77777777" w:rsidR="00751D1A" w:rsidRPr="00751D1A" w:rsidRDefault="00751D1A" w:rsidP="00751D1A">
      <w:pPr>
        <w:rPr>
          <w:rFonts w:ascii="Moderne" w:hAnsi="Moderne"/>
          <w:b/>
          <w:caps/>
          <w:sz w:val="24"/>
          <w:szCs w:val="24"/>
        </w:rPr>
      </w:pPr>
      <w:r w:rsidRPr="00751D1A">
        <w:rPr>
          <w:rFonts w:ascii="Moderne" w:hAnsi="Moderne"/>
          <w:b/>
          <w:caps/>
          <w:sz w:val="24"/>
          <w:szCs w:val="24"/>
        </w:rPr>
        <w:lastRenderedPageBreak/>
        <w:t>Solid Waste Facility Siting Factors</w:t>
      </w:r>
    </w:p>
    <w:p w14:paraId="2FE09E65" w14:textId="77777777" w:rsidR="0007630D" w:rsidRPr="009C0082" w:rsidRDefault="0007630D" w:rsidP="0007630D">
      <w:pPr>
        <w:rPr>
          <w:rFonts w:ascii="Book Antiqua" w:hAnsi="Book Antiqua"/>
          <w:sz w:val="24"/>
          <w:szCs w:val="24"/>
        </w:rPr>
      </w:pPr>
    </w:p>
    <w:p w14:paraId="5729532B" w14:textId="77777777" w:rsidR="0007630D" w:rsidRPr="009C0082" w:rsidRDefault="0007630D" w:rsidP="0007630D">
      <w:pPr>
        <w:pStyle w:val="BodyText"/>
        <w:rPr>
          <w:rFonts w:ascii="Book Antiqua" w:hAnsi="Book Antiqua"/>
          <w:sz w:val="24"/>
          <w:szCs w:val="24"/>
        </w:rPr>
      </w:pPr>
      <w:r w:rsidRPr="009C0082">
        <w:rPr>
          <w:rFonts w:ascii="Book Antiqua" w:hAnsi="Book Antiqua"/>
          <w:sz w:val="24"/>
          <w:szCs w:val="24"/>
        </w:rPr>
        <w:t>This SWMP is required to contain the following information to provide guidance for siting new solid waste disposal facilities.  This requirement (RCW 70.95.165) refers specifically to disposal facilities (landfills and incinerators), but these criteria could also be considered in the siting of other solid waste facilities.  Furthermore, local code (Skagit County Code, Chapter 12.18) defines disposal sites more broadly, and includes any site “where final treatment, utilization, processing, transfer for long-haul or deposit of Skagit County waste occurs, including but not limited to locations where landfilling, composting or incineration is carried out.”</w:t>
      </w:r>
    </w:p>
    <w:p w14:paraId="67688796" w14:textId="77777777" w:rsidR="0007630D" w:rsidRPr="009C0082" w:rsidRDefault="0007630D" w:rsidP="0007630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30268612"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Soils and Geology</w:t>
      </w:r>
    </w:p>
    <w:p w14:paraId="50F22EB0"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Soils and underlying geology are important considerations for solid waste management facilities.  The appropriate type of soil varies somewhat depending on the type of solid waste facility, but any building or other structure must be built upon a stable foundation.  With the possible exception of one or two soil types, such as the </w:t>
      </w:r>
      <w:r w:rsidRPr="009C0082">
        <w:rPr>
          <w:rFonts w:ascii="Book Antiqua" w:hAnsi="Book Antiqua"/>
          <w:spacing w:val="-2"/>
          <w:sz w:val="24"/>
          <w:szCs w:val="24"/>
        </w:rPr>
        <w:t>Skagit-Sumas-Field soils in the flood plains and delta of the Skagit Flats, t</w:t>
      </w:r>
      <w:r w:rsidRPr="009C0082">
        <w:rPr>
          <w:rFonts w:ascii="Book Antiqua" w:hAnsi="Book Antiqua"/>
          <w:sz w:val="24"/>
          <w:szCs w:val="24"/>
        </w:rPr>
        <w:t>he soils in Skagit County are generally acceptable for foundations.</w:t>
      </w:r>
    </w:p>
    <w:p w14:paraId="75F60115" w14:textId="77777777" w:rsidR="0007630D" w:rsidRPr="009C0082" w:rsidRDefault="0007630D" w:rsidP="0007630D">
      <w:pPr>
        <w:pStyle w:val="PlainText"/>
        <w:rPr>
          <w:rFonts w:ascii="Book Antiqua" w:hAnsi="Book Antiqua"/>
          <w:sz w:val="24"/>
          <w:szCs w:val="24"/>
        </w:rPr>
      </w:pPr>
    </w:p>
    <w:p w14:paraId="79947916" w14:textId="77777777" w:rsidR="0007630D" w:rsidRPr="009C0082" w:rsidRDefault="0007630D" w:rsidP="0007630D">
      <w:pPr>
        <w:rPr>
          <w:rFonts w:ascii="Book Antiqua" w:hAnsi="Book Antiqua"/>
          <w:spacing w:val="-2"/>
          <w:sz w:val="24"/>
          <w:szCs w:val="24"/>
        </w:rPr>
      </w:pPr>
      <w:r w:rsidRPr="009C0082">
        <w:rPr>
          <w:rFonts w:ascii="Book Antiqua" w:hAnsi="Book Antiqua"/>
          <w:sz w:val="24"/>
          <w:szCs w:val="24"/>
        </w:rPr>
        <w:t xml:space="preserve">Given the complicated nature of the soils in Skagit County, detailed studies will be necessary to evaluate potential sites for any proposed solid waste disposal facilities.  Geologic hazards will also need to be evaluated at that time.  </w:t>
      </w:r>
      <w:r w:rsidRPr="009C0082">
        <w:rPr>
          <w:rFonts w:ascii="Book Antiqua" w:hAnsi="Book Antiqua"/>
          <w:spacing w:val="-2"/>
          <w:sz w:val="24"/>
          <w:szCs w:val="24"/>
        </w:rPr>
        <w:t>The major geologic hazards existing in Skagit County include the occurrence of seismic, landslide, and erosion events and processes.</w:t>
      </w:r>
    </w:p>
    <w:p w14:paraId="4FF647F0" w14:textId="77777777" w:rsidR="0007630D" w:rsidRPr="009C0082" w:rsidRDefault="0007630D" w:rsidP="0007630D">
      <w:pPr>
        <w:suppressAutoHyphens/>
        <w:rPr>
          <w:rFonts w:ascii="Book Antiqua" w:hAnsi="Book Antiqua"/>
          <w:spacing w:val="-2"/>
          <w:sz w:val="24"/>
          <w:szCs w:val="24"/>
        </w:rPr>
      </w:pPr>
    </w:p>
    <w:p w14:paraId="3632A14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Seismic events are a normal occurrence in the Puget Sound Region and Skagit County has historically experienced many earthquakes.  Most earthquakes in the County are shallow, with the quakes being only barely or not all perceptible, but Whatcom and Skagit County have also been the sites of some of the largest earthquakes in the recorded history of the State.  The largest known earthquake in the State occurred in 1872 in an area east of Mount Baker.  Other earthquakes have occurred in Skagit County with epicenters located just west of Fidalgo Island in the Puget Sound (1896) and in the North Cascades (1915).  Earthquakes tend to occur more frequently along the Skagit River Valley below Rockport and in the western third of the County.</w:t>
      </w:r>
    </w:p>
    <w:p w14:paraId="4F61C129" w14:textId="77777777" w:rsidR="0007630D" w:rsidRDefault="0007630D">
      <w:pPr>
        <w:pStyle w:val="PlainText"/>
      </w:pPr>
    </w:p>
    <w:p w14:paraId="743C2DB7"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uniform building code classifies areas of the United States into seismic zones for the purposes of developing design criteria for building construction that minimizes the potential for damage from earthquakes.  The scale ranges from 1 to 4 with the higher number equated to greater potential damage from earthquakes.  For example, a rating of 4 includes those areas likely to have serious damage because of their proximity to major fault systems, such as the San Andreas Fault in California and the Alaska subduction zone.  Skagit County and the Puget Sound basin are classified as seismic zone 3 because of the history of earthquakes.</w:t>
      </w:r>
    </w:p>
    <w:p w14:paraId="43B2ADEE" w14:textId="77777777" w:rsidR="0007630D" w:rsidRPr="009C0082" w:rsidRDefault="0007630D" w:rsidP="0007630D">
      <w:pPr>
        <w:suppressAutoHyphens/>
        <w:rPr>
          <w:rFonts w:ascii="Book Antiqua" w:hAnsi="Book Antiqua"/>
          <w:spacing w:val="-2"/>
          <w:sz w:val="24"/>
          <w:szCs w:val="24"/>
        </w:rPr>
      </w:pPr>
    </w:p>
    <w:p w14:paraId="38C76565"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lastRenderedPageBreak/>
        <w:t>Erosion and landslides are other geologic hazards.  Erosion is caused by the actions of wind, rain, and surface water on soils.  Landslides can be caused in several ways including earthquakes, erosion, rain-saturated soils, and gravity.  Although soil erosion and landslides are naturally occurring processes, they are aggravated when vegetation is removed, topography is modified, and surface water runoff is uncontrolled.  These events are more pronounced in areas with steep slopes (over 30%).  Landfills and other solid waste facilities could be located in areas that have slopes greater than 30%, however these sites are also more difficult to engineer and more costly to build, in addition to the greater potential for erosion and landslides to occur.</w:t>
      </w:r>
    </w:p>
    <w:p w14:paraId="548996AD" w14:textId="77777777" w:rsidR="0007630D" w:rsidRPr="009C0082" w:rsidRDefault="0007630D" w:rsidP="0007630D">
      <w:pPr>
        <w:rPr>
          <w:rFonts w:ascii="Book Antiqua" w:hAnsi="Book Antiqua"/>
          <w:sz w:val="24"/>
          <w:szCs w:val="24"/>
        </w:rPr>
      </w:pPr>
    </w:p>
    <w:p w14:paraId="3D665386"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Groundwater</w:t>
      </w:r>
    </w:p>
    <w:p w14:paraId="199F0C01"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Distance to groundwater, measured in feet or in terms of the time that it takes for water to travel from the surface to the groundwater level, is an important consideration for the siting of solid waste facilities.  Shallow bodies of groundwater and/or fast travel times are a problem due to the risks associated with spills and contaminated runoff from waste facilities.  Other factors such as the existing and potential beneficial uses of the groundwater are also important factors to consider, especially if the groundwater is or could be used for drinking water.  A significant percentage of the population in Skagit County depends on private wells for drinking water.  Agricultural uses (irrigation)</w:t>
      </w:r>
      <w:r w:rsidR="008E44D8">
        <w:rPr>
          <w:rFonts w:ascii="Book Antiqua" w:hAnsi="Book Antiqua"/>
          <w:sz w:val="24"/>
          <w:szCs w:val="24"/>
        </w:rPr>
        <w:t xml:space="preserve"> </w:t>
      </w:r>
      <w:r w:rsidRPr="009C0082">
        <w:rPr>
          <w:rFonts w:ascii="Book Antiqua" w:hAnsi="Book Antiqua"/>
          <w:sz w:val="24"/>
          <w:szCs w:val="24"/>
        </w:rPr>
        <w:t>also depend on a relatively clean source of groundwater</w:t>
      </w:r>
      <w:r w:rsidR="008E44D8">
        <w:rPr>
          <w:rFonts w:ascii="Book Antiqua" w:hAnsi="Book Antiqua"/>
          <w:sz w:val="24"/>
          <w:szCs w:val="24"/>
        </w:rPr>
        <w:t xml:space="preserve"> and</w:t>
      </w:r>
      <w:r w:rsidRPr="009C0082">
        <w:rPr>
          <w:rFonts w:ascii="Book Antiqua" w:hAnsi="Book Antiqua"/>
          <w:sz w:val="24"/>
          <w:szCs w:val="24"/>
        </w:rPr>
        <w:t xml:space="preserve"> far outweigh the amount used for drinking water.</w:t>
      </w:r>
    </w:p>
    <w:p w14:paraId="059C516B" w14:textId="77777777" w:rsidR="0007630D" w:rsidRPr="009C0082" w:rsidRDefault="0007630D" w:rsidP="0007630D">
      <w:pPr>
        <w:rPr>
          <w:rFonts w:ascii="Book Antiqua" w:hAnsi="Book Antiqua"/>
          <w:sz w:val="24"/>
          <w:szCs w:val="24"/>
        </w:rPr>
      </w:pPr>
    </w:p>
    <w:p w14:paraId="58EC1B2F" w14:textId="77777777" w:rsidR="0007630D" w:rsidRPr="009C0082" w:rsidRDefault="0007630D" w:rsidP="0007630D">
      <w:pPr>
        <w:rPr>
          <w:rFonts w:ascii="Book Antiqua" w:hAnsi="Book Antiqua"/>
          <w:sz w:val="24"/>
          <w:szCs w:val="24"/>
        </w:rPr>
      </w:pPr>
      <w:r w:rsidRPr="009C0082">
        <w:rPr>
          <w:rFonts w:ascii="Book Antiqua" w:hAnsi="Book Antiqua"/>
          <w:sz w:val="24"/>
          <w:szCs w:val="24"/>
        </w:rPr>
        <w:t xml:space="preserve">Groundwater must also be considered when siting or designing solid waste facilities because shallow groundwater can result in higher construction and maintenance costs, interfere with excavation, and require special foundations.  </w:t>
      </w:r>
    </w:p>
    <w:p w14:paraId="74DBC572" w14:textId="77777777" w:rsidR="0007630D" w:rsidRPr="009C0082" w:rsidRDefault="0007630D" w:rsidP="0007630D">
      <w:pPr>
        <w:rPr>
          <w:rFonts w:ascii="Book Antiqua" w:hAnsi="Book Antiqua"/>
          <w:sz w:val="24"/>
          <w:szCs w:val="24"/>
        </w:rPr>
      </w:pPr>
    </w:p>
    <w:p w14:paraId="2E328B6B"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In Skagit County, groundwater can be found in the unconsolidated alluvial and glacial deposits of sand and gravel found in the lowland areas in the major river valleys and Skagit Flats.  The igneous and metamorphic rocks that make up the bedrock essentially form the bottom of the groundwater layer, although some fractures and joints in these rocks may yield small localized quantities of water.  Aquifers are recharged primarily from local precipitation.</w:t>
      </w:r>
    </w:p>
    <w:p w14:paraId="641B5C04" w14:textId="77777777" w:rsidR="0007630D" w:rsidRPr="009C0082" w:rsidRDefault="0007630D" w:rsidP="0007630D">
      <w:pPr>
        <w:suppressAutoHyphens/>
        <w:rPr>
          <w:rFonts w:ascii="Book Antiqua" w:hAnsi="Book Antiqua"/>
          <w:spacing w:val="-2"/>
          <w:sz w:val="24"/>
          <w:szCs w:val="24"/>
        </w:rPr>
      </w:pPr>
    </w:p>
    <w:p w14:paraId="08A5DE9F" w14:textId="77777777" w:rsidR="00751D1A" w:rsidRDefault="0007630D" w:rsidP="008E44D8">
      <w:pPr>
        <w:suppressAutoHyphens/>
        <w:rPr>
          <w:rFonts w:ascii="Book Antiqua" w:hAnsi="Book Antiqua"/>
          <w:spacing w:val="-2"/>
          <w:sz w:val="24"/>
          <w:szCs w:val="24"/>
        </w:rPr>
      </w:pPr>
      <w:r w:rsidRPr="009C0082">
        <w:rPr>
          <w:rFonts w:ascii="Book Antiqua" w:hAnsi="Book Antiqua"/>
          <w:spacing w:val="-2"/>
          <w:sz w:val="24"/>
          <w:szCs w:val="24"/>
        </w:rPr>
        <w:t>The highest yields of groundwater are found in the Moun</w:t>
      </w:r>
      <w:r w:rsidR="00A154B9">
        <w:rPr>
          <w:rFonts w:ascii="Book Antiqua" w:hAnsi="Book Antiqua"/>
          <w:spacing w:val="-2"/>
          <w:sz w:val="24"/>
          <w:szCs w:val="24"/>
        </w:rPr>
        <w:t>t Vernon, Burlington, and Sedro-</w:t>
      </w:r>
      <w:r w:rsidRPr="009C0082">
        <w:rPr>
          <w:rFonts w:ascii="Book Antiqua" w:hAnsi="Book Antiqua"/>
          <w:spacing w:val="-2"/>
          <w:sz w:val="24"/>
          <w:szCs w:val="24"/>
        </w:rPr>
        <w:t>Woolley areas where alluvial deposits of sand and gravel are thickest.  These supplies may yield more than 250 gallons of water per minute at depths of 100 feet.  Secondary areas of importance include the upper Skagit River valley from Sedro</w:t>
      </w:r>
      <w:r w:rsidR="00A154B9">
        <w:rPr>
          <w:rFonts w:ascii="Book Antiqua" w:hAnsi="Book Antiqua"/>
          <w:spacing w:val="-2"/>
          <w:sz w:val="24"/>
          <w:szCs w:val="24"/>
        </w:rPr>
        <w:t>-</w:t>
      </w:r>
      <w:r w:rsidRPr="009C0082">
        <w:rPr>
          <w:rFonts w:ascii="Book Antiqua" w:hAnsi="Book Antiqua"/>
          <w:spacing w:val="-2"/>
          <w:sz w:val="24"/>
          <w:szCs w:val="24"/>
        </w:rPr>
        <w:t xml:space="preserve">Woolley to Marblemount, the Baker River Valley, the Sauk River Valley, and areas northwest and southwest of Mount Vernon, but excluding the areas bordering the Puget Sound (which are made up of finer-grained material).  Bay View and Pleasant Ridge are composed of older unconsolidated deposits that produce adequate quantities of groundwater from sand and gravel strata at a depth near sea level.  The </w:t>
      </w:r>
      <w:r w:rsidRPr="009C0082">
        <w:rPr>
          <w:rFonts w:ascii="Book Antiqua" w:hAnsi="Book Antiqua"/>
          <w:spacing w:val="-2"/>
          <w:sz w:val="24"/>
          <w:szCs w:val="24"/>
        </w:rPr>
        <w:lastRenderedPageBreak/>
        <w:t>islands of the County generally have less groundwater supply because of the prominence of bedrock located near the surface.</w:t>
      </w:r>
    </w:p>
    <w:p w14:paraId="5E5A3315" w14:textId="77777777" w:rsidR="008E44D8" w:rsidRDefault="008E44D8" w:rsidP="008E44D8">
      <w:pPr>
        <w:suppressAutoHyphens/>
        <w:rPr>
          <w:rFonts w:ascii="Book Antiqua" w:hAnsi="Book Antiqua"/>
          <w:spacing w:val="-2"/>
          <w:sz w:val="24"/>
          <w:szCs w:val="24"/>
        </w:rPr>
      </w:pPr>
    </w:p>
    <w:p w14:paraId="456684BF"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County’s groundwater is generally suitable for most purposes, although some groundwater contains excessive quantities of minerals such as iron and this water may exhibit extreme hardness.  Some water from wells in the delta show small concentrations of chloride and there is the potential for saltwater encroachment in this area.  In several of the urban areas, groundwater is relatively near the surface and is overlain with coarse sediments making these aquifers vulnerable to contamination from surface sources.</w:t>
      </w:r>
    </w:p>
    <w:p w14:paraId="08FF5E3E" w14:textId="77777777" w:rsidR="0007630D" w:rsidRPr="009C0082" w:rsidRDefault="0007630D" w:rsidP="0007630D">
      <w:pPr>
        <w:rPr>
          <w:rFonts w:ascii="Book Antiqua" w:hAnsi="Book Antiqua"/>
          <w:sz w:val="24"/>
          <w:szCs w:val="24"/>
        </w:rPr>
      </w:pPr>
    </w:p>
    <w:p w14:paraId="47CF359B"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Flooding</w:t>
      </w:r>
    </w:p>
    <w:p w14:paraId="73486747"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Areas known to have experienced flooding are generally not acceptable sites for solid waste facilities.  Solid waste facilities often entail risks not associated with other types of development, such as the potential to create contaminated runoff.  Additionally, solid waste facilities must remain operational during and after natural disasters such as floods, in order to handle the large amount of debris that may be created.  </w:t>
      </w:r>
    </w:p>
    <w:p w14:paraId="3BAF052E" w14:textId="77777777" w:rsidR="0007630D" w:rsidRPr="009C0082" w:rsidRDefault="0007630D" w:rsidP="0007630D">
      <w:pPr>
        <w:rPr>
          <w:rFonts w:ascii="Book Antiqua" w:hAnsi="Book Antiqua"/>
          <w:sz w:val="24"/>
          <w:szCs w:val="24"/>
        </w:rPr>
      </w:pPr>
    </w:p>
    <w:p w14:paraId="44668F40"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Significant flood events in Skagit County have been recorded as early as 1815 and have occurred as recently as October 2003.  Because much of the urban development and agricultural land lies in the lowland areas, flooding can cause a significant amount of damage and financial loss.  </w:t>
      </w:r>
    </w:p>
    <w:p w14:paraId="2D92666A" w14:textId="77777777" w:rsidR="0007630D" w:rsidRPr="009C0082" w:rsidRDefault="0007630D" w:rsidP="0007630D">
      <w:pPr>
        <w:suppressAutoHyphens/>
        <w:rPr>
          <w:rFonts w:ascii="Book Antiqua" w:hAnsi="Book Antiqua"/>
          <w:spacing w:val="-2"/>
          <w:sz w:val="24"/>
          <w:szCs w:val="24"/>
        </w:rPr>
      </w:pPr>
    </w:p>
    <w:p w14:paraId="646FB404"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Floods can occur during most seasons of the year.  Winter floods are the result of warm weather and excessive rainfall on a heavy snowpack.  These floods cause a rapid increase of the rivers to flood stage and beyond, and may recede just as rapidly.  Snowmelt from glaciers can cause summer floods, which have a lower crest but last for a longer duration and have higher volumes.  Floods in the fall can be caused by heavy rains, such as the flooding that occurred in October 2003.</w:t>
      </w:r>
    </w:p>
    <w:p w14:paraId="2C59F08B" w14:textId="77777777" w:rsidR="0007630D" w:rsidRPr="009C0082" w:rsidRDefault="0007630D" w:rsidP="0007630D">
      <w:pPr>
        <w:suppressAutoHyphens/>
        <w:rPr>
          <w:rFonts w:ascii="Book Antiqua" w:hAnsi="Book Antiqua"/>
          <w:spacing w:val="-2"/>
          <w:sz w:val="24"/>
          <w:szCs w:val="24"/>
        </w:rPr>
      </w:pPr>
    </w:p>
    <w:p w14:paraId="116DDE57"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Flooding has been somewhat less severe since the 1920’s when dams were constructed on the Baker and Skagit Rivers that provide some retention and upstream storage of floodwaters.  There has also been an extensive program of levee construction along the Ska</w:t>
      </w:r>
      <w:r w:rsidR="00A154B9">
        <w:rPr>
          <w:rFonts w:ascii="Book Antiqua" w:hAnsi="Book Antiqua"/>
          <w:spacing w:val="-2"/>
          <w:sz w:val="24"/>
          <w:szCs w:val="24"/>
        </w:rPr>
        <w:t>git River downstream from Sedro-</w:t>
      </w:r>
      <w:r w:rsidRPr="009C0082">
        <w:rPr>
          <w:rFonts w:ascii="Book Antiqua" w:hAnsi="Book Antiqua"/>
          <w:spacing w:val="-2"/>
          <w:sz w:val="24"/>
          <w:szCs w:val="24"/>
        </w:rPr>
        <w:t>Woolley.  The flood events of 1995 and 2003, however, indicate that flooding is a still a problem, especially for Hamilton, Mount Vernon, Burlington, and low-lying rural areas adjacent to the rivers.  The Skagit River has also occasionally ove</w:t>
      </w:r>
      <w:r w:rsidR="00A154B9">
        <w:rPr>
          <w:rFonts w:ascii="Book Antiqua" w:hAnsi="Book Antiqua"/>
          <w:spacing w:val="-2"/>
          <w:sz w:val="24"/>
          <w:szCs w:val="24"/>
        </w:rPr>
        <w:t>rflowed the low divide at Sedro-</w:t>
      </w:r>
      <w:r w:rsidRPr="009C0082">
        <w:rPr>
          <w:rFonts w:ascii="Book Antiqua" w:hAnsi="Book Antiqua"/>
          <w:spacing w:val="-2"/>
          <w:sz w:val="24"/>
          <w:szCs w:val="24"/>
        </w:rPr>
        <w:t>Woolley and added to flooding in the Samish River basin.</w:t>
      </w:r>
    </w:p>
    <w:p w14:paraId="3EF75AEA" w14:textId="77777777" w:rsidR="0007630D" w:rsidRPr="009C0082" w:rsidRDefault="0007630D" w:rsidP="0007630D">
      <w:pPr>
        <w:rPr>
          <w:rFonts w:ascii="Book Antiqua" w:hAnsi="Book Antiqua"/>
          <w:sz w:val="24"/>
          <w:szCs w:val="24"/>
        </w:rPr>
      </w:pPr>
    </w:p>
    <w:p w14:paraId="32679C66"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Surface Water</w:t>
      </w:r>
    </w:p>
    <w:p w14:paraId="4BE7C348"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Numerous rivers, creeks and small lakes are present throughout the County.  These bodies of water pose a serious constraint for locating solid waste facilities, since the facilities frequently present a possible risk of contamination for surface water.  </w:t>
      </w:r>
      <w:r w:rsidRPr="009C0082">
        <w:rPr>
          <w:rFonts w:ascii="Book Antiqua" w:hAnsi="Book Antiqua"/>
          <w:sz w:val="24"/>
          <w:szCs w:val="24"/>
        </w:rPr>
        <w:lastRenderedPageBreak/>
        <w:t>Regulatory standards (Chapter 173-351-140 WAC) require that new disposal facilities be located more than 200 feet from surface waters, which eliminates a substantial amount of land for a water-rich area such as Skagit County.</w:t>
      </w:r>
    </w:p>
    <w:p w14:paraId="153B6CE9" w14:textId="77777777" w:rsidR="0007630D" w:rsidRPr="009C0082" w:rsidRDefault="0007630D" w:rsidP="0007630D">
      <w:pPr>
        <w:rPr>
          <w:rFonts w:ascii="Book Antiqua" w:hAnsi="Book Antiqua"/>
          <w:sz w:val="24"/>
          <w:szCs w:val="24"/>
        </w:rPr>
      </w:pPr>
    </w:p>
    <w:p w14:paraId="23CDF2A0"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The surface waters of the County are made up of two major river systems (the Skagit and Samish), lakes, wetlands, and the Puget Sound.  The Skagit watershed basin is the largest drainage system in the Puget Sound and contains a multitude of rivers, streams, and lakes within its boundaries.  The main river drainages in the basin include the Skagit and Samish Rivers, Colony Creek, and Indian, Joe Leary, Telegraph and Sullivan Sloughs.  In addition, there are approximately 2,990 identified streams associated with the basin that stretch from the Puget Sound to Canada.  The Skagit River is the longest river in the Skagit watershed basin and in the Puget Sound region, with 162 miles of mainstem river.  The main tributaries to the Skagit River include the Cascade, Sauk and Suiattle Rivers.  The Samish River contains 29 miles of mainstem river channel and is the second largest river system in the County.</w:t>
      </w:r>
    </w:p>
    <w:p w14:paraId="2EE19EA5" w14:textId="77777777" w:rsidR="0007630D" w:rsidRPr="009C0082" w:rsidRDefault="0007630D" w:rsidP="0007630D">
      <w:pPr>
        <w:suppressAutoHyphens/>
        <w:rPr>
          <w:rFonts w:ascii="Book Antiqua" w:hAnsi="Book Antiqua"/>
          <w:spacing w:val="-2"/>
          <w:sz w:val="24"/>
          <w:szCs w:val="24"/>
        </w:rPr>
      </w:pPr>
    </w:p>
    <w:p w14:paraId="208FF476"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Other surface waters are made up of numerous lakes and wetland areas, the largest of which include Lake Shannon, Lake Cavanaugh, Lake Campbell, Big Lake, Lake Erie, and Clear Lake.  In addition, the western part of the County is surrounded and outlined by the waters of the Puget Sound including the straits of Juan de Fuca and Rosario, and Padilla, Samish, and Skagit Bays.</w:t>
      </w:r>
    </w:p>
    <w:p w14:paraId="4DA22882" w14:textId="77777777" w:rsidR="0007630D" w:rsidRPr="009C0082" w:rsidRDefault="0007630D" w:rsidP="0007630D">
      <w:pPr>
        <w:rPr>
          <w:rFonts w:ascii="Book Antiqua" w:hAnsi="Book Antiqua"/>
          <w:sz w:val="24"/>
          <w:szCs w:val="24"/>
        </w:rPr>
      </w:pPr>
    </w:p>
    <w:p w14:paraId="60F8F4AB"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Slope</w:t>
      </w:r>
    </w:p>
    <w:p w14:paraId="49CF1E1C"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Part of Skagit County is mountainous and has steep slopes that pose serious problems for solid waste disposal facilities.  Steep slopes pose problems for site development and for future access.  The lower valleys and coastal terrace areas have gentler slopes but these areas also have high value for other purposes, such as agriculture and housing. </w:t>
      </w:r>
    </w:p>
    <w:p w14:paraId="29C2F7C8" w14:textId="77777777" w:rsidR="0007630D" w:rsidRPr="009C0082" w:rsidRDefault="0007630D" w:rsidP="0007630D">
      <w:pPr>
        <w:rPr>
          <w:rFonts w:ascii="Book Antiqua" w:hAnsi="Book Antiqua"/>
          <w:sz w:val="24"/>
          <w:szCs w:val="24"/>
        </w:rPr>
      </w:pPr>
    </w:p>
    <w:p w14:paraId="37A884CE"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Cover and Liner Materials</w:t>
      </w:r>
    </w:p>
    <w:p w14:paraId="56FBA1CF"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Cover and liner materials are important because their presence on-site at landfills and other disposal facilities will reduce the cost of construction, operation and maintenance.  Cover materials are required to ensure that waste materials are securely buried and to prevent gas and odors from being released in an uncontrolled fashion, while liners are needed below the landfill to contain the leachate that is created by landfills.  Silt and clay can be used for liners and cover, while coarser materials (sand and gravel) can be used for gas venting, leachate collection and road construction.  A variety of materials can be used for intermediate cover.  As previously discussed under the “soils and geology” subsection of this chapter, many of these soils are present throughout the County.  In the absence of naturally-occurring materials, however, synthetic materials can be used instead.</w:t>
      </w:r>
    </w:p>
    <w:p w14:paraId="0E7B6D46" w14:textId="77777777" w:rsidR="0007630D" w:rsidRPr="009C0082" w:rsidRDefault="0007630D" w:rsidP="0007630D">
      <w:pPr>
        <w:rPr>
          <w:rFonts w:ascii="Book Antiqua" w:hAnsi="Book Antiqua"/>
          <w:sz w:val="24"/>
          <w:szCs w:val="24"/>
        </w:rPr>
      </w:pPr>
    </w:p>
    <w:p w14:paraId="301BDF90" w14:textId="77777777" w:rsidR="00751D1A" w:rsidRDefault="00751D1A">
      <w:pPr>
        <w:rPr>
          <w:rFonts w:ascii="Book Antiqua" w:hAnsi="Book Antiqua"/>
          <w:b/>
          <w:sz w:val="24"/>
          <w:szCs w:val="24"/>
        </w:rPr>
      </w:pPr>
      <w:r>
        <w:rPr>
          <w:rFonts w:ascii="Book Antiqua" w:hAnsi="Book Antiqua"/>
          <w:b/>
          <w:sz w:val="24"/>
          <w:szCs w:val="24"/>
        </w:rPr>
        <w:br w:type="page"/>
      </w:r>
    </w:p>
    <w:p w14:paraId="385C5594"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lastRenderedPageBreak/>
        <w:t>Capacity</w:t>
      </w:r>
    </w:p>
    <w:p w14:paraId="494BE66E"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The capacity of a waste disposal facility will obviously affect the number of potential locations that can be used for it.  It is generally easier to find an acceptable parcel of land for smaller facilities.  Conversely, there are significant economies of scale for all waste disposal facilities, and the base cost per ton for waste brought to a small facility will be much higher than for a larger facility. </w:t>
      </w:r>
    </w:p>
    <w:p w14:paraId="7FD3F7BA" w14:textId="77777777" w:rsidR="0007630D" w:rsidRPr="009C0082" w:rsidRDefault="0007630D" w:rsidP="0007630D">
      <w:pPr>
        <w:rPr>
          <w:rFonts w:ascii="Book Antiqua" w:hAnsi="Book Antiqua"/>
          <w:sz w:val="24"/>
          <w:szCs w:val="24"/>
        </w:rPr>
      </w:pPr>
    </w:p>
    <w:p w14:paraId="01D39EBF" w14:textId="77777777" w:rsidR="00751D1A" w:rsidRPr="00751D1A" w:rsidRDefault="00AC5270" w:rsidP="00751D1A">
      <w:pPr>
        <w:spacing w:after="60"/>
        <w:rPr>
          <w:rFonts w:ascii="Book Antiqua" w:hAnsi="Book Antiqua"/>
          <w:b/>
          <w:sz w:val="24"/>
          <w:szCs w:val="24"/>
        </w:rPr>
      </w:pPr>
      <w:r>
        <w:rPr>
          <w:rFonts w:ascii="Book Antiqua" w:hAnsi="Book Antiqua"/>
          <w:b/>
          <w:sz w:val="24"/>
          <w:szCs w:val="24"/>
        </w:rPr>
        <w:t>Land Use</w:t>
      </w:r>
    </w:p>
    <w:p w14:paraId="2E7DC8C0" w14:textId="77777777" w:rsidR="0007630D" w:rsidRPr="00AC5270" w:rsidRDefault="0007630D" w:rsidP="00AC5270">
      <w:pPr>
        <w:rPr>
          <w:rFonts w:ascii="Book Antiqua" w:hAnsi="Book Antiqua"/>
          <w:b/>
          <w:sz w:val="24"/>
          <w:szCs w:val="24"/>
        </w:rPr>
      </w:pPr>
      <w:r w:rsidRPr="009C0082">
        <w:rPr>
          <w:rFonts w:ascii="Book Antiqua" w:hAnsi="Book Antiqua"/>
          <w:spacing w:val="-2"/>
          <w:sz w:val="24"/>
          <w:szCs w:val="24"/>
        </w:rPr>
        <w:t xml:space="preserve">Skagit County encompasses an area of 1,735 square miles with the western quarter of the County containing almost all of the urban development.  In 1970 more than 50% of the people lived in the unincorporated areas of the county.  Currently, </w:t>
      </w:r>
      <w:r w:rsidR="00E3711D">
        <w:rPr>
          <w:rFonts w:ascii="Book Antiqua" w:hAnsi="Book Antiqua"/>
          <w:spacing w:val="-2"/>
          <w:sz w:val="24"/>
          <w:szCs w:val="24"/>
        </w:rPr>
        <w:t>41</w:t>
      </w:r>
      <w:r w:rsidRPr="009C0082">
        <w:rPr>
          <w:rFonts w:ascii="Book Antiqua" w:hAnsi="Book Antiqua"/>
          <w:spacing w:val="-2"/>
          <w:sz w:val="24"/>
          <w:szCs w:val="24"/>
        </w:rPr>
        <w:t>% of the people live in incorporated areas.</w:t>
      </w:r>
    </w:p>
    <w:p w14:paraId="2A8B2C8B" w14:textId="77777777" w:rsidR="0007630D" w:rsidRPr="009C0082" w:rsidRDefault="0007630D" w:rsidP="0007630D">
      <w:pPr>
        <w:suppressAutoHyphens/>
        <w:rPr>
          <w:rFonts w:ascii="Book Antiqua" w:hAnsi="Book Antiqua"/>
          <w:spacing w:val="-2"/>
          <w:sz w:val="24"/>
          <w:szCs w:val="24"/>
        </w:rPr>
      </w:pPr>
    </w:p>
    <w:p w14:paraId="3838A338" w14:textId="77777777" w:rsidR="0007630D"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Urbanized areas are located generally along two routes: Interstate 5 (I-5) and State Route 20 (SR-20, the North Cascades Highway).  Mount Vernon and Burlington are located on I-5 and Anacortes, Concr</w:t>
      </w:r>
      <w:r w:rsidR="00A154B9">
        <w:rPr>
          <w:rFonts w:ascii="Book Antiqua" w:hAnsi="Book Antiqua"/>
          <w:spacing w:val="-2"/>
          <w:sz w:val="24"/>
          <w:szCs w:val="24"/>
        </w:rPr>
        <w:t>ete, Hamilton, Lyman, and Sedro-</w:t>
      </w:r>
      <w:r w:rsidRPr="009C0082">
        <w:rPr>
          <w:rFonts w:ascii="Book Antiqua" w:hAnsi="Book Antiqua"/>
          <w:spacing w:val="-2"/>
          <w:sz w:val="24"/>
          <w:szCs w:val="24"/>
        </w:rPr>
        <w:t xml:space="preserve">Woolley are located on SR-20.  LaConner is the only other major urban area and is located on the Swinomish Channel west of I-5 and south of SR-20.  There are also urbanized densities (one to five acre lots) in approximately 14 unincorporated communities and residential developments.  </w:t>
      </w:r>
    </w:p>
    <w:p w14:paraId="6FDA6333" w14:textId="77777777" w:rsidR="0007630D" w:rsidRDefault="0007630D" w:rsidP="0007630D">
      <w:pPr>
        <w:suppressAutoHyphens/>
        <w:rPr>
          <w:rFonts w:ascii="Book Antiqua" w:hAnsi="Book Antiqua"/>
          <w:spacing w:val="-2"/>
          <w:sz w:val="24"/>
          <w:szCs w:val="24"/>
        </w:rPr>
      </w:pPr>
    </w:p>
    <w:p w14:paraId="281C7CC9"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Land uses in the unincorporated area of the County are focused on natural resource use and include timber, agriculture and mining.  Approximately </w:t>
      </w:r>
      <w:r w:rsidR="00964257">
        <w:rPr>
          <w:rFonts w:ascii="Book Antiqua" w:hAnsi="Book Antiqua"/>
          <w:spacing w:val="-2"/>
          <w:sz w:val="24"/>
          <w:szCs w:val="24"/>
        </w:rPr>
        <w:t>877</w:t>
      </w:r>
      <w:r w:rsidRPr="009C0082">
        <w:rPr>
          <w:rFonts w:ascii="Book Antiqua" w:hAnsi="Book Antiqua"/>
          <w:spacing w:val="-2"/>
          <w:sz w:val="24"/>
          <w:szCs w:val="24"/>
        </w:rPr>
        <w:t xml:space="preserve">,000 acres of the County are forested lands </w:t>
      </w:r>
      <w:r w:rsidR="00964257">
        <w:rPr>
          <w:rFonts w:ascii="Book Antiqua" w:hAnsi="Book Antiqua"/>
          <w:spacing w:val="-2"/>
          <w:sz w:val="24"/>
          <w:szCs w:val="24"/>
        </w:rPr>
        <w:t xml:space="preserve">and parks, </w:t>
      </w:r>
      <w:r w:rsidRPr="009C0082">
        <w:rPr>
          <w:rFonts w:ascii="Book Antiqua" w:hAnsi="Book Antiqua"/>
          <w:spacing w:val="-2"/>
          <w:sz w:val="24"/>
          <w:szCs w:val="24"/>
        </w:rPr>
        <w:t xml:space="preserve">with </w:t>
      </w:r>
      <w:r w:rsidR="00964257">
        <w:rPr>
          <w:rFonts w:ascii="Book Antiqua" w:hAnsi="Book Antiqua"/>
          <w:spacing w:val="-2"/>
          <w:sz w:val="24"/>
          <w:szCs w:val="24"/>
        </w:rPr>
        <w:t>almost</w:t>
      </w:r>
      <w:r w:rsidRPr="009C0082">
        <w:rPr>
          <w:rFonts w:ascii="Book Antiqua" w:hAnsi="Book Antiqua"/>
          <w:spacing w:val="-2"/>
          <w:sz w:val="24"/>
          <w:szCs w:val="24"/>
        </w:rPr>
        <w:t xml:space="preserve"> half of this acreage owned by the Federal </w:t>
      </w:r>
      <w:r w:rsidRPr="00964257">
        <w:rPr>
          <w:rFonts w:ascii="Book Antiqua" w:hAnsi="Book Antiqua"/>
          <w:spacing w:val="-2"/>
          <w:sz w:val="24"/>
          <w:szCs w:val="24"/>
        </w:rPr>
        <w:t xml:space="preserve">government.  Farmland comprises approximately </w:t>
      </w:r>
      <w:r w:rsidR="00964257" w:rsidRPr="00964257">
        <w:rPr>
          <w:rFonts w:ascii="Book Antiqua" w:hAnsi="Book Antiqua"/>
          <w:spacing w:val="-2"/>
          <w:sz w:val="24"/>
          <w:szCs w:val="24"/>
        </w:rPr>
        <w:t>8</w:t>
      </w:r>
      <w:r w:rsidRPr="00964257">
        <w:rPr>
          <w:rFonts w:ascii="Book Antiqua" w:hAnsi="Book Antiqua"/>
          <w:spacing w:val="-2"/>
          <w:sz w:val="24"/>
          <w:szCs w:val="24"/>
        </w:rPr>
        <w:t>9,</w:t>
      </w:r>
      <w:r w:rsidR="00964257" w:rsidRPr="00964257">
        <w:rPr>
          <w:rFonts w:ascii="Book Antiqua" w:hAnsi="Book Antiqua"/>
          <w:spacing w:val="-2"/>
          <w:sz w:val="24"/>
          <w:szCs w:val="24"/>
        </w:rPr>
        <w:t>3</w:t>
      </w:r>
      <w:r w:rsidRPr="00964257">
        <w:rPr>
          <w:rFonts w:ascii="Book Antiqua" w:hAnsi="Book Antiqua"/>
          <w:spacing w:val="-2"/>
          <w:sz w:val="24"/>
          <w:szCs w:val="24"/>
        </w:rPr>
        <w:t>00 acres.</w:t>
      </w:r>
      <w:r w:rsidRPr="009C0082">
        <w:rPr>
          <w:rFonts w:ascii="Book Antiqua" w:hAnsi="Book Antiqua"/>
          <w:spacing w:val="-2"/>
          <w:sz w:val="24"/>
          <w:szCs w:val="24"/>
        </w:rPr>
        <w:t xml:space="preserve"> </w:t>
      </w:r>
    </w:p>
    <w:p w14:paraId="67EBFC2A" w14:textId="77777777" w:rsidR="0007630D" w:rsidRPr="009C0082" w:rsidRDefault="0007630D" w:rsidP="0007630D">
      <w:pPr>
        <w:suppressAutoHyphens/>
        <w:rPr>
          <w:rFonts w:ascii="Book Antiqua" w:hAnsi="Book Antiqua"/>
          <w:spacing w:val="-2"/>
          <w:sz w:val="24"/>
          <w:szCs w:val="24"/>
        </w:rPr>
      </w:pPr>
    </w:p>
    <w:p w14:paraId="6335CC98" w14:textId="77777777" w:rsidR="0007630D" w:rsidRPr="009C0082" w:rsidRDefault="0007630D" w:rsidP="0007630D">
      <w:pPr>
        <w:rPr>
          <w:rFonts w:ascii="Book Antiqua" w:hAnsi="Book Antiqua"/>
          <w:sz w:val="24"/>
          <w:szCs w:val="24"/>
        </w:rPr>
      </w:pPr>
      <w:r w:rsidRPr="009C0082">
        <w:rPr>
          <w:rFonts w:ascii="Book Antiqua" w:hAnsi="Book Antiqua"/>
          <w:sz w:val="24"/>
          <w:szCs w:val="24"/>
        </w:rPr>
        <w:t xml:space="preserve">The Skagit County Board of County Commissioners adopted a </w:t>
      </w:r>
      <w:r w:rsidRPr="009C0082">
        <w:rPr>
          <w:rFonts w:ascii="Book Antiqua" w:hAnsi="Book Antiqua"/>
          <w:sz w:val="24"/>
          <w:szCs w:val="24"/>
          <w:u w:val="single"/>
        </w:rPr>
        <w:t>Comprehensive Plan</w:t>
      </w:r>
      <w:r w:rsidRPr="009C0082">
        <w:rPr>
          <w:rFonts w:ascii="Book Antiqua" w:hAnsi="Book Antiqua"/>
          <w:sz w:val="24"/>
          <w:szCs w:val="24"/>
        </w:rPr>
        <w:t xml:space="preserve"> in 1997 (SC 1997).  The </w:t>
      </w:r>
      <w:r w:rsidRPr="009C0082">
        <w:rPr>
          <w:rFonts w:ascii="Book Antiqua" w:hAnsi="Book Antiqua"/>
          <w:sz w:val="24"/>
          <w:szCs w:val="24"/>
          <w:u w:val="single"/>
        </w:rPr>
        <w:t>Skagit County Comprehensive Plan</w:t>
      </w:r>
      <w:r w:rsidRPr="009C0082">
        <w:rPr>
          <w:rFonts w:ascii="Book Antiqua" w:hAnsi="Book Antiqua"/>
          <w:sz w:val="24"/>
          <w:szCs w:val="24"/>
        </w:rPr>
        <w:t xml:space="preserve"> and subsequent development regulations are the tools for designation of land use.  The development regulations ensure that development occurs in a way that protects private property rights and existing land uses while also protecting natural resources, promoting economic growth, and assuring the compatibility of proposed land uses with existing ones.  The cities and Tribes also have land use plans, zoning codes and other policies and regulations that may affect land use and development.   </w:t>
      </w:r>
    </w:p>
    <w:p w14:paraId="21F6CE4B" w14:textId="77777777" w:rsidR="0007630D" w:rsidRPr="009C0082" w:rsidRDefault="0007630D" w:rsidP="0007630D">
      <w:pPr>
        <w:pStyle w:val="BodyText"/>
        <w:rPr>
          <w:rFonts w:ascii="Book Antiqua" w:hAnsi="Book Antiqua"/>
          <w:sz w:val="24"/>
          <w:szCs w:val="24"/>
        </w:rPr>
      </w:pPr>
    </w:p>
    <w:p w14:paraId="1454DC61" w14:textId="77777777" w:rsidR="00751D1A" w:rsidRDefault="0007630D" w:rsidP="00751D1A">
      <w:pPr>
        <w:suppressAutoHyphens/>
        <w:rPr>
          <w:rFonts w:ascii="Book Antiqua" w:hAnsi="Book Antiqua"/>
          <w:sz w:val="24"/>
          <w:szCs w:val="24"/>
        </w:rPr>
      </w:pPr>
      <w:r w:rsidRPr="009C0082">
        <w:rPr>
          <w:rFonts w:ascii="Book Antiqua" w:hAnsi="Book Antiqua"/>
          <w:spacing w:val="-2"/>
          <w:sz w:val="24"/>
          <w:szCs w:val="24"/>
        </w:rPr>
        <w:t xml:space="preserve">Other special considerations may apply to specific sites and/or specific types of facilities.  The Federal Aviation Administration has stipulated that landfills cannot be located within 6 miles of an airport unless a waiver is obtained.  Because birds that are attracted to landfills pose a hazard to aircraft, the granting of this waiver is dependent upon the magnitude of the anticipated bird population.  Areas designated as critical habitat by responsible agencies (i.e., the U.S. Fish and Wildlife Service and Washington State Department of Wildlife) are considered regulatory exclusions for landfill siting.  Information concerning such areas is available from the appropriate State and Federal wildlife management agencies.  </w:t>
      </w:r>
      <w:r w:rsidR="00751D1A">
        <w:rPr>
          <w:rFonts w:ascii="Book Antiqua" w:hAnsi="Book Antiqua"/>
          <w:sz w:val="24"/>
          <w:szCs w:val="24"/>
        </w:rPr>
        <w:br w:type="page"/>
      </w:r>
    </w:p>
    <w:p w14:paraId="16973382"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lastRenderedPageBreak/>
        <w:t>Air Emissions and Air Quality</w:t>
      </w:r>
    </w:p>
    <w:p w14:paraId="419FB388" w14:textId="77777777" w:rsidR="00751D1A" w:rsidRDefault="0007630D">
      <w:pPr>
        <w:rPr>
          <w:rFonts w:ascii="Book Antiqua" w:hAnsi="Book Antiqua"/>
          <w:sz w:val="24"/>
          <w:szCs w:val="24"/>
        </w:rPr>
      </w:pPr>
      <w:r w:rsidRPr="009C0082">
        <w:rPr>
          <w:rFonts w:ascii="Book Antiqua" w:hAnsi="Book Antiqua"/>
          <w:sz w:val="24"/>
          <w:szCs w:val="24"/>
        </w:rPr>
        <w:t>Siting and operating a new landfill or other solid waste facility could impact air quality.  Dust, gases, odors, particulates and vehicle emissions are all potentially increased by landfills and other disposal operations.  In certain cases, however, the centralization of such emissions may be preferable to the impacts caused by other options.  Any proposal would need to be examined for the net impact on air quality.</w:t>
      </w:r>
    </w:p>
    <w:p w14:paraId="26B72FD1" w14:textId="77777777" w:rsidR="00751D1A" w:rsidRDefault="00751D1A">
      <w:pPr>
        <w:rPr>
          <w:rFonts w:ascii="Book Antiqua" w:hAnsi="Book Antiqua"/>
          <w:sz w:val="24"/>
          <w:szCs w:val="24"/>
        </w:rPr>
      </w:pPr>
    </w:p>
    <w:p w14:paraId="5CB21C5F"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Air quality in the County is considered good and all parts of the County generally </w:t>
      </w:r>
      <w:r w:rsidRPr="00E3711D">
        <w:rPr>
          <w:rFonts w:ascii="Book Antiqua" w:hAnsi="Book Antiqua"/>
          <w:spacing w:val="-2"/>
          <w:sz w:val="24"/>
          <w:szCs w:val="24"/>
        </w:rPr>
        <w:t>meet air quality standards.  There are periods when local air quality</w:t>
      </w:r>
      <w:r w:rsidRPr="009C0082">
        <w:rPr>
          <w:rFonts w:ascii="Book Antiqua" w:hAnsi="Book Antiqua"/>
          <w:spacing w:val="-2"/>
          <w:sz w:val="24"/>
          <w:szCs w:val="24"/>
        </w:rPr>
        <w:t xml:space="preserve"> can deteriorate, however, due to weather patterns and/or large amounts of open burning or wood stove and fireplace usage.  These problems usually occur during times of stable weather when there is an absence of wind. </w:t>
      </w:r>
    </w:p>
    <w:p w14:paraId="37F7523D" w14:textId="77777777" w:rsidR="0007630D" w:rsidRPr="009C0082" w:rsidRDefault="0007630D" w:rsidP="0007630D">
      <w:pPr>
        <w:suppressAutoHyphens/>
        <w:rPr>
          <w:rFonts w:ascii="Book Antiqua" w:hAnsi="Book Antiqua"/>
          <w:spacing w:val="-2"/>
          <w:sz w:val="24"/>
          <w:szCs w:val="24"/>
        </w:rPr>
      </w:pPr>
    </w:p>
    <w:p w14:paraId="261AACF4" w14:textId="77777777" w:rsidR="0007630D" w:rsidRPr="009C0082" w:rsidRDefault="0007630D" w:rsidP="0007630D">
      <w:pPr>
        <w:suppressAutoHyphens/>
        <w:rPr>
          <w:rFonts w:ascii="Book Antiqua" w:hAnsi="Book Antiqua"/>
          <w:spacing w:val="-2"/>
          <w:sz w:val="24"/>
          <w:szCs w:val="24"/>
        </w:rPr>
      </w:pPr>
      <w:r w:rsidRPr="009C0082">
        <w:rPr>
          <w:rFonts w:ascii="Book Antiqua" w:hAnsi="Book Antiqua"/>
          <w:spacing w:val="-2"/>
          <w:sz w:val="24"/>
          <w:szCs w:val="24"/>
        </w:rPr>
        <w:t xml:space="preserve">Particulates are occasionally an air pollutant of concern.  Particulates are small particles of dust, dirt, smoke, and other debris that are carried up into the atmosphere by air currents, and can be damaging to respiratory systems.  This material is generated by many types of sources including combustion sources (wood stoves and forest slash burning), vehicle exhaust, industrial processes, and dust from vehicle traffic and land clearing activities.  Particulate matter may be particularly problematic during temperature inversions in urban areas where burning from wood stoves and fireplaces occurs. </w:t>
      </w:r>
    </w:p>
    <w:p w14:paraId="6869C85B" w14:textId="77777777" w:rsidR="0007630D" w:rsidRPr="009C0082" w:rsidRDefault="0007630D" w:rsidP="0007630D">
      <w:pPr>
        <w:suppressAutoHyphens/>
        <w:rPr>
          <w:rFonts w:ascii="Book Antiqua" w:hAnsi="Book Antiqua"/>
          <w:spacing w:val="-2"/>
          <w:sz w:val="24"/>
          <w:szCs w:val="24"/>
        </w:rPr>
      </w:pPr>
    </w:p>
    <w:p w14:paraId="3D384258" w14:textId="77777777" w:rsidR="00751D1A" w:rsidRPr="00751D1A" w:rsidRDefault="0007630D" w:rsidP="00751D1A">
      <w:pPr>
        <w:spacing w:after="60"/>
        <w:rPr>
          <w:rFonts w:ascii="Book Antiqua" w:hAnsi="Book Antiqua"/>
          <w:b/>
          <w:sz w:val="24"/>
          <w:szCs w:val="24"/>
        </w:rPr>
      </w:pPr>
      <w:r w:rsidRPr="004000FD">
        <w:rPr>
          <w:rFonts w:ascii="Book Antiqua" w:hAnsi="Book Antiqua"/>
          <w:b/>
          <w:sz w:val="24"/>
          <w:szCs w:val="24"/>
        </w:rPr>
        <w:t>Summary of Siting Factors</w:t>
      </w:r>
    </w:p>
    <w:p w14:paraId="32560A67" w14:textId="77777777" w:rsidR="0007630D" w:rsidRPr="00AC5270" w:rsidRDefault="0007630D" w:rsidP="0007630D">
      <w:pPr>
        <w:rPr>
          <w:rFonts w:ascii="Book Antiqua" w:hAnsi="Book Antiqua"/>
          <w:b/>
          <w:sz w:val="24"/>
          <w:szCs w:val="24"/>
        </w:rPr>
      </w:pPr>
      <w:r w:rsidRPr="009C0082">
        <w:rPr>
          <w:rFonts w:ascii="Book Antiqua" w:hAnsi="Book Antiqua"/>
          <w:sz w:val="24"/>
          <w:szCs w:val="24"/>
        </w:rPr>
        <w:t xml:space="preserve">Based on the above discussion of siting factors, it can be concluded that only limited portions of Skagit County would be available for siting a new solid waste disposal facility such as a landfill or incinerator.  A more detailed analysis of siting factors is not being provided at this time due to the unlikely possibility of siting such a disposal facility in the County.  The above siting factors and the following brief discussion of the siting process could be used, however, to provide guidance for other types of solid waste handling or treatment facilities, such as transfer stations, composting plants, and recycling facilities.  </w:t>
      </w:r>
    </w:p>
    <w:p w14:paraId="29D9E27E" w14:textId="77777777" w:rsidR="0007630D" w:rsidRDefault="0007630D" w:rsidP="0007630D">
      <w:pPr>
        <w:rPr>
          <w:rFonts w:ascii="Book Antiqua" w:hAnsi="Book Antiqua"/>
          <w:sz w:val="24"/>
          <w:szCs w:val="24"/>
        </w:rPr>
      </w:pPr>
    </w:p>
    <w:p w14:paraId="26D2C3C8" w14:textId="77777777" w:rsidR="00751D1A" w:rsidRPr="009C0082" w:rsidRDefault="00751D1A" w:rsidP="0007630D">
      <w:pPr>
        <w:rPr>
          <w:rFonts w:ascii="Book Antiqua" w:hAnsi="Book Antiqua"/>
          <w:sz w:val="24"/>
          <w:szCs w:val="24"/>
        </w:rPr>
      </w:pPr>
    </w:p>
    <w:p w14:paraId="7EAD987C" w14:textId="77777777" w:rsidR="0007630D" w:rsidRPr="00751D1A" w:rsidRDefault="0007630D" w:rsidP="00751D1A">
      <w:pPr>
        <w:rPr>
          <w:rFonts w:ascii="Moderne" w:hAnsi="Moderne"/>
          <w:b/>
          <w:caps/>
          <w:sz w:val="24"/>
          <w:szCs w:val="24"/>
        </w:rPr>
      </w:pPr>
      <w:r w:rsidRPr="00751D1A">
        <w:rPr>
          <w:rFonts w:ascii="Moderne" w:hAnsi="Moderne"/>
          <w:b/>
          <w:caps/>
          <w:sz w:val="24"/>
          <w:szCs w:val="24"/>
        </w:rPr>
        <w:t>Solid Waste Landfill Siting Process</w:t>
      </w:r>
    </w:p>
    <w:p w14:paraId="64BFBC2A" w14:textId="77777777" w:rsidR="00751D1A" w:rsidRDefault="00751D1A" w:rsidP="0007630D">
      <w:pPr>
        <w:pStyle w:val="BodyText"/>
        <w:rPr>
          <w:rFonts w:ascii="Book Antiqua" w:hAnsi="Book Antiqua"/>
          <w:sz w:val="24"/>
          <w:szCs w:val="24"/>
        </w:rPr>
      </w:pPr>
    </w:p>
    <w:p w14:paraId="2AA27F7C" w14:textId="77777777" w:rsidR="0007630D" w:rsidRPr="009C0082" w:rsidRDefault="0007630D" w:rsidP="0007630D">
      <w:pPr>
        <w:pStyle w:val="BodyText"/>
        <w:rPr>
          <w:rFonts w:ascii="Book Antiqua" w:hAnsi="Book Antiqua"/>
          <w:sz w:val="24"/>
          <w:szCs w:val="24"/>
        </w:rPr>
      </w:pPr>
      <w:r w:rsidRPr="009C0082">
        <w:rPr>
          <w:rFonts w:ascii="Book Antiqua" w:hAnsi="Book Antiqua"/>
          <w:sz w:val="24"/>
          <w:szCs w:val="24"/>
        </w:rPr>
        <w:t xml:space="preserve">Any new facilities developed in the future will have to meet the State and local standards current at that time.  State standards include the </w:t>
      </w:r>
      <w:r w:rsidRPr="009C0082">
        <w:rPr>
          <w:rFonts w:ascii="Book Antiqua" w:hAnsi="Book Antiqua"/>
          <w:sz w:val="24"/>
          <w:szCs w:val="24"/>
          <w:u w:val="single"/>
        </w:rPr>
        <w:t>Solid Waste Handling Standards</w:t>
      </w:r>
      <w:r w:rsidRPr="009C0082">
        <w:rPr>
          <w:rFonts w:ascii="Book Antiqua" w:hAnsi="Book Antiqua"/>
          <w:sz w:val="24"/>
          <w:szCs w:val="24"/>
        </w:rPr>
        <w:t xml:space="preserve"> (Chapter 173-350 WAC) and the </w:t>
      </w:r>
      <w:r w:rsidRPr="009C0082">
        <w:rPr>
          <w:rFonts w:ascii="Book Antiqua" w:hAnsi="Book Antiqua"/>
          <w:sz w:val="24"/>
          <w:szCs w:val="24"/>
          <w:u w:val="single"/>
        </w:rPr>
        <w:t>Criteria for Municipal Solid Waste Landfills</w:t>
      </w:r>
      <w:r w:rsidRPr="009C0082">
        <w:rPr>
          <w:rFonts w:ascii="Book Antiqua" w:hAnsi="Book Antiqua"/>
          <w:sz w:val="24"/>
          <w:szCs w:val="24"/>
        </w:rPr>
        <w:t xml:space="preserve"> (Ch. 173-351 WAC).  Local standards include the County Code (especially Chapters 12.16 and 12.18), municipal codes, the </w:t>
      </w:r>
      <w:r w:rsidRPr="009C0082">
        <w:rPr>
          <w:rFonts w:ascii="Book Antiqua" w:hAnsi="Book Antiqua"/>
          <w:sz w:val="24"/>
          <w:szCs w:val="24"/>
          <w:u w:val="single"/>
        </w:rPr>
        <w:t>Skagit County Comprehensive Plan</w:t>
      </w:r>
      <w:r w:rsidRPr="009C0082">
        <w:rPr>
          <w:rFonts w:ascii="Book Antiqua" w:hAnsi="Book Antiqua"/>
          <w:sz w:val="24"/>
          <w:szCs w:val="24"/>
        </w:rPr>
        <w:t xml:space="preserve"> (SC </w:t>
      </w:r>
      <w:r w:rsidR="00AC5270">
        <w:rPr>
          <w:rFonts w:ascii="Book Antiqua" w:hAnsi="Book Antiqua"/>
          <w:sz w:val="24"/>
          <w:szCs w:val="24"/>
        </w:rPr>
        <w:t>2016</w:t>
      </w:r>
      <w:r w:rsidRPr="009C0082">
        <w:rPr>
          <w:rFonts w:ascii="Book Antiqua" w:hAnsi="Book Antiqua"/>
          <w:sz w:val="24"/>
          <w:szCs w:val="24"/>
        </w:rPr>
        <w:t xml:space="preserve">), and zoning codes.  </w:t>
      </w:r>
    </w:p>
    <w:p w14:paraId="370184ED" w14:textId="77777777" w:rsidR="0007630D" w:rsidRPr="009C0082" w:rsidRDefault="0007630D" w:rsidP="0007630D">
      <w:pPr>
        <w:pStyle w:val="BodyText"/>
        <w:rPr>
          <w:rFonts w:ascii="Book Antiqua" w:hAnsi="Book Antiqua"/>
          <w:sz w:val="24"/>
          <w:szCs w:val="24"/>
        </w:rPr>
      </w:pPr>
    </w:p>
    <w:p w14:paraId="50553982" w14:textId="77777777" w:rsidR="00751D1A" w:rsidRDefault="00751D1A">
      <w:pPr>
        <w:rPr>
          <w:rFonts w:ascii="Book Antiqua" w:hAnsi="Book Antiqua"/>
          <w:sz w:val="24"/>
          <w:szCs w:val="24"/>
        </w:rPr>
      </w:pPr>
      <w:r>
        <w:rPr>
          <w:rFonts w:ascii="Book Antiqua" w:hAnsi="Book Antiqua"/>
          <w:sz w:val="24"/>
          <w:szCs w:val="24"/>
        </w:rPr>
        <w:br w:type="page"/>
      </w:r>
    </w:p>
    <w:p w14:paraId="708C2004" w14:textId="77777777" w:rsidR="0007630D" w:rsidRPr="009C0082" w:rsidRDefault="0007630D" w:rsidP="0007630D">
      <w:pPr>
        <w:pStyle w:val="BodyText"/>
        <w:rPr>
          <w:rFonts w:ascii="Book Antiqua" w:hAnsi="Book Antiqua"/>
          <w:sz w:val="24"/>
          <w:szCs w:val="24"/>
        </w:rPr>
      </w:pPr>
      <w:r w:rsidRPr="009C0082">
        <w:rPr>
          <w:rFonts w:ascii="Book Antiqua" w:hAnsi="Book Antiqua"/>
          <w:sz w:val="24"/>
          <w:szCs w:val="24"/>
        </w:rPr>
        <w:lastRenderedPageBreak/>
        <w:t>The siting process for disposal facilities could include the following steps:</w:t>
      </w:r>
    </w:p>
    <w:p w14:paraId="4AB539F4" w14:textId="77777777" w:rsidR="0007630D" w:rsidRPr="009C0082" w:rsidRDefault="0007630D" w:rsidP="0007630D">
      <w:pPr>
        <w:rPr>
          <w:rFonts w:ascii="Book Antiqua" w:hAnsi="Book Antiqua"/>
          <w:sz w:val="24"/>
          <w:szCs w:val="24"/>
        </w:rPr>
      </w:pPr>
    </w:p>
    <w:p w14:paraId="257D3343" w14:textId="77777777" w:rsidR="0007630D" w:rsidRPr="009C0082" w:rsidRDefault="0007630D" w:rsidP="0007630D">
      <w:pPr>
        <w:tabs>
          <w:tab w:val="left" w:pos="360"/>
        </w:tabs>
        <w:rPr>
          <w:rFonts w:ascii="Book Antiqua" w:hAnsi="Book Antiqua"/>
          <w:spacing w:val="-2"/>
          <w:sz w:val="24"/>
          <w:szCs w:val="24"/>
        </w:rPr>
      </w:pPr>
      <w:r w:rsidRPr="009C0082">
        <w:rPr>
          <w:rFonts w:ascii="Book Antiqua" w:hAnsi="Book Antiqua"/>
          <w:sz w:val="24"/>
          <w:szCs w:val="24"/>
        </w:rPr>
        <w:t>1.</w:t>
      </w:r>
      <w:r w:rsidRPr="009C0082">
        <w:rPr>
          <w:rFonts w:ascii="Book Antiqua" w:hAnsi="Book Antiqua"/>
          <w:sz w:val="24"/>
          <w:szCs w:val="24"/>
        </w:rPr>
        <w:tab/>
      </w:r>
      <w:r w:rsidRPr="009C0082">
        <w:rPr>
          <w:rFonts w:ascii="Book Antiqua" w:hAnsi="Book Antiqua"/>
          <w:sz w:val="24"/>
          <w:szCs w:val="24"/>
          <w:u w:val="single"/>
        </w:rPr>
        <w:t>Site Identification</w:t>
      </w:r>
      <w:r w:rsidRPr="009C0082">
        <w:rPr>
          <w:rFonts w:ascii="Book Antiqua" w:hAnsi="Book Antiqua"/>
          <w:sz w:val="24"/>
          <w:szCs w:val="24"/>
        </w:rPr>
        <w:t>:  For a public disposal facility, the process of identifying sites may include soliciting nominations from citizens and interested parties, identification of major landholders and City/County properties, and other activities to initially identify as many sites as practical.  For a private site, the site selection process may consist primarily of an inventory of sites currently owned or available for purchase.</w:t>
      </w:r>
      <w:r w:rsidRPr="009C0082">
        <w:rPr>
          <w:rFonts w:ascii="Book Antiqua" w:hAnsi="Book Antiqua"/>
          <w:spacing w:val="-2"/>
          <w:sz w:val="24"/>
          <w:szCs w:val="24"/>
        </w:rPr>
        <w:t xml:space="preserve"> </w:t>
      </w:r>
    </w:p>
    <w:p w14:paraId="4F246136" w14:textId="77777777" w:rsidR="0007630D" w:rsidRPr="009C0082" w:rsidRDefault="0007630D" w:rsidP="0007630D">
      <w:pPr>
        <w:rPr>
          <w:rFonts w:ascii="Book Antiqua" w:hAnsi="Book Antiqua"/>
          <w:sz w:val="24"/>
          <w:szCs w:val="24"/>
        </w:rPr>
      </w:pPr>
    </w:p>
    <w:p w14:paraId="41B24695" w14:textId="77777777" w:rsidR="0007630D" w:rsidRPr="009C0082" w:rsidRDefault="0007630D" w:rsidP="0007630D">
      <w:pPr>
        <w:tabs>
          <w:tab w:val="left" w:pos="360"/>
        </w:tabs>
        <w:rPr>
          <w:rFonts w:ascii="Book Antiqua" w:hAnsi="Book Antiqua"/>
          <w:spacing w:val="-2"/>
          <w:sz w:val="24"/>
          <w:szCs w:val="24"/>
        </w:rPr>
      </w:pPr>
      <w:r w:rsidRPr="009C0082">
        <w:rPr>
          <w:rFonts w:ascii="Book Antiqua" w:hAnsi="Book Antiqua"/>
          <w:sz w:val="24"/>
          <w:szCs w:val="24"/>
        </w:rPr>
        <w:t>2.</w:t>
      </w:r>
      <w:r w:rsidRPr="009C0082">
        <w:rPr>
          <w:rFonts w:ascii="Book Antiqua" w:hAnsi="Book Antiqua"/>
          <w:sz w:val="24"/>
          <w:szCs w:val="24"/>
        </w:rPr>
        <w:tab/>
      </w:r>
      <w:r w:rsidRPr="009C0082">
        <w:rPr>
          <w:rFonts w:ascii="Book Antiqua" w:hAnsi="Book Antiqua"/>
          <w:sz w:val="24"/>
          <w:szCs w:val="24"/>
          <w:u w:val="single"/>
        </w:rPr>
        <w:t>Broad Site Screening</w:t>
      </w:r>
      <w:r w:rsidRPr="009C0082">
        <w:rPr>
          <w:rFonts w:ascii="Book Antiqua" w:hAnsi="Book Antiqua"/>
          <w:sz w:val="24"/>
          <w:szCs w:val="24"/>
        </w:rPr>
        <w:t>:  The second step typically involves evaluating potential sites for “fatal flaws”, such as unsuitable neighboring land use, distance from the point of waste generation, site size, steep slopes, floodplain area, wetlands, surface water or shorelines.  For a public site, the goal should be to retain up to 12 sites after this step is completed.  For a private facility or other cases where there may be only a few sites to begin with, only one or two sites need to survive this evaluation.</w:t>
      </w:r>
      <w:r w:rsidRPr="009C0082">
        <w:rPr>
          <w:rFonts w:ascii="Book Antiqua" w:hAnsi="Book Antiqua"/>
          <w:spacing w:val="-2"/>
          <w:sz w:val="24"/>
          <w:szCs w:val="24"/>
        </w:rPr>
        <w:t xml:space="preserve"> </w:t>
      </w:r>
    </w:p>
    <w:p w14:paraId="6F4AA688" w14:textId="77777777" w:rsidR="0007630D" w:rsidRPr="009C0082" w:rsidRDefault="0007630D" w:rsidP="0007630D">
      <w:pPr>
        <w:rPr>
          <w:rFonts w:ascii="Book Antiqua" w:hAnsi="Book Antiqua"/>
          <w:sz w:val="24"/>
          <w:szCs w:val="24"/>
        </w:rPr>
      </w:pPr>
    </w:p>
    <w:p w14:paraId="1DE39888" w14:textId="77777777" w:rsidR="0007630D" w:rsidRPr="009C0082" w:rsidRDefault="0007630D" w:rsidP="0007630D">
      <w:pPr>
        <w:tabs>
          <w:tab w:val="left" w:pos="360"/>
        </w:tabs>
        <w:rPr>
          <w:rFonts w:ascii="Book Antiqua" w:hAnsi="Book Antiqua"/>
          <w:spacing w:val="-2"/>
          <w:sz w:val="24"/>
          <w:szCs w:val="24"/>
        </w:rPr>
      </w:pPr>
      <w:r w:rsidRPr="009C0082">
        <w:rPr>
          <w:rFonts w:ascii="Book Antiqua" w:hAnsi="Book Antiqua"/>
          <w:sz w:val="24"/>
          <w:szCs w:val="24"/>
        </w:rPr>
        <w:t>3.</w:t>
      </w:r>
      <w:r w:rsidRPr="009C0082">
        <w:rPr>
          <w:rFonts w:ascii="Book Antiqua" w:hAnsi="Book Antiqua"/>
          <w:sz w:val="24"/>
          <w:szCs w:val="24"/>
        </w:rPr>
        <w:tab/>
      </w:r>
      <w:r w:rsidRPr="009C0082">
        <w:rPr>
          <w:rFonts w:ascii="Book Antiqua" w:hAnsi="Book Antiqua"/>
          <w:sz w:val="24"/>
          <w:szCs w:val="24"/>
          <w:u w:val="single"/>
        </w:rPr>
        <w:t>Detailed Site Ranking</w:t>
      </w:r>
      <w:r w:rsidRPr="009C0082">
        <w:rPr>
          <w:rFonts w:ascii="Book Antiqua" w:hAnsi="Book Antiqua"/>
          <w:sz w:val="24"/>
          <w:szCs w:val="24"/>
        </w:rPr>
        <w:t xml:space="preserve">:  After sites with fatal flaws have been eliminated, the remaining sites should be evaluated against more detailed criteria such as the availability of utilities (water, sewer, </w:t>
      </w:r>
      <w:r w:rsidR="00845CFB" w:rsidRPr="009C0082">
        <w:rPr>
          <w:rFonts w:ascii="Book Antiqua" w:hAnsi="Book Antiqua"/>
          <w:sz w:val="24"/>
          <w:szCs w:val="24"/>
        </w:rPr>
        <w:t>and electricity</w:t>
      </w:r>
      <w:r w:rsidRPr="009C0082">
        <w:rPr>
          <w:rFonts w:ascii="Book Antiqua" w:hAnsi="Book Antiqua"/>
          <w:sz w:val="24"/>
          <w:szCs w:val="24"/>
        </w:rPr>
        <w:t xml:space="preserve">), traffic impacts and road access, and other factors affecting the ability to develop and use the site.  For a public effort, no more than four sites should remain after this step is completed. </w:t>
      </w:r>
    </w:p>
    <w:p w14:paraId="3F5F6D40" w14:textId="77777777" w:rsidR="0007630D" w:rsidRPr="009C0082" w:rsidRDefault="0007630D" w:rsidP="0007630D">
      <w:pPr>
        <w:rPr>
          <w:rFonts w:ascii="Book Antiqua" w:hAnsi="Book Antiqua"/>
          <w:sz w:val="24"/>
          <w:szCs w:val="24"/>
        </w:rPr>
      </w:pPr>
    </w:p>
    <w:p w14:paraId="4AEF13E7" w14:textId="77777777" w:rsidR="0007630D" w:rsidRPr="009C0082" w:rsidRDefault="0007630D" w:rsidP="0007630D">
      <w:pPr>
        <w:tabs>
          <w:tab w:val="left" w:pos="360"/>
        </w:tabs>
        <w:rPr>
          <w:rFonts w:ascii="Book Antiqua" w:hAnsi="Book Antiqua"/>
          <w:spacing w:val="-2"/>
          <w:sz w:val="24"/>
          <w:szCs w:val="24"/>
        </w:rPr>
      </w:pPr>
      <w:r w:rsidRPr="009C0082">
        <w:rPr>
          <w:rFonts w:ascii="Book Antiqua" w:hAnsi="Book Antiqua"/>
          <w:sz w:val="24"/>
          <w:szCs w:val="24"/>
        </w:rPr>
        <w:t>4.</w:t>
      </w:r>
      <w:r w:rsidRPr="009C0082">
        <w:rPr>
          <w:rFonts w:ascii="Book Antiqua" w:hAnsi="Book Antiqua"/>
          <w:sz w:val="24"/>
          <w:szCs w:val="24"/>
        </w:rPr>
        <w:tab/>
      </w:r>
      <w:r w:rsidRPr="009C0082">
        <w:rPr>
          <w:rFonts w:ascii="Book Antiqua" w:hAnsi="Book Antiqua"/>
          <w:sz w:val="24"/>
          <w:szCs w:val="24"/>
          <w:u w:val="single"/>
        </w:rPr>
        <w:t>Detailed Site Evaluation</w:t>
      </w:r>
      <w:r w:rsidRPr="009C0082">
        <w:rPr>
          <w:rFonts w:ascii="Book Antiqua" w:hAnsi="Book Antiqua"/>
          <w:sz w:val="24"/>
          <w:szCs w:val="24"/>
        </w:rPr>
        <w:t>:  The final step in evaluating potential sites involves a detailed investigation to assess environmental impacts, in accordance with the State Environmental Policy Act (SEPA).  This step should result in the recommendation of a preferred site.</w:t>
      </w:r>
      <w:r w:rsidRPr="009C0082">
        <w:rPr>
          <w:rFonts w:ascii="Book Antiqua" w:hAnsi="Book Antiqua"/>
          <w:spacing w:val="-2"/>
          <w:sz w:val="24"/>
          <w:szCs w:val="24"/>
        </w:rPr>
        <w:t xml:space="preserve"> </w:t>
      </w:r>
    </w:p>
    <w:p w14:paraId="50DB7516" w14:textId="77777777" w:rsidR="0007630D" w:rsidRPr="009C0082" w:rsidRDefault="0007630D" w:rsidP="0007630D">
      <w:pPr>
        <w:rPr>
          <w:rFonts w:ascii="Book Antiqua" w:hAnsi="Book Antiqua"/>
          <w:sz w:val="24"/>
          <w:szCs w:val="24"/>
        </w:rPr>
      </w:pPr>
    </w:p>
    <w:p w14:paraId="0E27A39D" w14:textId="77777777" w:rsidR="0007630D" w:rsidRDefault="0007630D" w:rsidP="0007630D">
      <w:pPr>
        <w:tabs>
          <w:tab w:val="left" w:pos="360"/>
        </w:tabs>
        <w:rPr>
          <w:rFonts w:ascii="Book Antiqua" w:hAnsi="Book Antiqua"/>
          <w:spacing w:val="-2"/>
          <w:sz w:val="24"/>
          <w:szCs w:val="24"/>
        </w:rPr>
      </w:pPr>
      <w:r w:rsidRPr="009C0082">
        <w:rPr>
          <w:rFonts w:ascii="Book Antiqua" w:hAnsi="Book Antiqua"/>
          <w:sz w:val="24"/>
          <w:szCs w:val="24"/>
        </w:rPr>
        <w:t>5.</w:t>
      </w:r>
      <w:r w:rsidRPr="009C0082">
        <w:rPr>
          <w:rFonts w:ascii="Book Antiqua" w:hAnsi="Book Antiqua"/>
          <w:sz w:val="24"/>
          <w:szCs w:val="24"/>
        </w:rPr>
        <w:tab/>
      </w:r>
      <w:r w:rsidRPr="009C0082">
        <w:rPr>
          <w:rFonts w:ascii="Book Antiqua" w:hAnsi="Book Antiqua"/>
          <w:sz w:val="24"/>
          <w:szCs w:val="24"/>
          <w:u w:val="single"/>
        </w:rPr>
        <w:t>Siting Decision</w:t>
      </w:r>
      <w:r w:rsidRPr="009C0082">
        <w:rPr>
          <w:rFonts w:ascii="Book Antiqua" w:hAnsi="Book Antiqua"/>
          <w:sz w:val="24"/>
          <w:szCs w:val="24"/>
        </w:rPr>
        <w:t>:  Finally, the decision to proceed with a recommended site should be based on environmental, engineering, financial and political factors, and then more detailed plans can be developed and the permitting process can begin.</w:t>
      </w:r>
      <w:r w:rsidRPr="009C0082">
        <w:rPr>
          <w:rFonts w:ascii="Book Antiqua" w:hAnsi="Book Antiqua"/>
          <w:spacing w:val="-2"/>
          <w:sz w:val="24"/>
          <w:szCs w:val="24"/>
        </w:rPr>
        <w:t xml:space="preserve"> </w:t>
      </w:r>
    </w:p>
    <w:p w14:paraId="21BC709D" w14:textId="77777777" w:rsidR="0007630D" w:rsidRDefault="0007630D" w:rsidP="0007630D">
      <w:pPr>
        <w:tabs>
          <w:tab w:val="left" w:pos="360"/>
        </w:tabs>
        <w:rPr>
          <w:rFonts w:ascii="Book Antiqua" w:hAnsi="Book Antiqua"/>
          <w:spacing w:val="-2"/>
          <w:sz w:val="24"/>
          <w:szCs w:val="24"/>
        </w:rPr>
      </w:pPr>
    </w:p>
    <w:p w14:paraId="553901D0" w14:textId="77777777" w:rsidR="00E3711D" w:rsidRDefault="00E3711D" w:rsidP="0007630D">
      <w:pPr>
        <w:tabs>
          <w:tab w:val="left" w:pos="360"/>
        </w:tabs>
        <w:rPr>
          <w:rFonts w:ascii="Book Antiqua" w:hAnsi="Book Antiqua"/>
          <w:spacing w:val="-2"/>
          <w:sz w:val="24"/>
          <w:szCs w:val="24"/>
        </w:rPr>
      </w:pPr>
    </w:p>
    <w:p w14:paraId="07076D0C" w14:textId="77777777" w:rsidR="00E3711D" w:rsidRDefault="00E3711D">
      <w:pPr>
        <w:rPr>
          <w:rFonts w:ascii="Book Antiqua" w:hAnsi="Book Antiqua"/>
          <w:spacing w:val="-2"/>
          <w:sz w:val="24"/>
          <w:szCs w:val="24"/>
        </w:rPr>
      </w:pPr>
      <w:r>
        <w:rPr>
          <w:rFonts w:ascii="Book Antiqua" w:hAnsi="Book Antiqua"/>
          <w:spacing w:val="-2"/>
          <w:sz w:val="24"/>
          <w:szCs w:val="24"/>
        </w:rPr>
        <w:br w:type="page"/>
      </w:r>
    </w:p>
    <w:p w14:paraId="42EF08BA" w14:textId="77777777" w:rsidR="00E3711D" w:rsidRPr="00483870" w:rsidRDefault="00E3711D" w:rsidP="00E3711D">
      <w:pPr>
        <w:suppressAutoHyphens/>
        <w:rPr>
          <w:rFonts w:ascii="Book Antiqua" w:hAnsi="Book Antiqua"/>
          <w:sz w:val="24"/>
          <w:szCs w:val="24"/>
        </w:rPr>
      </w:pPr>
    </w:p>
    <w:p w14:paraId="672E9738" w14:textId="77777777" w:rsidR="00E3711D" w:rsidRPr="008A7382" w:rsidRDefault="00E3711D" w:rsidP="00E3711D">
      <w:pPr>
        <w:suppressAutoHyphens/>
        <w:rPr>
          <w:rStyle w:val="Emphasis"/>
          <w:color w:val="000000"/>
          <w:szCs w:val="22"/>
        </w:rPr>
      </w:pPr>
      <w:r w:rsidRPr="008A7382">
        <w:rPr>
          <w:rStyle w:val="Emphasis"/>
          <w:rFonts w:ascii="Book Antiqua" w:hAnsi="Book Antiqua"/>
          <w:color w:val="000000"/>
          <w:szCs w:val="22"/>
        </w:rPr>
        <w:t>This page intentionally left blank to facilitate double-sided printing.</w:t>
      </w:r>
    </w:p>
    <w:p w14:paraId="016C1C69" w14:textId="77777777" w:rsidR="00E3711D" w:rsidRPr="00483870" w:rsidRDefault="00E3711D" w:rsidP="00E3711D">
      <w:pPr>
        <w:suppressAutoHyphens/>
        <w:rPr>
          <w:rFonts w:ascii="Book Antiqua" w:hAnsi="Book Antiqua"/>
          <w:sz w:val="24"/>
          <w:szCs w:val="24"/>
        </w:rPr>
      </w:pPr>
    </w:p>
    <w:p w14:paraId="2B8A8C30" w14:textId="77777777" w:rsidR="00E3711D" w:rsidRDefault="00E3711D" w:rsidP="0007630D">
      <w:pPr>
        <w:tabs>
          <w:tab w:val="left" w:pos="360"/>
        </w:tabs>
        <w:rPr>
          <w:rFonts w:ascii="Book Antiqua" w:hAnsi="Book Antiqua"/>
          <w:spacing w:val="-2"/>
          <w:sz w:val="24"/>
          <w:szCs w:val="24"/>
        </w:rPr>
      </w:pPr>
    </w:p>
    <w:p w14:paraId="7D30CF13" w14:textId="77777777" w:rsidR="00A10817" w:rsidRDefault="00A10817" w:rsidP="0007630D">
      <w:pPr>
        <w:tabs>
          <w:tab w:val="left" w:pos="360"/>
        </w:tabs>
        <w:rPr>
          <w:rFonts w:ascii="Book Antiqua" w:hAnsi="Book Antiqua"/>
          <w:spacing w:val="-2"/>
          <w:sz w:val="24"/>
          <w:szCs w:val="24"/>
        </w:rPr>
      </w:pPr>
    </w:p>
    <w:p w14:paraId="5484F5BD" w14:textId="77777777" w:rsidR="00A10817" w:rsidRDefault="00A10817" w:rsidP="0007630D">
      <w:pPr>
        <w:tabs>
          <w:tab w:val="left" w:pos="360"/>
        </w:tabs>
        <w:rPr>
          <w:rFonts w:ascii="Book Antiqua" w:hAnsi="Book Antiqua"/>
          <w:spacing w:val="-2"/>
          <w:sz w:val="24"/>
          <w:szCs w:val="24"/>
        </w:rPr>
        <w:sectPr w:rsidR="00A10817" w:rsidSect="00A424DF">
          <w:footerReference w:type="default" r:id="rId40"/>
          <w:pgSz w:w="12240" w:h="15840" w:code="1"/>
          <w:pgMar w:top="1440" w:right="1584" w:bottom="1008" w:left="1584" w:header="720" w:footer="576" w:gutter="0"/>
          <w:pgNumType w:start="1"/>
          <w:cols w:space="720"/>
        </w:sectPr>
      </w:pPr>
    </w:p>
    <w:p w14:paraId="0BD43033" w14:textId="77777777" w:rsidR="00A10817" w:rsidRDefault="00A10817" w:rsidP="00A10817">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APPENDIX C</w:t>
      </w:r>
    </w:p>
    <w:p w14:paraId="6649D484" w14:textId="77777777" w:rsidR="00A10817" w:rsidRPr="00012A24" w:rsidRDefault="00A10817" w:rsidP="00A10817">
      <w:pPr>
        <w:pBdr>
          <w:top w:val="single" w:sz="2" w:space="1" w:color="000000"/>
        </w:pBdr>
        <w:rPr>
          <w:rFonts w:ascii="Moderne" w:hAnsi="Moderne"/>
          <w:b/>
          <w:spacing w:val="40"/>
          <w:sz w:val="32"/>
        </w:rPr>
      </w:pPr>
      <w:r>
        <w:rPr>
          <w:rFonts w:ascii="Moderne" w:hAnsi="Moderne"/>
          <w:b/>
          <w:spacing w:val="40"/>
          <w:sz w:val="32"/>
        </w:rPr>
        <w:t>UTC COST ASSESSMENT QUESTIONNAIRE</w:t>
      </w:r>
    </w:p>
    <w:p w14:paraId="396AAA70" w14:textId="77777777" w:rsidR="00A10817" w:rsidRDefault="00A10817" w:rsidP="00A10817">
      <w:pPr>
        <w:rPr>
          <w:rFonts w:ascii="Book Antiqua" w:hAnsi="Book Antiqua"/>
          <w:sz w:val="28"/>
        </w:rPr>
      </w:pPr>
    </w:p>
    <w:p w14:paraId="4C196666" w14:textId="77777777" w:rsidR="00A10817" w:rsidRDefault="00A10817" w:rsidP="00A10817">
      <w:pPr>
        <w:rPr>
          <w:rFonts w:ascii="Book Antiqua" w:hAnsi="Book Antiqua"/>
          <w:sz w:val="28"/>
        </w:rPr>
      </w:pPr>
    </w:p>
    <w:p w14:paraId="057A3D7C" w14:textId="77777777" w:rsidR="00A10817" w:rsidRPr="004000FD" w:rsidRDefault="00A10817" w:rsidP="00A10817">
      <w:pPr>
        <w:rPr>
          <w:rFonts w:ascii="Moderne" w:hAnsi="Moderne"/>
          <w:b/>
          <w:spacing w:val="40"/>
          <w:sz w:val="24"/>
          <w:szCs w:val="24"/>
        </w:rPr>
      </w:pPr>
      <w:r w:rsidRPr="004000FD">
        <w:rPr>
          <w:rFonts w:ascii="Moderne" w:hAnsi="Moderne"/>
          <w:b/>
          <w:spacing w:val="40"/>
          <w:sz w:val="24"/>
          <w:szCs w:val="24"/>
        </w:rPr>
        <w:t>INTRODUCTION</w:t>
      </w:r>
    </w:p>
    <w:p w14:paraId="3D957D23" w14:textId="77777777" w:rsidR="00A10817" w:rsidRDefault="00A10817" w:rsidP="0007630D">
      <w:pPr>
        <w:tabs>
          <w:tab w:val="left" w:pos="360"/>
        </w:tabs>
        <w:rPr>
          <w:rFonts w:ascii="Book Antiqua" w:hAnsi="Book Antiqua"/>
          <w:spacing w:val="-2"/>
          <w:sz w:val="24"/>
          <w:szCs w:val="24"/>
        </w:rPr>
      </w:pPr>
    </w:p>
    <w:p w14:paraId="2AEE7F4F" w14:textId="77777777" w:rsidR="001E4558" w:rsidRPr="000C109B" w:rsidRDefault="001E4558" w:rsidP="001E4558">
      <w:pPr>
        <w:rPr>
          <w:rFonts w:ascii="Book Antiqua" w:hAnsi="Book Antiqua"/>
          <w:sz w:val="24"/>
          <w:szCs w:val="24"/>
        </w:rPr>
      </w:pPr>
      <w:r w:rsidRPr="000C109B">
        <w:rPr>
          <w:rFonts w:ascii="Book Antiqua" w:hAnsi="Book Antiqua"/>
          <w:sz w:val="24"/>
          <w:szCs w:val="24"/>
        </w:rPr>
        <w:t>By State law (RCW 70.95.090), solid waste management plans are required to include:</w:t>
      </w:r>
    </w:p>
    <w:p w14:paraId="1A96BA24" w14:textId="77777777" w:rsidR="001E4558" w:rsidRPr="000C109B" w:rsidRDefault="001E4558" w:rsidP="001E4558">
      <w:pPr>
        <w:rPr>
          <w:rFonts w:ascii="Book Antiqua" w:hAnsi="Book Antiqua"/>
          <w:sz w:val="24"/>
          <w:szCs w:val="24"/>
        </w:rPr>
      </w:pPr>
    </w:p>
    <w:p w14:paraId="236FB2A6" w14:textId="77777777" w:rsidR="001E4558" w:rsidRPr="000C109B" w:rsidRDefault="001E4558" w:rsidP="001E4558">
      <w:pPr>
        <w:pStyle w:val="BlockText"/>
        <w:tabs>
          <w:tab w:val="left" w:pos="8280"/>
        </w:tabs>
        <w:ind w:right="1080"/>
        <w:rPr>
          <w:rFonts w:ascii="Book Antiqua" w:hAnsi="Book Antiqua"/>
          <w:sz w:val="24"/>
          <w:szCs w:val="24"/>
        </w:rPr>
      </w:pPr>
      <w:r w:rsidRPr="000C109B">
        <w:rPr>
          <w:rFonts w:ascii="Book Antiqua" w:hAnsi="Book Antiqua"/>
          <w:sz w:val="24"/>
          <w:szCs w:val="24"/>
        </w:rPr>
        <w:t xml:space="preserve">“an assessment of the plan’s impact on the costs of solid waste collection.  The assessment shall be prepared in conformance with guidelines established by the Utilities and Transportation Commission.  The Commission shall cooperate with the Washington state association of counties and the association of Washington cities in establishing such guidelines.” </w:t>
      </w:r>
    </w:p>
    <w:p w14:paraId="0F254D4B" w14:textId="77777777" w:rsidR="001E4558" w:rsidRPr="000C109B" w:rsidRDefault="001E4558" w:rsidP="001E4558">
      <w:pPr>
        <w:rPr>
          <w:rFonts w:ascii="Book Antiqua" w:hAnsi="Book Antiqua"/>
          <w:sz w:val="24"/>
          <w:szCs w:val="24"/>
        </w:rPr>
      </w:pPr>
    </w:p>
    <w:p w14:paraId="2512F88F" w14:textId="77777777" w:rsidR="001E4558" w:rsidRPr="000C109B" w:rsidRDefault="001E4558" w:rsidP="001E4558">
      <w:pPr>
        <w:rPr>
          <w:rFonts w:ascii="Book Antiqua" w:hAnsi="Book Antiqua"/>
          <w:sz w:val="24"/>
          <w:szCs w:val="24"/>
        </w:rPr>
      </w:pPr>
    </w:p>
    <w:p w14:paraId="63D65645" w14:textId="77777777" w:rsidR="001E4558" w:rsidRPr="000C109B" w:rsidRDefault="001E4558" w:rsidP="001E4558">
      <w:pPr>
        <w:rPr>
          <w:rFonts w:ascii="Book Antiqua" w:hAnsi="Book Antiqua"/>
          <w:sz w:val="24"/>
          <w:szCs w:val="24"/>
        </w:rPr>
      </w:pPr>
      <w:r w:rsidRPr="000C109B">
        <w:rPr>
          <w:rFonts w:ascii="Book Antiqua" w:hAnsi="Book Antiqua"/>
          <w:sz w:val="24"/>
          <w:szCs w:val="24"/>
        </w:rPr>
        <w:t xml:space="preserve">The following cost assessment has been prepared in accordance with the guidelines developed by the </w:t>
      </w:r>
      <w:r>
        <w:rPr>
          <w:rFonts w:ascii="Book Antiqua" w:hAnsi="Book Antiqua"/>
          <w:sz w:val="24"/>
          <w:szCs w:val="24"/>
        </w:rPr>
        <w:t>Utilities and Transportation Commission (</w:t>
      </w:r>
      <w:r w:rsidRPr="000C109B">
        <w:rPr>
          <w:rFonts w:ascii="Book Antiqua" w:hAnsi="Book Antiqua"/>
          <w:sz w:val="24"/>
          <w:szCs w:val="24"/>
        </w:rPr>
        <w:t>UTC</w:t>
      </w:r>
      <w:r>
        <w:rPr>
          <w:rFonts w:ascii="Book Antiqua" w:hAnsi="Book Antiqua"/>
          <w:sz w:val="24"/>
          <w:szCs w:val="24"/>
        </w:rPr>
        <w:t>)</w:t>
      </w:r>
      <w:r w:rsidRPr="000C109B">
        <w:rPr>
          <w:rFonts w:ascii="Book Antiqua" w:hAnsi="Book Antiqua"/>
          <w:sz w:val="24"/>
          <w:szCs w:val="24"/>
        </w:rPr>
        <w:t xml:space="preserve">.  The purpose of this cost assessment is not only to allow an assessment of the impact of proposed activities on current garbage collection and disposal rates, but to allow projections of future rate impacts as well.  The UTC needs this information to review the potential impact of this </w:t>
      </w:r>
      <w:r w:rsidRPr="000C109B">
        <w:rPr>
          <w:rFonts w:ascii="Book Antiqua" w:hAnsi="Book Antiqua"/>
          <w:sz w:val="24"/>
          <w:szCs w:val="24"/>
          <w:u w:val="single"/>
        </w:rPr>
        <w:t>Solid Waste Management Plan</w:t>
      </w:r>
      <w:r w:rsidRPr="000C109B">
        <w:rPr>
          <w:rFonts w:ascii="Book Antiqua" w:hAnsi="Book Antiqua"/>
          <w:sz w:val="24"/>
          <w:szCs w:val="24"/>
        </w:rPr>
        <w:t xml:space="preserve"> (SWMP) to the certificated waste haulers that it regulates.  For these haulers, UTC is responsible for setting collection rates and approving proposed rate changes.  Hence, </w:t>
      </w:r>
      <w:r w:rsidR="00CB0D8D">
        <w:rPr>
          <w:rFonts w:ascii="Book Antiqua" w:hAnsi="Book Antiqua"/>
          <w:sz w:val="24"/>
          <w:szCs w:val="24"/>
        </w:rPr>
        <w:t xml:space="preserve">the </w:t>
      </w:r>
      <w:r w:rsidRPr="000C109B">
        <w:rPr>
          <w:rFonts w:ascii="Book Antiqua" w:hAnsi="Book Antiqua"/>
          <w:sz w:val="24"/>
          <w:szCs w:val="24"/>
        </w:rPr>
        <w:t xml:space="preserve">UTC will review the following cost assessment to determine if it provides adequate information for rate-setting purposes, and will advise Skagit County as to the </w:t>
      </w:r>
      <w:r>
        <w:rPr>
          <w:rFonts w:ascii="Book Antiqua" w:hAnsi="Book Antiqua"/>
          <w:sz w:val="24"/>
          <w:szCs w:val="24"/>
        </w:rPr>
        <w:t>possible</w:t>
      </w:r>
      <w:r w:rsidRPr="000C109B">
        <w:rPr>
          <w:rFonts w:ascii="Book Antiqua" w:hAnsi="Book Antiqua"/>
          <w:sz w:val="24"/>
          <w:szCs w:val="24"/>
        </w:rPr>
        <w:t xml:space="preserve"> collection rate impacts of proposed programs.  Consistent with this purpose, the cost assessment focuses primarily on those programs with potential rate impacts.  </w:t>
      </w:r>
    </w:p>
    <w:p w14:paraId="30B88A7B" w14:textId="77777777" w:rsidR="001E4558" w:rsidRPr="000C109B" w:rsidRDefault="001E4558" w:rsidP="001E4558">
      <w:pPr>
        <w:rPr>
          <w:rFonts w:ascii="Book Antiqua" w:hAnsi="Book Antiqua"/>
          <w:sz w:val="24"/>
          <w:szCs w:val="24"/>
        </w:rPr>
      </w:pPr>
    </w:p>
    <w:p w14:paraId="32A55C5D" w14:textId="77777777" w:rsidR="001E4558" w:rsidRPr="000C109B" w:rsidRDefault="001E4558" w:rsidP="001E4558">
      <w:pPr>
        <w:rPr>
          <w:rFonts w:ascii="Book Antiqua" w:hAnsi="Book Antiqua"/>
          <w:sz w:val="24"/>
          <w:szCs w:val="24"/>
        </w:rPr>
      </w:pPr>
    </w:p>
    <w:p w14:paraId="0CD520CC" w14:textId="77777777" w:rsidR="001E4558" w:rsidRPr="00CB0D8D" w:rsidRDefault="001E4558" w:rsidP="00CB0D8D">
      <w:pPr>
        <w:rPr>
          <w:rFonts w:ascii="Moderne" w:hAnsi="Moderne"/>
          <w:b/>
          <w:spacing w:val="40"/>
          <w:sz w:val="24"/>
          <w:szCs w:val="24"/>
        </w:rPr>
      </w:pPr>
      <w:r w:rsidRPr="00CB0D8D">
        <w:rPr>
          <w:rFonts w:ascii="Moderne" w:hAnsi="Moderne"/>
          <w:b/>
          <w:spacing w:val="40"/>
          <w:sz w:val="24"/>
          <w:szCs w:val="24"/>
        </w:rPr>
        <w:t>SUMMARY</w:t>
      </w:r>
    </w:p>
    <w:p w14:paraId="6757F0BF" w14:textId="77777777" w:rsidR="001E4558" w:rsidRPr="000C109B" w:rsidRDefault="001E4558" w:rsidP="001E4558">
      <w:pPr>
        <w:pStyle w:val="PlainText"/>
        <w:rPr>
          <w:rFonts w:ascii="Book Antiqua" w:hAnsi="Book Antiqua"/>
          <w:sz w:val="24"/>
          <w:szCs w:val="24"/>
        </w:rPr>
      </w:pPr>
    </w:p>
    <w:p w14:paraId="33BBC9E5" w14:textId="6A9D4C43" w:rsidR="001E4558" w:rsidRDefault="00DF4FF2">
      <w:pPr>
        <w:rPr>
          <w:rFonts w:ascii="Book Antiqua" w:hAnsi="Book Antiqua"/>
          <w:sz w:val="24"/>
          <w:szCs w:val="24"/>
        </w:rPr>
      </w:pPr>
      <w:r>
        <w:rPr>
          <w:rFonts w:ascii="Book Antiqua" w:hAnsi="Book Antiqua"/>
          <w:sz w:val="24"/>
          <w:szCs w:val="24"/>
        </w:rPr>
        <w:t>A</w:t>
      </w:r>
      <w:r w:rsidR="001E4558" w:rsidRPr="00DF4FF2">
        <w:rPr>
          <w:rFonts w:ascii="Book Antiqua" w:hAnsi="Book Antiqua"/>
          <w:sz w:val="24"/>
          <w:szCs w:val="24"/>
        </w:rPr>
        <w:t xml:space="preserve"> significant </w:t>
      </w:r>
      <w:r>
        <w:rPr>
          <w:rFonts w:ascii="Book Antiqua" w:hAnsi="Book Antiqua"/>
          <w:sz w:val="24"/>
          <w:szCs w:val="24"/>
        </w:rPr>
        <w:t>recommendation</w:t>
      </w:r>
      <w:r w:rsidR="001E4558" w:rsidRPr="00DF4FF2">
        <w:rPr>
          <w:rFonts w:ascii="Book Antiqua" w:hAnsi="Book Antiqua"/>
          <w:sz w:val="24"/>
          <w:szCs w:val="24"/>
        </w:rPr>
        <w:t xml:space="preserve"> in this SWMP </w:t>
      </w:r>
      <w:r>
        <w:rPr>
          <w:rFonts w:ascii="Book Antiqua" w:hAnsi="Book Antiqua"/>
          <w:sz w:val="24"/>
          <w:szCs w:val="24"/>
        </w:rPr>
        <w:t xml:space="preserve">is </w:t>
      </w:r>
      <w:r w:rsidR="001E4558" w:rsidRPr="00DF4FF2">
        <w:rPr>
          <w:rFonts w:ascii="Book Antiqua" w:hAnsi="Book Antiqua"/>
          <w:sz w:val="24"/>
          <w:szCs w:val="24"/>
        </w:rPr>
        <w:t xml:space="preserve">to </w:t>
      </w:r>
      <w:r>
        <w:rPr>
          <w:rFonts w:ascii="Book Antiqua" w:hAnsi="Book Antiqua"/>
          <w:sz w:val="24"/>
          <w:szCs w:val="24"/>
        </w:rPr>
        <w:t>adopt a</w:t>
      </w:r>
      <w:r w:rsidR="001E4558" w:rsidRPr="00DF4FF2">
        <w:rPr>
          <w:rFonts w:ascii="Book Antiqua" w:hAnsi="Book Antiqua"/>
          <w:sz w:val="24"/>
          <w:szCs w:val="24"/>
        </w:rPr>
        <w:t xml:space="preserve"> minimum service level</w:t>
      </w:r>
      <w:r>
        <w:rPr>
          <w:rFonts w:ascii="Book Antiqua" w:hAnsi="Book Antiqua"/>
          <w:sz w:val="24"/>
          <w:szCs w:val="24"/>
        </w:rPr>
        <w:t xml:space="preserve"> ordinance that would require all waste collection customers in the certificated areas to also receive recycling service.  Due to the current poor state of recycling markets, however, implementation of this recommendation is not being </w:t>
      </w:r>
      <w:r w:rsidR="00E22709">
        <w:rPr>
          <w:rFonts w:ascii="Book Antiqua" w:hAnsi="Book Antiqua"/>
          <w:sz w:val="24"/>
          <w:szCs w:val="24"/>
        </w:rPr>
        <w:t>proposed</w:t>
      </w:r>
      <w:r>
        <w:rPr>
          <w:rFonts w:ascii="Book Antiqua" w:hAnsi="Book Antiqua"/>
          <w:sz w:val="24"/>
          <w:szCs w:val="24"/>
        </w:rPr>
        <w:t xml:space="preserve"> until 2019.  Several recommendations, such as the need for a new staff person and increased publicity for specific programs, will lead to an increase in the tipping fee if fully implemented (</w:t>
      </w:r>
      <w:r w:rsidR="00CB0D8D">
        <w:rPr>
          <w:rFonts w:ascii="Book Antiqua" w:hAnsi="Book Antiqua"/>
          <w:sz w:val="24"/>
          <w:szCs w:val="24"/>
        </w:rPr>
        <w:t xml:space="preserve">for an increase </w:t>
      </w:r>
      <w:r>
        <w:rPr>
          <w:rFonts w:ascii="Book Antiqua" w:hAnsi="Book Antiqua"/>
          <w:sz w:val="24"/>
          <w:szCs w:val="24"/>
        </w:rPr>
        <w:t xml:space="preserve">as high as $150,000 per year).  Re-bidding the waste export contract in </w:t>
      </w:r>
      <w:r w:rsidR="00E22709">
        <w:rPr>
          <w:rFonts w:ascii="Book Antiqua" w:hAnsi="Book Antiqua"/>
          <w:sz w:val="24"/>
          <w:szCs w:val="24"/>
        </w:rPr>
        <w:t>202</w:t>
      </w:r>
      <w:r w:rsidR="00206332">
        <w:rPr>
          <w:rFonts w:ascii="Book Antiqua" w:hAnsi="Book Antiqua"/>
          <w:sz w:val="24"/>
          <w:szCs w:val="24"/>
        </w:rPr>
        <w:t>1</w:t>
      </w:r>
      <w:r w:rsidR="00E22709">
        <w:rPr>
          <w:rFonts w:ascii="Book Antiqua" w:hAnsi="Book Antiqua"/>
          <w:sz w:val="24"/>
          <w:szCs w:val="24"/>
        </w:rPr>
        <w:t xml:space="preserve"> could either increase or decrease the tipping fee.  </w:t>
      </w:r>
      <w:r>
        <w:rPr>
          <w:rFonts w:ascii="Book Antiqua" w:hAnsi="Book Antiqua"/>
          <w:sz w:val="24"/>
          <w:szCs w:val="24"/>
        </w:rPr>
        <w:t xml:space="preserve">Operating costs for Waste Management will be increased </w:t>
      </w:r>
      <w:r w:rsidR="00E22709">
        <w:rPr>
          <w:rFonts w:ascii="Book Antiqua" w:hAnsi="Book Antiqua"/>
          <w:sz w:val="24"/>
          <w:szCs w:val="24"/>
        </w:rPr>
        <w:t>if they implement this SWMP</w:t>
      </w:r>
      <w:r w:rsidR="00CB0D8D">
        <w:rPr>
          <w:rFonts w:ascii="Book Antiqua" w:hAnsi="Book Antiqua"/>
          <w:sz w:val="24"/>
          <w:szCs w:val="24"/>
        </w:rPr>
        <w:t xml:space="preserve"> due to </w:t>
      </w:r>
      <w:r w:rsidR="00E22709">
        <w:rPr>
          <w:rFonts w:ascii="Book Antiqua" w:hAnsi="Book Antiqua"/>
          <w:sz w:val="24"/>
          <w:szCs w:val="24"/>
        </w:rPr>
        <w:t xml:space="preserve">more promotion for the organics collection program.  </w:t>
      </w:r>
      <w:r w:rsidR="001E4558" w:rsidRPr="00DF4FF2">
        <w:rPr>
          <w:rFonts w:ascii="Book Antiqua" w:hAnsi="Book Antiqua"/>
          <w:sz w:val="24"/>
          <w:szCs w:val="24"/>
        </w:rPr>
        <w:t>Other recommendations made in the SWMP are primarily refinements to existing programs.</w:t>
      </w:r>
      <w:r w:rsidR="00E22709">
        <w:rPr>
          <w:rFonts w:ascii="Book Antiqua" w:hAnsi="Book Antiqua"/>
          <w:sz w:val="24"/>
          <w:szCs w:val="24"/>
        </w:rPr>
        <w:t xml:space="preserve">  </w:t>
      </w:r>
      <w:r w:rsidR="001E4558">
        <w:rPr>
          <w:rFonts w:ascii="Book Antiqua" w:hAnsi="Book Antiqua"/>
          <w:sz w:val="24"/>
          <w:szCs w:val="24"/>
        </w:rPr>
        <w:br w:type="page"/>
      </w:r>
    </w:p>
    <w:p w14:paraId="463D2F5B" w14:textId="77777777" w:rsidR="001E4558" w:rsidRPr="00627EF1" w:rsidRDefault="001E4558" w:rsidP="001E4558">
      <w:pPr>
        <w:jc w:val="center"/>
        <w:rPr>
          <w:rFonts w:ascii="Book Antiqua" w:hAnsi="Book Antiqua"/>
          <w:sz w:val="32"/>
        </w:rPr>
      </w:pPr>
      <w:r w:rsidRPr="00627EF1">
        <w:rPr>
          <w:rFonts w:ascii="Book Antiqua" w:hAnsi="Book Antiqua"/>
          <w:b/>
          <w:sz w:val="32"/>
        </w:rPr>
        <w:lastRenderedPageBreak/>
        <w:t>COST ASSESSMENT QUESTIONNAIRE</w:t>
      </w:r>
    </w:p>
    <w:p w14:paraId="344E95BE" w14:textId="77777777" w:rsidR="001E4558" w:rsidRPr="00627EF1" w:rsidRDefault="001E4558" w:rsidP="001E4558">
      <w:pPr>
        <w:jc w:val="both"/>
        <w:rPr>
          <w:rFonts w:ascii="Book Antiqua" w:hAnsi="Book Antiqua"/>
          <w:sz w:val="24"/>
          <w:szCs w:val="24"/>
        </w:rPr>
      </w:pPr>
    </w:p>
    <w:p w14:paraId="45D37224" w14:textId="77777777" w:rsidR="001E4558" w:rsidRPr="00627EF1" w:rsidRDefault="001E4558" w:rsidP="001E4558">
      <w:pPr>
        <w:jc w:val="both"/>
        <w:rPr>
          <w:rFonts w:ascii="Book Antiqua" w:hAnsi="Book Antiqua"/>
          <w:sz w:val="24"/>
          <w:szCs w:val="24"/>
        </w:rPr>
      </w:pPr>
    </w:p>
    <w:p w14:paraId="5BCE99EE" w14:textId="77777777" w:rsidR="001E4558" w:rsidRPr="00627EF1" w:rsidRDefault="001E4558" w:rsidP="001E4558">
      <w:pPr>
        <w:jc w:val="both"/>
        <w:rPr>
          <w:rFonts w:ascii="Book Antiqua" w:hAnsi="Book Antiqua"/>
          <w:b/>
          <w:sz w:val="24"/>
          <w:szCs w:val="24"/>
        </w:rPr>
      </w:pPr>
      <w:r w:rsidRPr="00627EF1">
        <w:rPr>
          <w:rFonts w:ascii="Book Antiqua" w:hAnsi="Book Antiqua"/>
          <w:b/>
          <w:sz w:val="24"/>
          <w:szCs w:val="24"/>
        </w:rPr>
        <w:t xml:space="preserve">PLAN PREPARED FOR:  </w:t>
      </w:r>
      <w:r w:rsidRPr="00627EF1">
        <w:rPr>
          <w:rFonts w:ascii="Book Antiqua" w:hAnsi="Book Antiqua"/>
          <w:sz w:val="24"/>
          <w:szCs w:val="24"/>
          <w:u w:val="single"/>
        </w:rPr>
        <w:t>Skagit County</w:t>
      </w:r>
    </w:p>
    <w:p w14:paraId="1FF42AE9" w14:textId="77777777" w:rsidR="001E4558" w:rsidRPr="00627EF1" w:rsidRDefault="001E4558" w:rsidP="001E4558">
      <w:pPr>
        <w:jc w:val="both"/>
        <w:rPr>
          <w:rFonts w:ascii="Book Antiqua" w:hAnsi="Book Antiqua"/>
          <w:b/>
          <w:sz w:val="24"/>
          <w:szCs w:val="24"/>
        </w:rPr>
      </w:pPr>
    </w:p>
    <w:p w14:paraId="751EF240" w14:textId="77777777" w:rsidR="001E4558" w:rsidRPr="00627EF1" w:rsidRDefault="001E4558" w:rsidP="001E4558">
      <w:pPr>
        <w:jc w:val="both"/>
        <w:rPr>
          <w:rFonts w:ascii="Book Antiqua" w:hAnsi="Book Antiqua"/>
          <w:b/>
          <w:sz w:val="24"/>
          <w:szCs w:val="24"/>
        </w:rPr>
      </w:pPr>
      <w:r w:rsidRPr="00627EF1">
        <w:rPr>
          <w:rFonts w:ascii="Book Antiqua" w:hAnsi="Book Antiqua"/>
          <w:b/>
          <w:sz w:val="24"/>
          <w:szCs w:val="24"/>
        </w:rPr>
        <w:t xml:space="preserve">PREPARED BY:  </w:t>
      </w:r>
      <w:r w:rsidRPr="00627EF1">
        <w:rPr>
          <w:rFonts w:ascii="Book Antiqua" w:hAnsi="Book Antiqua"/>
          <w:sz w:val="24"/>
          <w:szCs w:val="24"/>
          <w:u w:val="single"/>
        </w:rPr>
        <w:t>Rick Hlavka, Green Solutions</w:t>
      </w:r>
    </w:p>
    <w:p w14:paraId="3F4077A3" w14:textId="77777777" w:rsidR="001E4558" w:rsidRPr="00627EF1" w:rsidRDefault="001E4558" w:rsidP="001E4558">
      <w:pPr>
        <w:jc w:val="both"/>
        <w:rPr>
          <w:rFonts w:ascii="Book Antiqua" w:hAnsi="Book Antiqua"/>
          <w:b/>
          <w:sz w:val="24"/>
          <w:szCs w:val="24"/>
        </w:rPr>
      </w:pPr>
    </w:p>
    <w:p w14:paraId="273A81C2" w14:textId="77777777" w:rsidR="001E4558" w:rsidRPr="00627EF1" w:rsidRDefault="001E4558" w:rsidP="001E4558">
      <w:pPr>
        <w:rPr>
          <w:rFonts w:ascii="Book Antiqua" w:hAnsi="Book Antiqua"/>
          <w:b/>
          <w:sz w:val="24"/>
          <w:szCs w:val="24"/>
        </w:rPr>
      </w:pPr>
      <w:r w:rsidRPr="00627EF1">
        <w:rPr>
          <w:rFonts w:ascii="Book Antiqua" w:hAnsi="Book Antiqua"/>
          <w:b/>
          <w:sz w:val="24"/>
          <w:szCs w:val="24"/>
        </w:rPr>
        <w:t xml:space="preserve">CONTACT TELEPHONE:  </w:t>
      </w:r>
      <w:r w:rsidRPr="00627EF1">
        <w:rPr>
          <w:rFonts w:ascii="Book Antiqua" w:hAnsi="Book Antiqua"/>
          <w:sz w:val="24"/>
          <w:szCs w:val="24"/>
          <w:u w:val="single"/>
        </w:rPr>
        <w:t>360-897-9533</w:t>
      </w:r>
      <w:r w:rsidRPr="00627EF1">
        <w:rPr>
          <w:rFonts w:ascii="Book Antiqua" w:hAnsi="Book Antiqua"/>
          <w:b/>
          <w:sz w:val="24"/>
          <w:szCs w:val="24"/>
        </w:rPr>
        <w:t xml:space="preserve">  </w:t>
      </w:r>
    </w:p>
    <w:p w14:paraId="0A90A547" w14:textId="77777777" w:rsidR="001E4558" w:rsidRPr="00627EF1" w:rsidRDefault="001E4558" w:rsidP="001E4558">
      <w:pPr>
        <w:rPr>
          <w:rFonts w:ascii="Book Antiqua" w:hAnsi="Book Antiqua"/>
          <w:b/>
          <w:sz w:val="24"/>
          <w:szCs w:val="24"/>
        </w:rPr>
      </w:pPr>
    </w:p>
    <w:p w14:paraId="6A21584D" w14:textId="77777777" w:rsidR="001E4558" w:rsidRPr="00627EF1" w:rsidRDefault="001E4558" w:rsidP="001E4558">
      <w:pPr>
        <w:rPr>
          <w:rFonts w:ascii="Book Antiqua" w:hAnsi="Book Antiqua"/>
          <w:b/>
          <w:sz w:val="24"/>
          <w:szCs w:val="24"/>
        </w:rPr>
      </w:pPr>
      <w:r w:rsidRPr="00627EF1">
        <w:rPr>
          <w:rFonts w:ascii="Book Antiqua" w:hAnsi="Book Antiqua"/>
          <w:b/>
          <w:sz w:val="24"/>
          <w:szCs w:val="24"/>
        </w:rPr>
        <w:t xml:space="preserve">DATE:  </w:t>
      </w:r>
      <w:r w:rsidRPr="00627EF1">
        <w:rPr>
          <w:rFonts w:ascii="Book Antiqua" w:hAnsi="Book Antiqua"/>
          <w:sz w:val="24"/>
          <w:szCs w:val="24"/>
          <w:u w:val="single"/>
        </w:rPr>
        <w:t>Ju</w:t>
      </w:r>
      <w:r w:rsidR="00627EF1">
        <w:rPr>
          <w:rFonts w:ascii="Book Antiqua" w:hAnsi="Book Antiqua"/>
          <w:sz w:val="24"/>
          <w:szCs w:val="24"/>
          <w:u w:val="single"/>
        </w:rPr>
        <w:t>l</w:t>
      </w:r>
      <w:r w:rsidRPr="00627EF1">
        <w:rPr>
          <w:rFonts w:ascii="Book Antiqua" w:hAnsi="Book Antiqua"/>
          <w:sz w:val="24"/>
          <w:szCs w:val="24"/>
          <w:u w:val="single"/>
        </w:rPr>
        <w:t xml:space="preserve">y </w:t>
      </w:r>
      <w:r w:rsidR="00627EF1">
        <w:rPr>
          <w:rFonts w:ascii="Book Antiqua" w:hAnsi="Book Antiqua"/>
          <w:sz w:val="24"/>
          <w:szCs w:val="24"/>
          <w:u w:val="single"/>
        </w:rPr>
        <w:t>7</w:t>
      </w:r>
      <w:r w:rsidRPr="00627EF1">
        <w:rPr>
          <w:rFonts w:ascii="Book Antiqua" w:hAnsi="Book Antiqua"/>
          <w:sz w:val="24"/>
          <w:szCs w:val="24"/>
          <w:u w:val="single"/>
        </w:rPr>
        <w:t>, 20</w:t>
      </w:r>
      <w:r w:rsidR="00627EF1">
        <w:rPr>
          <w:rFonts w:ascii="Book Antiqua" w:hAnsi="Book Antiqua"/>
          <w:sz w:val="24"/>
          <w:szCs w:val="24"/>
          <w:u w:val="single"/>
        </w:rPr>
        <w:t>16</w:t>
      </w:r>
    </w:p>
    <w:p w14:paraId="1C457511" w14:textId="77777777" w:rsidR="001E4558" w:rsidRPr="00627EF1" w:rsidRDefault="001E4558" w:rsidP="001E4558">
      <w:pPr>
        <w:jc w:val="both"/>
        <w:rPr>
          <w:rFonts w:ascii="Book Antiqua" w:hAnsi="Book Antiqua"/>
          <w:sz w:val="24"/>
          <w:szCs w:val="24"/>
        </w:rPr>
      </w:pPr>
    </w:p>
    <w:p w14:paraId="2FA8C0A7" w14:textId="77777777" w:rsidR="001E4558" w:rsidRPr="00627EF1" w:rsidRDefault="001E4558" w:rsidP="001E4558">
      <w:pPr>
        <w:jc w:val="both"/>
        <w:rPr>
          <w:rFonts w:ascii="Book Antiqua" w:hAnsi="Book Antiqua"/>
          <w:sz w:val="24"/>
          <w:szCs w:val="24"/>
        </w:rPr>
      </w:pPr>
    </w:p>
    <w:p w14:paraId="77F39856" w14:textId="77777777" w:rsidR="001E4558" w:rsidRPr="00627EF1" w:rsidRDefault="001E4558" w:rsidP="001E4558">
      <w:pPr>
        <w:jc w:val="both"/>
        <w:rPr>
          <w:rFonts w:ascii="Book Antiqua" w:hAnsi="Book Antiqua"/>
          <w:sz w:val="24"/>
          <w:szCs w:val="24"/>
        </w:rPr>
      </w:pPr>
    </w:p>
    <w:p w14:paraId="57281AFE" w14:textId="77777777" w:rsidR="001E4558" w:rsidRPr="00627EF1" w:rsidRDefault="001E4558" w:rsidP="001E4558">
      <w:pPr>
        <w:jc w:val="both"/>
        <w:rPr>
          <w:rFonts w:ascii="Book Antiqua" w:hAnsi="Book Antiqua"/>
          <w:sz w:val="24"/>
          <w:szCs w:val="24"/>
        </w:rPr>
      </w:pPr>
      <w:r w:rsidRPr="00627EF1">
        <w:rPr>
          <w:rFonts w:ascii="Book Antiqua" w:hAnsi="Book Antiqua"/>
          <w:b/>
          <w:sz w:val="24"/>
          <w:szCs w:val="24"/>
        </w:rPr>
        <w:t>DEFINITIONS</w:t>
      </w:r>
    </w:p>
    <w:p w14:paraId="38A076F0" w14:textId="77777777" w:rsidR="001E4558" w:rsidRPr="00627EF1" w:rsidRDefault="001E4558" w:rsidP="001E4558">
      <w:pPr>
        <w:jc w:val="both"/>
        <w:rPr>
          <w:rFonts w:ascii="Book Antiqua" w:hAnsi="Book Antiqua"/>
          <w:sz w:val="24"/>
          <w:szCs w:val="24"/>
        </w:rPr>
      </w:pPr>
    </w:p>
    <w:p w14:paraId="7EFFA7E8" w14:textId="77777777" w:rsidR="001E4558" w:rsidRPr="00627EF1" w:rsidRDefault="001E4558" w:rsidP="001E4558">
      <w:pPr>
        <w:jc w:val="both"/>
        <w:rPr>
          <w:rFonts w:ascii="Book Antiqua" w:hAnsi="Book Antiqua"/>
          <w:sz w:val="24"/>
          <w:szCs w:val="24"/>
        </w:rPr>
      </w:pPr>
      <w:r w:rsidRPr="00627EF1">
        <w:rPr>
          <w:rFonts w:ascii="Book Antiqua" w:hAnsi="Book Antiqua"/>
          <w:sz w:val="24"/>
          <w:szCs w:val="24"/>
        </w:rPr>
        <w:t>These definitions as used in the Solid Waste Management Plan and the Cost Assessment Questionnaire.</w:t>
      </w:r>
    </w:p>
    <w:p w14:paraId="30D95D81" w14:textId="77777777" w:rsidR="001E4558" w:rsidRPr="00627EF1" w:rsidRDefault="001E4558" w:rsidP="001E4558">
      <w:pPr>
        <w:jc w:val="both"/>
        <w:rPr>
          <w:rFonts w:ascii="Book Antiqua" w:hAnsi="Book Antiqua"/>
          <w:sz w:val="24"/>
          <w:szCs w:val="24"/>
        </w:rPr>
      </w:pPr>
    </w:p>
    <w:p w14:paraId="1DE4D8D6" w14:textId="77777777" w:rsidR="001E4558" w:rsidRPr="00627EF1" w:rsidRDefault="001E4558" w:rsidP="001E4558">
      <w:pPr>
        <w:jc w:val="both"/>
        <w:rPr>
          <w:rFonts w:ascii="Book Antiqua" w:hAnsi="Book Antiqua"/>
          <w:sz w:val="24"/>
          <w:szCs w:val="24"/>
        </w:rPr>
      </w:pPr>
      <w:r w:rsidRPr="00627EF1">
        <w:rPr>
          <w:rFonts w:ascii="Book Antiqua" w:hAnsi="Book Antiqua"/>
          <w:sz w:val="24"/>
          <w:szCs w:val="24"/>
        </w:rPr>
        <w:t>Throughout this document:</w:t>
      </w:r>
    </w:p>
    <w:p w14:paraId="6F5F3B58" w14:textId="77777777" w:rsidR="001E4558" w:rsidRPr="00627EF1" w:rsidRDefault="001E4558" w:rsidP="001E4558">
      <w:pPr>
        <w:ind w:left="720"/>
        <w:jc w:val="both"/>
        <w:rPr>
          <w:rFonts w:ascii="Book Antiqua" w:hAnsi="Book Antiqua"/>
          <w:sz w:val="24"/>
          <w:szCs w:val="24"/>
        </w:rPr>
      </w:pPr>
      <w:r w:rsidRPr="00627EF1">
        <w:rPr>
          <w:rFonts w:ascii="Book Antiqua" w:hAnsi="Book Antiqua"/>
          <w:sz w:val="24"/>
          <w:szCs w:val="24"/>
        </w:rPr>
        <w:t>YR.1 shall refer to</w:t>
      </w:r>
      <w:r w:rsidRPr="00627EF1">
        <w:rPr>
          <w:rFonts w:ascii="Book Antiqua" w:hAnsi="Book Antiqua"/>
          <w:b/>
          <w:sz w:val="24"/>
          <w:szCs w:val="24"/>
        </w:rPr>
        <w:t xml:space="preserve"> </w:t>
      </w:r>
      <w:r w:rsidRPr="00627EF1">
        <w:rPr>
          <w:rFonts w:ascii="Book Antiqua" w:hAnsi="Book Antiqua"/>
          <w:sz w:val="24"/>
          <w:szCs w:val="24"/>
          <w:u w:val="single"/>
        </w:rPr>
        <w:t>20</w:t>
      </w:r>
      <w:r w:rsidR="00627EF1">
        <w:rPr>
          <w:rFonts w:ascii="Book Antiqua" w:hAnsi="Book Antiqua"/>
          <w:sz w:val="24"/>
          <w:szCs w:val="24"/>
          <w:u w:val="single"/>
        </w:rPr>
        <w:t>17</w:t>
      </w:r>
      <w:r w:rsidRPr="00627EF1">
        <w:rPr>
          <w:rFonts w:ascii="Book Antiqua" w:hAnsi="Book Antiqua"/>
          <w:sz w:val="24"/>
          <w:szCs w:val="24"/>
        </w:rPr>
        <w:t>.</w:t>
      </w:r>
    </w:p>
    <w:p w14:paraId="33748240" w14:textId="77777777" w:rsidR="001E4558" w:rsidRPr="00627EF1" w:rsidRDefault="001E4558" w:rsidP="001E4558">
      <w:pPr>
        <w:ind w:left="720"/>
        <w:jc w:val="both"/>
        <w:rPr>
          <w:rFonts w:ascii="Book Antiqua" w:hAnsi="Book Antiqua"/>
          <w:sz w:val="24"/>
          <w:szCs w:val="24"/>
        </w:rPr>
      </w:pPr>
      <w:r w:rsidRPr="00627EF1">
        <w:rPr>
          <w:rFonts w:ascii="Book Antiqua" w:hAnsi="Book Antiqua"/>
          <w:sz w:val="24"/>
          <w:szCs w:val="24"/>
        </w:rPr>
        <w:t xml:space="preserve">YR.3 shall refer to </w:t>
      </w:r>
      <w:r w:rsidRPr="00627EF1">
        <w:rPr>
          <w:rFonts w:ascii="Book Antiqua" w:hAnsi="Book Antiqua"/>
          <w:sz w:val="24"/>
          <w:szCs w:val="24"/>
          <w:u w:val="single"/>
        </w:rPr>
        <w:t>20</w:t>
      </w:r>
      <w:r w:rsidR="00627EF1">
        <w:rPr>
          <w:rFonts w:ascii="Book Antiqua" w:hAnsi="Book Antiqua"/>
          <w:sz w:val="24"/>
          <w:szCs w:val="24"/>
          <w:u w:val="single"/>
        </w:rPr>
        <w:t>19</w:t>
      </w:r>
      <w:r w:rsidRPr="00627EF1">
        <w:rPr>
          <w:rFonts w:ascii="Book Antiqua" w:hAnsi="Book Antiqua"/>
          <w:sz w:val="24"/>
          <w:szCs w:val="24"/>
        </w:rPr>
        <w:t>.</w:t>
      </w:r>
    </w:p>
    <w:p w14:paraId="17B59EA7" w14:textId="77777777" w:rsidR="001E4558" w:rsidRPr="00627EF1" w:rsidRDefault="001E4558" w:rsidP="001E4558">
      <w:pPr>
        <w:ind w:left="720"/>
        <w:jc w:val="both"/>
        <w:rPr>
          <w:rFonts w:ascii="Book Antiqua" w:hAnsi="Book Antiqua"/>
          <w:sz w:val="24"/>
          <w:szCs w:val="24"/>
        </w:rPr>
      </w:pPr>
      <w:r w:rsidRPr="00627EF1">
        <w:rPr>
          <w:rFonts w:ascii="Book Antiqua" w:hAnsi="Book Antiqua"/>
          <w:sz w:val="24"/>
          <w:szCs w:val="24"/>
        </w:rPr>
        <w:t>YR.6 shall refer to</w:t>
      </w:r>
      <w:r w:rsidRPr="00627EF1">
        <w:rPr>
          <w:rFonts w:ascii="Book Antiqua" w:hAnsi="Book Antiqua"/>
          <w:b/>
          <w:sz w:val="24"/>
          <w:szCs w:val="24"/>
        </w:rPr>
        <w:t xml:space="preserve"> </w:t>
      </w:r>
      <w:r w:rsidRPr="00627EF1">
        <w:rPr>
          <w:rFonts w:ascii="Book Antiqua" w:hAnsi="Book Antiqua"/>
          <w:sz w:val="24"/>
          <w:szCs w:val="24"/>
          <w:u w:val="single"/>
        </w:rPr>
        <w:t>20</w:t>
      </w:r>
      <w:r w:rsidR="00627EF1">
        <w:rPr>
          <w:rFonts w:ascii="Book Antiqua" w:hAnsi="Book Antiqua"/>
          <w:sz w:val="24"/>
          <w:szCs w:val="24"/>
          <w:u w:val="single"/>
        </w:rPr>
        <w:t>22</w:t>
      </w:r>
      <w:r w:rsidRPr="00627EF1">
        <w:rPr>
          <w:rFonts w:ascii="Book Antiqua" w:hAnsi="Book Antiqua"/>
          <w:sz w:val="24"/>
          <w:szCs w:val="24"/>
        </w:rPr>
        <w:t>.</w:t>
      </w:r>
    </w:p>
    <w:p w14:paraId="2D94387F" w14:textId="77777777" w:rsidR="001E4558" w:rsidRPr="00627EF1" w:rsidRDefault="001E4558" w:rsidP="001E4558">
      <w:pPr>
        <w:jc w:val="both"/>
        <w:rPr>
          <w:rFonts w:ascii="Book Antiqua" w:hAnsi="Book Antiqua"/>
          <w:sz w:val="24"/>
          <w:szCs w:val="24"/>
        </w:rPr>
      </w:pPr>
      <w:r w:rsidRPr="00627EF1">
        <w:rPr>
          <w:rFonts w:ascii="Book Antiqua" w:hAnsi="Book Antiqua"/>
          <w:noProof/>
          <w:sz w:val="24"/>
          <w:szCs w:val="24"/>
        </w:rPr>
        <mc:AlternateContent>
          <mc:Choice Requires="wps">
            <w:drawing>
              <wp:anchor distT="0" distB="0" distL="114300" distR="114300" simplePos="0" relativeHeight="251664896" behindDoc="0" locked="0" layoutInCell="0" allowOverlap="1" wp14:anchorId="7A1FA824" wp14:editId="2B826198">
                <wp:simplePos x="0" y="0"/>
                <wp:positionH relativeFrom="column">
                  <wp:posOffset>1651635</wp:posOffset>
                </wp:positionH>
                <wp:positionV relativeFrom="paragraph">
                  <wp:posOffset>116840</wp:posOffset>
                </wp:positionV>
                <wp:extent cx="2011680" cy="304800"/>
                <wp:effectExtent l="0" t="0" r="26670" b="1905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F13FC" id="Oval 3" o:spid="_x0000_s1026" style="position:absolute;margin-left:130.05pt;margin-top:9.2pt;width:158.4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" o:allowincell="f" filled="f"/>
            </w:pict>
          </mc:Fallback>
        </mc:AlternateContent>
      </w:r>
    </w:p>
    <w:p w14:paraId="2A483316" w14:textId="77777777" w:rsidR="001E4558" w:rsidRPr="00627EF1" w:rsidRDefault="001E4558" w:rsidP="001E4558">
      <w:pPr>
        <w:jc w:val="both"/>
        <w:rPr>
          <w:rFonts w:ascii="Book Antiqua" w:hAnsi="Book Antiqua"/>
          <w:b/>
          <w:sz w:val="24"/>
          <w:szCs w:val="24"/>
        </w:rPr>
      </w:pPr>
      <w:r w:rsidRPr="00627EF1">
        <w:rPr>
          <w:rFonts w:ascii="Book Antiqua" w:hAnsi="Book Antiqua"/>
          <w:sz w:val="24"/>
          <w:szCs w:val="24"/>
        </w:rPr>
        <w:t>Year refers to (circle one)</w:t>
      </w:r>
      <w:r w:rsidRPr="00627EF1">
        <w:rPr>
          <w:rFonts w:ascii="Book Antiqua" w:hAnsi="Book Antiqua"/>
          <w:sz w:val="24"/>
          <w:szCs w:val="24"/>
        </w:rPr>
        <w:tab/>
      </w:r>
      <w:r w:rsidRPr="00627EF1">
        <w:rPr>
          <w:rFonts w:ascii="Book Antiqua" w:hAnsi="Book Antiqua"/>
          <w:b/>
          <w:sz w:val="24"/>
          <w:szCs w:val="24"/>
        </w:rPr>
        <w:t xml:space="preserve">calendar </w:t>
      </w:r>
      <w:r w:rsidRPr="00627EF1">
        <w:rPr>
          <w:rFonts w:ascii="Book Antiqua" w:hAnsi="Book Antiqua"/>
          <w:sz w:val="24"/>
          <w:szCs w:val="24"/>
        </w:rPr>
        <w:t xml:space="preserve">(Jan 01 - Dec 31) </w:t>
      </w:r>
    </w:p>
    <w:p w14:paraId="2EDC8964" w14:textId="77777777" w:rsidR="001E4558" w:rsidRPr="00627EF1" w:rsidRDefault="001E4558" w:rsidP="001E4558">
      <w:pPr>
        <w:ind w:left="2160" w:firstLine="720"/>
        <w:jc w:val="both"/>
        <w:rPr>
          <w:rFonts w:ascii="Book Antiqua" w:hAnsi="Book Antiqua"/>
          <w:sz w:val="24"/>
          <w:szCs w:val="24"/>
        </w:rPr>
      </w:pPr>
      <w:r w:rsidRPr="00627EF1">
        <w:rPr>
          <w:rFonts w:ascii="Book Antiqua" w:hAnsi="Book Antiqua"/>
          <w:b/>
          <w:sz w:val="24"/>
          <w:szCs w:val="24"/>
        </w:rPr>
        <w:t xml:space="preserve">fiscal </w:t>
      </w:r>
      <w:r w:rsidRPr="00627EF1">
        <w:rPr>
          <w:rFonts w:ascii="Book Antiqua" w:hAnsi="Book Antiqua"/>
          <w:sz w:val="24"/>
          <w:szCs w:val="24"/>
        </w:rPr>
        <w:t xml:space="preserve">  (Jul 01 - Jun 30) </w:t>
      </w:r>
    </w:p>
    <w:p w14:paraId="5D8F9638" w14:textId="77777777" w:rsidR="001E4558" w:rsidRPr="00627EF1" w:rsidRDefault="001E4558" w:rsidP="001E4558">
      <w:pPr>
        <w:jc w:val="both"/>
        <w:rPr>
          <w:rFonts w:ascii="Book Antiqua" w:hAnsi="Book Antiqua"/>
          <w:sz w:val="24"/>
          <w:szCs w:val="24"/>
        </w:rPr>
      </w:pPr>
    </w:p>
    <w:p w14:paraId="6882DAD4" w14:textId="77777777" w:rsidR="001E4558" w:rsidRPr="00627EF1" w:rsidRDefault="001E4558" w:rsidP="001E4558">
      <w:pPr>
        <w:jc w:val="both"/>
        <w:rPr>
          <w:rFonts w:ascii="Book Antiqua" w:hAnsi="Book Antiqua"/>
          <w:sz w:val="24"/>
          <w:szCs w:val="24"/>
        </w:rPr>
      </w:pPr>
    </w:p>
    <w:p w14:paraId="7F11D3D9" w14:textId="77777777" w:rsidR="001E4558" w:rsidRPr="00627EF1" w:rsidRDefault="001E4558" w:rsidP="001E4558">
      <w:pPr>
        <w:ind w:left="720" w:hanging="720"/>
        <w:jc w:val="both"/>
        <w:rPr>
          <w:rFonts w:ascii="Book Antiqua" w:hAnsi="Book Antiqua"/>
          <w:b/>
          <w:sz w:val="24"/>
          <w:szCs w:val="24"/>
          <w:u w:val="single"/>
        </w:rPr>
      </w:pPr>
      <w:r w:rsidRPr="00627EF1">
        <w:rPr>
          <w:rFonts w:ascii="Book Antiqua" w:hAnsi="Book Antiqua"/>
          <w:b/>
          <w:sz w:val="24"/>
          <w:szCs w:val="24"/>
        </w:rPr>
        <w:t>1.</w:t>
      </w:r>
      <w:r w:rsidRPr="00627EF1">
        <w:rPr>
          <w:rFonts w:ascii="Book Antiqua" w:hAnsi="Book Antiqua"/>
          <w:b/>
          <w:sz w:val="24"/>
          <w:szCs w:val="24"/>
        </w:rPr>
        <w:tab/>
        <w:t xml:space="preserve">DEMOGRAPHICS:   </w:t>
      </w:r>
    </w:p>
    <w:p w14:paraId="69F92E0E" w14:textId="77777777" w:rsidR="001E4558" w:rsidRPr="001E4558" w:rsidRDefault="001E4558" w:rsidP="001E4558">
      <w:pPr>
        <w:jc w:val="both"/>
        <w:rPr>
          <w:rFonts w:ascii="Book Antiqua" w:hAnsi="Book Antiqua"/>
          <w:sz w:val="24"/>
          <w:szCs w:val="24"/>
        </w:rPr>
      </w:pPr>
    </w:p>
    <w:p w14:paraId="1768C39A"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1.1</w:t>
      </w:r>
      <w:r w:rsidRPr="001E4558">
        <w:rPr>
          <w:rFonts w:ascii="Book Antiqua" w:hAnsi="Book Antiqua"/>
          <w:sz w:val="24"/>
          <w:szCs w:val="24"/>
        </w:rPr>
        <w:tab/>
      </w:r>
      <w:r w:rsidRPr="001E4558">
        <w:rPr>
          <w:rFonts w:ascii="Book Antiqua" w:hAnsi="Book Antiqua"/>
          <w:b/>
          <w:sz w:val="24"/>
          <w:szCs w:val="24"/>
        </w:rPr>
        <w:t>Population</w:t>
      </w:r>
    </w:p>
    <w:p w14:paraId="2924AFBB" w14:textId="77777777" w:rsidR="001E4558" w:rsidRPr="001E4558" w:rsidRDefault="001E4558" w:rsidP="001E4558">
      <w:pPr>
        <w:jc w:val="both"/>
        <w:rPr>
          <w:rFonts w:ascii="Book Antiqua" w:hAnsi="Book Antiqua"/>
          <w:sz w:val="24"/>
          <w:szCs w:val="24"/>
        </w:rPr>
      </w:pPr>
    </w:p>
    <w:p w14:paraId="7F766907"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1.1.1</w:t>
      </w:r>
      <w:r w:rsidRPr="001E4558">
        <w:rPr>
          <w:rFonts w:ascii="Book Antiqua" w:hAnsi="Book Antiqua"/>
          <w:sz w:val="24"/>
          <w:szCs w:val="24"/>
        </w:rPr>
        <w:tab/>
        <w:t xml:space="preserve">What is the </w:t>
      </w:r>
      <w:r w:rsidRPr="001E4558">
        <w:rPr>
          <w:rFonts w:ascii="Book Antiqua" w:hAnsi="Book Antiqua"/>
          <w:b/>
          <w:sz w:val="24"/>
          <w:szCs w:val="24"/>
        </w:rPr>
        <w:t xml:space="preserve">total </w:t>
      </w:r>
      <w:r w:rsidRPr="001E4558">
        <w:rPr>
          <w:rFonts w:ascii="Book Antiqua" w:hAnsi="Book Antiqua"/>
          <w:sz w:val="24"/>
          <w:szCs w:val="24"/>
        </w:rPr>
        <w:t>population of your County?</w:t>
      </w:r>
    </w:p>
    <w:p w14:paraId="7CA83869" w14:textId="77777777" w:rsidR="001E4558" w:rsidRPr="001E4558" w:rsidRDefault="001E4558" w:rsidP="001E4558">
      <w:pPr>
        <w:jc w:val="both"/>
        <w:rPr>
          <w:rFonts w:ascii="Book Antiqua" w:hAnsi="Book Antiqua"/>
          <w:sz w:val="24"/>
          <w:szCs w:val="24"/>
        </w:rPr>
      </w:pPr>
    </w:p>
    <w:p w14:paraId="5C89128C"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t xml:space="preserve">YR.1:  </w:t>
      </w:r>
      <w:r w:rsidRPr="001E4558">
        <w:rPr>
          <w:rFonts w:ascii="Book Antiqua" w:hAnsi="Book Antiqua"/>
          <w:sz w:val="24"/>
          <w:szCs w:val="24"/>
          <w:u w:val="single"/>
        </w:rPr>
        <w:t>1</w:t>
      </w:r>
      <w:r w:rsidR="00A93183">
        <w:rPr>
          <w:rFonts w:ascii="Book Antiqua" w:hAnsi="Book Antiqua"/>
          <w:sz w:val="24"/>
          <w:szCs w:val="24"/>
          <w:u w:val="single"/>
        </w:rPr>
        <w:t>24</w:t>
      </w:r>
      <w:r w:rsidRPr="001E4558">
        <w:rPr>
          <w:rFonts w:ascii="Book Antiqua" w:hAnsi="Book Antiqua"/>
          <w:sz w:val="24"/>
          <w:szCs w:val="24"/>
          <w:u w:val="single"/>
        </w:rPr>
        <w:t>,</w:t>
      </w:r>
      <w:r w:rsidR="00A93183">
        <w:rPr>
          <w:rFonts w:ascii="Book Antiqua" w:hAnsi="Book Antiqua"/>
          <w:sz w:val="24"/>
          <w:szCs w:val="24"/>
          <w:u w:val="single"/>
        </w:rPr>
        <w:t>270</w:t>
      </w:r>
      <w:r w:rsidRPr="001E4558">
        <w:rPr>
          <w:rFonts w:ascii="Book Antiqua" w:hAnsi="Book Antiqua"/>
          <w:sz w:val="24"/>
          <w:szCs w:val="24"/>
        </w:rPr>
        <w:t xml:space="preserve">    YR.3:  </w:t>
      </w:r>
      <w:r w:rsidRPr="001E4558">
        <w:rPr>
          <w:rFonts w:ascii="Book Antiqua" w:hAnsi="Book Antiqua"/>
          <w:sz w:val="24"/>
          <w:szCs w:val="24"/>
          <w:u w:val="single"/>
        </w:rPr>
        <w:t>1</w:t>
      </w:r>
      <w:r w:rsidR="00A93183">
        <w:rPr>
          <w:rFonts w:ascii="Book Antiqua" w:hAnsi="Book Antiqua"/>
          <w:sz w:val="24"/>
          <w:szCs w:val="24"/>
          <w:u w:val="single"/>
        </w:rPr>
        <w:t>2</w:t>
      </w:r>
      <w:r w:rsidRPr="001E4558">
        <w:rPr>
          <w:rFonts w:ascii="Book Antiqua" w:hAnsi="Book Antiqua"/>
          <w:sz w:val="24"/>
          <w:szCs w:val="24"/>
          <w:u w:val="single"/>
        </w:rPr>
        <w:t>6,</w:t>
      </w:r>
      <w:r w:rsidR="00A93183">
        <w:rPr>
          <w:rFonts w:ascii="Book Antiqua" w:hAnsi="Book Antiqua"/>
          <w:sz w:val="24"/>
          <w:szCs w:val="24"/>
          <w:u w:val="single"/>
        </w:rPr>
        <w:t>92</w:t>
      </w:r>
      <w:r w:rsidRPr="001E4558">
        <w:rPr>
          <w:rFonts w:ascii="Book Antiqua" w:hAnsi="Book Antiqua"/>
          <w:sz w:val="24"/>
          <w:szCs w:val="24"/>
          <w:u w:val="single"/>
        </w:rPr>
        <w:t>0</w:t>
      </w:r>
      <w:r w:rsidRPr="001E4558">
        <w:rPr>
          <w:rFonts w:ascii="Book Antiqua" w:hAnsi="Book Antiqua"/>
          <w:sz w:val="24"/>
          <w:szCs w:val="24"/>
        </w:rPr>
        <w:t xml:space="preserve">    YR.6:  </w:t>
      </w:r>
      <w:r w:rsidRPr="001E4558">
        <w:rPr>
          <w:rFonts w:ascii="Book Antiqua" w:hAnsi="Book Antiqua"/>
          <w:sz w:val="24"/>
          <w:szCs w:val="24"/>
          <w:u w:val="single"/>
        </w:rPr>
        <w:t>1</w:t>
      </w:r>
      <w:r w:rsidR="00A93183">
        <w:rPr>
          <w:rFonts w:ascii="Book Antiqua" w:hAnsi="Book Antiqua"/>
          <w:sz w:val="24"/>
          <w:szCs w:val="24"/>
          <w:u w:val="single"/>
        </w:rPr>
        <w:t>31</w:t>
      </w:r>
      <w:r w:rsidRPr="001E4558">
        <w:rPr>
          <w:rFonts w:ascii="Book Antiqua" w:hAnsi="Book Antiqua"/>
          <w:sz w:val="24"/>
          <w:szCs w:val="24"/>
          <w:u w:val="single"/>
        </w:rPr>
        <w:t>,</w:t>
      </w:r>
      <w:r w:rsidR="00A93183">
        <w:rPr>
          <w:rFonts w:ascii="Book Antiqua" w:hAnsi="Book Antiqua"/>
          <w:sz w:val="24"/>
          <w:szCs w:val="24"/>
          <w:u w:val="single"/>
        </w:rPr>
        <w:t>51</w:t>
      </w:r>
      <w:r w:rsidRPr="001E4558">
        <w:rPr>
          <w:rFonts w:ascii="Book Antiqua" w:hAnsi="Book Antiqua"/>
          <w:sz w:val="24"/>
          <w:szCs w:val="24"/>
          <w:u w:val="single"/>
        </w:rPr>
        <w:t>0</w:t>
      </w:r>
    </w:p>
    <w:p w14:paraId="11996F30" w14:textId="77777777" w:rsidR="001E4558" w:rsidRPr="001E4558" w:rsidRDefault="001E4558" w:rsidP="001E4558">
      <w:pPr>
        <w:jc w:val="both"/>
        <w:rPr>
          <w:rFonts w:ascii="Book Antiqua" w:hAnsi="Book Antiqua"/>
          <w:sz w:val="24"/>
          <w:szCs w:val="24"/>
        </w:rPr>
      </w:pPr>
    </w:p>
    <w:p w14:paraId="464B2E3F"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1.1.2</w:t>
      </w:r>
      <w:r w:rsidRPr="001E4558">
        <w:rPr>
          <w:rFonts w:ascii="Book Antiqua" w:hAnsi="Book Antiqua"/>
          <w:sz w:val="24"/>
          <w:szCs w:val="24"/>
        </w:rPr>
        <w:tab/>
        <w:t xml:space="preserve">For counties, what is the population of the area </w:t>
      </w:r>
      <w:r w:rsidRPr="001E4558">
        <w:rPr>
          <w:rFonts w:ascii="Book Antiqua" w:hAnsi="Book Antiqua"/>
          <w:b/>
          <w:sz w:val="24"/>
          <w:szCs w:val="24"/>
        </w:rPr>
        <w:t xml:space="preserve">under your jurisdiction? </w:t>
      </w:r>
      <w:r w:rsidRPr="001E4558">
        <w:rPr>
          <w:rFonts w:ascii="Book Antiqua" w:hAnsi="Book Antiqua"/>
          <w:sz w:val="24"/>
          <w:szCs w:val="24"/>
        </w:rPr>
        <w:t>(Exclude cities choosing to develop their own solid waste management system.)</w:t>
      </w:r>
    </w:p>
    <w:p w14:paraId="4D3A0E5D" w14:textId="77777777" w:rsidR="001E4558" w:rsidRPr="001E4558" w:rsidRDefault="001E4558" w:rsidP="001E4558">
      <w:pPr>
        <w:jc w:val="both"/>
        <w:rPr>
          <w:rFonts w:ascii="Book Antiqua" w:hAnsi="Book Antiqua"/>
          <w:sz w:val="24"/>
          <w:szCs w:val="24"/>
        </w:rPr>
      </w:pPr>
    </w:p>
    <w:p w14:paraId="4745D9B4" w14:textId="77777777" w:rsidR="00A93183" w:rsidRPr="001E4558" w:rsidRDefault="00A93183" w:rsidP="00A93183">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t xml:space="preserve">YR.1:  </w:t>
      </w:r>
      <w:r w:rsidRPr="001E4558">
        <w:rPr>
          <w:rFonts w:ascii="Book Antiqua" w:hAnsi="Book Antiqua"/>
          <w:sz w:val="24"/>
          <w:szCs w:val="24"/>
          <w:u w:val="single"/>
        </w:rPr>
        <w:t>1</w:t>
      </w:r>
      <w:r>
        <w:rPr>
          <w:rFonts w:ascii="Book Antiqua" w:hAnsi="Book Antiqua"/>
          <w:sz w:val="24"/>
          <w:szCs w:val="24"/>
          <w:u w:val="single"/>
        </w:rPr>
        <w:t>24</w:t>
      </w:r>
      <w:r w:rsidRPr="001E4558">
        <w:rPr>
          <w:rFonts w:ascii="Book Antiqua" w:hAnsi="Book Antiqua"/>
          <w:sz w:val="24"/>
          <w:szCs w:val="24"/>
          <w:u w:val="single"/>
        </w:rPr>
        <w:t>,</w:t>
      </w:r>
      <w:r>
        <w:rPr>
          <w:rFonts w:ascii="Book Antiqua" w:hAnsi="Book Antiqua"/>
          <w:sz w:val="24"/>
          <w:szCs w:val="24"/>
          <w:u w:val="single"/>
        </w:rPr>
        <w:t>270</w:t>
      </w:r>
      <w:r w:rsidRPr="001E4558">
        <w:rPr>
          <w:rFonts w:ascii="Book Antiqua" w:hAnsi="Book Antiqua"/>
          <w:sz w:val="24"/>
          <w:szCs w:val="24"/>
        </w:rPr>
        <w:t xml:space="preserve">    YR.3:  </w:t>
      </w:r>
      <w:r w:rsidRPr="001E4558">
        <w:rPr>
          <w:rFonts w:ascii="Book Antiqua" w:hAnsi="Book Antiqua"/>
          <w:sz w:val="24"/>
          <w:szCs w:val="24"/>
          <w:u w:val="single"/>
        </w:rPr>
        <w:t>1</w:t>
      </w:r>
      <w:r>
        <w:rPr>
          <w:rFonts w:ascii="Book Antiqua" w:hAnsi="Book Antiqua"/>
          <w:sz w:val="24"/>
          <w:szCs w:val="24"/>
          <w:u w:val="single"/>
        </w:rPr>
        <w:t>2</w:t>
      </w:r>
      <w:r w:rsidRPr="001E4558">
        <w:rPr>
          <w:rFonts w:ascii="Book Antiqua" w:hAnsi="Book Antiqua"/>
          <w:sz w:val="24"/>
          <w:szCs w:val="24"/>
          <w:u w:val="single"/>
        </w:rPr>
        <w:t>6,</w:t>
      </w:r>
      <w:r>
        <w:rPr>
          <w:rFonts w:ascii="Book Antiqua" w:hAnsi="Book Antiqua"/>
          <w:sz w:val="24"/>
          <w:szCs w:val="24"/>
          <w:u w:val="single"/>
        </w:rPr>
        <w:t>92</w:t>
      </w:r>
      <w:r w:rsidRPr="001E4558">
        <w:rPr>
          <w:rFonts w:ascii="Book Antiqua" w:hAnsi="Book Antiqua"/>
          <w:sz w:val="24"/>
          <w:szCs w:val="24"/>
          <w:u w:val="single"/>
        </w:rPr>
        <w:t>0</w:t>
      </w:r>
      <w:r w:rsidRPr="001E4558">
        <w:rPr>
          <w:rFonts w:ascii="Book Antiqua" w:hAnsi="Book Antiqua"/>
          <w:sz w:val="24"/>
          <w:szCs w:val="24"/>
        </w:rPr>
        <w:t xml:space="preserve">    YR.6:  </w:t>
      </w:r>
      <w:r w:rsidRPr="001E4558">
        <w:rPr>
          <w:rFonts w:ascii="Book Antiqua" w:hAnsi="Book Antiqua"/>
          <w:sz w:val="24"/>
          <w:szCs w:val="24"/>
          <w:u w:val="single"/>
        </w:rPr>
        <w:t>1</w:t>
      </w:r>
      <w:r>
        <w:rPr>
          <w:rFonts w:ascii="Book Antiqua" w:hAnsi="Book Antiqua"/>
          <w:sz w:val="24"/>
          <w:szCs w:val="24"/>
          <w:u w:val="single"/>
        </w:rPr>
        <w:t>31</w:t>
      </w:r>
      <w:r w:rsidRPr="001E4558">
        <w:rPr>
          <w:rFonts w:ascii="Book Antiqua" w:hAnsi="Book Antiqua"/>
          <w:sz w:val="24"/>
          <w:szCs w:val="24"/>
          <w:u w:val="single"/>
        </w:rPr>
        <w:t>,</w:t>
      </w:r>
      <w:r>
        <w:rPr>
          <w:rFonts w:ascii="Book Antiqua" w:hAnsi="Book Antiqua"/>
          <w:sz w:val="24"/>
          <w:szCs w:val="24"/>
          <w:u w:val="single"/>
        </w:rPr>
        <w:t>51</w:t>
      </w:r>
      <w:r w:rsidRPr="001E4558">
        <w:rPr>
          <w:rFonts w:ascii="Book Antiqua" w:hAnsi="Book Antiqua"/>
          <w:sz w:val="24"/>
          <w:szCs w:val="24"/>
          <w:u w:val="single"/>
        </w:rPr>
        <w:t>0</w:t>
      </w:r>
    </w:p>
    <w:p w14:paraId="5DBDB903" w14:textId="77777777" w:rsidR="001E4558" w:rsidRPr="001E4558" w:rsidRDefault="001E4558" w:rsidP="001E4558">
      <w:pPr>
        <w:jc w:val="both"/>
        <w:rPr>
          <w:rFonts w:ascii="Book Antiqua" w:hAnsi="Book Antiqua"/>
          <w:sz w:val="24"/>
          <w:szCs w:val="24"/>
        </w:rPr>
      </w:pPr>
    </w:p>
    <w:p w14:paraId="526F9423" w14:textId="77777777" w:rsidR="001E4558" w:rsidRPr="001E4558" w:rsidRDefault="001E4558" w:rsidP="001E4558">
      <w:pPr>
        <w:jc w:val="both"/>
        <w:rPr>
          <w:rFonts w:ascii="Book Antiqua" w:hAnsi="Book Antiqua"/>
          <w:b/>
          <w:sz w:val="24"/>
          <w:szCs w:val="24"/>
        </w:rPr>
      </w:pPr>
      <w:r w:rsidRPr="001E4558">
        <w:rPr>
          <w:rFonts w:ascii="Book Antiqua" w:hAnsi="Book Antiqua"/>
          <w:b/>
          <w:sz w:val="24"/>
          <w:szCs w:val="24"/>
        </w:rPr>
        <w:t>1.2</w:t>
      </w:r>
      <w:r w:rsidRPr="001E4558">
        <w:rPr>
          <w:rFonts w:ascii="Book Antiqua" w:hAnsi="Book Antiqua"/>
          <w:b/>
          <w:sz w:val="24"/>
          <w:szCs w:val="24"/>
        </w:rPr>
        <w:tab/>
        <w:t>References and Assumptions</w:t>
      </w:r>
    </w:p>
    <w:p w14:paraId="1D92D9B6" w14:textId="77777777" w:rsidR="001E4558" w:rsidRPr="001E4558" w:rsidRDefault="001E4558" w:rsidP="001E4558">
      <w:pPr>
        <w:jc w:val="both"/>
        <w:rPr>
          <w:rFonts w:ascii="Book Antiqua" w:hAnsi="Book Antiqua"/>
          <w:sz w:val="24"/>
          <w:szCs w:val="24"/>
        </w:rPr>
      </w:pPr>
    </w:p>
    <w:p w14:paraId="25B6CA2D"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Population figures are taken from Table 2</w:t>
      </w:r>
      <w:r w:rsidR="00CB0D8D">
        <w:rPr>
          <w:rFonts w:ascii="Book Antiqua" w:hAnsi="Book Antiqua"/>
          <w:sz w:val="24"/>
          <w:szCs w:val="24"/>
        </w:rPr>
        <w:t>-2</w:t>
      </w:r>
      <w:r w:rsidRPr="001E4558">
        <w:rPr>
          <w:rFonts w:ascii="Book Antiqua" w:hAnsi="Book Antiqua"/>
          <w:sz w:val="24"/>
          <w:szCs w:val="24"/>
        </w:rPr>
        <w:t xml:space="preserve"> of the </w:t>
      </w:r>
      <w:r w:rsidRPr="001E4558">
        <w:rPr>
          <w:rFonts w:ascii="Book Antiqua" w:hAnsi="Book Antiqua"/>
          <w:sz w:val="24"/>
          <w:szCs w:val="24"/>
          <w:u w:val="single"/>
        </w:rPr>
        <w:t>Skagit County Solid Waste Management Plan</w:t>
      </w:r>
      <w:r w:rsidRPr="001E4558">
        <w:rPr>
          <w:rFonts w:ascii="Book Antiqua" w:hAnsi="Book Antiqua"/>
          <w:sz w:val="24"/>
          <w:szCs w:val="24"/>
        </w:rPr>
        <w:t>, Preliminary Draft, Ju</w:t>
      </w:r>
      <w:r w:rsidR="00A93183">
        <w:rPr>
          <w:rFonts w:ascii="Book Antiqua" w:hAnsi="Book Antiqua"/>
          <w:sz w:val="24"/>
          <w:szCs w:val="24"/>
        </w:rPr>
        <w:t>l</w:t>
      </w:r>
      <w:r w:rsidRPr="001E4558">
        <w:rPr>
          <w:rFonts w:ascii="Book Antiqua" w:hAnsi="Book Antiqua"/>
          <w:sz w:val="24"/>
          <w:szCs w:val="24"/>
        </w:rPr>
        <w:t>y 20</w:t>
      </w:r>
      <w:r w:rsidR="00A93183">
        <w:rPr>
          <w:rFonts w:ascii="Book Antiqua" w:hAnsi="Book Antiqua"/>
          <w:sz w:val="24"/>
          <w:szCs w:val="24"/>
        </w:rPr>
        <w:t>16</w:t>
      </w:r>
      <w:r w:rsidRPr="001E4558">
        <w:rPr>
          <w:rFonts w:ascii="Book Antiqua" w:hAnsi="Book Antiqua"/>
          <w:sz w:val="24"/>
          <w:szCs w:val="24"/>
        </w:rPr>
        <w:t>.</w:t>
      </w:r>
    </w:p>
    <w:p w14:paraId="7076D685" w14:textId="77777777" w:rsidR="001E4558" w:rsidRPr="001E4558" w:rsidRDefault="001E4558" w:rsidP="001E4558">
      <w:pPr>
        <w:ind w:left="360" w:hanging="360"/>
        <w:jc w:val="both"/>
        <w:rPr>
          <w:rFonts w:ascii="Book Antiqua" w:hAnsi="Book Antiqua"/>
          <w:sz w:val="24"/>
          <w:szCs w:val="24"/>
        </w:rPr>
      </w:pPr>
      <w:r w:rsidRPr="001E4558">
        <w:rPr>
          <w:rFonts w:ascii="Book Antiqua" w:hAnsi="Book Antiqua"/>
          <w:sz w:val="24"/>
          <w:szCs w:val="24"/>
        </w:rPr>
        <w:br w:type="page"/>
      </w:r>
      <w:r w:rsidRPr="001E4558">
        <w:rPr>
          <w:rFonts w:ascii="Book Antiqua" w:hAnsi="Book Antiqua"/>
          <w:b/>
          <w:sz w:val="24"/>
          <w:szCs w:val="24"/>
        </w:rPr>
        <w:lastRenderedPageBreak/>
        <w:t>2.</w:t>
      </w:r>
      <w:r w:rsidRPr="001E4558">
        <w:rPr>
          <w:rFonts w:ascii="Book Antiqua" w:hAnsi="Book Antiqua"/>
          <w:b/>
          <w:sz w:val="24"/>
          <w:szCs w:val="24"/>
        </w:rPr>
        <w:tab/>
        <w:t>WASTE STREAM GENERATION:</w:t>
      </w:r>
      <w:r w:rsidRPr="001E4558">
        <w:rPr>
          <w:rFonts w:ascii="Book Antiqua" w:hAnsi="Book Antiqua"/>
          <w:sz w:val="24"/>
          <w:szCs w:val="24"/>
        </w:rPr>
        <w:t xml:space="preserve">  The following questions ask for total tons recycled and total tons disposed.  Total tons disposed are those tons disposed of at a landfill, incinerator, transfer station or any other form of disposal you may be using.  If other please identify.</w:t>
      </w:r>
    </w:p>
    <w:p w14:paraId="1A1092AC" w14:textId="77777777" w:rsidR="001E4558" w:rsidRPr="001E4558" w:rsidRDefault="001E4558" w:rsidP="001E4558">
      <w:pPr>
        <w:jc w:val="both"/>
        <w:rPr>
          <w:rFonts w:ascii="Book Antiqua" w:hAnsi="Book Antiqua"/>
          <w:sz w:val="24"/>
          <w:szCs w:val="24"/>
        </w:rPr>
      </w:pPr>
    </w:p>
    <w:p w14:paraId="08D788C2"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2.1</w:t>
      </w:r>
      <w:r w:rsidRPr="001E4558">
        <w:rPr>
          <w:rFonts w:ascii="Book Antiqua" w:hAnsi="Book Antiqua"/>
          <w:b/>
          <w:sz w:val="24"/>
          <w:szCs w:val="24"/>
        </w:rPr>
        <w:tab/>
        <w:t>Tonnage Recycled</w:t>
      </w:r>
    </w:p>
    <w:p w14:paraId="4FA63DC3" w14:textId="77777777" w:rsidR="001E4558" w:rsidRPr="001E4558" w:rsidRDefault="001E4558" w:rsidP="001E4558">
      <w:pPr>
        <w:jc w:val="both"/>
        <w:rPr>
          <w:rFonts w:ascii="Book Antiqua" w:hAnsi="Book Antiqua"/>
          <w:sz w:val="24"/>
          <w:szCs w:val="24"/>
        </w:rPr>
      </w:pPr>
    </w:p>
    <w:p w14:paraId="379C4007"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2.1.1</w:t>
      </w:r>
      <w:r w:rsidRPr="001E4558">
        <w:rPr>
          <w:rFonts w:ascii="Book Antiqua" w:hAnsi="Book Antiqua"/>
          <w:sz w:val="24"/>
          <w:szCs w:val="24"/>
        </w:rPr>
        <w:tab/>
        <w:t xml:space="preserve">Please provide the total tonnage </w:t>
      </w:r>
      <w:r w:rsidRPr="001E4558">
        <w:rPr>
          <w:rFonts w:ascii="Book Antiqua" w:hAnsi="Book Antiqua"/>
          <w:b/>
          <w:sz w:val="24"/>
          <w:szCs w:val="24"/>
        </w:rPr>
        <w:t xml:space="preserve">recycled </w:t>
      </w:r>
      <w:r w:rsidRPr="001E4558">
        <w:rPr>
          <w:rFonts w:ascii="Book Antiqua" w:hAnsi="Book Antiqua"/>
          <w:sz w:val="24"/>
          <w:szCs w:val="24"/>
        </w:rPr>
        <w:t>in the base year, and projections for years three and six.</w:t>
      </w:r>
    </w:p>
    <w:p w14:paraId="00510C63" w14:textId="77777777" w:rsidR="001E4558" w:rsidRPr="001E4558" w:rsidRDefault="001E4558" w:rsidP="001E4558">
      <w:pPr>
        <w:jc w:val="both"/>
        <w:rPr>
          <w:rFonts w:ascii="Book Antiqua" w:hAnsi="Book Antiqua"/>
          <w:sz w:val="24"/>
          <w:szCs w:val="24"/>
        </w:rPr>
      </w:pPr>
    </w:p>
    <w:p w14:paraId="4054DC26"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t xml:space="preserve">YR.1:  </w:t>
      </w:r>
      <w:r w:rsidR="00A93183" w:rsidRPr="00A93183">
        <w:rPr>
          <w:rFonts w:ascii="Book Antiqua" w:hAnsi="Book Antiqua"/>
          <w:sz w:val="24"/>
          <w:szCs w:val="24"/>
          <w:u w:val="single"/>
        </w:rPr>
        <w:t>79</w:t>
      </w:r>
      <w:r w:rsidRPr="00A93183">
        <w:rPr>
          <w:rFonts w:ascii="Book Antiqua" w:hAnsi="Book Antiqua"/>
          <w:sz w:val="24"/>
          <w:szCs w:val="24"/>
          <w:u w:val="single"/>
        </w:rPr>
        <w:t>,</w:t>
      </w:r>
      <w:r w:rsidR="00A93183">
        <w:rPr>
          <w:rFonts w:ascii="Book Antiqua" w:hAnsi="Book Antiqua"/>
          <w:sz w:val="24"/>
          <w:szCs w:val="24"/>
          <w:u w:val="single"/>
        </w:rPr>
        <w:t>980</w:t>
      </w:r>
      <w:r w:rsidRPr="001E4558">
        <w:rPr>
          <w:rFonts w:ascii="Book Antiqua" w:hAnsi="Book Antiqua"/>
          <w:sz w:val="24"/>
          <w:szCs w:val="24"/>
        </w:rPr>
        <w:t xml:space="preserve">    YR.3:  </w:t>
      </w:r>
      <w:r w:rsidR="00A93183" w:rsidRPr="00A93183">
        <w:rPr>
          <w:rFonts w:ascii="Book Antiqua" w:hAnsi="Book Antiqua"/>
          <w:sz w:val="24"/>
          <w:szCs w:val="24"/>
          <w:u w:val="single"/>
        </w:rPr>
        <w:t>81</w:t>
      </w:r>
      <w:r w:rsidRPr="00A93183">
        <w:rPr>
          <w:rFonts w:ascii="Book Antiqua" w:hAnsi="Book Antiqua"/>
          <w:sz w:val="24"/>
          <w:szCs w:val="24"/>
          <w:u w:val="single"/>
        </w:rPr>
        <w:t>,</w:t>
      </w:r>
      <w:r w:rsidR="00A93183">
        <w:rPr>
          <w:rFonts w:ascii="Book Antiqua" w:hAnsi="Book Antiqua"/>
          <w:sz w:val="24"/>
          <w:szCs w:val="24"/>
          <w:u w:val="single"/>
        </w:rPr>
        <w:t>880</w:t>
      </w:r>
      <w:r w:rsidRPr="001E4558">
        <w:rPr>
          <w:rFonts w:ascii="Book Antiqua" w:hAnsi="Book Antiqua"/>
          <w:sz w:val="24"/>
          <w:szCs w:val="24"/>
        </w:rPr>
        <w:t xml:space="preserve">    YR.6:  </w:t>
      </w:r>
      <w:r w:rsidR="00A93183" w:rsidRPr="00A93183">
        <w:rPr>
          <w:rFonts w:ascii="Book Antiqua" w:hAnsi="Book Antiqua"/>
          <w:sz w:val="24"/>
          <w:szCs w:val="24"/>
          <w:u w:val="single"/>
        </w:rPr>
        <w:t>84</w:t>
      </w:r>
      <w:r w:rsidRPr="00A93183">
        <w:rPr>
          <w:rFonts w:ascii="Book Antiqua" w:hAnsi="Book Antiqua"/>
          <w:sz w:val="24"/>
          <w:szCs w:val="24"/>
          <w:u w:val="single"/>
        </w:rPr>
        <w:t>,</w:t>
      </w:r>
      <w:r w:rsidR="00A93183" w:rsidRPr="00A93183">
        <w:rPr>
          <w:rFonts w:ascii="Book Antiqua" w:hAnsi="Book Antiqua"/>
          <w:sz w:val="24"/>
          <w:szCs w:val="24"/>
          <w:u w:val="single"/>
        </w:rPr>
        <w:t>7</w:t>
      </w:r>
      <w:r w:rsidR="00A93183">
        <w:rPr>
          <w:rFonts w:ascii="Book Antiqua" w:hAnsi="Book Antiqua"/>
          <w:sz w:val="24"/>
          <w:szCs w:val="24"/>
          <w:u w:val="single"/>
        </w:rPr>
        <w:t>30</w:t>
      </w:r>
    </w:p>
    <w:p w14:paraId="128E81C3" w14:textId="77777777" w:rsidR="001E4558" w:rsidRPr="001E4558" w:rsidRDefault="001E4558" w:rsidP="001E4558">
      <w:pPr>
        <w:jc w:val="both"/>
        <w:rPr>
          <w:rFonts w:ascii="Book Antiqua" w:hAnsi="Book Antiqua"/>
          <w:sz w:val="24"/>
          <w:szCs w:val="24"/>
        </w:rPr>
      </w:pPr>
    </w:p>
    <w:p w14:paraId="0014E38B"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2.2</w:t>
      </w:r>
      <w:r w:rsidRPr="001E4558">
        <w:rPr>
          <w:rFonts w:ascii="Book Antiqua" w:hAnsi="Book Antiqua"/>
          <w:b/>
          <w:sz w:val="24"/>
          <w:szCs w:val="24"/>
        </w:rPr>
        <w:tab/>
        <w:t>Tonnage Disposed</w:t>
      </w:r>
    </w:p>
    <w:p w14:paraId="3C6A0CD6" w14:textId="77777777" w:rsidR="001E4558" w:rsidRPr="001E4558" w:rsidRDefault="001E4558" w:rsidP="001E4558">
      <w:pPr>
        <w:jc w:val="both"/>
        <w:rPr>
          <w:rFonts w:ascii="Book Antiqua" w:hAnsi="Book Antiqua"/>
          <w:sz w:val="24"/>
          <w:szCs w:val="24"/>
        </w:rPr>
      </w:pPr>
    </w:p>
    <w:p w14:paraId="4B7B3034"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2.2.1</w:t>
      </w:r>
      <w:r w:rsidRPr="001E4558">
        <w:rPr>
          <w:rFonts w:ascii="Book Antiqua" w:hAnsi="Book Antiqua"/>
          <w:sz w:val="24"/>
          <w:szCs w:val="24"/>
        </w:rPr>
        <w:tab/>
        <w:t xml:space="preserve">Please provide the total tonnage </w:t>
      </w:r>
      <w:r w:rsidRPr="001E4558">
        <w:rPr>
          <w:rFonts w:ascii="Book Antiqua" w:hAnsi="Book Antiqua"/>
          <w:b/>
          <w:sz w:val="24"/>
          <w:szCs w:val="24"/>
        </w:rPr>
        <w:t>disposed</w:t>
      </w:r>
      <w:r w:rsidRPr="001E4558">
        <w:rPr>
          <w:rFonts w:ascii="Book Antiqua" w:hAnsi="Book Antiqua"/>
          <w:sz w:val="24"/>
          <w:szCs w:val="24"/>
        </w:rPr>
        <w:t xml:space="preserve"> in the base year, and projections for years three and six.</w:t>
      </w:r>
    </w:p>
    <w:p w14:paraId="4FF526C9" w14:textId="77777777" w:rsidR="001E4558" w:rsidRPr="001E4558" w:rsidRDefault="001E4558" w:rsidP="001E4558">
      <w:pPr>
        <w:jc w:val="both"/>
        <w:rPr>
          <w:rFonts w:ascii="Book Antiqua" w:hAnsi="Book Antiqua"/>
          <w:sz w:val="24"/>
          <w:szCs w:val="24"/>
        </w:rPr>
      </w:pPr>
    </w:p>
    <w:p w14:paraId="0ADDDC71"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t xml:space="preserve">YR.1:  </w:t>
      </w:r>
      <w:r w:rsidRPr="001E4558">
        <w:rPr>
          <w:rFonts w:ascii="Book Antiqua" w:hAnsi="Book Antiqua"/>
          <w:sz w:val="24"/>
          <w:szCs w:val="24"/>
          <w:u w:val="single"/>
        </w:rPr>
        <w:t>9</w:t>
      </w:r>
      <w:r w:rsidR="004F0A97">
        <w:rPr>
          <w:rFonts w:ascii="Book Antiqua" w:hAnsi="Book Antiqua"/>
          <w:sz w:val="24"/>
          <w:szCs w:val="24"/>
          <w:u w:val="single"/>
        </w:rPr>
        <w:t>7</w:t>
      </w:r>
      <w:r w:rsidRPr="001E4558">
        <w:rPr>
          <w:rFonts w:ascii="Book Antiqua" w:hAnsi="Book Antiqua"/>
          <w:sz w:val="24"/>
          <w:szCs w:val="24"/>
          <w:u w:val="single"/>
        </w:rPr>
        <w:t>,</w:t>
      </w:r>
      <w:r w:rsidR="004F0A97">
        <w:rPr>
          <w:rFonts w:ascii="Book Antiqua" w:hAnsi="Book Antiqua"/>
          <w:sz w:val="24"/>
          <w:szCs w:val="24"/>
          <w:u w:val="single"/>
        </w:rPr>
        <w:t>48</w:t>
      </w:r>
      <w:r w:rsidRPr="001E4558">
        <w:rPr>
          <w:rFonts w:ascii="Book Antiqua" w:hAnsi="Book Antiqua"/>
          <w:sz w:val="24"/>
          <w:szCs w:val="24"/>
          <w:u w:val="single"/>
        </w:rPr>
        <w:t>0</w:t>
      </w:r>
      <w:r w:rsidRPr="001E4558">
        <w:rPr>
          <w:rFonts w:ascii="Book Antiqua" w:hAnsi="Book Antiqua"/>
          <w:sz w:val="24"/>
          <w:szCs w:val="24"/>
        </w:rPr>
        <w:t xml:space="preserve">    YR.3:  </w:t>
      </w:r>
      <w:r w:rsidRPr="001E4558">
        <w:rPr>
          <w:rFonts w:ascii="Book Antiqua" w:hAnsi="Book Antiqua"/>
          <w:sz w:val="24"/>
          <w:szCs w:val="24"/>
          <w:u w:val="single"/>
        </w:rPr>
        <w:t>9</w:t>
      </w:r>
      <w:r w:rsidR="004F0A97">
        <w:rPr>
          <w:rFonts w:ascii="Book Antiqua" w:hAnsi="Book Antiqua"/>
          <w:sz w:val="24"/>
          <w:szCs w:val="24"/>
          <w:u w:val="single"/>
        </w:rPr>
        <w:t>9</w:t>
      </w:r>
      <w:r w:rsidRPr="001E4558">
        <w:rPr>
          <w:rFonts w:ascii="Book Antiqua" w:hAnsi="Book Antiqua"/>
          <w:sz w:val="24"/>
          <w:szCs w:val="24"/>
          <w:u w:val="single"/>
        </w:rPr>
        <w:t>,</w:t>
      </w:r>
      <w:r w:rsidR="004F0A97">
        <w:rPr>
          <w:rFonts w:ascii="Book Antiqua" w:hAnsi="Book Antiqua"/>
          <w:sz w:val="24"/>
          <w:szCs w:val="24"/>
          <w:u w:val="single"/>
        </w:rPr>
        <w:t>800</w:t>
      </w:r>
      <w:r w:rsidRPr="001E4558">
        <w:rPr>
          <w:rFonts w:ascii="Book Antiqua" w:hAnsi="Book Antiqua"/>
          <w:sz w:val="24"/>
          <w:szCs w:val="24"/>
        </w:rPr>
        <w:t xml:space="preserve">    YR.6:  </w:t>
      </w:r>
      <w:r w:rsidRPr="001E4558">
        <w:rPr>
          <w:rFonts w:ascii="Book Antiqua" w:hAnsi="Book Antiqua"/>
          <w:sz w:val="24"/>
          <w:szCs w:val="24"/>
          <w:u w:val="single"/>
        </w:rPr>
        <w:t>10</w:t>
      </w:r>
      <w:r w:rsidR="004F0A97">
        <w:rPr>
          <w:rFonts w:ascii="Book Antiqua" w:hAnsi="Book Antiqua"/>
          <w:sz w:val="24"/>
          <w:szCs w:val="24"/>
          <w:u w:val="single"/>
        </w:rPr>
        <w:t>3</w:t>
      </w:r>
      <w:r w:rsidRPr="001E4558">
        <w:rPr>
          <w:rFonts w:ascii="Book Antiqua" w:hAnsi="Book Antiqua"/>
          <w:sz w:val="24"/>
          <w:szCs w:val="24"/>
          <w:u w:val="single"/>
        </w:rPr>
        <w:t>,</w:t>
      </w:r>
      <w:r w:rsidR="004F0A97">
        <w:rPr>
          <w:rFonts w:ascii="Book Antiqua" w:hAnsi="Book Antiqua"/>
          <w:sz w:val="24"/>
          <w:szCs w:val="24"/>
          <w:u w:val="single"/>
        </w:rPr>
        <w:t>27</w:t>
      </w:r>
      <w:r w:rsidRPr="001E4558">
        <w:rPr>
          <w:rFonts w:ascii="Book Antiqua" w:hAnsi="Book Antiqua"/>
          <w:sz w:val="24"/>
          <w:szCs w:val="24"/>
          <w:u w:val="single"/>
        </w:rPr>
        <w:t>0</w:t>
      </w:r>
    </w:p>
    <w:p w14:paraId="7C5E9258" w14:textId="77777777" w:rsidR="001E4558" w:rsidRPr="001E4558" w:rsidRDefault="001E4558" w:rsidP="001E4558">
      <w:pPr>
        <w:jc w:val="both"/>
        <w:rPr>
          <w:rFonts w:ascii="Book Antiqua" w:hAnsi="Book Antiqua"/>
          <w:sz w:val="24"/>
          <w:szCs w:val="24"/>
        </w:rPr>
      </w:pPr>
    </w:p>
    <w:p w14:paraId="53213C1E" w14:textId="77777777" w:rsidR="001E4558" w:rsidRPr="001E4558" w:rsidRDefault="001E4558" w:rsidP="001E4558">
      <w:pPr>
        <w:numPr>
          <w:ilvl w:val="1"/>
          <w:numId w:val="20"/>
        </w:numPr>
        <w:jc w:val="both"/>
        <w:rPr>
          <w:rFonts w:ascii="Book Antiqua" w:hAnsi="Book Antiqua"/>
          <w:b/>
          <w:sz w:val="24"/>
          <w:szCs w:val="24"/>
        </w:rPr>
      </w:pPr>
      <w:r w:rsidRPr="001E4558">
        <w:rPr>
          <w:rFonts w:ascii="Book Antiqua" w:hAnsi="Book Antiqua"/>
          <w:b/>
          <w:sz w:val="24"/>
          <w:szCs w:val="24"/>
        </w:rPr>
        <w:t>References and Assumptions</w:t>
      </w:r>
    </w:p>
    <w:p w14:paraId="3D0C385F" w14:textId="77777777" w:rsidR="001E4558" w:rsidRPr="001E4558" w:rsidRDefault="001E4558" w:rsidP="003B77F4">
      <w:pPr>
        <w:jc w:val="both"/>
        <w:rPr>
          <w:rFonts w:ascii="Book Antiqua" w:hAnsi="Book Antiqua"/>
          <w:sz w:val="24"/>
          <w:szCs w:val="24"/>
        </w:rPr>
      </w:pPr>
    </w:p>
    <w:p w14:paraId="18DB5674"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 xml:space="preserve">All recycling and disposal tonnages are </w:t>
      </w:r>
      <w:r w:rsidR="004F0A97">
        <w:rPr>
          <w:rFonts w:ascii="Book Antiqua" w:hAnsi="Book Antiqua"/>
          <w:sz w:val="24"/>
          <w:szCs w:val="24"/>
        </w:rPr>
        <w:t>projected, and are from Table 2-9</w:t>
      </w:r>
      <w:r w:rsidRPr="001E4558">
        <w:rPr>
          <w:rFonts w:ascii="Book Antiqua" w:hAnsi="Book Antiqua"/>
          <w:sz w:val="24"/>
          <w:szCs w:val="24"/>
        </w:rPr>
        <w:t xml:space="preserve"> of the </w:t>
      </w:r>
      <w:r w:rsidRPr="001E4558">
        <w:rPr>
          <w:rFonts w:ascii="Book Antiqua" w:hAnsi="Book Antiqua"/>
          <w:sz w:val="24"/>
          <w:szCs w:val="24"/>
          <w:u w:val="single"/>
        </w:rPr>
        <w:t>Skagit County Solid Waste Management Plan</w:t>
      </w:r>
      <w:r w:rsidRPr="001E4558">
        <w:rPr>
          <w:rFonts w:ascii="Book Antiqua" w:hAnsi="Book Antiqua"/>
          <w:sz w:val="24"/>
          <w:szCs w:val="24"/>
        </w:rPr>
        <w:t>, Preliminary Draft, Ju</w:t>
      </w:r>
      <w:r w:rsidR="004F0A97">
        <w:rPr>
          <w:rFonts w:ascii="Book Antiqua" w:hAnsi="Book Antiqua"/>
          <w:sz w:val="24"/>
          <w:szCs w:val="24"/>
        </w:rPr>
        <w:t>l</w:t>
      </w:r>
      <w:r w:rsidRPr="001E4558">
        <w:rPr>
          <w:rFonts w:ascii="Book Antiqua" w:hAnsi="Book Antiqua"/>
          <w:sz w:val="24"/>
          <w:szCs w:val="24"/>
        </w:rPr>
        <w:t>y 20</w:t>
      </w:r>
      <w:r w:rsidR="004F0A97">
        <w:rPr>
          <w:rFonts w:ascii="Book Antiqua" w:hAnsi="Book Antiqua"/>
          <w:sz w:val="24"/>
          <w:szCs w:val="24"/>
        </w:rPr>
        <w:t>16</w:t>
      </w:r>
      <w:r w:rsidRPr="001E4558">
        <w:rPr>
          <w:rFonts w:ascii="Book Antiqua" w:hAnsi="Book Antiqua"/>
          <w:sz w:val="24"/>
          <w:szCs w:val="24"/>
        </w:rPr>
        <w:t>.</w:t>
      </w:r>
    </w:p>
    <w:p w14:paraId="31904DA0" w14:textId="77777777" w:rsidR="001E4558" w:rsidRPr="001E4558" w:rsidRDefault="001E4558" w:rsidP="001E4558">
      <w:pPr>
        <w:jc w:val="both"/>
        <w:rPr>
          <w:rFonts w:ascii="Book Antiqua" w:hAnsi="Book Antiqua"/>
          <w:sz w:val="24"/>
          <w:szCs w:val="24"/>
        </w:rPr>
      </w:pPr>
    </w:p>
    <w:p w14:paraId="07FEB06C" w14:textId="77777777" w:rsidR="001E4558" w:rsidRPr="001E4558" w:rsidRDefault="001E4558" w:rsidP="001E4558">
      <w:pPr>
        <w:jc w:val="both"/>
        <w:rPr>
          <w:rFonts w:ascii="Book Antiqua" w:hAnsi="Book Antiqua"/>
          <w:sz w:val="24"/>
          <w:szCs w:val="24"/>
        </w:rPr>
      </w:pPr>
    </w:p>
    <w:p w14:paraId="50C2C2AD"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3.</w:t>
      </w:r>
      <w:r w:rsidRPr="001E4558">
        <w:rPr>
          <w:rFonts w:ascii="Book Antiqua" w:hAnsi="Book Antiqua"/>
          <w:b/>
          <w:sz w:val="24"/>
          <w:szCs w:val="24"/>
        </w:rPr>
        <w:tab/>
        <w:t>SYSTEM COMPONENT COSTS:</w:t>
      </w:r>
      <w:r w:rsidRPr="001E4558">
        <w:rPr>
          <w:rFonts w:ascii="Book Antiqua" w:hAnsi="Book Antiqua"/>
          <w:sz w:val="24"/>
          <w:szCs w:val="24"/>
        </w:rPr>
        <w:t xml:space="preserve">  This section asks questions specifically related to the types of programs currently in use and those recommended to be started.  For each component (i.e., waste reduction, landfill, composting, etc.) please describe the anticipated costs of the program(s), the assumptions used in estimating the costs and the funding mechanisms to be used to pay for it.  The heart of deriving a rate impact is to know what programs will be passed through to the collection rates, as opposed to being paid for through grants, bonds, taxes and the like.</w:t>
      </w:r>
    </w:p>
    <w:p w14:paraId="5AB33D77" w14:textId="77777777" w:rsidR="001E4558" w:rsidRPr="001E4558" w:rsidRDefault="001E4558" w:rsidP="001E4558">
      <w:pPr>
        <w:jc w:val="both"/>
        <w:rPr>
          <w:rFonts w:ascii="Book Antiqua" w:hAnsi="Book Antiqua"/>
          <w:sz w:val="24"/>
          <w:szCs w:val="24"/>
        </w:rPr>
      </w:pPr>
    </w:p>
    <w:p w14:paraId="2949D72C"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3.1</w:t>
      </w:r>
      <w:r w:rsidRPr="001E4558">
        <w:rPr>
          <w:rFonts w:ascii="Book Antiqua" w:hAnsi="Book Antiqua"/>
          <w:b/>
          <w:sz w:val="24"/>
          <w:szCs w:val="24"/>
        </w:rPr>
        <w:tab/>
        <w:t>Waste Reduction Programs</w:t>
      </w:r>
    </w:p>
    <w:p w14:paraId="10D07DC4" w14:textId="77777777" w:rsidR="001E4558" w:rsidRPr="001E4558" w:rsidRDefault="001E4558" w:rsidP="001E4558">
      <w:pPr>
        <w:jc w:val="both"/>
        <w:rPr>
          <w:rFonts w:ascii="Book Antiqua" w:hAnsi="Book Antiqua"/>
          <w:sz w:val="24"/>
          <w:szCs w:val="24"/>
        </w:rPr>
      </w:pPr>
    </w:p>
    <w:p w14:paraId="29758652"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3.1.1</w:t>
      </w:r>
      <w:r w:rsidRPr="001E4558">
        <w:rPr>
          <w:rFonts w:ascii="Book Antiqua" w:hAnsi="Book Antiqua"/>
          <w:sz w:val="24"/>
          <w:szCs w:val="24"/>
        </w:rPr>
        <w:tab/>
        <w:t>Please list the solid waste programs which have been implemented and those programs which are proposed.  If these programs are defined in the SWM plan please provide the page number. (Attach additional sheets as necessary.)</w:t>
      </w:r>
    </w:p>
    <w:p w14:paraId="1CAEC185" w14:textId="77777777" w:rsidR="001E4558" w:rsidRPr="001E4558" w:rsidRDefault="001E4558" w:rsidP="001E4558">
      <w:pPr>
        <w:jc w:val="both"/>
        <w:rPr>
          <w:rFonts w:ascii="Book Antiqua" w:hAnsi="Book Antiqua"/>
          <w:sz w:val="24"/>
          <w:szCs w:val="24"/>
        </w:rPr>
      </w:pPr>
    </w:p>
    <w:p w14:paraId="7742DAF6" w14:textId="77777777" w:rsidR="001E4558" w:rsidRPr="001E4558" w:rsidRDefault="001E4558" w:rsidP="003B77F4">
      <w:pPr>
        <w:tabs>
          <w:tab w:val="left" w:pos="720"/>
          <w:tab w:val="left" w:pos="4770"/>
          <w:tab w:val="left" w:pos="4860"/>
        </w:tabs>
        <w:ind w:left="720"/>
        <w:jc w:val="both"/>
        <w:rPr>
          <w:rFonts w:ascii="Book Antiqua" w:hAnsi="Book Antiqua"/>
          <w:sz w:val="24"/>
          <w:szCs w:val="24"/>
        </w:rPr>
      </w:pPr>
      <w:r w:rsidRPr="001E4558">
        <w:rPr>
          <w:rFonts w:ascii="Book Antiqua" w:hAnsi="Book Antiqua"/>
          <w:sz w:val="24"/>
          <w:szCs w:val="24"/>
          <w:u w:val="single"/>
        </w:rPr>
        <w:t>IMPLEMENTED</w:t>
      </w:r>
    </w:p>
    <w:p w14:paraId="5AD712CA" w14:textId="77777777" w:rsidR="001E4558" w:rsidRPr="004F0A97" w:rsidRDefault="001E4558" w:rsidP="003B77F4">
      <w:pPr>
        <w:tabs>
          <w:tab w:val="left" w:pos="4770"/>
        </w:tabs>
        <w:spacing w:before="120"/>
        <w:ind w:left="720"/>
        <w:jc w:val="both"/>
        <w:rPr>
          <w:rFonts w:ascii="Book Antiqua" w:hAnsi="Book Antiqua"/>
          <w:sz w:val="22"/>
          <w:szCs w:val="22"/>
        </w:rPr>
      </w:pPr>
      <w:r w:rsidRPr="004F0A97">
        <w:rPr>
          <w:rFonts w:ascii="Book Antiqua" w:hAnsi="Book Antiqua"/>
          <w:sz w:val="22"/>
          <w:szCs w:val="22"/>
        </w:rPr>
        <w:t xml:space="preserve">Various existing activities are already </w:t>
      </w:r>
      <w:r w:rsidR="00A42ECF">
        <w:rPr>
          <w:rFonts w:ascii="Book Antiqua" w:hAnsi="Book Antiqua"/>
          <w:sz w:val="22"/>
          <w:szCs w:val="22"/>
        </w:rPr>
        <w:t xml:space="preserve">being </w:t>
      </w:r>
      <w:r w:rsidRPr="004F0A97">
        <w:rPr>
          <w:rFonts w:ascii="Book Antiqua" w:hAnsi="Book Antiqua"/>
          <w:sz w:val="22"/>
          <w:szCs w:val="22"/>
        </w:rPr>
        <w:t>conducted for waste</w:t>
      </w:r>
      <w:r w:rsidR="004F0A97">
        <w:rPr>
          <w:rFonts w:ascii="Book Antiqua" w:hAnsi="Book Antiqua"/>
          <w:sz w:val="22"/>
          <w:szCs w:val="22"/>
        </w:rPr>
        <w:t xml:space="preserve"> </w:t>
      </w:r>
      <w:r w:rsidRPr="004F0A97">
        <w:rPr>
          <w:rFonts w:ascii="Book Antiqua" w:hAnsi="Book Antiqua"/>
          <w:sz w:val="22"/>
          <w:szCs w:val="22"/>
        </w:rPr>
        <w:t>reduction and public education,</w:t>
      </w:r>
      <w:r w:rsidR="004F0A97">
        <w:rPr>
          <w:rFonts w:ascii="Book Antiqua" w:hAnsi="Book Antiqua"/>
          <w:sz w:val="22"/>
          <w:szCs w:val="22"/>
        </w:rPr>
        <w:t xml:space="preserve"> </w:t>
      </w:r>
      <w:r w:rsidRPr="004F0A97">
        <w:rPr>
          <w:rFonts w:ascii="Book Antiqua" w:hAnsi="Book Antiqua"/>
          <w:sz w:val="22"/>
          <w:szCs w:val="22"/>
        </w:rPr>
        <w:t>see Chapter</w:t>
      </w:r>
      <w:r w:rsidR="00A42ECF">
        <w:rPr>
          <w:rFonts w:ascii="Book Antiqua" w:hAnsi="Book Antiqua"/>
          <w:sz w:val="22"/>
          <w:szCs w:val="22"/>
        </w:rPr>
        <w:t>s</w:t>
      </w:r>
      <w:r w:rsidRPr="004F0A97">
        <w:rPr>
          <w:rFonts w:ascii="Book Antiqua" w:hAnsi="Book Antiqua"/>
          <w:sz w:val="22"/>
          <w:szCs w:val="22"/>
        </w:rPr>
        <w:t xml:space="preserve"> 3</w:t>
      </w:r>
      <w:r w:rsidR="00A42ECF">
        <w:rPr>
          <w:rFonts w:ascii="Book Antiqua" w:hAnsi="Book Antiqua"/>
          <w:sz w:val="22"/>
          <w:szCs w:val="22"/>
        </w:rPr>
        <w:t xml:space="preserve"> and 9</w:t>
      </w:r>
      <w:r w:rsidR="004F0A97">
        <w:rPr>
          <w:rFonts w:ascii="Book Antiqua" w:hAnsi="Book Antiqua"/>
          <w:sz w:val="22"/>
          <w:szCs w:val="22"/>
        </w:rPr>
        <w:t xml:space="preserve"> </w:t>
      </w:r>
      <w:r w:rsidRPr="004F0A97">
        <w:rPr>
          <w:rFonts w:ascii="Book Antiqua" w:hAnsi="Book Antiqua"/>
          <w:sz w:val="22"/>
          <w:szCs w:val="22"/>
        </w:rPr>
        <w:t>for details.</w:t>
      </w:r>
    </w:p>
    <w:p w14:paraId="07F8C04E" w14:textId="77777777" w:rsidR="004F0A97" w:rsidRDefault="004F0A97" w:rsidP="001E4558">
      <w:pPr>
        <w:tabs>
          <w:tab w:val="left" w:pos="720"/>
          <w:tab w:val="left" w:pos="4950"/>
        </w:tabs>
        <w:jc w:val="both"/>
        <w:rPr>
          <w:rFonts w:ascii="Book Antiqua" w:hAnsi="Book Antiqua"/>
          <w:sz w:val="24"/>
          <w:szCs w:val="24"/>
        </w:rPr>
      </w:pPr>
    </w:p>
    <w:p w14:paraId="6CF6198B" w14:textId="77777777" w:rsidR="004F0A97" w:rsidRPr="001E4558" w:rsidRDefault="004F0A97" w:rsidP="003B77F4">
      <w:pPr>
        <w:tabs>
          <w:tab w:val="left" w:pos="4770"/>
          <w:tab w:val="left" w:pos="4860"/>
        </w:tabs>
        <w:ind w:left="720"/>
        <w:jc w:val="both"/>
        <w:rPr>
          <w:rFonts w:ascii="Book Antiqua" w:hAnsi="Book Antiqua"/>
          <w:sz w:val="24"/>
          <w:szCs w:val="24"/>
        </w:rPr>
      </w:pPr>
      <w:r w:rsidRPr="001E4558">
        <w:rPr>
          <w:rFonts w:ascii="Book Antiqua" w:hAnsi="Book Antiqua"/>
          <w:sz w:val="24"/>
          <w:szCs w:val="24"/>
          <w:u w:val="single"/>
        </w:rPr>
        <w:lastRenderedPageBreak/>
        <w:t>PROPOSED</w:t>
      </w:r>
    </w:p>
    <w:p w14:paraId="383EE5F4" w14:textId="77777777" w:rsidR="004F0A97" w:rsidRDefault="00A42ECF" w:rsidP="003B77F4">
      <w:pPr>
        <w:tabs>
          <w:tab w:val="left" w:pos="4950"/>
        </w:tabs>
        <w:spacing w:before="120"/>
        <w:ind w:left="720"/>
        <w:jc w:val="both"/>
        <w:rPr>
          <w:rFonts w:ascii="Book Antiqua" w:hAnsi="Book Antiqua"/>
          <w:sz w:val="24"/>
          <w:szCs w:val="24"/>
        </w:rPr>
      </w:pPr>
      <w:r>
        <w:rPr>
          <w:rFonts w:ascii="Book Antiqua" w:hAnsi="Book Antiqua"/>
          <w:sz w:val="24"/>
          <w:szCs w:val="24"/>
        </w:rPr>
        <w:t>Additional waste reductions activities proposed in the plan include:</w:t>
      </w:r>
    </w:p>
    <w:p w14:paraId="6008903D" w14:textId="77777777" w:rsidR="004F0A97" w:rsidRPr="00A42ECF" w:rsidRDefault="00A42ECF" w:rsidP="002F577B">
      <w:pPr>
        <w:pStyle w:val="ListParagraph"/>
        <w:numPr>
          <w:ilvl w:val="0"/>
          <w:numId w:val="22"/>
        </w:numPr>
        <w:tabs>
          <w:tab w:val="left" w:pos="4950"/>
        </w:tabs>
        <w:spacing w:before="120" w:after="0" w:line="240" w:lineRule="auto"/>
        <w:ind w:left="1080"/>
        <w:rPr>
          <w:rFonts w:ascii="Book Antiqua" w:hAnsi="Book Antiqua"/>
          <w:sz w:val="24"/>
          <w:szCs w:val="24"/>
        </w:rPr>
      </w:pPr>
      <w:r w:rsidRPr="00A42ECF">
        <w:rPr>
          <w:rFonts w:ascii="Book Antiqua" w:hAnsi="Book Antiqua"/>
          <w:sz w:val="24"/>
          <w:szCs w:val="24"/>
        </w:rPr>
        <w:t>implement a program to educate residents and business about avoiding food waste.</w:t>
      </w:r>
    </w:p>
    <w:p w14:paraId="439262C1"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the availability of volume-based rates will be better publicized.</w:t>
      </w:r>
    </w:p>
    <w:p w14:paraId="61E363D9"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options for clothing reuse and recycling will be promoted.</w:t>
      </w:r>
    </w:p>
    <w:p w14:paraId="6B7A5E96"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the County will explore options for a charity to collect reusables at the transfer station.</w:t>
      </w:r>
    </w:p>
    <w:p w14:paraId="508B89C4"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the County will distribute videos that provide waste reduction tips.</w:t>
      </w:r>
    </w:p>
    <w:p w14:paraId="143105FD"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a county-wide ban on yard debris disposal will be considered.</w:t>
      </w:r>
    </w:p>
    <w:p w14:paraId="37BF6FF6" w14:textId="77777777" w:rsidR="00A42ECF" w:rsidRP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smart shopping will be promoted.</w:t>
      </w:r>
    </w:p>
    <w:p w14:paraId="4636FAEC" w14:textId="77777777" w:rsidR="00A42ECF" w:rsidRDefault="00A42ECF" w:rsidP="002F577B">
      <w:pPr>
        <w:pStyle w:val="ListParagraph"/>
        <w:numPr>
          <w:ilvl w:val="0"/>
          <w:numId w:val="22"/>
        </w:numPr>
        <w:tabs>
          <w:tab w:val="left" w:pos="4950"/>
        </w:tabs>
        <w:spacing w:after="0" w:line="240" w:lineRule="auto"/>
        <w:ind w:left="1080"/>
        <w:rPr>
          <w:rFonts w:ascii="Book Antiqua" w:hAnsi="Book Antiqua"/>
          <w:sz w:val="24"/>
          <w:szCs w:val="24"/>
        </w:rPr>
      </w:pPr>
      <w:r w:rsidRPr="00A42ECF">
        <w:rPr>
          <w:rFonts w:ascii="Book Antiqua" w:hAnsi="Book Antiqua"/>
          <w:sz w:val="24"/>
          <w:szCs w:val="24"/>
        </w:rPr>
        <w:t>fix-it workshops will be promoted.</w:t>
      </w:r>
    </w:p>
    <w:p w14:paraId="4644FF4F" w14:textId="77777777" w:rsidR="00DA5029" w:rsidRPr="00A42ECF" w:rsidRDefault="00DA5029" w:rsidP="002F577B">
      <w:pPr>
        <w:pStyle w:val="ListParagraph"/>
        <w:numPr>
          <w:ilvl w:val="0"/>
          <w:numId w:val="22"/>
        </w:numPr>
        <w:tabs>
          <w:tab w:val="left" w:pos="4950"/>
        </w:tabs>
        <w:spacing w:after="0" w:line="240" w:lineRule="auto"/>
        <w:ind w:left="1080"/>
        <w:rPr>
          <w:rFonts w:ascii="Book Antiqua" w:hAnsi="Book Antiqua"/>
          <w:sz w:val="24"/>
          <w:szCs w:val="24"/>
        </w:rPr>
      </w:pPr>
      <w:r>
        <w:rPr>
          <w:rFonts w:ascii="Book Antiqua" w:hAnsi="Book Antiqua"/>
          <w:sz w:val="24"/>
          <w:szCs w:val="24"/>
        </w:rPr>
        <w:t>create a task force to address consistency and accessibility of public education.</w:t>
      </w:r>
    </w:p>
    <w:p w14:paraId="60034FCA" w14:textId="77777777" w:rsidR="004F0A97" w:rsidRDefault="004F0A97" w:rsidP="001E4558">
      <w:pPr>
        <w:tabs>
          <w:tab w:val="left" w:pos="720"/>
          <w:tab w:val="left" w:pos="4950"/>
        </w:tabs>
        <w:jc w:val="both"/>
        <w:rPr>
          <w:rFonts w:ascii="Book Antiqua" w:hAnsi="Book Antiqua"/>
          <w:sz w:val="24"/>
          <w:szCs w:val="24"/>
        </w:rPr>
      </w:pPr>
    </w:p>
    <w:p w14:paraId="7A18ED45" w14:textId="77777777" w:rsidR="004F0A97" w:rsidRPr="001E4558" w:rsidRDefault="004F0A97" w:rsidP="001E4558">
      <w:pPr>
        <w:tabs>
          <w:tab w:val="left" w:pos="720"/>
          <w:tab w:val="left" w:pos="4950"/>
        </w:tabs>
        <w:jc w:val="both"/>
        <w:rPr>
          <w:rFonts w:ascii="Book Antiqua" w:hAnsi="Book Antiqua"/>
          <w:sz w:val="24"/>
          <w:szCs w:val="24"/>
        </w:rPr>
      </w:pPr>
    </w:p>
    <w:p w14:paraId="295357B2"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3.1.2</w:t>
      </w:r>
      <w:r w:rsidRPr="001E4558">
        <w:rPr>
          <w:rFonts w:ascii="Book Antiqua" w:hAnsi="Book Antiqua"/>
          <w:sz w:val="24"/>
          <w:szCs w:val="24"/>
        </w:rPr>
        <w:tab/>
        <w:t>What are the costs, capital costs and operating costs for waste reduction programs implemented and proposed?</w:t>
      </w:r>
    </w:p>
    <w:p w14:paraId="7D58033B" w14:textId="77777777" w:rsidR="001E4558" w:rsidRPr="001E4558" w:rsidRDefault="001E4558" w:rsidP="001E4558">
      <w:pPr>
        <w:jc w:val="both"/>
        <w:rPr>
          <w:rFonts w:ascii="Book Antiqua" w:hAnsi="Book Antiqua"/>
          <w:sz w:val="24"/>
          <w:szCs w:val="24"/>
        </w:rPr>
      </w:pPr>
    </w:p>
    <w:p w14:paraId="3480D7C9" w14:textId="77777777" w:rsidR="001E4558" w:rsidRPr="001E4558" w:rsidRDefault="001E4558" w:rsidP="003B77F4">
      <w:pPr>
        <w:ind w:left="720"/>
        <w:jc w:val="both"/>
        <w:rPr>
          <w:rFonts w:ascii="Book Antiqua" w:hAnsi="Book Antiqua"/>
          <w:sz w:val="24"/>
          <w:szCs w:val="24"/>
        </w:rPr>
      </w:pPr>
      <w:r w:rsidRPr="001E4558">
        <w:rPr>
          <w:rFonts w:ascii="Book Antiqua" w:hAnsi="Book Antiqua"/>
          <w:sz w:val="24"/>
          <w:szCs w:val="24"/>
          <w:u w:val="single"/>
        </w:rPr>
        <w:t>IMPLEMENTED</w:t>
      </w:r>
    </w:p>
    <w:p w14:paraId="4DE2FC7B" w14:textId="77777777" w:rsidR="001E4558" w:rsidRPr="001E4558" w:rsidRDefault="001E4558" w:rsidP="00DA5029">
      <w:pPr>
        <w:spacing w:before="120"/>
        <w:jc w:val="both"/>
        <w:rPr>
          <w:rFonts w:ascii="Book Antiqua" w:hAnsi="Book Antiqua"/>
          <w:sz w:val="24"/>
          <w:szCs w:val="24"/>
        </w:rPr>
      </w:pPr>
      <w:r w:rsidRPr="001E4558">
        <w:rPr>
          <w:rFonts w:ascii="Book Antiqua" w:hAnsi="Book Antiqua"/>
          <w:sz w:val="24"/>
          <w:szCs w:val="24"/>
        </w:rPr>
        <w:tab/>
        <w:t xml:space="preserve">YR.1:  </w:t>
      </w:r>
      <w:r w:rsidRPr="001E4558">
        <w:rPr>
          <w:rFonts w:ascii="Book Antiqua" w:hAnsi="Book Antiqua"/>
          <w:sz w:val="24"/>
          <w:szCs w:val="24"/>
          <w:u w:val="single"/>
        </w:rPr>
        <w:t>$</w:t>
      </w:r>
      <w:r w:rsidR="00DA5029">
        <w:rPr>
          <w:rFonts w:ascii="Book Antiqua" w:hAnsi="Book Antiqua"/>
          <w:sz w:val="24"/>
          <w:szCs w:val="24"/>
          <w:u w:val="single"/>
        </w:rPr>
        <w:t>118</w:t>
      </w:r>
      <w:r w:rsidRPr="001E4558">
        <w:rPr>
          <w:rFonts w:ascii="Book Antiqua" w:hAnsi="Book Antiqua"/>
          <w:sz w:val="24"/>
          <w:szCs w:val="24"/>
          <w:u w:val="single"/>
        </w:rPr>
        <w:t>,</w:t>
      </w:r>
      <w:r w:rsidR="00DA5029">
        <w:rPr>
          <w:rFonts w:ascii="Book Antiqua" w:hAnsi="Book Antiqua"/>
          <w:sz w:val="24"/>
          <w:szCs w:val="24"/>
          <w:u w:val="single"/>
        </w:rPr>
        <w:t>40</w:t>
      </w:r>
      <w:r w:rsidRPr="001E4558">
        <w:rPr>
          <w:rFonts w:ascii="Book Antiqua" w:hAnsi="Book Antiqua"/>
          <w:sz w:val="24"/>
          <w:szCs w:val="24"/>
          <w:u w:val="single"/>
        </w:rPr>
        <w:t>0</w:t>
      </w:r>
      <w:r w:rsidRPr="001E4558">
        <w:rPr>
          <w:rFonts w:ascii="Book Antiqua" w:hAnsi="Book Antiqua"/>
          <w:sz w:val="24"/>
          <w:szCs w:val="24"/>
        </w:rPr>
        <w:t xml:space="preserve">    YR.3:  </w:t>
      </w:r>
      <w:r w:rsidRPr="001E4558">
        <w:rPr>
          <w:rFonts w:ascii="Book Antiqua" w:hAnsi="Book Antiqua"/>
          <w:sz w:val="24"/>
          <w:szCs w:val="24"/>
          <w:u w:val="single"/>
        </w:rPr>
        <w:t>$</w:t>
      </w:r>
      <w:r w:rsidR="00DA5029">
        <w:rPr>
          <w:rFonts w:ascii="Book Antiqua" w:hAnsi="Book Antiqua"/>
          <w:sz w:val="24"/>
          <w:szCs w:val="24"/>
          <w:u w:val="single"/>
        </w:rPr>
        <w:t>130</w:t>
      </w:r>
      <w:r w:rsidRPr="001E4558">
        <w:rPr>
          <w:rFonts w:ascii="Book Antiqua" w:hAnsi="Book Antiqua"/>
          <w:sz w:val="24"/>
          <w:szCs w:val="24"/>
          <w:u w:val="single"/>
        </w:rPr>
        <w:t>,</w:t>
      </w:r>
      <w:r w:rsidR="00DA5029">
        <w:rPr>
          <w:rFonts w:ascii="Book Antiqua" w:hAnsi="Book Antiqua"/>
          <w:sz w:val="24"/>
          <w:szCs w:val="24"/>
          <w:u w:val="single"/>
        </w:rPr>
        <w:t>50</w:t>
      </w:r>
      <w:r w:rsidRPr="001E4558">
        <w:rPr>
          <w:rFonts w:ascii="Book Antiqua" w:hAnsi="Book Antiqua"/>
          <w:sz w:val="24"/>
          <w:szCs w:val="24"/>
          <w:u w:val="single"/>
        </w:rPr>
        <w:t>0</w:t>
      </w:r>
      <w:r w:rsidRPr="001E4558">
        <w:rPr>
          <w:rFonts w:ascii="Book Antiqua" w:hAnsi="Book Antiqua"/>
          <w:sz w:val="24"/>
          <w:szCs w:val="24"/>
        </w:rPr>
        <w:t xml:space="preserve">    YR.6:  </w:t>
      </w:r>
      <w:r w:rsidRPr="001E4558">
        <w:rPr>
          <w:rFonts w:ascii="Book Antiqua" w:hAnsi="Book Antiqua"/>
          <w:sz w:val="24"/>
          <w:szCs w:val="24"/>
          <w:u w:val="single"/>
        </w:rPr>
        <w:t>$1</w:t>
      </w:r>
      <w:r w:rsidR="00DA5029">
        <w:rPr>
          <w:rFonts w:ascii="Book Antiqua" w:hAnsi="Book Antiqua"/>
          <w:sz w:val="24"/>
          <w:szCs w:val="24"/>
          <w:u w:val="single"/>
        </w:rPr>
        <w:t>51</w:t>
      </w:r>
      <w:r w:rsidRPr="001E4558">
        <w:rPr>
          <w:rFonts w:ascii="Book Antiqua" w:hAnsi="Book Antiqua"/>
          <w:sz w:val="24"/>
          <w:szCs w:val="24"/>
          <w:u w:val="single"/>
        </w:rPr>
        <w:t>,</w:t>
      </w:r>
      <w:r w:rsidR="00DA5029">
        <w:rPr>
          <w:rFonts w:ascii="Book Antiqua" w:hAnsi="Book Antiqua"/>
          <w:sz w:val="24"/>
          <w:szCs w:val="24"/>
          <w:u w:val="single"/>
        </w:rPr>
        <w:t>1</w:t>
      </w:r>
      <w:r w:rsidRPr="001E4558">
        <w:rPr>
          <w:rFonts w:ascii="Book Antiqua" w:hAnsi="Book Antiqua"/>
          <w:sz w:val="24"/>
          <w:szCs w:val="24"/>
          <w:u w:val="single"/>
        </w:rPr>
        <w:t>00</w:t>
      </w:r>
    </w:p>
    <w:p w14:paraId="17FCD8F2" w14:textId="77777777" w:rsidR="001E4558" w:rsidRPr="001E4558" w:rsidRDefault="001E4558" w:rsidP="001E4558">
      <w:pPr>
        <w:jc w:val="both"/>
        <w:rPr>
          <w:rFonts w:ascii="Book Antiqua" w:hAnsi="Book Antiqua"/>
          <w:sz w:val="24"/>
          <w:szCs w:val="24"/>
        </w:rPr>
      </w:pPr>
    </w:p>
    <w:p w14:paraId="5A1B82B8" w14:textId="77777777" w:rsidR="001E4558" w:rsidRPr="001E4558" w:rsidRDefault="001E4558" w:rsidP="003B77F4">
      <w:pPr>
        <w:ind w:left="720"/>
        <w:jc w:val="both"/>
        <w:rPr>
          <w:rFonts w:ascii="Book Antiqua" w:hAnsi="Book Antiqua"/>
          <w:sz w:val="24"/>
          <w:szCs w:val="24"/>
        </w:rPr>
      </w:pPr>
      <w:r w:rsidRPr="001E4558">
        <w:rPr>
          <w:rFonts w:ascii="Book Antiqua" w:hAnsi="Book Antiqua"/>
          <w:sz w:val="24"/>
          <w:szCs w:val="24"/>
          <w:u w:val="single"/>
        </w:rPr>
        <w:t>PROPOSED</w:t>
      </w:r>
    </w:p>
    <w:p w14:paraId="6C72BFA2" w14:textId="77777777" w:rsidR="001E4558" w:rsidRPr="001E4558" w:rsidRDefault="001E4558" w:rsidP="00DA5029">
      <w:pPr>
        <w:spacing w:before="120"/>
        <w:jc w:val="both"/>
        <w:rPr>
          <w:rFonts w:ascii="Book Antiqua" w:hAnsi="Book Antiqua"/>
          <w:sz w:val="24"/>
          <w:szCs w:val="24"/>
        </w:rPr>
      </w:pPr>
      <w:r w:rsidRPr="001E4558">
        <w:rPr>
          <w:rFonts w:ascii="Book Antiqua" w:hAnsi="Book Antiqua"/>
          <w:sz w:val="24"/>
          <w:szCs w:val="24"/>
        </w:rPr>
        <w:tab/>
        <w:t xml:space="preserve">YR.1:  </w:t>
      </w:r>
      <w:r w:rsidR="00C22C3E">
        <w:rPr>
          <w:rFonts w:ascii="Book Antiqua" w:hAnsi="Book Antiqua"/>
          <w:sz w:val="24"/>
          <w:szCs w:val="24"/>
          <w:u w:val="single"/>
        </w:rPr>
        <w:t>$40</w:t>
      </w:r>
      <w:r w:rsidRPr="001E4558">
        <w:rPr>
          <w:rFonts w:ascii="Book Antiqua" w:hAnsi="Book Antiqua"/>
          <w:sz w:val="24"/>
          <w:szCs w:val="24"/>
          <w:u w:val="single"/>
        </w:rPr>
        <w:t>,000</w:t>
      </w:r>
      <w:r w:rsidRPr="001E4558">
        <w:rPr>
          <w:rFonts w:ascii="Book Antiqua" w:hAnsi="Book Antiqua"/>
          <w:sz w:val="24"/>
          <w:szCs w:val="24"/>
        </w:rPr>
        <w:t xml:space="preserve">    YR.3: </w:t>
      </w:r>
      <w:r w:rsidRPr="001E4558">
        <w:rPr>
          <w:rFonts w:ascii="Book Antiqua" w:hAnsi="Book Antiqua"/>
          <w:sz w:val="24"/>
          <w:szCs w:val="24"/>
          <w:u w:val="single"/>
        </w:rPr>
        <w:t>$</w:t>
      </w:r>
      <w:r w:rsidR="00C22C3E">
        <w:rPr>
          <w:rFonts w:ascii="Book Antiqua" w:hAnsi="Book Antiqua"/>
          <w:sz w:val="24"/>
          <w:szCs w:val="24"/>
          <w:u w:val="single"/>
        </w:rPr>
        <w:t>4</w:t>
      </w:r>
      <w:r w:rsidR="00DA5029">
        <w:rPr>
          <w:rFonts w:ascii="Book Antiqua" w:hAnsi="Book Antiqua"/>
          <w:sz w:val="24"/>
          <w:szCs w:val="24"/>
          <w:u w:val="single"/>
        </w:rPr>
        <w:t>4</w:t>
      </w:r>
      <w:r w:rsidRPr="001E4558">
        <w:rPr>
          <w:rFonts w:ascii="Book Antiqua" w:hAnsi="Book Antiqua"/>
          <w:sz w:val="24"/>
          <w:szCs w:val="24"/>
          <w:u w:val="single"/>
        </w:rPr>
        <w:t>,000</w:t>
      </w:r>
      <w:r w:rsidRPr="001E4558">
        <w:rPr>
          <w:rFonts w:ascii="Book Antiqua" w:hAnsi="Book Antiqua"/>
          <w:sz w:val="24"/>
          <w:szCs w:val="24"/>
        </w:rPr>
        <w:t xml:space="preserve">    YR.6: </w:t>
      </w:r>
      <w:r w:rsidRPr="001E4558">
        <w:rPr>
          <w:rFonts w:ascii="Book Antiqua" w:hAnsi="Book Antiqua"/>
          <w:sz w:val="24"/>
          <w:szCs w:val="24"/>
          <w:u w:val="single"/>
        </w:rPr>
        <w:t>$</w:t>
      </w:r>
      <w:r w:rsidR="00DA5029">
        <w:rPr>
          <w:rFonts w:ascii="Book Antiqua" w:hAnsi="Book Antiqua"/>
          <w:sz w:val="24"/>
          <w:szCs w:val="24"/>
          <w:u w:val="single"/>
        </w:rPr>
        <w:t>51</w:t>
      </w:r>
      <w:r w:rsidRPr="001E4558">
        <w:rPr>
          <w:rFonts w:ascii="Book Antiqua" w:hAnsi="Book Antiqua"/>
          <w:sz w:val="24"/>
          <w:szCs w:val="24"/>
          <w:u w:val="single"/>
        </w:rPr>
        <w:t>,000</w:t>
      </w:r>
      <w:r w:rsidRPr="001E4558">
        <w:rPr>
          <w:rFonts w:ascii="Book Antiqua" w:hAnsi="Book Antiqua"/>
          <w:sz w:val="24"/>
          <w:szCs w:val="24"/>
        </w:rPr>
        <w:t>+</w:t>
      </w:r>
    </w:p>
    <w:p w14:paraId="092E8E2F" w14:textId="77777777" w:rsidR="001E4558" w:rsidRPr="001E4558" w:rsidRDefault="001E4558" w:rsidP="001E4558">
      <w:pPr>
        <w:jc w:val="both"/>
        <w:rPr>
          <w:rFonts w:ascii="Book Antiqua" w:hAnsi="Book Antiqua"/>
          <w:sz w:val="24"/>
          <w:szCs w:val="24"/>
        </w:rPr>
      </w:pPr>
    </w:p>
    <w:p w14:paraId="5A115CF1" w14:textId="77777777" w:rsidR="001E4558" w:rsidRPr="001E4558" w:rsidRDefault="001E4558" w:rsidP="001E4558">
      <w:pPr>
        <w:jc w:val="both"/>
        <w:rPr>
          <w:rFonts w:ascii="Book Antiqua" w:hAnsi="Book Antiqua"/>
          <w:sz w:val="24"/>
          <w:szCs w:val="24"/>
        </w:rPr>
      </w:pPr>
    </w:p>
    <w:p w14:paraId="67276868"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3.1.3</w:t>
      </w:r>
      <w:r w:rsidRPr="001E4558">
        <w:rPr>
          <w:rFonts w:ascii="Book Antiqua" w:hAnsi="Book Antiqua"/>
          <w:sz w:val="24"/>
          <w:szCs w:val="24"/>
        </w:rPr>
        <w:tab/>
        <w:t>Please describe the funding mechanism(s) that will pay the cost of the programs in 3.1.2.</w:t>
      </w:r>
    </w:p>
    <w:p w14:paraId="6DDD5C55" w14:textId="77777777" w:rsidR="00B266A0" w:rsidRPr="007F7A36" w:rsidRDefault="00B266A0" w:rsidP="00B266A0">
      <w:pPr>
        <w:rPr>
          <w:rFonts w:ascii="Book Antiqua" w:hAnsi="Book Antiqua"/>
          <w:w w:val="105"/>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B266A0" w:rsidRPr="007F7A36" w14:paraId="2E8BEB51" w14:textId="77777777" w:rsidTr="00D35ED6">
        <w:trPr>
          <w:trHeight w:hRule="exact" w:val="278"/>
          <w:jc w:val="center"/>
        </w:trPr>
        <w:tc>
          <w:tcPr>
            <w:tcW w:w="2390" w:type="dxa"/>
            <w:tcBorders>
              <w:top w:val="single" w:sz="4" w:space="0" w:color="auto"/>
              <w:left w:val="single" w:sz="4" w:space="0" w:color="auto"/>
              <w:bottom w:val="single" w:sz="4" w:space="0" w:color="auto"/>
            </w:tcBorders>
            <w:vAlign w:val="center"/>
          </w:tcPr>
          <w:p w14:paraId="602C2110" w14:textId="77777777" w:rsidR="00B266A0" w:rsidRPr="007F7A36" w:rsidRDefault="00B266A0" w:rsidP="00D35ED6">
            <w:pPr>
              <w:rPr>
                <w:rFonts w:ascii="Book Antiqua" w:hAnsi="Book Antiqua"/>
                <w:b/>
                <w:w w:val="105"/>
                <w:sz w:val="24"/>
                <w:szCs w:val="24"/>
              </w:rPr>
            </w:pPr>
            <w:r w:rsidRPr="007F7A36">
              <w:rPr>
                <w:rFonts w:ascii="Book Antiqua" w:hAnsi="Book Antiqua"/>
                <w:b/>
                <w:w w:val="105"/>
                <w:sz w:val="24"/>
                <w:szCs w:val="24"/>
              </w:rPr>
              <w:t xml:space="preserve">Implemented </w:t>
            </w:r>
          </w:p>
        </w:tc>
        <w:tc>
          <w:tcPr>
            <w:tcW w:w="2429" w:type="dxa"/>
            <w:tcBorders>
              <w:top w:val="single" w:sz="4" w:space="0" w:color="auto"/>
              <w:bottom w:val="single" w:sz="4" w:space="0" w:color="auto"/>
            </w:tcBorders>
            <w:vAlign w:val="center"/>
          </w:tcPr>
          <w:p w14:paraId="17FD4A24" w14:textId="77777777" w:rsidR="00B266A0" w:rsidRPr="007F7A36" w:rsidRDefault="00B266A0" w:rsidP="00D35ED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6B120D0F" w14:textId="77777777" w:rsidR="00B266A0" w:rsidRPr="007F7A36" w:rsidRDefault="00B266A0" w:rsidP="00D35ED6">
            <w:pPr>
              <w:rPr>
                <w:rFonts w:ascii="Book Antiqua" w:hAnsi="Book Antiqua"/>
                <w:w w:val="105"/>
                <w:sz w:val="24"/>
                <w:szCs w:val="24"/>
              </w:rPr>
            </w:pPr>
          </w:p>
        </w:tc>
      </w:tr>
      <w:tr w:rsidR="00B266A0" w:rsidRPr="007F7A36" w14:paraId="697C108F"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48CF476F"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52F45254"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020734AA"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6</w:t>
            </w:r>
          </w:p>
        </w:tc>
      </w:tr>
      <w:tr w:rsidR="00B266A0" w:rsidRPr="007F7A36" w14:paraId="11D6EECC"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57941DA2"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Tipping Fee</w:t>
            </w:r>
            <w:r>
              <w:rPr>
                <w:rFonts w:ascii="Book Antiqua" w:hAnsi="Book Antiqua"/>
                <w:sz w:val="24"/>
                <w:szCs w:val="24"/>
              </w:rPr>
              <w:t>s</w:t>
            </w:r>
            <w:r w:rsidRPr="007F7A36">
              <w:rPr>
                <w:rFonts w:ascii="Book Antiqua" w:hAnsi="Book Antiqua"/>
                <w:sz w:val="24"/>
                <w:szCs w:val="24"/>
              </w:rPr>
              <w:t xml:space="preserve"> and CPG Funds</w:t>
            </w:r>
          </w:p>
        </w:tc>
        <w:tc>
          <w:tcPr>
            <w:tcW w:w="2429" w:type="dxa"/>
            <w:tcBorders>
              <w:top w:val="single" w:sz="4" w:space="0" w:color="auto"/>
              <w:left w:val="single" w:sz="4" w:space="0" w:color="auto"/>
              <w:bottom w:val="single" w:sz="4" w:space="0" w:color="auto"/>
              <w:right w:val="single" w:sz="4" w:space="0" w:color="auto"/>
            </w:tcBorders>
            <w:vAlign w:val="center"/>
          </w:tcPr>
          <w:p w14:paraId="6841BEF8"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Tipping Fee</w:t>
            </w:r>
            <w:r>
              <w:rPr>
                <w:rFonts w:ascii="Book Antiqua" w:hAnsi="Book Antiqua"/>
                <w:sz w:val="24"/>
                <w:szCs w:val="24"/>
              </w:rPr>
              <w:t>s</w:t>
            </w:r>
            <w:r w:rsidRPr="007F7A36">
              <w:rPr>
                <w:rFonts w:ascii="Book Antiqua" w:hAnsi="Book Antiqua"/>
                <w:sz w:val="24"/>
                <w:szCs w:val="24"/>
              </w:rPr>
              <w:t xml:space="preserve"> and </w:t>
            </w:r>
            <w:r w:rsidR="00CB0D8D">
              <w:rPr>
                <w:rFonts w:ascii="Book Antiqua" w:hAnsi="Book Antiqua"/>
                <w:sz w:val="24"/>
                <w:szCs w:val="24"/>
              </w:rPr>
              <w:t xml:space="preserve"> </w:t>
            </w:r>
            <w:r w:rsidRPr="007F7A36">
              <w:rPr>
                <w:rFonts w:ascii="Book Antiqua" w:hAnsi="Book Antiqua"/>
                <w:sz w:val="24"/>
                <w:szCs w:val="24"/>
              </w:rPr>
              <w:t>CPG Funds</w:t>
            </w:r>
          </w:p>
        </w:tc>
        <w:tc>
          <w:tcPr>
            <w:tcW w:w="2438" w:type="dxa"/>
            <w:tcBorders>
              <w:top w:val="single" w:sz="4" w:space="0" w:color="auto"/>
              <w:left w:val="single" w:sz="4" w:space="0" w:color="auto"/>
              <w:bottom w:val="single" w:sz="4" w:space="0" w:color="auto"/>
              <w:right w:val="single" w:sz="4" w:space="0" w:color="auto"/>
            </w:tcBorders>
            <w:vAlign w:val="center"/>
          </w:tcPr>
          <w:p w14:paraId="3D48183F"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Tipping Fee</w:t>
            </w:r>
            <w:r>
              <w:rPr>
                <w:rFonts w:ascii="Book Antiqua" w:hAnsi="Book Antiqua"/>
                <w:sz w:val="24"/>
                <w:szCs w:val="24"/>
              </w:rPr>
              <w:t>s</w:t>
            </w:r>
            <w:r w:rsidRPr="007F7A36">
              <w:rPr>
                <w:rFonts w:ascii="Book Antiqua" w:hAnsi="Book Antiqua"/>
                <w:sz w:val="24"/>
                <w:szCs w:val="24"/>
              </w:rPr>
              <w:t xml:space="preserve"> and </w:t>
            </w:r>
            <w:r w:rsidR="00CB0D8D">
              <w:rPr>
                <w:rFonts w:ascii="Book Antiqua" w:hAnsi="Book Antiqua"/>
                <w:sz w:val="24"/>
                <w:szCs w:val="24"/>
              </w:rPr>
              <w:t xml:space="preserve"> </w:t>
            </w:r>
            <w:r w:rsidRPr="007F7A36">
              <w:rPr>
                <w:rFonts w:ascii="Book Antiqua" w:hAnsi="Book Antiqua"/>
                <w:sz w:val="24"/>
                <w:szCs w:val="24"/>
              </w:rPr>
              <w:t>CPG Funds</w:t>
            </w:r>
          </w:p>
        </w:tc>
      </w:tr>
      <w:tr w:rsidR="00B266A0" w:rsidRPr="007F7A36" w14:paraId="74197644" w14:textId="77777777" w:rsidTr="00D35ED6">
        <w:trPr>
          <w:trHeight w:hRule="exact" w:val="297"/>
          <w:jc w:val="center"/>
        </w:trPr>
        <w:tc>
          <w:tcPr>
            <w:tcW w:w="2390" w:type="dxa"/>
            <w:tcBorders>
              <w:top w:val="single" w:sz="4" w:space="0" w:color="auto"/>
              <w:left w:val="single" w:sz="4" w:space="0" w:color="auto"/>
              <w:bottom w:val="single" w:sz="4" w:space="0" w:color="auto"/>
            </w:tcBorders>
            <w:vAlign w:val="center"/>
          </w:tcPr>
          <w:p w14:paraId="7D93CDA4" w14:textId="77777777" w:rsidR="00B266A0" w:rsidRPr="007F7A36" w:rsidRDefault="00B266A0" w:rsidP="00D35ED6">
            <w:pPr>
              <w:rPr>
                <w:rFonts w:ascii="Book Antiqua" w:hAnsi="Book Antiqua"/>
                <w:b/>
                <w:w w:val="105"/>
                <w:sz w:val="24"/>
                <w:szCs w:val="24"/>
              </w:rPr>
            </w:pPr>
            <w:r w:rsidRPr="007F7A36">
              <w:rPr>
                <w:rFonts w:ascii="Book Antiqua" w:hAnsi="Book Antiqua"/>
                <w:b/>
                <w:w w:val="105"/>
                <w:sz w:val="24"/>
                <w:szCs w:val="24"/>
              </w:rPr>
              <w:t xml:space="preserve">Proposed </w:t>
            </w:r>
          </w:p>
        </w:tc>
        <w:tc>
          <w:tcPr>
            <w:tcW w:w="2429" w:type="dxa"/>
            <w:tcBorders>
              <w:top w:val="single" w:sz="4" w:space="0" w:color="auto"/>
              <w:bottom w:val="single" w:sz="4" w:space="0" w:color="auto"/>
            </w:tcBorders>
            <w:vAlign w:val="center"/>
          </w:tcPr>
          <w:p w14:paraId="2A44FC00" w14:textId="77777777" w:rsidR="00B266A0" w:rsidRPr="007F7A36" w:rsidRDefault="00B266A0" w:rsidP="00D35ED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33844360" w14:textId="77777777" w:rsidR="00B266A0" w:rsidRPr="007F7A36" w:rsidRDefault="00B266A0" w:rsidP="00D35ED6">
            <w:pPr>
              <w:rPr>
                <w:rFonts w:ascii="Book Antiqua" w:hAnsi="Book Antiqua"/>
                <w:w w:val="105"/>
                <w:sz w:val="24"/>
                <w:szCs w:val="24"/>
              </w:rPr>
            </w:pPr>
          </w:p>
        </w:tc>
      </w:tr>
      <w:tr w:rsidR="00B266A0" w:rsidRPr="007F7A36" w14:paraId="6F6051F9" w14:textId="77777777" w:rsidTr="00D35ED6">
        <w:trPr>
          <w:trHeight w:hRule="exact" w:val="288"/>
          <w:jc w:val="center"/>
        </w:trPr>
        <w:tc>
          <w:tcPr>
            <w:tcW w:w="2390" w:type="dxa"/>
            <w:tcBorders>
              <w:top w:val="single" w:sz="4" w:space="0" w:color="auto"/>
              <w:left w:val="single" w:sz="4" w:space="0" w:color="auto"/>
              <w:right w:val="single" w:sz="4" w:space="0" w:color="auto"/>
            </w:tcBorders>
            <w:vAlign w:val="center"/>
          </w:tcPr>
          <w:p w14:paraId="0FDAF7FB"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5E68139A"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59C4D65B"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6</w:t>
            </w:r>
          </w:p>
        </w:tc>
      </w:tr>
      <w:tr w:rsidR="00B266A0" w:rsidRPr="007F7A36" w14:paraId="7B66E00D"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5D35B365"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c>
          <w:tcPr>
            <w:tcW w:w="2429" w:type="dxa"/>
            <w:tcBorders>
              <w:top w:val="single" w:sz="4" w:space="0" w:color="auto"/>
              <w:left w:val="single" w:sz="4" w:space="0" w:color="auto"/>
              <w:bottom w:val="single" w:sz="4" w:space="0" w:color="auto"/>
              <w:right w:val="single" w:sz="4" w:space="0" w:color="auto"/>
            </w:tcBorders>
            <w:vAlign w:val="center"/>
          </w:tcPr>
          <w:p w14:paraId="702FFFEE"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c>
          <w:tcPr>
            <w:tcW w:w="2438" w:type="dxa"/>
            <w:tcBorders>
              <w:top w:val="single" w:sz="4" w:space="0" w:color="auto"/>
              <w:left w:val="single" w:sz="4" w:space="0" w:color="auto"/>
              <w:bottom w:val="single" w:sz="4" w:space="0" w:color="auto"/>
              <w:right w:val="single" w:sz="4" w:space="0" w:color="auto"/>
            </w:tcBorders>
            <w:vAlign w:val="center"/>
          </w:tcPr>
          <w:p w14:paraId="7C7A5048"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r>
    </w:tbl>
    <w:p w14:paraId="34AE4357" w14:textId="77777777" w:rsidR="00B266A0" w:rsidRPr="007F7A36" w:rsidRDefault="00B266A0" w:rsidP="00B266A0">
      <w:pPr>
        <w:rPr>
          <w:rFonts w:ascii="Book Antiqua" w:hAnsi="Book Antiqua"/>
          <w:w w:val="105"/>
          <w:sz w:val="24"/>
          <w:szCs w:val="24"/>
        </w:rPr>
      </w:pPr>
    </w:p>
    <w:p w14:paraId="1C5A3ABF" w14:textId="77777777" w:rsidR="00DA5029" w:rsidRDefault="00DA5029" w:rsidP="00DA5029">
      <w:pPr>
        <w:ind w:left="720"/>
        <w:jc w:val="both"/>
        <w:rPr>
          <w:rFonts w:ascii="Book Antiqua" w:hAnsi="Book Antiqua"/>
          <w:sz w:val="24"/>
          <w:szCs w:val="24"/>
        </w:rPr>
      </w:pPr>
      <w:r>
        <w:rPr>
          <w:rFonts w:ascii="Book Antiqua" w:hAnsi="Book Antiqua"/>
          <w:sz w:val="24"/>
          <w:szCs w:val="24"/>
        </w:rPr>
        <w:br w:type="page"/>
      </w:r>
    </w:p>
    <w:p w14:paraId="4C8C7891" w14:textId="77777777" w:rsidR="001E4558" w:rsidRPr="001E4558" w:rsidRDefault="001E4558" w:rsidP="001E4558">
      <w:pPr>
        <w:jc w:val="both"/>
        <w:rPr>
          <w:rFonts w:ascii="Book Antiqua" w:hAnsi="Book Antiqua"/>
          <w:b/>
          <w:sz w:val="24"/>
          <w:szCs w:val="24"/>
        </w:rPr>
      </w:pPr>
      <w:r w:rsidRPr="001E4558">
        <w:rPr>
          <w:rFonts w:ascii="Book Antiqua" w:hAnsi="Book Antiqua"/>
          <w:b/>
          <w:sz w:val="24"/>
          <w:szCs w:val="24"/>
        </w:rPr>
        <w:lastRenderedPageBreak/>
        <w:t>3.2</w:t>
      </w:r>
      <w:r w:rsidRPr="001E4558">
        <w:rPr>
          <w:rFonts w:ascii="Book Antiqua" w:hAnsi="Book Antiqua"/>
          <w:b/>
          <w:sz w:val="24"/>
          <w:szCs w:val="24"/>
        </w:rPr>
        <w:tab/>
        <w:t xml:space="preserve">Recycling and </w:t>
      </w:r>
      <w:r w:rsidR="00E22709">
        <w:rPr>
          <w:rFonts w:ascii="Book Antiqua" w:hAnsi="Book Antiqua"/>
          <w:b/>
          <w:sz w:val="24"/>
          <w:szCs w:val="24"/>
        </w:rPr>
        <w:t>Organics</w:t>
      </w:r>
      <w:r w:rsidRPr="001E4558">
        <w:rPr>
          <w:rFonts w:ascii="Book Antiqua" w:hAnsi="Book Antiqua"/>
          <w:b/>
          <w:sz w:val="24"/>
          <w:szCs w:val="24"/>
        </w:rPr>
        <w:t xml:space="preserve"> Programs</w:t>
      </w:r>
    </w:p>
    <w:p w14:paraId="43FA41F2" w14:textId="77777777" w:rsidR="001E4558" w:rsidRDefault="001E4558" w:rsidP="001E4558">
      <w:pPr>
        <w:jc w:val="both"/>
        <w:rPr>
          <w:rFonts w:ascii="Book Antiqua" w:hAnsi="Book Antiqua"/>
          <w:sz w:val="24"/>
          <w:szCs w:val="24"/>
        </w:rPr>
      </w:pPr>
    </w:p>
    <w:p w14:paraId="72C0B0A3" w14:textId="77777777" w:rsidR="00B266A0" w:rsidRPr="007F7A36" w:rsidRDefault="00B266A0" w:rsidP="003B77F4">
      <w:pPr>
        <w:ind w:left="720" w:hanging="720"/>
        <w:jc w:val="both"/>
        <w:rPr>
          <w:rFonts w:ascii="Book Antiqua" w:hAnsi="Book Antiqua"/>
          <w:sz w:val="24"/>
          <w:szCs w:val="24"/>
        </w:rPr>
      </w:pPr>
      <w:r w:rsidRPr="007F7A36">
        <w:rPr>
          <w:rFonts w:ascii="Book Antiqua" w:hAnsi="Book Antiqua"/>
          <w:sz w:val="24"/>
          <w:szCs w:val="24"/>
        </w:rPr>
        <w:t>3.2.1</w:t>
      </w:r>
      <w:r w:rsidRPr="007F7A36">
        <w:rPr>
          <w:rFonts w:ascii="Book Antiqua" w:hAnsi="Book Antiqua"/>
          <w:sz w:val="24"/>
          <w:szCs w:val="24"/>
        </w:rPr>
        <w:tab/>
        <w:t>Proposed o</w:t>
      </w:r>
      <w:r>
        <w:rPr>
          <w:rFonts w:ascii="Book Antiqua" w:hAnsi="Book Antiqua"/>
          <w:sz w:val="24"/>
          <w:szCs w:val="24"/>
        </w:rPr>
        <w:t>r implemented recycling and organics program</w:t>
      </w:r>
      <w:r w:rsidRPr="007F7A36">
        <w:rPr>
          <w:rFonts w:ascii="Book Antiqua" w:hAnsi="Book Antiqua"/>
          <w:sz w:val="24"/>
          <w:szCs w:val="24"/>
        </w:rPr>
        <w:t xml:space="preserve">s: </w:t>
      </w:r>
    </w:p>
    <w:p w14:paraId="6545413E" w14:textId="77777777" w:rsidR="00B266A0" w:rsidRPr="00B03077" w:rsidRDefault="00B266A0" w:rsidP="00B266A0">
      <w:pPr>
        <w:jc w:val="both"/>
        <w:rPr>
          <w:rFonts w:ascii="Book Antiqua" w:hAnsi="Book Antiqua"/>
          <w:w w:val="105"/>
          <w:sz w:val="24"/>
          <w:szCs w:val="24"/>
        </w:rPr>
      </w:pPr>
    </w:p>
    <w:p w14:paraId="2CE4D43F" w14:textId="77777777" w:rsidR="00B266A0" w:rsidRPr="00B266A0" w:rsidRDefault="00B266A0" w:rsidP="003B77F4">
      <w:pPr>
        <w:ind w:left="720"/>
        <w:jc w:val="both"/>
        <w:rPr>
          <w:rFonts w:ascii="Book Antiqua" w:hAnsi="Book Antiqua"/>
          <w:sz w:val="24"/>
          <w:szCs w:val="24"/>
          <w:u w:val="single"/>
        </w:rPr>
      </w:pPr>
      <w:r w:rsidRPr="00B03077">
        <w:rPr>
          <w:rFonts w:ascii="Book Antiqua" w:hAnsi="Book Antiqua"/>
          <w:sz w:val="24"/>
          <w:szCs w:val="24"/>
          <w:u w:val="single"/>
        </w:rPr>
        <w:t>IMPLEMENTED</w:t>
      </w:r>
    </w:p>
    <w:p w14:paraId="61AF3DDD" w14:textId="77777777" w:rsidR="00B266A0" w:rsidRDefault="00B266A0" w:rsidP="00B266A0">
      <w:pPr>
        <w:tabs>
          <w:tab w:val="left" w:pos="5040"/>
        </w:tabs>
        <w:spacing w:before="120"/>
        <w:ind w:left="720"/>
        <w:jc w:val="both"/>
        <w:rPr>
          <w:rFonts w:ascii="Book Antiqua" w:hAnsi="Book Antiqua"/>
          <w:sz w:val="24"/>
          <w:szCs w:val="24"/>
        </w:rPr>
      </w:pPr>
      <w:r>
        <w:rPr>
          <w:rFonts w:ascii="Book Antiqua" w:hAnsi="Book Antiqua"/>
          <w:sz w:val="24"/>
          <w:szCs w:val="24"/>
        </w:rPr>
        <w:t xml:space="preserve">Existing recycling and organics programs are extensive and </w:t>
      </w:r>
      <w:r w:rsidR="00E22709">
        <w:rPr>
          <w:rFonts w:ascii="Book Antiqua" w:hAnsi="Book Antiqua"/>
          <w:sz w:val="24"/>
          <w:szCs w:val="24"/>
        </w:rPr>
        <w:t xml:space="preserve">are </w:t>
      </w:r>
      <w:r>
        <w:rPr>
          <w:rFonts w:ascii="Book Antiqua" w:hAnsi="Book Antiqua"/>
          <w:sz w:val="24"/>
          <w:szCs w:val="24"/>
        </w:rPr>
        <w:t xml:space="preserve">managed by several different parties, see Chapters 4 and 5 for more details.  </w:t>
      </w:r>
    </w:p>
    <w:p w14:paraId="1AE54458" w14:textId="77777777" w:rsidR="00B266A0" w:rsidRDefault="00B266A0" w:rsidP="00B266A0">
      <w:pPr>
        <w:tabs>
          <w:tab w:val="left" w:pos="5040"/>
        </w:tabs>
        <w:ind w:left="720"/>
        <w:jc w:val="both"/>
        <w:rPr>
          <w:rFonts w:ascii="Book Antiqua" w:hAnsi="Book Antiqua"/>
          <w:sz w:val="24"/>
          <w:szCs w:val="24"/>
        </w:rPr>
      </w:pPr>
    </w:p>
    <w:p w14:paraId="687B9D83" w14:textId="77777777" w:rsidR="00B266A0" w:rsidRPr="00B03077" w:rsidRDefault="00B266A0" w:rsidP="00B266A0">
      <w:pPr>
        <w:tabs>
          <w:tab w:val="left" w:pos="5040"/>
        </w:tabs>
        <w:ind w:left="720"/>
        <w:jc w:val="both"/>
        <w:rPr>
          <w:rFonts w:ascii="Book Antiqua" w:hAnsi="Book Antiqua"/>
          <w:sz w:val="24"/>
          <w:szCs w:val="24"/>
        </w:rPr>
      </w:pPr>
      <w:r w:rsidRPr="00B03077">
        <w:rPr>
          <w:rFonts w:ascii="Book Antiqua" w:hAnsi="Book Antiqua"/>
          <w:sz w:val="24"/>
          <w:szCs w:val="24"/>
          <w:u w:val="single"/>
        </w:rPr>
        <w:t>PROPOSED</w:t>
      </w:r>
      <w:r>
        <w:rPr>
          <w:rFonts w:ascii="Book Antiqua" w:hAnsi="Book Antiqua"/>
          <w:sz w:val="24"/>
          <w:szCs w:val="24"/>
          <w:u w:val="single"/>
        </w:rPr>
        <w:t xml:space="preserve"> (see pages 4-14 to 4-15 and 5-9 to 5-10)</w:t>
      </w:r>
    </w:p>
    <w:p w14:paraId="6956979C" w14:textId="77777777" w:rsidR="00B266A0" w:rsidRPr="00B266A0" w:rsidRDefault="00B266A0" w:rsidP="002F577B">
      <w:pPr>
        <w:pStyle w:val="ListParagraph"/>
        <w:numPr>
          <w:ilvl w:val="0"/>
          <w:numId w:val="22"/>
        </w:numPr>
        <w:tabs>
          <w:tab w:val="left" w:pos="4950"/>
        </w:tabs>
        <w:spacing w:before="120" w:after="0" w:line="240" w:lineRule="auto"/>
        <w:ind w:left="1080"/>
        <w:rPr>
          <w:rFonts w:ascii="Book Antiqua" w:hAnsi="Book Antiqua"/>
          <w:sz w:val="24"/>
          <w:szCs w:val="24"/>
        </w:rPr>
      </w:pPr>
      <w:r w:rsidRPr="00B266A0">
        <w:rPr>
          <w:rFonts w:ascii="Book Antiqua" w:hAnsi="Book Antiqua"/>
          <w:sz w:val="24"/>
          <w:szCs w:val="24"/>
        </w:rPr>
        <w:t>Skagit County’s goal for recycling and composting is 65%.</w:t>
      </w:r>
    </w:p>
    <w:p w14:paraId="3A032087"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Skagit County will adopt a minimum service level ordinance requiring all waste collection subscribers to also receive curbside recycling service.</w:t>
      </w:r>
    </w:p>
    <w:p w14:paraId="2503A141"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Skagit County will consider adopting requirements for C&amp;D recycling.</w:t>
      </w:r>
    </w:p>
    <w:p w14:paraId="174DF5A9"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Skagit County will support product stewardship programs as appropriate.</w:t>
      </w:r>
    </w:p>
    <w:p w14:paraId="24D60CF8"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 xml:space="preserve">Consider increasing curbside recycling frequency to weekly in all areas. </w:t>
      </w:r>
    </w:p>
    <w:p w14:paraId="42BC3EE4"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Disposal bans will be considered for specific materials where alternative handling methods provide improved management of these materials.</w:t>
      </w:r>
    </w:p>
    <w:p w14:paraId="4AC57E87"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Washington State should enact a bottle bill to divert glass away from curbside recycling programs.</w:t>
      </w:r>
    </w:p>
    <w:p w14:paraId="1593E8BF"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Mandatory commercial recycling should be examined as a possible program to be implemented county-wide.</w:t>
      </w:r>
    </w:p>
    <w:p w14:paraId="6654A9D9"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More promotion must be conducted for the mixed organics collection services.</w:t>
      </w:r>
    </w:p>
    <w:p w14:paraId="5904C817"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 xml:space="preserve">Contaminated commercial setouts </w:t>
      </w:r>
      <w:r w:rsidR="00B14276">
        <w:rPr>
          <w:rFonts w:ascii="Book Antiqua" w:hAnsi="Book Antiqua"/>
          <w:sz w:val="24"/>
          <w:szCs w:val="24"/>
        </w:rPr>
        <w:t xml:space="preserve">for mixed organics </w:t>
      </w:r>
      <w:r w:rsidRPr="00B266A0">
        <w:rPr>
          <w:rFonts w:ascii="Book Antiqua" w:hAnsi="Book Antiqua"/>
          <w:sz w:val="24"/>
          <w:szCs w:val="24"/>
        </w:rPr>
        <w:t>should be rejected by the collection companies.</w:t>
      </w:r>
    </w:p>
    <w:p w14:paraId="277D0787" w14:textId="77777777" w:rsidR="00B266A0" w:rsidRP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Compostable plast</w:t>
      </w:r>
      <w:r w:rsidR="00B14276">
        <w:rPr>
          <w:rFonts w:ascii="Book Antiqua" w:hAnsi="Book Antiqua"/>
          <w:sz w:val="24"/>
          <w:szCs w:val="24"/>
        </w:rPr>
        <w:t>ics should not be collected with</w:t>
      </w:r>
      <w:r w:rsidRPr="00B266A0">
        <w:rPr>
          <w:rFonts w:ascii="Book Antiqua" w:hAnsi="Book Antiqua"/>
          <w:sz w:val="24"/>
          <w:szCs w:val="24"/>
        </w:rPr>
        <w:t xml:space="preserve"> the mixed organics. </w:t>
      </w:r>
    </w:p>
    <w:p w14:paraId="02969279" w14:textId="77777777" w:rsidR="00B266A0" w:rsidRDefault="00B266A0" w:rsidP="002F577B">
      <w:pPr>
        <w:pStyle w:val="ListParagraph"/>
        <w:numPr>
          <w:ilvl w:val="0"/>
          <w:numId w:val="22"/>
        </w:numPr>
        <w:tabs>
          <w:tab w:val="left" w:pos="4950"/>
        </w:tabs>
        <w:spacing w:after="0" w:line="240" w:lineRule="auto"/>
        <w:ind w:left="1080"/>
        <w:rPr>
          <w:rFonts w:ascii="Book Antiqua" w:hAnsi="Book Antiqua"/>
          <w:sz w:val="24"/>
          <w:szCs w:val="24"/>
        </w:rPr>
      </w:pPr>
      <w:r w:rsidRPr="00B266A0">
        <w:rPr>
          <w:rFonts w:ascii="Book Antiqua" w:hAnsi="Book Antiqua"/>
          <w:sz w:val="24"/>
          <w:szCs w:val="24"/>
        </w:rPr>
        <w:t>The cities, towns and county will promote the use of compost.</w:t>
      </w:r>
    </w:p>
    <w:p w14:paraId="657DE9EC" w14:textId="77777777" w:rsidR="00B266A0" w:rsidRDefault="00B266A0" w:rsidP="00B266A0">
      <w:pPr>
        <w:ind w:left="720"/>
        <w:jc w:val="both"/>
        <w:rPr>
          <w:rFonts w:ascii="Book Antiqua" w:hAnsi="Book Antiqua"/>
          <w:sz w:val="24"/>
          <w:szCs w:val="24"/>
        </w:rPr>
      </w:pPr>
    </w:p>
    <w:p w14:paraId="2A83E4E5" w14:textId="77777777" w:rsidR="00B266A0" w:rsidRDefault="00B266A0" w:rsidP="00B266A0">
      <w:pPr>
        <w:rPr>
          <w:rFonts w:ascii="Book Antiqua" w:hAnsi="Book Antiqua"/>
          <w:sz w:val="24"/>
          <w:szCs w:val="24"/>
        </w:rPr>
      </w:pPr>
    </w:p>
    <w:p w14:paraId="20F0EDB9" w14:textId="77777777" w:rsidR="00B266A0" w:rsidRPr="007F7A36" w:rsidRDefault="00B266A0" w:rsidP="003B77F4">
      <w:pPr>
        <w:ind w:left="720" w:hanging="720"/>
        <w:jc w:val="both"/>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2</w:t>
      </w:r>
      <w:r w:rsidRPr="007F7A36">
        <w:rPr>
          <w:rFonts w:ascii="Book Antiqua" w:hAnsi="Book Antiqua"/>
          <w:sz w:val="24"/>
          <w:szCs w:val="24"/>
        </w:rPr>
        <w:t>.2</w:t>
      </w:r>
      <w:r w:rsidRPr="007F7A36">
        <w:rPr>
          <w:rFonts w:ascii="Book Antiqua" w:hAnsi="Book Antiqua"/>
          <w:sz w:val="24"/>
          <w:szCs w:val="24"/>
        </w:rPr>
        <w:tab/>
        <w:t xml:space="preserve">Costs for </w:t>
      </w:r>
      <w:r>
        <w:rPr>
          <w:rFonts w:ascii="Book Antiqua" w:hAnsi="Book Antiqua"/>
          <w:sz w:val="24"/>
          <w:szCs w:val="24"/>
        </w:rPr>
        <w:t>recycling</w:t>
      </w:r>
      <w:r w:rsidRPr="007F7A36">
        <w:rPr>
          <w:rFonts w:ascii="Book Antiqua" w:hAnsi="Book Antiqua"/>
          <w:sz w:val="24"/>
          <w:szCs w:val="24"/>
        </w:rPr>
        <w:t xml:space="preserve"> </w:t>
      </w:r>
      <w:r w:rsidR="00E22709">
        <w:rPr>
          <w:rFonts w:ascii="Book Antiqua" w:hAnsi="Book Antiqua"/>
          <w:sz w:val="24"/>
          <w:szCs w:val="24"/>
        </w:rPr>
        <w:t>and organics</w:t>
      </w:r>
      <w:r w:rsidR="00E22709" w:rsidRPr="007F7A36">
        <w:rPr>
          <w:rFonts w:ascii="Book Antiqua" w:hAnsi="Book Antiqua"/>
          <w:sz w:val="24"/>
          <w:szCs w:val="24"/>
        </w:rPr>
        <w:t xml:space="preserve"> </w:t>
      </w:r>
      <w:r w:rsidRPr="007F7A36">
        <w:rPr>
          <w:rFonts w:ascii="Book Antiqua" w:hAnsi="Book Antiqua"/>
          <w:sz w:val="24"/>
          <w:szCs w:val="24"/>
        </w:rPr>
        <w:t>pr</w:t>
      </w:r>
      <w:r w:rsidR="00E22709">
        <w:rPr>
          <w:rFonts w:ascii="Book Antiqua" w:hAnsi="Book Antiqua"/>
          <w:sz w:val="24"/>
          <w:szCs w:val="24"/>
        </w:rPr>
        <w:t>ograms implemented and proposed.</w:t>
      </w:r>
      <w:r w:rsidRPr="007F7A36">
        <w:rPr>
          <w:rFonts w:ascii="Book Antiqua" w:hAnsi="Book Antiqua"/>
          <w:sz w:val="24"/>
          <w:szCs w:val="24"/>
        </w:rPr>
        <w:t xml:space="preserve"> </w:t>
      </w:r>
    </w:p>
    <w:p w14:paraId="55DCA574" w14:textId="77777777" w:rsidR="00B266A0" w:rsidRDefault="00B266A0" w:rsidP="00B266A0">
      <w:pPr>
        <w:rPr>
          <w:rFonts w:ascii="Book Antiqua" w:hAnsi="Book Antiqua"/>
          <w:sz w:val="24"/>
          <w:szCs w:val="24"/>
        </w:rPr>
      </w:pPr>
    </w:p>
    <w:p w14:paraId="0CC4256A" w14:textId="77777777" w:rsidR="00E22709" w:rsidRPr="001E4558" w:rsidRDefault="00E22709" w:rsidP="00E22709">
      <w:pPr>
        <w:ind w:left="720"/>
        <w:jc w:val="both"/>
        <w:rPr>
          <w:rFonts w:ascii="Book Antiqua" w:hAnsi="Book Antiqua"/>
          <w:sz w:val="24"/>
          <w:szCs w:val="24"/>
        </w:rPr>
      </w:pPr>
      <w:r w:rsidRPr="001E4558">
        <w:rPr>
          <w:rFonts w:ascii="Book Antiqua" w:hAnsi="Book Antiqua"/>
          <w:sz w:val="24"/>
          <w:szCs w:val="24"/>
          <w:u w:val="single"/>
        </w:rPr>
        <w:t>IMPLEMENTED</w:t>
      </w:r>
    </w:p>
    <w:p w14:paraId="5BDC17EA" w14:textId="77777777" w:rsidR="00E22709" w:rsidRPr="001E4558" w:rsidRDefault="00D5041B" w:rsidP="00E22709">
      <w:pPr>
        <w:spacing w:before="120"/>
        <w:ind w:left="720"/>
        <w:jc w:val="both"/>
        <w:rPr>
          <w:rFonts w:ascii="Book Antiqua" w:hAnsi="Book Antiqua"/>
          <w:sz w:val="24"/>
          <w:szCs w:val="24"/>
        </w:rPr>
      </w:pPr>
      <w:r>
        <w:rPr>
          <w:rFonts w:ascii="Book Antiqua" w:hAnsi="Book Antiqua"/>
          <w:sz w:val="24"/>
          <w:szCs w:val="24"/>
        </w:rPr>
        <w:t xml:space="preserve">The costs for existing recycling and organics programs are incurred by a variety of parties.  The County’s expenses are included in the operating costs for the transfer facilities plus administration expenses (staffing), minus revenues from sales of recyclable materials (see Table 9-1).  </w:t>
      </w:r>
      <w:r w:rsidR="008C3460">
        <w:rPr>
          <w:rFonts w:ascii="Book Antiqua" w:hAnsi="Book Antiqua"/>
          <w:sz w:val="24"/>
          <w:szCs w:val="24"/>
        </w:rPr>
        <w:t>Other costs are incurred by residential and commercial customers.  Residential recycling rates varied from $2.65 to $9.00 per month in 2015, depending on the service area (see Table 6-1).</w:t>
      </w:r>
    </w:p>
    <w:p w14:paraId="258E65FE" w14:textId="77777777" w:rsidR="00E22709" w:rsidRPr="001E4558" w:rsidRDefault="00E22709" w:rsidP="00E22709">
      <w:pPr>
        <w:jc w:val="both"/>
        <w:rPr>
          <w:rFonts w:ascii="Book Antiqua" w:hAnsi="Book Antiqua"/>
          <w:sz w:val="24"/>
          <w:szCs w:val="24"/>
        </w:rPr>
      </w:pPr>
    </w:p>
    <w:p w14:paraId="62EB9005" w14:textId="77777777" w:rsidR="00E22709" w:rsidRPr="001E4558" w:rsidRDefault="00E22709" w:rsidP="00E22709">
      <w:pPr>
        <w:ind w:left="720"/>
        <w:jc w:val="both"/>
        <w:rPr>
          <w:rFonts w:ascii="Book Antiqua" w:hAnsi="Book Antiqua"/>
          <w:sz w:val="24"/>
          <w:szCs w:val="24"/>
        </w:rPr>
      </w:pPr>
      <w:r w:rsidRPr="001E4558">
        <w:rPr>
          <w:rFonts w:ascii="Book Antiqua" w:hAnsi="Book Antiqua"/>
          <w:sz w:val="24"/>
          <w:szCs w:val="24"/>
          <w:u w:val="single"/>
        </w:rPr>
        <w:t>PROPOSED</w:t>
      </w:r>
    </w:p>
    <w:p w14:paraId="02010C5A" w14:textId="77777777" w:rsidR="008C3460" w:rsidRPr="001E4558" w:rsidRDefault="008C3460" w:rsidP="008C3460">
      <w:pPr>
        <w:spacing w:before="120"/>
        <w:ind w:left="720"/>
        <w:jc w:val="both"/>
        <w:rPr>
          <w:rFonts w:ascii="Book Antiqua" w:hAnsi="Book Antiqua"/>
          <w:sz w:val="24"/>
          <w:szCs w:val="24"/>
        </w:rPr>
      </w:pPr>
      <w:r>
        <w:rPr>
          <w:rFonts w:ascii="Book Antiqua" w:hAnsi="Book Antiqua"/>
          <w:sz w:val="24"/>
          <w:szCs w:val="24"/>
        </w:rPr>
        <w:t>Proposed changes to the recycling and organics programs will lead to an additional expense for the County for a Recycling Coordinator</w:t>
      </w:r>
      <w:r w:rsidR="002F577B">
        <w:rPr>
          <w:rFonts w:ascii="Book Antiqua" w:hAnsi="Book Antiqua"/>
          <w:sz w:val="24"/>
          <w:szCs w:val="24"/>
        </w:rPr>
        <w:t xml:space="preserve"> (see Section </w:t>
      </w:r>
      <w:r w:rsidR="00CB0D8D">
        <w:rPr>
          <w:rFonts w:ascii="Book Antiqua" w:hAnsi="Book Antiqua"/>
          <w:sz w:val="24"/>
          <w:szCs w:val="24"/>
        </w:rPr>
        <w:t>9</w:t>
      </w:r>
      <w:r w:rsidR="002F577B">
        <w:rPr>
          <w:rFonts w:ascii="Book Antiqua" w:hAnsi="Book Antiqua"/>
          <w:sz w:val="24"/>
          <w:szCs w:val="24"/>
        </w:rPr>
        <w:t>.6)</w:t>
      </w:r>
      <w:r w:rsidR="00CB0D8D">
        <w:rPr>
          <w:rFonts w:ascii="Book Antiqua" w:hAnsi="Book Antiqua"/>
          <w:sz w:val="24"/>
          <w:szCs w:val="24"/>
        </w:rPr>
        <w:t xml:space="preserve">.  </w:t>
      </w:r>
      <w:r w:rsidR="00CB0D8D">
        <w:rPr>
          <w:rFonts w:ascii="Book Antiqua" w:hAnsi="Book Antiqua"/>
          <w:sz w:val="24"/>
          <w:szCs w:val="24"/>
        </w:rPr>
        <w:lastRenderedPageBreak/>
        <w:t xml:space="preserve">Proposed changes </w:t>
      </w:r>
      <w:r>
        <w:rPr>
          <w:rFonts w:ascii="Book Antiqua" w:hAnsi="Book Antiqua"/>
          <w:sz w:val="24"/>
          <w:szCs w:val="24"/>
        </w:rPr>
        <w:t xml:space="preserve">to residential and commercial services could lead to additional expenses for those rate-payers, although it is expected that increased costs </w:t>
      </w:r>
      <w:r w:rsidR="006B320C">
        <w:rPr>
          <w:rFonts w:ascii="Book Antiqua" w:hAnsi="Book Antiqua"/>
          <w:sz w:val="24"/>
          <w:szCs w:val="24"/>
        </w:rPr>
        <w:t xml:space="preserve">for recycling </w:t>
      </w:r>
      <w:r>
        <w:rPr>
          <w:rFonts w:ascii="Book Antiqua" w:hAnsi="Book Antiqua"/>
          <w:sz w:val="24"/>
          <w:szCs w:val="24"/>
        </w:rPr>
        <w:t xml:space="preserve">will be partially or wholly offset by reduced </w:t>
      </w:r>
      <w:r w:rsidR="006B320C">
        <w:rPr>
          <w:rFonts w:ascii="Book Antiqua" w:hAnsi="Book Antiqua"/>
          <w:sz w:val="24"/>
          <w:szCs w:val="24"/>
        </w:rPr>
        <w:t>waste collection</w:t>
      </w:r>
      <w:r>
        <w:rPr>
          <w:rFonts w:ascii="Book Antiqua" w:hAnsi="Book Antiqua"/>
          <w:sz w:val="24"/>
          <w:szCs w:val="24"/>
        </w:rPr>
        <w:t xml:space="preserve"> costs.</w:t>
      </w:r>
    </w:p>
    <w:p w14:paraId="7D4387D2" w14:textId="77777777" w:rsidR="00E22709" w:rsidRDefault="00E22709" w:rsidP="00B266A0">
      <w:pPr>
        <w:rPr>
          <w:rFonts w:ascii="Book Antiqua" w:hAnsi="Book Antiqua"/>
          <w:sz w:val="24"/>
          <w:szCs w:val="24"/>
        </w:rPr>
      </w:pPr>
    </w:p>
    <w:p w14:paraId="22BE8D29" w14:textId="77777777" w:rsidR="00B266A0" w:rsidRDefault="00B266A0" w:rsidP="00B266A0">
      <w:pPr>
        <w:rPr>
          <w:rFonts w:ascii="Book Antiqua" w:hAnsi="Book Antiqua"/>
          <w:sz w:val="24"/>
          <w:szCs w:val="24"/>
        </w:rPr>
      </w:pPr>
    </w:p>
    <w:p w14:paraId="033A30D8" w14:textId="77777777" w:rsidR="00B266A0" w:rsidRPr="007F7A36" w:rsidRDefault="00B266A0" w:rsidP="003B77F4">
      <w:pPr>
        <w:ind w:left="720" w:hanging="720"/>
        <w:jc w:val="both"/>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2</w:t>
      </w:r>
      <w:r w:rsidRPr="007F7A36">
        <w:rPr>
          <w:rFonts w:ascii="Book Antiqua" w:hAnsi="Book Antiqua"/>
          <w:sz w:val="24"/>
          <w:szCs w:val="24"/>
        </w:rPr>
        <w:t xml:space="preserve">.3 </w:t>
      </w:r>
      <w:r w:rsidRPr="007F7A36">
        <w:rPr>
          <w:rFonts w:ascii="Book Antiqua" w:hAnsi="Book Antiqua"/>
          <w:sz w:val="24"/>
          <w:szCs w:val="24"/>
        </w:rPr>
        <w:tab/>
        <w:t>Funding mechanism(s) that will pay</w:t>
      </w:r>
      <w:r>
        <w:rPr>
          <w:rFonts w:ascii="Book Antiqua" w:hAnsi="Book Antiqua"/>
          <w:sz w:val="24"/>
          <w:szCs w:val="24"/>
        </w:rPr>
        <w:t xml:space="preserve"> the cost of the programs in 3.2</w:t>
      </w:r>
      <w:r w:rsidRPr="007F7A36">
        <w:rPr>
          <w:rFonts w:ascii="Book Antiqua" w:hAnsi="Book Antiqua"/>
          <w:sz w:val="24"/>
          <w:szCs w:val="24"/>
        </w:rPr>
        <w:t xml:space="preserve">.2. </w:t>
      </w:r>
    </w:p>
    <w:p w14:paraId="6A7084DD" w14:textId="77777777" w:rsidR="00B266A0" w:rsidRPr="007F7A36" w:rsidRDefault="00B266A0" w:rsidP="00B266A0">
      <w:pPr>
        <w:rPr>
          <w:rFonts w:ascii="Book Antiqua" w:hAnsi="Book Antiqua"/>
          <w:w w:val="105"/>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B266A0" w:rsidRPr="007F7A36" w14:paraId="72AB6F09" w14:textId="77777777" w:rsidTr="00D35ED6">
        <w:trPr>
          <w:trHeight w:hRule="exact" w:val="278"/>
          <w:jc w:val="center"/>
        </w:trPr>
        <w:tc>
          <w:tcPr>
            <w:tcW w:w="2390" w:type="dxa"/>
            <w:tcBorders>
              <w:top w:val="single" w:sz="4" w:space="0" w:color="auto"/>
              <w:left w:val="single" w:sz="4" w:space="0" w:color="auto"/>
              <w:bottom w:val="single" w:sz="4" w:space="0" w:color="auto"/>
            </w:tcBorders>
            <w:vAlign w:val="center"/>
          </w:tcPr>
          <w:p w14:paraId="79A60D8B" w14:textId="77777777" w:rsidR="00B266A0" w:rsidRPr="007F7A36" w:rsidRDefault="00B266A0" w:rsidP="00D35ED6">
            <w:pPr>
              <w:rPr>
                <w:rFonts w:ascii="Book Antiqua" w:hAnsi="Book Antiqua"/>
                <w:b/>
                <w:w w:val="105"/>
                <w:sz w:val="24"/>
                <w:szCs w:val="24"/>
              </w:rPr>
            </w:pPr>
            <w:r w:rsidRPr="007F7A36">
              <w:rPr>
                <w:rFonts w:ascii="Book Antiqua" w:hAnsi="Book Antiqua"/>
                <w:b/>
                <w:w w:val="105"/>
                <w:sz w:val="24"/>
                <w:szCs w:val="24"/>
              </w:rPr>
              <w:t xml:space="preserve">Implemented </w:t>
            </w:r>
          </w:p>
        </w:tc>
        <w:tc>
          <w:tcPr>
            <w:tcW w:w="2429" w:type="dxa"/>
            <w:tcBorders>
              <w:top w:val="single" w:sz="4" w:space="0" w:color="auto"/>
              <w:bottom w:val="single" w:sz="4" w:space="0" w:color="auto"/>
            </w:tcBorders>
            <w:vAlign w:val="center"/>
          </w:tcPr>
          <w:p w14:paraId="7262769E" w14:textId="77777777" w:rsidR="00B266A0" w:rsidRPr="007F7A36" w:rsidRDefault="00B266A0" w:rsidP="00D35ED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466D859B" w14:textId="77777777" w:rsidR="00B266A0" w:rsidRPr="007F7A36" w:rsidRDefault="00B266A0" w:rsidP="00D35ED6">
            <w:pPr>
              <w:rPr>
                <w:rFonts w:ascii="Book Antiqua" w:hAnsi="Book Antiqua"/>
                <w:w w:val="105"/>
                <w:sz w:val="24"/>
                <w:szCs w:val="24"/>
              </w:rPr>
            </w:pPr>
          </w:p>
        </w:tc>
      </w:tr>
      <w:tr w:rsidR="00B266A0" w:rsidRPr="007F7A36" w14:paraId="43300D5C"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35CFA368"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79BC9F6D"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543CFFD9"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6</w:t>
            </w:r>
          </w:p>
        </w:tc>
      </w:tr>
      <w:tr w:rsidR="00B266A0" w:rsidRPr="007F7A36" w14:paraId="00B51DB0"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257D60FC"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c>
          <w:tcPr>
            <w:tcW w:w="2429" w:type="dxa"/>
            <w:tcBorders>
              <w:top w:val="single" w:sz="4" w:space="0" w:color="auto"/>
              <w:left w:val="single" w:sz="4" w:space="0" w:color="auto"/>
              <w:bottom w:val="single" w:sz="4" w:space="0" w:color="auto"/>
              <w:right w:val="single" w:sz="4" w:space="0" w:color="auto"/>
            </w:tcBorders>
            <w:vAlign w:val="center"/>
          </w:tcPr>
          <w:p w14:paraId="55FE5FDD"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c>
          <w:tcPr>
            <w:tcW w:w="2438" w:type="dxa"/>
            <w:tcBorders>
              <w:top w:val="single" w:sz="4" w:space="0" w:color="auto"/>
              <w:left w:val="single" w:sz="4" w:space="0" w:color="auto"/>
              <w:bottom w:val="single" w:sz="4" w:space="0" w:color="auto"/>
              <w:right w:val="single" w:sz="4" w:space="0" w:color="auto"/>
            </w:tcBorders>
            <w:vAlign w:val="center"/>
          </w:tcPr>
          <w:p w14:paraId="1AB08398"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r>
      <w:tr w:rsidR="00B266A0" w:rsidRPr="007F7A36" w14:paraId="73C4C645" w14:textId="77777777" w:rsidTr="00D35ED6">
        <w:trPr>
          <w:trHeight w:hRule="exact" w:val="297"/>
          <w:jc w:val="center"/>
        </w:trPr>
        <w:tc>
          <w:tcPr>
            <w:tcW w:w="2390" w:type="dxa"/>
            <w:tcBorders>
              <w:top w:val="single" w:sz="4" w:space="0" w:color="auto"/>
              <w:left w:val="single" w:sz="4" w:space="0" w:color="auto"/>
              <w:bottom w:val="single" w:sz="4" w:space="0" w:color="auto"/>
            </w:tcBorders>
            <w:vAlign w:val="center"/>
          </w:tcPr>
          <w:p w14:paraId="3F4096A5" w14:textId="77777777" w:rsidR="00B266A0" w:rsidRPr="007F7A36" w:rsidRDefault="00B266A0" w:rsidP="00D35ED6">
            <w:pPr>
              <w:rPr>
                <w:rFonts w:ascii="Book Antiqua" w:hAnsi="Book Antiqua"/>
                <w:b/>
                <w:w w:val="105"/>
                <w:sz w:val="24"/>
                <w:szCs w:val="24"/>
              </w:rPr>
            </w:pPr>
            <w:r w:rsidRPr="007F7A36">
              <w:rPr>
                <w:rFonts w:ascii="Book Antiqua" w:hAnsi="Book Antiqua"/>
                <w:b/>
                <w:w w:val="105"/>
                <w:sz w:val="24"/>
                <w:szCs w:val="24"/>
              </w:rPr>
              <w:t xml:space="preserve">Proposed </w:t>
            </w:r>
          </w:p>
        </w:tc>
        <w:tc>
          <w:tcPr>
            <w:tcW w:w="2429" w:type="dxa"/>
            <w:tcBorders>
              <w:top w:val="single" w:sz="4" w:space="0" w:color="auto"/>
              <w:bottom w:val="single" w:sz="4" w:space="0" w:color="auto"/>
            </w:tcBorders>
            <w:vAlign w:val="center"/>
          </w:tcPr>
          <w:p w14:paraId="2BE00A24" w14:textId="77777777" w:rsidR="00B266A0" w:rsidRPr="007F7A36" w:rsidRDefault="00B266A0" w:rsidP="00D35ED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4CF1CFFC" w14:textId="77777777" w:rsidR="00B266A0" w:rsidRPr="007F7A36" w:rsidRDefault="00B266A0" w:rsidP="00D35ED6">
            <w:pPr>
              <w:rPr>
                <w:rFonts w:ascii="Book Antiqua" w:hAnsi="Book Antiqua"/>
                <w:w w:val="105"/>
                <w:sz w:val="24"/>
                <w:szCs w:val="24"/>
              </w:rPr>
            </w:pPr>
          </w:p>
        </w:tc>
      </w:tr>
      <w:tr w:rsidR="00B266A0" w:rsidRPr="007F7A36" w14:paraId="492F1B99" w14:textId="77777777" w:rsidTr="00D35ED6">
        <w:trPr>
          <w:trHeight w:hRule="exact" w:val="288"/>
          <w:jc w:val="center"/>
        </w:trPr>
        <w:tc>
          <w:tcPr>
            <w:tcW w:w="2390" w:type="dxa"/>
            <w:tcBorders>
              <w:top w:val="single" w:sz="4" w:space="0" w:color="auto"/>
              <w:left w:val="single" w:sz="4" w:space="0" w:color="auto"/>
              <w:right w:val="single" w:sz="4" w:space="0" w:color="auto"/>
            </w:tcBorders>
            <w:vAlign w:val="center"/>
          </w:tcPr>
          <w:p w14:paraId="5EF72918"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4AF06A70"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04303A09" w14:textId="77777777" w:rsidR="00B266A0" w:rsidRPr="007F7A36" w:rsidRDefault="00B266A0" w:rsidP="00D35ED6">
            <w:pPr>
              <w:jc w:val="center"/>
              <w:rPr>
                <w:rFonts w:ascii="Book Antiqua" w:hAnsi="Book Antiqua"/>
                <w:sz w:val="24"/>
                <w:szCs w:val="24"/>
              </w:rPr>
            </w:pPr>
            <w:r w:rsidRPr="007F7A36">
              <w:rPr>
                <w:rFonts w:ascii="Book Antiqua" w:hAnsi="Book Antiqua"/>
                <w:sz w:val="24"/>
                <w:szCs w:val="24"/>
              </w:rPr>
              <w:t>Year 6</w:t>
            </w:r>
          </w:p>
        </w:tc>
      </w:tr>
      <w:tr w:rsidR="00B266A0" w:rsidRPr="007F7A36" w14:paraId="5E27EC22" w14:textId="77777777" w:rsidTr="00D35ED6">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2F429C7E"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c>
          <w:tcPr>
            <w:tcW w:w="2429" w:type="dxa"/>
            <w:tcBorders>
              <w:top w:val="single" w:sz="4" w:space="0" w:color="auto"/>
              <w:left w:val="single" w:sz="4" w:space="0" w:color="auto"/>
              <w:bottom w:val="single" w:sz="4" w:space="0" w:color="auto"/>
              <w:right w:val="single" w:sz="4" w:space="0" w:color="auto"/>
            </w:tcBorders>
            <w:vAlign w:val="center"/>
          </w:tcPr>
          <w:p w14:paraId="297A546F"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c>
          <w:tcPr>
            <w:tcW w:w="2438" w:type="dxa"/>
            <w:tcBorders>
              <w:top w:val="single" w:sz="4" w:space="0" w:color="auto"/>
              <w:left w:val="single" w:sz="4" w:space="0" w:color="auto"/>
              <w:bottom w:val="single" w:sz="4" w:space="0" w:color="auto"/>
              <w:right w:val="single" w:sz="4" w:space="0" w:color="auto"/>
            </w:tcBorders>
            <w:vAlign w:val="center"/>
          </w:tcPr>
          <w:p w14:paraId="5505E4D0" w14:textId="77777777" w:rsidR="00B266A0" w:rsidRPr="007F7A36" w:rsidRDefault="00B266A0" w:rsidP="00D35ED6">
            <w:pPr>
              <w:jc w:val="center"/>
              <w:rPr>
                <w:rFonts w:ascii="Book Antiqua" w:hAnsi="Book Antiqua"/>
                <w:sz w:val="24"/>
                <w:szCs w:val="24"/>
              </w:rPr>
            </w:pPr>
            <w:r>
              <w:rPr>
                <w:rFonts w:ascii="Book Antiqua" w:hAnsi="Book Antiqua"/>
                <w:sz w:val="24"/>
                <w:szCs w:val="24"/>
              </w:rPr>
              <w:t xml:space="preserve">Garbage Rates, Other User Fees, </w:t>
            </w:r>
            <w:r w:rsidR="008C3460">
              <w:rPr>
                <w:rFonts w:ascii="Book Antiqua" w:hAnsi="Book Antiqua"/>
                <w:sz w:val="24"/>
                <w:szCs w:val="24"/>
              </w:rPr>
              <w:t xml:space="preserve">Grants </w:t>
            </w:r>
            <w:r>
              <w:rPr>
                <w:rFonts w:ascii="Book Antiqua" w:hAnsi="Book Antiqua"/>
                <w:sz w:val="24"/>
                <w:szCs w:val="24"/>
              </w:rPr>
              <w:t xml:space="preserve">and </w:t>
            </w:r>
            <w:r w:rsidRPr="007F7A36">
              <w:rPr>
                <w:rFonts w:ascii="Book Antiqua" w:hAnsi="Book Antiqua"/>
                <w:sz w:val="24"/>
                <w:szCs w:val="24"/>
              </w:rPr>
              <w:t>Tipping Fee</w:t>
            </w:r>
            <w:r>
              <w:rPr>
                <w:rFonts w:ascii="Book Antiqua" w:hAnsi="Book Antiqua"/>
                <w:sz w:val="24"/>
                <w:szCs w:val="24"/>
              </w:rPr>
              <w:t>s</w:t>
            </w:r>
          </w:p>
        </w:tc>
      </w:tr>
    </w:tbl>
    <w:p w14:paraId="3C9AB5C2" w14:textId="77777777" w:rsidR="00B266A0" w:rsidRDefault="00B266A0" w:rsidP="00B266A0">
      <w:pPr>
        <w:rPr>
          <w:rFonts w:ascii="Book Antiqua" w:hAnsi="Book Antiqua"/>
          <w:sz w:val="24"/>
          <w:szCs w:val="24"/>
        </w:rPr>
      </w:pPr>
    </w:p>
    <w:p w14:paraId="163BB26A" w14:textId="77777777" w:rsidR="001E4558" w:rsidRPr="001E4558" w:rsidRDefault="001E4558" w:rsidP="001E4558">
      <w:pPr>
        <w:tabs>
          <w:tab w:val="left" w:pos="360"/>
          <w:tab w:val="left" w:pos="3600"/>
          <w:tab w:val="left" w:pos="5760"/>
        </w:tabs>
        <w:jc w:val="both"/>
        <w:rPr>
          <w:rFonts w:ascii="Book Antiqua" w:hAnsi="Book Antiqua"/>
          <w:sz w:val="24"/>
          <w:szCs w:val="24"/>
        </w:rPr>
      </w:pPr>
    </w:p>
    <w:p w14:paraId="0B38454F" w14:textId="77777777" w:rsidR="001E4558" w:rsidRPr="001E4558" w:rsidRDefault="001E4558" w:rsidP="001E4558">
      <w:pPr>
        <w:numPr>
          <w:ilvl w:val="1"/>
          <w:numId w:val="19"/>
        </w:numPr>
        <w:tabs>
          <w:tab w:val="clear" w:pos="360"/>
          <w:tab w:val="num" w:pos="720"/>
        </w:tabs>
        <w:ind w:left="720" w:hanging="720"/>
        <w:jc w:val="both"/>
        <w:rPr>
          <w:rFonts w:ascii="Book Antiqua" w:hAnsi="Book Antiqua"/>
          <w:b/>
          <w:sz w:val="24"/>
          <w:szCs w:val="24"/>
        </w:rPr>
      </w:pPr>
      <w:r w:rsidRPr="001E4558">
        <w:rPr>
          <w:rFonts w:ascii="Book Antiqua" w:hAnsi="Book Antiqua"/>
          <w:b/>
          <w:sz w:val="24"/>
          <w:szCs w:val="24"/>
        </w:rPr>
        <w:t>Solid Waste Collection Programs</w:t>
      </w:r>
    </w:p>
    <w:p w14:paraId="08C78F0A" w14:textId="77777777" w:rsidR="001E4558" w:rsidRPr="001E4558" w:rsidRDefault="001E4558" w:rsidP="001E4558">
      <w:pPr>
        <w:jc w:val="both"/>
        <w:rPr>
          <w:rFonts w:ascii="Book Antiqua" w:hAnsi="Book Antiqua"/>
          <w:sz w:val="24"/>
          <w:szCs w:val="24"/>
        </w:rPr>
      </w:pPr>
    </w:p>
    <w:p w14:paraId="6AC733F8"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3.3.1</w:t>
      </w:r>
      <w:r w:rsidRPr="001E4558">
        <w:rPr>
          <w:rFonts w:ascii="Book Antiqua" w:hAnsi="Book Antiqua"/>
          <w:sz w:val="24"/>
          <w:szCs w:val="24"/>
        </w:rPr>
        <w:tab/>
      </w:r>
      <w:r w:rsidRPr="001E4558">
        <w:rPr>
          <w:rFonts w:ascii="Book Antiqua" w:hAnsi="Book Antiqua"/>
          <w:sz w:val="24"/>
          <w:szCs w:val="24"/>
          <w:u w:val="single"/>
        </w:rPr>
        <w:t>Regulated Solid Waste Collection Programs</w:t>
      </w:r>
    </w:p>
    <w:p w14:paraId="772199EA"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F</w:t>
      </w:r>
      <w:r w:rsidR="00ED6665">
        <w:rPr>
          <w:rFonts w:ascii="Book Antiqua" w:hAnsi="Book Antiqua"/>
          <w:sz w:val="24"/>
          <w:szCs w:val="24"/>
        </w:rPr>
        <w:t xml:space="preserve">ill in the table below for each </w:t>
      </w:r>
      <w:r w:rsidRPr="001E4558">
        <w:rPr>
          <w:rFonts w:ascii="Book Antiqua" w:hAnsi="Book Antiqua"/>
          <w:sz w:val="24"/>
          <w:szCs w:val="24"/>
        </w:rPr>
        <w:t xml:space="preserve">UTC regulated solid waste collection entity in your jurisdiction. </w:t>
      </w:r>
    </w:p>
    <w:p w14:paraId="5F1AAAB4" w14:textId="77777777" w:rsidR="001E4558" w:rsidRPr="001E4558" w:rsidRDefault="001E4558" w:rsidP="001E4558">
      <w:pPr>
        <w:jc w:val="both"/>
        <w:rPr>
          <w:rFonts w:ascii="Book Antiqua" w:hAnsi="Book Antiqua"/>
          <w:sz w:val="24"/>
          <w:szCs w:val="24"/>
        </w:rPr>
      </w:pPr>
    </w:p>
    <w:p w14:paraId="1D13AF9B"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 xml:space="preserve">UTC Regulated Hauler Name   </w:t>
      </w:r>
      <w:r w:rsidRPr="001E4558">
        <w:rPr>
          <w:rFonts w:ascii="Book Antiqua" w:hAnsi="Book Antiqua"/>
          <w:b/>
          <w:sz w:val="24"/>
          <w:szCs w:val="24"/>
          <w:u w:val="single"/>
        </w:rPr>
        <w:t>Waste Management of Skagit County</w:t>
      </w:r>
    </w:p>
    <w:p w14:paraId="17449C96"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G-permit # G-237</w:t>
      </w:r>
    </w:p>
    <w:p w14:paraId="3E37E0B6" w14:textId="77777777" w:rsidR="001E4558" w:rsidRPr="001E4558" w:rsidRDefault="001E4558" w:rsidP="001E4558">
      <w:pPr>
        <w:jc w:val="both"/>
        <w:rPr>
          <w:rFonts w:ascii="Book Antiqua" w:hAnsi="Book Antiqua"/>
          <w:sz w:val="24"/>
          <w:szCs w:val="24"/>
        </w:rPr>
      </w:pPr>
    </w:p>
    <w:p w14:paraId="00B48521"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1</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3</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6</w:t>
      </w:r>
    </w:p>
    <w:p w14:paraId="286402C1" w14:textId="77777777" w:rsidR="001E4558" w:rsidRPr="001E4558" w:rsidRDefault="001E4558" w:rsidP="001E4558">
      <w:pPr>
        <w:ind w:left="720"/>
        <w:jc w:val="both"/>
        <w:rPr>
          <w:rFonts w:ascii="Book Antiqua" w:hAnsi="Book Antiqua"/>
          <w:sz w:val="24"/>
          <w:szCs w:val="24"/>
        </w:rPr>
      </w:pPr>
      <w:r w:rsidRPr="001E4558">
        <w:rPr>
          <w:rFonts w:ascii="Book Antiqua" w:hAnsi="Book Antiqua"/>
          <w:b/>
          <w:sz w:val="24"/>
          <w:szCs w:val="24"/>
        </w:rPr>
        <w:t>RESIDENTIAL</w:t>
      </w:r>
    </w:p>
    <w:p w14:paraId="1FCA6FB2"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 of Customers</w:t>
      </w:r>
      <w:r w:rsidRPr="001E4558">
        <w:rPr>
          <w:rFonts w:ascii="Book Antiqua" w:hAnsi="Book Antiqua"/>
          <w:sz w:val="24"/>
          <w:szCs w:val="24"/>
        </w:rPr>
        <w:tab/>
      </w:r>
      <w:r w:rsidR="00DB6B5F">
        <w:rPr>
          <w:rFonts w:ascii="Book Antiqua" w:hAnsi="Book Antiqua"/>
          <w:sz w:val="24"/>
          <w:szCs w:val="24"/>
        </w:rPr>
        <w:t>12</w:t>
      </w:r>
      <w:r w:rsidRPr="001E4558">
        <w:rPr>
          <w:rFonts w:ascii="Book Antiqua" w:hAnsi="Book Antiqua"/>
          <w:sz w:val="24"/>
          <w:szCs w:val="24"/>
        </w:rPr>
        <w:t>,</w:t>
      </w:r>
      <w:r w:rsidR="00DB6B5F">
        <w:rPr>
          <w:rFonts w:ascii="Book Antiqua" w:hAnsi="Book Antiqua"/>
          <w:sz w:val="24"/>
          <w:szCs w:val="24"/>
        </w:rPr>
        <w:t>140</w:t>
      </w:r>
      <w:r w:rsidRPr="001E4558">
        <w:rPr>
          <w:rFonts w:ascii="Book Antiqua" w:hAnsi="Book Antiqua"/>
          <w:sz w:val="24"/>
          <w:szCs w:val="24"/>
        </w:rPr>
        <w:tab/>
      </w:r>
      <w:r w:rsidR="00DB6B5F">
        <w:rPr>
          <w:rFonts w:ascii="Book Antiqua" w:hAnsi="Book Antiqua"/>
          <w:sz w:val="24"/>
          <w:szCs w:val="24"/>
        </w:rPr>
        <w:t>12</w:t>
      </w:r>
      <w:r w:rsidRPr="001E4558">
        <w:rPr>
          <w:rFonts w:ascii="Book Antiqua" w:hAnsi="Book Antiqua"/>
          <w:sz w:val="24"/>
          <w:szCs w:val="24"/>
        </w:rPr>
        <w:t>,</w:t>
      </w:r>
      <w:r w:rsidR="00DB6B5F">
        <w:rPr>
          <w:rFonts w:ascii="Book Antiqua" w:hAnsi="Book Antiqua"/>
          <w:sz w:val="24"/>
          <w:szCs w:val="24"/>
        </w:rPr>
        <w:t>400</w:t>
      </w:r>
      <w:r w:rsidRPr="001E4558">
        <w:rPr>
          <w:rFonts w:ascii="Book Antiqua" w:hAnsi="Book Antiqua"/>
          <w:sz w:val="24"/>
          <w:szCs w:val="24"/>
        </w:rPr>
        <w:tab/>
        <w:t>1</w:t>
      </w:r>
      <w:r w:rsidR="00DB6B5F">
        <w:rPr>
          <w:rFonts w:ascii="Book Antiqua" w:hAnsi="Book Antiqua"/>
          <w:sz w:val="24"/>
          <w:szCs w:val="24"/>
        </w:rPr>
        <w:t>2</w:t>
      </w:r>
      <w:r w:rsidRPr="001E4558">
        <w:rPr>
          <w:rFonts w:ascii="Book Antiqua" w:hAnsi="Book Antiqua"/>
          <w:sz w:val="24"/>
          <w:szCs w:val="24"/>
        </w:rPr>
        <w:t>,</w:t>
      </w:r>
      <w:r w:rsidR="00DB6B5F">
        <w:rPr>
          <w:rFonts w:ascii="Book Antiqua" w:hAnsi="Book Antiqua"/>
          <w:sz w:val="24"/>
          <w:szCs w:val="24"/>
        </w:rPr>
        <w:t>800</w:t>
      </w:r>
    </w:p>
    <w:p w14:paraId="342BCCE1"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Tonnage Collected</w:t>
      </w:r>
      <w:r w:rsidRPr="001E4558">
        <w:rPr>
          <w:rFonts w:ascii="Book Antiqua" w:hAnsi="Book Antiqua"/>
          <w:sz w:val="24"/>
          <w:szCs w:val="24"/>
        </w:rPr>
        <w:tab/>
      </w:r>
      <w:r w:rsidR="00DB6B5F">
        <w:rPr>
          <w:rFonts w:ascii="Book Antiqua" w:hAnsi="Book Antiqua"/>
          <w:sz w:val="24"/>
          <w:szCs w:val="24"/>
        </w:rPr>
        <w:t>9</w:t>
      </w:r>
      <w:r w:rsidRPr="001E4558">
        <w:rPr>
          <w:rFonts w:ascii="Book Antiqua" w:hAnsi="Book Antiqua"/>
          <w:sz w:val="24"/>
          <w:szCs w:val="24"/>
        </w:rPr>
        <w:t>,</w:t>
      </w:r>
      <w:r w:rsidR="00DB6B5F">
        <w:rPr>
          <w:rFonts w:ascii="Book Antiqua" w:hAnsi="Book Antiqua"/>
          <w:sz w:val="24"/>
          <w:szCs w:val="24"/>
        </w:rPr>
        <w:t>660</w:t>
      </w:r>
      <w:r w:rsidRPr="001E4558">
        <w:rPr>
          <w:rFonts w:ascii="Book Antiqua" w:hAnsi="Book Antiqua"/>
          <w:sz w:val="24"/>
          <w:szCs w:val="24"/>
        </w:rPr>
        <w:tab/>
      </w:r>
      <w:r w:rsidR="00DB6B5F">
        <w:rPr>
          <w:rFonts w:ascii="Book Antiqua" w:hAnsi="Book Antiqua"/>
          <w:sz w:val="24"/>
          <w:szCs w:val="24"/>
        </w:rPr>
        <w:t>9</w:t>
      </w:r>
      <w:r w:rsidRPr="001E4558">
        <w:rPr>
          <w:rFonts w:ascii="Book Antiqua" w:hAnsi="Book Antiqua"/>
          <w:sz w:val="24"/>
          <w:szCs w:val="24"/>
        </w:rPr>
        <w:t>,</w:t>
      </w:r>
      <w:r w:rsidR="002F577B">
        <w:rPr>
          <w:rFonts w:ascii="Book Antiqua" w:hAnsi="Book Antiqua"/>
          <w:sz w:val="24"/>
          <w:szCs w:val="24"/>
        </w:rPr>
        <w:t>90</w:t>
      </w:r>
      <w:r w:rsidR="00DB6B5F">
        <w:rPr>
          <w:rFonts w:ascii="Book Antiqua" w:hAnsi="Book Antiqua"/>
          <w:sz w:val="24"/>
          <w:szCs w:val="24"/>
        </w:rPr>
        <w:t>0</w:t>
      </w:r>
      <w:r w:rsidRPr="001E4558">
        <w:rPr>
          <w:rFonts w:ascii="Book Antiqua" w:hAnsi="Book Antiqua"/>
          <w:sz w:val="24"/>
          <w:szCs w:val="24"/>
        </w:rPr>
        <w:tab/>
        <w:t>1</w:t>
      </w:r>
      <w:r w:rsidR="00DB6B5F">
        <w:rPr>
          <w:rFonts w:ascii="Book Antiqua" w:hAnsi="Book Antiqua"/>
          <w:sz w:val="24"/>
          <w:szCs w:val="24"/>
        </w:rPr>
        <w:t>0</w:t>
      </w:r>
      <w:r w:rsidRPr="001E4558">
        <w:rPr>
          <w:rFonts w:ascii="Book Antiqua" w:hAnsi="Book Antiqua"/>
          <w:sz w:val="24"/>
          <w:szCs w:val="24"/>
        </w:rPr>
        <w:t>,</w:t>
      </w:r>
      <w:r w:rsidR="00DB6B5F">
        <w:rPr>
          <w:rFonts w:ascii="Book Antiqua" w:hAnsi="Book Antiqua"/>
          <w:sz w:val="24"/>
          <w:szCs w:val="24"/>
        </w:rPr>
        <w:t>2</w:t>
      </w:r>
      <w:r w:rsidRPr="001E4558">
        <w:rPr>
          <w:rFonts w:ascii="Book Antiqua" w:hAnsi="Book Antiqua"/>
          <w:sz w:val="24"/>
          <w:szCs w:val="24"/>
        </w:rPr>
        <w:t>00</w:t>
      </w:r>
    </w:p>
    <w:p w14:paraId="0F5FA154" w14:textId="77777777" w:rsidR="001E4558" w:rsidRPr="001E4558" w:rsidRDefault="001E4558" w:rsidP="001E4558">
      <w:pPr>
        <w:jc w:val="both"/>
        <w:rPr>
          <w:rFonts w:ascii="Book Antiqua" w:hAnsi="Book Antiqua"/>
          <w:sz w:val="24"/>
          <w:szCs w:val="24"/>
        </w:rPr>
      </w:pPr>
    </w:p>
    <w:p w14:paraId="62BCDD95" w14:textId="77777777" w:rsidR="001E4558" w:rsidRPr="001E4558" w:rsidRDefault="001E4558" w:rsidP="001E4558">
      <w:pPr>
        <w:ind w:left="720"/>
        <w:jc w:val="both"/>
        <w:rPr>
          <w:rFonts w:ascii="Book Antiqua" w:hAnsi="Book Antiqua"/>
          <w:sz w:val="24"/>
          <w:szCs w:val="24"/>
        </w:rPr>
      </w:pPr>
      <w:r w:rsidRPr="001E4558">
        <w:rPr>
          <w:rFonts w:ascii="Book Antiqua" w:hAnsi="Book Antiqua"/>
          <w:b/>
          <w:sz w:val="24"/>
          <w:szCs w:val="24"/>
        </w:rPr>
        <w:t>COMMERCIAL</w:t>
      </w:r>
    </w:p>
    <w:p w14:paraId="028D78F5"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 of Customers</w:t>
      </w:r>
      <w:r w:rsidRPr="001E4558">
        <w:rPr>
          <w:rFonts w:ascii="Book Antiqua" w:hAnsi="Book Antiqua"/>
          <w:sz w:val="24"/>
          <w:szCs w:val="24"/>
        </w:rPr>
        <w:tab/>
      </w:r>
      <w:r w:rsidR="00DB6B5F">
        <w:rPr>
          <w:rFonts w:ascii="Book Antiqua" w:hAnsi="Book Antiqua"/>
          <w:sz w:val="24"/>
          <w:szCs w:val="24"/>
        </w:rPr>
        <w:t>350</w:t>
      </w:r>
      <w:r w:rsidRPr="001E4558">
        <w:rPr>
          <w:rFonts w:ascii="Book Antiqua" w:hAnsi="Book Antiqua"/>
          <w:sz w:val="24"/>
          <w:szCs w:val="24"/>
        </w:rPr>
        <w:tab/>
      </w:r>
      <w:r w:rsidR="00DB6B5F">
        <w:rPr>
          <w:rFonts w:ascii="Book Antiqua" w:hAnsi="Book Antiqua"/>
          <w:sz w:val="24"/>
          <w:szCs w:val="24"/>
        </w:rPr>
        <w:t>360</w:t>
      </w:r>
      <w:r w:rsidRPr="001E4558">
        <w:rPr>
          <w:rFonts w:ascii="Book Antiqua" w:hAnsi="Book Antiqua"/>
          <w:sz w:val="24"/>
          <w:szCs w:val="24"/>
        </w:rPr>
        <w:tab/>
      </w:r>
      <w:r w:rsidR="00DB6B5F">
        <w:rPr>
          <w:rFonts w:ascii="Book Antiqua" w:hAnsi="Book Antiqua"/>
          <w:sz w:val="24"/>
          <w:szCs w:val="24"/>
        </w:rPr>
        <w:t>370</w:t>
      </w:r>
    </w:p>
    <w:p w14:paraId="0866064E"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Tonnage Collected</w:t>
      </w:r>
      <w:r w:rsidRPr="001E4558">
        <w:rPr>
          <w:rFonts w:ascii="Book Antiqua" w:hAnsi="Book Antiqua"/>
          <w:sz w:val="24"/>
          <w:szCs w:val="24"/>
        </w:rPr>
        <w:tab/>
      </w:r>
      <w:r w:rsidR="00DB6B5F">
        <w:rPr>
          <w:rFonts w:ascii="Book Antiqua" w:hAnsi="Book Antiqua"/>
          <w:sz w:val="24"/>
          <w:szCs w:val="24"/>
        </w:rPr>
        <w:t>3</w:t>
      </w:r>
      <w:r w:rsidRPr="001E4558">
        <w:rPr>
          <w:rFonts w:ascii="Book Antiqua" w:hAnsi="Book Antiqua"/>
          <w:sz w:val="24"/>
          <w:szCs w:val="24"/>
        </w:rPr>
        <w:t>,</w:t>
      </w:r>
      <w:r w:rsidR="00DB6B5F">
        <w:rPr>
          <w:rFonts w:ascii="Book Antiqua" w:hAnsi="Book Antiqua"/>
          <w:sz w:val="24"/>
          <w:szCs w:val="24"/>
        </w:rPr>
        <w:t>210</w:t>
      </w:r>
      <w:r w:rsidRPr="001E4558">
        <w:rPr>
          <w:rFonts w:ascii="Book Antiqua" w:hAnsi="Book Antiqua"/>
          <w:sz w:val="24"/>
          <w:szCs w:val="24"/>
        </w:rPr>
        <w:tab/>
      </w:r>
      <w:r w:rsidR="00DB6B5F">
        <w:rPr>
          <w:rFonts w:ascii="Book Antiqua" w:hAnsi="Book Antiqua"/>
          <w:sz w:val="24"/>
          <w:szCs w:val="24"/>
        </w:rPr>
        <w:t>3</w:t>
      </w:r>
      <w:r w:rsidRPr="001E4558">
        <w:rPr>
          <w:rFonts w:ascii="Book Antiqua" w:hAnsi="Book Antiqua"/>
          <w:sz w:val="24"/>
          <w:szCs w:val="24"/>
        </w:rPr>
        <w:t>,</w:t>
      </w:r>
      <w:r w:rsidR="002F577B">
        <w:rPr>
          <w:rFonts w:ascii="Book Antiqua" w:hAnsi="Book Antiqua"/>
          <w:sz w:val="24"/>
          <w:szCs w:val="24"/>
        </w:rPr>
        <w:t>30</w:t>
      </w:r>
      <w:r w:rsidR="00DB6B5F">
        <w:rPr>
          <w:rFonts w:ascii="Book Antiqua" w:hAnsi="Book Antiqua"/>
          <w:sz w:val="24"/>
          <w:szCs w:val="24"/>
        </w:rPr>
        <w:t>0</w:t>
      </w:r>
      <w:r w:rsidRPr="001E4558">
        <w:rPr>
          <w:rFonts w:ascii="Book Antiqua" w:hAnsi="Book Antiqua"/>
          <w:sz w:val="24"/>
          <w:szCs w:val="24"/>
        </w:rPr>
        <w:tab/>
      </w:r>
      <w:r w:rsidR="00DB6B5F">
        <w:rPr>
          <w:rFonts w:ascii="Book Antiqua" w:hAnsi="Book Antiqua"/>
          <w:sz w:val="24"/>
          <w:szCs w:val="24"/>
        </w:rPr>
        <w:t>3</w:t>
      </w:r>
      <w:r w:rsidRPr="001E4558">
        <w:rPr>
          <w:rFonts w:ascii="Book Antiqua" w:hAnsi="Book Antiqua"/>
          <w:sz w:val="24"/>
          <w:szCs w:val="24"/>
        </w:rPr>
        <w:t>,</w:t>
      </w:r>
      <w:r w:rsidR="002F577B">
        <w:rPr>
          <w:rFonts w:ascii="Book Antiqua" w:hAnsi="Book Antiqua"/>
          <w:sz w:val="24"/>
          <w:szCs w:val="24"/>
        </w:rPr>
        <w:t>40</w:t>
      </w:r>
      <w:r w:rsidR="00DB6B5F">
        <w:rPr>
          <w:rFonts w:ascii="Book Antiqua" w:hAnsi="Book Antiqua"/>
          <w:sz w:val="24"/>
          <w:szCs w:val="24"/>
        </w:rPr>
        <w:t>0</w:t>
      </w:r>
    </w:p>
    <w:p w14:paraId="4D0C93C3" w14:textId="77777777" w:rsidR="001E4558" w:rsidRPr="001E4558" w:rsidRDefault="001E4558" w:rsidP="001E4558">
      <w:pPr>
        <w:jc w:val="both"/>
        <w:rPr>
          <w:rFonts w:ascii="Book Antiqua" w:hAnsi="Book Antiqua"/>
          <w:sz w:val="24"/>
          <w:szCs w:val="24"/>
        </w:rPr>
      </w:pPr>
    </w:p>
    <w:p w14:paraId="768D7DDD" w14:textId="77777777" w:rsidR="001E4558" w:rsidRPr="001E4558" w:rsidRDefault="001E4558" w:rsidP="001E4558">
      <w:pPr>
        <w:ind w:left="720"/>
        <w:jc w:val="both"/>
        <w:rPr>
          <w:rFonts w:ascii="Book Antiqua" w:hAnsi="Book Antiqua"/>
          <w:sz w:val="24"/>
          <w:szCs w:val="24"/>
        </w:rPr>
      </w:pPr>
      <w:r w:rsidRPr="001E4558">
        <w:rPr>
          <w:rFonts w:ascii="Book Antiqua" w:hAnsi="Book Antiqua"/>
          <w:b/>
          <w:sz w:val="24"/>
          <w:szCs w:val="24"/>
        </w:rPr>
        <w:t>DROPBOX</w:t>
      </w:r>
    </w:p>
    <w:p w14:paraId="2D2276A1"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xml:space="preserve">- # of </w:t>
      </w:r>
      <w:r w:rsidR="00DB6B5F">
        <w:rPr>
          <w:rFonts w:ascii="Book Antiqua" w:hAnsi="Book Antiqua"/>
          <w:sz w:val="24"/>
          <w:szCs w:val="24"/>
        </w:rPr>
        <w:t>Hauls</w:t>
      </w:r>
      <w:r w:rsidRPr="001E4558">
        <w:rPr>
          <w:rFonts w:ascii="Book Antiqua" w:hAnsi="Book Antiqua"/>
          <w:sz w:val="24"/>
          <w:szCs w:val="24"/>
        </w:rPr>
        <w:tab/>
      </w:r>
      <w:r w:rsidR="00DB6B5F">
        <w:rPr>
          <w:rFonts w:ascii="Book Antiqua" w:hAnsi="Book Antiqua"/>
          <w:sz w:val="24"/>
          <w:szCs w:val="24"/>
        </w:rPr>
        <w:t>2,260</w:t>
      </w:r>
      <w:r w:rsidRPr="001E4558">
        <w:rPr>
          <w:rFonts w:ascii="Book Antiqua" w:hAnsi="Book Antiqua"/>
          <w:sz w:val="24"/>
          <w:szCs w:val="24"/>
        </w:rPr>
        <w:tab/>
      </w:r>
      <w:r w:rsidR="00DB6B5F">
        <w:rPr>
          <w:rFonts w:ascii="Book Antiqua" w:hAnsi="Book Antiqua"/>
          <w:sz w:val="24"/>
          <w:szCs w:val="24"/>
        </w:rPr>
        <w:t>2,310</w:t>
      </w:r>
      <w:r w:rsidRPr="001E4558">
        <w:rPr>
          <w:rFonts w:ascii="Book Antiqua" w:hAnsi="Book Antiqua"/>
          <w:sz w:val="24"/>
          <w:szCs w:val="24"/>
        </w:rPr>
        <w:tab/>
      </w:r>
      <w:r w:rsidR="00DB6B5F">
        <w:rPr>
          <w:rFonts w:ascii="Book Antiqua" w:hAnsi="Book Antiqua"/>
          <w:sz w:val="24"/>
          <w:szCs w:val="24"/>
        </w:rPr>
        <w:t>2,380</w:t>
      </w:r>
    </w:p>
    <w:p w14:paraId="1E2DD555"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Tonnage Collected</w:t>
      </w:r>
      <w:r w:rsidRPr="001E4558">
        <w:rPr>
          <w:rFonts w:ascii="Book Antiqua" w:hAnsi="Book Antiqua"/>
          <w:sz w:val="24"/>
          <w:szCs w:val="24"/>
        </w:rPr>
        <w:tab/>
      </w:r>
      <w:r w:rsidR="00DB6B5F">
        <w:rPr>
          <w:rFonts w:ascii="Book Antiqua" w:hAnsi="Book Antiqua"/>
          <w:sz w:val="24"/>
          <w:szCs w:val="24"/>
        </w:rPr>
        <w:t>6</w:t>
      </w:r>
      <w:r w:rsidRPr="001E4558">
        <w:rPr>
          <w:rFonts w:ascii="Book Antiqua" w:hAnsi="Book Antiqua"/>
          <w:sz w:val="24"/>
          <w:szCs w:val="24"/>
        </w:rPr>
        <w:t>,</w:t>
      </w:r>
      <w:r w:rsidR="00DB6B5F">
        <w:rPr>
          <w:rFonts w:ascii="Book Antiqua" w:hAnsi="Book Antiqua"/>
          <w:sz w:val="24"/>
          <w:szCs w:val="24"/>
        </w:rPr>
        <w:t>180</w:t>
      </w:r>
      <w:r w:rsidRPr="001E4558">
        <w:rPr>
          <w:rFonts w:ascii="Book Antiqua" w:hAnsi="Book Antiqua"/>
          <w:sz w:val="24"/>
          <w:szCs w:val="24"/>
        </w:rPr>
        <w:tab/>
      </w:r>
      <w:r w:rsidR="00DB6B5F">
        <w:rPr>
          <w:rFonts w:ascii="Book Antiqua" w:hAnsi="Book Antiqua"/>
          <w:sz w:val="24"/>
          <w:szCs w:val="24"/>
        </w:rPr>
        <w:t>6</w:t>
      </w:r>
      <w:r w:rsidRPr="001E4558">
        <w:rPr>
          <w:rFonts w:ascii="Book Antiqua" w:hAnsi="Book Antiqua"/>
          <w:sz w:val="24"/>
          <w:szCs w:val="24"/>
        </w:rPr>
        <w:t>,</w:t>
      </w:r>
      <w:r w:rsidR="00DB6B5F">
        <w:rPr>
          <w:rFonts w:ascii="Book Antiqua" w:hAnsi="Book Antiqua"/>
          <w:sz w:val="24"/>
          <w:szCs w:val="24"/>
        </w:rPr>
        <w:t>3</w:t>
      </w:r>
      <w:r w:rsidR="002F577B">
        <w:rPr>
          <w:rFonts w:ascii="Book Antiqua" w:hAnsi="Book Antiqua"/>
          <w:sz w:val="24"/>
          <w:szCs w:val="24"/>
        </w:rPr>
        <w:t>0</w:t>
      </w:r>
      <w:r w:rsidR="00DB6B5F">
        <w:rPr>
          <w:rFonts w:ascii="Book Antiqua" w:hAnsi="Book Antiqua"/>
          <w:sz w:val="24"/>
          <w:szCs w:val="24"/>
        </w:rPr>
        <w:t>0</w:t>
      </w:r>
      <w:r w:rsidRPr="001E4558">
        <w:rPr>
          <w:rFonts w:ascii="Book Antiqua" w:hAnsi="Book Antiqua"/>
          <w:sz w:val="24"/>
          <w:szCs w:val="24"/>
        </w:rPr>
        <w:tab/>
      </w:r>
      <w:r w:rsidR="00DB6B5F">
        <w:rPr>
          <w:rFonts w:ascii="Book Antiqua" w:hAnsi="Book Antiqua"/>
          <w:sz w:val="24"/>
          <w:szCs w:val="24"/>
        </w:rPr>
        <w:t>6</w:t>
      </w:r>
      <w:r w:rsidRPr="001E4558">
        <w:rPr>
          <w:rFonts w:ascii="Book Antiqua" w:hAnsi="Book Antiqua"/>
          <w:sz w:val="24"/>
          <w:szCs w:val="24"/>
        </w:rPr>
        <w:t>,</w:t>
      </w:r>
      <w:r w:rsidR="00DB6B5F">
        <w:rPr>
          <w:rFonts w:ascii="Book Antiqua" w:hAnsi="Book Antiqua"/>
          <w:sz w:val="24"/>
          <w:szCs w:val="24"/>
        </w:rPr>
        <w:t>5</w:t>
      </w:r>
      <w:r w:rsidR="002F577B">
        <w:rPr>
          <w:rFonts w:ascii="Book Antiqua" w:hAnsi="Book Antiqua"/>
          <w:sz w:val="24"/>
          <w:szCs w:val="24"/>
        </w:rPr>
        <w:t>0</w:t>
      </w:r>
      <w:r w:rsidR="00DB6B5F">
        <w:rPr>
          <w:rFonts w:ascii="Book Antiqua" w:hAnsi="Book Antiqua"/>
          <w:sz w:val="24"/>
          <w:szCs w:val="24"/>
        </w:rPr>
        <w:t>0</w:t>
      </w:r>
    </w:p>
    <w:p w14:paraId="5F5DE55C" w14:textId="77777777" w:rsidR="001E4558" w:rsidRPr="001E4558" w:rsidRDefault="001E4558" w:rsidP="001E4558">
      <w:pPr>
        <w:jc w:val="both"/>
        <w:rPr>
          <w:rFonts w:ascii="Book Antiqua" w:hAnsi="Book Antiqua"/>
          <w:sz w:val="24"/>
          <w:szCs w:val="24"/>
        </w:rPr>
      </w:pPr>
    </w:p>
    <w:p w14:paraId="3034DF34" w14:textId="77777777" w:rsidR="001E4558" w:rsidRPr="001E4558" w:rsidRDefault="001E4558" w:rsidP="001E4558">
      <w:pPr>
        <w:jc w:val="both"/>
        <w:rPr>
          <w:rFonts w:ascii="Book Antiqua" w:hAnsi="Book Antiqua"/>
          <w:sz w:val="24"/>
          <w:szCs w:val="24"/>
        </w:rPr>
      </w:pPr>
    </w:p>
    <w:p w14:paraId="77638D21" w14:textId="77777777" w:rsidR="00DB6B5F" w:rsidRDefault="00DB6B5F">
      <w:pPr>
        <w:rPr>
          <w:rFonts w:ascii="Book Antiqua" w:hAnsi="Book Antiqua"/>
          <w:sz w:val="24"/>
          <w:szCs w:val="24"/>
        </w:rPr>
      </w:pPr>
      <w:r>
        <w:rPr>
          <w:rFonts w:ascii="Book Antiqua" w:hAnsi="Book Antiqua"/>
          <w:sz w:val="24"/>
          <w:szCs w:val="24"/>
        </w:rPr>
        <w:br w:type="page"/>
      </w:r>
    </w:p>
    <w:p w14:paraId="412A1084"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lastRenderedPageBreak/>
        <w:t>3.3.2</w:t>
      </w:r>
      <w:r w:rsidRPr="001E4558">
        <w:rPr>
          <w:rFonts w:ascii="Book Antiqua" w:hAnsi="Book Antiqua"/>
          <w:sz w:val="24"/>
          <w:szCs w:val="24"/>
        </w:rPr>
        <w:tab/>
      </w:r>
      <w:r w:rsidRPr="001E4558">
        <w:rPr>
          <w:rFonts w:ascii="Book Antiqua" w:hAnsi="Book Antiqua"/>
          <w:sz w:val="24"/>
          <w:szCs w:val="24"/>
          <w:u w:val="single"/>
        </w:rPr>
        <w:t>Other (non-regulated) Solid Waste Collection Programs</w:t>
      </w:r>
      <w:r w:rsidRPr="001E4558">
        <w:rPr>
          <w:rFonts w:ascii="Book Antiqua" w:hAnsi="Book Antiqua"/>
          <w:sz w:val="24"/>
          <w:szCs w:val="24"/>
        </w:rPr>
        <w:t xml:space="preserve">  </w:t>
      </w:r>
    </w:p>
    <w:p w14:paraId="05C87697"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 xml:space="preserve">Fill in the table below for other solid waste collection entities in your jurisdiction. </w:t>
      </w:r>
    </w:p>
    <w:p w14:paraId="767A4223" w14:textId="77777777" w:rsidR="001E4558" w:rsidRPr="001E4558" w:rsidRDefault="001E4558" w:rsidP="001E4558">
      <w:pPr>
        <w:jc w:val="both"/>
        <w:rPr>
          <w:rFonts w:ascii="Book Antiqua" w:hAnsi="Book Antiqua"/>
          <w:sz w:val="24"/>
          <w:szCs w:val="24"/>
        </w:rPr>
      </w:pPr>
    </w:p>
    <w:p w14:paraId="4B483D43"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 xml:space="preserve">Hauler Name   </w:t>
      </w:r>
      <w:r w:rsidRPr="001E4558">
        <w:rPr>
          <w:rFonts w:ascii="Book Antiqua" w:hAnsi="Book Antiqua"/>
          <w:b/>
          <w:sz w:val="24"/>
          <w:szCs w:val="24"/>
          <w:u w:val="single"/>
        </w:rPr>
        <w:t>City of Anacortes</w:t>
      </w:r>
    </w:p>
    <w:p w14:paraId="2D63199E"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1</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3</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6</w:t>
      </w:r>
    </w:p>
    <w:p w14:paraId="4DDA99EA"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of Customers</w:t>
      </w:r>
      <w:r w:rsidRPr="001E4558">
        <w:rPr>
          <w:rFonts w:ascii="Book Antiqua" w:hAnsi="Book Antiqua"/>
          <w:sz w:val="24"/>
          <w:szCs w:val="24"/>
        </w:rPr>
        <w:tab/>
      </w:r>
      <w:r w:rsidR="00DB6B5F">
        <w:rPr>
          <w:rFonts w:ascii="Book Antiqua" w:hAnsi="Book Antiqua"/>
          <w:sz w:val="24"/>
          <w:szCs w:val="24"/>
        </w:rPr>
        <w:t>7</w:t>
      </w:r>
      <w:r w:rsidRPr="001E4558">
        <w:rPr>
          <w:rFonts w:ascii="Book Antiqua" w:hAnsi="Book Antiqua"/>
          <w:sz w:val="24"/>
          <w:szCs w:val="24"/>
        </w:rPr>
        <w:t>,</w:t>
      </w:r>
      <w:r w:rsidR="00DB6B5F">
        <w:rPr>
          <w:rFonts w:ascii="Book Antiqua" w:hAnsi="Book Antiqua"/>
          <w:sz w:val="24"/>
          <w:szCs w:val="24"/>
        </w:rPr>
        <w:t>900</w:t>
      </w:r>
      <w:r w:rsidRPr="001E4558">
        <w:rPr>
          <w:rFonts w:ascii="Book Antiqua" w:hAnsi="Book Antiqua"/>
          <w:sz w:val="24"/>
          <w:szCs w:val="24"/>
        </w:rPr>
        <w:tab/>
      </w:r>
      <w:r w:rsidR="00DB6B5F">
        <w:rPr>
          <w:rFonts w:ascii="Book Antiqua" w:hAnsi="Book Antiqua"/>
          <w:sz w:val="24"/>
          <w:szCs w:val="24"/>
        </w:rPr>
        <w:t>8</w:t>
      </w:r>
      <w:r w:rsidRPr="001E4558">
        <w:rPr>
          <w:rFonts w:ascii="Book Antiqua" w:hAnsi="Book Antiqua"/>
          <w:sz w:val="24"/>
          <w:szCs w:val="24"/>
        </w:rPr>
        <w:t>,</w:t>
      </w:r>
      <w:r w:rsidR="00DB6B5F">
        <w:rPr>
          <w:rFonts w:ascii="Book Antiqua" w:hAnsi="Book Antiqua"/>
          <w:sz w:val="24"/>
          <w:szCs w:val="24"/>
        </w:rPr>
        <w:t>080</w:t>
      </w:r>
      <w:r w:rsidRPr="001E4558">
        <w:rPr>
          <w:rFonts w:ascii="Book Antiqua" w:hAnsi="Book Antiqua"/>
          <w:sz w:val="24"/>
          <w:szCs w:val="24"/>
        </w:rPr>
        <w:tab/>
      </w:r>
      <w:r w:rsidR="00DB6B5F">
        <w:rPr>
          <w:rFonts w:ascii="Book Antiqua" w:hAnsi="Book Antiqua"/>
          <w:sz w:val="24"/>
          <w:szCs w:val="24"/>
        </w:rPr>
        <w:t>8</w:t>
      </w:r>
      <w:r w:rsidRPr="001E4558">
        <w:rPr>
          <w:rFonts w:ascii="Book Antiqua" w:hAnsi="Book Antiqua"/>
          <w:sz w:val="24"/>
          <w:szCs w:val="24"/>
        </w:rPr>
        <w:t>,</w:t>
      </w:r>
      <w:r w:rsidR="00DB6B5F">
        <w:rPr>
          <w:rFonts w:ascii="Book Antiqua" w:hAnsi="Book Antiqua"/>
          <w:sz w:val="24"/>
          <w:szCs w:val="24"/>
        </w:rPr>
        <w:t>350</w:t>
      </w:r>
    </w:p>
    <w:p w14:paraId="564F85D7"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Tonnage Collected</w:t>
      </w:r>
      <w:r w:rsidRPr="001E4558">
        <w:rPr>
          <w:rFonts w:ascii="Book Antiqua" w:hAnsi="Book Antiqua"/>
          <w:sz w:val="24"/>
          <w:szCs w:val="24"/>
        </w:rPr>
        <w:tab/>
      </w:r>
      <w:r w:rsidR="00DB6B5F">
        <w:rPr>
          <w:rFonts w:ascii="Book Antiqua" w:hAnsi="Book Antiqua"/>
          <w:sz w:val="24"/>
          <w:szCs w:val="24"/>
        </w:rPr>
        <w:t>8</w:t>
      </w:r>
      <w:r w:rsidRPr="001E4558">
        <w:rPr>
          <w:rFonts w:ascii="Book Antiqua" w:hAnsi="Book Antiqua"/>
          <w:sz w:val="24"/>
          <w:szCs w:val="24"/>
        </w:rPr>
        <w:t>,</w:t>
      </w:r>
      <w:r w:rsidR="00DB6B5F">
        <w:rPr>
          <w:rFonts w:ascii="Book Antiqua" w:hAnsi="Book Antiqua"/>
          <w:sz w:val="24"/>
          <w:szCs w:val="24"/>
        </w:rPr>
        <w:t>00</w:t>
      </w:r>
      <w:r w:rsidRPr="001E4558">
        <w:rPr>
          <w:rFonts w:ascii="Book Antiqua" w:hAnsi="Book Antiqua"/>
          <w:sz w:val="24"/>
          <w:szCs w:val="24"/>
        </w:rPr>
        <w:t>0</w:t>
      </w:r>
      <w:r w:rsidRPr="001E4558">
        <w:rPr>
          <w:rFonts w:ascii="Book Antiqua" w:hAnsi="Book Antiqua"/>
          <w:sz w:val="24"/>
          <w:szCs w:val="24"/>
        </w:rPr>
        <w:tab/>
        <w:t>8,</w:t>
      </w:r>
      <w:r w:rsidR="00DB6B5F">
        <w:rPr>
          <w:rFonts w:ascii="Book Antiqua" w:hAnsi="Book Antiqua"/>
          <w:sz w:val="24"/>
          <w:szCs w:val="24"/>
        </w:rPr>
        <w:t>2</w:t>
      </w:r>
      <w:r w:rsidRPr="001E4558">
        <w:rPr>
          <w:rFonts w:ascii="Book Antiqua" w:hAnsi="Book Antiqua"/>
          <w:sz w:val="24"/>
          <w:szCs w:val="24"/>
        </w:rPr>
        <w:t>00</w:t>
      </w:r>
      <w:r w:rsidRPr="001E4558">
        <w:rPr>
          <w:rFonts w:ascii="Book Antiqua" w:hAnsi="Book Antiqua"/>
          <w:sz w:val="24"/>
          <w:szCs w:val="24"/>
        </w:rPr>
        <w:tab/>
      </w:r>
      <w:r w:rsidR="00DB6B5F">
        <w:rPr>
          <w:rFonts w:ascii="Book Antiqua" w:hAnsi="Book Antiqua"/>
          <w:sz w:val="24"/>
          <w:szCs w:val="24"/>
        </w:rPr>
        <w:t>8</w:t>
      </w:r>
      <w:r w:rsidRPr="001E4558">
        <w:rPr>
          <w:rFonts w:ascii="Book Antiqua" w:hAnsi="Book Antiqua"/>
          <w:sz w:val="24"/>
          <w:szCs w:val="24"/>
        </w:rPr>
        <w:t>,</w:t>
      </w:r>
      <w:r w:rsidR="00DB6B5F">
        <w:rPr>
          <w:rFonts w:ascii="Book Antiqua" w:hAnsi="Book Antiqua"/>
          <w:sz w:val="24"/>
          <w:szCs w:val="24"/>
        </w:rPr>
        <w:t>4</w:t>
      </w:r>
      <w:r w:rsidRPr="001E4558">
        <w:rPr>
          <w:rFonts w:ascii="Book Antiqua" w:hAnsi="Book Antiqua"/>
          <w:sz w:val="24"/>
          <w:szCs w:val="24"/>
        </w:rPr>
        <w:t>00</w:t>
      </w:r>
    </w:p>
    <w:p w14:paraId="43CE6F28" w14:textId="77777777" w:rsidR="001E4558" w:rsidRPr="001E4558" w:rsidRDefault="001E4558" w:rsidP="001E4558">
      <w:pPr>
        <w:jc w:val="both"/>
        <w:rPr>
          <w:rFonts w:ascii="Book Antiqua" w:hAnsi="Book Antiqua"/>
          <w:sz w:val="24"/>
          <w:szCs w:val="24"/>
        </w:rPr>
      </w:pPr>
    </w:p>
    <w:p w14:paraId="618B3A81"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 xml:space="preserve">Hauler Name   </w:t>
      </w:r>
      <w:r w:rsidRPr="001E4558">
        <w:rPr>
          <w:rFonts w:ascii="Book Antiqua" w:hAnsi="Book Antiqua"/>
          <w:b/>
          <w:sz w:val="24"/>
          <w:szCs w:val="24"/>
          <w:u w:val="single"/>
        </w:rPr>
        <w:t>City of Burlington</w:t>
      </w:r>
      <w:r w:rsidR="00ED6665">
        <w:rPr>
          <w:rFonts w:ascii="Book Antiqua" w:hAnsi="Book Antiqua"/>
          <w:b/>
          <w:sz w:val="24"/>
          <w:szCs w:val="24"/>
          <w:u w:val="single"/>
        </w:rPr>
        <w:t xml:space="preserve"> (Contract with Waste Management)</w:t>
      </w:r>
    </w:p>
    <w:p w14:paraId="35505310"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1</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3</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6</w:t>
      </w:r>
    </w:p>
    <w:p w14:paraId="658F4B60"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of Customers</w:t>
      </w:r>
      <w:r w:rsidRPr="001E4558">
        <w:rPr>
          <w:rFonts w:ascii="Book Antiqua" w:hAnsi="Book Antiqua"/>
          <w:sz w:val="24"/>
          <w:szCs w:val="24"/>
        </w:rPr>
        <w:tab/>
      </w:r>
      <w:r w:rsidR="00DB6B5F">
        <w:rPr>
          <w:rFonts w:ascii="Book Antiqua" w:hAnsi="Book Antiqua"/>
          <w:sz w:val="24"/>
          <w:szCs w:val="24"/>
        </w:rPr>
        <w:t>3</w:t>
      </w:r>
      <w:r w:rsidRPr="001E4558">
        <w:rPr>
          <w:rFonts w:ascii="Book Antiqua" w:hAnsi="Book Antiqua"/>
          <w:sz w:val="24"/>
          <w:szCs w:val="24"/>
        </w:rPr>
        <w:t>,</w:t>
      </w:r>
      <w:r w:rsidR="00DB6B5F">
        <w:rPr>
          <w:rFonts w:ascii="Book Antiqua" w:hAnsi="Book Antiqua"/>
          <w:sz w:val="24"/>
          <w:szCs w:val="24"/>
        </w:rPr>
        <w:t>7</w:t>
      </w:r>
      <w:r w:rsidR="002F577B">
        <w:rPr>
          <w:rFonts w:ascii="Book Antiqua" w:hAnsi="Book Antiqua"/>
          <w:sz w:val="24"/>
          <w:szCs w:val="24"/>
        </w:rPr>
        <w:t>9</w:t>
      </w:r>
      <w:r w:rsidR="00DB6B5F">
        <w:rPr>
          <w:rFonts w:ascii="Book Antiqua" w:hAnsi="Book Antiqua"/>
          <w:sz w:val="24"/>
          <w:szCs w:val="24"/>
        </w:rPr>
        <w:t>0</w:t>
      </w:r>
      <w:r w:rsidRPr="001E4558">
        <w:rPr>
          <w:rFonts w:ascii="Book Antiqua" w:hAnsi="Book Antiqua"/>
          <w:sz w:val="24"/>
          <w:szCs w:val="24"/>
        </w:rPr>
        <w:tab/>
      </w:r>
      <w:r w:rsidR="00DB6B5F">
        <w:rPr>
          <w:rFonts w:ascii="Book Antiqua" w:hAnsi="Book Antiqua"/>
          <w:sz w:val="24"/>
          <w:szCs w:val="24"/>
        </w:rPr>
        <w:t>3,870</w:t>
      </w:r>
      <w:r w:rsidRPr="001E4558">
        <w:rPr>
          <w:rFonts w:ascii="Book Antiqua" w:hAnsi="Book Antiqua"/>
          <w:sz w:val="24"/>
          <w:szCs w:val="24"/>
        </w:rPr>
        <w:tab/>
      </w:r>
      <w:r w:rsidR="00DB6B5F">
        <w:rPr>
          <w:rFonts w:ascii="Book Antiqua" w:hAnsi="Book Antiqua"/>
          <w:sz w:val="24"/>
          <w:szCs w:val="24"/>
        </w:rPr>
        <w:t>4,000</w:t>
      </w:r>
    </w:p>
    <w:p w14:paraId="454B956A"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Tonnage Collected</w:t>
      </w:r>
      <w:r w:rsidRPr="001E4558">
        <w:rPr>
          <w:rFonts w:ascii="Book Antiqua" w:hAnsi="Book Antiqua"/>
          <w:sz w:val="24"/>
          <w:szCs w:val="24"/>
        </w:rPr>
        <w:tab/>
        <w:t>1</w:t>
      </w:r>
      <w:r w:rsidR="00DB6B5F">
        <w:rPr>
          <w:rFonts w:ascii="Book Antiqua" w:hAnsi="Book Antiqua"/>
          <w:sz w:val="24"/>
          <w:szCs w:val="24"/>
        </w:rPr>
        <w:t>1</w:t>
      </w:r>
      <w:r w:rsidRPr="001E4558">
        <w:rPr>
          <w:rFonts w:ascii="Book Antiqua" w:hAnsi="Book Antiqua"/>
          <w:sz w:val="24"/>
          <w:szCs w:val="24"/>
        </w:rPr>
        <w:t>,</w:t>
      </w:r>
      <w:r w:rsidR="00DB6B5F">
        <w:rPr>
          <w:rFonts w:ascii="Book Antiqua" w:hAnsi="Book Antiqua"/>
          <w:sz w:val="24"/>
          <w:szCs w:val="24"/>
        </w:rPr>
        <w:t>74</w:t>
      </w:r>
      <w:r w:rsidRPr="001E4558">
        <w:rPr>
          <w:rFonts w:ascii="Book Antiqua" w:hAnsi="Book Antiqua"/>
          <w:sz w:val="24"/>
          <w:szCs w:val="24"/>
        </w:rPr>
        <w:t>0</w:t>
      </w:r>
      <w:r w:rsidRPr="001E4558">
        <w:rPr>
          <w:rFonts w:ascii="Book Antiqua" w:hAnsi="Book Antiqua"/>
          <w:sz w:val="24"/>
          <w:szCs w:val="24"/>
        </w:rPr>
        <w:tab/>
      </w:r>
      <w:r w:rsidR="00DB6B5F">
        <w:rPr>
          <w:rFonts w:ascii="Book Antiqua" w:hAnsi="Book Antiqua"/>
          <w:sz w:val="24"/>
          <w:szCs w:val="24"/>
        </w:rPr>
        <w:t>12,000</w:t>
      </w:r>
      <w:r w:rsidRPr="001E4558">
        <w:rPr>
          <w:rFonts w:ascii="Book Antiqua" w:hAnsi="Book Antiqua"/>
          <w:sz w:val="24"/>
          <w:szCs w:val="24"/>
        </w:rPr>
        <w:tab/>
      </w:r>
      <w:r w:rsidR="00DB6B5F">
        <w:rPr>
          <w:rFonts w:ascii="Book Antiqua" w:hAnsi="Book Antiqua"/>
          <w:sz w:val="24"/>
          <w:szCs w:val="24"/>
        </w:rPr>
        <w:t>12,400</w:t>
      </w:r>
    </w:p>
    <w:p w14:paraId="7FAFE0CA" w14:textId="77777777" w:rsidR="001E4558" w:rsidRPr="001E4558" w:rsidRDefault="001E4558" w:rsidP="001E4558">
      <w:pPr>
        <w:jc w:val="both"/>
        <w:rPr>
          <w:rFonts w:ascii="Book Antiqua" w:hAnsi="Book Antiqua"/>
          <w:sz w:val="24"/>
          <w:szCs w:val="24"/>
        </w:rPr>
      </w:pPr>
    </w:p>
    <w:p w14:paraId="194FAB0F" w14:textId="77777777" w:rsidR="001E4558" w:rsidRPr="001E4558" w:rsidRDefault="001E4558" w:rsidP="001E4558">
      <w:pPr>
        <w:jc w:val="both"/>
        <w:rPr>
          <w:rFonts w:ascii="Book Antiqua" w:hAnsi="Book Antiqua"/>
          <w:sz w:val="24"/>
          <w:szCs w:val="24"/>
        </w:rPr>
      </w:pPr>
    </w:p>
    <w:p w14:paraId="206213BA"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 xml:space="preserve">Hauler Name   </w:t>
      </w:r>
      <w:r w:rsidRPr="001E4558">
        <w:rPr>
          <w:rFonts w:ascii="Book Antiqua" w:hAnsi="Book Antiqua"/>
          <w:b/>
          <w:sz w:val="24"/>
          <w:szCs w:val="24"/>
          <w:u w:val="single"/>
        </w:rPr>
        <w:t>City of Mount Vernon</w:t>
      </w:r>
    </w:p>
    <w:p w14:paraId="6D9B7FAA"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1</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3</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6</w:t>
      </w:r>
    </w:p>
    <w:p w14:paraId="017D8656"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of Customers</w:t>
      </w:r>
      <w:r w:rsidRPr="001E4558">
        <w:rPr>
          <w:rFonts w:ascii="Book Antiqua" w:hAnsi="Book Antiqua"/>
          <w:sz w:val="24"/>
          <w:szCs w:val="24"/>
        </w:rPr>
        <w:tab/>
      </w:r>
      <w:r w:rsidR="00DB6B5F">
        <w:rPr>
          <w:rFonts w:ascii="Book Antiqua" w:hAnsi="Book Antiqua"/>
          <w:sz w:val="24"/>
          <w:szCs w:val="24"/>
        </w:rPr>
        <w:t>10</w:t>
      </w:r>
      <w:r w:rsidRPr="001E4558">
        <w:rPr>
          <w:rFonts w:ascii="Book Antiqua" w:hAnsi="Book Antiqua"/>
          <w:sz w:val="24"/>
          <w:szCs w:val="24"/>
        </w:rPr>
        <w:t>,0</w:t>
      </w:r>
      <w:r w:rsidR="00DB6B5F">
        <w:rPr>
          <w:rFonts w:ascii="Book Antiqua" w:hAnsi="Book Antiqua"/>
          <w:sz w:val="24"/>
          <w:szCs w:val="24"/>
        </w:rPr>
        <w:t>2</w:t>
      </w:r>
      <w:r w:rsidRPr="001E4558">
        <w:rPr>
          <w:rFonts w:ascii="Book Antiqua" w:hAnsi="Book Antiqua"/>
          <w:sz w:val="24"/>
          <w:szCs w:val="24"/>
        </w:rPr>
        <w:t>0</w:t>
      </w:r>
      <w:r w:rsidRPr="001E4558">
        <w:rPr>
          <w:rFonts w:ascii="Book Antiqua" w:hAnsi="Book Antiqua"/>
          <w:sz w:val="24"/>
          <w:szCs w:val="24"/>
        </w:rPr>
        <w:tab/>
      </w:r>
      <w:r w:rsidR="00DB6B5F">
        <w:rPr>
          <w:rFonts w:ascii="Book Antiqua" w:hAnsi="Book Antiqua"/>
          <w:sz w:val="24"/>
          <w:szCs w:val="24"/>
        </w:rPr>
        <w:t>10</w:t>
      </w:r>
      <w:r w:rsidRPr="001E4558">
        <w:rPr>
          <w:rFonts w:ascii="Book Antiqua" w:hAnsi="Book Antiqua"/>
          <w:sz w:val="24"/>
          <w:szCs w:val="24"/>
        </w:rPr>
        <w:t>,</w:t>
      </w:r>
      <w:r w:rsidR="00DB6B5F">
        <w:rPr>
          <w:rFonts w:ascii="Book Antiqua" w:hAnsi="Book Antiqua"/>
          <w:sz w:val="24"/>
          <w:szCs w:val="24"/>
        </w:rPr>
        <w:t>240</w:t>
      </w:r>
      <w:r w:rsidRPr="001E4558">
        <w:rPr>
          <w:rFonts w:ascii="Book Antiqua" w:hAnsi="Book Antiqua"/>
          <w:sz w:val="24"/>
          <w:szCs w:val="24"/>
        </w:rPr>
        <w:tab/>
      </w:r>
      <w:r w:rsidR="00DB6B5F">
        <w:rPr>
          <w:rFonts w:ascii="Book Antiqua" w:hAnsi="Book Antiqua"/>
          <w:sz w:val="24"/>
          <w:szCs w:val="24"/>
        </w:rPr>
        <w:t>10</w:t>
      </w:r>
      <w:r w:rsidRPr="001E4558">
        <w:rPr>
          <w:rFonts w:ascii="Book Antiqua" w:hAnsi="Book Antiqua"/>
          <w:sz w:val="24"/>
          <w:szCs w:val="24"/>
        </w:rPr>
        <w:t>,</w:t>
      </w:r>
      <w:r w:rsidR="00DB6B5F">
        <w:rPr>
          <w:rFonts w:ascii="Book Antiqua" w:hAnsi="Book Antiqua"/>
          <w:sz w:val="24"/>
          <w:szCs w:val="24"/>
        </w:rPr>
        <w:t>580</w:t>
      </w:r>
    </w:p>
    <w:p w14:paraId="4797422C"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Tonnage Collected</w:t>
      </w:r>
      <w:r w:rsidRPr="001E4558">
        <w:rPr>
          <w:rFonts w:ascii="Book Antiqua" w:hAnsi="Book Antiqua"/>
          <w:sz w:val="24"/>
          <w:szCs w:val="24"/>
        </w:rPr>
        <w:tab/>
        <w:t>19,</w:t>
      </w:r>
      <w:r w:rsidR="00DB6B5F">
        <w:rPr>
          <w:rFonts w:ascii="Book Antiqua" w:hAnsi="Book Antiqua"/>
          <w:sz w:val="24"/>
          <w:szCs w:val="24"/>
        </w:rPr>
        <w:t>1</w:t>
      </w:r>
      <w:r w:rsidRPr="001E4558">
        <w:rPr>
          <w:rFonts w:ascii="Book Antiqua" w:hAnsi="Book Antiqua"/>
          <w:sz w:val="24"/>
          <w:szCs w:val="24"/>
        </w:rPr>
        <w:t>00</w:t>
      </w:r>
      <w:r w:rsidRPr="001E4558">
        <w:rPr>
          <w:rFonts w:ascii="Book Antiqua" w:hAnsi="Book Antiqua"/>
          <w:sz w:val="24"/>
          <w:szCs w:val="24"/>
        </w:rPr>
        <w:tab/>
      </w:r>
      <w:r w:rsidR="00DB6B5F">
        <w:rPr>
          <w:rFonts w:ascii="Book Antiqua" w:hAnsi="Book Antiqua"/>
          <w:sz w:val="24"/>
          <w:szCs w:val="24"/>
        </w:rPr>
        <w:t>19</w:t>
      </w:r>
      <w:r w:rsidRPr="001E4558">
        <w:rPr>
          <w:rFonts w:ascii="Book Antiqua" w:hAnsi="Book Antiqua"/>
          <w:sz w:val="24"/>
          <w:szCs w:val="24"/>
        </w:rPr>
        <w:t>,</w:t>
      </w:r>
      <w:r w:rsidR="00DB6B5F">
        <w:rPr>
          <w:rFonts w:ascii="Book Antiqua" w:hAnsi="Book Antiqua"/>
          <w:sz w:val="24"/>
          <w:szCs w:val="24"/>
        </w:rPr>
        <w:t>50</w:t>
      </w:r>
      <w:r w:rsidRPr="001E4558">
        <w:rPr>
          <w:rFonts w:ascii="Book Antiqua" w:hAnsi="Book Antiqua"/>
          <w:sz w:val="24"/>
          <w:szCs w:val="24"/>
        </w:rPr>
        <w:t>0</w:t>
      </w:r>
      <w:r w:rsidRPr="001E4558">
        <w:rPr>
          <w:rFonts w:ascii="Book Antiqua" w:hAnsi="Book Antiqua"/>
          <w:sz w:val="24"/>
          <w:szCs w:val="24"/>
        </w:rPr>
        <w:tab/>
        <w:t>2</w:t>
      </w:r>
      <w:r w:rsidR="00DB6B5F">
        <w:rPr>
          <w:rFonts w:ascii="Book Antiqua" w:hAnsi="Book Antiqua"/>
          <w:sz w:val="24"/>
          <w:szCs w:val="24"/>
        </w:rPr>
        <w:t>0</w:t>
      </w:r>
      <w:r w:rsidRPr="001E4558">
        <w:rPr>
          <w:rFonts w:ascii="Book Antiqua" w:hAnsi="Book Antiqua"/>
          <w:sz w:val="24"/>
          <w:szCs w:val="24"/>
        </w:rPr>
        <w:t>,</w:t>
      </w:r>
      <w:r w:rsidR="00DB6B5F">
        <w:rPr>
          <w:rFonts w:ascii="Book Antiqua" w:hAnsi="Book Antiqua"/>
          <w:sz w:val="24"/>
          <w:szCs w:val="24"/>
        </w:rPr>
        <w:t>2</w:t>
      </w:r>
      <w:r w:rsidRPr="001E4558">
        <w:rPr>
          <w:rFonts w:ascii="Book Antiqua" w:hAnsi="Book Antiqua"/>
          <w:sz w:val="24"/>
          <w:szCs w:val="24"/>
        </w:rPr>
        <w:t>00</w:t>
      </w:r>
    </w:p>
    <w:p w14:paraId="10D25CEB" w14:textId="77777777" w:rsidR="001E4558" w:rsidRPr="001E4558" w:rsidRDefault="001E4558" w:rsidP="001E4558">
      <w:pPr>
        <w:jc w:val="both"/>
        <w:rPr>
          <w:rFonts w:ascii="Book Antiqua" w:hAnsi="Book Antiqua"/>
          <w:sz w:val="24"/>
          <w:szCs w:val="24"/>
        </w:rPr>
      </w:pPr>
    </w:p>
    <w:p w14:paraId="71435485" w14:textId="77777777" w:rsidR="001E4558" w:rsidRPr="001E4558" w:rsidRDefault="001E4558" w:rsidP="001E4558">
      <w:pPr>
        <w:jc w:val="both"/>
        <w:rPr>
          <w:rFonts w:ascii="Book Antiqua" w:hAnsi="Book Antiqua"/>
          <w:sz w:val="24"/>
          <w:szCs w:val="24"/>
        </w:rPr>
      </w:pPr>
    </w:p>
    <w:p w14:paraId="3F0E7883" w14:textId="77777777" w:rsidR="001E4558" w:rsidRPr="001E4558" w:rsidRDefault="001E4558" w:rsidP="001E4558">
      <w:pPr>
        <w:ind w:left="720"/>
        <w:jc w:val="both"/>
        <w:rPr>
          <w:rFonts w:ascii="Book Antiqua" w:hAnsi="Book Antiqua"/>
          <w:b/>
          <w:sz w:val="24"/>
          <w:szCs w:val="24"/>
        </w:rPr>
      </w:pPr>
      <w:r w:rsidRPr="001E4558">
        <w:rPr>
          <w:rFonts w:ascii="Book Antiqua" w:hAnsi="Book Antiqua"/>
          <w:b/>
          <w:sz w:val="24"/>
          <w:szCs w:val="24"/>
        </w:rPr>
        <w:t xml:space="preserve">Hauler Name   </w:t>
      </w:r>
      <w:r w:rsidR="008C5B89">
        <w:rPr>
          <w:rFonts w:ascii="Book Antiqua" w:hAnsi="Book Antiqua"/>
          <w:b/>
          <w:sz w:val="24"/>
          <w:szCs w:val="24"/>
          <w:u w:val="single"/>
        </w:rPr>
        <w:t>City of Sedro-</w:t>
      </w:r>
      <w:r w:rsidRPr="001E4558">
        <w:rPr>
          <w:rFonts w:ascii="Book Antiqua" w:hAnsi="Book Antiqua"/>
          <w:b/>
          <w:sz w:val="24"/>
          <w:szCs w:val="24"/>
          <w:u w:val="single"/>
        </w:rPr>
        <w:t>Woolley</w:t>
      </w:r>
    </w:p>
    <w:p w14:paraId="29321FB8"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1</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3</w:t>
      </w:r>
      <w:r w:rsidRPr="001E4558">
        <w:rPr>
          <w:rFonts w:ascii="Book Antiqua" w:hAnsi="Book Antiqua"/>
          <w:sz w:val="24"/>
          <w:szCs w:val="24"/>
        </w:rPr>
        <w:tab/>
      </w:r>
      <w:r w:rsidRPr="001E4558">
        <w:rPr>
          <w:rFonts w:ascii="Book Antiqua" w:hAnsi="Book Antiqua"/>
          <w:sz w:val="24"/>
          <w:szCs w:val="24"/>
        </w:rPr>
        <w:tab/>
      </w:r>
      <w:r w:rsidRPr="001E4558">
        <w:rPr>
          <w:rFonts w:ascii="Book Antiqua" w:hAnsi="Book Antiqua"/>
          <w:sz w:val="24"/>
          <w:szCs w:val="24"/>
          <w:u w:val="single"/>
        </w:rPr>
        <w:t>YR. 6</w:t>
      </w:r>
    </w:p>
    <w:p w14:paraId="02F79F6D"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 of Customers</w:t>
      </w:r>
      <w:r w:rsidRPr="001E4558">
        <w:rPr>
          <w:rFonts w:ascii="Book Antiqua" w:hAnsi="Book Antiqua"/>
          <w:sz w:val="24"/>
          <w:szCs w:val="24"/>
        </w:rPr>
        <w:tab/>
      </w:r>
      <w:r w:rsidR="00DB6B5F">
        <w:rPr>
          <w:rFonts w:ascii="Book Antiqua" w:hAnsi="Book Antiqua"/>
          <w:sz w:val="24"/>
          <w:szCs w:val="24"/>
        </w:rPr>
        <w:t>4</w:t>
      </w:r>
      <w:r w:rsidRPr="001E4558">
        <w:rPr>
          <w:rFonts w:ascii="Book Antiqua" w:hAnsi="Book Antiqua"/>
          <w:sz w:val="24"/>
          <w:szCs w:val="24"/>
        </w:rPr>
        <w:t>,</w:t>
      </w:r>
      <w:r w:rsidR="00DB6B5F">
        <w:rPr>
          <w:rFonts w:ascii="Book Antiqua" w:hAnsi="Book Antiqua"/>
          <w:sz w:val="24"/>
          <w:szCs w:val="24"/>
        </w:rPr>
        <w:t>230</w:t>
      </w:r>
      <w:r w:rsidRPr="001E4558">
        <w:rPr>
          <w:rFonts w:ascii="Book Antiqua" w:hAnsi="Book Antiqua"/>
          <w:sz w:val="24"/>
          <w:szCs w:val="24"/>
        </w:rPr>
        <w:tab/>
      </w:r>
      <w:r w:rsidR="00DB6B5F">
        <w:rPr>
          <w:rFonts w:ascii="Book Antiqua" w:hAnsi="Book Antiqua"/>
          <w:sz w:val="24"/>
          <w:szCs w:val="24"/>
        </w:rPr>
        <w:t>4</w:t>
      </w:r>
      <w:r w:rsidRPr="001E4558">
        <w:rPr>
          <w:rFonts w:ascii="Book Antiqua" w:hAnsi="Book Antiqua"/>
          <w:sz w:val="24"/>
          <w:szCs w:val="24"/>
        </w:rPr>
        <w:t>,</w:t>
      </w:r>
      <w:r w:rsidR="00DB6B5F">
        <w:rPr>
          <w:rFonts w:ascii="Book Antiqua" w:hAnsi="Book Antiqua"/>
          <w:sz w:val="24"/>
          <w:szCs w:val="24"/>
        </w:rPr>
        <w:t>320</w:t>
      </w:r>
      <w:r w:rsidRPr="001E4558">
        <w:rPr>
          <w:rFonts w:ascii="Book Antiqua" w:hAnsi="Book Antiqua"/>
          <w:sz w:val="24"/>
          <w:szCs w:val="24"/>
        </w:rPr>
        <w:tab/>
      </w:r>
      <w:r w:rsidR="00DB6B5F">
        <w:rPr>
          <w:rFonts w:ascii="Book Antiqua" w:hAnsi="Book Antiqua"/>
          <w:sz w:val="24"/>
          <w:szCs w:val="24"/>
        </w:rPr>
        <w:t>4</w:t>
      </w:r>
      <w:r w:rsidRPr="001E4558">
        <w:rPr>
          <w:rFonts w:ascii="Book Antiqua" w:hAnsi="Book Antiqua"/>
          <w:sz w:val="24"/>
          <w:szCs w:val="24"/>
        </w:rPr>
        <w:t>,</w:t>
      </w:r>
      <w:r w:rsidR="00DB6B5F">
        <w:rPr>
          <w:rFonts w:ascii="Book Antiqua" w:hAnsi="Book Antiqua"/>
          <w:sz w:val="24"/>
          <w:szCs w:val="24"/>
        </w:rPr>
        <w:t>470</w:t>
      </w:r>
    </w:p>
    <w:p w14:paraId="70ABDA4F" w14:textId="77777777" w:rsidR="001E4558" w:rsidRPr="001E4558" w:rsidRDefault="001E4558" w:rsidP="001E4558">
      <w:pPr>
        <w:tabs>
          <w:tab w:val="right" w:pos="4860"/>
          <w:tab w:val="right" w:pos="6300"/>
          <w:tab w:val="right" w:pos="7740"/>
        </w:tabs>
        <w:ind w:left="990"/>
        <w:jc w:val="both"/>
        <w:rPr>
          <w:rFonts w:ascii="Book Antiqua" w:hAnsi="Book Antiqua"/>
          <w:sz w:val="24"/>
          <w:szCs w:val="24"/>
        </w:rPr>
      </w:pPr>
      <w:r w:rsidRPr="001E4558">
        <w:rPr>
          <w:rFonts w:ascii="Book Antiqua" w:hAnsi="Book Antiqua"/>
          <w:sz w:val="24"/>
          <w:szCs w:val="24"/>
        </w:rPr>
        <w:t>Tonnage Collected</w:t>
      </w:r>
      <w:r w:rsidRPr="001E4558">
        <w:rPr>
          <w:rFonts w:ascii="Book Antiqua" w:hAnsi="Book Antiqua"/>
          <w:sz w:val="24"/>
          <w:szCs w:val="24"/>
        </w:rPr>
        <w:tab/>
        <w:t>5,</w:t>
      </w:r>
      <w:r w:rsidR="00DB6B5F">
        <w:rPr>
          <w:rFonts w:ascii="Book Antiqua" w:hAnsi="Book Antiqua"/>
          <w:sz w:val="24"/>
          <w:szCs w:val="24"/>
        </w:rPr>
        <w:t>9</w:t>
      </w:r>
      <w:r w:rsidRPr="001E4558">
        <w:rPr>
          <w:rFonts w:ascii="Book Antiqua" w:hAnsi="Book Antiqua"/>
          <w:sz w:val="24"/>
          <w:szCs w:val="24"/>
        </w:rPr>
        <w:t>40</w:t>
      </w:r>
      <w:r w:rsidRPr="001E4558">
        <w:rPr>
          <w:rFonts w:ascii="Book Antiqua" w:hAnsi="Book Antiqua"/>
          <w:sz w:val="24"/>
          <w:szCs w:val="24"/>
        </w:rPr>
        <w:tab/>
      </w:r>
      <w:r w:rsidR="00DB6B5F">
        <w:rPr>
          <w:rFonts w:ascii="Book Antiqua" w:hAnsi="Book Antiqua"/>
          <w:sz w:val="24"/>
          <w:szCs w:val="24"/>
        </w:rPr>
        <w:t>6</w:t>
      </w:r>
      <w:r w:rsidRPr="001E4558">
        <w:rPr>
          <w:rFonts w:ascii="Book Antiqua" w:hAnsi="Book Antiqua"/>
          <w:sz w:val="24"/>
          <w:szCs w:val="24"/>
        </w:rPr>
        <w:t>,</w:t>
      </w:r>
      <w:r w:rsidR="00DB6B5F">
        <w:rPr>
          <w:rFonts w:ascii="Book Antiqua" w:hAnsi="Book Antiqua"/>
          <w:sz w:val="24"/>
          <w:szCs w:val="24"/>
        </w:rPr>
        <w:t>100</w:t>
      </w:r>
      <w:r w:rsidRPr="001E4558">
        <w:rPr>
          <w:rFonts w:ascii="Book Antiqua" w:hAnsi="Book Antiqua"/>
          <w:sz w:val="24"/>
          <w:szCs w:val="24"/>
        </w:rPr>
        <w:tab/>
        <w:t>6,</w:t>
      </w:r>
      <w:r w:rsidR="00DB6B5F">
        <w:rPr>
          <w:rFonts w:ascii="Book Antiqua" w:hAnsi="Book Antiqua"/>
          <w:sz w:val="24"/>
          <w:szCs w:val="24"/>
        </w:rPr>
        <w:t>3</w:t>
      </w:r>
      <w:r w:rsidRPr="001E4558">
        <w:rPr>
          <w:rFonts w:ascii="Book Antiqua" w:hAnsi="Book Antiqua"/>
          <w:sz w:val="24"/>
          <w:szCs w:val="24"/>
        </w:rPr>
        <w:t>00</w:t>
      </w:r>
    </w:p>
    <w:p w14:paraId="0BE2EE02" w14:textId="77777777" w:rsidR="001E4558" w:rsidRPr="001E4558" w:rsidRDefault="001E4558" w:rsidP="001E4558">
      <w:pPr>
        <w:jc w:val="both"/>
        <w:rPr>
          <w:rFonts w:ascii="Book Antiqua" w:hAnsi="Book Antiqua"/>
          <w:sz w:val="24"/>
          <w:szCs w:val="24"/>
        </w:rPr>
      </w:pPr>
    </w:p>
    <w:p w14:paraId="1BD17D19" w14:textId="77777777" w:rsidR="001E4558" w:rsidRPr="001E4558" w:rsidRDefault="001E4558" w:rsidP="001E4558">
      <w:pPr>
        <w:jc w:val="both"/>
        <w:rPr>
          <w:rFonts w:ascii="Book Antiqua" w:hAnsi="Book Antiqua"/>
          <w:sz w:val="24"/>
          <w:szCs w:val="24"/>
        </w:rPr>
      </w:pPr>
    </w:p>
    <w:p w14:paraId="4EB8EEAA"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3.4</w:t>
      </w:r>
      <w:r w:rsidRPr="001E4558">
        <w:rPr>
          <w:rFonts w:ascii="Book Antiqua" w:hAnsi="Book Antiqua"/>
          <w:b/>
          <w:sz w:val="24"/>
          <w:szCs w:val="24"/>
        </w:rPr>
        <w:tab/>
        <w:t>Energy Recovery &amp; Incineration (ER&amp;I) Programs</w:t>
      </w:r>
    </w:p>
    <w:p w14:paraId="27A8CDA5" w14:textId="77777777" w:rsidR="001E4558" w:rsidRPr="001E4558" w:rsidRDefault="001E4558" w:rsidP="001E4558">
      <w:pPr>
        <w:jc w:val="both"/>
        <w:rPr>
          <w:rFonts w:ascii="Book Antiqua" w:hAnsi="Book Antiqua"/>
          <w:sz w:val="24"/>
          <w:szCs w:val="24"/>
        </w:rPr>
      </w:pPr>
    </w:p>
    <w:p w14:paraId="11E5FD46"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t>NA, no such facilities.</w:t>
      </w:r>
    </w:p>
    <w:p w14:paraId="3F322119" w14:textId="77777777" w:rsidR="001E4558" w:rsidRPr="001E4558" w:rsidRDefault="001E4558" w:rsidP="001E4558">
      <w:pPr>
        <w:jc w:val="both"/>
        <w:rPr>
          <w:rFonts w:ascii="Book Antiqua" w:hAnsi="Book Antiqua"/>
          <w:sz w:val="24"/>
          <w:szCs w:val="24"/>
        </w:rPr>
      </w:pPr>
    </w:p>
    <w:p w14:paraId="012C9E8B" w14:textId="77777777" w:rsidR="001E4558" w:rsidRPr="001E4558" w:rsidRDefault="001E4558" w:rsidP="001E4558">
      <w:pPr>
        <w:jc w:val="both"/>
        <w:rPr>
          <w:rFonts w:ascii="Book Antiqua" w:hAnsi="Book Antiqua"/>
          <w:sz w:val="24"/>
          <w:szCs w:val="24"/>
        </w:rPr>
      </w:pPr>
    </w:p>
    <w:p w14:paraId="27CAE189" w14:textId="77777777" w:rsidR="001E4558" w:rsidRPr="001E4558" w:rsidRDefault="001E4558" w:rsidP="001E4558">
      <w:pPr>
        <w:jc w:val="both"/>
        <w:rPr>
          <w:rFonts w:ascii="Book Antiqua" w:hAnsi="Book Antiqua"/>
          <w:sz w:val="24"/>
          <w:szCs w:val="24"/>
        </w:rPr>
      </w:pPr>
      <w:r w:rsidRPr="001E4558">
        <w:rPr>
          <w:rFonts w:ascii="Book Antiqua" w:hAnsi="Book Antiqua"/>
          <w:b/>
          <w:sz w:val="24"/>
          <w:szCs w:val="24"/>
        </w:rPr>
        <w:t>3.5</w:t>
      </w:r>
      <w:r w:rsidRPr="001E4558">
        <w:rPr>
          <w:rFonts w:ascii="Book Antiqua" w:hAnsi="Book Antiqua"/>
          <w:b/>
          <w:sz w:val="24"/>
          <w:szCs w:val="24"/>
        </w:rPr>
        <w:tab/>
        <w:t>Land Disposal Program</w:t>
      </w:r>
    </w:p>
    <w:p w14:paraId="2D3B1099" w14:textId="77777777" w:rsidR="001E4558" w:rsidRPr="001E4558" w:rsidRDefault="001E4558" w:rsidP="001E4558">
      <w:pPr>
        <w:jc w:val="both"/>
        <w:rPr>
          <w:rFonts w:ascii="Book Antiqua" w:hAnsi="Book Antiqua"/>
          <w:sz w:val="24"/>
          <w:szCs w:val="24"/>
        </w:rPr>
      </w:pPr>
    </w:p>
    <w:p w14:paraId="4DF89C07"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t>NA, no such facilities.</w:t>
      </w:r>
    </w:p>
    <w:p w14:paraId="5586A3F4" w14:textId="77777777" w:rsidR="001E4558" w:rsidRPr="001E4558" w:rsidRDefault="001E4558" w:rsidP="001E4558">
      <w:pPr>
        <w:jc w:val="both"/>
        <w:rPr>
          <w:rFonts w:ascii="Book Antiqua" w:hAnsi="Book Antiqua"/>
          <w:sz w:val="24"/>
          <w:szCs w:val="24"/>
        </w:rPr>
      </w:pPr>
    </w:p>
    <w:p w14:paraId="294C9CE9" w14:textId="77777777" w:rsidR="001E4558" w:rsidRPr="001E4558" w:rsidRDefault="001E4558" w:rsidP="001E4558">
      <w:pPr>
        <w:jc w:val="both"/>
        <w:rPr>
          <w:rFonts w:ascii="Book Antiqua" w:hAnsi="Book Antiqua"/>
          <w:sz w:val="24"/>
          <w:szCs w:val="24"/>
        </w:rPr>
      </w:pPr>
    </w:p>
    <w:p w14:paraId="7B2C653E"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b/>
          <w:sz w:val="24"/>
          <w:szCs w:val="24"/>
        </w:rPr>
        <w:t>3.6</w:t>
      </w:r>
      <w:r w:rsidRPr="001E4558">
        <w:rPr>
          <w:rFonts w:ascii="Book Antiqua" w:hAnsi="Book Antiqua"/>
          <w:sz w:val="24"/>
          <w:szCs w:val="24"/>
        </w:rPr>
        <w:tab/>
      </w:r>
      <w:r w:rsidRPr="001E4558">
        <w:rPr>
          <w:rFonts w:ascii="Book Antiqua" w:hAnsi="Book Antiqua"/>
          <w:b/>
          <w:sz w:val="24"/>
          <w:szCs w:val="24"/>
        </w:rPr>
        <w:t>Administration Program</w:t>
      </w:r>
    </w:p>
    <w:p w14:paraId="7134EA1D" w14:textId="77777777" w:rsidR="001E4558" w:rsidRPr="001E4558" w:rsidRDefault="001E4558" w:rsidP="001E4558">
      <w:pPr>
        <w:jc w:val="both"/>
        <w:rPr>
          <w:rFonts w:ascii="Book Antiqua" w:hAnsi="Book Antiqua"/>
          <w:sz w:val="24"/>
          <w:szCs w:val="24"/>
        </w:rPr>
      </w:pPr>
    </w:p>
    <w:p w14:paraId="16065EA3"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3.6.1</w:t>
      </w:r>
      <w:r w:rsidRPr="001E4558">
        <w:rPr>
          <w:rFonts w:ascii="Book Antiqua" w:hAnsi="Book Antiqua"/>
          <w:sz w:val="24"/>
          <w:szCs w:val="24"/>
        </w:rPr>
        <w:tab/>
        <w:t>What is the budgeted cost for administering the solid waste and recycling programs and what are the major funding sources.</w:t>
      </w:r>
    </w:p>
    <w:p w14:paraId="0D694FAF" w14:textId="77777777" w:rsidR="001E4558" w:rsidRPr="001E4558" w:rsidRDefault="001E4558" w:rsidP="001E4558">
      <w:pPr>
        <w:jc w:val="both"/>
        <w:rPr>
          <w:rFonts w:ascii="Book Antiqua" w:hAnsi="Book Antiqua"/>
          <w:sz w:val="24"/>
          <w:szCs w:val="24"/>
        </w:rPr>
      </w:pPr>
    </w:p>
    <w:p w14:paraId="1C22B675"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u w:val="single"/>
        </w:rPr>
        <w:t>Budgeted Cost</w:t>
      </w:r>
    </w:p>
    <w:p w14:paraId="7ABE5DB9" w14:textId="77777777" w:rsidR="001E4558" w:rsidRPr="001E4558" w:rsidRDefault="001E4558" w:rsidP="001E4558">
      <w:pPr>
        <w:jc w:val="both"/>
        <w:rPr>
          <w:rFonts w:ascii="Book Antiqua" w:hAnsi="Book Antiqua"/>
          <w:sz w:val="24"/>
          <w:szCs w:val="24"/>
        </w:rPr>
      </w:pPr>
    </w:p>
    <w:p w14:paraId="741E7D63"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rPr>
        <w:tab/>
        <w:t xml:space="preserve">YR.1: </w:t>
      </w:r>
      <w:r w:rsidR="00CB0D8D">
        <w:rPr>
          <w:rFonts w:ascii="Book Antiqua" w:hAnsi="Book Antiqua"/>
          <w:sz w:val="24"/>
          <w:szCs w:val="24"/>
        </w:rPr>
        <w:t xml:space="preserve"> </w:t>
      </w:r>
      <w:r w:rsidR="00CB0D8D" w:rsidRPr="00CB0D8D">
        <w:rPr>
          <w:rFonts w:ascii="Book Antiqua" w:hAnsi="Book Antiqua"/>
          <w:sz w:val="24"/>
          <w:szCs w:val="24"/>
          <w:u w:val="single"/>
        </w:rPr>
        <w:t>$</w:t>
      </w:r>
      <w:r w:rsidR="00451062">
        <w:rPr>
          <w:rFonts w:ascii="Book Antiqua" w:hAnsi="Book Antiqua"/>
          <w:sz w:val="24"/>
          <w:szCs w:val="24"/>
          <w:u w:val="single"/>
        </w:rPr>
        <w:t>1,646,350</w:t>
      </w:r>
      <w:r w:rsidRPr="001E4558">
        <w:rPr>
          <w:rFonts w:ascii="Book Antiqua" w:hAnsi="Book Antiqua"/>
          <w:sz w:val="24"/>
          <w:szCs w:val="24"/>
        </w:rPr>
        <w:t xml:space="preserve">   </w:t>
      </w:r>
      <w:r w:rsidR="00CB0D8D">
        <w:rPr>
          <w:rFonts w:ascii="Book Antiqua" w:hAnsi="Book Antiqua"/>
          <w:sz w:val="24"/>
          <w:szCs w:val="24"/>
        </w:rPr>
        <w:t xml:space="preserve"> </w:t>
      </w:r>
      <w:r w:rsidRPr="001E4558">
        <w:rPr>
          <w:rFonts w:ascii="Book Antiqua" w:hAnsi="Book Antiqua"/>
          <w:sz w:val="24"/>
          <w:szCs w:val="24"/>
        </w:rPr>
        <w:t xml:space="preserve">YR.3: </w:t>
      </w:r>
      <w:r w:rsidR="00CB0D8D">
        <w:rPr>
          <w:rFonts w:ascii="Book Antiqua" w:hAnsi="Book Antiqua"/>
          <w:sz w:val="24"/>
          <w:szCs w:val="24"/>
        </w:rPr>
        <w:t xml:space="preserve"> </w:t>
      </w:r>
      <w:r w:rsidR="00CB0D8D" w:rsidRPr="00CB0D8D">
        <w:rPr>
          <w:rFonts w:ascii="Book Antiqua" w:hAnsi="Book Antiqua"/>
          <w:sz w:val="24"/>
          <w:szCs w:val="24"/>
          <w:u w:val="single"/>
        </w:rPr>
        <w:t>$</w:t>
      </w:r>
      <w:r w:rsidR="00451062">
        <w:rPr>
          <w:rFonts w:ascii="Book Antiqua" w:hAnsi="Book Antiqua"/>
          <w:sz w:val="24"/>
          <w:szCs w:val="24"/>
          <w:u w:val="single"/>
        </w:rPr>
        <w:t>1,782</w:t>
      </w:r>
      <w:r w:rsidRPr="001E4558">
        <w:rPr>
          <w:rFonts w:ascii="Book Antiqua" w:hAnsi="Book Antiqua"/>
          <w:sz w:val="24"/>
          <w:szCs w:val="24"/>
          <w:u w:val="single"/>
        </w:rPr>
        <w:t>,</w:t>
      </w:r>
      <w:r w:rsidR="00451062">
        <w:rPr>
          <w:rFonts w:ascii="Book Antiqua" w:hAnsi="Book Antiqua"/>
          <w:sz w:val="24"/>
          <w:szCs w:val="24"/>
          <w:u w:val="single"/>
        </w:rPr>
        <w:t>030</w:t>
      </w:r>
      <w:r w:rsidRPr="001E4558">
        <w:rPr>
          <w:rFonts w:ascii="Book Antiqua" w:hAnsi="Book Antiqua"/>
          <w:sz w:val="24"/>
          <w:szCs w:val="24"/>
        </w:rPr>
        <w:t xml:space="preserve">   </w:t>
      </w:r>
      <w:r w:rsidR="00CB0D8D">
        <w:rPr>
          <w:rFonts w:ascii="Book Antiqua" w:hAnsi="Book Antiqua"/>
          <w:sz w:val="24"/>
          <w:szCs w:val="24"/>
        </w:rPr>
        <w:t xml:space="preserve"> </w:t>
      </w:r>
      <w:r w:rsidRPr="001E4558">
        <w:rPr>
          <w:rFonts w:ascii="Book Antiqua" w:hAnsi="Book Antiqua"/>
          <w:sz w:val="24"/>
          <w:szCs w:val="24"/>
        </w:rPr>
        <w:t xml:space="preserve">YR.6: </w:t>
      </w:r>
      <w:r w:rsidR="00CB0D8D">
        <w:rPr>
          <w:rFonts w:ascii="Book Antiqua" w:hAnsi="Book Antiqua"/>
          <w:sz w:val="24"/>
          <w:szCs w:val="24"/>
        </w:rPr>
        <w:t xml:space="preserve"> </w:t>
      </w:r>
      <w:r w:rsidR="00CB0D8D" w:rsidRPr="00CB0D8D">
        <w:rPr>
          <w:rFonts w:ascii="Book Antiqua" w:hAnsi="Book Antiqua"/>
          <w:sz w:val="24"/>
          <w:szCs w:val="24"/>
          <w:u w:val="single"/>
        </w:rPr>
        <w:t>$</w:t>
      </w:r>
      <w:r w:rsidR="00451062">
        <w:rPr>
          <w:rFonts w:ascii="Book Antiqua" w:hAnsi="Book Antiqua"/>
          <w:sz w:val="24"/>
          <w:szCs w:val="24"/>
          <w:u w:val="single"/>
        </w:rPr>
        <w:t>2,092</w:t>
      </w:r>
      <w:r w:rsidRPr="001E4558">
        <w:rPr>
          <w:rFonts w:ascii="Book Antiqua" w:hAnsi="Book Antiqua"/>
          <w:sz w:val="24"/>
          <w:szCs w:val="24"/>
          <w:u w:val="single"/>
        </w:rPr>
        <w:t>,</w:t>
      </w:r>
      <w:r w:rsidR="00451062">
        <w:rPr>
          <w:rFonts w:ascii="Book Antiqua" w:hAnsi="Book Antiqua"/>
          <w:sz w:val="24"/>
          <w:szCs w:val="24"/>
          <w:u w:val="single"/>
        </w:rPr>
        <w:t>92</w:t>
      </w:r>
      <w:r w:rsidRPr="001E4558">
        <w:rPr>
          <w:rFonts w:ascii="Book Antiqua" w:hAnsi="Book Antiqua"/>
          <w:sz w:val="24"/>
          <w:szCs w:val="24"/>
          <w:u w:val="single"/>
        </w:rPr>
        <w:t>0</w:t>
      </w:r>
    </w:p>
    <w:p w14:paraId="50BD307B" w14:textId="77777777" w:rsidR="001E4558" w:rsidRPr="001E4558" w:rsidRDefault="001E4558" w:rsidP="001E4558">
      <w:pPr>
        <w:jc w:val="both"/>
        <w:rPr>
          <w:rFonts w:ascii="Book Antiqua" w:hAnsi="Book Antiqua"/>
          <w:sz w:val="24"/>
          <w:szCs w:val="24"/>
        </w:rPr>
      </w:pPr>
    </w:p>
    <w:p w14:paraId="04F9BFB8"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r>
      <w:r w:rsidRPr="001E4558">
        <w:rPr>
          <w:rFonts w:ascii="Book Antiqua" w:hAnsi="Book Antiqua"/>
          <w:sz w:val="24"/>
          <w:szCs w:val="24"/>
          <w:u w:val="single"/>
        </w:rPr>
        <w:t>Funding Source</w:t>
      </w:r>
    </w:p>
    <w:p w14:paraId="7C3CB1EF" w14:textId="77777777" w:rsidR="001E4558" w:rsidRPr="001E4558" w:rsidRDefault="001E4558" w:rsidP="001E4558">
      <w:pPr>
        <w:jc w:val="both"/>
        <w:rPr>
          <w:rFonts w:ascii="Book Antiqua" w:hAnsi="Book Antiqua"/>
          <w:sz w:val="24"/>
          <w:szCs w:val="24"/>
        </w:rPr>
      </w:pPr>
    </w:p>
    <w:p w14:paraId="3F831197" w14:textId="77777777" w:rsidR="001E4558" w:rsidRPr="001E4558" w:rsidRDefault="001E4558" w:rsidP="001E4558">
      <w:pPr>
        <w:jc w:val="both"/>
        <w:rPr>
          <w:rFonts w:ascii="Book Antiqua" w:hAnsi="Book Antiqua"/>
          <w:sz w:val="24"/>
          <w:szCs w:val="24"/>
          <w:u w:val="single"/>
        </w:rPr>
      </w:pPr>
      <w:r w:rsidRPr="001E4558">
        <w:rPr>
          <w:rFonts w:ascii="Book Antiqua" w:hAnsi="Book Antiqua"/>
          <w:sz w:val="24"/>
          <w:szCs w:val="24"/>
        </w:rPr>
        <w:tab/>
      </w:r>
      <w:r w:rsidRPr="001E4558">
        <w:rPr>
          <w:rFonts w:ascii="Book Antiqua" w:hAnsi="Book Antiqua"/>
          <w:sz w:val="24"/>
          <w:szCs w:val="24"/>
        </w:rPr>
        <w:tab/>
        <w:t xml:space="preserve">YR.1: </w:t>
      </w:r>
      <w:r w:rsidRPr="001E4558">
        <w:rPr>
          <w:rFonts w:ascii="Book Antiqua" w:hAnsi="Book Antiqua"/>
          <w:sz w:val="24"/>
          <w:szCs w:val="24"/>
          <w:u w:val="single"/>
        </w:rPr>
        <w:t>tipping fees</w:t>
      </w:r>
      <w:r w:rsidRPr="001E4558">
        <w:rPr>
          <w:rFonts w:ascii="Book Antiqua" w:hAnsi="Book Antiqua"/>
          <w:sz w:val="24"/>
          <w:szCs w:val="24"/>
        </w:rPr>
        <w:t xml:space="preserve">  </w:t>
      </w:r>
      <w:r w:rsidR="00CB0D8D">
        <w:rPr>
          <w:rFonts w:ascii="Book Antiqua" w:hAnsi="Book Antiqua"/>
          <w:sz w:val="24"/>
          <w:szCs w:val="24"/>
        </w:rPr>
        <w:t xml:space="preserve"> </w:t>
      </w:r>
      <w:r w:rsidRPr="001E4558">
        <w:rPr>
          <w:rFonts w:ascii="Book Antiqua" w:hAnsi="Book Antiqua"/>
          <w:sz w:val="24"/>
          <w:szCs w:val="24"/>
        </w:rPr>
        <w:t xml:space="preserve"> YR.3: </w:t>
      </w:r>
      <w:r w:rsidRPr="001E4558">
        <w:rPr>
          <w:rFonts w:ascii="Book Antiqua" w:hAnsi="Book Antiqua"/>
          <w:sz w:val="24"/>
          <w:szCs w:val="24"/>
          <w:u w:val="single"/>
        </w:rPr>
        <w:t>tipping fees</w:t>
      </w:r>
      <w:r w:rsidRPr="001E4558">
        <w:rPr>
          <w:rFonts w:ascii="Book Antiqua" w:hAnsi="Book Antiqua"/>
          <w:sz w:val="24"/>
          <w:szCs w:val="24"/>
        </w:rPr>
        <w:t xml:space="preserve"> </w:t>
      </w:r>
      <w:r w:rsidR="00CB0D8D">
        <w:rPr>
          <w:rFonts w:ascii="Book Antiqua" w:hAnsi="Book Antiqua"/>
          <w:sz w:val="24"/>
          <w:szCs w:val="24"/>
        </w:rPr>
        <w:t xml:space="preserve"> </w:t>
      </w:r>
      <w:r w:rsidRPr="001E4558">
        <w:rPr>
          <w:rFonts w:ascii="Book Antiqua" w:hAnsi="Book Antiqua"/>
          <w:sz w:val="24"/>
          <w:szCs w:val="24"/>
        </w:rPr>
        <w:t xml:space="preserve">  YR.6: </w:t>
      </w:r>
      <w:r w:rsidRPr="001E4558">
        <w:rPr>
          <w:rFonts w:ascii="Book Antiqua" w:hAnsi="Book Antiqua"/>
          <w:sz w:val="24"/>
          <w:szCs w:val="24"/>
          <w:u w:val="single"/>
        </w:rPr>
        <w:t>tipping fees</w:t>
      </w:r>
    </w:p>
    <w:p w14:paraId="224699C3" w14:textId="77777777" w:rsidR="001E4558" w:rsidRPr="001E4558" w:rsidRDefault="001E4558" w:rsidP="001E4558">
      <w:pPr>
        <w:jc w:val="both"/>
        <w:rPr>
          <w:rFonts w:ascii="Book Antiqua" w:hAnsi="Book Antiqua"/>
          <w:sz w:val="24"/>
          <w:szCs w:val="24"/>
        </w:rPr>
      </w:pPr>
    </w:p>
    <w:p w14:paraId="09858165"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 xml:space="preserve">3.6.2 </w:t>
      </w:r>
      <w:r w:rsidRPr="001E4558">
        <w:rPr>
          <w:rFonts w:ascii="Book Antiqua" w:hAnsi="Book Antiqua"/>
          <w:sz w:val="24"/>
          <w:szCs w:val="24"/>
        </w:rPr>
        <w:tab/>
        <w:t>Which cost components are included in these estimates?</w:t>
      </w:r>
    </w:p>
    <w:p w14:paraId="61C1B1F7" w14:textId="77777777" w:rsidR="001E4558" w:rsidRPr="001E4558" w:rsidRDefault="001E4558" w:rsidP="001E4558">
      <w:pPr>
        <w:jc w:val="both"/>
        <w:rPr>
          <w:rFonts w:ascii="Book Antiqua" w:hAnsi="Book Antiqua"/>
          <w:sz w:val="24"/>
          <w:szCs w:val="24"/>
        </w:rPr>
      </w:pPr>
    </w:p>
    <w:p w14:paraId="5ED54C5C"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Expenses that are included under administration costs include staffing</w:t>
      </w:r>
      <w:r w:rsidR="00451062">
        <w:rPr>
          <w:rFonts w:ascii="Book Antiqua" w:hAnsi="Book Antiqua"/>
          <w:sz w:val="24"/>
          <w:szCs w:val="24"/>
        </w:rPr>
        <w:t xml:space="preserve"> (including a new position for a Recycling Coordinator)</w:t>
      </w:r>
      <w:r w:rsidRPr="001E4558">
        <w:rPr>
          <w:rFonts w:ascii="Book Antiqua" w:hAnsi="Book Antiqua"/>
          <w:sz w:val="24"/>
          <w:szCs w:val="24"/>
        </w:rPr>
        <w:t xml:space="preserve">, insurance, B&amp;O tax, roads, consultants, health department support, </w:t>
      </w:r>
      <w:r w:rsidR="00451062">
        <w:rPr>
          <w:rFonts w:ascii="Book Antiqua" w:hAnsi="Book Antiqua"/>
          <w:sz w:val="24"/>
          <w:szCs w:val="24"/>
        </w:rPr>
        <w:t xml:space="preserve">rate reviews in 2017 and 2022, </w:t>
      </w:r>
      <w:r w:rsidRPr="001E4558">
        <w:rPr>
          <w:rFonts w:ascii="Book Antiqua" w:hAnsi="Book Antiqua"/>
          <w:sz w:val="24"/>
          <w:szCs w:val="24"/>
        </w:rPr>
        <w:t>and other support.</w:t>
      </w:r>
    </w:p>
    <w:p w14:paraId="37DF5A63" w14:textId="77777777" w:rsidR="001E4558" w:rsidRPr="001E4558" w:rsidRDefault="001E4558" w:rsidP="001E4558">
      <w:pPr>
        <w:jc w:val="both"/>
        <w:rPr>
          <w:rFonts w:ascii="Book Antiqua" w:hAnsi="Book Antiqua"/>
          <w:sz w:val="24"/>
          <w:szCs w:val="24"/>
        </w:rPr>
      </w:pPr>
    </w:p>
    <w:p w14:paraId="0E9B5033" w14:textId="77777777" w:rsidR="001E4558" w:rsidRPr="001E4558" w:rsidRDefault="001E4558" w:rsidP="001E4558">
      <w:pPr>
        <w:ind w:left="720" w:hanging="720"/>
        <w:jc w:val="both"/>
        <w:rPr>
          <w:rFonts w:ascii="Book Antiqua" w:hAnsi="Book Antiqua"/>
          <w:sz w:val="24"/>
          <w:szCs w:val="24"/>
        </w:rPr>
      </w:pPr>
      <w:r w:rsidRPr="001E4558">
        <w:rPr>
          <w:rFonts w:ascii="Book Antiqua" w:hAnsi="Book Antiqua"/>
          <w:sz w:val="24"/>
          <w:szCs w:val="24"/>
        </w:rPr>
        <w:t>3.6.3</w:t>
      </w:r>
      <w:r w:rsidRPr="001E4558">
        <w:rPr>
          <w:rFonts w:ascii="Book Antiqua" w:hAnsi="Book Antiqua"/>
          <w:sz w:val="24"/>
          <w:szCs w:val="24"/>
        </w:rPr>
        <w:tab/>
        <w:t>Please describe the funding mechanism(s) that will recover the cost of each component.</w:t>
      </w:r>
    </w:p>
    <w:p w14:paraId="77606BE5" w14:textId="77777777" w:rsidR="001E4558" w:rsidRPr="001E4558" w:rsidRDefault="001E4558" w:rsidP="001E4558">
      <w:pPr>
        <w:jc w:val="both"/>
        <w:rPr>
          <w:rFonts w:ascii="Book Antiqua" w:hAnsi="Book Antiqua"/>
          <w:sz w:val="24"/>
          <w:szCs w:val="24"/>
        </w:rPr>
      </w:pPr>
    </w:p>
    <w:p w14:paraId="4918394F"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Tipping fees.</w:t>
      </w:r>
    </w:p>
    <w:p w14:paraId="415B7520" w14:textId="77777777" w:rsidR="001E4558" w:rsidRPr="001E4558" w:rsidRDefault="001E4558" w:rsidP="001E4558">
      <w:pPr>
        <w:jc w:val="both"/>
        <w:rPr>
          <w:rFonts w:ascii="Book Antiqua" w:hAnsi="Book Antiqua"/>
          <w:sz w:val="24"/>
          <w:szCs w:val="24"/>
        </w:rPr>
      </w:pPr>
    </w:p>
    <w:p w14:paraId="6CA915E7" w14:textId="77777777" w:rsidR="001E4558" w:rsidRPr="001E4558" w:rsidRDefault="001E4558" w:rsidP="001E4558">
      <w:pPr>
        <w:jc w:val="both"/>
        <w:rPr>
          <w:rFonts w:ascii="Book Antiqua" w:hAnsi="Book Antiqua"/>
          <w:sz w:val="24"/>
          <w:szCs w:val="24"/>
        </w:rPr>
      </w:pPr>
    </w:p>
    <w:p w14:paraId="2DBA317C" w14:textId="77777777" w:rsidR="001E4558" w:rsidRPr="001E4558" w:rsidRDefault="001E4558" w:rsidP="001E4558">
      <w:pPr>
        <w:jc w:val="both"/>
        <w:rPr>
          <w:rFonts w:ascii="Book Antiqua" w:hAnsi="Book Antiqua"/>
          <w:b/>
          <w:sz w:val="24"/>
          <w:szCs w:val="24"/>
        </w:rPr>
      </w:pPr>
      <w:r w:rsidRPr="001E4558">
        <w:rPr>
          <w:rFonts w:ascii="Book Antiqua" w:hAnsi="Book Antiqua"/>
          <w:b/>
          <w:sz w:val="24"/>
          <w:szCs w:val="24"/>
        </w:rPr>
        <w:t>3.7</w:t>
      </w:r>
      <w:r w:rsidRPr="001E4558">
        <w:rPr>
          <w:rFonts w:ascii="Book Antiqua" w:hAnsi="Book Antiqua"/>
          <w:b/>
          <w:sz w:val="24"/>
          <w:szCs w:val="24"/>
        </w:rPr>
        <w:tab/>
        <w:t>Other Programs</w:t>
      </w:r>
    </w:p>
    <w:p w14:paraId="5B09318B" w14:textId="77777777" w:rsidR="001E4558" w:rsidRPr="001E4558" w:rsidRDefault="001E4558" w:rsidP="001E4558">
      <w:pPr>
        <w:jc w:val="both"/>
        <w:rPr>
          <w:rFonts w:ascii="Book Antiqua" w:hAnsi="Book Antiqua"/>
          <w:b/>
          <w:sz w:val="24"/>
          <w:szCs w:val="24"/>
        </w:rPr>
      </w:pPr>
    </w:p>
    <w:p w14:paraId="0ABE96FD"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 xml:space="preserve">For each program in effect or planned which does not readily fall into one of the previously described categories please answer the following questions.  </w:t>
      </w:r>
    </w:p>
    <w:p w14:paraId="4CB31431" w14:textId="77777777" w:rsidR="001E4558" w:rsidRPr="001E4558" w:rsidRDefault="001E4558" w:rsidP="001E4558">
      <w:pPr>
        <w:jc w:val="both"/>
        <w:rPr>
          <w:rFonts w:ascii="Book Antiqua" w:hAnsi="Book Antiqua"/>
          <w:sz w:val="24"/>
          <w:szCs w:val="24"/>
        </w:rPr>
      </w:pPr>
    </w:p>
    <w:p w14:paraId="0D1A830E" w14:textId="77777777" w:rsidR="001E4558" w:rsidRPr="001E4558" w:rsidRDefault="001E4558" w:rsidP="001E4558">
      <w:pPr>
        <w:jc w:val="both"/>
        <w:rPr>
          <w:rFonts w:ascii="Book Antiqua" w:hAnsi="Book Antiqua"/>
          <w:sz w:val="24"/>
          <w:szCs w:val="24"/>
        </w:rPr>
      </w:pPr>
      <w:r w:rsidRPr="001E4558">
        <w:rPr>
          <w:rFonts w:ascii="Book Antiqua" w:hAnsi="Book Antiqua"/>
          <w:sz w:val="24"/>
          <w:szCs w:val="24"/>
        </w:rPr>
        <w:tab/>
        <w:t>NA, no such programs.</w:t>
      </w:r>
    </w:p>
    <w:p w14:paraId="4D226F1A" w14:textId="77777777" w:rsidR="001E4558" w:rsidRPr="001E4558" w:rsidRDefault="001E4558" w:rsidP="001E4558">
      <w:pPr>
        <w:jc w:val="both"/>
        <w:rPr>
          <w:rFonts w:ascii="Book Antiqua" w:hAnsi="Book Antiqua"/>
          <w:sz w:val="24"/>
          <w:szCs w:val="24"/>
        </w:rPr>
      </w:pPr>
    </w:p>
    <w:p w14:paraId="3D0D0912" w14:textId="77777777" w:rsidR="001E4558" w:rsidRPr="001E4558" w:rsidRDefault="001E4558" w:rsidP="001E4558">
      <w:pPr>
        <w:jc w:val="both"/>
        <w:rPr>
          <w:rFonts w:ascii="Book Antiqua" w:hAnsi="Book Antiqua"/>
          <w:sz w:val="24"/>
          <w:szCs w:val="24"/>
        </w:rPr>
      </w:pPr>
    </w:p>
    <w:p w14:paraId="3821BC19" w14:textId="77777777" w:rsidR="001E4558" w:rsidRPr="001E4558" w:rsidRDefault="001E4558" w:rsidP="001E4558">
      <w:pPr>
        <w:jc w:val="both"/>
        <w:rPr>
          <w:rFonts w:ascii="Book Antiqua" w:hAnsi="Book Antiqua"/>
          <w:sz w:val="24"/>
          <w:szCs w:val="24"/>
        </w:rPr>
      </w:pPr>
      <w:r w:rsidRPr="001E4558">
        <w:rPr>
          <w:rFonts w:ascii="Book Antiqua" w:hAnsi="Book Antiqua"/>
          <w:b/>
          <w:sz w:val="24"/>
          <w:szCs w:val="24"/>
        </w:rPr>
        <w:t>3.8</w:t>
      </w:r>
      <w:r w:rsidRPr="001E4558">
        <w:rPr>
          <w:rFonts w:ascii="Book Antiqua" w:hAnsi="Book Antiqua"/>
          <w:b/>
          <w:sz w:val="24"/>
          <w:szCs w:val="24"/>
        </w:rPr>
        <w:tab/>
        <w:t>References and Assumptions</w:t>
      </w:r>
      <w:r w:rsidRPr="001E4558">
        <w:rPr>
          <w:rFonts w:ascii="Book Antiqua" w:hAnsi="Book Antiqua"/>
          <w:sz w:val="24"/>
          <w:szCs w:val="24"/>
        </w:rPr>
        <w:t xml:space="preserve"> (attach additional sheets as necessary)</w:t>
      </w:r>
    </w:p>
    <w:p w14:paraId="0139ECA5" w14:textId="77777777" w:rsidR="001E4558" w:rsidRPr="001E4558" w:rsidRDefault="001E4558" w:rsidP="001E4558">
      <w:pPr>
        <w:jc w:val="both"/>
        <w:rPr>
          <w:rFonts w:ascii="Book Antiqua" w:hAnsi="Book Antiqua"/>
          <w:sz w:val="24"/>
          <w:szCs w:val="24"/>
        </w:rPr>
      </w:pPr>
    </w:p>
    <w:p w14:paraId="26381616"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 xml:space="preserve">For 3.1.2, the costs for current waste reduction and public education programs in Skagit County are included in several places in the county’s budget for solid waste and the Health Department, and part of these costs are borne by cities and the private sector.  Much of the County’s cost is shown in the line item for education in the county’s solid budget (see Table </w:t>
      </w:r>
      <w:r w:rsidR="00C22C3E">
        <w:rPr>
          <w:rFonts w:ascii="Book Antiqua" w:hAnsi="Book Antiqua"/>
          <w:sz w:val="24"/>
          <w:szCs w:val="24"/>
        </w:rPr>
        <w:t>9-</w:t>
      </w:r>
      <w:r w:rsidRPr="001E4558">
        <w:rPr>
          <w:rFonts w:ascii="Book Antiqua" w:hAnsi="Book Antiqua"/>
          <w:sz w:val="24"/>
          <w:szCs w:val="24"/>
        </w:rPr>
        <w:t xml:space="preserve">1, p. </w:t>
      </w:r>
      <w:r w:rsidR="00C22C3E">
        <w:rPr>
          <w:rFonts w:ascii="Book Antiqua" w:hAnsi="Book Antiqua"/>
          <w:sz w:val="24"/>
          <w:szCs w:val="24"/>
        </w:rPr>
        <w:t>9</w:t>
      </w:r>
      <w:r w:rsidRPr="001E4558">
        <w:rPr>
          <w:rFonts w:ascii="Book Antiqua" w:hAnsi="Book Antiqua"/>
          <w:sz w:val="24"/>
          <w:szCs w:val="24"/>
        </w:rPr>
        <w:t>-4, of the plan).  These are the figures shown in Section 3.1.2</w:t>
      </w:r>
      <w:r w:rsidR="00C22C3E">
        <w:rPr>
          <w:rFonts w:ascii="Book Antiqua" w:hAnsi="Book Antiqua"/>
          <w:sz w:val="24"/>
          <w:szCs w:val="24"/>
        </w:rPr>
        <w:t>.  Both current costs and new costs for recommended activities are escalated at 5% annually</w:t>
      </w:r>
      <w:r w:rsidRPr="001E4558">
        <w:rPr>
          <w:rFonts w:ascii="Book Antiqua" w:hAnsi="Book Antiqua"/>
          <w:sz w:val="24"/>
          <w:szCs w:val="24"/>
        </w:rPr>
        <w:t>.</w:t>
      </w:r>
    </w:p>
    <w:p w14:paraId="50B420E9" w14:textId="77777777" w:rsidR="001E4558" w:rsidRPr="001E4558" w:rsidRDefault="001E4558" w:rsidP="001E4558">
      <w:pPr>
        <w:ind w:left="720"/>
        <w:jc w:val="both"/>
        <w:rPr>
          <w:rFonts w:ascii="Book Antiqua" w:hAnsi="Book Antiqua"/>
          <w:sz w:val="24"/>
          <w:szCs w:val="24"/>
        </w:rPr>
      </w:pPr>
    </w:p>
    <w:p w14:paraId="295F6499"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For 3.2.1, there are numerous activities conducted by a variety of public agencies and private companies.  Activities conducted by the County are funded from tipping fees or are self-financing (from market revenues).</w:t>
      </w:r>
    </w:p>
    <w:p w14:paraId="4BA30A90" w14:textId="77777777" w:rsidR="001E4558" w:rsidRPr="001E4558" w:rsidRDefault="001E4558" w:rsidP="001E4558">
      <w:pPr>
        <w:ind w:left="720"/>
        <w:jc w:val="both"/>
        <w:rPr>
          <w:rFonts w:ascii="Book Antiqua" w:hAnsi="Book Antiqua"/>
          <w:sz w:val="24"/>
          <w:szCs w:val="24"/>
        </w:rPr>
      </w:pPr>
    </w:p>
    <w:p w14:paraId="48D90D01"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 xml:space="preserve">For 3.3, the number of customers and tonnages for waste collection systems have been projected using the same rate of increase as the countywide increases </w:t>
      </w:r>
      <w:r w:rsidR="007D2ADE">
        <w:rPr>
          <w:rFonts w:ascii="Book Antiqua" w:hAnsi="Book Antiqua"/>
          <w:sz w:val="24"/>
          <w:szCs w:val="24"/>
        </w:rPr>
        <w:t>in population (1.1</w:t>
      </w:r>
      <w:r w:rsidRPr="001E4558">
        <w:rPr>
          <w:rFonts w:ascii="Book Antiqua" w:hAnsi="Book Antiqua"/>
          <w:sz w:val="24"/>
          <w:szCs w:val="24"/>
        </w:rPr>
        <w:t>% annually</w:t>
      </w:r>
      <w:r w:rsidR="007D2ADE">
        <w:rPr>
          <w:rFonts w:ascii="Book Antiqua" w:hAnsi="Book Antiqua"/>
          <w:sz w:val="24"/>
          <w:szCs w:val="24"/>
        </w:rPr>
        <w:t>, see Table 2-2</w:t>
      </w:r>
      <w:r w:rsidRPr="001E4558">
        <w:rPr>
          <w:rFonts w:ascii="Book Antiqua" w:hAnsi="Book Antiqua"/>
          <w:sz w:val="24"/>
          <w:szCs w:val="24"/>
        </w:rPr>
        <w:t>)</w:t>
      </w:r>
      <w:r w:rsidR="007D2ADE">
        <w:rPr>
          <w:rFonts w:ascii="Book Antiqua" w:hAnsi="Book Antiqua"/>
          <w:sz w:val="24"/>
          <w:szCs w:val="24"/>
        </w:rPr>
        <w:t>, beginning with data for the year 2015</w:t>
      </w:r>
      <w:r w:rsidRPr="001E4558">
        <w:rPr>
          <w:rFonts w:ascii="Book Antiqua" w:hAnsi="Book Antiqua"/>
          <w:sz w:val="24"/>
          <w:szCs w:val="24"/>
        </w:rPr>
        <w:t xml:space="preserve">.  In other words, local differences in population growth, waste diversion </w:t>
      </w:r>
      <w:r w:rsidRPr="001E4558">
        <w:rPr>
          <w:rFonts w:ascii="Book Antiqua" w:hAnsi="Book Antiqua"/>
          <w:sz w:val="24"/>
          <w:szCs w:val="24"/>
        </w:rPr>
        <w:lastRenderedPageBreak/>
        <w:t xml:space="preserve">programs, annexations and other factors are ignored for the purpose of these projections. </w:t>
      </w:r>
    </w:p>
    <w:p w14:paraId="49D4BF45" w14:textId="77777777" w:rsidR="001E4558" w:rsidRPr="001E4558" w:rsidRDefault="001E4558" w:rsidP="001E4558">
      <w:pPr>
        <w:ind w:left="720"/>
        <w:jc w:val="both"/>
        <w:rPr>
          <w:rFonts w:ascii="Book Antiqua" w:hAnsi="Book Antiqua"/>
          <w:sz w:val="24"/>
          <w:szCs w:val="24"/>
        </w:rPr>
      </w:pPr>
    </w:p>
    <w:p w14:paraId="01BAA717" w14:textId="77777777" w:rsidR="001E4558" w:rsidRPr="001E4558" w:rsidRDefault="001E4558" w:rsidP="001E4558">
      <w:pPr>
        <w:ind w:left="720"/>
        <w:jc w:val="both"/>
        <w:rPr>
          <w:rFonts w:ascii="Book Antiqua" w:hAnsi="Book Antiqua"/>
          <w:sz w:val="24"/>
          <w:szCs w:val="24"/>
        </w:rPr>
      </w:pPr>
    </w:p>
    <w:p w14:paraId="70A8DBD8" w14:textId="77777777" w:rsidR="001E4558" w:rsidRPr="001E4558" w:rsidRDefault="001E4558" w:rsidP="001E4558">
      <w:pPr>
        <w:numPr>
          <w:ilvl w:val="0"/>
          <w:numId w:val="21"/>
        </w:numPr>
        <w:jc w:val="both"/>
        <w:rPr>
          <w:rFonts w:ascii="Book Antiqua" w:hAnsi="Book Antiqua"/>
          <w:sz w:val="24"/>
          <w:szCs w:val="24"/>
        </w:rPr>
      </w:pPr>
      <w:r w:rsidRPr="001E4558">
        <w:rPr>
          <w:rFonts w:ascii="Book Antiqua" w:hAnsi="Book Antiqua"/>
          <w:b/>
          <w:sz w:val="24"/>
          <w:szCs w:val="24"/>
        </w:rPr>
        <w:t xml:space="preserve">FUNDING MECHANISMS: </w:t>
      </w:r>
      <w:r w:rsidRPr="001E4558">
        <w:rPr>
          <w:rFonts w:ascii="Book Antiqua" w:hAnsi="Book Antiqua"/>
          <w:sz w:val="24"/>
          <w:szCs w:val="24"/>
        </w:rPr>
        <w:t xml:space="preserve">This section relates specifically to the funding mechanisms currently in use and the ones which will be implemented to incorporate the recommended programs in the draft plan.  Because the way a program is funded directly relates to the costs a resident or commercial customer will have to pay, this section is crucial to the cost assessment process.  </w:t>
      </w:r>
    </w:p>
    <w:p w14:paraId="1906DA0B" w14:textId="77777777" w:rsidR="001E4558" w:rsidRPr="001E4558" w:rsidRDefault="001E4558" w:rsidP="001E4558">
      <w:pPr>
        <w:jc w:val="both"/>
        <w:rPr>
          <w:rFonts w:ascii="Book Antiqua" w:hAnsi="Book Antiqua"/>
          <w:b/>
          <w:sz w:val="24"/>
          <w:szCs w:val="24"/>
        </w:rPr>
      </w:pPr>
    </w:p>
    <w:p w14:paraId="36E7AA0B" w14:textId="77777777" w:rsidR="001E4558" w:rsidRPr="001E4558" w:rsidRDefault="001E4558" w:rsidP="001E4558">
      <w:pPr>
        <w:jc w:val="both"/>
        <w:rPr>
          <w:rFonts w:ascii="Book Antiqua" w:hAnsi="Book Antiqua"/>
          <w:b/>
          <w:sz w:val="24"/>
          <w:szCs w:val="24"/>
        </w:rPr>
      </w:pPr>
      <w:r w:rsidRPr="001E4558">
        <w:rPr>
          <w:rFonts w:ascii="Book Antiqua" w:hAnsi="Book Antiqua"/>
          <w:b/>
          <w:sz w:val="24"/>
          <w:szCs w:val="24"/>
        </w:rPr>
        <w:t>4.1</w:t>
      </w:r>
      <w:r w:rsidRPr="001E4558">
        <w:rPr>
          <w:rFonts w:ascii="Book Antiqua" w:hAnsi="Book Antiqua"/>
          <w:b/>
          <w:sz w:val="24"/>
          <w:szCs w:val="24"/>
        </w:rPr>
        <w:tab/>
        <w:t>Funding Mechanisms (Summary by Facility)</w:t>
      </w:r>
    </w:p>
    <w:p w14:paraId="70733DDC" w14:textId="77777777" w:rsidR="001E4558" w:rsidRPr="001E4558" w:rsidRDefault="001E4558" w:rsidP="001E4558">
      <w:pPr>
        <w:jc w:val="both"/>
        <w:rPr>
          <w:rFonts w:ascii="Book Antiqua" w:hAnsi="Book Antiqua"/>
          <w:b/>
          <w:sz w:val="24"/>
          <w:szCs w:val="24"/>
        </w:rPr>
      </w:pPr>
    </w:p>
    <w:p w14:paraId="10192746" w14:textId="77777777" w:rsidR="001E4558" w:rsidRPr="001E4558" w:rsidRDefault="001E4558" w:rsidP="001E4558">
      <w:pPr>
        <w:ind w:left="720"/>
        <w:jc w:val="both"/>
        <w:rPr>
          <w:rFonts w:ascii="Book Antiqua" w:hAnsi="Book Antiqua"/>
          <w:sz w:val="24"/>
          <w:szCs w:val="24"/>
        </w:rPr>
      </w:pPr>
      <w:r w:rsidRPr="001E4558">
        <w:rPr>
          <w:rFonts w:ascii="Book Antiqua" w:hAnsi="Book Antiqua"/>
          <w:sz w:val="24"/>
          <w:szCs w:val="24"/>
        </w:rPr>
        <w:t>The following tables provide information on funding sources for programs and activities.</w:t>
      </w:r>
    </w:p>
    <w:p w14:paraId="30044FC5" w14:textId="77777777" w:rsidR="001E4558" w:rsidRPr="001E4558" w:rsidRDefault="001E4558" w:rsidP="001E4558">
      <w:pPr>
        <w:jc w:val="both"/>
        <w:rPr>
          <w:rFonts w:ascii="Book Antiqua" w:hAnsi="Book Antiqua"/>
          <w:b/>
          <w:sz w:val="24"/>
          <w:szCs w:val="24"/>
        </w:rPr>
      </w:pPr>
    </w:p>
    <w:p w14:paraId="3074F9E8" w14:textId="77777777" w:rsidR="001E4558" w:rsidRPr="001E4558" w:rsidRDefault="001E4558" w:rsidP="001E4558">
      <w:pPr>
        <w:rPr>
          <w:rFonts w:ascii="Book Antiqua" w:hAnsi="Book Antiqua"/>
          <w:sz w:val="24"/>
          <w:szCs w:val="24"/>
        </w:rPr>
        <w:sectPr w:rsidR="001E4558" w:rsidRPr="001E4558" w:rsidSect="00A93183">
          <w:footerReference w:type="default" r:id="rId41"/>
          <w:pgSz w:w="12240" w:h="15840" w:code="1"/>
          <w:pgMar w:top="1440" w:right="1584" w:bottom="1008" w:left="1584" w:header="720" w:footer="576" w:gutter="0"/>
          <w:pgNumType w:start="1"/>
          <w:cols w:space="720"/>
        </w:sectPr>
      </w:pPr>
    </w:p>
    <w:p w14:paraId="12A3FBBF" w14:textId="77777777" w:rsidR="001E4558" w:rsidRPr="001E4558" w:rsidRDefault="001E4558" w:rsidP="001E4558">
      <w:pPr>
        <w:rPr>
          <w:b/>
          <w:sz w:val="24"/>
          <w:szCs w:val="24"/>
        </w:rPr>
      </w:pPr>
    </w:p>
    <w:tbl>
      <w:tblPr>
        <w:tblW w:w="13368" w:type="dxa"/>
        <w:tblLayout w:type="fixed"/>
        <w:tblCellMar>
          <w:left w:w="54" w:type="dxa"/>
          <w:right w:w="54" w:type="dxa"/>
        </w:tblCellMar>
        <w:tblLook w:val="0000" w:firstRow="0" w:lastRow="0" w:firstColumn="0" w:lastColumn="0" w:noHBand="0" w:noVBand="0"/>
      </w:tblPr>
      <w:tblGrid>
        <w:gridCol w:w="1965"/>
        <w:gridCol w:w="990"/>
        <w:gridCol w:w="900"/>
        <w:gridCol w:w="1540"/>
        <w:gridCol w:w="1622"/>
        <w:gridCol w:w="1952"/>
        <w:gridCol w:w="1712"/>
        <w:gridCol w:w="2687"/>
      </w:tblGrid>
      <w:tr w:rsidR="001E4558" w14:paraId="14156554" w14:textId="77777777" w:rsidTr="003A204B">
        <w:trPr>
          <w:cantSplit/>
          <w:trHeight w:val="450"/>
        </w:trPr>
        <w:tc>
          <w:tcPr>
            <w:tcW w:w="13368" w:type="dxa"/>
            <w:gridSpan w:val="8"/>
            <w:tcBorders>
              <w:top w:val="single" w:sz="12" w:space="0" w:color="auto"/>
              <w:left w:val="single" w:sz="12" w:space="0" w:color="auto"/>
              <w:bottom w:val="nil"/>
              <w:right w:val="single" w:sz="12" w:space="0" w:color="auto"/>
            </w:tcBorders>
          </w:tcPr>
          <w:p w14:paraId="37FD8649" w14:textId="77777777" w:rsidR="001E4558" w:rsidRDefault="001E4558" w:rsidP="001E4558">
            <w:pPr>
              <w:widowControl w:val="0"/>
              <w:autoSpaceDE w:val="0"/>
              <w:autoSpaceDN w:val="0"/>
              <w:adjustRightInd w:val="0"/>
              <w:jc w:val="center"/>
              <w:rPr>
                <w:rFonts w:ascii="Arial Black" w:hAnsi="Arial Black"/>
                <w:sz w:val="28"/>
              </w:rPr>
            </w:pPr>
            <w:r>
              <w:rPr>
                <w:rFonts w:ascii="Arial Black" w:hAnsi="Arial Black"/>
                <w:sz w:val="28"/>
              </w:rPr>
              <w:t>Table 4.1.1    Facility Inventory</w:t>
            </w:r>
          </w:p>
        </w:tc>
      </w:tr>
      <w:tr w:rsidR="001E4558" w14:paraId="14EFD8D9" w14:textId="77777777" w:rsidTr="003A204B">
        <w:tc>
          <w:tcPr>
            <w:tcW w:w="1965" w:type="dxa"/>
            <w:tcBorders>
              <w:top w:val="nil"/>
              <w:left w:val="single" w:sz="12" w:space="0" w:color="auto"/>
              <w:bottom w:val="nil"/>
              <w:right w:val="nil"/>
            </w:tcBorders>
          </w:tcPr>
          <w:p w14:paraId="13DD13F2" w14:textId="77777777" w:rsidR="001E4558" w:rsidRDefault="001E4558" w:rsidP="001E4558">
            <w:pPr>
              <w:widowControl w:val="0"/>
              <w:autoSpaceDE w:val="0"/>
              <w:autoSpaceDN w:val="0"/>
              <w:adjustRightInd w:val="0"/>
              <w:rPr>
                <w:rFonts w:ascii="Arial" w:hAnsi="Arial"/>
              </w:rPr>
            </w:pPr>
          </w:p>
        </w:tc>
        <w:tc>
          <w:tcPr>
            <w:tcW w:w="990" w:type="dxa"/>
            <w:tcBorders>
              <w:top w:val="nil"/>
              <w:left w:val="nil"/>
              <w:bottom w:val="nil"/>
              <w:right w:val="nil"/>
            </w:tcBorders>
          </w:tcPr>
          <w:p w14:paraId="2352E8E2" w14:textId="77777777" w:rsidR="001E4558" w:rsidRDefault="001E4558" w:rsidP="001E4558">
            <w:pPr>
              <w:widowControl w:val="0"/>
              <w:autoSpaceDE w:val="0"/>
              <w:autoSpaceDN w:val="0"/>
              <w:adjustRightInd w:val="0"/>
              <w:rPr>
                <w:rFonts w:ascii="Arial" w:hAnsi="Arial"/>
              </w:rPr>
            </w:pPr>
          </w:p>
        </w:tc>
        <w:tc>
          <w:tcPr>
            <w:tcW w:w="900" w:type="dxa"/>
            <w:tcBorders>
              <w:top w:val="nil"/>
              <w:left w:val="nil"/>
              <w:bottom w:val="nil"/>
              <w:right w:val="nil"/>
            </w:tcBorders>
          </w:tcPr>
          <w:p w14:paraId="3EBCE1E5" w14:textId="77777777" w:rsidR="001E4558" w:rsidRDefault="001E4558" w:rsidP="001E4558">
            <w:pPr>
              <w:widowControl w:val="0"/>
              <w:autoSpaceDE w:val="0"/>
              <w:autoSpaceDN w:val="0"/>
              <w:adjustRightInd w:val="0"/>
              <w:rPr>
                <w:rFonts w:ascii="Arial" w:hAnsi="Arial"/>
              </w:rPr>
            </w:pPr>
          </w:p>
        </w:tc>
        <w:tc>
          <w:tcPr>
            <w:tcW w:w="1540" w:type="dxa"/>
            <w:tcBorders>
              <w:top w:val="nil"/>
              <w:left w:val="nil"/>
              <w:bottom w:val="nil"/>
              <w:right w:val="nil"/>
            </w:tcBorders>
          </w:tcPr>
          <w:p w14:paraId="6F32E614" w14:textId="77777777" w:rsidR="001E4558" w:rsidRDefault="001E4558" w:rsidP="001E4558">
            <w:pPr>
              <w:widowControl w:val="0"/>
              <w:autoSpaceDE w:val="0"/>
              <w:autoSpaceDN w:val="0"/>
              <w:adjustRightInd w:val="0"/>
              <w:rPr>
                <w:rFonts w:ascii="Arial" w:hAnsi="Arial"/>
              </w:rPr>
            </w:pPr>
          </w:p>
        </w:tc>
        <w:tc>
          <w:tcPr>
            <w:tcW w:w="1622" w:type="dxa"/>
            <w:tcBorders>
              <w:top w:val="nil"/>
              <w:left w:val="nil"/>
              <w:bottom w:val="nil"/>
              <w:right w:val="nil"/>
            </w:tcBorders>
          </w:tcPr>
          <w:p w14:paraId="0EB18FF2" w14:textId="77777777" w:rsidR="001E4558" w:rsidRDefault="001E4558" w:rsidP="001E4558">
            <w:pPr>
              <w:widowControl w:val="0"/>
              <w:autoSpaceDE w:val="0"/>
              <w:autoSpaceDN w:val="0"/>
              <w:adjustRightInd w:val="0"/>
              <w:rPr>
                <w:rFonts w:ascii="Arial" w:hAnsi="Arial"/>
              </w:rPr>
            </w:pPr>
          </w:p>
        </w:tc>
        <w:tc>
          <w:tcPr>
            <w:tcW w:w="1952" w:type="dxa"/>
            <w:tcBorders>
              <w:top w:val="nil"/>
              <w:left w:val="nil"/>
              <w:bottom w:val="nil"/>
              <w:right w:val="nil"/>
            </w:tcBorders>
          </w:tcPr>
          <w:p w14:paraId="4CEBE1FF" w14:textId="77777777" w:rsidR="001E4558" w:rsidRDefault="001E4558" w:rsidP="001E4558">
            <w:pPr>
              <w:widowControl w:val="0"/>
              <w:autoSpaceDE w:val="0"/>
              <w:autoSpaceDN w:val="0"/>
              <w:adjustRightInd w:val="0"/>
              <w:rPr>
                <w:rFonts w:ascii="Arial" w:hAnsi="Arial"/>
              </w:rPr>
            </w:pPr>
          </w:p>
        </w:tc>
        <w:tc>
          <w:tcPr>
            <w:tcW w:w="1712" w:type="dxa"/>
            <w:tcBorders>
              <w:top w:val="nil"/>
              <w:left w:val="nil"/>
              <w:bottom w:val="nil"/>
              <w:right w:val="nil"/>
            </w:tcBorders>
          </w:tcPr>
          <w:p w14:paraId="1049DE7D" w14:textId="77777777" w:rsidR="001E4558" w:rsidRDefault="001E4558" w:rsidP="001E4558">
            <w:pPr>
              <w:widowControl w:val="0"/>
              <w:autoSpaceDE w:val="0"/>
              <w:autoSpaceDN w:val="0"/>
              <w:adjustRightInd w:val="0"/>
              <w:rPr>
                <w:rFonts w:ascii="Arial" w:hAnsi="Arial"/>
              </w:rPr>
            </w:pPr>
          </w:p>
        </w:tc>
        <w:tc>
          <w:tcPr>
            <w:tcW w:w="2687" w:type="dxa"/>
            <w:tcBorders>
              <w:top w:val="nil"/>
              <w:left w:val="nil"/>
              <w:bottom w:val="nil"/>
              <w:right w:val="single" w:sz="12" w:space="0" w:color="auto"/>
            </w:tcBorders>
          </w:tcPr>
          <w:p w14:paraId="7CE915A2" w14:textId="77777777" w:rsidR="001E4558" w:rsidRDefault="001E4558" w:rsidP="001E4558">
            <w:pPr>
              <w:widowControl w:val="0"/>
              <w:autoSpaceDE w:val="0"/>
              <w:autoSpaceDN w:val="0"/>
              <w:adjustRightInd w:val="0"/>
              <w:rPr>
                <w:rFonts w:ascii="Arial" w:hAnsi="Arial"/>
              </w:rPr>
            </w:pPr>
          </w:p>
        </w:tc>
      </w:tr>
      <w:tr w:rsidR="001E4558" w14:paraId="60E72E55" w14:textId="77777777" w:rsidTr="009C34C6">
        <w:tc>
          <w:tcPr>
            <w:tcW w:w="1965" w:type="dxa"/>
            <w:tcBorders>
              <w:top w:val="single" w:sz="6" w:space="0" w:color="auto"/>
              <w:left w:val="single" w:sz="12" w:space="0" w:color="auto"/>
              <w:bottom w:val="double" w:sz="6" w:space="0" w:color="auto"/>
              <w:right w:val="nil"/>
            </w:tcBorders>
            <w:vAlign w:val="bottom"/>
          </w:tcPr>
          <w:p w14:paraId="505EAD03" w14:textId="77777777" w:rsidR="001E4558" w:rsidRDefault="001E4558" w:rsidP="001E4558">
            <w:pPr>
              <w:widowControl w:val="0"/>
              <w:autoSpaceDE w:val="0"/>
              <w:autoSpaceDN w:val="0"/>
              <w:adjustRightInd w:val="0"/>
              <w:rPr>
                <w:rFonts w:ascii="Arial" w:hAnsi="Arial"/>
              </w:rPr>
            </w:pPr>
            <w:r>
              <w:rPr>
                <w:rFonts w:ascii="Arial" w:hAnsi="Arial"/>
              </w:rPr>
              <w:t>Facility Name</w:t>
            </w:r>
          </w:p>
        </w:tc>
        <w:tc>
          <w:tcPr>
            <w:tcW w:w="990" w:type="dxa"/>
            <w:tcBorders>
              <w:top w:val="single" w:sz="6" w:space="0" w:color="auto"/>
              <w:left w:val="nil"/>
              <w:bottom w:val="double" w:sz="6" w:space="0" w:color="auto"/>
              <w:right w:val="nil"/>
            </w:tcBorders>
          </w:tcPr>
          <w:p w14:paraId="5B201E0F" w14:textId="77777777" w:rsidR="001E4558" w:rsidRDefault="001E4558" w:rsidP="001E4558">
            <w:pPr>
              <w:widowControl w:val="0"/>
              <w:autoSpaceDE w:val="0"/>
              <w:autoSpaceDN w:val="0"/>
              <w:adjustRightInd w:val="0"/>
              <w:jc w:val="center"/>
              <w:rPr>
                <w:rFonts w:ascii="Arial" w:hAnsi="Arial"/>
              </w:rPr>
            </w:pPr>
            <w:r>
              <w:rPr>
                <w:rFonts w:ascii="Arial" w:hAnsi="Arial"/>
              </w:rPr>
              <w:t>Type of Facility</w:t>
            </w:r>
          </w:p>
        </w:tc>
        <w:tc>
          <w:tcPr>
            <w:tcW w:w="900" w:type="dxa"/>
            <w:tcBorders>
              <w:top w:val="single" w:sz="6" w:space="0" w:color="auto"/>
              <w:left w:val="nil"/>
              <w:bottom w:val="double" w:sz="6" w:space="0" w:color="auto"/>
              <w:right w:val="nil"/>
            </w:tcBorders>
          </w:tcPr>
          <w:p w14:paraId="7A2E1AB5" w14:textId="77777777" w:rsidR="001E4558" w:rsidRDefault="001E4558" w:rsidP="001E4558">
            <w:pPr>
              <w:widowControl w:val="0"/>
              <w:autoSpaceDE w:val="0"/>
              <w:autoSpaceDN w:val="0"/>
              <w:adjustRightInd w:val="0"/>
              <w:jc w:val="center"/>
              <w:rPr>
                <w:rFonts w:ascii="Arial" w:hAnsi="Arial"/>
              </w:rPr>
            </w:pPr>
            <w:r>
              <w:rPr>
                <w:rFonts w:ascii="Arial" w:hAnsi="Arial"/>
              </w:rPr>
              <w:t>Tip Fee per Ton</w:t>
            </w:r>
          </w:p>
        </w:tc>
        <w:tc>
          <w:tcPr>
            <w:tcW w:w="1540" w:type="dxa"/>
            <w:tcBorders>
              <w:top w:val="single" w:sz="6" w:space="0" w:color="auto"/>
              <w:left w:val="nil"/>
              <w:bottom w:val="double" w:sz="6" w:space="0" w:color="auto"/>
              <w:right w:val="nil"/>
            </w:tcBorders>
          </w:tcPr>
          <w:p w14:paraId="55C39C38" w14:textId="77777777" w:rsidR="003A204B" w:rsidRDefault="001E4558" w:rsidP="001E4558">
            <w:pPr>
              <w:widowControl w:val="0"/>
              <w:autoSpaceDE w:val="0"/>
              <w:autoSpaceDN w:val="0"/>
              <w:adjustRightInd w:val="0"/>
              <w:jc w:val="center"/>
              <w:rPr>
                <w:rFonts w:ascii="Arial" w:hAnsi="Arial"/>
              </w:rPr>
            </w:pPr>
            <w:r>
              <w:rPr>
                <w:rFonts w:ascii="Arial" w:hAnsi="Arial"/>
              </w:rPr>
              <w:t xml:space="preserve">Transfer </w:t>
            </w:r>
          </w:p>
          <w:p w14:paraId="4C4D03F5" w14:textId="77777777" w:rsidR="001E4558" w:rsidRDefault="001E4558" w:rsidP="001E4558">
            <w:pPr>
              <w:widowControl w:val="0"/>
              <w:autoSpaceDE w:val="0"/>
              <w:autoSpaceDN w:val="0"/>
              <w:adjustRightInd w:val="0"/>
              <w:jc w:val="center"/>
              <w:rPr>
                <w:rFonts w:ascii="Arial" w:hAnsi="Arial"/>
              </w:rPr>
            </w:pPr>
            <w:r>
              <w:rPr>
                <w:rFonts w:ascii="Arial" w:hAnsi="Arial"/>
              </w:rPr>
              <w:t>Cost</w:t>
            </w:r>
          </w:p>
        </w:tc>
        <w:tc>
          <w:tcPr>
            <w:tcW w:w="1622" w:type="dxa"/>
            <w:tcBorders>
              <w:top w:val="single" w:sz="6" w:space="0" w:color="auto"/>
              <w:left w:val="nil"/>
              <w:bottom w:val="double" w:sz="6" w:space="0" w:color="auto"/>
              <w:right w:val="nil"/>
            </w:tcBorders>
          </w:tcPr>
          <w:p w14:paraId="419DB242" w14:textId="77777777" w:rsidR="001E4558" w:rsidRDefault="001E4558" w:rsidP="001E4558">
            <w:pPr>
              <w:widowControl w:val="0"/>
              <w:autoSpaceDE w:val="0"/>
              <w:autoSpaceDN w:val="0"/>
              <w:adjustRightInd w:val="0"/>
              <w:jc w:val="center"/>
              <w:rPr>
                <w:rFonts w:ascii="Arial" w:hAnsi="Arial"/>
              </w:rPr>
            </w:pPr>
            <w:r>
              <w:rPr>
                <w:rFonts w:ascii="Arial" w:hAnsi="Arial"/>
              </w:rPr>
              <w:t>Transfer Station Location</w:t>
            </w:r>
          </w:p>
        </w:tc>
        <w:tc>
          <w:tcPr>
            <w:tcW w:w="1952" w:type="dxa"/>
            <w:tcBorders>
              <w:top w:val="single" w:sz="6" w:space="0" w:color="auto"/>
              <w:left w:val="nil"/>
              <w:bottom w:val="double" w:sz="6" w:space="0" w:color="auto"/>
              <w:right w:val="nil"/>
            </w:tcBorders>
          </w:tcPr>
          <w:p w14:paraId="59CC692A" w14:textId="77777777" w:rsidR="001E4558" w:rsidRDefault="001E4558" w:rsidP="001E4558">
            <w:pPr>
              <w:widowControl w:val="0"/>
              <w:autoSpaceDE w:val="0"/>
              <w:autoSpaceDN w:val="0"/>
              <w:adjustRightInd w:val="0"/>
              <w:jc w:val="center"/>
              <w:rPr>
                <w:rFonts w:ascii="Arial" w:hAnsi="Arial"/>
              </w:rPr>
            </w:pPr>
            <w:r>
              <w:rPr>
                <w:rFonts w:ascii="Arial" w:hAnsi="Arial"/>
              </w:rPr>
              <w:t>Final Disposal Location</w:t>
            </w:r>
          </w:p>
        </w:tc>
        <w:tc>
          <w:tcPr>
            <w:tcW w:w="1712" w:type="dxa"/>
            <w:tcBorders>
              <w:top w:val="single" w:sz="6" w:space="0" w:color="auto"/>
              <w:left w:val="nil"/>
              <w:bottom w:val="double" w:sz="6" w:space="0" w:color="auto"/>
              <w:right w:val="nil"/>
            </w:tcBorders>
          </w:tcPr>
          <w:p w14:paraId="11EB4C46" w14:textId="77777777" w:rsidR="001E4558" w:rsidRDefault="001E4558" w:rsidP="001E4558">
            <w:pPr>
              <w:widowControl w:val="0"/>
              <w:autoSpaceDE w:val="0"/>
              <w:autoSpaceDN w:val="0"/>
              <w:adjustRightInd w:val="0"/>
              <w:jc w:val="center"/>
              <w:rPr>
                <w:rFonts w:ascii="Arial" w:hAnsi="Arial"/>
              </w:rPr>
            </w:pPr>
            <w:r>
              <w:rPr>
                <w:rFonts w:ascii="Arial" w:hAnsi="Arial"/>
              </w:rPr>
              <w:t>Total Tons Disposed (20</w:t>
            </w:r>
            <w:r w:rsidR="003A204B">
              <w:rPr>
                <w:rFonts w:ascii="Arial" w:hAnsi="Arial"/>
              </w:rPr>
              <w:t>14</w:t>
            </w:r>
            <w:r>
              <w:rPr>
                <w:rFonts w:ascii="Arial" w:hAnsi="Arial"/>
              </w:rPr>
              <w:t>)</w:t>
            </w:r>
          </w:p>
        </w:tc>
        <w:tc>
          <w:tcPr>
            <w:tcW w:w="2687" w:type="dxa"/>
            <w:tcBorders>
              <w:top w:val="single" w:sz="6" w:space="0" w:color="auto"/>
              <w:left w:val="nil"/>
              <w:bottom w:val="double" w:sz="6" w:space="0" w:color="auto"/>
              <w:right w:val="single" w:sz="12" w:space="0" w:color="auto"/>
            </w:tcBorders>
          </w:tcPr>
          <w:p w14:paraId="0AD9CF02" w14:textId="77777777" w:rsidR="001E4558" w:rsidRDefault="001E4558" w:rsidP="001E4558">
            <w:pPr>
              <w:widowControl w:val="0"/>
              <w:autoSpaceDE w:val="0"/>
              <w:autoSpaceDN w:val="0"/>
              <w:adjustRightInd w:val="0"/>
              <w:jc w:val="center"/>
              <w:rPr>
                <w:rFonts w:ascii="Arial" w:hAnsi="Arial"/>
              </w:rPr>
            </w:pPr>
            <w:r>
              <w:rPr>
                <w:rFonts w:ascii="Arial" w:hAnsi="Arial"/>
              </w:rPr>
              <w:t>Total Revenue Generated    (Tip Fee x Tons)</w:t>
            </w:r>
          </w:p>
        </w:tc>
      </w:tr>
      <w:tr w:rsidR="001E4558" w14:paraId="39D53557" w14:textId="77777777" w:rsidTr="00C86BCB">
        <w:trPr>
          <w:trHeight w:val="270"/>
        </w:trPr>
        <w:tc>
          <w:tcPr>
            <w:tcW w:w="1965" w:type="dxa"/>
            <w:tcBorders>
              <w:top w:val="nil"/>
              <w:left w:val="single" w:sz="12" w:space="0" w:color="auto"/>
              <w:bottom w:val="single" w:sz="6" w:space="0" w:color="auto"/>
              <w:right w:val="single" w:sz="6" w:space="0" w:color="auto"/>
            </w:tcBorders>
          </w:tcPr>
          <w:p w14:paraId="1FE94BF9" w14:textId="77777777" w:rsidR="001E4558" w:rsidRDefault="001E4558" w:rsidP="001E4558">
            <w:pPr>
              <w:widowControl w:val="0"/>
              <w:autoSpaceDE w:val="0"/>
              <w:autoSpaceDN w:val="0"/>
              <w:adjustRightInd w:val="0"/>
              <w:rPr>
                <w:rFonts w:ascii="Arial" w:hAnsi="Arial"/>
              </w:rPr>
            </w:pPr>
          </w:p>
          <w:p w14:paraId="541441CF" w14:textId="77777777" w:rsidR="001E4558" w:rsidRDefault="00C86BCB" w:rsidP="001E4558">
            <w:pPr>
              <w:widowControl w:val="0"/>
              <w:autoSpaceDE w:val="0"/>
              <w:autoSpaceDN w:val="0"/>
              <w:adjustRightInd w:val="0"/>
              <w:rPr>
                <w:rFonts w:ascii="Arial" w:hAnsi="Arial"/>
              </w:rPr>
            </w:pPr>
            <w:r>
              <w:rPr>
                <w:rFonts w:ascii="Arial" w:hAnsi="Arial"/>
              </w:rPr>
              <w:t>Skagit County Transfer and Recycling Station (</w:t>
            </w:r>
            <w:r w:rsidR="001E4558">
              <w:rPr>
                <w:rFonts w:ascii="Arial" w:hAnsi="Arial"/>
              </w:rPr>
              <w:t>T</w:t>
            </w:r>
            <w:r>
              <w:rPr>
                <w:rFonts w:ascii="Arial" w:hAnsi="Arial"/>
              </w:rPr>
              <w:t>R</w:t>
            </w:r>
            <w:r w:rsidR="001E4558">
              <w:rPr>
                <w:rFonts w:ascii="Arial" w:hAnsi="Arial"/>
              </w:rPr>
              <w:t>S</w:t>
            </w:r>
            <w:r>
              <w:rPr>
                <w:rFonts w:ascii="Arial" w:hAnsi="Arial"/>
              </w:rPr>
              <w:t>)</w:t>
            </w:r>
          </w:p>
        </w:tc>
        <w:tc>
          <w:tcPr>
            <w:tcW w:w="990" w:type="dxa"/>
            <w:tcBorders>
              <w:top w:val="nil"/>
              <w:left w:val="single" w:sz="6" w:space="0" w:color="auto"/>
              <w:bottom w:val="single" w:sz="6" w:space="0" w:color="auto"/>
              <w:right w:val="single" w:sz="6" w:space="0" w:color="auto"/>
            </w:tcBorders>
            <w:vAlign w:val="center"/>
          </w:tcPr>
          <w:p w14:paraId="282D7E70" w14:textId="77777777" w:rsidR="001E4558" w:rsidRDefault="001E4558" w:rsidP="001E4558">
            <w:pPr>
              <w:widowControl w:val="0"/>
              <w:autoSpaceDE w:val="0"/>
              <w:autoSpaceDN w:val="0"/>
              <w:adjustRightInd w:val="0"/>
              <w:jc w:val="center"/>
              <w:rPr>
                <w:rFonts w:ascii="Arial" w:hAnsi="Arial"/>
              </w:rPr>
            </w:pPr>
            <w:r>
              <w:rPr>
                <w:rFonts w:ascii="Arial" w:hAnsi="Arial"/>
              </w:rPr>
              <w:t>Transfer Station</w:t>
            </w:r>
          </w:p>
        </w:tc>
        <w:tc>
          <w:tcPr>
            <w:tcW w:w="900" w:type="dxa"/>
            <w:tcBorders>
              <w:top w:val="nil"/>
              <w:left w:val="single" w:sz="6" w:space="0" w:color="auto"/>
              <w:bottom w:val="single" w:sz="6" w:space="0" w:color="auto"/>
              <w:right w:val="single" w:sz="6" w:space="0" w:color="auto"/>
            </w:tcBorders>
            <w:vAlign w:val="center"/>
          </w:tcPr>
          <w:p w14:paraId="7458592A" w14:textId="77777777" w:rsidR="001E4558" w:rsidRDefault="001E4558" w:rsidP="001E4558">
            <w:pPr>
              <w:widowControl w:val="0"/>
              <w:autoSpaceDE w:val="0"/>
              <w:autoSpaceDN w:val="0"/>
              <w:adjustRightInd w:val="0"/>
              <w:jc w:val="center"/>
              <w:rPr>
                <w:rFonts w:ascii="Arial" w:hAnsi="Arial"/>
              </w:rPr>
            </w:pPr>
            <w:r>
              <w:rPr>
                <w:rFonts w:ascii="Arial" w:hAnsi="Arial"/>
              </w:rPr>
              <w:t>$8</w:t>
            </w:r>
            <w:r w:rsidR="003A204B">
              <w:rPr>
                <w:rFonts w:ascii="Arial" w:hAnsi="Arial"/>
              </w:rPr>
              <w:t>8</w:t>
            </w:r>
            <w:r>
              <w:rPr>
                <w:rFonts w:ascii="Arial" w:hAnsi="Arial"/>
              </w:rPr>
              <w:t>.00/ 8</w:t>
            </w:r>
            <w:r w:rsidR="003A204B">
              <w:rPr>
                <w:rFonts w:ascii="Arial" w:hAnsi="Arial"/>
              </w:rPr>
              <w:t>9</w:t>
            </w:r>
            <w:r>
              <w:rPr>
                <w:rFonts w:ascii="Arial" w:hAnsi="Arial"/>
              </w:rPr>
              <w:t>.00</w:t>
            </w:r>
          </w:p>
        </w:tc>
        <w:tc>
          <w:tcPr>
            <w:tcW w:w="1540" w:type="dxa"/>
            <w:tcBorders>
              <w:top w:val="nil"/>
              <w:left w:val="single" w:sz="6" w:space="0" w:color="auto"/>
              <w:bottom w:val="single" w:sz="6" w:space="0" w:color="auto"/>
              <w:right w:val="single" w:sz="6" w:space="0" w:color="auto"/>
            </w:tcBorders>
            <w:vAlign w:val="center"/>
          </w:tcPr>
          <w:p w14:paraId="7C618F39" w14:textId="77777777" w:rsidR="001E4558" w:rsidRDefault="001E4558" w:rsidP="001E4558">
            <w:pPr>
              <w:widowControl w:val="0"/>
              <w:autoSpaceDE w:val="0"/>
              <w:autoSpaceDN w:val="0"/>
              <w:adjustRightInd w:val="0"/>
              <w:jc w:val="center"/>
              <w:rPr>
                <w:rFonts w:ascii="Arial" w:hAnsi="Arial"/>
              </w:rPr>
            </w:pPr>
            <w:r>
              <w:rPr>
                <w:rFonts w:ascii="Arial" w:hAnsi="Arial"/>
              </w:rPr>
              <w:t>Short haul expense is included in general operating costs</w:t>
            </w:r>
          </w:p>
        </w:tc>
        <w:tc>
          <w:tcPr>
            <w:tcW w:w="1622" w:type="dxa"/>
            <w:tcBorders>
              <w:top w:val="nil"/>
              <w:left w:val="single" w:sz="6" w:space="0" w:color="auto"/>
              <w:bottom w:val="single" w:sz="6" w:space="0" w:color="auto"/>
              <w:right w:val="single" w:sz="6" w:space="0" w:color="auto"/>
            </w:tcBorders>
            <w:vAlign w:val="center"/>
          </w:tcPr>
          <w:p w14:paraId="45C07E5C" w14:textId="77777777" w:rsidR="001E4558" w:rsidRDefault="001E4558" w:rsidP="001E4558">
            <w:pPr>
              <w:widowControl w:val="0"/>
              <w:autoSpaceDE w:val="0"/>
              <w:autoSpaceDN w:val="0"/>
              <w:adjustRightInd w:val="0"/>
              <w:jc w:val="center"/>
              <w:rPr>
                <w:rFonts w:ascii="Arial" w:hAnsi="Arial"/>
              </w:rPr>
            </w:pPr>
            <w:r>
              <w:rPr>
                <w:rFonts w:ascii="Arial" w:hAnsi="Arial"/>
              </w:rPr>
              <w:t>Near intersection of Farm to Market Road and Ovenell Road</w:t>
            </w:r>
          </w:p>
        </w:tc>
        <w:tc>
          <w:tcPr>
            <w:tcW w:w="1952" w:type="dxa"/>
            <w:tcBorders>
              <w:top w:val="nil"/>
              <w:left w:val="single" w:sz="6" w:space="0" w:color="auto"/>
              <w:bottom w:val="single" w:sz="6" w:space="0" w:color="auto"/>
              <w:right w:val="single" w:sz="6" w:space="0" w:color="auto"/>
            </w:tcBorders>
            <w:vAlign w:val="center"/>
          </w:tcPr>
          <w:p w14:paraId="04BC649F" w14:textId="77777777" w:rsidR="001E4558" w:rsidRDefault="001E4558" w:rsidP="001E4558">
            <w:pPr>
              <w:widowControl w:val="0"/>
              <w:autoSpaceDE w:val="0"/>
              <w:autoSpaceDN w:val="0"/>
              <w:adjustRightInd w:val="0"/>
              <w:jc w:val="center"/>
              <w:rPr>
                <w:rFonts w:ascii="Arial" w:hAnsi="Arial"/>
              </w:rPr>
            </w:pPr>
            <w:r>
              <w:rPr>
                <w:rFonts w:ascii="Arial" w:hAnsi="Arial"/>
              </w:rPr>
              <w:t>Roosevelt Landfill</w:t>
            </w:r>
          </w:p>
        </w:tc>
        <w:tc>
          <w:tcPr>
            <w:tcW w:w="1712" w:type="dxa"/>
            <w:tcBorders>
              <w:top w:val="nil"/>
              <w:left w:val="single" w:sz="6" w:space="0" w:color="auto"/>
              <w:bottom w:val="single" w:sz="6" w:space="0" w:color="auto"/>
              <w:right w:val="single" w:sz="6" w:space="0" w:color="auto"/>
            </w:tcBorders>
            <w:vAlign w:val="center"/>
          </w:tcPr>
          <w:p w14:paraId="4A6CC908" w14:textId="77777777" w:rsidR="001E4558" w:rsidRDefault="003A204B" w:rsidP="001E4558">
            <w:pPr>
              <w:widowControl w:val="0"/>
              <w:autoSpaceDE w:val="0"/>
              <w:autoSpaceDN w:val="0"/>
              <w:adjustRightInd w:val="0"/>
              <w:jc w:val="center"/>
              <w:rPr>
                <w:rFonts w:ascii="Arial" w:hAnsi="Arial"/>
              </w:rPr>
            </w:pPr>
            <w:r>
              <w:rPr>
                <w:rFonts w:ascii="Arial" w:hAnsi="Arial"/>
              </w:rPr>
              <w:t>9</w:t>
            </w:r>
            <w:r w:rsidR="001E4558">
              <w:rPr>
                <w:rFonts w:ascii="Arial" w:hAnsi="Arial"/>
              </w:rPr>
              <w:t>9,</w:t>
            </w:r>
            <w:r>
              <w:rPr>
                <w:rFonts w:ascii="Arial" w:hAnsi="Arial"/>
              </w:rPr>
              <w:t>189</w:t>
            </w:r>
            <w:r w:rsidR="001E4558">
              <w:rPr>
                <w:rFonts w:ascii="Arial" w:hAnsi="Arial"/>
              </w:rPr>
              <w:t xml:space="preserve"> (or </w:t>
            </w:r>
            <w:r>
              <w:rPr>
                <w:rFonts w:ascii="Arial" w:hAnsi="Arial"/>
              </w:rPr>
              <w:t>9</w:t>
            </w:r>
            <w:r w:rsidR="001E4558">
              <w:rPr>
                <w:rFonts w:ascii="Arial" w:hAnsi="Arial"/>
              </w:rPr>
              <w:t>7,</w:t>
            </w:r>
            <w:r>
              <w:rPr>
                <w:rFonts w:ascii="Arial" w:hAnsi="Arial"/>
              </w:rPr>
              <w:t>503</w:t>
            </w:r>
            <w:r w:rsidR="001E4558">
              <w:rPr>
                <w:rFonts w:ascii="Arial" w:hAnsi="Arial"/>
              </w:rPr>
              <w:t xml:space="preserve"> excluding Sauk and Clear Lake sites)</w:t>
            </w:r>
          </w:p>
        </w:tc>
        <w:tc>
          <w:tcPr>
            <w:tcW w:w="2687" w:type="dxa"/>
            <w:tcBorders>
              <w:top w:val="nil"/>
              <w:left w:val="single" w:sz="6" w:space="0" w:color="auto"/>
              <w:bottom w:val="single" w:sz="6" w:space="0" w:color="auto"/>
              <w:right w:val="single" w:sz="12" w:space="0" w:color="auto"/>
            </w:tcBorders>
            <w:vAlign w:val="center"/>
          </w:tcPr>
          <w:p w14:paraId="4A690442" w14:textId="77777777" w:rsidR="001E4558" w:rsidRDefault="001E4558" w:rsidP="001E4558">
            <w:pPr>
              <w:widowControl w:val="0"/>
              <w:autoSpaceDE w:val="0"/>
              <w:autoSpaceDN w:val="0"/>
              <w:adjustRightInd w:val="0"/>
              <w:jc w:val="center"/>
              <w:rPr>
                <w:rFonts w:ascii="Arial" w:hAnsi="Arial"/>
              </w:rPr>
            </w:pPr>
            <w:r>
              <w:rPr>
                <w:rFonts w:ascii="Arial" w:hAnsi="Arial"/>
              </w:rPr>
              <w:t>$</w:t>
            </w:r>
            <w:r w:rsidR="009C34C6">
              <w:rPr>
                <w:rFonts w:ascii="Arial" w:hAnsi="Arial"/>
              </w:rPr>
              <w:t>8</w:t>
            </w:r>
            <w:r>
              <w:rPr>
                <w:rFonts w:ascii="Arial" w:hAnsi="Arial"/>
              </w:rPr>
              <w:t>,</w:t>
            </w:r>
            <w:r w:rsidR="009C34C6">
              <w:rPr>
                <w:rFonts w:ascii="Arial" w:hAnsi="Arial"/>
              </w:rPr>
              <w:t>777</w:t>
            </w:r>
            <w:r>
              <w:rPr>
                <w:rFonts w:ascii="Arial" w:hAnsi="Arial"/>
              </w:rPr>
              <w:t>,</w:t>
            </w:r>
            <w:r w:rsidR="009C34C6">
              <w:rPr>
                <w:rFonts w:ascii="Arial" w:hAnsi="Arial"/>
              </w:rPr>
              <w:t>896</w:t>
            </w:r>
          </w:p>
        </w:tc>
      </w:tr>
      <w:tr w:rsidR="001E4558" w14:paraId="31AFF9A9" w14:textId="77777777" w:rsidTr="00C86BCB">
        <w:tc>
          <w:tcPr>
            <w:tcW w:w="1965" w:type="dxa"/>
            <w:tcBorders>
              <w:top w:val="single" w:sz="6" w:space="0" w:color="auto"/>
              <w:left w:val="single" w:sz="12" w:space="0" w:color="auto"/>
              <w:right w:val="single" w:sz="6" w:space="0" w:color="auto"/>
            </w:tcBorders>
          </w:tcPr>
          <w:p w14:paraId="436C0A85" w14:textId="77777777" w:rsidR="001E4558" w:rsidRDefault="001E4558" w:rsidP="001E4558">
            <w:pPr>
              <w:widowControl w:val="0"/>
              <w:autoSpaceDE w:val="0"/>
              <w:autoSpaceDN w:val="0"/>
              <w:adjustRightInd w:val="0"/>
              <w:rPr>
                <w:rFonts w:ascii="Arial" w:hAnsi="Arial"/>
              </w:rPr>
            </w:pPr>
          </w:p>
          <w:p w14:paraId="22DC67D6" w14:textId="77777777" w:rsidR="001E4558" w:rsidRDefault="001E4558" w:rsidP="001E4558">
            <w:pPr>
              <w:widowControl w:val="0"/>
              <w:autoSpaceDE w:val="0"/>
              <w:autoSpaceDN w:val="0"/>
              <w:adjustRightInd w:val="0"/>
              <w:rPr>
                <w:rFonts w:ascii="Arial" w:hAnsi="Arial"/>
              </w:rPr>
            </w:pPr>
            <w:r>
              <w:rPr>
                <w:rFonts w:ascii="Arial" w:hAnsi="Arial"/>
              </w:rPr>
              <w:t>Sauk Transfer Station</w:t>
            </w:r>
          </w:p>
        </w:tc>
        <w:tc>
          <w:tcPr>
            <w:tcW w:w="990" w:type="dxa"/>
            <w:tcBorders>
              <w:top w:val="single" w:sz="6" w:space="0" w:color="auto"/>
              <w:left w:val="single" w:sz="6" w:space="0" w:color="auto"/>
              <w:right w:val="single" w:sz="6" w:space="0" w:color="auto"/>
            </w:tcBorders>
            <w:vAlign w:val="center"/>
          </w:tcPr>
          <w:p w14:paraId="7C883635" w14:textId="77777777" w:rsidR="001E4558" w:rsidRDefault="001E4558" w:rsidP="001E4558">
            <w:pPr>
              <w:widowControl w:val="0"/>
              <w:autoSpaceDE w:val="0"/>
              <w:autoSpaceDN w:val="0"/>
              <w:adjustRightInd w:val="0"/>
              <w:jc w:val="center"/>
              <w:rPr>
                <w:rFonts w:ascii="Arial" w:hAnsi="Arial"/>
              </w:rPr>
            </w:pPr>
            <w:r>
              <w:rPr>
                <w:rFonts w:ascii="Arial" w:hAnsi="Arial"/>
              </w:rPr>
              <w:t>Drop box</w:t>
            </w:r>
          </w:p>
        </w:tc>
        <w:tc>
          <w:tcPr>
            <w:tcW w:w="900" w:type="dxa"/>
            <w:tcBorders>
              <w:top w:val="single" w:sz="6" w:space="0" w:color="auto"/>
              <w:left w:val="single" w:sz="6" w:space="0" w:color="auto"/>
              <w:right w:val="single" w:sz="6" w:space="0" w:color="auto"/>
            </w:tcBorders>
            <w:vAlign w:val="center"/>
          </w:tcPr>
          <w:p w14:paraId="10949BAC" w14:textId="77777777" w:rsidR="001E4558" w:rsidRDefault="001E4558" w:rsidP="001E4558">
            <w:pPr>
              <w:widowControl w:val="0"/>
              <w:autoSpaceDE w:val="0"/>
              <w:autoSpaceDN w:val="0"/>
              <w:adjustRightInd w:val="0"/>
              <w:jc w:val="center"/>
              <w:rPr>
                <w:rFonts w:ascii="Arial" w:hAnsi="Arial"/>
              </w:rPr>
            </w:pPr>
            <w:r>
              <w:rPr>
                <w:rFonts w:ascii="Arial" w:hAnsi="Arial"/>
              </w:rPr>
              <w:t>$8</w:t>
            </w:r>
            <w:r w:rsidR="003A204B">
              <w:rPr>
                <w:rFonts w:ascii="Arial" w:hAnsi="Arial"/>
              </w:rPr>
              <w:t>9</w:t>
            </w:r>
            <w:r>
              <w:rPr>
                <w:rFonts w:ascii="Arial" w:hAnsi="Arial"/>
              </w:rPr>
              <w:t>.00</w:t>
            </w:r>
          </w:p>
        </w:tc>
        <w:tc>
          <w:tcPr>
            <w:tcW w:w="1540" w:type="dxa"/>
            <w:tcBorders>
              <w:top w:val="single" w:sz="6" w:space="0" w:color="auto"/>
              <w:left w:val="single" w:sz="6" w:space="0" w:color="auto"/>
              <w:right w:val="single" w:sz="6" w:space="0" w:color="auto"/>
            </w:tcBorders>
            <w:vAlign w:val="center"/>
          </w:tcPr>
          <w:p w14:paraId="3024D83F" w14:textId="77777777" w:rsidR="001E4558" w:rsidRDefault="003A204B" w:rsidP="001E4558">
            <w:pPr>
              <w:widowControl w:val="0"/>
              <w:autoSpaceDE w:val="0"/>
              <w:autoSpaceDN w:val="0"/>
              <w:adjustRightInd w:val="0"/>
              <w:jc w:val="center"/>
              <w:rPr>
                <w:rFonts w:ascii="Arial" w:hAnsi="Arial"/>
              </w:rPr>
            </w:pPr>
            <w:r>
              <w:rPr>
                <w:rFonts w:ascii="Arial" w:hAnsi="Arial"/>
              </w:rPr>
              <w:t>Short haul expense is included in general operating costs</w:t>
            </w:r>
          </w:p>
        </w:tc>
        <w:tc>
          <w:tcPr>
            <w:tcW w:w="1622" w:type="dxa"/>
            <w:tcBorders>
              <w:top w:val="single" w:sz="6" w:space="0" w:color="auto"/>
              <w:left w:val="single" w:sz="6" w:space="0" w:color="auto"/>
              <w:right w:val="single" w:sz="6" w:space="0" w:color="auto"/>
            </w:tcBorders>
            <w:vAlign w:val="center"/>
          </w:tcPr>
          <w:p w14:paraId="1088BCA9" w14:textId="77777777" w:rsidR="001E4558" w:rsidRDefault="001E4558" w:rsidP="001E4558">
            <w:pPr>
              <w:widowControl w:val="0"/>
              <w:autoSpaceDE w:val="0"/>
              <w:autoSpaceDN w:val="0"/>
              <w:adjustRightInd w:val="0"/>
              <w:jc w:val="center"/>
              <w:rPr>
                <w:rFonts w:ascii="Arial" w:hAnsi="Arial"/>
              </w:rPr>
            </w:pPr>
            <w:r>
              <w:rPr>
                <w:rFonts w:ascii="Arial" w:hAnsi="Arial"/>
              </w:rPr>
              <w:t>Between Concrete and Rockport</w:t>
            </w:r>
          </w:p>
        </w:tc>
        <w:tc>
          <w:tcPr>
            <w:tcW w:w="1952" w:type="dxa"/>
            <w:tcBorders>
              <w:top w:val="single" w:sz="6" w:space="0" w:color="auto"/>
              <w:left w:val="single" w:sz="6" w:space="0" w:color="auto"/>
              <w:right w:val="single" w:sz="6" w:space="0" w:color="auto"/>
            </w:tcBorders>
            <w:vAlign w:val="center"/>
          </w:tcPr>
          <w:p w14:paraId="68BA55B7" w14:textId="77777777" w:rsidR="001E4558" w:rsidRDefault="001E4558" w:rsidP="00C86BCB">
            <w:pPr>
              <w:widowControl w:val="0"/>
              <w:autoSpaceDE w:val="0"/>
              <w:autoSpaceDN w:val="0"/>
              <w:adjustRightInd w:val="0"/>
              <w:jc w:val="center"/>
              <w:rPr>
                <w:rFonts w:ascii="Arial" w:hAnsi="Arial"/>
              </w:rPr>
            </w:pPr>
            <w:r>
              <w:rPr>
                <w:rFonts w:ascii="Arial" w:hAnsi="Arial"/>
              </w:rPr>
              <w:t>Transferred to Skagit County T</w:t>
            </w:r>
            <w:r w:rsidR="00C86BCB">
              <w:rPr>
                <w:rFonts w:ascii="Arial" w:hAnsi="Arial"/>
              </w:rPr>
              <w:t>R</w:t>
            </w:r>
            <w:r>
              <w:rPr>
                <w:rFonts w:ascii="Arial" w:hAnsi="Arial"/>
              </w:rPr>
              <w:t>S, then to Roosevelt Landfill</w:t>
            </w:r>
          </w:p>
        </w:tc>
        <w:tc>
          <w:tcPr>
            <w:tcW w:w="1712" w:type="dxa"/>
            <w:tcBorders>
              <w:top w:val="single" w:sz="6" w:space="0" w:color="auto"/>
              <w:left w:val="single" w:sz="6" w:space="0" w:color="auto"/>
              <w:right w:val="single" w:sz="6" w:space="0" w:color="auto"/>
            </w:tcBorders>
            <w:vAlign w:val="center"/>
          </w:tcPr>
          <w:p w14:paraId="4F7741C5" w14:textId="77777777" w:rsidR="003A204B" w:rsidRDefault="003A204B" w:rsidP="001E4558">
            <w:pPr>
              <w:widowControl w:val="0"/>
              <w:autoSpaceDE w:val="0"/>
              <w:autoSpaceDN w:val="0"/>
              <w:adjustRightInd w:val="0"/>
              <w:jc w:val="center"/>
              <w:rPr>
                <w:rFonts w:ascii="Arial" w:hAnsi="Arial"/>
              </w:rPr>
            </w:pPr>
            <w:r>
              <w:rPr>
                <w:rFonts w:ascii="Arial" w:hAnsi="Arial"/>
              </w:rPr>
              <w:t>1,550</w:t>
            </w:r>
          </w:p>
        </w:tc>
        <w:tc>
          <w:tcPr>
            <w:tcW w:w="2687" w:type="dxa"/>
            <w:tcBorders>
              <w:top w:val="single" w:sz="6" w:space="0" w:color="auto"/>
              <w:left w:val="single" w:sz="6" w:space="0" w:color="auto"/>
              <w:right w:val="single" w:sz="12" w:space="0" w:color="auto"/>
            </w:tcBorders>
            <w:vAlign w:val="center"/>
          </w:tcPr>
          <w:p w14:paraId="2D22F8CF" w14:textId="77777777" w:rsidR="001E4558" w:rsidRDefault="001E4558" w:rsidP="00C86BCB">
            <w:pPr>
              <w:widowControl w:val="0"/>
              <w:autoSpaceDE w:val="0"/>
              <w:autoSpaceDN w:val="0"/>
              <w:adjustRightInd w:val="0"/>
              <w:ind w:left="140" w:right="189"/>
              <w:jc w:val="center"/>
              <w:rPr>
                <w:rFonts w:ascii="Arial" w:hAnsi="Arial"/>
              </w:rPr>
            </w:pPr>
            <w:r>
              <w:rPr>
                <w:rFonts w:ascii="Arial" w:hAnsi="Arial"/>
              </w:rPr>
              <w:t>$1</w:t>
            </w:r>
            <w:r w:rsidR="009C34C6">
              <w:rPr>
                <w:rFonts w:ascii="Arial" w:hAnsi="Arial"/>
              </w:rPr>
              <w:t>54</w:t>
            </w:r>
            <w:r>
              <w:rPr>
                <w:rFonts w:ascii="Arial" w:hAnsi="Arial"/>
              </w:rPr>
              <w:t>,</w:t>
            </w:r>
            <w:r w:rsidR="009C34C6">
              <w:rPr>
                <w:rFonts w:ascii="Arial" w:hAnsi="Arial"/>
              </w:rPr>
              <w:t>216 (includes other revenues such as payments for recyclables)</w:t>
            </w:r>
          </w:p>
        </w:tc>
      </w:tr>
      <w:tr w:rsidR="001E4558" w14:paraId="75434726" w14:textId="77777777" w:rsidTr="00C86BCB">
        <w:tc>
          <w:tcPr>
            <w:tcW w:w="1965" w:type="dxa"/>
            <w:tcBorders>
              <w:top w:val="single" w:sz="6" w:space="0" w:color="auto"/>
              <w:left w:val="single" w:sz="12" w:space="0" w:color="auto"/>
              <w:bottom w:val="single" w:sz="12" w:space="0" w:color="auto"/>
              <w:right w:val="single" w:sz="6" w:space="0" w:color="auto"/>
            </w:tcBorders>
          </w:tcPr>
          <w:p w14:paraId="4709A7C7" w14:textId="77777777" w:rsidR="001E4558" w:rsidRDefault="001E4558" w:rsidP="001E4558">
            <w:pPr>
              <w:widowControl w:val="0"/>
              <w:autoSpaceDE w:val="0"/>
              <w:autoSpaceDN w:val="0"/>
              <w:adjustRightInd w:val="0"/>
              <w:rPr>
                <w:rFonts w:ascii="Arial" w:hAnsi="Arial"/>
              </w:rPr>
            </w:pPr>
          </w:p>
          <w:p w14:paraId="58765FE6" w14:textId="77777777" w:rsidR="001E4558" w:rsidRDefault="001E4558" w:rsidP="001E4558">
            <w:pPr>
              <w:widowControl w:val="0"/>
              <w:autoSpaceDE w:val="0"/>
              <w:autoSpaceDN w:val="0"/>
              <w:adjustRightInd w:val="0"/>
              <w:rPr>
                <w:rFonts w:ascii="Arial" w:hAnsi="Arial"/>
              </w:rPr>
            </w:pPr>
            <w:r>
              <w:rPr>
                <w:rFonts w:ascii="Arial" w:hAnsi="Arial"/>
              </w:rPr>
              <w:t>Clear Lake Site</w:t>
            </w:r>
          </w:p>
        </w:tc>
        <w:tc>
          <w:tcPr>
            <w:tcW w:w="990" w:type="dxa"/>
            <w:tcBorders>
              <w:top w:val="single" w:sz="6" w:space="0" w:color="auto"/>
              <w:left w:val="single" w:sz="6" w:space="0" w:color="auto"/>
              <w:bottom w:val="single" w:sz="12" w:space="0" w:color="auto"/>
              <w:right w:val="single" w:sz="6" w:space="0" w:color="auto"/>
            </w:tcBorders>
            <w:vAlign w:val="center"/>
          </w:tcPr>
          <w:p w14:paraId="5049D5E4" w14:textId="77777777" w:rsidR="001E4558" w:rsidRDefault="001E4558" w:rsidP="001E4558">
            <w:pPr>
              <w:widowControl w:val="0"/>
              <w:autoSpaceDE w:val="0"/>
              <w:autoSpaceDN w:val="0"/>
              <w:adjustRightInd w:val="0"/>
              <w:jc w:val="center"/>
              <w:rPr>
                <w:rFonts w:ascii="Arial" w:hAnsi="Arial"/>
              </w:rPr>
            </w:pPr>
            <w:r>
              <w:rPr>
                <w:rFonts w:ascii="Arial" w:hAnsi="Arial"/>
              </w:rPr>
              <w:t>Drop box</w:t>
            </w:r>
          </w:p>
        </w:tc>
        <w:tc>
          <w:tcPr>
            <w:tcW w:w="900" w:type="dxa"/>
            <w:tcBorders>
              <w:top w:val="single" w:sz="6" w:space="0" w:color="auto"/>
              <w:left w:val="single" w:sz="6" w:space="0" w:color="auto"/>
              <w:bottom w:val="single" w:sz="12" w:space="0" w:color="auto"/>
              <w:right w:val="single" w:sz="6" w:space="0" w:color="auto"/>
            </w:tcBorders>
            <w:vAlign w:val="center"/>
          </w:tcPr>
          <w:p w14:paraId="3B9F75C7" w14:textId="77777777" w:rsidR="001E4558" w:rsidRDefault="001E4558" w:rsidP="003A204B">
            <w:pPr>
              <w:widowControl w:val="0"/>
              <w:autoSpaceDE w:val="0"/>
              <w:autoSpaceDN w:val="0"/>
              <w:adjustRightInd w:val="0"/>
              <w:jc w:val="center"/>
              <w:rPr>
                <w:rFonts w:ascii="Arial" w:hAnsi="Arial"/>
              </w:rPr>
            </w:pPr>
            <w:r>
              <w:rPr>
                <w:rFonts w:ascii="Arial" w:hAnsi="Arial"/>
              </w:rPr>
              <w:t>$</w:t>
            </w:r>
            <w:r w:rsidR="003A204B">
              <w:rPr>
                <w:rFonts w:ascii="Arial" w:hAnsi="Arial"/>
              </w:rPr>
              <w:t>6</w:t>
            </w:r>
            <w:r>
              <w:rPr>
                <w:rFonts w:ascii="Arial" w:hAnsi="Arial"/>
              </w:rPr>
              <w:t xml:space="preserve">.00 per </w:t>
            </w:r>
            <w:r w:rsidR="003A204B">
              <w:rPr>
                <w:rFonts w:ascii="Arial" w:hAnsi="Arial"/>
              </w:rPr>
              <w:t>32-gallon can</w:t>
            </w:r>
          </w:p>
        </w:tc>
        <w:tc>
          <w:tcPr>
            <w:tcW w:w="1540" w:type="dxa"/>
            <w:tcBorders>
              <w:top w:val="single" w:sz="6" w:space="0" w:color="auto"/>
              <w:left w:val="single" w:sz="6" w:space="0" w:color="auto"/>
              <w:bottom w:val="single" w:sz="12" w:space="0" w:color="auto"/>
              <w:right w:val="single" w:sz="6" w:space="0" w:color="auto"/>
            </w:tcBorders>
            <w:vAlign w:val="center"/>
          </w:tcPr>
          <w:p w14:paraId="6F7626FC" w14:textId="77777777" w:rsidR="001E4558" w:rsidRDefault="003A204B" w:rsidP="001E4558">
            <w:pPr>
              <w:widowControl w:val="0"/>
              <w:autoSpaceDE w:val="0"/>
              <w:autoSpaceDN w:val="0"/>
              <w:adjustRightInd w:val="0"/>
              <w:jc w:val="center"/>
              <w:rPr>
                <w:rFonts w:ascii="Arial" w:hAnsi="Arial"/>
              </w:rPr>
            </w:pPr>
            <w:r>
              <w:rPr>
                <w:rFonts w:ascii="Arial" w:hAnsi="Arial"/>
              </w:rPr>
              <w:t>Short haul expense is included in general operating costs</w:t>
            </w:r>
          </w:p>
        </w:tc>
        <w:tc>
          <w:tcPr>
            <w:tcW w:w="1622" w:type="dxa"/>
            <w:tcBorders>
              <w:top w:val="single" w:sz="6" w:space="0" w:color="auto"/>
              <w:left w:val="single" w:sz="6" w:space="0" w:color="auto"/>
              <w:bottom w:val="single" w:sz="12" w:space="0" w:color="auto"/>
              <w:right w:val="single" w:sz="6" w:space="0" w:color="auto"/>
            </w:tcBorders>
            <w:vAlign w:val="center"/>
          </w:tcPr>
          <w:p w14:paraId="22C28DA1" w14:textId="77777777" w:rsidR="001E4558" w:rsidRDefault="001E4558" w:rsidP="001E4558">
            <w:pPr>
              <w:widowControl w:val="0"/>
              <w:autoSpaceDE w:val="0"/>
              <w:autoSpaceDN w:val="0"/>
              <w:adjustRightInd w:val="0"/>
              <w:jc w:val="center"/>
              <w:rPr>
                <w:rFonts w:ascii="Arial" w:hAnsi="Arial"/>
              </w:rPr>
            </w:pPr>
            <w:r>
              <w:rPr>
                <w:rFonts w:ascii="Arial" w:hAnsi="Arial"/>
              </w:rPr>
              <w:t>Near intersection of Hwy. 9 and South Skagit Hwy.</w:t>
            </w:r>
          </w:p>
        </w:tc>
        <w:tc>
          <w:tcPr>
            <w:tcW w:w="1952" w:type="dxa"/>
            <w:tcBorders>
              <w:top w:val="single" w:sz="6" w:space="0" w:color="auto"/>
              <w:left w:val="single" w:sz="6" w:space="0" w:color="auto"/>
              <w:bottom w:val="single" w:sz="12" w:space="0" w:color="auto"/>
              <w:right w:val="single" w:sz="6" w:space="0" w:color="auto"/>
            </w:tcBorders>
            <w:vAlign w:val="center"/>
          </w:tcPr>
          <w:p w14:paraId="1CC02B8A" w14:textId="77777777" w:rsidR="001E4558" w:rsidRDefault="00C86BCB" w:rsidP="001E4558">
            <w:pPr>
              <w:widowControl w:val="0"/>
              <w:autoSpaceDE w:val="0"/>
              <w:autoSpaceDN w:val="0"/>
              <w:adjustRightInd w:val="0"/>
              <w:jc w:val="center"/>
              <w:rPr>
                <w:rFonts w:ascii="Arial" w:hAnsi="Arial"/>
              </w:rPr>
            </w:pPr>
            <w:r>
              <w:rPr>
                <w:rFonts w:ascii="Arial" w:hAnsi="Arial"/>
              </w:rPr>
              <w:t>Transferred to Skagit County TR</w:t>
            </w:r>
            <w:r w:rsidR="001E4558">
              <w:rPr>
                <w:rFonts w:ascii="Arial" w:hAnsi="Arial"/>
              </w:rPr>
              <w:t>S, then to Roosevelt Landfill</w:t>
            </w:r>
          </w:p>
        </w:tc>
        <w:tc>
          <w:tcPr>
            <w:tcW w:w="1712" w:type="dxa"/>
            <w:tcBorders>
              <w:top w:val="single" w:sz="6" w:space="0" w:color="auto"/>
              <w:left w:val="single" w:sz="6" w:space="0" w:color="auto"/>
              <w:bottom w:val="single" w:sz="12" w:space="0" w:color="auto"/>
              <w:right w:val="single" w:sz="6" w:space="0" w:color="auto"/>
            </w:tcBorders>
            <w:vAlign w:val="center"/>
          </w:tcPr>
          <w:p w14:paraId="1352FCA4" w14:textId="77777777" w:rsidR="003A204B" w:rsidRDefault="003A204B" w:rsidP="001E4558">
            <w:pPr>
              <w:widowControl w:val="0"/>
              <w:autoSpaceDE w:val="0"/>
              <w:autoSpaceDN w:val="0"/>
              <w:adjustRightInd w:val="0"/>
              <w:jc w:val="center"/>
              <w:rPr>
                <w:rFonts w:ascii="Arial" w:hAnsi="Arial"/>
              </w:rPr>
            </w:pPr>
            <w:r>
              <w:rPr>
                <w:rFonts w:ascii="Arial" w:hAnsi="Arial"/>
              </w:rPr>
              <w:t>136</w:t>
            </w:r>
          </w:p>
        </w:tc>
        <w:tc>
          <w:tcPr>
            <w:tcW w:w="2687" w:type="dxa"/>
            <w:tcBorders>
              <w:top w:val="single" w:sz="6" w:space="0" w:color="auto"/>
              <w:left w:val="single" w:sz="6" w:space="0" w:color="auto"/>
              <w:bottom w:val="single" w:sz="12" w:space="0" w:color="auto"/>
              <w:right w:val="single" w:sz="12" w:space="0" w:color="auto"/>
            </w:tcBorders>
            <w:vAlign w:val="center"/>
          </w:tcPr>
          <w:p w14:paraId="71B2D932" w14:textId="77777777" w:rsidR="001E4558" w:rsidRDefault="001E4558" w:rsidP="009C34C6">
            <w:pPr>
              <w:widowControl w:val="0"/>
              <w:autoSpaceDE w:val="0"/>
              <w:autoSpaceDN w:val="0"/>
              <w:adjustRightInd w:val="0"/>
              <w:ind w:left="140" w:right="189"/>
              <w:jc w:val="center"/>
              <w:rPr>
                <w:rFonts w:ascii="Arial" w:hAnsi="Arial"/>
              </w:rPr>
            </w:pPr>
            <w:r>
              <w:rPr>
                <w:rFonts w:ascii="Arial" w:hAnsi="Arial"/>
              </w:rPr>
              <w:t>$</w:t>
            </w:r>
            <w:r w:rsidR="009C34C6">
              <w:rPr>
                <w:rFonts w:ascii="Arial" w:hAnsi="Arial"/>
              </w:rPr>
              <w:t>41</w:t>
            </w:r>
            <w:r>
              <w:rPr>
                <w:rFonts w:ascii="Arial" w:hAnsi="Arial"/>
              </w:rPr>
              <w:t>,</w:t>
            </w:r>
            <w:r w:rsidR="009C34C6">
              <w:rPr>
                <w:rFonts w:ascii="Arial" w:hAnsi="Arial"/>
              </w:rPr>
              <w:t xml:space="preserve">025 (includes other revenues </w:t>
            </w:r>
            <w:r w:rsidR="00C86BCB">
              <w:rPr>
                <w:rFonts w:ascii="Arial" w:hAnsi="Arial"/>
              </w:rPr>
              <w:t>such as payments for recyclables</w:t>
            </w:r>
            <w:r w:rsidR="009C34C6">
              <w:rPr>
                <w:rFonts w:ascii="Arial" w:hAnsi="Arial"/>
              </w:rPr>
              <w:t>)</w:t>
            </w:r>
          </w:p>
        </w:tc>
      </w:tr>
    </w:tbl>
    <w:p w14:paraId="310D83E7" w14:textId="77777777" w:rsidR="001E4558" w:rsidRDefault="001E4558" w:rsidP="001E4558">
      <w:pPr>
        <w:rPr>
          <w:sz w:val="24"/>
          <w:szCs w:val="24"/>
        </w:rPr>
      </w:pPr>
    </w:p>
    <w:p w14:paraId="6E89FB93" w14:textId="77777777" w:rsidR="00C86BCB" w:rsidRPr="001E4558" w:rsidRDefault="00C86BCB" w:rsidP="001E4558">
      <w:pPr>
        <w:rPr>
          <w:sz w:val="24"/>
          <w:szCs w:val="24"/>
        </w:rPr>
      </w:pPr>
    </w:p>
    <w:p w14:paraId="3E851B42" w14:textId="77777777" w:rsidR="001E4558" w:rsidRPr="001E4558" w:rsidRDefault="001E4558" w:rsidP="001E4558">
      <w:pPr>
        <w:rPr>
          <w:sz w:val="24"/>
          <w:szCs w:val="24"/>
        </w:rPr>
      </w:pPr>
    </w:p>
    <w:tbl>
      <w:tblPr>
        <w:tblW w:w="0" w:type="auto"/>
        <w:tblLayout w:type="fixed"/>
        <w:tblCellMar>
          <w:left w:w="54" w:type="dxa"/>
          <w:right w:w="54" w:type="dxa"/>
        </w:tblCellMar>
        <w:tblLook w:val="0000" w:firstRow="0" w:lastRow="0" w:firstColumn="0" w:lastColumn="0" w:noHBand="0" w:noVBand="0"/>
      </w:tblPr>
      <w:tblGrid>
        <w:gridCol w:w="2222"/>
        <w:gridCol w:w="993"/>
        <w:gridCol w:w="993"/>
        <w:gridCol w:w="1187"/>
        <w:gridCol w:w="1622"/>
        <w:gridCol w:w="1952"/>
        <w:gridCol w:w="1712"/>
        <w:gridCol w:w="2687"/>
      </w:tblGrid>
      <w:tr w:rsidR="001E4558" w14:paraId="5002A139" w14:textId="77777777" w:rsidTr="001E4558">
        <w:trPr>
          <w:cantSplit/>
          <w:trHeight w:val="450"/>
        </w:trPr>
        <w:tc>
          <w:tcPr>
            <w:tcW w:w="13368" w:type="dxa"/>
            <w:gridSpan w:val="8"/>
            <w:tcBorders>
              <w:top w:val="single" w:sz="12" w:space="0" w:color="auto"/>
              <w:left w:val="single" w:sz="12" w:space="0" w:color="auto"/>
              <w:bottom w:val="nil"/>
              <w:right w:val="single" w:sz="12" w:space="0" w:color="auto"/>
            </w:tcBorders>
          </w:tcPr>
          <w:p w14:paraId="13737956" w14:textId="77777777" w:rsidR="001E4558" w:rsidRDefault="001E4558" w:rsidP="001E4558">
            <w:pPr>
              <w:widowControl w:val="0"/>
              <w:autoSpaceDE w:val="0"/>
              <w:autoSpaceDN w:val="0"/>
              <w:adjustRightInd w:val="0"/>
              <w:jc w:val="center"/>
              <w:rPr>
                <w:rFonts w:ascii="Arial Black" w:hAnsi="Arial Black"/>
                <w:sz w:val="28"/>
              </w:rPr>
            </w:pPr>
            <w:r>
              <w:rPr>
                <w:rFonts w:ascii="Arial Black" w:hAnsi="Arial Black"/>
                <w:sz w:val="28"/>
              </w:rPr>
              <w:t>Table 4.1.2    Tip Fee Components</w:t>
            </w:r>
          </w:p>
        </w:tc>
      </w:tr>
      <w:tr w:rsidR="001E4558" w14:paraId="3491E103" w14:textId="77777777" w:rsidTr="001E4558">
        <w:tc>
          <w:tcPr>
            <w:tcW w:w="2222" w:type="dxa"/>
            <w:tcBorders>
              <w:top w:val="nil"/>
              <w:left w:val="single" w:sz="12" w:space="0" w:color="auto"/>
              <w:bottom w:val="nil"/>
              <w:right w:val="nil"/>
            </w:tcBorders>
          </w:tcPr>
          <w:p w14:paraId="0FEFDE67" w14:textId="77777777" w:rsidR="001E4558" w:rsidRDefault="001E4558" w:rsidP="001E4558">
            <w:pPr>
              <w:widowControl w:val="0"/>
              <w:autoSpaceDE w:val="0"/>
              <w:autoSpaceDN w:val="0"/>
              <w:adjustRightInd w:val="0"/>
              <w:rPr>
                <w:rFonts w:ascii="Arial" w:hAnsi="Arial"/>
              </w:rPr>
            </w:pPr>
          </w:p>
        </w:tc>
        <w:tc>
          <w:tcPr>
            <w:tcW w:w="993" w:type="dxa"/>
            <w:tcBorders>
              <w:top w:val="nil"/>
              <w:left w:val="nil"/>
              <w:bottom w:val="nil"/>
              <w:right w:val="nil"/>
            </w:tcBorders>
          </w:tcPr>
          <w:p w14:paraId="0033CEF8" w14:textId="77777777" w:rsidR="001E4558" w:rsidRDefault="001E4558" w:rsidP="001E4558">
            <w:pPr>
              <w:widowControl w:val="0"/>
              <w:autoSpaceDE w:val="0"/>
              <w:autoSpaceDN w:val="0"/>
              <w:adjustRightInd w:val="0"/>
              <w:rPr>
                <w:rFonts w:ascii="Arial" w:hAnsi="Arial"/>
              </w:rPr>
            </w:pPr>
          </w:p>
        </w:tc>
        <w:tc>
          <w:tcPr>
            <w:tcW w:w="993" w:type="dxa"/>
            <w:tcBorders>
              <w:top w:val="nil"/>
              <w:left w:val="nil"/>
              <w:bottom w:val="nil"/>
              <w:right w:val="nil"/>
            </w:tcBorders>
          </w:tcPr>
          <w:p w14:paraId="5E97A063" w14:textId="77777777" w:rsidR="001E4558" w:rsidRDefault="001E4558" w:rsidP="001E4558">
            <w:pPr>
              <w:widowControl w:val="0"/>
              <w:autoSpaceDE w:val="0"/>
              <w:autoSpaceDN w:val="0"/>
              <w:adjustRightInd w:val="0"/>
              <w:rPr>
                <w:rFonts w:ascii="Arial" w:hAnsi="Arial"/>
              </w:rPr>
            </w:pPr>
          </w:p>
        </w:tc>
        <w:tc>
          <w:tcPr>
            <w:tcW w:w="1187" w:type="dxa"/>
            <w:tcBorders>
              <w:top w:val="nil"/>
              <w:left w:val="nil"/>
              <w:bottom w:val="nil"/>
              <w:right w:val="nil"/>
            </w:tcBorders>
          </w:tcPr>
          <w:p w14:paraId="79F0DAD1" w14:textId="77777777" w:rsidR="001E4558" w:rsidRDefault="001E4558" w:rsidP="001E4558">
            <w:pPr>
              <w:widowControl w:val="0"/>
              <w:autoSpaceDE w:val="0"/>
              <w:autoSpaceDN w:val="0"/>
              <w:adjustRightInd w:val="0"/>
              <w:rPr>
                <w:rFonts w:ascii="Arial" w:hAnsi="Arial"/>
              </w:rPr>
            </w:pPr>
          </w:p>
        </w:tc>
        <w:tc>
          <w:tcPr>
            <w:tcW w:w="1622" w:type="dxa"/>
            <w:tcBorders>
              <w:top w:val="nil"/>
              <w:left w:val="nil"/>
              <w:bottom w:val="nil"/>
              <w:right w:val="nil"/>
            </w:tcBorders>
          </w:tcPr>
          <w:p w14:paraId="28077EE3" w14:textId="77777777" w:rsidR="001E4558" w:rsidRDefault="001E4558" w:rsidP="001E4558">
            <w:pPr>
              <w:widowControl w:val="0"/>
              <w:autoSpaceDE w:val="0"/>
              <w:autoSpaceDN w:val="0"/>
              <w:adjustRightInd w:val="0"/>
              <w:rPr>
                <w:rFonts w:ascii="Arial" w:hAnsi="Arial"/>
              </w:rPr>
            </w:pPr>
          </w:p>
        </w:tc>
        <w:tc>
          <w:tcPr>
            <w:tcW w:w="1952" w:type="dxa"/>
            <w:tcBorders>
              <w:top w:val="nil"/>
              <w:left w:val="nil"/>
              <w:bottom w:val="nil"/>
              <w:right w:val="nil"/>
            </w:tcBorders>
          </w:tcPr>
          <w:p w14:paraId="429B80CA" w14:textId="77777777" w:rsidR="001E4558" w:rsidRDefault="001E4558" w:rsidP="001E4558">
            <w:pPr>
              <w:widowControl w:val="0"/>
              <w:autoSpaceDE w:val="0"/>
              <w:autoSpaceDN w:val="0"/>
              <w:adjustRightInd w:val="0"/>
              <w:rPr>
                <w:rFonts w:ascii="Arial" w:hAnsi="Arial"/>
              </w:rPr>
            </w:pPr>
          </w:p>
        </w:tc>
        <w:tc>
          <w:tcPr>
            <w:tcW w:w="1712" w:type="dxa"/>
            <w:tcBorders>
              <w:top w:val="nil"/>
              <w:left w:val="nil"/>
              <w:bottom w:val="nil"/>
              <w:right w:val="nil"/>
            </w:tcBorders>
          </w:tcPr>
          <w:p w14:paraId="62A8934E" w14:textId="77777777" w:rsidR="001E4558" w:rsidRDefault="001E4558" w:rsidP="001E4558">
            <w:pPr>
              <w:widowControl w:val="0"/>
              <w:autoSpaceDE w:val="0"/>
              <w:autoSpaceDN w:val="0"/>
              <w:adjustRightInd w:val="0"/>
              <w:rPr>
                <w:rFonts w:ascii="Arial" w:hAnsi="Arial"/>
              </w:rPr>
            </w:pPr>
          </w:p>
        </w:tc>
        <w:tc>
          <w:tcPr>
            <w:tcW w:w="2687" w:type="dxa"/>
            <w:tcBorders>
              <w:top w:val="nil"/>
              <w:left w:val="nil"/>
              <w:bottom w:val="nil"/>
              <w:right w:val="single" w:sz="12" w:space="0" w:color="auto"/>
            </w:tcBorders>
          </w:tcPr>
          <w:p w14:paraId="782813F0" w14:textId="77777777" w:rsidR="001E4558" w:rsidRDefault="001E4558" w:rsidP="001E4558">
            <w:pPr>
              <w:widowControl w:val="0"/>
              <w:autoSpaceDE w:val="0"/>
              <w:autoSpaceDN w:val="0"/>
              <w:adjustRightInd w:val="0"/>
              <w:rPr>
                <w:rFonts w:ascii="Arial" w:hAnsi="Arial"/>
              </w:rPr>
            </w:pPr>
          </w:p>
        </w:tc>
      </w:tr>
      <w:tr w:rsidR="001E4558" w14:paraId="2A78EB9C" w14:textId="77777777" w:rsidTr="009C34C6">
        <w:trPr>
          <w:trHeight w:val="525"/>
        </w:trPr>
        <w:tc>
          <w:tcPr>
            <w:tcW w:w="2222" w:type="dxa"/>
            <w:tcBorders>
              <w:top w:val="single" w:sz="6" w:space="0" w:color="auto"/>
              <w:left w:val="single" w:sz="12" w:space="0" w:color="auto"/>
              <w:bottom w:val="double" w:sz="6" w:space="0" w:color="auto"/>
              <w:right w:val="nil"/>
            </w:tcBorders>
            <w:vAlign w:val="bottom"/>
          </w:tcPr>
          <w:p w14:paraId="5B720F9F" w14:textId="77777777" w:rsidR="001E4558" w:rsidRDefault="001E4558" w:rsidP="001E4558">
            <w:pPr>
              <w:widowControl w:val="0"/>
              <w:autoSpaceDE w:val="0"/>
              <w:autoSpaceDN w:val="0"/>
              <w:adjustRightInd w:val="0"/>
              <w:rPr>
                <w:rFonts w:ascii="Arial" w:hAnsi="Arial"/>
              </w:rPr>
            </w:pPr>
            <w:r>
              <w:rPr>
                <w:rFonts w:ascii="Arial" w:hAnsi="Arial"/>
              </w:rPr>
              <w:t>Tip Fee by Facility</w:t>
            </w:r>
          </w:p>
        </w:tc>
        <w:tc>
          <w:tcPr>
            <w:tcW w:w="993" w:type="dxa"/>
            <w:tcBorders>
              <w:top w:val="single" w:sz="6" w:space="0" w:color="auto"/>
              <w:left w:val="nil"/>
              <w:bottom w:val="double" w:sz="6" w:space="0" w:color="auto"/>
              <w:right w:val="nil"/>
            </w:tcBorders>
            <w:vAlign w:val="bottom"/>
          </w:tcPr>
          <w:p w14:paraId="41CE374E" w14:textId="77777777" w:rsidR="001E4558" w:rsidRDefault="001E4558" w:rsidP="001E4558">
            <w:pPr>
              <w:widowControl w:val="0"/>
              <w:autoSpaceDE w:val="0"/>
              <w:autoSpaceDN w:val="0"/>
              <w:adjustRightInd w:val="0"/>
              <w:jc w:val="center"/>
              <w:rPr>
                <w:rFonts w:ascii="Arial" w:hAnsi="Arial"/>
              </w:rPr>
            </w:pPr>
            <w:r>
              <w:rPr>
                <w:rFonts w:ascii="Arial" w:hAnsi="Arial"/>
              </w:rPr>
              <w:t>Sur-charge</w:t>
            </w:r>
          </w:p>
        </w:tc>
        <w:tc>
          <w:tcPr>
            <w:tcW w:w="993" w:type="dxa"/>
            <w:tcBorders>
              <w:top w:val="single" w:sz="6" w:space="0" w:color="auto"/>
              <w:left w:val="nil"/>
              <w:bottom w:val="double" w:sz="6" w:space="0" w:color="auto"/>
              <w:right w:val="nil"/>
            </w:tcBorders>
            <w:vAlign w:val="bottom"/>
          </w:tcPr>
          <w:p w14:paraId="1F2C7E6F" w14:textId="77777777" w:rsidR="001E4558" w:rsidRDefault="001E4558" w:rsidP="001E4558">
            <w:pPr>
              <w:widowControl w:val="0"/>
              <w:autoSpaceDE w:val="0"/>
              <w:autoSpaceDN w:val="0"/>
              <w:adjustRightInd w:val="0"/>
              <w:jc w:val="center"/>
              <w:rPr>
                <w:rFonts w:ascii="Arial" w:hAnsi="Arial"/>
              </w:rPr>
            </w:pPr>
            <w:r>
              <w:rPr>
                <w:rFonts w:ascii="Arial" w:hAnsi="Arial"/>
              </w:rPr>
              <w:t>City Tax</w:t>
            </w:r>
          </w:p>
        </w:tc>
        <w:tc>
          <w:tcPr>
            <w:tcW w:w="1187" w:type="dxa"/>
            <w:tcBorders>
              <w:top w:val="single" w:sz="6" w:space="0" w:color="auto"/>
              <w:left w:val="nil"/>
              <w:bottom w:val="double" w:sz="6" w:space="0" w:color="auto"/>
              <w:right w:val="nil"/>
            </w:tcBorders>
            <w:vAlign w:val="bottom"/>
          </w:tcPr>
          <w:p w14:paraId="08FB2CAA" w14:textId="77777777" w:rsidR="001E4558" w:rsidRDefault="001E4558" w:rsidP="001E4558">
            <w:pPr>
              <w:widowControl w:val="0"/>
              <w:autoSpaceDE w:val="0"/>
              <w:autoSpaceDN w:val="0"/>
              <w:adjustRightInd w:val="0"/>
              <w:jc w:val="center"/>
              <w:rPr>
                <w:rFonts w:ascii="Arial" w:hAnsi="Arial"/>
              </w:rPr>
            </w:pPr>
            <w:r>
              <w:rPr>
                <w:rFonts w:ascii="Arial" w:hAnsi="Arial"/>
              </w:rPr>
              <w:t>County Tax</w:t>
            </w:r>
          </w:p>
        </w:tc>
        <w:tc>
          <w:tcPr>
            <w:tcW w:w="1622" w:type="dxa"/>
            <w:tcBorders>
              <w:top w:val="single" w:sz="6" w:space="0" w:color="auto"/>
              <w:left w:val="nil"/>
              <w:bottom w:val="double" w:sz="6" w:space="0" w:color="auto"/>
              <w:right w:val="nil"/>
            </w:tcBorders>
            <w:vAlign w:val="bottom"/>
          </w:tcPr>
          <w:p w14:paraId="26ED1C0C" w14:textId="77777777" w:rsidR="001E4558" w:rsidRDefault="001E4558" w:rsidP="001E4558">
            <w:pPr>
              <w:widowControl w:val="0"/>
              <w:autoSpaceDE w:val="0"/>
              <w:autoSpaceDN w:val="0"/>
              <w:adjustRightInd w:val="0"/>
              <w:jc w:val="center"/>
              <w:rPr>
                <w:rFonts w:ascii="Arial" w:hAnsi="Arial"/>
              </w:rPr>
            </w:pPr>
            <w:r>
              <w:rPr>
                <w:rFonts w:ascii="Arial" w:hAnsi="Arial"/>
              </w:rPr>
              <w:t>Transportation Cost</w:t>
            </w:r>
          </w:p>
        </w:tc>
        <w:tc>
          <w:tcPr>
            <w:tcW w:w="1952" w:type="dxa"/>
            <w:tcBorders>
              <w:top w:val="single" w:sz="6" w:space="0" w:color="auto"/>
              <w:left w:val="nil"/>
              <w:bottom w:val="double" w:sz="6" w:space="0" w:color="auto"/>
              <w:right w:val="nil"/>
            </w:tcBorders>
            <w:vAlign w:val="bottom"/>
          </w:tcPr>
          <w:p w14:paraId="7159CB3A" w14:textId="77777777" w:rsidR="001E4558" w:rsidRDefault="001E4558" w:rsidP="001E4558">
            <w:pPr>
              <w:widowControl w:val="0"/>
              <w:autoSpaceDE w:val="0"/>
              <w:autoSpaceDN w:val="0"/>
              <w:adjustRightInd w:val="0"/>
              <w:jc w:val="center"/>
              <w:rPr>
                <w:rFonts w:ascii="Arial" w:hAnsi="Arial"/>
              </w:rPr>
            </w:pPr>
            <w:r>
              <w:rPr>
                <w:rFonts w:ascii="Arial" w:hAnsi="Arial"/>
              </w:rPr>
              <w:t>Operational Cost</w:t>
            </w:r>
          </w:p>
        </w:tc>
        <w:tc>
          <w:tcPr>
            <w:tcW w:w="1712" w:type="dxa"/>
            <w:tcBorders>
              <w:top w:val="single" w:sz="6" w:space="0" w:color="auto"/>
              <w:left w:val="nil"/>
              <w:bottom w:val="double" w:sz="6" w:space="0" w:color="auto"/>
              <w:right w:val="nil"/>
            </w:tcBorders>
            <w:vAlign w:val="bottom"/>
          </w:tcPr>
          <w:p w14:paraId="1CD66C3B" w14:textId="77777777" w:rsidR="001E4558" w:rsidRDefault="001E4558" w:rsidP="001E4558">
            <w:pPr>
              <w:widowControl w:val="0"/>
              <w:autoSpaceDE w:val="0"/>
              <w:autoSpaceDN w:val="0"/>
              <w:adjustRightInd w:val="0"/>
              <w:jc w:val="center"/>
              <w:rPr>
                <w:rFonts w:ascii="Arial" w:hAnsi="Arial"/>
              </w:rPr>
            </w:pPr>
            <w:r>
              <w:rPr>
                <w:rFonts w:ascii="Arial" w:hAnsi="Arial"/>
              </w:rPr>
              <w:t>Administration Cost</w:t>
            </w:r>
          </w:p>
        </w:tc>
        <w:tc>
          <w:tcPr>
            <w:tcW w:w="2687" w:type="dxa"/>
            <w:tcBorders>
              <w:top w:val="single" w:sz="6" w:space="0" w:color="auto"/>
              <w:left w:val="nil"/>
              <w:bottom w:val="double" w:sz="6" w:space="0" w:color="auto"/>
              <w:right w:val="single" w:sz="12" w:space="0" w:color="auto"/>
            </w:tcBorders>
            <w:vAlign w:val="bottom"/>
          </w:tcPr>
          <w:p w14:paraId="6902C628" w14:textId="77777777" w:rsidR="001E4558" w:rsidRDefault="001E4558" w:rsidP="001E4558">
            <w:pPr>
              <w:widowControl w:val="0"/>
              <w:autoSpaceDE w:val="0"/>
              <w:autoSpaceDN w:val="0"/>
              <w:adjustRightInd w:val="0"/>
              <w:jc w:val="center"/>
              <w:rPr>
                <w:rFonts w:ascii="Arial" w:hAnsi="Arial"/>
              </w:rPr>
            </w:pPr>
            <w:r>
              <w:rPr>
                <w:rFonts w:ascii="Arial" w:hAnsi="Arial"/>
              </w:rPr>
              <w:t>Closure Costs</w:t>
            </w:r>
          </w:p>
        </w:tc>
      </w:tr>
      <w:tr w:rsidR="001E4558" w14:paraId="291611A7" w14:textId="77777777" w:rsidTr="00CB0D8D">
        <w:tc>
          <w:tcPr>
            <w:tcW w:w="2222" w:type="dxa"/>
            <w:tcBorders>
              <w:top w:val="nil"/>
              <w:left w:val="single" w:sz="12" w:space="0" w:color="auto"/>
              <w:bottom w:val="single" w:sz="6" w:space="0" w:color="auto"/>
              <w:right w:val="single" w:sz="6" w:space="0" w:color="auto"/>
            </w:tcBorders>
          </w:tcPr>
          <w:p w14:paraId="7BF39BE8" w14:textId="77777777" w:rsidR="001E4558" w:rsidRDefault="00C86BCB" w:rsidP="001E4558">
            <w:pPr>
              <w:widowControl w:val="0"/>
              <w:autoSpaceDE w:val="0"/>
              <w:autoSpaceDN w:val="0"/>
              <w:adjustRightInd w:val="0"/>
              <w:rPr>
                <w:rFonts w:ascii="Arial" w:hAnsi="Arial"/>
              </w:rPr>
            </w:pPr>
            <w:r>
              <w:rPr>
                <w:rFonts w:ascii="Arial" w:hAnsi="Arial"/>
              </w:rPr>
              <w:t xml:space="preserve">Skagit County </w:t>
            </w:r>
            <w:r w:rsidR="001E4558">
              <w:rPr>
                <w:rFonts w:ascii="Arial" w:hAnsi="Arial"/>
              </w:rPr>
              <w:t>T</w:t>
            </w:r>
            <w:r>
              <w:rPr>
                <w:rFonts w:ascii="Arial" w:hAnsi="Arial"/>
              </w:rPr>
              <w:t>R</w:t>
            </w:r>
            <w:r w:rsidR="001E4558">
              <w:rPr>
                <w:rFonts w:ascii="Arial" w:hAnsi="Arial"/>
              </w:rPr>
              <w:t>S</w:t>
            </w:r>
          </w:p>
        </w:tc>
        <w:tc>
          <w:tcPr>
            <w:tcW w:w="993" w:type="dxa"/>
            <w:tcBorders>
              <w:top w:val="nil"/>
              <w:left w:val="single" w:sz="6" w:space="0" w:color="auto"/>
              <w:bottom w:val="single" w:sz="6" w:space="0" w:color="auto"/>
              <w:right w:val="single" w:sz="6" w:space="0" w:color="auto"/>
            </w:tcBorders>
          </w:tcPr>
          <w:p w14:paraId="4BB1041F"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993" w:type="dxa"/>
            <w:tcBorders>
              <w:top w:val="nil"/>
              <w:left w:val="single" w:sz="6" w:space="0" w:color="auto"/>
              <w:bottom w:val="single" w:sz="6" w:space="0" w:color="auto"/>
              <w:right w:val="single" w:sz="6" w:space="0" w:color="auto"/>
            </w:tcBorders>
          </w:tcPr>
          <w:p w14:paraId="60F80861"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187" w:type="dxa"/>
            <w:tcBorders>
              <w:top w:val="nil"/>
              <w:left w:val="single" w:sz="6" w:space="0" w:color="auto"/>
              <w:bottom w:val="single" w:sz="6" w:space="0" w:color="auto"/>
              <w:right w:val="single" w:sz="6" w:space="0" w:color="auto"/>
            </w:tcBorders>
          </w:tcPr>
          <w:p w14:paraId="26665964"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622" w:type="dxa"/>
            <w:tcBorders>
              <w:top w:val="nil"/>
              <w:left w:val="single" w:sz="6" w:space="0" w:color="auto"/>
              <w:bottom w:val="single" w:sz="6" w:space="0" w:color="auto"/>
              <w:right w:val="single" w:sz="6" w:space="0" w:color="auto"/>
            </w:tcBorders>
          </w:tcPr>
          <w:p w14:paraId="3F80173D" w14:textId="77777777" w:rsidR="001E4558" w:rsidRDefault="001E4558" w:rsidP="001E4558">
            <w:pPr>
              <w:widowControl w:val="0"/>
              <w:autoSpaceDE w:val="0"/>
              <w:autoSpaceDN w:val="0"/>
              <w:adjustRightInd w:val="0"/>
              <w:jc w:val="center"/>
              <w:rPr>
                <w:rFonts w:ascii="Arial" w:hAnsi="Arial"/>
              </w:rPr>
            </w:pPr>
            <w:r>
              <w:rPr>
                <w:rFonts w:ascii="Arial" w:hAnsi="Arial"/>
              </w:rPr>
              <w:t>see op. cost</w:t>
            </w:r>
          </w:p>
        </w:tc>
        <w:tc>
          <w:tcPr>
            <w:tcW w:w="1952" w:type="dxa"/>
            <w:tcBorders>
              <w:top w:val="nil"/>
              <w:left w:val="single" w:sz="6" w:space="0" w:color="auto"/>
              <w:bottom w:val="single" w:sz="6" w:space="0" w:color="auto"/>
              <w:right w:val="single" w:sz="6" w:space="0" w:color="auto"/>
            </w:tcBorders>
          </w:tcPr>
          <w:p w14:paraId="300844B2" w14:textId="77777777" w:rsidR="001E4558" w:rsidRDefault="00C86BCB" w:rsidP="001E4558">
            <w:pPr>
              <w:widowControl w:val="0"/>
              <w:autoSpaceDE w:val="0"/>
              <w:autoSpaceDN w:val="0"/>
              <w:adjustRightInd w:val="0"/>
              <w:jc w:val="center"/>
              <w:rPr>
                <w:rFonts w:ascii="Arial" w:hAnsi="Arial"/>
              </w:rPr>
            </w:pPr>
            <w:r>
              <w:rPr>
                <w:rFonts w:ascii="Arial" w:hAnsi="Arial"/>
              </w:rPr>
              <w:t>$6,382,846</w:t>
            </w:r>
          </w:p>
        </w:tc>
        <w:tc>
          <w:tcPr>
            <w:tcW w:w="1712" w:type="dxa"/>
            <w:tcBorders>
              <w:top w:val="nil"/>
              <w:left w:val="single" w:sz="6" w:space="0" w:color="auto"/>
              <w:bottom w:val="single" w:sz="6" w:space="0" w:color="auto"/>
              <w:right w:val="single" w:sz="6" w:space="0" w:color="auto"/>
            </w:tcBorders>
          </w:tcPr>
          <w:p w14:paraId="484029B8" w14:textId="77777777" w:rsidR="001E4558" w:rsidRDefault="001E4558" w:rsidP="001E4558">
            <w:pPr>
              <w:widowControl w:val="0"/>
              <w:autoSpaceDE w:val="0"/>
              <w:autoSpaceDN w:val="0"/>
              <w:adjustRightInd w:val="0"/>
              <w:jc w:val="center"/>
              <w:rPr>
                <w:rFonts w:ascii="Arial" w:hAnsi="Arial"/>
              </w:rPr>
            </w:pPr>
            <w:r>
              <w:rPr>
                <w:rFonts w:ascii="Arial" w:hAnsi="Arial"/>
              </w:rPr>
              <w:t>see below</w:t>
            </w:r>
          </w:p>
        </w:tc>
        <w:tc>
          <w:tcPr>
            <w:tcW w:w="2687" w:type="dxa"/>
            <w:tcBorders>
              <w:top w:val="nil"/>
              <w:left w:val="single" w:sz="6" w:space="0" w:color="auto"/>
              <w:bottom w:val="single" w:sz="6" w:space="0" w:color="auto"/>
              <w:right w:val="single" w:sz="12" w:space="0" w:color="auto"/>
            </w:tcBorders>
          </w:tcPr>
          <w:p w14:paraId="608D5581" w14:textId="77777777" w:rsidR="001E4558" w:rsidRDefault="00C86BCB" w:rsidP="001E4558">
            <w:pPr>
              <w:widowControl w:val="0"/>
              <w:autoSpaceDE w:val="0"/>
              <w:autoSpaceDN w:val="0"/>
              <w:adjustRightInd w:val="0"/>
              <w:jc w:val="center"/>
              <w:rPr>
                <w:rFonts w:ascii="Arial" w:hAnsi="Arial"/>
              </w:rPr>
            </w:pPr>
            <w:r>
              <w:rPr>
                <w:rFonts w:ascii="Arial" w:hAnsi="Arial"/>
              </w:rPr>
              <w:t>see below</w:t>
            </w:r>
          </w:p>
        </w:tc>
      </w:tr>
      <w:tr w:rsidR="001E4558" w14:paraId="0345A3EE" w14:textId="77777777" w:rsidTr="001E4558">
        <w:tc>
          <w:tcPr>
            <w:tcW w:w="2222" w:type="dxa"/>
            <w:tcBorders>
              <w:top w:val="single" w:sz="6" w:space="0" w:color="auto"/>
              <w:left w:val="single" w:sz="12" w:space="0" w:color="auto"/>
              <w:bottom w:val="single" w:sz="6" w:space="0" w:color="auto"/>
              <w:right w:val="single" w:sz="6" w:space="0" w:color="auto"/>
            </w:tcBorders>
          </w:tcPr>
          <w:p w14:paraId="4EAFFAB3" w14:textId="77777777" w:rsidR="001E4558" w:rsidRDefault="001E4558" w:rsidP="001E4558">
            <w:pPr>
              <w:widowControl w:val="0"/>
              <w:autoSpaceDE w:val="0"/>
              <w:autoSpaceDN w:val="0"/>
              <w:adjustRightInd w:val="0"/>
              <w:rPr>
                <w:rFonts w:ascii="Arial" w:hAnsi="Arial"/>
              </w:rPr>
            </w:pPr>
            <w:r>
              <w:rPr>
                <w:rFonts w:ascii="Arial" w:hAnsi="Arial"/>
              </w:rPr>
              <w:t>Sauk Transfer Station</w:t>
            </w:r>
          </w:p>
        </w:tc>
        <w:tc>
          <w:tcPr>
            <w:tcW w:w="993" w:type="dxa"/>
            <w:tcBorders>
              <w:top w:val="single" w:sz="6" w:space="0" w:color="auto"/>
              <w:left w:val="single" w:sz="6" w:space="0" w:color="auto"/>
              <w:bottom w:val="single" w:sz="6" w:space="0" w:color="auto"/>
              <w:right w:val="single" w:sz="6" w:space="0" w:color="auto"/>
            </w:tcBorders>
          </w:tcPr>
          <w:p w14:paraId="5031865C"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993" w:type="dxa"/>
            <w:tcBorders>
              <w:top w:val="single" w:sz="6" w:space="0" w:color="auto"/>
              <w:left w:val="single" w:sz="6" w:space="0" w:color="auto"/>
              <w:bottom w:val="single" w:sz="6" w:space="0" w:color="auto"/>
              <w:right w:val="single" w:sz="6" w:space="0" w:color="auto"/>
            </w:tcBorders>
          </w:tcPr>
          <w:p w14:paraId="16FC4F64"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187" w:type="dxa"/>
            <w:tcBorders>
              <w:top w:val="single" w:sz="6" w:space="0" w:color="auto"/>
              <w:left w:val="single" w:sz="6" w:space="0" w:color="auto"/>
              <w:bottom w:val="single" w:sz="6" w:space="0" w:color="auto"/>
              <w:right w:val="single" w:sz="6" w:space="0" w:color="auto"/>
            </w:tcBorders>
          </w:tcPr>
          <w:p w14:paraId="687E6C3E"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622" w:type="dxa"/>
            <w:tcBorders>
              <w:top w:val="single" w:sz="6" w:space="0" w:color="auto"/>
              <w:left w:val="single" w:sz="6" w:space="0" w:color="auto"/>
              <w:bottom w:val="single" w:sz="6" w:space="0" w:color="auto"/>
              <w:right w:val="single" w:sz="6" w:space="0" w:color="auto"/>
            </w:tcBorders>
          </w:tcPr>
          <w:p w14:paraId="550B7A36" w14:textId="77777777" w:rsidR="001E4558" w:rsidRDefault="001E4558" w:rsidP="001E4558">
            <w:pPr>
              <w:widowControl w:val="0"/>
              <w:autoSpaceDE w:val="0"/>
              <w:autoSpaceDN w:val="0"/>
              <w:adjustRightInd w:val="0"/>
              <w:jc w:val="center"/>
              <w:rPr>
                <w:rFonts w:ascii="Arial" w:hAnsi="Arial"/>
              </w:rPr>
            </w:pPr>
            <w:r>
              <w:rPr>
                <w:rFonts w:ascii="Arial" w:hAnsi="Arial"/>
              </w:rPr>
              <w:t>see op. cost</w:t>
            </w:r>
          </w:p>
        </w:tc>
        <w:tc>
          <w:tcPr>
            <w:tcW w:w="1952" w:type="dxa"/>
            <w:tcBorders>
              <w:top w:val="single" w:sz="6" w:space="0" w:color="auto"/>
              <w:left w:val="single" w:sz="6" w:space="0" w:color="auto"/>
              <w:bottom w:val="single" w:sz="6" w:space="0" w:color="auto"/>
              <w:right w:val="single" w:sz="6" w:space="0" w:color="auto"/>
            </w:tcBorders>
          </w:tcPr>
          <w:p w14:paraId="345C54D7" w14:textId="77777777" w:rsidR="001E4558" w:rsidRDefault="00C86BCB" w:rsidP="001E4558">
            <w:pPr>
              <w:widowControl w:val="0"/>
              <w:autoSpaceDE w:val="0"/>
              <w:autoSpaceDN w:val="0"/>
              <w:adjustRightInd w:val="0"/>
              <w:jc w:val="center"/>
              <w:rPr>
                <w:rFonts w:ascii="Arial" w:hAnsi="Arial"/>
              </w:rPr>
            </w:pPr>
            <w:r>
              <w:rPr>
                <w:rFonts w:ascii="Arial" w:hAnsi="Arial"/>
              </w:rPr>
              <w:t>$329,573</w:t>
            </w:r>
          </w:p>
        </w:tc>
        <w:tc>
          <w:tcPr>
            <w:tcW w:w="1712" w:type="dxa"/>
            <w:tcBorders>
              <w:top w:val="single" w:sz="6" w:space="0" w:color="auto"/>
              <w:left w:val="single" w:sz="6" w:space="0" w:color="auto"/>
              <w:bottom w:val="single" w:sz="6" w:space="0" w:color="auto"/>
              <w:right w:val="single" w:sz="6" w:space="0" w:color="auto"/>
            </w:tcBorders>
          </w:tcPr>
          <w:p w14:paraId="552F932C" w14:textId="77777777" w:rsidR="001E4558" w:rsidRDefault="001E4558" w:rsidP="001E4558">
            <w:pPr>
              <w:widowControl w:val="0"/>
              <w:autoSpaceDE w:val="0"/>
              <w:autoSpaceDN w:val="0"/>
              <w:adjustRightInd w:val="0"/>
              <w:jc w:val="center"/>
              <w:rPr>
                <w:rFonts w:ascii="Arial" w:hAnsi="Arial"/>
              </w:rPr>
            </w:pPr>
            <w:r>
              <w:rPr>
                <w:rFonts w:ascii="Arial" w:hAnsi="Arial"/>
              </w:rPr>
              <w:t>see below</w:t>
            </w:r>
          </w:p>
        </w:tc>
        <w:tc>
          <w:tcPr>
            <w:tcW w:w="2687" w:type="dxa"/>
            <w:tcBorders>
              <w:top w:val="single" w:sz="6" w:space="0" w:color="auto"/>
              <w:left w:val="single" w:sz="6" w:space="0" w:color="auto"/>
              <w:bottom w:val="single" w:sz="6" w:space="0" w:color="auto"/>
              <w:right w:val="single" w:sz="12" w:space="0" w:color="auto"/>
            </w:tcBorders>
          </w:tcPr>
          <w:p w14:paraId="1D2DDB60" w14:textId="77777777" w:rsidR="001E4558" w:rsidRDefault="00C86BCB" w:rsidP="001E4558">
            <w:pPr>
              <w:widowControl w:val="0"/>
              <w:autoSpaceDE w:val="0"/>
              <w:autoSpaceDN w:val="0"/>
              <w:adjustRightInd w:val="0"/>
              <w:jc w:val="center"/>
              <w:rPr>
                <w:rFonts w:ascii="Arial" w:hAnsi="Arial"/>
              </w:rPr>
            </w:pPr>
            <w:r>
              <w:rPr>
                <w:rFonts w:ascii="Arial" w:hAnsi="Arial"/>
              </w:rPr>
              <w:t>see below</w:t>
            </w:r>
          </w:p>
        </w:tc>
      </w:tr>
      <w:tr w:rsidR="001E4558" w14:paraId="3A3DC402" w14:textId="77777777" w:rsidTr="001E4558">
        <w:tc>
          <w:tcPr>
            <w:tcW w:w="2222" w:type="dxa"/>
            <w:tcBorders>
              <w:top w:val="single" w:sz="6" w:space="0" w:color="auto"/>
              <w:left w:val="single" w:sz="12" w:space="0" w:color="auto"/>
              <w:bottom w:val="single" w:sz="6" w:space="0" w:color="auto"/>
              <w:right w:val="single" w:sz="6" w:space="0" w:color="auto"/>
            </w:tcBorders>
          </w:tcPr>
          <w:p w14:paraId="21AEA1D4" w14:textId="77777777" w:rsidR="001E4558" w:rsidRDefault="001E4558" w:rsidP="001E4558">
            <w:pPr>
              <w:widowControl w:val="0"/>
              <w:autoSpaceDE w:val="0"/>
              <w:autoSpaceDN w:val="0"/>
              <w:adjustRightInd w:val="0"/>
              <w:rPr>
                <w:rFonts w:ascii="Arial" w:hAnsi="Arial"/>
              </w:rPr>
            </w:pPr>
            <w:r>
              <w:rPr>
                <w:rFonts w:ascii="Arial" w:hAnsi="Arial"/>
              </w:rPr>
              <w:t>Clear Lake Site</w:t>
            </w:r>
          </w:p>
        </w:tc>
        <w:tc>
          <w:tcPr>
            <w:tcW w:w="993" w:type="dxa"/>
            <w:tcBorders>
              <w:top w:val="single" w:sz="6" w:space="0" w:color="auto"/>
              <w:left w:val="single" w:sz="6" w:space="0" w:color="auto"/>
              <w:bottom w:val="single" w:sz="6" w:space="0" w:color="auto"/>
              <w:right w:val="single" w:sz="6" w:space="0" w:color="auto"/>
            </w:tcBorders>
          </w:tcPr>
          <w:p w14:paraId="4382F69E"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993" w:type="dxa"/>
            <w:tcBorders>
              <w:top w:val="single" w:sz="6" w:space="0" w:color="auto"/>
              <w:left w:val="single" w:sz="6" w:space="0" w:color="auto"/>
              <w:bottom w:val="single" w:sz="6" w:space="0" w:color="auto"/>
              <w:right w:val="single" w:sz="6" w:space="0" w:color="auto"/>
            </w:tcBorders>
          </w:tcPr>
          <w:p w14:paraId="123BE983"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187" w:type="dxa"/>
            <w:tcBorders>
              <w:top w:val="single" w:sz="6" w:space="0" w:color="auto"/>
              <w:left w:val="single" w:sz="6" w:space="0" w:color="auto"/>
              <w:bottom w:val="single" w:sz="6" w:space="0" w:color="auto"/>
              <w:right w:val="single" w:sz="6" w:space="0" w:color="auto"/>
            </w:tcBorders>
          </w:tcPr>
          <w:p w14:paraId="1F79FF76"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622" w:type="dxa"/>
            <w:tcBorders>
              <w:top w:val="single" w:sz="6" w:space="0" w:color="auto"/>
              <w:left w:val="single" w:sz="6" w:space="0" w:color="auto"/>
              <w:bottom w:val="single" w:sz="6" w:space="0" w:color="auto"/>
              <w:right w:val="single" w:sz="6" w:space="0" w:color="auto"/>
            </w:tcBorders>
          </w:tcPr>
          <w:p w14:paraId="264A268A" w14:textId="77777777" w:rsidR="001E4558" w:rsidRDefault="001E4558" w:rsidP="001E4558">
            <w:pPr>
              <w:widowControl w:val="0"/>
              <w:autoSpaceDE w:val="0"/>
              <w:autoSpaceDN w:val="0"/>
              <w:adjustRightInd w:val="0"/>
              <w:jc w:val="center"/>
              <w:rPr>
                <w:rFonts w:ascii="Arial" w:hAnsi="Arial"/>
              </w:rPr>
            </w:pPr>
            <w:r>
              <w:rPr>
                <w:rFonts w:ascii="Arial" w:hAnsi="Arial"/>
              </w:rPr>
              <w:t>see op. cost</w:t>
            </w:r>
          </w:p>
        </w:tc>
        <w:tc>
          <w:tcPr>
            <w:tcW w:w="1952" w:type="dxa"/>
            <w:tcBorders>
              <w:top w:val="single" w:sz="6" w:space="0" w:color="auto"/>
              <w:left w:val="single" w:sz="6" w:space="0" w:color="auto"/>
              <w:bottom w:val="single" w:sz="6" w:space="0" w:color="auto"/>
              <w:right w:val="single" w:sz="6" w:space="0" w:color="auto"/>
            </w:tcBorders>
          </w:tcPr>
          <w:p w14:paraId="05B5395A" w14:textId="77777777" w:rsidR="001E4558" w:rsidRDefault="00C86BCB" w:rsidP="001E4558">
            <w:pPr>
              <w:widowControl w:val="0"/>
              <w:autoSpaceDE w:val="0"/>
              <w:autoSpaceDN w:val="0"/>
              <w:adjustRightInd w:val="0"/>
              <w:jc w:val="center"/>
              <w:rPr>
                <w:rFonts w:ascii="Arial" w:hAnsi="Arial"/>
              </w:rPr>
            </w:pPr>
            <w:r>
              <w:rPr>
                <w:rFonts w:ascii="Arial" w:hAnsi="Arial"/>
              </w:rPr>
              <w:t>$120,062</w:t>
            </w:r>
          </w:p>
        </w:tc>
        <w:tc>
          <w:tcPr>
            <w:tcW w:w="1712" w:type="dxa"/>
            <w:tcBorders>
              <w:top w:val="single" w:sz="6" w:space="0" w:color="auto"/>
              <w:left w:val="single" w:sz="6" w:space="0" w:color="auto"/>
              <w:bottom w:val="single" w:sz="6" w:space="0" w:color="auto"/>
              <w:right w:val="single" w:sz="6" w:space="0" w:color="auto"/>
            </w:tcBorders>
          </w:tcPr>
          <w:p w14:paraId="1465F489" w14:textId="77777777" w:rsidR="001E4558" w:rsidRDefault="001E4558" w:rsidP="001E4558">
            <w:pPr>
              <w:widowControl w:val="0"/>
              <w:autoSpaceDE w:val="0"/>
              <w:autoSpaceDN w:val="0"/>
              <w:adjustRightInd w:val="0"/>
              <w:jc w:val="center"/>
              <w:rPr>
                <w:rFonts w:ascii="Arial" w:hAnsi="Arial"/>
              </w:rPr>
            </w:pPr>
            <w:r>
              <w:rPr>
                <w:rFonts w:ascii="Arial" w:hAnsi="Arial"/>
              </w:rPr>
              <w:t>see below</w:t>
            </w:r>
          </w:p>
        </w:tc>
        <w:tc>
          <w:tcPr>
            <w:tcW w:w="2687" w:type="dxa"/>
            <w:tcBorders>
              <w:top w:val="single" w:sz="6" w:space="0" w:color="auto"/>
              <w:left w:val="single" w:sz="6" w:space="0" w:color="auto"/>
              <w:bottom w:val="single" w:sz="6" w:space="0" w:color="auto"/>
              <w:right w:val="single" w:sz="12" w:space="0" w:color="auto"/>
            </w:tcBorders>
          </w:tcPr>
          <w:p w14:paraId="2662E025" w14:textId="77777777" w:rsidR="001E4558" w:rsidRDefault="00C86BCB" w:rsidP="001E4558">
            <w:pPr>
              <w:widowControl w:val="0"/>
              <w:autoSpaceDE w:val="0"/>
              <w:autoSpaceDN w:val="0"/>
              <w:adjustRightInd w:val="0"/>
              <w:jc w:val="center"/>
              <w:rPr>
                <w:rFonts w:ascii="Arial" w:hAnsi="Arial"/>
              </w:rPr>
            </w:pPr>
            <w:r>
              <w:rPr>
                <w:rFonts w:ascii="Arial" w:hAnsi="Arial"/>
              </w:rPr>
              <w:t>see below</w:t>
            </w:r>
          </w:p>
        </w:tc>
      </w:tr>
      <w:tr w:rsidR="001E4558" w14:paraId="30F0EF07" w14:textId="77777777" w:rsidTr="001E4558">
        <w:trPr>
          <w:trHeight w:val="270"/>
        </w:trPr>
        <w:tc>
          <w:tcPr>
            <w:tcW w:w="2222" w:type="dxa"/>
            <w:tcBorders>
              <w:top w:val="single" w:sz="6" w:space="0" w:color="auto"/>
              <w:left w:val="single" w:sz="12" w:space="0" w:color="auto"/>
              <w:bottom w:val="single" w:sz="12" w:space="0" w:color="auto"/>
              <w:right w:val="single" w:sz="6" w:space="0" w:color="auto"/>
            </w:tcBorders>
          </w:tcPr>
          <w:p w14:paraId="6E954F06" w14:textId="77777777" w:rsidR="001E4558" w:rsidRDefault="001E4558" w:rsidP="001E4558">
            <w:pPr>
              <w:widowControl w:val="0"/>
              <w:autoSpaceDE w:val="0"/>
              <w:autoSpaceDN w:val="0"/>
              <w:adjustRightInd w:val="0"/>
              <w:rPr>
                <w:rFonts w:ascii="Arial" w:hAnsi="Arial"/>
              </w:rPr>
            </w:pPr>
            <w:r>
              <w:rPr>
                <w:rFonts w:ascii="Arial" w:hAnsi="Arial"/>
              </w:rPr>
              <w:t>All sites together</w:t>
            </w:r>
          </w:p>
        </w:tc>
        <w:tc>
          <w:tcPr>
            <w:tcW w:w="993" w:type="dxa"/>
            <w:tcBorders>
              <w:top w:val="single" w:sz="6" w:space="0" w:color="auto"/>
              <w:left w:val="single" w:sz="6" w:space="0" w:color="auto"/>
              <w:bottom w:val="single" w:sz="12" w:space="0" w:color="auto"/>
              <w:right w:val="single" w:sz="6" w:space="0" w:color="auto"/>
            </w:tcBorders>
          </w:tcPr>
          <w:p w14:paraId="71059243"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993" w:type="dxa"/>
            <w:tcBorders>
              <w:top w:val="single" w:sz="6" w:space="0" w:color="auto"/>
              <w:left w:val="single" w:sz="6" w:space="0" w:color="auto"/>
              <w:bottom w:val="single" w:sz="12" w:space="0" w:color="auto"/>
              <w:right w:val="single" w:sz="6" w:space="0" w:color="auto"/>
            </w:tcBorders>
          </w:tcPr>
          <w:p w14:paraId="7DC9028E"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187" w:type="dxa"/>
            <w:tcBorders>
              <w:top w:val="single" w:sz="6" w:space="0" w:color="auto"/>
              <w:left w:val="single" w:sz="6" w:space="0" w:color="auto"/>
              <w:bottom w:val="single" w:sz="12" w:space="0" w:color="auto"/>
              <w:right w:val="single" w:sz="6" w:space="0" w:color="auto"/>
            </w:tcBorders>
          </w:tcPr>
          <w:p w14:paraId="23740948" w14:textId="77777777" w:rsidR="001E4558" w:rsidRDefault="001E4558" w:rsidP="001E4558">
            <w:pPr>
              <w:widowControl w:val="0"/>
              <w:autoSpaceDE w:val="0"/>
              <w:autoSpaceDN w:val="0"/>
              <w:adjustRightInd w:val="0"/>
              <w:jc w:val="center"/>
              <w:rPr>
                <w:rFonts w:ascii="Arial" w:hAnsi="Arial"/>
              </w:rPr>
            </w:pPr>
            <w:r>
              <w:rPr>
                <w:rFonts w:ascii="Arial" w:hAnsi="Arial"/>
              </w:rPr>
              <w:t>0</w:t>
            </w:r>
          </w:p>
        </w:tc>
        <w:tc>
          <w:tcPr>
            <w:tcW w:w="1622" w:type="dxa"/>
            <w:tcBorders>
              <w:top w:val="single" w:sz="6" w:space="0" w:color="auto"/>
              <w:left w:val="single" w:sz="6" w:space="0" w:color="auto"/>
              <w:bottom w:val="single" w:sz="12" w:space="0" w:color="auto"/>
              <w:right w:val="single" w:sz="6" w:space="0" w:color="auto"/>
            </w:tcBorders>
          </w:tcPr>
          <w:p w14:paraId="3594E733" w14:textId="77777777" w:rsidR="001E4558" w:rsidRDefault="001E4558" w:rsidP="001E4558">
            <w:pPr>
              <w:widowControl w:val="0"/>
              <w:autoSpaceDE w:val="0"/>
              <w:autoSpaceDN w:val="0"/>
              <w:adjustRightInd w:val="0"/>
              <w:jc w:val="center"/>
              <w:rPr>
                <w:rFonts w:ascii="Arial" w:hAnsi="Arial"/>
              </w:rPr>
            </w:pPr>
            <w:r>
              <w:rPr>
                <w:rFonts w:ascii="Arial" w:hAnsi="Arial"/>
              </w:rPr>
              <w:t>see op. cost</w:t>
            </w:r>
          </w:p>
        </w:tc>
        <w:tc>
          <w:tcPr>
            <w:tcW w:w="1952" w:type="dxa"/>
            <w:tcBorders>
              <w:top w:val="single" w:sz="6" w:space="0" w:color="auto"/>
              <w:left w:val="single" w:sz="6" w:space="0" w:color="auto"/>
              <w:bottom w:val="single" w:sz="12" w:space="0" w:color="auto"/>
              <w:right w:val="single" w:sz="6" w:space="0" w:color="auto"/>
            </w:tcBorders>
          </w:tcPr>
          <w:p w14:paraId="2C76536A" w14:textId="77777777" w:rsidR="001E4558" w:rsidRDefault="001E4558" w:rsidP="001E4558">
            <w:pPr>
              <w:widowControl w:val="0"/>
              <w:autoSpaceDE w:val="0"/>
              <w:autoSpaceDN w:val="0"/>
              <w:adjustRightInd w:val="0"/>
              <w:jc w:val="center"/>
              <w:rPr>
                <w:rFonts w:ascii="Arial" w:hAnsi="Arial"/>
              </w:rPr>
            </w:pPr>
          </w:p>
        </w:tc>
        <w:tc>
          <w:tcPr>
            <w:tcW w:w="1712" w:type="dxa"/>
            <w:tcBorders>
              <w:top w:val="single" w:sz="6" w:space="0" w:color="auto"/>
              <w:left w:val="single" w:sz="6" w:space="0" w:color="auto"/>
              <w:bottom w:val="single" w:sz="12" w:space="0" w:color="auto"/>
              <w:right w:val="single" w:sz="6" w:space="0" w:color="auto"/>
            </w:tcBorders>
          </w:tcPr>
          <w:p w14:paraId="526AD2B6" w14:textId="77777777" w:rsidR="001E4558" w:rsidRDefault="001E4558" w:rsidP="001E4558">
            <w:pPr>
              <w:widowControl w:val="0"/>
              <w:autoSpaceDE w:val="0"/>
              <w:autoSpaceDN w:val="0"/>
              <w:adjustRightInd w:val="0"/>
              <w:jc w:val="center"/>
              <w:rPr>
                <w:rFonts w:ascii="Arial" w:hAnsi="Arial"/>
              </w:rPr>
            </w:pPr>
            <w:r>
              <w:rPr>
                <w:rFonts w:ascii="Arial" w:hAnsi="Arial"/>
              </w:rPr>
              <w:t>$</w:t>
            </w:r>
            <w:r w:rsidR="009C34C6">
              <w:rPr>
                <w:rFonts w:ascii="Arial" w:hAnsi="Arial"/>
              </w:rPr>
              <w:t>1,153</w:t>
            </w:r>
            <w:r>
              <w:rPr>
                <w:rFonts w:ascii="Arial" w:hAnsi="Arial"/>
              </w:rPr>
              <w:t>,</w:t>
            </w:r>
            <w:r w:rsidR="009C34C6">
              <w:rPr>
                <w:rFonts w:ascii="Arial" w:hAnsi="Arial"/>
              </w:rPr>
              <w:t>781</w:t>
            </w:r>
          </w:p>
        </w:tc>
        <w:tc>
          <w:tcPr>
            <w:tcW w:w="2687" w:type="dxa"/>
            <w:tcBorders>
              <w:top w:val="single" w:sz="6" w:space="0" w:color="auto"/>
              <w:left w:val="single" w:sz="6" w:space="0" w:color="auto"/>
              <w:bottom w:val="single" w:sz="12" w:space="0" w:color="auto"/>
              <w:right w:val="single" w:sz="12" w:space="0" w:color="auto"/>
            </w:tcBorders>
          </w:tcPr>
          <w:p w14:paraId="67227BB6" w14:textId="77777777" w:rsidR="001E4558" w:rsidRDefault="001E4558" w:rsidP="001E4558">
            <w:pPr>
              <w:widowControl w:val="0"/>
              <w:autoSpaceDE w:val="0"/>
              <w:autoSpaceDN w:val="0"/>
              <w:adjustRightInd w:val="0"/>
              <w:jc w:val="center"/>
              <w:rPr>
                <w:rFonts w:ascii="Arial" w:hAnsi="Arial"/>
              </w:rPr>
            </w:pPr>
            <w:r>
              <w:rPr>
                <w:rFonts w:ascii="Arial" w:hAnsi="Arial"/>
              </w:rPr>
              <w:t>$1,0</w:t>
            </w:r>
            <w:r w:rsidR="009C34C6">
              <w:rPr>
                <w:rFonts w:ascii="Arial" w:hAnsi="Arial"/>
              </w:rPr>
              <w:t>10</w:t>
            </w:r>
            <w:r>
              <w:rPr>
                <w:rFonts w:ascii="Arial" w:hAnsi="Arial"/>
              </w:rPr>
              <w:t>,</w:t>
            </w:r>
            <w:r w:rsidR="009C34C6">
              <w:rPr>
                <w:rFonts w:ascii="Arial" w:hAnsi="Arial"/>
              </w:rPr>
              <w:t>630</w:t>
            </w:r>
          </w:p>
        </w:tc>
      </w:tr>
    </w:tbl>
    <w:p w14:paraId="260EA754" w14:textId="77777777" w:rsidR="001E4558" w:rsidRPr="001E4558" w:rsidRDefault="001E4558" w:rsidP="001E4558">
      <w:pPr>
        <w:widowControl w:val="0"/>
        <w:autoSpaceDE w:val="0"/>
        <w:autoSpaceDN w:val="0"/>
        <w:adjustRightInd w:val="0"/>
        <w:rPr>
          <w:rFonts w:ascii="Arial" w:hAnsi="Arial"/>
          <w:sz w:val="24"/>
          <w:szCs w:val="24"/>
        </w:rPr>
      </w:pPr>
      <w:r w:rsidRPr="001E4558">
        <w:rPr>
          <w:rFonts w:ascii="Arial" w:hAnsi="Arial"/>
          <w:sz w:val="24"/>
          <w:szCs w:val="24"/>
        </w:rPr>
        <w:br w:type="page"/>
      </w:r>
    </w:p>
    <w:tbl>
      <w:tblPr>
        <w:tblW w:w="13374" w:type="dxa"/>
        <w:tblLayout w:type="fixed"/>
        <w:tblCellMar>
          <w:left w:w="54" w:type="dxa"/>
          <w:right w:w="54" w:type="dxa"/>
        </w:tblCellMar>
        <w:tblLook w:val="0000" w:firstRow="0" w:lastRow="0" w:firstColumn="0" w:lastColumn="0" w:noHBand="0" w:noVBand="0"/>
      </w:tblPr>
      <w:tblGrid>
        <w:gridCol w:w="2222"/>
        <w:gridCol w:w="948"/>
        <w:gridCol w:w="1315"/>
        <w:gridCol w:w="900"/>
        <w:gridCol w:w="1080"/>
        <w:gridCol w:w="1170"/>
        <w:gridCol w:w="1170"/>
        <w:gridCol w:w="1260"/>
        <w:gridCol w:w="879"/>
        <w:gridCol w:w="1170"/>
        <w:gridCol w:w="1260"/>
      </w:tblGrid>
      <w:tr w:rsidR="001E4558" w14:paraId="6EC555C7" w14:textId="77777777" w:rsidTr="00025D65">
        <w:trPr>
          <w:cantSplit/>
          <w:trHeight w:val="450"/>
        </w:trPr>
        <w:tc>
          <w:tcPr>
            <w:tcW w:w="10944" w:type="dxa"/>
            <w:gridSpan w:val="9"/>
            <w:tcBorders>
              <w:top w:val="single" w:sz="12" w:space="0" w:color="auto"/>
              <w:left w:val="single" w:sz="12" w:space="0" w:color="auto"/>
              <w:bottom w:val="nil"/>
              <w:right w:val="nil"/>
            </w:tcBorders>
          </w:tcPr>
          <w:p w14:paraId="1B35F572" w14:textId="77777777" w:rsidR="001E4558" w:rsidRDefault="001E4558" w:rsidP="001E4558">
            <w:pPr>
              <w:widowControl w:val="0"/>
              <w:autoSpaceDE w:val="0"/>
              <w:autoSpaceDN w:val="0"/>
              <w:adjustRightInd w:val="0"/>
              <w:jc w:val="center"/>
              <w:rPr>
                <w:rFonts w:ascii="Arial Black" w:hAnsi="Arial Black"/>
                <w:sz w:val="28"/>
              </w:rPr>
            </w:pPr>
            <w:r>
              <w:rPr>
                <w:rFonts w:ascii="Arial Black" w:hAnsi="Arial Black"/>
                <w:sz w:val="28"/>
              </w:rPr>
              <w:lastRenderedPageBreak/>
              <w:t>Table 4.1.3    Funding Mechanism</w:t>
            </w:r>
          </w:p>
        </w:tc>
        <w:tc>
          <w:tcPr>
            <w:tcW w:w="1170" w:type="dxa"/>
            <w:tcBorders>
              <w:top w:val="single" w:sz="12" w:space="0" w:color="auto"/>
              <w:left w:val="nil"/>
              <w:bottom w:val="nil"/>
              <w:right w:val="nil"/>
            </w:tcBorders>
          </w:tcPr>
          <w:p w14:paraId="0015C52C" w14:textId="77777777" w:rsidR="001E4558" w:rsidRDefault="001E4558" w:rsidP="001E4558">
            <w:pPr>
              <w:widowControl w:val="0"/>
              <w:autoSpaceDE w:val="0"/>
              <w:autoSpaceDN w:val="0"/>
              <w:adjustRightInd w:val="0"/>
              <w:jc w:val="center"/>
              <w:rPr>
                <w:rFonts w:ascii="Arial" w:hAnsi="Arial"/>
              </w:rPr>
            </w:pPr>
          </w:p>
        </w:tc>
        <w:tc>
          <w:tcPr>
            <w:tcW w:w="1260" w:type="dxa"/>
            <w:tcBorders>
              <w:top w:val="single" w:sz="12" w:space="0" w:color="auto"/>
              <w:left w:val="nil"/>
              <w:bottom w:val="nil"/>
              <w:right w:val="single" w:sz="12" w:space="0" w:color="auto"/>
            </w:tcBorders>
          </w:tcPr>
          <w:p w14:paraId="5E39E9A5" w14:textId="77777777" w:rsidR="001E4558" w:rsidRDefault="001E4558" w:rsidP="001E4558">
            <w:pPr>
              <w:widowControl w:val="0"/>
              <w:autoSpaceDE w:val="0"/>
              <w:autoSpaceDN w:val="0"/>
              <w:adjustRightInd w:val="0"/>
              <w:jc w:val="center"/>
              <w:rPr>
                <w:rFonts w:ascii="Arial" w:hAnsi="Arial"/>
              </w:rPr>
            </w:pPr>
          </w:p>
        </w:tc>
      </w:tr>
      <w:tr w:rsidR="001E4558" w14:paraId="23916F8B" w14:textId="77777777" w:rsidTr="00025D65">
        <w:tc>
          <w:tcPr>
            <w:tcW w:w="2222" w:type="dxa"/>
            <w:tcBorders>
              <w:top w:val="nil"/>
              <w:left w:val="single" w:sz="12" w:space="0" w:color="auto"/>
              <w:bottom w:val="nil"/>
              <w:right w:val="nil"/>
            </w:tcBorders>
          </w:tcPr>
          <w:p w14:paraId="23789DEB" w14:textId="77777777" w:rsidR="001E4558" w:rsidRDefault="001E4558" w:rsidP="001E4558">
            <w:pPr>
              <w:widowControl w:val="0"/>
              <w:autoSpaceDE w:val="0"/>
              <w:autoSpaceDN w:val="0"/>
              <w:adjustRightInd w:val="0"/>
              <w:rPr>
                <w:rFonts w:ascii="Arial" w:hAnsi="Arial"/>
              </w:rPr>
            </w:pPr>
          </w:p>
        </w:tc>
        <w:tc>
          <w:tcPr>
            <w:tcW w:w="948" w:type="dxa"/>
            <w:tcBorders>
              <w:top w:val="nil"/>
              <w:left w:val="nil"/>
              <w:bottom w:val="nil"/>
              <w:right w:val="nil"/>
            </w:tcBorders>
          </w:tcPr>
          <w:p w14:paraId="654F0621" w14:textId="77777777" w:rsidR="001E4558" w:rsidRDefault="001E4558" w:rsidP="001E4558">
            <w:pPr>
              <w:widowControl w:val="0"/>
              <w:autoSpaceDE w:val="0"/>
              <w:autoSpaceDN w:val="0"/>
              <w:adjustRightInd w:val="0"/>
              <w:rPr>
                <w:rFonts w:ascii="Arial" w:hAnsi="Arial"/>
              </w:rPr>
            </w:pPr>
          </w:p>
        </w:tc>
        <w:tc>
          <w:tcPr>
            <w:tcW w:w="1315" w:type="dxa"/>
            <w:tcBorders>
              <w:top w:val="nil"/>
              <w:left w:val="nil"/>
              <w:bottom w:val="nil"/>
              <w:right w:val="nil"/>
            </w:tcBorders>
          </w:tcPr>
          <w:p w14:paraId="23AAFDF3" w14:textId="77777777" w:rsidR="001E4558" w:rsidRDefault="001E4558" w:rsidP="001E4558">
            <w:pPr>
              <w:widowControl w:val="0"/>
              <w:autoSpaceDE w:val="0"/>
              <w:autoSpaceDN w:val="0"/>
              <w:adjustRightInd w:val="0"/>
              <w:rPr>
                <w:rFonts w:ascii="Arial" w:hAnsi="Arial"/>
              </w:rPr>
            </w:pPr>
          </w:p>
        </w:tc>
        <w:tc>
          <w:tcPr>
            <w:tcW w:w="900" w:type="dxa"/>
            <w:tcBorders>
              <w:top w:val="nil"/>
              <w:left w:val="nil"/>
              <w:bottom w:val="nil"/>
              <w:right w:val="nil"/>
            </w:tcBorders>
          </w:tcPr>
          <w:p w14:paraId="71DD2492" w14:textId="77777777" w:rsidR="001E4558" w:rsidRDefault="001E4558" w:rsidP="001E4558">
            <w:pPr>
              <w:widowControl w:val="0"/>
              <w:autoSpaceDE w:val="0"/>
              <w:autoSpaceDN w:val="0"/>
              <w:adjustRightInd w:val="0"/>
              <w:rPr>
                <w:rFonts w:ascii="Arial" w:hAnsi="Arial"/>
              </w:rPr>
            </w:pPr>
          </w:p>
        </w:tc>
        <w:tc>
          <w:tcPr>
            <w:tcW w:w="1080" w:type="dxa"/>
            <w:tcBorders>
              <w:top w:val="nil"/>
              <w:left w:val="nil"/>
              <w:bottom w:val="nil"/>
              <w:right w:val="nil"/>
            </w:tcBorders>
          </w:tcPr>
          <w:p w14:paraId="4BD0F850" w14:textId="77777777" w:rsidR="001E4558" w:rsidRDefault="001E4558" w:rsidP="001E4558">
            <w:pPr>
              <w:widowControl w:val="0"/>
              <w:autoSpaceDE w:val="0"/>
              <w:autoSpaceDN w:val="0"/>
              <w:adjustRightInd w:val="0"/>
              <w:rPr>
                <w:rFonts w:ascii="Arial" w:hAnsi="Arial"/>
              </w:rPr>
            </w:pPr>
          </w:p>
        </w:tc>
        <w:tc>
          <w:tcPr>
            <w:tcW w:w="1170" w:type="dxa"/>
            <w:tcBorders>
              <w:top w:val="nil"/>
              <w:left w:val="nil"/>
              <w:bottom w:val="nil"/>
              <w:right w:val="nil"/>
            </w:tcBorders>
          </w:tcPr>
          <w:p w14:paraId="2AD2F7E5" w14:textId="77777777" w:rsidR="001E4558" w:rsidRDefault="001E4558" w:rsidP="001E4558">
            <w:pPr>
              <w:widowControl w:val="0"/>
              <w:autoSpaceDE w:val="0"/>
              <w:autoSpaceDN w:val="0"/>
              <w:adjustRightInd w:val="0"/>
              <w:rPr>
                <w:rFonts w:ascii="Arial" w:hAnsi="Arial"/>
              </w:rPr>
            </w:pPr>
          </w:p>
        </w:tc>
        <w:tc>
          <w:tcPr>
            <w:tcW w:w="1170" w:type="dxa"/>
            <w:tcBorders>
              <w:top w:val="nil"/>
              <w:left w:val="nil"/>
              <w:bottom w:val="nil"/>
              <w:right w:val="nil"/>
            </w:tcBorders>
          </w:tcPr>
          <w:p w14:paraId="7A7CD611" w14:textId="77777777" w:rsidR="001E4558" w:rsidRDefault="001E4558" w:rsidP="001E4558">
            <w:pPr>
              <w:widowControl w:val="0"/>
              <w:autoSpaceDE w:val="0"/>
              <w:autoSpaceDN w:val="0"/>
              <w:adjustRightInd w:val="0"/>
              <w:rPr>
                <w:rFonts w:ascii="Arial" w:hAnsi="Arial"/>
              </w:rPr>
            </w:pPr>
          </w:p>
        </w:tc>
        <w:tc>
          <w:tcPr>
            <w:tcW w:w="1260" w:type="dxa"/>
            <w:tcBorders>
              <w:top w:val="nil"/>
              <w:left w:val="nil"/>
              <w:bottom w:val="nil"/>
              <w:right w:val="nil"/>
            </w:tcBorders>
          </w:tcPr>
          <w:p w14:paraId="222D4E20" w14:textId="77777777" w:rsidR="001E4558" w:rsidRDefault="001E4558" w:rsidP="001E4558">
            <w:pPr>
              <w:widowControl w:val="0"/>
              <w:autoSpaceDE w:val="0"/>
              <w:autoSpaceDN w:val="0"/>
              <w:adjustRightInd w:val="0"/>
              <w:rPr>
                <w:rFonts w:ascii="Arial" w:hAnsi="Arial"/>
              </w:rPr>
            </w:pPr>
          </w:p>
        </w:tc>
        <w:tc>
          <w:tcPr>
            <w:tcW w:w="879" w:type="dxa"/>
            <w:tcBorders>
              <w:top w:val="nil"/>
              <w:left w:val="nil"/>
              <w:bottom w:val="nil"/>
              <w:right w:val="nil"/>
            </w:tcBorders>
          </w:tcPr>
          <w:p w14:paraId="3F1AF685" w14:textId="77777777" w:rsidR="001E4558" w:rsidRDefault="001E4558" w:rsidP="001E4558">
            <w:pPr>
              <w:widowControl w:val="0"/>
              <w:autoSpaceDE w:val="0"/>
              <w:autoSpaceDN w:val="0"/>
              <w:adjustRightInd w:val="0"/>
              <w:rPr>
                <w:rFonts w:ascii="Arial" w:hAnsi="Arial"/>
              </w:rPr>
            </w:pPr>
          </w:p>
        </w:tc>
        <w:tc>
          <w:tcPr>
            <w:tcW w:w="1170" w:type="dxa"/>
            <w:tcBorders>
              <w:top w:val="nil"/>
              <w:left w:val="nil"/>
              <w:bottom w:val="nil"/>
              <w:right w:val="nil"/>
            </w:tcBorders>
          </w:tcPr>
          <w:p w14:paraId="08701E71" w14:textId="77777777" w:rsidR="001E4558" w:rsidRDefault="001E4558" w:rsidP="001E4558">
            <w:pPr>
              <w:widowControl w:val="0"/>
              <w:autoSpaceDE w:val="0"/>
              <w:autoSpaceDN w:val="0"/>
              <w:adjustRightInd w:val="0"/>
              <w:rPr>
                <w:rFonts w:ascii="Arial" w:hAnsi="Arial"/>
              </w:rPr>
            </w:pPr>
          </w:p>
        </w:tc>
        <w:tc>
          <w:tcPr>
            <w:tcW w:w="1260" w:type="dxa"/>
            <w:tcBorders>
              <w:top w:val="nil"/>
              <w:left w:val="nil"/>
              <w:bottom w:val="nil"/>
              <w:right w:val="single" w:sz="12" w:space="0" w:color="auto"/>
            </w:tcBorders>
          </w:tcPr>
          <w:p w14:paraId="504C8B86" w14:textId="77777777" w:rsidR="001E4558" w:rsidRDefault="001E4558" w:rsidP="001E4558">
            <w:pPr>
              <w:widowControl w:val="0"/>
              <w:autoSpaceDE w:val="0"/>
              <w:autoSpaceDN w:val="0"/>
              <w:adjustRightInd w:val="0"/>
              <w:rPr>
                <w:rFonts w:ascii="Arial" w:hAnsi="Arial"/>
              </w:rPr>
            </w:pPr>
          </w:p>
        </w:tc>
      </w:tr>
      <w:tr w:rsidR="001E4558" w14:paraId="2264D6B8" w14:textId="77777777" w:rsidTr="00025D65">
        <w:tc>
          <w:tcPr>
            <w:tcW w:w="2222" w:type="dxa"/>
            <w:tcBorders>
              <w:top w:val="single" w:sz="6" w:space="0" w:color="auto"/>
              <w:left w:val="single" w:sz="12" w:space="0" w:color="auto"/>
              <w:bottom w:val="double" w:sz="6" w:space="0" w:color="auto"/>
              <w:right w:val="nil"/>
            </w:tcBorders>
          </w:tcPr>
          <w:p w14:paraId="1D70F580" w14:textId="77777777" w:rsidR="001E4558" w:rsidRDefault="001E4558" w:rsidP="001E4558">
            <w:pPr>
              <w:widowControl w:val="0"/>
              <w:autoSpaceDE w:val="0"/>
              <w:autoSpaceDN w:val="0"/>
              <w:adjustRightInd w:val="0"/>
              <w:rPr>
                <w:rFonts w:ascii="Arial" w:hAnsi="Arial"/>
              </w:rPr>
            </w:pPr>
            <w:r>
              <w:rPr>
                <w:rFonts w:ascii="Arial" w:hAnsi="Arial"/>
              </w:rPr>
              <w:t>Name of Program Funding Mechanism will defray costs</w:t>
            </w:r>
          </w:p>
        </w:tc>
        <w:tc>
          <w:tcPr>
            <w:tcW w:w="948" w:type="dxa"/>
            <w:tcBorders>
              <w:top w:val="single" w:sz="6" w:space="0" w:color="auto"/>
              <w:left w:val="nil"/>
              <w:bottom w:val="double" w:sz="6" w:space="0" w:color="auto"/>
              <w:right w:val="nil"/>
            </w:tcBorders>
            <w:vAlign w:val="bottom"/>
          </w:tcPr>
          <w:p w14:paraId="1186E65A" w14:textId="77777777" w:rsidR="001E4558" w:rsidRDefault="001E4558" w:rsidP="001E4558">
            <w:pPr>
              <w:widowControl w:val="0"/>
              <w:autoSpaceDE w:val="0"/>
              <w:autoSpaceDN w:val="0"/>
              <w:adjustRightInd w:val="0"/>
              <w:jc w:val="center"/>
              <w:rPr>
                <w:rFonts w:ascii="Arial" w:hAnsi="Arial"/>
              </w:rPr>
            </w:pPr>
            <w:r>
              <w:rPr>
                <w:rFonts w:ascii="Arial" w:hAnsi="Arial"/>
              </w:rPr>
              <w:t>Bond Name</w:t>
            </w:r>
          </w:p>
        </w:tc>
        <w:tc>
          <w:tcPr>
            <w:tcW w:w="1315" w:type="dxa"/>
            <w:tcBorders>
              <w:top w:val="single" w:sz="6" w:space="0" w:color="auto"/>
              <w:left w:val="nil"/>
              <w:bottom w:val="double" w:sz="6" w:space="0" w:color="auto"/>
              <w:right w:val="nil"/>
            </w:tcBorders>
            <w:vAlign w:val="bottom"/>
          </w:tcPr>
          <w:p w14:paraId="7F3FBCAB" w14:textId="77777777" w:rsidR="001E4558" w:rsidRDefault="001E4558" w:rsidP="001E4558">
            <w:pPr>
              <w:widowControl w:val="0"/>
              <w:autoSpaceDE w:val="0"/>
              <w:autoSpaceDN w:val="0"/>
              <w:adjustRightInd w:val="0"/>
              <w:jc w:val="center"/>
              <w:rPr>
                <w:rFonts w:ascii="Arial" w:hAnsi="Arial"/>
              </w:rPr>
            </w:pPr>
            <w:r>
              <w:rPr>
                <w:rFonts w:ascii="Arial" w:hAnsi="Arial"/>
              </w:rPr>
              <w:t>Total Bond Debt</w:t>
            </w:r>
          </w:p>
        </w:tc>
        <w:tc>
          <w:tcPr>
            <w:tcW w:w="900" w:type="dxa"/>
            <w:tcBorders>
              <w:top w:val="single" w:sz="6" w:space="0" w:color="auto"/>
              <w:left w:val="nil"/>
              <w:bottom w:val="double" w:sz="6" w:space="0" w:color="auto"/>
              <w:right w:val="nil"/>
            </w:tcBorders>
            <w:vAlign w:val="bottom"/>
          </w:tcPr>
          <w:p w14:paraId="4B35F23E" w14:textId="77777777" w:rsidR="001E4558" w:rsidRDefault="001E4558" w:rsidP="001E4558">
            <w:pPr>
              <w:widowControl w:val="0"/>
              <w:autoSpaceDE w:val="0"/>
              <w:autoSpaceDN w:val="0"/>
              <w:adjustRightInd w:val="0"/>
              <w:jc w:val="center"/>
              <w:rPr>
                <w:rFonts w:ascii="Arial" w:hAnsi="Arial"/>
              </w:rPr>
            </w:pPr>
            <w:r>
              <w:rPr>
                <w:rFonts w:ascii="Arial" w:hAnsi="Arial"/>
              </w:rPr>
              <w:t>Bond Rate</w:t>
            </w:r>
          </w:p>
        </w:tc>
        <w:tc>
          <w:tcPr>
            <w:tcW w:w="1080" w:type="dxa"/>
            <w:tcBorders>
              <w:top w:val="single" w:sz="6" w:space="0" w:color="auto"/>
              <w:left w:val="nil"/>
              <w:bottom w:val="double" w:sz="6" w:space="0" w:color="auto"/>
              <w:right w:val="nil"/>
            </w:tcBorders>
            <w:vAlign w:val="bottom"/>
          </w:tcPr>
          <w:p w14:paraId="6F9B13C1" w14:textId="77777777" w:rsidR="001E4558" w:rsidRDefault="001E4558" w:rsidP="001E4558">
            <w:pPr>
              <w:widowControl w:val="0"/>
              <w:autoSpaceDE w:val="0"/>
              <w:autoSpaceDN w:val="0"/>
              <w:adjustRightInd w:val="0"/>
              <w:jc w:val="center"/>
              <w:rPr>
                <w:rFonts w:ascii="Arial" w:hAnsi="Arial"/>
              </w:rPr>
            </w:pPr>
            <w:r>
              <w:rPr>
                <w:rFonts w:ascii="Arial" w:hAnsi="Arial"/>
              </w:rPr>
              <w:t>Bond Due Date</w:t>
            </w:r>
          </w:p>
        </w:tc>
        <w:tc>
          <w:tcPr>
            <w:tcW w:w="1170" w:type="dxa"/>
            <w:tcBorders>
              <w:top w:val="single" w:sz="6" w:space="0" w:color="auto"/>
              <w:left w:val="nil"/>
              <w:bottom w:val="double" w:sz="6" w:space="0" w:color="auto"/>
              <w:right w:val="nil"/>
            </w:tcBorders>
            <w:vAlign w:val="bottom"/>
          </w:tcPr>
          <w:p w14:paraId="2B51CE26" w14:textId="77777777" w:rsidR="001E4558" w:rsidRDefault="001E4558" w:rsidP="001E4558">
            <w:pPr>
              <w:widowControl w:val="0"/>
              <w:autoSpaceDE w:val="0"/>
              <w:autoSpaceDN w:val="0"/>
              <w:adjustRightInd w:val="0"/>
              <w:jc w:val="center"/>
              <w:rPr>
                <w:rFonts w:ascii="Arial" w:hAnsi="Arial"/>
              </w:rPr>
            </w:pPr>
            <w:r>
              <w:rPr>
                <w:rFonts w:ascii="Arial" w:hAnsi="Arial"/>
              </w:rPr>
              <w:t>Grant Name</w:t>
            </w:r>
          </w:p>
        </w:tc>
        <w:tc>
          <w:tcPr>
            <w:tcW w:w="1170" w:type="dxa"/>
            <w:tcBorders>
              <w:top w:val="single" w:sz="6" w:space="0" w:color="auto"/>
              <w:left w:val="nil"/>
              <w:bottom w:val="double" w:sz="6" w:space="0" w:color="auto"/>
              <w:right w:val="nil"/>
            </w:tcBorders>
            <w:vAlign w:val="bottom"/>
          </w:tcPr>
          <w:p w14:paraId="7C5E452B" w14:textId="77777777" w:rsidR="001E4558" w:rsidRDefault="001E4558" w:rsidP="001E4558">
            <w:pPr>
              <w:widowControl w:val="0"/>
              <w:autoSpaceDE w:val="0"/>
              <w:autoSpaceDN w:val="0"/>
              <w:adjustRightInd w:val="0"/>
              <w:jc w:val="center"/>
              <w:rPr>
                <w:rFonts w:ascii="Arial" w:hAnsi="Arial"/>
              </w:rPr>
            </w:pPr>
            <w:r>
              <w:rPr>
                <w:rFonts w:ascii="Arial" w:hAnsi="Arial"/>
              </w:rPr>
              <w:t>Grant Amount</w:t>
            </w:r>
          </w:p>
        </w:tc>
        <w:tc>
          <w:tcPr>
            <w:tcW w:w="1260" w:type="dxa"/>
            <w:tcBorders>
              <w:top w:val="single" w:sz="6" w:space="0" w:color="auto"/>
              <w:left w:val="nil"/>
              <w:bottom w:val="double" w:sz="6" w:space="0" w:color="auto"/>
              <w:right w:val="nil"/>
            </w:tcBorders>
            <w:vAlign w:val="bottom"/>
          </w:tcPr>
          <w:p w14:paraId="479079C2" w14:textId="77777777" w:rsidR="001E4558" w:rsidRDefault="001E4558" w:rsidP="001E4558">
            <w:pPr>
              <w:widowControl w:val="0"/>
              <w:autoSpaceDE w:val="0"/>
              <w:autoSpaceDN w:val="0"/>
              <w:adjustRightInd w:val="0"/>
              <w:jc w:val="center"/>
              <w:rPr>
                <w:rFonts w:ascii="Arial" w:hAnsi="Arial"/>
              </w:rPr>
            </w:pPr>
            <w:r>
              <w:rPr>
                <w:rFonts w:ascii="Arial" w:hAnsi="Arial"/>
              </w:rPr>
              <w:t>Tip Fee</w:t>
            </w:r>
          </w:p>
        </w:tc>
        <w:tc>
          <w:tcPr>
            <w:tcW w:w="879" w:type="dxa"/>
            <w:tcBorders>
              <w:top w:val="single" w:sz="6" w:space="0" w:color="auto"/>
              <w:left w:val="nil"/>
              <w:bottom w:val="double" w:sz="6" w:space="0" w:color="auto"/>
              <w:right w:val="nil"/>
            </w:tcBorders>
            <w:vAlign w:val="bottom"/>
          </w:tcPr>
          <w:p w14:paraId="0C9BDA20" w14:textId="77777777" w:rsidR="001E4558" w:rsidRDefault="001E4558" w:rsidP="001E4558">
            <w:pPr>
              <w:widowControl w:val="0"/>
              <w:autoSpaceDE w:val="0"/>
              <w:autoSpaceDN w:val="0"/>
              <w:adjustRightInd w:val="0"/>
              <w:jc w:val="center"/>
              <w:rPr>
                <w:rFonts w:ascii="Arial" w:hAnsi="Arial"/>
              </w:rPr>
            </w:pPr>
            <w:r>
              <w:rPr>
                <w:rFonts w:ascii="Arial" w:hAnsi="Arial"/>
              </w:rPr>
              <w:t>Taxes</w:t>
            </w:r>
          </w:p>
        </w:tc>
        <w:tc>
          <w:tcPr>
            <w:tcW w:w="1170" w:type="dxa"/>
            <w:tcBorders>
              <w:top w:val="single" w:sz="6" w:space="0" w:color="auto"/>
              <w:left w:val="nil"/>
              <w:bottom w:val="double" w:sz="6" w:space="0" w:color="auto"/>
              <w:right w:val="nil"/>
            </w:tcBorders>
            <w:vAlign w:val="bottom"/>
          </w:tcPr>
          <w:p w14:paraId="520BBE83" w14:textId="77777777" w:rsidR="001E4558" w:rsidRDefault="001E4558" w:rsidP="001E4558">
            <w:pPr>
              <w:widowControl w:val="0"/>
              <w:autoSpaceDE w:val="0"/>
              <w:autoSpaceDN w:val="0"/>
              <w:adjustRightInd w:val="0"/>
              <w:jc w:val="center"/>
              <w:rPr>
                <w:rFonts w:ascii="Arial" w:hAnsi="Arial"/>
              </w:rPr>
            </w:pPr>
            <w:r>
              <w:rPr>
                <w:rFonts w:ascii="Arial" w:hAnsi="Arial"/>
              </w:rPr>
              <w:t>Other</w:t>
            </w:r>
          </w:p>
        </w:tc>
        <w:tc>
          <w:tcPr>
            <w:tcW w:w="1260" w:type="dxa"/>
            <w:tcBorders>
              <w:top w:val="single" w:sz="6" w:space="0" w:color="auto"/>
              <w:left w:val="nil"/>
              <w:bottom w:val="double" w:sz="6" w:space="0" w:color="auto"/>
              <w:right w:val="single" w:sz="12" w:space="0" w:color="auto"/>
            </w:tcBorders>
            <w:vAlign w:val="bottom"/>
          </w:tcPr>
          <w:p w14:paraId="27988CF8" w14:textId="77777777" w:rsidR="001E4558" w:rsidRDefault="001E4558" w:rsidP="001E4558">
            <w:pPr>
              <w:widowControl w:val="0"/>
              <w:autoSpaceDE w:val="0"/>
              <w:autoSpaceDN w:val="0"/>
              <w:adjustRightInd w:val="0"/>
              <w:jc w:val="center"/>
              <w:rPr>
                <w:rFonts w:ascii="Arial" w:hAnsi="Arial"/>
              </w:rPr>
            </w:pPr>
            <w:r>
              <w:rPr>
                <w:rFonts w:ascii="Arial" w:hAnsi="Arial"/>
              </w:rPr>
              <w:t>Surcharge</w:t>
            </w:r>
          </w:p>
        </w:tc>
      </w:tr>
      <w:tr w:rsidR="001E4558" w14:paraId="1E4A3D6D" w14:textId="77777777" w:rsidTr="00025D65">
        <w:trPr>
          <w:trHeight w:val="270"/>
        </w:trPr>
        <w:tc>
          <w:tcPr>
            <w:tcW w:w="2222" w:type="dxa"/>
            <w:tcBorders>
              <w:top w:val="nil"/>
              <w:left w:val="single" w:sz="12" w:space="0" w:color="auto"/>
              <w:bottom w:val="single" w:sz="6" w:space="0" w:color="auto"/>
              <w:right w:val="single" w:sz="6" w:space="0" w:color="auto"/>
            </w:tcBorders>
            <w:vAlign w:val="center"/>
          </w:tcPr>
          <w:p w14:paraId="118E1568" w14:textId="77777777" w:rsidR="001E4558" w:rsidRDefault="001E4558" w:rsidP="001E4558">
            <w:pPr>
              <w:widowControl w:val="0"/>
              <w:autoSpaceDE w:val="0"/>
              <w:autoSpaceDN w:val="0"/>
              <w:adjustRightInd w:val="0"/>
              <w:rPr>
                <w:rFonts w:ascii="Arial" w:hAnsi="Arial"/>
              </w:rPr>
            </w:pPr>
            <w:r>
              <w:rPr>
                <w:rFonts w:ascii="Arial" w:hAnsi="Arial"/>
              </w:rPr>
              <w:t>Skagit County RTS</w:t>
            </w:r>
          </w:p>
        </w:tc>
        <w:tc>
          <w:tcPr>
            <w:tcW w:w="948" w:type="dxa"/>
            <w:tcBorders>
              <w:top w:val="nil"/>
              <w:left w:val="single" w:sz="6" w:space="0" w:color="auto"/>
              <w:bottom w:val="single" w:sz="6" w:space="0" w:color="auto"/>
              <w:right w:val="single" w:sz="6" w:space="0" w:color="auto"/>
            </w:tcBorders>
            <w:vAlign w:val="center"/>
          </w:tcPr>
          <w:p w14:paraId="12D7F1FA" w14:textId="77777777" w:rsidR="001E4558" w:rsidRDefault="00D57E99" w:rsidP="00D57E99">
            <w:pPr>
              <w:widowControl w:val="0"/>
              <w:autoSpaceDE w:val="0"/>
              <w:autoSpaceDN w:val="0"/>
              <w:adjustRightInd w:val="0"/>
              <w:jc w:val="center"/>
              <w:rPr>
                <w:rFonts w:ascii="Arial" w:hAnsi="Arial"/>
              </w:rPr>
            </w:pPr>
            <w:r>
              <w:rPr>
                <w:rFonts w:ascii="Arial" w:hAnsi="Arial"/>
              </w:rPr>
              <w:t>Build America</w:t>
            </w:r>
          </w:p>
        </w:tc>
        <w:tc>
          <w:tcPr>
            <w:tcW w:w="1315" w:type="dxa"/>
            <w:tcBorders>
              <w:top w:val="nil"/>
              <w:left w:val="single" w:sz="6" w:space="0" w:color="auto"/>
              <w:bottom w:val="single" w:sz="6" w:space="0" w:color="auto"/>
              <w:right w:val="single" w:sz="6" w:space="0" w:color="auto"/>
            </w:tcBorders>
            <w:vAlign w:val="center"/>
          </w:tcPr>
          <w:p w14:paraId="016ACA55" w14:textId="77777777" w:rsidR="001E4558" w:rsidRDefault="00025D65" w:rsidP="00D57E99">
            <w:pPr>
              <w:widowControl w:val="0"/>
              <w:autoSpaceDE w:val="0"/>
              <w:autoSpaceDN w:val="0"/>
              <w:adjustRightInd w:val="0"/>
              <w:jc w:val="center"/>
              <w:rPr>
                <w:rFonts w:ascii="Arial" w:hAnsi="Arial"/>
              </w:rPr>
            </w:pPr>
            <w:r>
              <w:rPr>
                <w:rFonts w:ascii="Arial" w:hAnsi="Arial"/>
              </w:rPr>
              <w:t>$8,765,000</w:t>
            </w:r>
          </w:p>
        </w:tc>
        <w:tc>
          <w:tcPr>
            <w:tcW w:w="900" w:type="dxa"/>
            <w:tcBorders>
              <w:top w:val="nil"/>
              <w:left w:val="single" w:sz="6" w:space="0" w:color="auto"/>
              <w:bottom w:val="single" w:sz="6" w:space="0" w:color="auto"/>
              <w:right w:val="single" w:sz="6" w:space="0" w:color="auto"/>
            </w:tcBorders>
            <w:vAlign w:val="center"/>
          </w:tcPr>
          <w:p w14:paraId="78E0CF6E" w14:textId="77777777" w:rsidR="001E4558" w:rsidRDefault="00025D65" w:rsidP="00D57E99">
            <w:pPr>
              <w:widowControl w:val="0"/>
              <w:autoSpaceDE w:val="0"/>
              <w:autoSpaceDN w:val="0"/>
              <w:adjustRightInd w:val="0"/>
              <w:jc w:val="center"/>
              <w:rPr>
                <w:rFonts w:ascii="Arial" w:hAnsi="Arial"/>
              </w:rPr>
            </w:pPr>
            <w:r>
              <w:rPr>
                <w:rFonts w:ascii="Arial" w:hAnsi="Arial"/>
              </w:rPr>
              <w:t>2.53%</w:t>
            </w:r>
          </w:p>
        </w:tc>
        <w:tc>
          <w:tcPr>
            <w:tcW w:w="1080" w:type="dxa"/>
            <w:tcBorders>
              <w:top w:val="nil"/>
              <w:left w:val="single" w:sz="6" w:space="0" w:color="auto"/>
              <w:bottom w:val="single" w:sz="6" w:space="0" w:color="auto"/>
              <w:right w:val="single" w:sz="6" w:space="0" w:color="auto"/>
            </w:tcBorders>
            <w:vAlign w:val="center"/>
          </w:tcPr>
          <w:p w14:paraId="6382A3C6" w14:textId="77777777" w:rsidR="001E4558" w:rsidRDefault="00025D65" w:rsidP="00D57E99">
            <w:pPr>
              <w:widowControl w:val="0"/>
              <w:autoSpaceDE w:val="0"/>
              <w:autoSpaceDN w:val="0"/>
              <w:adjustRightInd w:val="0"/>
              <w:jc w:val="center"/>
              <w:rPr>
                <w:rFonts w:ascii="Arial" w:hAnsi="Arial"/>
              </w:rPr>
            </w:pPr>
            <w:r>
              <w:rPr>
                <w:rFonts w:ascii="Arial" w:hAnsi="Arial"/>
              </w:rPr>
              <w:t>6/1/27</w:t>
            </w:r>
          </w:p>
        </w:tc>
        <w:tc>
          <w:tcPr>
            <w:tcW w:w="1170" w:type="dxa"/>
            <w:tcBorders>
              <w:top w:val="nil"/>
              <w:left w:val="single" w:sz="6" w:space="0" w:color="auto"/>
              <w:bottom w:val="single" w:sz="6" w:space="0" w:color="auto"/>
              <w:right w:val="single" w:sz="6" w:space="0" w:color="auto"/>
            </w:tcBorders>
            <w:vAlign w:val="center"/>
          </w:tcPr>
          <w:p w14:paraId="25D1CF34" w14:textId="77777777" w:rsidR="001E4558" w:rsidRDefault="001E4558" w:rsidP="00D57E99">
            <w:pPr>
              <w:widowControl w:val="0"/>
              <w:autoSpaceDE w:val="0"/>
              <w:autoSpaceDN w:val="0"/>
              <w:adjustRightInd w:val="0"/>
              <w:jc w:val="center"/>
              <w:rPr>
                <w:rFonts w:ascii="Arial" w:hAnsi="Arial"/>
              </w:rPr>
            </w:pPr>
            <w:r>
              <w:rPr>
                <w:rFonts w:ascii="Arial" w:hAnsi="Arial"/>
              </w:rPr>
              <w:t>CPG</w:t>
            </w:r>
          </w:p>
        </w:tc>
        <w:tc>
          <w:tcPr>
            <w:tcW w:w="1170" w:type="dxa"/>
            <w:tcBorders>
              <w:top w:val="nil"/>
              <w:left w:val="single" w:sz="6" w:space="0" w:color="auto"/>
              <w:bottom w:val="single" w:sz="6" w:space="0" w:color="auto"/>
              <w:right w:val="single" w:sz="6" w:space="0" w:color="auto"/>
            </w:tcBorders>
            <w:vAlign w:val="center"/>
          </w:tcPr>
          <w:p w14:paraId="7D06C36C" w14:textId="77777777" w:rsidR="001E4558" w:rsidRDefault="001E4558" w:rsidP="00D57E99">
            <w:pPr>
              <w:widowControl w:val="0"/>
              <w:autoSpaceDE w:val="0"/>
              <w:autoSpaceDN w:val="0"/>
              <w:adjustRightInd w:val="0"/>
              <w:jc w:val="center"/>
              <w:rPr>
                <w:rFonts w:ascii="Arial" w:hAnsi="Arial"/>
              </w:rPr>
            </w:pPr>
            <w:r>
              <w:rPr>
                <w:rFonts w:ascii="Arial" w:hAnsi="Arial"/>
              </w:rPr>
              <w:t>$</w:t>
            </w:r>
            <w:r w:rsidR="00D57E99">
              <w:rPr>
                <w:rFonts w:ascii="Arial" w:hAnsi="Arial"/>
              </w:rPr>
              <w:t>222</w:t>
            </w:r>
            <w:r>
              <w:rPr>
                <w:rFonts w:ascii="Arial" w:hAnsi="Arial"/>
              </w:rPr>
              <w:t>,</w:t>
            </w:r>
            <w:r w:rsidR="00D57E99">
              <w:rPr>
                <w:rFonts w:ascii="Arial" w:hAnsi="Arial"/>
              </w:rPr>
              <w:t>295</w:t>
            </w:r>
          </w:p>
        </w:tc>
        <w:tc>
          <w:tcPr>
            <w:tcW w:w="1260" w:type="dxa"/>
            <w:tcBorders>
              <w:top w:val="nil"/>
              <w:left w:val="single" w:sz="6" w:space="0" w:color="auto"/>
              <w:bottom w:val="single" w:sz="6" w:space="0" w:color="auto"/>
              <w:right w:val="single" w:sz="6" w:space="0" w:color="auto"/>
            </w:tcBorders>
            <w:vAlign w:val="center"/>
          </w:tcPr>
          <w:p w14:paraId="0783F5A8" w14:textId="77777777" w:rsidR="001E4558" w:rsidRDefault="00D57E99" w:rsidP="00D57E99">
            <w:pPr>
              <w:widowControl w:val="0"/>
              <w:autoSpaceDE w:val="0"/>
              <w:autoSpaceDN w:val="0"/>
              <w:adjustRightInd w:val="0"/>
              <w:jc w:val="center"/>
              <w:rPr>
                <w:rFonts w:ascii="Arial" w:hAnsi="Arial"/>
              </w:rPr>
            </w:pPr>
            <w:r>
              <w:rPr>
                <w:rFonts w:ascii="Arial" w:hAnsi="Arial"/>
              </w:rPr>
              <w:t>$8,777,896</w:t>
            </w:r>
          </w:p>
        </w:tc>
        <w:tc>
          <w:tcPr>
            <w:tcW w:w="879" w:type="dxa"/>
            <w:tcBorders>
              <w:top w:val="nil"/>
              <w:left w:val="single" w:sz="6" w:space="0" w:color="auto"/>
              <w:bottom w:val="single" w:sz="6" w:space="0" w:color="auto"/>
              <w:right w:val="single" w:sz="6" w:space="0" w:color="auto"/>
            </w:tcBorders>
            <w:vAlign w:val="center"/>
          </w:tcPr>
          <w:p w14:paraId="6C73E567" w14:textId="77777777" w:rsidR="001E4558" w:rsidRDefault="001E4558" w:rsidP="00D57E99">
            <w:pPr>
              <w:widowControl w:val="0"/>
              <w:autoSpaceDE w:val="0"/>
              <w:autoSpaceDN w:val="0"/>
              <w:adjustRightInd w:val="0"/>
              <w:jc w:val="center"/>
              <w:rPr>
                <w:rFonts w:ascii="Arial" w:hAnsi="Arial"/>
              </w:rPr>
            </w:pPr>
          </w:p>
        </w:tc>
        <w:tc>
          <w:tcPr>
            <w:tcW w:w="1170" w:type="dxa"/>
            <w:tcBorders>
              <w:top w:val="nil"/>
              <w:left w:val="single" w:sz="6" w:space="0" w:color="auto"/>
              <w:bottom w:val="single" w:sz="6" w:space="0" w:color="auto"/>
              <w:right w:val="single" w:sz="6" w:space="0" w:color="auto"/>
            </w:tcBorders>
            <w:vAlign w:val="center"/>
          </w:tcPr>
          <w:p w14:paraId="3534832D" w14:textId="77777777" w:rsidR="001E4558" w:rsidRDefault="00D57E99" w:rsidP="00D57E99">
            <w:pPr>
              <w:widowControl w:val="0"/>
              <w:autoSpaceDE w:val="0"/>
              <w:autoSpaceDN w:val="0"/>
              <w:adjustRightInd w:val="0"/>
              <w:jc w:val="center"/>
              <w:rPr>
                <w:rFonts w:ascii="Arial" w:hAnsi="Arial"/>
              </w:rPr>
            </w:pPr>
            <w:r>
              <w:rPr>
                <w:rFonts w:ascii="Arial" w:hAnsi="Arial"/>
              </w:rPr>
              <w:t>$112,905</w:t>
            </w:r>
          </w:p>
        </w:tc>
        <w:tc>
          <w:tcPr>
            <w:tcW w:w="1260" w:type="dxa"/>
            <w:tcBorders>
              <w:top w:val="nil"/>
              <w:left w:val="single" w:sz="6" w:space="0" w:color="auto"/>
              <w:bottom w:val="single" w:sz="6" w:space="0" w:color="auto"/>
              <w:right w:val="single" w:sz="12" w:space="0" w:color="auto"/>
            </w:tcBorders>
            <w:vAlign w:val="center"/>
          </w:tcPr>
          <w:p w14:paraId="3A991869" w14:textId="77777777" w:rsidR="001E4558" w:rsidRDefault="001E4558" w:rsidP="00D57E99">
            <w:pPr>
              <w:widowControl w:val="0"/>
              <w:autoSpaceDE w:val="0"/>
              <w:autoSpaceDN w:val="0"/>
              <w:adjustRightInd w:val="0"/>
              <w:jc w:val="center"/>
              <w:rPr>
                <w:rFonts w:ascii="Arial" w:hAnsi="Arial"/>
              </w:rPr>
            </w:pPr>
          </w:p>
        </w:tc>
      </w:tr>
      <w:tr w:rsidR="001E4558" w14:paraId="4BFA9BDF" w14:textId="77777777" w:rsidTr="00025D65">
        <w:tc>
          <w:tcPr>
            <w:tcW w:w="2222" w:type="dxa"/>
            <w:tcBorders>
              <w:top w:val="single" w:sz="6" w:space="0" w:color="auto"/>
              <w:left w:val="single" w:sz="12" w:space="0" w:color="auto"/>
              <w:bottom w:val="single" w:sz="6" w:space="0" w:color="auto"/>
              <w:right w:val="single" w:sz="6" w:space="0" w:color="auto"/>
            </w:tcBorders>
          </w:tcPr>
          <w:p w14:paraId="21234ACD" w14:textId="77777777" w:rsidR="001E4558" w:rsidRDefault="001E4558" w:rsidP="001E4558">
            <w:pPr>
              <w:widowControl w:val="0"/>
              <w:autoSpaceDE w:val="0"/>
              <w:autoSpaceDN w:val="0"/>
              <w:adjustRightInd w:val="0"/>
              <w:rPr>
                <w:rFonts w:ascii="Arial" w:hAnsi="Arial"/>
              </w:rPr>
            </w:pPr>
            <w:r>
              <w:rPr>
                <w:rFonts w:ascii="Arial" w:hAnsi="Arial"/>
              </w:rPr>
              <w:t>Sauk Transfer Station</w:t>
            </w:r>
          </w:p>
        </w:tc>
        <w:tc>
          <w:tcPr>
            <w:tcW w:w="948" w:type="dxa"/>
            <w:tcBorders>
              <w:top w:val="single" w:sz="6" w:space="0" w:color="auto"/>
              <w:left w:val="single" w:sz="6" w:space="0" w:color="auto"/>
              <w:bottom w:val="single" w:sz="6" w:space="0" w:color="auto"/>
              <w:right w:val="single" w:sz="6" w:space="0" w:color="auto"/>
            </w:tcBorders>
            <w:vAlign w:val="center"/>
          </w:tcPr>
          <w:p w14:paraId="61F969E5" w14:textId="77777777" w:rsidR="001E4558" w:rsidRDefault="001E4558" w:rsidP="00D57E99">
            <w:pPr>
              <w:widowControl w:val="0"/>
              <w:autoSpaceDE w:val="0"/>
              <w:autoSpaceDN w:val="0"/>
              <w:adjustRightInd w:val="0"/>
              <w:jc w:val="center"/>
              <w:rPr>
                <w:rFonts w:ascii="Arial" w:hAnsi="Arial"/>
              </w:rPr>
            </w:pPr>
          </w:p>
        </w:tc>
        <w:tc>
          <w:tcPr>
            <w:tcW w:w="1315" w:type="dxa"/>
            <w:tcBorders>
              <w:top w:val="single" w:sz="6" w:space="0" w:color="auto"/>
              <w:left w:val="single" w:sz="6" w:space="0" w:color="auto"/>
              <w:bottom w:val="single" w:sz="6" w:space="0" w:color="auto"/>
              <w:right w:val="single" w:sz="6" w:space="0" w:color="auto"/>
            </w:tcBorders>
            <w:vAlign w:val="center"/>
          </w:tcPr>
          <w:p w14:paraId="386064B6" w14:textId="77777777" w:rsidR="001E4558" w:rsidRDefault="001E4558" w:rsidP="00D57E99">
            <w:pPr>
              <w:widowControl w:val="0"/>
              <w:autoSpaceDE w:val="0"/>
              <w:autoSpaceDN w:val="0"/>
              <w:adjustRightInd w:val="0"/>
              <w:jc w:val="center"/>
              <w:rPr>
                <w:rFonts w:ascii="Arial" w:hAnsi="Arial"/>
              </w:rPr>
            </w:pPr>
          </w:p>
        </w:tc>
        <w:tc>
          <w:tcPr>
            <w:tcW w:w="900" w:type="dxa"/>
            <w:tcBorders>
              <w:top w:val="single" w:sz="6" w:space="0" w:color="auto"/>
              <w:left w:val="single" w:sz="6" w:space="0" w:color="auto"/>
              <w:bottom w:val="single" w:sz="6" w:space="0" w:color="auto"/>
              <w:right w:val="single" w:sz="6" w:space="0" w:color="auto"/>
            </w:tcBorders>
            <w:vAlign w:val="center"/>
          </w:tcPr>
          <w:p w14:paraId="650470E2" w14:textId="77777777" w:rsidR="001E4558" w:rsidRDefault="001E4558" w:rsidP="00D57E99">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vAlign w:val="center"/>
          </w:tcPr>
          <w:p w14:paraId="766B74FA"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137383B9"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51910F12"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6" w:space="0" w:color="auto"/>
              <w:right w:val="single" w:sz="6" w:space="0" w:color="auto"/>
            </w:tcBorders>
            <w:vAlign w:val="center"/>
          </w:tcPr>
          <w:p w14:paraId="44FC0E97" w14:textId="77777777" w:rsidR="001E4558" w:rsidRDefault="00D57E99" w:rsidP="00D57E99">
            <w:pPr>
              <w:widowControl w:val="0"/>
              <w:autoSpaceDE w:val="0"/>
              <w:autoSpaceDN w:val="0"/>
              <w:adjustRightInd w:val="0"/>
              <w:jc w:val="center"/>
              <w:rPr>
                <w:rFonts w:ascii="Arial" w:hAnsi="Arial"/>
              </w:rPr>
            </w:pPr>
            <w:r>
              <w:rPr>
                <w:rFonts w:ascii="Arial" w:hAnsi="Arial"/>
              </w:rPr>
              <w:t>$154,216</w:t>
            </w:r>
          </w:p>
        </w:tc>
        <w:tc>
          <w:tcPr>
            <w:tcW w:w="879" w:type="dxa"/>
            <w:tcBorders>
              <w:top w:val="single" w:sz="6" w:space="0" w:color="auto"/>
              <w:left w:val="single" w:sz="6" w:space="0" w:color="auto"/>
              <w:bottom w:val="single" w:sz="6" w:space="0" w:color="auto"/>
              <w:right w:val="single" w:sz="6" w:space="0" w:color="auto"/>
            </w:tcBorders>
            <w:vAlign w:val="center"/>
          </w:tcPr>
          <w:p w14:paraId="14C883A9"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6B6FA4D6"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6" w:space="0" w:color="auto"/>
              <w:right w:val="single" w:sz="12" w:space="0" w:color="auto"/>
            </w:tcBorders>
            <w:vAlign w:val="center"/>
          </w:tcPr>
          <w:p w14:paraId="351399A8" w14:textId="77777777" w:rsidR="001E4558" w:rsidRDefault="001E4558" w:rsidP="00D57E99">
            <w:pPr>
              <w:widowControl w:val="0"/>
              <w:autoSpaceDE w:val="0"/>
              <w:autoSpaceDN w:val="0"/>
              <w:adjustRightInd w:val="0"/>
              <w:jc w:val="center"/>
              <w:rPr>
                <w:rFonts w:ascii="Arial" w:hAnsi="Arial"/>
              </w:rPr>
            </w:pPr>
          </w:p>
        </w:tc>
      </w:tr>
      <w:tr w:rsidR="001E4558" w14:paraId="5EEAE046" w14:textId="77777777" w:rsidTr="00025D65">
        <w:tc>
          <w:tcPr>
            <w:tcW w:w="2222" w:type="dxa"/>
            <w:tcBorders>
              <w:top w:val="single" w:sz="6" w:space="0" w:color="auto"/>
              <w:left w:val="single" w:sz="12" w:space="0" w:color="auto"/>
              <w:bottom w:val="single" w:sz="6" w:space="0" w:color="auto"/>
              <w:right w:val="single" w:sz="6" w:space="0" w:color="auto"/>
            </w:tcBorders>
          </w:tcPr>
          <w:p w14:paraId="683A8BAE" w14:textId="77777777" w:rsidR="001E4558" w:rsidRDefault="001E4558" w:rsidP="001E4558">
            <w:pPr>
              <w:widowControl w:val="0"/>
              <w:autoSpaceDE w:val="0"/>
              <w:autoSpaceDN w:val="0"/>
              <w:adjustRightInd w:val="0"/>
              <w:rPr>
                <w:rFonts w:ascii="Arial" w:hAnsi="Arial"/>
              </w:rPr>
            </w:pPr>
            <w:r>
              <w:rPr>
                <w:rFonts w:ascii="Arial" w:hAnsi="Arial"/>
              </w:rPr>
              <w:t>Clear Lake Site</w:t>
            </w:r>
          </w:p>
        </w:tc>
        <w:tc>
          <w:tcPr>
            <w:tcW w:w="948" w:type="dxa"/>
            <w:tcBorders>
              <w:top w:val="single" w:sz="6" w:space="0" w:color="auto"/>
              <w:left w:val="single" w:sz="6" w:space="0" w:color="auto"/>
              <w:bottom w:val="single" w:sz="6" w:space="0" w:color="auto"/>
              <w:right w:val="single" w:sz="6" w:space="0" w:color="auto"/>
            </w:tcBorders>
            <w:vAlign w:val="center"/>
          </w:tcPr>
          <w:p w14:paraId="290D91F7" w14:textId="77777777" w:rsidR="001E4558" w:rsidRDefault="001E4558" w:rsidP="00D57E99">
            <w:pPr>
              <w:widowControl w:val="0"/>
              <w:autoSpaceDE w:val="0"/>
              <w:autoSpaceDN w:val="0"/>
              <w:adjustRightInd w:val="0"/>
              <w:jc w:val="center"/>
              <w:rPr>
                <w:rFonts w:ascii="Arial" w:hAnsi="Arial"/>
              </w:rPr>
            </w:pPr>
          </w:p>
        </w:tc>
        <w:tc>
          <w:tcPr>
            <w:tcW w:w="1315" w:type="dxa"/>
            <w:tcBorders>
              <w:top w:val="single" w:sz="6" w:space="0" w:color="auto"/>
              <w:left w:val="single" w:sz="6" w:space="0" w:color="auto"/>
              <w:bottom w:val="single" w:sz="6" w:space="0" w:color="auto"/>
              <w:right w:val="single" w:sz="6" w:space="0" w:color="auto"/>
            </w:tcBorders>
            <w:vAlign w:val="center"/>
          </w:tcPr>
          <w:p w14:paraId="08A57EF6" w14:textId="77777777" w:rsidR="001E4558" w:rsidRDefault="001E4558" w:rsidP="00D57E99">
            <w:pPr>
              <w:widowControl w:val="0"/>
              <w:autoSpaceDE w:val="0"/>
              <w:autoSpaceDN w:val="0"/>
              <w:adjustRightInd w:val="0"/>
              <w:jc w:val="center"/>
              <w:rPr>
                <w:rFonts w:ascii="Arial" w:hAnsi="Arial"/>
              </w:rPr>
            </w:pPr>
          </w:p>
        </w:tc>
        <w:tc>
          <w:tcPr>
            <w:tcW w:w="900" w:type="dxa"/>
            <w:tcBorders>
              <w:top w:val="single" w:sz="6" w:space="0" w:color="auto"/>
              <w:left w:val="single" w:sz="6" w:space="0" w:color="auto"/>
              <w:bottom w:val="single" w:sz="6" w:space="0" w:color="auto"/>
              <w:right w:val="single" w:sz="6" w:space="0" w:color="auto"/>
            </w:tcBorders>
            <w:vAlign w:val="center"/>
          </w:tcPr>
          <w:p w14:paraId="500448C1" w14:textId="77777777" w:rsidR="001E4558" w:rsidRDefault="001E4558" w:rsidP="00D57E99">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vAlign w:val="center"/>
          </w:tcPr>
          <w:p w14:paraId="4F680674"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64CC7105"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1218C7B4"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6" w:space="0" w:color="auto"/>
              <w:right w:val="single" w:sz="6" w:space="0" w:color="auto"/>
            </w:tcBorders>
            <w:vAlign w:val="center"/>
          </w:tcPr>
          <w:p w14:paraId="5BB1F3AB" w14:textId="77777777" w:rsidR="001E4558" w:rsidRDefault="00D57E99" w:rsidP="00D57E99">
            <w:pPr>
              <w:widowControl w:val="0"/>
              <w:autoSpaceDE w:val="0"/>
              <w:autoSpaceDN w:val="0"/>
              <w:adjustRightInd w:val="0"/>
              <w:jc w:val="center"/>
              <w:rPr>
                <w:rFonts w:ascii="Arial" w:hAnsi="Arial"/>
              </w:rPr>
            </w:pPr>
            <w:r>
              <w:rPr>
                <w:rFonts w:ascii="Arial" w:hAnsi="Arial"/>
              </w:rPr>
              <w:t>$41,025</w:t>
            </w:r>
          </w:p>
        </w:tc>
        <w:tc>
          <w:tcPr>
            <w:tcW w:w="879" w:type="dxa"/>
            <w:tcBorders>
              <w:top w:val="single" w:sz="6" w:space="0" w:color="auto"/>
              <w:left w:val="single" w:sz="6" w:space="0" w:color="auto"/>
              <w:bottom w:val="single" w:sz="6" w:space="0" w:color="auto"/>
              <w:right w:val="single" w:sz="6" w:space="0" w:color="auto"/>
            </w:tcBorders>
            <w:vAlign w:val="center"/>
          </w:tcPr>
          <w:p w14:paraId="54DDD890"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vAlign w:val="center"/>
          </w:tcPr>
          <w:p w14:paraId="5DC9E64D"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6" w:space="0" w:color="auto"/>
              <w:right w:val="single" w:sz="12" w:space="0" w:color="auto"/>
            </w:tcBorders>
            <w:vAlign w:val="center"/>
          </w:tcPr>
          <w:p w14:paraId="2594F795" w14:textId="77777777" w:rsidR="001E4558" w:rsidRDefault="001E4558" w:rsidP="00D57E99">
            <w:pPr>
              <w:widowControl w:val="0"/>
              <w:autoSpaceDE w:val="0"/>
              <w:autoSpaceDN w:val="0"/>
              <w:adjustRightInd w:val="0"/>
              <w:jc w:val="center"/>
              <w:rPr>
                <w:rFonts w:ascii="Arial" w:hAnsi="Arial"/>
              </w:rPr>
            </w:pPr>
          </w:p>
        </w:tc>
      </w:tr>
      <w:tr w:rsidR="001E4558" w14:paraId="012604E9" w14:textId="77777777" w:rsidTr="00025D65">
        <w:trPr>
          <w:trHeight w:val="270"/>
        </w:trPr>
        <w:tc>
          <w:tcPr>
            <w:tcW w:w="2222" w:type="dxa"/>
            <w:tcBorders>
              <w:top w:val="single" w:sz="6" w:space="0" w:color="auto"/>
              <w:left w:val="single" w:sz="12" w:space="0" w:color="auto"/>
              <w:bottom w:val="single" w:sz="12" w:space="0" w:color="auto"/>
              <w:right w:val="single" w:sz="6" w:space="0" w:color="auto"/>
            </w:tcBorders>
          </w:tcPr>
          <w:p w14:paraId="73AAD2C4" w14:textId="77777777" w:rsidR="001E4558" w:rsidRDefault="001E4558" w:rsidP="001E4558">
            <w:pPr>
              <w:widowControl w:val="0"/>
              <w:autoSpaceDE w:val="0"/>
              <w:autoSpaceDN w:val="0"/>
              <w:adjustRightInd w:val="0"/>
              <w:rPr>
                <w:rFonts w:ascii="Arial" w:hAnsi="Arial"/>
              </w:rPr>
            </w:pPr>
          </w:p>
        </w:tc>
        <w:tc>
          <w:tcPr>
            <w:tcW w:w="948" w:type="dxa"/>
            <w:tcBorders>
              <w:top w:val="single" w:sz="6" w:space="0" w:color="auto"/>
              <w:left w:val="single" w:sz="6" w:space="0" w:color="auto"/>
              <w:bottom w:val="single" w:sz="12" w:space="0" w:color="auto"/>
              <w:right w:val="single" w:sz="6" w:space="0" w:color="auto"/>
            </w:tcBorders>
            <w:vAlign w:val="center"/>
          </w:tcPr>
          <w:p w14:paraId="7B649446" w14:textId="77777777" w:rsidR="001E4558" w:rsidRDefault="001E4558" w:rsidP="00D57E99">
            <w:pPr>
              <w:widowControl w:val="0"/>
              <w:autoSpaceDE w:val="0"/>
              <w:autoSpaceDN w:val="0"/>
              <w:adjustRightInd w:val="0"/>
              <w:jc w:val="center"/>
              <w:rPr>
                <w:rFonts w:ascii="Arial" w:hAnsi="Arial"/>
              </w:rPr>
            </w:pPr>
          </w:p>
        </w:tc>
        <w:tc>
          <w:tcPr>
            <w:tcW w:w="1315" w:type="dxa"/>
            <w:tcBorders>
              <w:top w:val="single" w:sz="6" w:space="0" w:color="auto"/>
              <w:left w:val="single" w:sz="6" w:space="0" w:color="auto"/>
              <w:bottom w:val="single" w:sz="12" w:space="0" w:color="auto"/>
              <w:right w:val="single" w:sz="6" w:space="0" w:color="auto"/>
            </w:tcBorders>
            <w:vAlign w:val="center"/>
          </w:tcPr>
          <w:p w14:paraId="5C9930FF" w14:textId="77777777" w:rsidR="001E4558" w:rsidRDefault="001E4558" w:rsidP="00D57E99">
            <w:pPr>
              <w:widowControl w:val="0"/>
              <w:autoSpaceDE w:val="0"/>
              <w:autoSpaceDN w:val="0"/>
              <w:adjustRightInd w:val="0"/>
              <w:jc w:val="center"/>
              <w:rPr>
                <w:rFonts w:ascii="Arial" w:hAnsi="Arial"/>
              </w:rPr>
            </w:pPr>
          </w:p>
        </w:tc>
        <w:tc>
          <w:tcPr>
            <w:tcW w:w="900" w:type="dxa"/>
            <w:tcBorders>
              <w:top w:val="single" w:sz="6" w:space="0" w:color="auto"/>
              <w:left w:val="single" w:sz="6" w:space="0" w:color="auto"/>
              <w:bottom w:val="single" w:sz="12" w:space="0" w:color="auto"/>
              <w:right w:val="single" w:sz="6" w:space="0" w:color="auto"/>
            </w:tcBorders>
            <w:vAlign w:val="center"/>
          </w:tcPr>
          <w:p w14:paraId="7BF9924E" w14:textId="77777777" w:rsidR="001E4558" w:rsidRDefault="001E4558" w:rsidP="00D57E99">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12" w:space="0" w:color="auto"/>
              <w:right w:val="single" w:sz="6" w:space="0" w:color="auto"/>
            </w:tcBorders>
            <w:vAlign w:val="center"/>
          </w:tcPr>
          <w:p w14:paraId="306EBB37"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vAlign w:val="center"/>
          </w:tcPr>
          <w:p w14:paraId="2310F0A5"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vAlign w:val="center"/>
          </w:tcPr>
          <w:p w14:paraId="5BEC9E3D"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12" w:space="0" w:color="auto"/>
              <w:right w:val="single" w:sz="6" w:space="0" w:color="auto"/>
            </w:tcBorders>
            <w:vAlign w:val="center"/>
          </w:tcPr>
          <w:p w14:paraId="1F7F821F" w14:textId="77777777" w:rsidR="001E4558" w:rsidRDefault="001E4558" w:rsidP="00D57E99">
            <w:pPr>
              <w:widowControl w:val="0"/>
              <w:autoSpaceDE w:val="0"/>
              <w:autoSpaceDN w:val="0"/>
              <w:adjustRightInd w:val="0"/>
              <w:jc w:val="center"/>
              <w:rPr>
                <w:rFonts w:ascii="Arial" w:hAnsi="Arial"/>
              </w:rPr>
            </w:pPr>
          </w:p>
        </w:tc>
        <w:tc>
          <w:tcPr>
            <w:tcW w:w="879" w:type="dxa"/>
            <w:tcBorders>
              <w:top w:val="single" w:sz="6" w:space="0" w:color="auto"/>
              <w:left w:val="single" w:sz="6" w:space="0" w:color="auto"/>
              <w:bottom w:val="single" w:sz="12" w:space="0" w:color="auto"/>
              <w:right w:val="single" w:sz="6" w:space="0" w:color="auto"/>
            </w:tcBorders>
            <w:vAlign w:val="center"/>
          </w:tcPr>
          <w:p w14:paraId="79AFB1AE" w14:textId="77777777" w:rsidR="001E4558" w:rsidRDefault="001E4558" w:rsidP="00D57E99">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vAlign w:val="center"/>
          </w:tcPr>
          <w:p w14:paraId="644058EB" w14:textId="77777777" w:rsidR="001E4558" w:rsidRDefault="001E4558" w:rsidP="00D57E99">
            <w:pPr>
              <w:widowControl w:val="0"/>
              <w:autoSpaceDE w:val="0"/>
              <w:autoSpaceDN w:val="0"/>
              <w:adjustRightInd w:val="0"/>
              <w:jc w:val="center"/>
              <w:rPr>
                <w:rFonts w:ascii="Arial" w:hAnsi="Arial"/>
              </w:rPr>
            </w:pPr>
          </w:p>
        </w:tc>
        <w:tc>
          <w:tcPr>
            <w:tcW w:w="1260" w:type="dxa"/>
            <w:tcBorders>
              <w:top w:val="single" w:sz="6" w:space="0" w:color="auto"/>
              <w:left w:val="single" w:sz="6" w:space="0" w:color="auto"/>
              <w:bottom w:val="single" w:sz="12" w:space="0" w:color="auto"/>
              <w:right w:val="single" w:sz="12" w:space="0" w:color="auto"/>
            </w:tcBorders>
            <w:vAlign w:val="center"/>
          </w:tcPr>
          <w:p w14:paraId="13A02131" w14:textId="77777777" w:rsidR="001E4558" w:rsidRDefault="001E4558" w:rsidP="00D57E99">
            <w:pPr>
              <w:widowControl w:val="0"/>
              <w:autoSpaceDE w:val="0"/>
              <w:autoSpaceDN w:val="0"/>
              <w:adjustRightInd w:val="0"/>
              <w:jc w:val="center"/>
              <w:rPr>
                <w:rFonts w:ascii="Arial" w:hAnsi="Arial"/>
              </w:rPr>
            </w:pPr>
          </w:p>
        </w:tc>
      </w:tr>
    </w:tbl>
    <w:p w14:paraId="2A970349" w14:textId="77777777" w:rsidR="001E4558" w:rsidRPr="001E4558" w:rsidRDefault="001E4558" w:rsidP="001E4558">
      <w:pPr>
        <w:rPr>
          <w:sz w:val="24"/>
          <w:szCs w:val="24"/>
        </w:rPr>
      </w:pPr>
    </w:p>
    <w:p w14:paraId="7E65DA8A" w14:textId="77777777" w:rsidR="001E4558" w:rsidRPr="001E4558" w:rsidRDefault="001E4558" w:rsidP="001E4558">
      <w:pPr>
        <w:rPr>
          <w:sz w:val="24"/>
          <w:szCs w:val="24"/>
        </w:rPr>
      </w:pPr>
    </w:p>
    <w:p w14:paraId="247DCF5E" w14:textId="77777777" w:rsidR="001E4558" w:rsidRPr="001E4558" w:rsidRDefault="001E4558" w:rsidP="001E4558">
      <w:pPr>
        <w:rPr>
          <w:sz w:val="24"/>
          <w:szCs w:val="24"/>
        </w:rPr>
      </w:pPr>
    </w:p>
    <w:p w14:paraId="09890253" w14:textId="77777777" w:rsidR="001E4558" w:rsidRPr="001E4558" w:rsidRDefault="001E4558" w:rsidP="001E4558">
      <w:pPr>
        <w:rPr>
          <w:sz w:val="24"/>
          <w:szCs w:val="24"/>
        </w:rPr>
      </w:pPr>
    </w:p>
    <w:tbl>
      <w:tblPr>
        <w:tblW w:w="13374" w:type="dxa"/>
        <w:tblLayout w:type="fixed"/>
        <w:tblCellMar>
          <w:left w:w="54" w:type="dxa"/>
          <w:right w:w="54" w:type="dxa"/>
        </w:tblCellMar>
        <w:tblLook w:val="0000" w:firstRow="0" w:lastRow="0" w:firstColumn="0" w:lastColumn="0" w:noHBand="0" w:noVBand="0"/>
      </w:tblPr>
      <w:tblGrid>
        <w:gridCol w:w="2222"/>
        <w:gridCol w:w="1792"/>
        <w:gridCol w:w="1890"/>
        <w:gridCol w:w="1980"/>
        <w:gridCol w:w="1890"/>
        <w:gridCol w:w="1800"/>
        <w:gridCol w:w="1139"/>
        <w:gridCol w:w="661"/>
      </w:tblGrid>
      <w:tr w:rsidR="001E4558" w14:paraId="3DBEFA23" w14:textId="77777777" w:rsidTr="00D57E99">
        <w:trPr>
          <w:cantSplit/>
          <w:trHeight w:val="450"/>
        </w:trPr>
        <w:tc>
          <w:tcPr>
            <w:tcW w:w="12713" w:type="dxa"/>
            <w:gridSpan w:val="7"/>
            <w:tcBorders>
              <w:top w:val="single" w:sz="12" w:space="0" w:color="auto"/>
              <w:left w:val="single" w:sz="12" w:space="0" w:color="auto"/>
              <w:bottom w:val="nil"/>
              <w:right w:val="nil"/>
            </w:tcBorders>
          </w:tcPr>
          <w:p w14:paraId="682ACDF7" w14:textId="77777777" w:rsidR="001E4558" w:rsidRDefault="001E4558" w:rsidP="001E4558">
            <w:pPr>
              <w:widowControl w:val="0"/>
              <w:autoSpaceDE w:val="0"/>
              <w:autoSpaceDN w:val="0"/>
              <w:adjustRightInd w:val="0"/>
              <w:jc w:val="center"/>
              <w:rPr>
                <w:rFonts w:ascii="Arial Black" w:hAnsi="Arial Black"/>
                <w:sz w:val="28"/>
              </w:rPr>
            </w:pPr>
            <w:r>
              <w:rPr>
                <w:rFonts w:ascii="Arial Black" w:hAnsi="Arial Black"/>
                <w:sz w:val="28"/>
              </w:rPr>
              <w:t>Table 4.1.4    Tip Fee Forecast</w:t>
            </w:r>
          </w:p>
        </w:tc>
        <w:tc>
          <w:tcPr>
            <w:tcW w:w="661" w:type="dxa"/>
            <w:tcBorders>
              <w:top w:val="single" w:sz="12" w:space="0" w:color="auto"/>
              <w:left w:val="nil"/>
              <w:bottom w:val="nil"/>
              <w:right w:val="single" w:sz="12" w:space="0" w:color="auto"/>
            </w:tcBorders>
          </w:tcPr>
          <w:p w14:paraId="4D2C7630" w14:textId="77777777" w:rsidR="001E4558" w:rsidRDefault="001E4558" w:rsidP="001E4558">
            <w:pPr>
              <w:widowControl w:val="0"/>
              <w:autoSpaceDE w:val="0"/>
              <w:autoSpaceDN w:val="0"/>
              <w:adjustRightInd w:val="0"/>
              <w:jc w:val="center"/>
              <w:rPr>
                <w:rFonts w:ascii="Arial Black" w:hAnsi="Arial Black"/>
                <w:sz w:val="28"/>
              </w:rPr>
            </w:pPr>
          </w:p>
        </w:tc>
      </w:tr>
      <w:tr w:rsidR="001E4558" w14:paraId="744A1A54" w14:textId="77777777" w:rsidTr="00D57E99">
        <w:tc>
          <w:tcPr>
            <w:tcW w:w="2222" w:type="dxa"/>
            <w:tcBorders>
              <w:top w:val="nil"/>
              <w:left w:val="single" w:sz="12" w:space="0" w:color="auto"/>
              <w:bottom w:val="nil"/>
              <w:right w:val="nil"/>
            </w:tcBorders>
          </w:tcPr>
          <w:p w14:paraId="628EDD5D" w14:textId="77777777" w:rsidR="001E4558" w:rsidRDefault="001E4558" w:rsidP="001E4558">
            <w:pPr>
              <w:widowControl w:val="0"/>
              <w:autoSpaceDE w:val="0"/>
              <w:autoSpaceDN w:val="0"/>
              <w:adjustRightInd w:val="0"/>
              <w:rPr>
                <w:rFonts w:ascii="Arial" w:hAnsi="Arial"/>
              </w:rPr>
            </w:pPr>
          </w:p>
        </w:tc>
        <w:tc>
          <w:tcPr>
            <w:tcW w:w="1792" w:type="dxa"/>
            <w:tcBorders>
              <w:top w:val="nil"/>
              <w:left w:val="nil"/>
              <w:bottom w:val="nil"/>
              <w:right w:val="nil"/>
            </w:tcBorders>
          </w:tcPr>
          <w:p w14:paraId="1DCF3206" w14:textId="77777777" w:rsidR="001E4558" w:rsidRDefault="001E4558" w:rsidP="001E4558">
            <w:pPr>
              <w:widowControl w:val="0"/>
              <w:autoSpaceDE w:val="0"/>
              <w:autoSpaceDN w:val="0"/>
              <w:adjustRightInd w:val="0"/>
              <w:rPr>
                <w:rFonts w:ascii="Arial" w:hAnsi="Arial"/>
              </w:rPr>
            </w:pPr>
          </w:p>
        </w:tc>
        <w:tc>
          <w:tcPr>
            <w:tcW w:w="1890" w:type="dxa"/>
            <w:tcBorders>
              <w:top w:val="nil"/>
              <w:left w:val="nil"/>
              <w:bottom w:val="nil"/>
              <w:right w:val="nil"/>
            </w:tcBorders>
          </w:tcPr>
          <w:p w14:paraId="30BEBF9C" w14:textId="77777777" w:rsidR="001E4558" w:rsidRDefault="001E4558" w:rsidP="001E4558">
            <w:pPr>
              <w:widowControl w:val="0"/>
              <w:autoSpaceDE w:val="0"/>
              <w:autoSpaceDN w:val="0"/>
              <w:adjustRightInd w:val="0"/>
              <w:rPr>
                <w:rFonts w:ascii="Arial" w:hAnsi="Arial"/>
              </w:rPr>
            </w:pPr>
          </w:p>
        </w:tc>
        <w:tc>
          <w:tcPr>
            <w:tcW w:w="1980" w:type="dxa"/>
            <w:tcBorders>
              <w:top w:val="nil"/>
              <w:left w:val="nil"/>
              <w:bottom w:val="nil"/>
              <w:right w:val="nil"/>
            </w:tcBorders>
          </w:tcPr>
          <w:p w14:paraId="20C99CB0" w14:textId="77777777" w:rsidR="001E4558" w:rsidRDefault="001E4558" w:rsidP="001E4558">
            <w:pPr>
              <w:widowControl w:val="0"/>
              <w:autoSpaceDE w:val="0"/>
              <w:autoSpaceDN w:val="0"/>
              <w:adjustRightInd w:val="0"/>
              <w:rPr>
                <w:rFonts w:ascii="Arial" w:hAnsi="Arial"/>
              </w:rPr>
            </w:pPr>
          </w:p>
        </w:tc>
        <w:tc>
          <w:tcPr>
            <w:tcW w:w="1890" w:type="dxa"/>
            <w:tcBorders>
              <w:top w:val="nil"/>
              <w:left w:val="nil"/>
              <w:bottom w:val="nil"/>
              <w:right w:val="nil"/>
            </w:tcBorders>
          </w:tcPr>
          <w:p w14:paraId="718CDDAE" w14:textId="77777777" w:rsidR="001E4558" w:rsidRDefault="001E4558" w:rsidP="001E4558">
            <w:pPr>
              <w:widowControl w:val="0"/>
              <w:autoSpaceDE w:val="0"/>
              <w:autoSpaceDN w:val="0"/>
              <w:adjustRightInd w:val="0"/>
              <w:rPr>
                <w:rFonts w:ascii="Arial" w:hAnsi="Arial"/>
              </w:rPr>
            </w:pPr>
          </w:p>
        </w:tc>
        <w:tc>
          <w:tcPr>
            <w:tcW w:w="1800" w:type="dxa"/>
            <w:tcBorders>
              <w:top w:val="nil"/>
              <w:left w:val="nil"/>
              <w:bottom w:val="nil"/>
              <w:right w:val="nil"/>
            </w:tcBorders>
          </w:tcPr>
          <w:p w14:paraId="442162EF" w14:textId="77777777" w:rsidR="001E4558" w:rsidRDefault="001E4558" w:rsidP="001E4558">
            <w:pPr>
              <w:widowControl w:val="0"/>
              <w:autoSpaceDE w:val="0"/>
              <w:autoSpaceDN w:val="0"/>
              <w:adjustRightInd w:val="0"/>
              <w:rPr>
                <w:rFonts w:ascii="Arial" w:hAnsi="Arial"/>
              </w:rPr>
            </w:pPr>
          </w:p>
        </w:tc>
        <w:tc>
          <w:tcPr>
            <w:tcW w:w="1800" w:type="dxa"/>
            <w:gridSpan w:val="2"/>
            <w:tcBorders>
              <w:top w:val="nil"/>
              <w:left w:val="nil"/>
              <w:bottom w:val="nil"/>
              <w:right w:val="single" w:sz="12" w:space="0" w:color="auto"/>
            </w:tcBorders>
          </w:tcPr>
          <w:p w14:paraId="4FDD3514" w14:textId="77777777" w:rsidR="001E4558" w:rsidRDefault="001E4558" w:rsidP="001E4558">
            <w:pPr>
              <w:widowControl w:val="0"/>
              <w:autoSpaceDE w:val="0"/>
              <w:autoSpaceDN w:val="0"/>
              <w:adjustRightInd w:val="0"/>
              <w:rPr>
                <w:rFonts w:ascii="Arial" w:hAnsi="Arial"/>
              </w:rPr>
            </w:pPr>
          </w:p>
        </w:tc>
      </w:tr>
      <w:tr w:rsidR="001E4558" w14:paraId="333A68F4" w14:textId="77777777" w:rsidTr="00025D65">
        <w:trPr>
          <w:trHeight w:val="525"/>
        </w:trPr>
        <w:tc>
          <w:tcPr>
            <w:tcW w:w="2222" w:type="dxa"/>
            <w:tcBorders>
              <w:top w:val="single" w:sz="6" w:space="0" w:color="auto"/>
              <w:left w:val="single" w:sz="12" w:space="0" w:color="auto"/>
              <w:bottom w:val="double" w:sz="6" w:space="0" w:color="auto"/>
              <w:right w:val="nil"/>
            </w:tcBorders>
            <w:vAlign w:val="bottom"/>
          </w:tcPr>
          <w:p w14:paraId="59E0EF17" w14:textId="77777777" w:rsidR="001E4558" w:rsidRDefault="001E4558" w:rsidP="001E4558">
            <w:pPr>
              <w:widowControl w:val="0"/>
              <w:autoSpaceDE w:val="0"/>
              <w:autoSpaceDN w:val="0"/>
              <w:adjustRightInd w:val="0"/>
              <w:rPr>
                <w:rFonts w:ascii="Arial" w:hAnsi="Arial"/>
              </w:rPr>
            </w:pPr>
            <w:r>
              <w:rPr>
                <w:rFonts w:ascii="Arial" w:hAnsi="Arial"/>
              </w:rPr>
              <w:t>Tip Fee per Ton by Facility</w:t>
            </w:r>
          </w:p>
        </w:tc>
        <w:tc>
          <w:tcPr>
            <w:tcW w:w="1792" w:type="dxa"/>
            <w:tcBorders>
              <w:top w:val="single" w:sz="6" w:space="0" w:color="auto"/>
              <w:left w:val="nil"/>
              <w:bottom w:val="double" w:sz="6" w:space="0" w:color="auto"/>
              <w:right w:val="nil"/>
            </w:tcBorders>
            <w:vAlign w:val="bottom"/>
          </w:tcPr>
          <w:p w14:paraId="254138D2" w14:textId="77777777" w:rsidR="001E4558" w:rsidRDefault="001E4558" w:rsidP="001E4558">
            <w:pPr>
              <w:widowControl w:val="0"/>
              <w:autoSpaceDE w:val="0"/>
              <w:autoSpaceDN w:val="0"/>
              <w:adjustRightInd w:val="0"/>
              <w:jc w:val="center"/>
              <w:rPr>
                <w:rFonts w:ascii="Arial" w:hAnsi="Arial"/>
              </w:rPr>
            </w:pPr>
            <w:r>
              <w:rPr>
                <w:rFonts w:ascii="Arial" w:hAnsi="Arial"/>
              </w:rPr>
              <w:t>Year One</w:t>
            </w:r>
          </w:p>
        </w:tc>
        <w:tc>
          <w:tcPr>
            <w:tcW w:w="1890" w:type="dxa"/>
            <w:tcBorders>
              <w:top w:val="single" w:sz="6" w:space="0" w:color="auto"/>
              <w:left w:val="nil"/>
              <w:bottom w:val="double" w:sz="6" w:space="0" w:color="auto"/>
              <w:right w:val="nil"/>
            </w:tcBorders>
            <w:vAlign w:val="bottom"/>
          </w:tcPr>
          <w:p w14:paraId="522DA69B" w14:textId="77777777" w:rsidR="001E4558" w:rsidRDefault="001E4558" w:rsidP="001E4558">
            <w:pPr>
              <w:widowControl w:val="0"/>
              <w:autoSpaceDE w:val="0"/>
              <w:autoSpaceDN w:val="0"/>
              <w:adjustRightInd w:val="0"/>
              <w:jc w:val="center"/>
              <w:rPr>
                <w:rFonts w:ascii="Arial" w:hAnsi="Arial"/>
              </w:rPr>
            </w:pPr>
            <w:r>
              <w:rPr>
                <w:rFonts w:ascii="Arial" w:hAnsi="Arial"/>
              </w:rPr>
              <w:t>Year Two</w:t>
            </w:r>
          </w:p>
        </w:tc>
        <w:tc>
          <w:tcPr>
            <w:tcW w:w="1980" w:type="dxa"/>
            <w:tcBorders>
              <w:top w:val="single" w:sz="6" w:space="0" w:color="auto"/>
              <w:left w:val="nil"/>
              <w:bottom w:val="double" w:sz="6" w:space="0" w:color="auto"/>
              <w:right w:val="nil"/>
            </w:tcBorders>
            <w:vAlign w:val="bottom"/>
          </w:tcPr>
          <w:p w14:paraId="3C5D6BBD" w14:textId="77777777" w:rsidR="001E4558" w:rsidRDefault="001E4558" w:rsidP="001E4558">
            <w:pPr>
              <w:widowControl w:val="0"/>
              <w:autoSpaceDE w:val="0"/>
              <w:autoSpaceDN w:val="0"/>
              <w:adjustRightInd w:val="0"/>
              <w:jc w:val="center"/>
              <w:rPr>
                <w:rFonts w:ascii="Arial" w:hAnsi="Arial"/>
              </w:rPr>
            </w:pPr>
            <w:r>
              <w:rPr>
                <w:rFonts w:ascii="Arial" w:hAnsi="Arial"/>
              </w:rPr>
              <w:t>Year Three</w:t>
            </w:r>
          </w:p>
        </w:tc>
        <w:tc>
          <w:tcPr>
            <w:tcW w:w="1890" w:type="dxa"/>
            <w:tcBorders>
              <w:top w:val="single" w:sz="6" w:space="0" w:color="auto"/>
              <w:left w:val="nil"/>
              <w:bottom w:val="double" w:sz="6" w:space="0" w:color="auto"/>
              <w:right w:val="nil"/>
            </w:tcBorders>
            <w:vAlign w:val="bottom"/>
          </w:tcPr>
          <w:p w14:paraId="66FB0CEC" w14:textId="77777777" w:rsidR="001E4558" w:rsidRDefault="001E4558" w:rsidP="001E4558">
            <w:pPr>
              <w:widowControl w:val="0"/>
              <w:autoSpaceDE w:val="0"/>
              <w:autoSpaceDN w:val="0"/>
              <w:adjustRightInd w:val="0"/>
              <w:jc w:val="center"/>
              <w:rPr>
                <w:rFonts w:ascii="Arial" w:hAnsi="Arial"/>
              </w:rPr>
            </w:pPr>
            <w:r>
              <w:rPr>
                <w:rFonts w:ascii="Arial" w:hAnsi="Arial"/>
              </w:rPr>
              <w:t>Year Four</w:t>
            </w:r>
          </w:p>
        </w:tc>
        <w:tc>
          <w:tcPr>
            <w:tcW w:w="1800" w:type="dxa"/>
            <w:tcBorders>
              <w:top w:val="single" w:sz="6" w:space="0" w:color="auto"/>
              <w:left w:val="nil"/>
              <w:right w:val="nil"/>
            </w:tcBorders>
            <w:vAlign w:val="bottom"/>
          </w:tcPr>
          <w:p w14:paraId="482B9CB7" w14:textId="77777777" w:rsidR="001E4558" w:rsidRDefault="001E4558" w:rsidP="001E4558">
            <w:pPr>
              <w:widowControl w:val="0"/>
              <w:autoSpaceDE w:val="0"/>
              <w:autoSpaceDN w:val="0"/>
              <w:adjustRightInd w:val="0"/>
              <w:jc w:val="center"/>
              <w:rPr>
                <w:rFonts w:ascii="Arial" w:hAnsi="Arial"/>
              </w:rPr>
            </w:pPr>
            <w:r>
              <w:rPr>
                <w:rFonts w:ascii="Arial" w:hAnsi="Arial"/>
              </w:rPr>
              <w:t>Year Five</w:t>
            </w:r>
          </w:p>
        </w:tc>
        <w:tc>
          <w:tcPr>
            <w:tcW w:w="1800" w:type="dxa"/>
            <w:gridSpan w:val="2"/>
            <w:tcBorders>
              <w:top w:val="single" w:sz="6" w:space="0" w:color="auto"/>
              <w:left w:val="nil"/>
              <w:bottom w:val="double" w:sz="6" w:space="0" w:color="auto"/>
              <w:right w:val="single" w:sz="12" w:space="0" w:color="auto"/>
            </w:tcBorders>
            <w:vAlign w:val="bottom"/>
          </w:tcPr>
          <w:p w14:paraId="4C27F04C" w14:textId="77777777" w:rsidR="001E4558" w:rsidRDefault="001E4558" w:rsidP="001E4558">
            <w:pPr>
              <w:widowControl w:val="0"/>
              <w:autoSpaceDE w:val="0"/>
              <w:autoSpaceDN w:val="0"/>
              <w:adjustRightInd w:val="0"/>
              <w:jc w:val="center"/>
              <w:rPr>
                <w:rFonts w:ascii="Arial" w:hAnsi="Arial"/>
              </w:rPr>
            </w:pPr>
            <w:r>
              <w:rPr>
                <w:rFonts w:ascii="Arial" w:hAnsi="Arial"/>
              </w:rPr>
              <w:t>Year Six</w:t>
            </w:r>
          </w:p>
        </w:tc>
      </w:tr>
      <w:tr w:rsidR="00D57E99" w14:paraId="3657C5E1" w14:textId="77777777" w:rsidTr="0085597D">
        <w:trPr>
          <w:trHeight w:val="270"/>
        </w:trPr>
        <w:tc>
          <w:tcPr>
            <w:tcW w:w="2222" w:type="dxa"/>
            <w:tcBorders>
              <w:top w:val="nil"/>
              <w:left w:val="single" w:sz="12" w:space="0" w:color="auto"/>
              <w:bottom w:val="single" w:sz="6" w:space="0" w:color="auto"/>
              <w:right w:val="single" w:sz="6" w:space="0" w:color="auto"/>
            </w:tcBorders>
          </w:tcPr>
          <w:p w14:paraId="62D92E35" w14:textId="77777777" w:rsidR="00D57E99" w:rsidRDefault="00D57E99" w:rsidP="00D57E99">
            <w:pPr>
              <w:widowControl w:val="0"/>
              <w:autoSpaceDE w:val="0"/>
              <w:autoSpaceDN w:val="0"/>
              <w:adjustRightInd w:val="0"/>
              <w:rPr>
                <w:rFonts w:ascii="Arial" w:hAnsi="Arial"/>
              </w:rPr>
            </w:pPr>
            <w:r>
              <w:rPr>
                <w:rFonts w:ascii="Arial" w:hAnsi="Arial"/>
              </w:rPr>
              <w:t>Skagit County RTS</w:t>
            </w:r>
          </w:p>
        </w:tc>
        <w:tc>
          <w:tcPr>
            <w:tcW w:w="1792" w:type="dxa"/>
            <w:tcBorders>
              <w:top w:val="double" w:sz="6" w:space="0" w:color="auto"/>
              <w:left w:val="single" w:sz="6" w:space="0" w:color="auto"/>
              <w:bottom w:val="single" w:sz="6" w:space="0" w:color="auto"/>
              <w:right w:val="nil"/>
            </w:tcBorders>
            <w:vAlign w:val="center"/>
          </w:tcPr>
          <w:p w14:paraId="40CE91BA"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c>
          <w:tcPr>
            <w:tcW w:w="1890" w:type="dxa"/>
            <w:tcBorders>
              <w:top w:val="double" w:sz="6" w:space="0" w:color="auto"/>
              <w:left w:val="single" w:sz="6" w:space="0" w:color="auto"/>
              <w:bottom w:val="single" w:sz="6" w:space="0" w:color="auto"/>
              <w:right w:val="nil"/>
            </w:tcBorders>
            <w:vAlign w:val="center"/>
          </w:tcPr>
          <w:p w14:paraId="4FB96AAE"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c>
          <w:tcPr>
            <w:tcW w:w="1980" w:type="dxa"/>
            <w:tcBorders>
              <w:top w:val="nil"/>
              <w:left w:val="single" w:sz="6" w:space="0" w:color="auto"/>
              <w:bottom w:val="single" w:sz="6" w:space="0" w:color="auto"/>
              <w:right w:val="single" w:sz="6" w:space="0" w:color="auto"/>
            </w:tcBorders>
            <w:vAlign w:val="center"/>
          </w:tcPr>
          <w:p w14:paraId="173E7473"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c>
          <w:tcPr>
            <w:tcW w:w="1890" w:type="dxa"/>
            <w:tcBorders>
              <w:top w:val="nil"/>
              <w:left w:val="single" w:sz="6" w:space="0" w:color="auto"/>
              <w:bottom w:val="single" w:sz="6" w:space="0" w:color="auto"/>
              <w:right w:val="single" w:sz="6" w:space="0" w:color="auto"/>
            </w:tcBorders>
            <w:vAlign w:val="center"/>
          </w:tcPr>
          <w:p w14:paraId="52060E15"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c>
          <w:tcPr>
            <w:tcW w:w="1800" w:type="dxa"/>
            <w:tcBorders>
              <w:top w:val="double" w:sz="6" w:space="0" w:color="auto"/>
              <w:left w:val="single" w:sz="6" w:space="0" w:color="auto"/>
              <w:bottom w:val="single" w:sz="6" w:space="0" w:color="auto"/>
              <w:right w:val="single" w:sz="6" w:space="0" w:color="auto"/>
            </w:tcBorders>
            <w:vAlign w:val="center"/>
          </w:tcPr>
          <w:p w14:paraId="4D571F35"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c>
          <w:tcPr>
            <w:tcW w:w="1800" w:type="dxa"/>
            <w:gridSpan w:val="2"/>
            <w:tcBorders>
              <w:top w:val="nil"/>
              <w:left w:val="nil"/>
              <w:bottom w:val="single" w:sz="6" w:space="0" w:color="auto"/>
              <w:right w:val="single" w:sz="12" w:space="0" w:color="auto"/>
            </w:tcBorders>
            <w:vAlign w:val="center"/>
          </w:tcPr>
          <w:p w14:paraId="22551D75" w14:textId="77777777" w:rsidR="00D57E99" w:rsidRDefault="00D57E99" w:rsidP="00D57E99">
            <w:pPr>
              <w:widowControl w:val="0"/>
              <w:autoSpaceDE w:val="0"/>
              <w:autoSpaceDN w:val="0"/>
              <w:adjustRightInd w:val="0"/>
              <w:jc w:val="center"/>
              <w:rPr>
                <w:rFonts w:ascii="Arial" w:hAnsi="Arial"/>
              </w:rPr>
            </w:pPr>
            <w:r>
              <w:rPr>
                <w:rFonts w:ascii="Arial" w:hAnsi="Arial"/>
              </w:rPr>
              <w:t>$88.00/ 89.00</w:t>
            </w:r>
          </w:p>
        </w:tc>
      </w:tr>
      <w:tr w:rsidR="00D57E99" w14:paraId="2E0F33DB" w14:textId="77777777" w:rsidTr="0085597D">
        <w:tc>
          <w:tcPr>
            <w:tcW w:w="2222" w:type="dxa"/>
            <w:tcBorders>
              <w:top w:val="single" w:sz="6" w:space="0" w:color="auto"/>
              <w:left w:val="single" w:sz="12" w:space="0" w:color="auto"/>
              <w:bottom w:val="single" w:sz="6" w:space="0" w:color="auto"/>
              <w:right w:val="single" w:sz="6" w:space="0" w:color="auto"/>
            </w:tcBorders>
          </w:tcPr>
          <w:p w14:paraId="604F214D" w14:textId="77777777" w:rsidR="00D57E99" w:rsidRDefault="00D57E99" w:rsidP="00D57E99">
            <w:pPr>
              <w:widowControl w:val="0"/>
              <w:autoSpaceDE w:val="0"/>
              <w:autoSpaceDN w:val="0"/>
              <w:adjustRightInd w:val="0"/>
              <w:rPr>
                <w:rFonts w:ascii="Arial" w:hAnsi="Arial"/>
              </w:rPr>
            </w:pPr>
            <w:r>
              <w:rPr>
                <w:rFonts w:ascii="Arial" w:hAnsi="Arial"/>
              </w:rPr>
              <w:t>Sauk Transfer Station</w:t>
            </w:r>
          </w:p>
        </w:tc>
        <w:tc>
          <w:tcPr>
            <w:tcW w:w="1792" w:type="dxa"/>
            <w:tcBorders>
              <w:top w:val="single" w:sz="6" w:space="0" w:color="auto"/>
              <w:left w:val="single" w:sz="6" w:space="0" w:color="auto"/>
              <w:bottom w:val="single" w:sz="6" w:space="0" w:color="auto"/>
              <w:right w:val="nil"/>
            </w:tcBorders>
            <w:vAlign w:val="center"/>
          </w:tcPr>
          <w:p w14:paraId="56BD7BA3"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c>
          <w:tcPr>
            <w:tcW w:w="1890" w:type="dxa"/>
            <w:tcBorders>
              <w:top w:val="single" w:sz="6" w:space="0" w:color="auto"/>
              <w:left w:val="single" w:sz="6" w:space="0" w:color="auto"/>
              <w:bottom w:val="single" w:sz="6" w:space="0" w:color="auto"/>
              <w:right w:val="nil"/>
            </w:tcBorders>
            <w:vAlign w:val="center"/>
          </w:tcPr>
          <w:p w14:paraId="3E3CEEF0"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c>
          <w:tcPr>
            <w:tcW w:w="1980" w:type="dxa"/>
            <w:tcBorders>
              <w:top w:val="single" w:sz="6" w:space="0" w:color="auto"/>
              <w:left w:val="single" w:sz="6" w:space="0" w:color="auto"/>
              <w:bottom w:val="single" w:sz="6" w:space="0" w:color="auto"/>
              <w:right w:val="single" w:sz="6" w:space="0" w:color="auto"/>
            </w:tcBorders>
            <w:vAlign w:val="center"/>
          </w:tcPr>
          <w:p w14:paraId="42A7350B"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c>
          <w:tcPr>
            <w:tcW w:w="1890" w:type="dxa"/>
            <w:tcBorders>
              <w:top w:val="single" w:sz="6" w:space="0" w:color="auto"/>
              <w:left w:val="single" w:sz="6" w:space="0" w:color="auto"/>
              <w:bottom w:val="single" w:sz="6" w:space="0" w:color="auto"/>
              <w:right w:val="single" w:sz="6" w:space="0" w:color="auto"/>
            </w:tcBorders>
            <w:vAlign w:val="center"/>
          </w:tcPr>
          <w:p w14:paraId="23AAC841"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c>
          <w:tcPr>
            <w:tcW w:w="1800" w:type="dxa"/>
            <w:tcBorders>
              <w:top w:val="single" w:sz="6" w:space="0" w:color="auto"/>
              <w:left w:val="single" w:sz="6" w:space="0" w:color="auto"/>
              <w:bottom w:val="single" w:sz="6" w:space="0" w:color="auto"/>
              <w:right w:val="single" w:sz="6" w:space="0" w:color="auto"/>
            </w:tcBorders>
            <w:vAlign w:val="center"/>
          </w:tcPr>
          <w:p w14:paraId="69D1369C"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c>
          <w:tcPr>
            <w:tcW w:w="1800" w:type="dxa"/>
            <w:gridSpan w:val="2"/>
            <w:tcBorders>
              <w:top w:val="single" w:sz="6" w:space="0" w:color="auto"/>
              <w:left w:val="nil"/>
              <w:bottom w:val="single" w:sz="6" w:space="0" w:color="auto"/>
              <w:right w:val="single" w:sz="12" w:space="0" w:color="auto"/>
            </w:tcBorders>
            <w:vAlign w:val="center"/>
          </w:tcPr>
          <w:p w14:paraId="1A28E613" w14:textId="77777777" w:rsidR="00D57E99" w:rsidRDefault="00D57E99" w:rsidP="00D57E99">
            <w:pPr>
              <w:widowControl w:val="0"/>
              <w:autoSpaceDE w:val="0"/>
              <w:autoSpaceDN w:val="0"/>
              <w:adjustRightInd w:val="0"/>
              <w:jc w:val="center"/>
              <w:rPr>
                <w:rFonts w:ascii="Arial" w:hAnsi="Arial"/>
              </w:rPr>
            </w:pPr>
            <w:r>
              <w:rPr>
                <w:rFonts w:ascii="Arial" w:hAnsi="Arial"/>
              </w:rPr>
              <w:t>$89.00</w:t>
            </w:r>
          </w:p>
        </w:tc>
      </w:tr>
      <w:tr w:rsidR="00D57E99" w14:paraId="69E666B0" w14:textId="77777777" w:rsidTr="0085597D">
        <w:tc>
          <w:tcPr>
            <w:tcW w:w="2222" w:type="dxa"/>
            <w:tcBorders>
              <w:top w:val="single" w:sz="6" w:space="0" w:color="auto"/>
              <w:left w:val="single" w:sz="12" w:space="0" w:color="auto"/>
              <w:bottom w:val="single" w:sz="6" w:space="0" w:color="auto"/>
              <w:right w:val="single" w:sz="6" w:space="0" w:color="auto"/>
            </w:tcBorders>
          </w:tcPr>
          <w:p w14:paraId="184520F1" w14:textId="77777777" w:rsidR="00D57E99" w:rsidRDefault="00D57E99" w:rsidP="00D57E99">
            <w:pPr>
              <w:widowControl w:val="0"/>
              <w:autoSpaceDE w:val="0"/>
              <w:autoSpaceDN w:val="0"/>
              <w:adjustRightInd w:val="0"/>
              <w:rPr>
                <w:rFonts w:ascii="Arial" w:hAnsi="Arial"/>
              </w:rPr>
            </w:pPr>
            <w:r>
              <w:rPr>
                <w:rFonts w:ascii="Arial" w:hAnsi="Arial"/>
              </w:rPr>
              <w:t>Clear Lake Site</w:t>
            </w:r>
          </w:p>
        </w:tc>
        <w:tc>
          <w:tcPr>
            <w:tcW w:w="1792" w:type="dxa"/>
            <w:tcBorders>
              <w:top w:val="single" w:sz="6" w:space="0" w:color="auto"/>
              <w:left w:val="single" w:sz="6" w:space="0" w:color="auto"/>
              <w:bottom w:val="single" w:sz="6" w:space="0" w:color="auto"/>
              <w:right w:val="nil"/>
            </w:tcBorders>
            <w:vAlign w:val="center"/>
          </w:tcPr>
          <w:p w14:paraId="2F0D82DC"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c>
          <w:tcPr>
            <w:tcW w:w="1890" w:type="dxa"/>
            <w:tcBorders>
              <w:top w:val="single" w:sz="6" w:space="0" w:color="auto"/>
              <w:left w:val="single" w:sz="6" w:space="0" w:color="auto"/>
              <w:bottom w:val="single" w:sz="6" w:space="0" w:color="auto"/>
              <w:right w:val="nil"/>
            </w:tcBorders>
            <w:vAlign w:val="center"/>
          </w:tcPr>
          <w:p w14:paraId="34620C70"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c>
          <w:tcPr>
            <w:tcW w:w="1980" w:type="dxa"/>
            <w:tcBorders>
              <w:top w:val="single" w:sz="6" w:space="0" w:color="auto"/>
              <w:left w:val="single" w:sz="6" w:space="0" w:color="auto"/>
              <w:bottom w:val="single" w:sz="6" w:space="0" w:color="auto"/>
              <w:right w:val="single" w:sz="6" w:space="0" w:color="auto"/>
            </w:tcBorders>
            <w:vAlign w:val="center"/>
          </w:tcPr>
          <w:p w14:paraId="3083E859"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c>
          <w:tcPr>
            <w:tcW w:w="1890" w:type="dxa"/>
            <w:tcBorders>
              <w:top w:val="single" w:sz="6" w:space="0" w:color="auto"/>
              <w:left w:val="single" w:sz="6" w:space="0" w:color="auto"/>
              <w:bottom w:val="single" w:sz="6" w:space="0" w:color="auto"/>
              <w:right w:val="single" w:sz="6" w:space="0" w:color="auto"/>
            </w:tcBorders>
            <w:vAlign w:val="center"/>
          </w:tcPr>
          <w:p w14:paraId="4F7578FF"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c>
          <w:tcPr>
            <w:tcW w:w="1800" w:type="dxa"/>
            <w:tcBorders>
              <w:top w:val="single" w:sz="6" w:space="0" w:color="auto"/>
              <w:left w:val="single" w:sz="6" w:space="0" w:color="auto"/>
              <w:bottom w:val="single" w:sz="6" w:space="0" w:color="auto"/>
              <w:right w:val="single" w:sz="6" w:space="0" w:color="auto"/>
            </w:tcBorders>
            <w:vAlign w:val="center"/>
          </w:tcPr>
          <w:p w14:paraId="68AFA03B"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c>
          <w:tcPr>
            <w:tcW w:w="1800" w:type="dxa"/>
            <w:gridSpan w:val="2"/>
            <w:tcBorders>
              <w:top w:val="single" w:sz="6" w:space="0" w:color="auto"/>
              <w:left w:val="nil"/>
              <w:bottom w:val="single" w:sz="6" w:space="0" w:color="auto"/>
              <w:right w:val="single" w:sz="12" w:space="0" w:color="auto"/>
            </w:tcBorders>
            <w:vAlign w:val="center"/>
          </w:tcPr>
          <w:p w14:paraId="34A2F038" w14:textId="77777777" w:rsidR="00D57E99" w:rsidRDefault="00D57E99" w:rsidP="00D57E99">
            <w:pPr>
              <w:widowControl w:val="0"/>
              <w:autoSpaceDE w:val="0"/>
              <w:autoSpaceDN w:val="0"/>
              <w:adjustRightInd w:val="0"/>
              <w:jc w:val="center"/>
              <w:rPr>
                <w:rFonts w:ascii="Arial" w:hAnsi="Arial"/>
              </w:rPr>
            </w:pPr>
            <w:r>
              <w:rPr>
                <w:rFonts w:ascii="Arial" w:hAnsi="Arial"/>
              </w:rPr>
              <w:t>$6.00 per 32-gallon can</w:t>
            </w:r>
          </w:p>
        </w:tc>
      </w:tr>
      <w:tr w:rsidR="001E4558" w14:paraId="4C87C7FB" w14:textId="77777777" w:rsidTr="00D57E99">
        <w:trPr>
          <w:trHeight w:val="270"/>
        </w:trPr>
        <w:tc>
          <w:tcPr>
            <w:tcW w:w="2222" w:type="dxa"/>
            <w:tcBorders>
              <w:top w:val="single" w:sz="6" w:space="0" w:color="auto"/>
              <w:left w:val="single" w:sz="12" w:space="0" w:color="auto"/>
              <w:bottom w:val="single" w:sz="12" w:space="0" w:color="auto"/>
              <w:right w:val="single" w:sz="6" w:space="0" w:color="auto"/>
            </w:tcBorders>
          </w:tcPr>
          <w:p w14:paraId="46FE5FAE" w14:textId="77777777" w:rsidR="001E4558" w:rsidRDefault="001E4558" w:rsidP="001E4558">
            <w:pPr>
              <w:widowControl w:val="0"/>
              <w:autoSpaceDE w:val="0"/>
              <w:autoSpaceDN w:val="0"/>
              <w:adjustRightInd w:val="0"/>
              <w:rPr>
                <w:rFonts w:ascii="Arial" w:hAnsi="Arial"/>
              </w:rPr>
            </w:pPr>
          </w:p>
        </w:tc>
        <w:tc>
          <w:tcPr>
            <w:tcW w:w="1792" w:type="dxa"/>
            <w:tcBorders>
              <w:top w:val="single" w:sz="6" w:space="0" w:color="auto"/>
              <w:left w:val="single" w:sz="6" w:space="0" w:color="auto"/>
              <w:bottom w:val="single" w:sz="12" w:space="0" w:color="auto"/>
              <w:right w:val="nil"/>
            </w:tcBorders>
          </w:tcPr>
          <w:p w14:paraId="27A965B6" w14:textId="77777777" w:rsidR="001E4558" w:rsidRDefault="001E4558" w:rsidP="001E4558">
            <w:pPr>
              <w:widowControl w:val="0"/>
              <w:autoSpaceDE w:val="0"/>
              <w:autoSpaceDN w:val="0"/>
              <w:adjustRightInd w:val="0"/>
              <w:rPr>
                <w:rFonts w:ascii="Arial" w:hAnsi="Arial"/>
              </w:rPr>
            </w:pPr>
          </w:p>
        </w:tc>
        <w:tc>
          <w:tcPr>
            <w:tcW w:w="1890" w:type="dxa"/>
            <w:tcBorders>
              <w:top w:val="single" w:sz="6" w:space="0" w:color="auto"/>
              <w:left w:val="single" w:sz="6" w:space="0" w:color="auto"/>
              <w:bottom w:val="single" w:sz="12" w:space="0" w:color="auto"/>
              <w:right w:val="nil"/>
            </w:tcBorders>
          </w:tcPr>
          <w:p w14:paraId="28AFC63E" w14:textId="77777777" w:rsidR="001E4558" w:rsidRDefault="001E4558" w:rsidP="001E4558">
            <w:pPr>
              <w:widowControl w:val="0"/>
              <w:autoSpaceDE w:val="0"/>
              <w:autoSpaceDN w:val="0"/>
              <w:adjustRightInd w:val="0"/>
              <w:rPr>
                <w:rFonts w:ascii="Arial" w:hAnsi="Arial"/>
              </w:rPr>
            </w:pPr>
          </w:p>
        </w:tc>
        <w:tc>
          <w:tcPr>
            <w:tcW w:w="1980" w:type="dxa"/>
            <w:tcBorders>
              <w:top w:val="single" w:sz="6" w:space="0" w:color="auto"/>
              <w:left w:val="single" w:sz="6" w:space="0" w:color="auto"/>
              <w:bottom w:val="single" w:sz="12" w:space="0" w:color="auto"/>
              <w:right w:val="single" w:sz="6" w:space="0" w:color="auto"/>
            </w:tcBorders>
          </w:tcPr>
          <w:p w14:paraId="7A550B2B" w14:textId="77777777" w:rsidR="001E4558" w:rsidRDefault="001E4558" w:rsidP="001E4558">
            <w:pPr>
              <w:widowControl w:val="0"/>
              <w:autoSpaceDE w:val="0"/>
              <w:autoSpaceDN w:val="0"/>
              <w:adjustRightInd w:val="0"/>
              <w:rPr>
                <w:rFonts w:ascii="Arial" w:hAnsi="Arial"/>
              </w:rPr>
            </w:pPr>
          </w:p>
        </w:tc>
        <w:tc>
          <w:tcPr>
            <w:tcW w:w="1890" w:type="dxa"/>
            <w:tcBorders>
              <w:top w:val="single" w:sz="6" w:space="0" w:color="auto"/>
              <w:left w:val="single" w:sz="6" w:space="0" w:color="auto"/>
              <w:bottom w:val="single" w:sz="12" w:space="0" w:color="auto"/>
              <w:right w:val="single" w:sz="6" w:space="0" w:color="auto"/>
            </w:tcBorders>
          </w:tcPr>
          <w:p w14:paraId="2B9A57E0" w14:textId="77777777" w:rsidR="001E4558" w:rsidRDefault="001E4558" w:rsidP="001E4558">
            <w:pPr>
              <w:widowControl w:val="0"/>
              <w:autoSpaceDE w:val="0"/>
              <w:autoSpaceDN w:val="0"/>
              <w:adjustRightInd w:val="0"/>
              <w:rPr>
                <w:rFonts w:ascii="Arial" w:hAnsi="Arial"/>
              </w:rPr>
            </w:pPr>
          </w:p>
        </w:tc>
        <w:tc>
          <w:tcPr>
            <w:tcW w:w="1800" w:type="dxa"/>
            <w:tcBorders>
              <w:top w:val="single" w:sz="6" w:space="0" w:color="auto"/>
              <w:left w:val="single" w:sz="6" w:space="0" w:color="auto"/>
              <w:bottom w:val="single" w:sz="12" w:space="0" w:color="auto"/>
              <w:right w:val="single" w:sz="6" w:space="0" w:color="auto"/>
            </w:tcBorders>
          </w:tcPr>
          <w:p w14:paraId="5B29EB8A" w14:textId="77777777" w:rsidR="001E4558" w:rsidRDefault="001E4558" w:rsidP="001E4558">
            <w:pPr>
              <w:widowControl w:val="0"/>
              <w:autoSpaceDE w:val="0"/>
              <w:autoSpaceDN w:val="0"/>
              <w:adjustRightInd w:val="0"/>
              <w:rPr>
                <w:rFonts w:ascii="Arial" w:hAnsi="Arial"/>
              </w:rPr>
            </w:pPr>
          </w:p>
        </w:tc>
        <w:tc>
          <w:tcPr>
            <w:tcW w:w="1800" w:type="dxa"/>
            <w:gridSpan w:val="2"/>
            <w:tcBorders>
              <w:top w:val="single" w:sz="6" w:space="0" w:color="auto"/>
              <w:left w:val="nil"/>
              <w:bottom w:val="single" w:sz="12" w:space="0" w:color="auto"/>
              <w:right w:val="single" w:sz="12" w:space="0" w:color="auto"/>
            </w:tcBorders>
          </w:tcPr>
          <w:p w14:paraId="723DEBB1" w14:textId="77777777" w:rsidR="001E4558" w:rsidRDefault="001E4558" w:rsidP="001E4558">
            <w:pPr>
              <w:widowControl w:val="0"/>
              <w:autoSpaceDE w:val="0"/>
              <w:autoSpaceDN w:val="0"/>
              <w:adjustRightInd w:val="0"/>
              <w:rPr>
                <w:rFonts w:ascii="Arial" w:hAnsi="Arial"/>
              </w:rPr>
            </w:pPr>
          </w:p>
        </w:tc>
      </w:tr>
    </w:tbl>
    <w:p w14:paraId="100FCA91" w14:textId="77777777" w:rsidR="001E4558" w:rsidRDefault="001E4558" w:rsidP="001E4558">
      <w:pPr>
        <w:widowControl w:val="0"/>
        <w:autoSpaceDE w:val="0"/>
        <w:autoSpaceDN w:val="0"/>
        <w:adjustRightInd w:val="0"/>
        <w:rPr>
          <w:rFonts w:ascii="Arial" w:hAnsi="Arial"/>
        </w:rPr>
      </w:pPr>
    </w:p>
    <w:p w14:paraId="48DAE31C" w14:textId="77777777" w:rsidR="001E4558" w:rsidRDefault="001E4558" w:rsidP="001E4558">
      <w:pPr>
        <w:sectPr w:rsidR="001E4558" w:rsidSect="00CE13C6">
          <w:footerReference w:type="default" r:id="rId42"/>
          <w:pgSz w:w="15840" w:h="12240" w:orient="landscape" w:code="1"/>
          <w:pgMar w:top="1440" w:right="1440" w:bottom="1440" w:left="1440" w:header="720" w:footer="576" w:gutter="0"/>
          <w:cols w:space="720"/>
        </w:sectPr>
      </w:pPr>
    </w:p>
    <w:p w14:paraId="10477920" w14:textId="77777777" w:rsidR="001E4558" w:rsidRPr="001E4558" w:rsidRDefault="001E4558" w:rsidP="001E4558">
      <w:pPr>
        <w:jc w:val="both"/>
        <w:rPr>
          <w:rFonts w:ascii="Book Antiqua" w:hAnsi="Book Antiqua"/>
          <w:b/>
          <w:sz w:val="24"/>
          <w:szCs w:val="24"/>
        </w:rPr>
      </w:pPr>
      <w:r w:rsidRPr="001E4558">
        <w:rPr>
          <w:rFonts w:ascii="Book Antiqua" w:hAnsi="Book Antiqua"/>
          <w:b/>
          <w:sz w:val="24"/>
          <w:szCs w:val="24"/>
        </w:rPr>
        <w:lastRenderedPageBreak/>
        <w:t>4.2</w:t>
      </w:r>
      <w:r w:rsidRPr="001E4558">
        <w:rPr>
          <w:rFonts w:ascii="Book Antiqua" w:hAnsi="Book Antiqua"/>
          <w:b/>
          <w:sz w:val="24"/>
          <w:szCs w:val="24"/>
        </w:rPr>
        <w:tab/>
        <w:t xml:space="preserve">Funding Mechanisms </w:t>
      </w:r>
    </w:p>
    <w:p w14:paraId="20FE6CD6" w14:textId="77777777" w:rsidR="001E4558" w:rsidRPr="001E4558" w:rsidRDefault="001E4558" w:rsidP="001E4558">
      <w:pPr>
        <w:rPr>
          <w:rFonts w:ascii="Book Antiqua" w:hAnsi="Book Antiqua"/>
          <w:sz w:val="24"/>
          <w:szCs w:val="24"/>
        </w:rPr>
      </w:pPr>
    </w:p>
    <w:p w14:paraId="5BA207A9" w14:textId="77777777" w:rsidR="001E4558" w:rsidRPr="001E4558" w:rsidRDefault="001E4558" w:rsidP="001E4558">
      <w:pPr>
        <w:rPr>
          <w:rFonts w:ascii="Book Antiqua" w:hAnsi="Book Antiqua"/>
          <w:sz w:val="24"/>
          <w:szCs w:val="24"/>
        </w:rPr>
      </w:pPr>
      <w:r w:rsidRPr="001E4558">
        <w:rPr>
          <w:rFonts w:ascii="Book Antiqua" w:hAnsi="Book Antiqua"/>
          <w:sz w:val="24"/>
          <w:szCs w:val="24"/>
        </w:rPr>
        <w:t>The following tables provide information on the anticipated source of funds (by percentage) for various activities for the next six years.</w:t>
      </w:r>
    </w:p>
    <w:p w14:paraId="720CC7E4" w14:textId="77777777" w:rsidR="001E4558" w:rsidRPr="001E4558" w:rsidRDefault="001E4558" w:rsidP="001E4558">
      <w:pPr>
        <w:rPr>
          <w:rFonts w:ascii="Book Antiqua" w:hAnsi="Book Antiqua"/>
          <w:sz w:val="24"/>
          <w:szCs w:val="24"/>
        </w:rPr>
      </w:pPr>
    </w:p>
    <w:p w14:paraId="6F5D6C70" w14:textId="77777777" w:rsidR="001E4558" w:rsidRPr="001E4558" w:rsidRDefault="001E4558" w:rsidP="001E4558">
      <w:pPr>
        <w:rPr>
          <w:rFonts w:ascii="Book Antiqua" w:hAnsi="Book Antiqua"/>
          <w:sz w:val="24"/>
          <w:szCs w:val="24"/>
        </w:rPr>
      </w:pPr>
    </w:p>
    <w:tbl>
      <w:tblPr>
        <w:tblW w:w="0" w:type="auto"/>
        <w:tblInd w:w="-288" w:type="dxa"/>
        <w:tblLayout w:type="fixed"/>
        <w:tblCellMar>
          <w:left w:w="54" w:type="dxa"/>
          <w:right w:w="54" w:type="dxa"/>
        </w:tblCellMar>
        <w:tblLook w:val="0000" w:firstRow="0" w:lastRow="0" w:firstColumn="0" w:lastColumn="0" w:noHBand="0" w:noVBand="0"/>
      </w:tblPr>
      <w:tblGrid>
        <w:gridCol w:w="1982"/>
        <w:gridCol w:w="970"/>
        <w:gridCol w:w="990"/>
        <w:gridCol w:w="990"/>
        <w:gridCol w:w="1080"/>
        <w:gridCol w:w="1170"/>
        <w:gridCol w:w="1080"/>
        <w:gridCol w:w="1350"/>
      </w:tblGrid>
      <w:tr w:rsidR="001E4558" w14:paraId="5B200F18" w14:textId="77777777" w:rsidTr="001E4558">
        <w:trPr>
          <w:cantSplit/>
          <w:trHeight w:val="450"/>
        </w:trPr>
        <w:tc>
          <w:tcPr>
            <w:tcW w:w="9612" w:type="dxa"/>
            <w:gridSpan w:val="8"/>
            <w:tcBorders>
              <w:top w:val="single" w:sz="12" w:space="0" w:color="auto"/>
              <w:left w:val="single" w:sz="12" w:space="0" w:color="auto"/>
              <w:bottom w:val="nil"/>
              <w:right w:val="single" w:sz="12" w:space="0" w:color="auto"/>
            </w:tcBorders>
          </w:tcPr>
          <w:p w14:paraId="6E15F334" w14:textId="77777777" w:rsidR="001E4558" w:rsidRDefault="001E4558" w:rsidP="001E4558">
            <w:pPr>
              <w:widowControl w:val="0"/>
              <w:autoSpaceDE w:val="0"/>
              <w:autoSpaceDN w:val="0"/>
              <w:adjustRightInd w:val="0"/>
              <w:jc w:val="center"/>
              <w:rPr>
                <w:rFonts w:ascii="Arial Black" w:hAnsi="Arial Black"/>
                <w:sz w:val="28"/>
              </w:rPr>
            </w:pPr>
            <w:r>
              <w:rPr>
                <w:rFonts w:ascii="Arial Black" w:hAnsi="Arial Black"/>
                <w:sz w:val="28"/>
              </w:rPr>
              <w:t>Table 4.2.1    Funding Mechanism by Percentage - Year One</w:t>
            </w:r>
          </w:p>
        </w:tc>
      </w:tr>
      <w:tr w:rsidR="001E4558" w14:paraId="1CED7315" w14:textId="77777777" w:rsidTr="001E4558">
        <w:tc>
          <w:tcPr>
            <w:tcW w:w="1982" w:type="dxa"/>
            <w:tcBorders>
              <w:top w:val="single" w:sz="6" w:space="0" w:color="auto"/>
              <w:left w:val="single" w:sz="12" w:space="0" w:color="auto"/>
              <w:bottom w:val="double" w:sz="6" w:space="0" w:color="auto"/>
              <w:right w:val="nil"/>
            </w:tcBorders>
          </w:tcPr>
          <w:p w14:paraId="77EFF9A3" w14:textId="77777777" w:rsidR="001E4558" w:rsidRDefault="001E4558" w:rsidP="001E4558">
            <w:pPr>
              <w:widowControl w:val="0"/>
              <w:autoSpaceDE w:val="0"/>
              <w:autoSpaceDN w:val="0"/>
              <w:adjustRightInd w:val="0"/>
              <w:rPr>
                <w:rFonts w:ascii="Arial" w:hAnsi="Arial"/>
              </w:rPr>
            </w:pPr>
          </w:p>
          <w:p w14:paraId="4C48CDF6" w14:textId="77777777" w:rsidR="001E4558" w:rsidRDefault="001E4558" w:rsidP="001E4558">
            <w:pPr>
              <w:widowControl w:val="0"/>
              <w:autoSpaceDE w:val="0"/>
              <w:autoSpaceDN w:val="0"/>
              <w:adjustRightInd w:val="0"/>
              <w:rPr>
                <w:rFonts w:ascii="Arial" w:hAnsi="Arial"/>
              </w:rPr>
            </w:pPr>
            <w:r>
              <w:rPr>
                <w:rFonts w:ascii="Arial" w:hAnsi="Arial"/>
              </w:rPr>
              <w:t>Component</w:t>
            </w:r>
          </w:p>
        </w:tc>
        <w:tc>
          <w:tcPr>
            <w:tcW w:w="970" w:type="dxa"/>
            <w:tcBorders>
              <w:top w:val="single" w:sz="6" w:space="0" w:color="auto"/>
              <w:left w:val="nil"/>
              <w:bottom w:val="double" w:sz="6" w:space="0" w:color="auto"/>
              <w:right w:val="nil"/>
            </w:tcBorders>
          </w:tcPr>
          <w:p w14:paraId="20123800" w14:textId="77777777" w:rsidR="001E4558" w:rsidRDefault="001E4558" w:rsidP="001E4558">
            <w:pPr>
              <w:widowControl w:val="0"/>
              <w:autoSpaceDE w:val="0"/>
              <w:autoSpaceDN w:val="0"/>
              <w:adjustRightInd w:val="0"/>
              <w:jc w:val="center"/>
              <w:rPr>
                <w:rFonts w:ascii="Arial" w:hAnsi="Arial"/>
              </w:rPr>
            </w:pPr>
            <w:r>
              <w:rPr>
                <w:rFonts w:ascii="Arial" w:hAnsi="Arial"/>
              </w:rPr>
              <w:t>Tip Fee %</w:t>
            </w:r>
          </w:p>
        </w:tc>
        <w:tc>
          <w:tcPr>
            <w:tcW w:w="990" w:type="dxa"/>
            <w:tcBorders>
              <w:top w:val="single" w:sz="6" w:space="0" w:color="auto"/>
              <w:left w:val="nil"/>
              <w:bottom w:val="double" w:sz="6" w:space="0" w:color="auto"/>
              <w:right w:val="nil"/>
            </w:tcBorders>
          </w:tcPr>
          <w:p w14:paraId="75FB2579" w14:textId="77777777" w:rsidR="001E4558" w:rsidRDefault="001E4558" w:rsidP="001E4558">
            <w:pPr>
              <w:widowControl w:val="0"/>
              <w:autoSpaceDE w:val="0"/>
              <w:autoSpaceDN w:val="0"/>
              <w:adjustRightInd w:val="0"/>
              <w:jc w:val="center"/>
              <w:rPr>
                <w:rFonts w:ascii="Arial" w:hAnsi="Arial"/>
              </w:rPr>
            </w:pPr>
          </w:p>
          <w:p w14:paraId="3ED98C1E" w14:textId="77777777" w:rsidR="001E4558" w:rsidRDefault="001E4558" w:rsidP="001E4558">
            <w:pPr>
              <w:widowControl w:val="0"/>
              <w:autoSpaceDE w:val="0"/>
              <w:autoSpaceDN w:val="0"/>
              <w:adjustRightInd w:val="0"/>
              <w:jc w:val="center"/>
              <w:rPr>
                <w:rFonts w:ascii="Arial" w:hAnsi="Arial"/>
              </w:rPr>
            </w:pPr>
            <w:r>
              <w:rPr>
                <w:rFonts w:ascii="Arial" w:hAnsi="Arial"/>
              </w:rPr>
              <w:t>Grant %</w:t>
            </w:r>
          </w:p>
        </w:tc>
        <w:tc>
          <w:tcPr>
            <w:tcW w:w="990" w:type="dxa"/>
            <w:tcBorders>
              <w:top w:val="single" w:sz="6" w:space="0" w:color="auto"/>
              <w:left w:val="nil"/>
              <w:bottom w:val="double" w:sz="6" w:space="0" w:color="auto"/>
              <w:right w:val="nil"/>
            </w:tcBorders>
          </w:tcPr>
          <w:p w14:paraId="3AE129CC" w14:textId="77777777" w:rsidR="001E4558" w:rsidRDefault="001E4558" w:rsidP="001E4558">
            <w:pPr>
              <w:widowControl w:val="0"/>
              <w:autoSpaceDE w:val="0"/>
              <w:autoSpaceDN w:val="0"/>
              <w:adjustRightInd w:val="0"/>
              <w:jc w:val="center"/>
              <w:rPr>
                <w:rFonts w:ascii="Arial" w:hAnsi="Arial"/>
              </w:rPr>
            </w:pPr>
          </w:p>
          <w:p w14:paraId="6B0D5B36" w14:textId="77777777" w:rsidR="001E4558" w:rsidRDefault="001E4558" w:rsidP="001E4558">
            <w:pPr>
              <w:widowControl w:val="0"/>
              <w:autoSpaceDE w:val="0"/>
              <w:autoSpaceDN w:val="0"/>
              <w:adjustRightInd w:val="0"/>
              <w:jc w:val="center"/>
              <w:rPr>
                <w:rFonts w:ascii="Arial" w:hAnsi="Arial"/>
              </w:rPr>
            </w:pPr>
            <w:r>
              <w:rPr>
                <w:rFonts w:ascii="Arial" w:hAnsi="Arial"/>
              </w:rPr>
              <w:t>Bond %</w:t>
            </w:r>
          </w:p>
        </w:tc>
        <w:tc>
          <w:tcPr>
            <w:tcW w:w="1080" w:type="dxa"/>
            <w:tcBorders>
              <w:top w:val="single" w:sz="6" w:space="0" w:color="auto"/>
              <w:left w:val="nil"/>
              <w:bottom w:val="double" w:sz="6" w:space="0" w:color="auto"/>
              <w:right w:val="nil"/>
            </w:tcBorders>
          </w:tcPr>
          <w:p w14:paraId="7A711A3A" w14:textId="77777777" w:rsidR="001E4558" w:rsidRDefault="001E4558" w:rsidP="001E4558">
            <w:pPr>
              <w:widowControl w:val="0"/>
              <w:autoSpaceDE w:val="0"/>
              <w:autoSpaceDN w:val="0"/>
              <w:adjustRightInd w:val="0"/>
              <w:jc w:val="center"/>
              <w:rPr>
                <w:rFonts w:ascii="Arial" w:hAnsi="Arial"/>
              </w:rPr>
            </w:pPr>
            <w:r>
              <w:rPr>
                <w:rFonts w:ascii="Arial" w:hAnsi="Arial"/>
              </w:rPr>
              <w:t>Collection Tax %</w:t>
            </w:r>
          </w:p>
        </w:tc>
        <w:tc>
          <w:tcPr>
            <w:tcW w:w="1170" w:type="dxa"/>
            <w:tcBorders>
              <w:top w:val="single" w:sz="6" w:space="0" w:color="auto"/>
              <w:left w:val="nil"/>
              <w:bottom w:val="double" w:sz="6" w:space="0" w:color="auto"/>
              <w:right w:val="nil"/>
            </w:tcBorders>
          </w:tcPr>
          <w:p w14:paraId="60082DC3" w14:textId="77777777" w:rsidR="001E4558" w:rsidRDefault="001E4558" w:rsidP="001E4558">
            <w:pPr>
              <w:widowControl w:val="0"/>
              <w:autoSpaceDE w:val="0"/>
              <w:autoSpaceDN w:val="0"/>
              <w:adjustRightInd w:val="0"/>
              <w:jc w:val="center"/>
              <w:rPr>
                <w:rFonts w:ascii="Arial" w:hAnsi="Arial"/>
              </w:rPr>
            </w:pPr>
            <w:r>
              <w:rPr>
                <w:rFonts w:ascii="Arial" w:hAnsi="Arial"/>
              </w:rPr>
              <w:t>Rates and Charges %</w:t>
            </w:r>
          </w:p>
        </w:tc>
        <w:tc>
          <w:tcPr>
            <w:tcW w:w="1080" w:type="dxa"/>
            <w:tcBorders>
              <w:top w:val="single" w:sz="6" w:space="0" w:color="auto"/>
              <w:left w:val="nil"/>
              <w:bottom w:val="double" w:sz="6" w:space="0" w:color="auto"/>
              <w:right w:val="nil"/>
            </w:tcBorders>
          </w:tcPr>
          <w:p w14:paraId="34D07412" w14:textId="77777777" w:rsidR="001E4558" w:rsidRDefault="001E4558" w:rsidP="001E4558">
            <w:pPr>
              <w:widowControl w:val="0"/>
              <w:autoSpaceDE w:val="0"/>
              <w:autoSpaceDN w:val="0"/>
              <w:adjustRightInd w:val="0"/>
              <w:jc w:val="center"/>
              <w:rPr>
                <w:rFonts w:ascii="Arial" w:hAnsi="Arial"/>
              </w:rPr>
            </w:pPr>
          </w:p>
          <w:p w14:paraId="3C01B566" w14:textId="77777777" w:rsidR="001E4558" w:rsidRDefault="001E4558" w:rsidP="001E4558">
            <w:pPr>
              <w:widowControl w:val="0"/>
              <w:autoSpaceDE w:val="0"/>
              <w:autoSpaceDN w:val="0"/>
              <w:adjustRightInd w:val="0"/>
              <w:jc w:val="center"/>
              <w:rPr>
                <w:rFonts w:ascii="Arial" w:hAnsi="Arial"/>
              </w:rPr>
            </w:pPr>
            <w:r>
              <w:rPr>
                <w:rFonts w:ascii="Arial" w:hAnsi="Arial"/>
              </w:rPr>
              <w:t>Other %</w:t>
            </w:r>
          </w:p>
        </w:tc>
        <w:tc>
          <w:tcPr>
            <w:tcW w:w="1350" w:type="dxa"/>
            <w:tcBorders>
              <w:top w:val="single" w:sz="6" w:space="0" w:color="auto"/>
              <w:left w:val="nil"/>
              <w:bottom w:val="double" w:sz="6" w:space="0" w:color="auto"/>
              <w:right w:val="single" w:sz="12" w:space="0" w:color="auto"/>
            </w:tcBorders>
          </w:tcPr>
          <w:p w14:paraId="2898E23F" w14:textId="77777777" w:rsidR="001E4558" w:rsidRDefault="001E4558" w:rsidP="001E4558">
            <w:pPr>
              <w:widowControl w:val="0"/>
              <w:autoSpaceDE w:val="0"/>
              <w:autoSpaceDN w:val="0"/>
              <w:adjustRightInd w:val="0"/>
              <w:jc w:val="center"/>
              <w:rPr>
                <w:rFonts w:ascii="Arial" w:hAnsi="Arial"/>
              </w:rPr>
            </w:pPr>
          </w:p>
          <w:p w14:paraId="0C2C5CB6" w14:textId="77777777" w:rsidR="001E4558" w:rsidRDefault="001E4558" w:rsidP="001E4558">
            <w:pPr>
              <w:widowControl w:val="0"/>
              <w:autoSpaceDE w:val="0"/>
              <w:autoSpaceDN w:val="0"/>
              <w:adjustRightInd w:val="0"/>
              <w:jc w:val="center"/>
              <w:rPr>
                <w:rFonts w:ascii="Arial" w:hAnsi="Arial"/>
              </w:rPr>
            </w:pPr>
            <w:r>
              <w:rPr>
                <w:rFonts w:ascii="Arial" w:hAnsi="Arial"/>
              </w:rPr>
              <w:t>Total</w:t>
            </w:r>
          </w:p>
        </w:tc>
      </w:tr>
      <w:tr w:rsidR="001E4558" w14:paraId="606EF577" w14:textId="77777777" w:rsidTr="00D045E0">
        <w:tc>
          <w:tcPr>
            <w:tcW w:w="1982" w:type="dxa"/>
            <w:tcBorders>
              <w:top w:val="nil"/>
              <w:left w:val="single" w:sz="12" w:space="0" w:color="auto"/>
              <w:bottom w:val="single" w:sz="6" w:space="0" w:color="auto"/>
              <w:right w:val="single" w:sz="6" w:space="0" w:color="auto"/>
            </w:tcBorders>
          </w:tcPr>
          <w:p w14:paraId="5C64B29C" w14:textId="77777777" w:rsidR="001E4558" w:rsidRDefault="001E4558" w:rsidP="001E4558">
            <w:pPr>
              <w:widowControl w:val="0"/>
              <w:autoSpaceDE w:val="0"/>
              <w:autoSpaceDN w:val="0"/>
              <w:adjustRightInd w:val="0"/>
              <w:rPr>
                <w:rFonts w:ascii="Arial" w:hAnsi="Arial"/>
              </w:rPr>
            </w:pPr>
            <w:r>
              <w:rPr>
                <w:rFonts w:ascii="Arial" w:hAnsi="Arial"/>
              </w:rPr>
              <w:t>Waste Reduction</w:t>
            </w:r>
          </w:p>
        </w:tc>
        <w:tc>
          <w:tcPr>
            <w:tcW w:w="970" w:type="dxa"/>
            <w:tcBorders>
              <w:top w:val="nil"/>
              <w:left w:val="single" w:sz="6" w:space="0" w:color="auto"/>
              <w:bottom w:val="single" w:sz="6" w:space="0" w:color="auto"/>
              <w:right w:val="single" w:sz="6" w:space="0" w:color="auto"/>
            </w:tcBorders>
          </w:tcPr>
          <w:p w14:paraId="1E24FD8A" w14:textId="77777777" w:rsidR="001E4558" w:rsidRDefault="00D045E0" w:rsidP="001E4558">
            <w:pPr>
              <w:widowControl w:val="0"/>
              <w:autoSpaceDE w:val="0"/>
              <w:autoSpaceDN w:val="0"/>
              <w:adjustRightInd w:val="0"/>
              <w:jc w:val="center"/>
              <w:rPr>
                <w:rFonts w:ascii="Arial" w:hAnsi="Arial"/>
              </w:rPr>
            </w:pPr>
            <w:r>
              <w:rPr>
                <w:rFonts w:ascii="Arial" w:hAnsi="Arial"/>
              </w:rPr>
              <w:t>5</w:t>
            </w:r>
            <w:r w:rsidR="001E4558">
              <w:rPr>
                <w:rFonts w:ascii="Arial" w:hAnsi="Arial"/>
              </w:rPr>
              <w:t>0</w:t>
            </w:r>
          </w:p>
        </w:tc>
        <w:tc>
          <w:tcPr>
            <w:tcW w:w="990" w:type="dxa"/>
            <w:tcBorders>
              <w:top w:val="nil"/>
              <w:left w:val="single" w:sz="6" w:space="0" w:color="auto"/>
              <w:bottom w:val="single" w:sz="6" w:space="0" w:color="auto"/>
              <w:right w:val="single" w:sz="6" w:space="0" w:color="auto"/>
            </w:tcBorders>
          </w:tcPr>
          <w:p w14:paraId="0C1F5C12" w14:textId="77777777" w:rsidR="001E4558" w:rsidRDefault="00D045E0" w:rsidP="001E4558">
            <w:pPr>
              <w:widowControl w:val="0"/>
              <w:autoSpaceDE w:val="0"/>
              <w:autoSpaceDN w:val="0"/>
              <w:adjustRightInd w:val="0"/>
              <w:jc w:val="center"/>
              <w:rPr>
                <w:rFonts w:ascii="Arial" w:hAnsi="Arial"/>
              </w:rPr>
            </w:pPr>
            <w:r>
              <w:rPr>
                <w:rFonts w:ascii="Arial" w:hAnsi="Arial"/>
              </w:rPr>
              <w:t>5</w:t>
            </w:r>
            <w:r w:rsidR="001E4558">
              <w:rPr>
                <w:rFonts w:ascii="Arial" w:hAnsi="Arial"/>
              </w:rPr>
              <w:t>0</w:t>
            </w:r>
          </w:p>
        </w:tc>
        <w:tc>
          <w:tcPr>
            <w:tcW w:w="990" w:type="dxa"/>
            <w:tcBorders>
              <w:top w:val="nil"/>
              <w:left w:val="single" w:sz="6" w:space="0" w:color="auto"/>
              <w:bottom w:val="single" w:sz="6" w:space="0" w:color="auto"/>
              <w:right w:val="single" w:sz="6" w:space="0" w:color="auto"/>
            </w:tcBorders>
          </w:tcPr>
          <w:p w14:paraId="2A1BD636" w14:textId="77777777" w:rsidR="001E4558" w:rsidRDefault="001E4558" w:rsidP="001E4558">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08F5ADE3" w14:textId="77777777" w:rsidR="001E4558" w:rsidRDefault="001E4558" w:rsidP="001E4558">
            <w:pPr>
              <w:widowControl w:val="0"/>
              <w:autoSpaceDE w:val="0"/>
              <w:autoSpaceDN w:val="0"/>
              <w:adjustRightInd w:val="0"/>
              <w:jc w:val="center"/>
              <w:rPr>
                <w:rFonts w:ascii="Arial" w:hAnsi="Arial"/>
              </w:rPr>
            </w:pPr>
          </w:p>
        </w:tc>
        <w:tc>
          <w:tcPr>
            <w:tcW w:w="1170" w:type="dxa"/>
            <w:tcBorders>
              <w:top w:val="nil"/>
              <w:left w:val="single" w:sz="6" w:space="0" w:color="auto"/>
              <w:bottom w:val="single" w:sz="6" w:space="0" w:color="auto"/>
              <w:right w:val="single" w:sz="6" w:space="0" w:color="auto"/>
            </w:tcBorders>
          </w:tcPr>
          <w:p w14:paraId="541C8FE4" w14:textId="77777777" w:rsidR="001E4558" w:rsidRDefault="001E4558" w:rsidP="001E4558">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66C90108"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48397CA1"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1E4558" w14:paraId="2CE9D7A2" w14:textId="77777777" w:rsidTr="001E4558">
        <w:tc>
          <w:tcPr>
            <w:tcW w:w="1982" w:type="dxa"/>
            <w:tcBorders>
              <w:top w:val="single" w:sz="6" w:space="0" w:color="auto"/>
              <w:left w:val="single" w:sz="12" w:space="0" w:color="auto"/>
              <w:bottom w:val="single" w:sz="6" w:space="0" w:color="auto"/>
              <w:right w:val="single" w:sz="6" w:space="0" w:color="auto"/>
            </w:tcBorders>
          </w:tcPr>
          <w:p w14:paraId="1BCBD34A" w14:textId="77777777" w:rsidR="001E4558" w:rsidRDefault="001E4558" w:rsidP="001E4558">
            <w:pPr>
              <w:widowControl w:val="0"/>
              <w:autoSpaceDE w:val="0"/>
              <w:autoSpaceDN w:val="0"/>
              <w:adjustRightInd w:val="0"/>
              <w:rPr>
                <w:rFonts w:ascii="Arial" w:hAnsi="Arial"/>
              </w:rPr>
            </w:pPr>
            <w:r>
              <w:rPr>
                <w:rFonts w:ascii="Arial" w:hAnsi="Arial"/>
              </w:rPr>
              <w:t>Recycling</w:t>
            </w:r>
          </w:p>
        </w:tc>
        <w:tc>
          <w:tcPr>
            <w:tcW w:w="970" w:type="dxa"/>
            <w:tcBorders>
              <w:top w:val="single" w:sz="6" w:space="0" w:color="auto"/>
              <w:left w:val="single" w:sz="6" w:space="0" w:color="auto"/>
              <w:bottom w:val="single" w:sz="6" w:space="0" w:color="auto"/>
              <w:right w:val="single" w:sz="6" w:space="0" w:color="auto"/>
            </w:tcBorders>
          </w:tcPr>
          <w:p w14:paraId="7575776D" w14:textId="77777777" w:rsidR="001E4558" w:rsidRDefault="001E4558" w:rsidP="001E4558">
            <w:pPr>
              <w:widowControl w:val="0"/>
              <w:autoSpaceDE w:val="0"/>
              <w:autoSpaceDN w:val="0"/>
              <w:adjustRightInd w:val="0"/>
              <w:jc w:val="center"/>
              <w:rPr>
                <w:rFonts w:ascii="Arial" w:hAnsi="Arial"/>
              </w:rPr>
            </w:pPr>
            <w:r>
              <w:rPr>
                <w:rFonts w:ascii="Arial" w:hAnsi="Arial"/>
              </w:rPr>
              <w:t>4</w:t>
            </w:r>
          </w:p>
        </w:tc>
        <w:tc>
          <w:tcPr>
            <w:tcW w:w="990" w:type="dxa"/>
            <w:tcBorders>
              <w:top w:val="single" w:sz="6" w:space="0" w:color="auto"/>
              <w:left w:val="single" w:sz="6" w:space="0" w:color="auto"/>
              <w:bottom w:val="single" w:sz="6" w:space="0" w:color="auto"/>
              <w:right w:val="single" w:sz="6" w:space="0" w:color="auto"/>
            </w:tcBorders>
          </w:tcPr>
          <w:p w14:paraId="36737D9F"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07A6FB55"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2C0492B1"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467C6D96" w14:textId="77777777" w:rsidR="001E4558" w:rsidRDefault="001E4558" w:rsidP="001E4558">
            <w:pPr>
              <w:widowControl w:val="0"/>
              <w:autoSpaceDE w:val="0"/>
              <w:autoSpaceDN w:val="0"/>
              <w:adjustRightInd w:val="0"/>
              <w:jc w:val="center"/>
              <w:rPr>
                <w:rFonts w:ascii="Arial" w:hAnsi="Arial"/>
              </w:rPr>
            </w:pPr>
            <w:r>
              <w:rPr>
                <w:rFonts w:ascii="Arial" w:hAnsi="Arial"/>
              </w:rPr>
              <w:t>96</w:t>
            </w:r>
          </w:p>
        </w:tc>
        <w:tc>
          <w:tcPr>
            <w:tcW w:w="1080" w:type="dxa"/>
            <w:tcBorders>
              <w:top w:val="single" w:sz="6" w:space="0" w:color="auto"/>
              <w:left w:val="single" w:sz="6" w:space="0" w:color="auto"/>
              <w:bottom w:val="single" w:sz="6" w:space="0" w:color="auto"/>
              <w:right w:val="single" w:sz="6" w:space="0" w:color="auto"/>
            </w:tcBorders>
          </w:tcPr>
          <w:p w14:paraId="2E84F2CD"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3D637E1C"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1E4558" w14:paraId="25C18FCC" w14:textId="77777777" w:rsidTr="001E4558">
        <w:tc>
          <w:tcPr>
            <w:tcW w:w="1982" w:type="dxa"/>
            <w:tcBorders>
              <w:top w:val="single" w:sz="6" w:space="0" w:color="auto"/>
              <w:left w:val="single" w:sz="12" w:space="0" w:color="auto"/>
              <w:bottom w:val="single" w:sz="6" w:space="0" w:color="auto"/>
              <w:right w:val="single" w:sz="6" w:space="0" w:color="auto"/>
            </w:tcBorders>
          </w:tcPr>
          <w:p w14:paraId="22022510" w14:textId="77777777" w:rsidR="001E4558" w:rsidRDefault="001E4558" w:rsidP="001E4558">
            <w:pPr>
              <w:widowControl w:val="0"/>
              <w:autoSpaceDE w:val="0"/>
              <w:autoSpaceDN w:val="0"/>
              <w:adjustRightInd w:val="0"/>
              <w:rPr>
                <w:rFonts w:ascii="Arial" w:hAnsi="Arial"/>
              </w:rPr>
            </w:pPr>
            <w:r>
              <w:rPr>
                <w:rFonts w:ascii="Arial" w:hAnsi="Arial"/>
              </w:rPr>
              <w:t>Collection</w:t>
            </w:r>
          </w:p>
        </w:tc>
        <w:tc>
          <w:tcPr>
            <w:tcW w:w="970" w:type="dxa"/>
            <w:tcBorders>
              <w:top w:val="single" w:sz="6" w:space="0" w:color="auto"/>
              <w:left w:val="single" w:sz="6" w:space="0" w:color="auto"/>
              <w:bottom w:val="single" w:sz="6" w:space="0" w:color="auto"/>
              <w:right w:val="single" w:sz="6" w:space="0" w:color="auto"/>
            </w:tcBorders>
          </w:tcPr>
          <w:p w14:paraId="4754AE07"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16A52CDE"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9B710D2"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F0D2FC3"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17EE4620"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c>
          <w:tcPr>
            <w:tcW w:w="1080" w:type="dxa"/>
            <w:tcBorders>
              <w:top w:val="single" w:sz="6" w:space="0" w:color="auto"/>
              <w:left w:val="single" w:sz="6" w:space="0" w:color="auto"/>
              <w:bottom w:val="single" w:sz="6" w:space="0" w:color="auto"/>
              <w:right w:val="single" w:sz="6" w:space="0" w:color="auto"/>
            </w:tcBorders>
          </w:tcPr>
          <w:p w14:paraId="2B04FDE3"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798CB325"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1E4558" w14:paraId="5B94C32D" w14:textId="77777777" w:rsidTr="001E4558">
        <w:tc>
          <w:tcPr>
            <w:tcW w:w="1982" w:type="dxa"/>
            <w:tcBorders>
              <w:top w:val="single" w:sz="6" w:space="0" w:color="auto"/>
              <w:left w:val="single" w:sz="12" w:space="0" w:color="auto"/>
              <w:bottom w:val="single" w:sz="6" w:space="0" w:color="auto"/>
              <w:right w:val="single" w:sz="6" w:space="0" w:color="auto"/>
            </w:tcBorders>
          </w:tcPr>
          <w:p w14:paraId="0DB65A9B" w14:textId="77777777" w:rsidR="001E4558" w:rsidRDefault="001E4558" w:rsidP="001E4558">
            <w:pPr>
              <w:widowControl w:val="0"/>
              <w:autoSpaceDE w:val="0"/>
              <w:autoSpaceDN w:val="0"/>
              <w:adjustRightInd w:val="0"/>
              <w:rPr>
                <w:rFonts w:ascii="Arial" w:hAnsi="Arial"/>
              </w:rPr>
            </w:pPr>
            <w:r>
              <w:rPr>
                <w:rFonts w:ascii="Arial" w:hAnsi="Arial"/>
              </w:rPr>
              <w:t>ER&amp;I</w:t>
            </w:r>
          </w:p>
        </w:tc>
        <w:tc>
          <w:tcPr>
            <w:tcW w:w="970" w:type="dxa"/>
            <w:tcBorders>
              <w:top w:val="single" w:sz="6" w:space="0" w:color="auto"/>
              <w:left w:val="single" w:sz="6" w:space="0" w:color="auto"/>
              <w:bottom w:val="single" w:sz="6" w:space="0" w:color="auto"/>
              <w:right w:val="single" w:sz="6" w:space="0" w:color="auto"/>
            </w:tcBorders>
          </w:tcPr>
          <w:p w14:paraId="27BEA974"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8778302"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7BE9C295"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1DACCAF"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51EB2778"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455614E3"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126C30B1" w14:textId="77777777" w:rsidR="001E4558" w:rsidRDefault="00D045E0" w:rsidP="00D045E0">
            <w:pPr>
              <w:widowControl w:val="0"/>
              <w:autoSpaceDE w:val="0"/>
              <w:autoSpaceDN w:val="0"/>
              <w:adjustRightInd w:val="0"/>
              <w:jc w:val="center"/>
              <w:rPr>
                <w:rFonts w:ascii="Arial" w:hAnsi="Arial"/>
              </w:rPr>
            </w:pPr>
            <w:r>
              <w:rPr>
                <w:rFonts w:ascii="Arial" w:hAnsi="Arial"/>
              </w:rPr>
              <w:t>NA</w:t>
            </w:r>
          </w:p>
        </w:tc>
      </w:tr>
      <w:tr w:rsidR="001E4558" w14:paraId="16602803" w14:textId="77777777" w:rsidTr="001E4558">
        <w:tc>
          <w:tcPr>
            <w:tcW w:w="1982" w:type="dxa"/>
            <w:tcBorders>
              <w:top w:val="single" w:sz="6" w:space="0" w:color="auto"/>
              <w:left w:val="single" w:sz="12" w:space="0" w:color="auto"/>
              <w:bottom w:val="single" w:sz="6" w:space="0" w:color="auto"/>
              <w:right w:val="single" w:sz="6" w:space="0" w:color="auto"/>
            </w:tcBorders>
          </w:tcPr>
          <w:p w14:paraId="75107D1F" w14:textId="77777777" w:rsidR="001E4558" w:rsidRDefault="001E4558" w:rsidP="001E4558">
            <w:pPr>
              <w:widowControl w:val="0"/>
              <w:autoSpaceDE w:val="0"/>
              <w:autoSpaceDN w:val="0"/>
              <w:adjustRightInd w:val="0"/>
              <w:rPr>
                <w:rFonts w:ascii="Arial" w:hAnsi="Arial"/>
              </w:rPr>
            </w:pPr>
            <w:r>
              <w:rPr>
                <w:rFonts w:ascii="Arial" w:hAnsi="Arial"/>
              </w:rPr>
              <w:t>Transfer</w:t>
            </w:r>
            <w:r w:rsidR="00D045E0">
              <w:rPr>
                <w:rFonts w:ascii="Arial" w:hAnsi="Arial"/>
              </w:rPr>
              <w:t>/Export</w:t>
            </w:r>
          </w:p>
        </w:tc>
        <w:tc>
          <w:tcPr>
            <w:tcW w:w="970" w:type="dxa"/>
            <w:tcBorders>
              <w:top w:val="single" w:sz="6" w:space="0" w:color="auto"/>
              <w:left w:val="single" w:sz="6" w:space="0" w:color="auto"/>
              <w:bottom w:val="single" w:sz="6" w:space="0" w:color="auto"/>
              <w:right w:val="single" w:sz="6" w:space="0" w:color="auto"/>
            </w:tcBorders>
          </w:tcPr>
          <w:p w14:paraId="149CFE0F" w14:textId="77777777" w:rsidR="001E4558" w:rsidRDefault="00D045E0" w:rsidP="001E4558">
            <w:pPr>
              <w:widowControl w:val="0"/>
              <w:autoSpaceDE w:val="0"/>
              <w:autoSpaceDN w:val="0"/>
              <w:adjustRightInd w:val="0"/>
              <w:jc w:val="center"/>
              <w:rPr>
                <w:rFonts w:ascii="Arial" w:hAnsi="Arial"/>
              </w:rPr>
            </w:pPr>
            <w:r>
              <w:rPr>
                <w:rFonts w:ascii="Arial" w:hAnsi="Arial"/>
              </w:rPr>
              <w:t>98</w:t>
            </w:r>
          </w:p>
        </w:tc>
        <w:tc>
          <w:tcPr>
            <w:tcW w:w="990" w:type="dxa"/>
            <w:tcBorders>
              <w:top w:val="single" w:sz="6" w:space="0" w:color="auto"/>
              <w:left w:val="single" w:sz="6" w:space="0" w:color="auto"/>
              <w:bottom w:val="single" w:sz="6" w:space="0" w:color="auto"/>
              <w:right w:val="single" w:sz="6" w:space="0" w:color="auto"/>
            </w:tcBorders>
          </w:tcPr>
          <w:p w14:paraId="65CB3939"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405F2D41" w14:textId="77777777" w:rsidR="001E4558" w:rsidRDefault="00D045E0" w:rsidP="001E4558">
            <w:pPr>
              <w:widowControl w:val="0"/>
              <w:autoSpaceDE w:val="0"/>
              <w:autoSpaceDN w:val="0"/>
              <w:adjustRightInd w:val="0"/>
              <w:jc w:val="center"/>
              <w:rPr>
                <w:rFonts w:ascii="Arial" w:hAnsi="Arial"/>
              </w:rPr>
            </w:pPr>
            <w:r>
              <w:rPr>
                <w:rFonts w:ascii="Arial" w:hAnsi="Arial"/>
              </w:rPr>
              <w:t>2</w:t>
            </w:r>
          </w:p>
        </w:tc>
        <w:tc>
          <w:tcPr>
            <w:tcW w:w="1080" w:type="dxa"/>
            <w:tcBorders>
              <w:top w:val="single" w:sz="6" w:space="0" w:color="auto"/>
              <w:left w:val="single" w:sz="6" w:space="0" w:color="auto"/>
              <w:bottom w:val="single" w:sz="6" w:space="0" w:color="auto"/>
              <w:right w:val="single" w:sz="6" w:space="0" w:color="auto"/>
            </w:tcBorders>
          </w:tcPr>
          <w:p w14:paraId="1E57DF85"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2C26C10B"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65C880A9"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57FCC00A"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1E4558" w14:paraId="4D50CD44" w14:textId="77777777" w:rsidTr="00D045E0">
        <w:tc>
          <w:tcPr>
            <w:tcW w:w="1982" w:type="dxa"/>
            <w:tcBorders>
              <w:top w:val="single" w:sz="6" w:space="0" w:color="auto"/>
              <w:left w:val="single" w:sz="12" w:space="0" w:color="auto"/>
              <w:bottom w:val="single" w:sz="6" w:space="0" w:color="auto"/>
              <w:right w:val="single" w:sz="6" w:space="0" w:color="auto"/>
            </w:tcBorders>
          </w:tcPr>
          <w:p w14:paraId="01EBAF8B" w14:textId="77777777" w:rsidR="001E4558" w:rsidRDefault="001E4558" w:rsidP="001E4558">
            <w:pPr>
              <w:widowControl w:val="0"/>
              <w:autoSpaceDE w:val="0"/>
              <w:autoSpaceDN w:val="0"/>
              <w:adjustRightInd w:val="0"/>
              <w:rPr>
                <w:rFonts w:ascii="Arial" w:hAnsi="Arial"/>
              </w:rPr>
            </w:pPr>
            <w:r>
              <w:rPr>
                <w:rFonts w:ascii="Arial" w:hAnsi="Arial"/>
              </w:rPr>
              <w:t>Land Disposal</w:t>
            </w:r>
          </w:p>
        </w:tc>
        <w:tc>
          <w:tcPr>
            <w:tcW w:w="970" w:type="dxa"/>
            <w:tcBorders>
              <w:top w:val="single" w:sz="6" w:space="0" w:color="auto"/>
              <w:left w:val="single" w:sz="6" w:space="0" w:color="auto"/>
              <w:bottom w:val="single" w:sz="6" w:space="0" w:color="auto"/>
              <w:right w:val="single" w:sz="6" w:space="0" w:color="auto"/>
            </w:tcBorders>
          </w:tcPr>
          <w:p w14:paraId="49BA20AB" w14:textId="77777777" w:rsidR="001E4558" w:rsidRDefault="00D045E0" w:rsidP="001E4558">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04840A4E"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88C1612"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1137922C"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1BEF6F76"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4B93D4AA"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01524C96"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1E4558" w14:paraId="28D684DB" w14:textId="77777777" w:rsidTr="00D045E0">
        <w:tc>
          <w:tcPr>
            <w:tcW w:w="1982" w:type="dxa"/>
            <w:tcBorders>
              <w:top w:val="single" w:sz="6" w:space="0" w:color="auto"/>
              <w:left w:val="single" w:sz="12" w:space="0" w:color="auto"/>
              <w:bottom w:val="single" w:sz="4" w:space="0" w:color="auto"/>
              <w:right w:val="single" w:sz="6" w:space="0" w:color="auto"/>
            </w:tcBorders>
          </w:tcPr>
          <w:p w14:paraId="2FDF7B14" w14:textId="77777777" w:rsidR="001E4558" w:rsidRDefault="001E4558" w:rsidP="001E4558">
            <w:pPr>
              <w:widowControl w:val="0"/>
              <w:autoSpaceDE w:val="0"/>
              <w:autoSpaceDN w:val="0"/>
              <w:adjustRightInd w:val="0"/>
              <w:rPr>
                <w:rFonts w:ascii="Arial" w:hAnsi="Arial"/>
              </w:rPr>
            </w:pPr>
            <w:r>
              <w:rPr>
                <w:rFonts w:ascii="Arial" w:hAnsi="Arial"/>
              </w:rPr>
              <w:t>Administration</w:t>
            </w:r>
          </w:p>
        </w:tc>
        <w:tc>
          <w:tcPr>
            <w:tcW w:w="970" w:type="dxa"/>
            <w:tcBorders>
              <w:top w:val="single" w:sz="6" w:space="0" w:color="auto"/>
              <w:left w:val="single" w:sz="6" w:space="0" w:color="auto"/>
              <w:bottom w:val="nil"/>
              <w:right w:val="single" w:sz="6" w:space="0" w:color="auto"/>
            </w:tcBorders>
          </w:tcPr>
          <w:p w14:paraId="2B81773F"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nil"/>
              <w:right w:val="single" w:sz="6" w:space="0" w:color="auto"/>
            </w:tcBorders>
          </w:tcPr>
          <w:p w14:paraId="20C88295" w14:textId="77777777" w:rsidR="001E4558" w:rsidRDefault="001E4558"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nil"/>
              <w:right w:val="single" w:sz="6" w:space="0" w:color="auto"/>
            </w:tcBorders>
          </w:tcPr>
          <w:p w14:paraId="474647AC"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6E387E81"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nil"/>
              <w:right w:val="single" w:sz="6" w:space="0" w:color="auto"/>
            </w:tcBorders>
          </w:tcPr>
          <w:p w14:paraId="0859FFB8"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7FB3FC33" w14:textId="77777777" w:rsidR="001E4558" w:rsidRDefault="001E4558"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36DF1FDF" w14:textId="77777777" w:rsidR="001E4558" w:rsidRDefault="001E4558" w:rsidP="001E4558">
            <w:pPr>
              <w:widowControl w:val="0"/>
              <w:autoSpaceDE w:val="0"/>
              <w:autoSpaceDN w:val="0"/>
              <w:adjustRightInd w:val="0"/>
              <w:jc w:val="center"/>
              <w:rPr>
                <w:rFonts w:ascii="Arial" w:hAnsi="Arial"/>
              </w:rPr>
            </w:pPr>
            <w:r>
              <w:rPr>
                <w:rFonts w:ascii="Arial" w:hAnsi="Arial"/>
              </w:rPr>
              <w:t>100%</w:t>
            </w:r>
          </w:p>
        </w:tc>
      </w:tr>
      <w:tr w:rsidR="00D045E0" w14:paraId="290E271B" w14:textId="77777777" w:rsidTr="00D045E0">
        <w:tc>
          <w:tcPr>
            <w:tcW w:w="1982" w:type="dxa"/>
            <w:tcBorders>
              <w:top w:val="single" w:sz="4" w:space="0" w:color="auto"/>
              <w:left w:val="single" w:sz="12" w:space="0" w:color="auto"/>
              <w:bottom w:val="single" w:sz="6" w:space="0" w:color="auto"/>
              <w:right w:val="single" w:sz="6" w:space="0" w:color="auto"/>
            </w:tcBorders>
          </w:tcPr>
          <w:p w14:paraId="48B38D0A" w14:textId="77777777" w:rsidR="00D045E0" w:rsidRDefault="00D045E0" w:rsidP="001E4558">
            <w:pPr>
              <w:widowControl w:val="0"/>
              <w:autoSpaceDE w:val="0"/>
              <w:autoSpaceDN w:val="0"/>
              <w:adjustRightInd w:val="0"/>
              <w:rPr>
                <w:rFonts w:ascii="Arial" w:hAnsi="Arial"/>
              </w:rPr>
            </w:pPr>
            <w:r>
              <w:rPr>
                <w:rFonts w:ascii="Arial" w:hAnsi="Arial"/>
              </w:rPr>
              <w:t>Litter Cleanup</w:t>
            </w:r>
          </w:p>
        </w:tc>
        <w:tc>
          <w:tcPr>
            <w:tcW w:w="970" w:type="dxa"/>
            <w:tcBorders>
              <w:top w:val="single" w:sz="6" w:space="0" w:color="auto"/>
              <w:left w:val="single" w:sz="6" w:space="0" w:color="auto"/>
              <w:bottom w:val="single" w:sz="6" w:space="0" w:color="auto"/>
              <w:right w:val="single" w:sz="6" w:space="0" w:color="auto"/>
            </w:tcBorders>
          </w:tcPr>
          <w:p w14:paraId="2B369D6A" w14:textId="77777777" w:rsidR="00D045E0" w:rsidRDefault="00D045E0" w:rsidP="001E4558">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6941AABF" w14:textId="77777777" w:rsidR="00D045E0" w:rsidRDefault="00D045E0" w:rsidP="001E4558">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174046EB" w14:textId="77777777" w:rsidR="00D045E0" w:rsidRDefault="00D045E0"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17ED5D92" w14:textId="77777777" w:rsidR="00D045E0" w:rsidRDefault="00D045E0"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082B665C" w14:textId="77777777" w:rsidR="00D045E0" w:rsidRDefault="00D045E0"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0402935E" w14:textId="77777777" w:rsidR="00D045E0" w:rsidRDefault="00D045E0" w:rsidP="001E4558">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71DC3C9C" w14:textId="77777777" w:rsidR="00D045E0" w:rsidRDefault="00D045E0" w:rsidP="001E4558">
            <w:pPr>
              <w:widowControl w:val="0"/>
              <w:autoSpaceDE w:val="0"/>
              <w:autoSpaceDN w:val="0"/>
              <w:adjustRightInd w:val="0"/>
              <w:jc w:val="center"/>
              <w:rPr>
                <w:rFonts w:ascii="Arial" w:hAnsi="Arial"/>
              </w:rPr>
            </w:pPr>
            <w:r>
              <w:rPr>
                <w:rFonts w:ascii="Arial" w:hAnsi="Arial"/>
              </w:rPr>
              <w:t>100%</w:t>
            </w:r>
          </w:p>
        </w:tc>
      </w:tr>
      <w:tr w:rsidR="001E4558" w14:paraId="737F4321" w14:textId="77777777" w:rsidTr="00D045E0">
        <w:tc>
          <w:tcPr>
            <w:tcW w:w="1982" w:type="dxa"/>
            <w:tcBorders>
              <w:top w:val="single" w:sz="6" w:space="0" w:color="auto"/>
              <w:left w:val="single" w:sz="12" w:space="0" w:color="auto"/>
              <w:bottom w:val="single" w:sz="12" w:space="0" w:color="auto"/>
              <w:right w:val="single" w:sz="6" w:space="0" w:color="auto"/>
            </w:tcBorders>
          </w:tcPr>
          <w:p w14:paraId="1EFF0928" w14:textId="77777777" w:rsidR="001E4558" w:rsidRDefault="00D045E0" w:rsidP="001E4558">
            <w:pPr>
              <w:widowControl w:val="0"/>
              <w:autoSpaceDE w:val="0"/>
              <w:autoSpaceDN w:val="0"/>
              <w:adjustRightInd w:val="0"/>
              <w:rPr>
                <w:rFonts w:ascii="Arial" w:hAnsi="Arial"/>
              </w:rPr>
            </w:pPr>
            <w:r>
              <w:rPr>
                <w:rFonts w:ascii="Arial" w:hAnsi="Arial"/>
              </w:rPr>
              <w:t>HHW Facility</w:t>
            </w:r>
          </w:p>
        </w:tc>
        <w:tc>
          <w:tcPr>
            <w:tcW w:w="970" w:type="dxa"/>
            <w:tcBorders>
              <w:top w:val="single" w:sz="6" w:space="0" w:color="auto"/>
              <w:left w:val="single" w:sz="6" w:space="0" w:color="auto"/>
              <w:bottom w:val="single" w:sz="12" w:space="0" w:color="auto"/>
              <w:right w:val="single" w:sz="6" w:space="0" w:color="auto"/>
            </w:tcBorders>
          </w:tcPr>
          <w:p w14:paraId="390F0EE9" w14:textId="77777777" w:rsidR="001E4558" w:rsidRDefault="00D045E0" w:rsidP="001E4558">
            <w:pPr>
              <w:widowControl w:val="0"/>
              <w:autoSpaceDE w:val="0"/>
              <w:autoSpaceDN w:val="0"/>
              <w:adjustRightInd w:val="0"/>
              <w:jc w:val="center"/>
              <w:rPr>
                <w:rFonts w:ascii="Arial" w:hAnsi="Arial"/>
              </w:rPr>
            </w:pPr>
            <w:r>
              <w:rPr>
                <w:rFonts w:ascii="Arial" w:hAnsi="Arial"/>
              </w:rPr>
              <w:t>25</w:t>
            </w:r>
          </w:p>
        </w:tc>
        <w:tc>
          <w:tcPr>
            <w:tcW w:w="990" w:type="dxa"/>
            <w:tcBorders>
              <w:top w:val="single" w:sz="6" w:space="0" w:color="auto"/>
              <w:left w:val="single" w:sz="6" w:space="0" w:color="auto"/>
              <w:bottom w:val="single" w:sz="12" w:space="0" w:color="auto"/>
              <w:right w:val="single" w:sz="6" w:space="0" w:color="auto"/>
            </w:tcBorders>
          </w:tcPr>
          <w:p w14:paraId="11BBD026" w14:textId="77777777" w:rsidR="001E4558" w:rsidRDefault="00D045E0" w:rsidP="001E4558">
            <w:pPr>
              <w:widowControl w:val="0"/>
              <w:autoSpaceDE w:val="0"/>
              <w:autoSpaceDN w:val="0"/>
              <w:adjustRightInd w:val="0"/>
              <w:jc w:val="center"/>
              <w:rPr>
                <w:rFonts w:ascii="Arial" w:hAnsi="Arial"/>
              </w:rPr>
            </w:pPr>
            <w:r>
              <w:rPr>
                <w:rFonts w:ascii="Arial" w:hAnsi="Arial"/>
              </w:rPr>
              <w:t>68</w:t>
            </w:r>
          </w:p>
        </w:tc>
        <w:tc>
          <w:tcPr>
            <w:tcW w:w="990" w:type="dxa"/>
            <w:tcBorders>
              <w:top w:val="single" w:sz="6" w:space="0" w:color="auto"/>
              <w:left w:val="single" w:sz="6" w:space="0" w:color="auto"/>
              <w:bottom w:val="single" w:sz="12" w:space="0" w:color="auto"/>
              <w:right w:val="single" w:sz="6" w:space="0" w:color="auto"/>
            </w:tcBorders>
          </w:tcPr>
          <w:p w14:paraId="6D2CEA90" w14:textId="77777777" w:rsidR="001E4558" w:rsidRDefault="001E4558" w:rsidP="001E4558">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12" w:space="0" w:color="auto"/>
              <w:right w:val="single" w:sz="6" w:space="0" w:color="auto"/>
            </w:tcBorders>
          </w:tcPr>
          <w:p w14:paraId="6F2F8F52" w14:textId="77777777" w:rsidR="001E4558" w:rsidRDefault="001E4558" w:rsidP="001E4558">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tcPr>
          <w:p w14:paraId="0E9A241E" w14:textId="77777777" w:rsidR="001E4558" w:rsidRDefault="00D045E0" w:rsidP="001E4558">
            <w:pPr>
              <w:widowControl w:val="0"/>
              <w:autoSpaceDE w:val="0"/>
              <w:autoSpaceDN w:val="0"/>
              <w:adjustRightInd w:val="0"/>
              <w:jc w:val="center"/>
              <w:rPr>
                <w:rFonts w:ascii="Arial" w:hAnsi="Arial"/>
              </w:rPr>
            </w:pPr>
            <w:r>
              <w:rPr>
                <w:rFonts w:ascii="Arial" w:hAnsi="Arial"/>
              </w:rPr>
              <w:t>7</w:t>
            </w:r>
          </w:p>
        </w:tc>
        <w:tc>
          <w:tcPr>
            <w:tcW w:w="1080" w:type="dxa"/>
            <w:tcBorders>
              <w:top w:val="single" w:sz="6" w:space="0" w:color="auto"/>
              <w:left w:val="single" w:sz="6" w:space="0" w:color="auto"/>
              <w:bottom w:val="single" w:sz="12" w:space="0" w:color="auto"/>
              <w:right w:val="single" w:sz="6" w:space="0" w:color="auto"/>
            </w:tcBorders>
          </w:tcPr>
          <w:p w14:paraId="4A6858F5" w14:textId="77777777" w:rsidR="001E4558" w:rsidRDefault="001E4558" w:rsidP="001E4558">
            <w:pPr>
              <w:widowControl w:val="0"/>
              <w:autoSpaceDE w:val="0"/>
              <w:autoSpaceDN w:val="0"/>
              <w:adjustRightInd w:val="0"/>
              <w:jc w:val="center"/>
              <w:rPr>
                <w:rFonts w:ascii="Arial" w:hAnsi="Arial"/>
              </w:rPr>
            </w:pPr>
          </w:p>
        </w:tc>
        <w:tc>
          <w:tcPr>
            <w:tcW w:w="1350" w:type="dxa"/>
            <w:tcBorders>
              <w:top w:val="single" w:sz="6" w:space="0" w:color="auto"/>
              <w:left w:val="single" w:sz="6" w:space="0" w:color="auto"/>
              <w:bottom w:val="single" w:sz="12" w:space="0" w:color="auto"/>
              <w:right w:val="single" w:sz="12" w:space="0" w:color="auto"/>
            </w:tcBorders>
          </w:tcPr>
          <w:p w14:paraId="2029827A" w14:textId="77777777" w:rsidR="001E4558" w:rsidRDefault="00D045E0" w:rsidP="001E4558">
            <w:pPr>
              <w:widowControl w:val="0"/>
              <w:autoSpaceDE w:val="0"/>
              <w:autoSpaceDN w:val="0"/>
              <w:adjustRightInd w:val="0"/>
              <w:jc w:val="center"/>
              <w:rPr>
                <w:rFonts w:ascii="Arial" w:hAnsi="Arial"/>
              </w:rPr>
            </w:pPr>
            <w:r>
              <w:rPr>
                <w:rFonts w:ascii="Arial" w:hAnsi="Arial"/>
              </w:rPr>
              <w:t>100%</w:t>
            </w:r>
          </w:p>
        </w:tc>
      </w:tr>
    </w:tbl>
    <w:p w14:paraId="743F4DC2" w14:textId="77777777" w:rsidR="001E4558" w:rsidRDefault="001E4558" w:rsidP="001E4558"/>
    <w:p w14:paraId="3B970696" w14:textId="77777777" w:rsidR="00D045E0" w:rsidRPr="001E4558" w:rsidRDefault="00D045E0" w:rsidP="00D045E0">
      <w:pPr>
        <w:rPr>
          <w:rFonts w:ascii="Book Antiqua" w:hAnsi="Book Antiqua"/>
          <w:sz w:val="24"/>
          <w:szCs w:val="24"/>
        </w:rPr>
      </w:pPr>
    </w:p>
    <w:tbl>
      <w:tblPr>
        <w:tblW w:w="0" w:type="auto"/>
        <w:tblInd w:w="-288" w:type="dxa"/>
        <w:tblLayout w:type="fixed"/>
        <w:tblCellMar>
          <w:left w:w="54" w:type="dxa"/>
          <w:right w:w="54" w:type="dxa"/>
        </w:tblCellMar>
        <w:tblLook w:val="0000" w:firstRow="0" w:lastRow="0" w:firstColumn="0" w:lastColumn="0" w:noHBand="0" w:noVBand="0"/>
      </w:tblPr>
      <w:tblGrid>
        <w:gridCol w:w="1982"/>
        <w:gridCol w:w="970"/>
        <w:gridCol w:w="990"/>
        <w:gridCol w:w="990"/>
        <w:gridCol w:w="1080"/>
        <w:gridCol w:w="1170"/>
        <w:gridCol w:w="1080"/>
        <w:gridCol w:w="1350"/>
      </w:tblGrid>
      <w:tr w:rsidR="00D045E0" w14:paraId="752CEDCB" w14:textId="77777777" w:rsidTr="0085597D">
        <w:trPr>
          <w:cantSplit/>
          <w:trHeight w:val="450"/>
        </w:trPr>
        <w:tc>
          <w:tcPr>
            <w:tcW w:w="9612" w:type="dxa"/>
            <w:gridSpan w:val="8"/>
            <w:tcBorders>
              <w:top w:val="single" w:sz="12" w:space="0" w:color="auto"/>
              <w:left w:val="single" w:sz="12" w:space="0" w:color="auto"/>
              <w:bottom w:val="nil"/>
              <w:right w:val="single" w:sz="12" w:space="0" w:color="auto"/>
            </w:tcBorders>
          </w:tcPr>
          <w:p w14:paraId="2BE46CC1" w14:textId="77777777" w:rsidR="00D045E0" w:rsidRDefault="00D045E0" w:rsidP="00D045E0">
            <w:pPr>
              <w:widowControl w:val="0"/>
              <w:autoSpaceDE w:val="0"/>
              <w:autoSpaceDN w:val="0"/>
              <w:adjustRightInd w:val="0"/>
              <w:jc w:val="center"/>
              <w:rPr>
                <w:rFonts w:ascii="Arial Black" w:hAnsi="Arial Black"/>
                <w:sz w:val="28"/>
              </w:rPr>
            </w:pPr>
            <w:r>
              <w:rPr>
                <w:rFonts w:ascii="Arial Black" w:hAnsi="Arial Black"/>
                <w:sz w:val="28"/>
              </w:rPr>
              <w:t>Table 4.2.2    Funding Mechanism by Percentage - Year Three</w:t>
            </w:r>
          </w:p>
        </w:tc>
      </w:tr>
      <w:tr w:rsidR="00D045E0" w14:paraId="5817D7E2" w14:textId="77777777" w:rsidTr="0085597D">
        <w:tc>
          <w:tcPr>
            <w:tcW w:w="1982" w:type="dxa"/>
            <w:tcBorders>
              <w:top w:val="single" w:sz="6" w:space="0" w:color="auto"/>
              <w:left w:val="single" w:sz="12" w:space="0" w:color="auto"/>
              <w:bottom w:val="double" w:sz="6" w:space="0" w:color="auto"/>
              <w:right w:val="nil"/>
            </w:tcBorders>
          </w:tcPr>
          <w:p w14:paraId="57AB821A" w14:textId="77777777" w:rsidR="00D045E0" w:rsidRDefault="00D045E0" w:rsidP="0085597D">
            <w:pPr>
              <w:widowControl w:val="0"/>
              <w:autoSpaceDE w:val="0"/>
              <w:autoSpaceDN w:val="0"/>
              <w:adjustRightInd w:val="0"/>
              <w:rPr>
                <w:rFonts w:ascii="Arial" w:hAnsi="Arial"/>
              </w:rPr>
            </w:pPr>
          </w:p>
          <w:p w14:paraId="69AAF4F0" w14:textId="77777777" w:rsidR="00D045E0" w:rsidRDefault="00D045E0" w:rsidP="0085597D">
            <w:pPr>
              <w:widowControl w:val="0"/>
              <w:autoSpaceDE w:val="0"/>
              <w:autoSpaceDN w:val="0"/>
              <w:adjustRightInd w:val="0"/>
              <w:rPr>
                <w:rFonts w:ascii="Arial" w:hAnsi="Arial"/>
              </w:rPr>
            </w:pPr>
            <w:r>
              <w:rPr>
                <w:rFonts w:ascii="Arial" w:hAnsi="Arial"/>
              </w:rPr>
              <w:t>Component</w:t>
            </w:r>
          </w:p>
        </w:tc>
        <w:tc>
          <w:tcPr>
            <w:tcW w:w="970" w:type="dxa"/>
            <w:tcBorders>
              <w:top w:val="single" w:sz="6" w:space="0" w:color="auto"/>
              <w:left w:val="nil"/>
              <w:bottom w:val="double" w:sz="6" w:space="0" w:color="auto"/>
              <w:right w:val="nil"/>
            </w:tcBorders>
          </w:tcPr>
          <w:p w14:paraId="5E837EB1" w14:textId="77777777" w:rsidR="00D045E0" w:rsidRDefault="00D045E0" w:rsidP="0085597D">
            <w:pPr>
              <w:widowControl w:val="0"/>
              <w:autoSpaceDE w:val="0"/>
              <w:autoSpaceDN w:val="0"/>
              <w:adjustRightInd w:val="0"/>
              <w:jc w:val="center"/>
              <w:rPr>
                <w:rFonts w:ascii="Arial" w:hAnsi="Arial"/>
              </w:rPr>
            </w:pPr>
            <w:r>
              <w:rPr>
                <w:rFonts w:ascii="Arial" w:hAnsi="Arial"/>
              </w:rPr>
              <w:t>Tip Fee %</w:t>
            </w:r>
          </w:p>
        </w:tc>
        <w:tc>
          <w:tcPr>
            <w:tcW w:w="990" w:type="dxa"/>
            <w:tcBorders>
              <w:top w:val="single" w:sz="6" w:space="0" w:color="auto"/>
              <w:left w:val="nil"/>
              <w:bottom w:val="double" w:sz="6" w:space="0" w:color="auto"/>
              <w:right w:val="nil"/>
            </w:tcBorders>
          </w:tcPr>
          <w:p w14:paraId="75A02E87" w14:textId="77777777" w:rsidR="00D045E0" w:rsidRDefault="00D045E0" w:rsidP="0085597D">
            <w:pPr>
              <w:widowControl w:val="0"/>
              <w:autoSpaceDE w:val="0"/>
              <w:autoSpaceDN w:val="0"/>
              <w:adjustRightInd w:val="0"/>
              <w:jc w:val="center"/>
              <w:rPr>
                <w:rFonts w:ascii="Arial" w:hAnsi="Arial"/>
              </w:rPr>
            </w:pPr>
          </w:p>
          <w:p w14:paraId="1D25F645" w14:textId="77777777" w:rsidR="00D045E0" w:rsidRDefault="00D045E0" w:rsidP="0085597D">
            <w:pPr>
              <w:widowControl w:val="0"/>
              <w:autoSpaceDE w:val="0"/>
              <w:autoSpaceDN w:val="0"/>
              <w:adjustRightInd w:val="0"/>
              <w:jc w:val="center"/>
              <w:rPr>
                <w:rFonts w:ascii="Arial" w:hAnsi="Arial"/>
              </w:rPr>
            </w:pPr>
            <w:r>
              <w:rPr>
                <w:rFonts w:ascii="Arial" w:hAnsi="Arial"/>
              </w:rPr>
              <w:t>Grant %</w:t>
            </w:r>
          </w:p>
        </w:tc>
        <w:tc>
          <w:tcPr>
            <w:tcW w:w="990" w:type="dxa"/>
            <w:tcBorders>
              <w:top w:val="single" w:sz="6" w:space="0" w:color="auto"/>
              <w:left w:val="nil"/>
              <w:bottom w:val="double" w:sz="6" w:space="0" w:color="auto"/>
              <w:right w:val="nil"/>
            </w:tcBorders>
          </w:tcPr>
          <w:p w14:paraId="5465670B" w14:textId="77777777" w:rsidR="00D045E0" w:rsidRDefault="00D045E0" w:rsidP="0085597D">
            <w:pPr>
              <w:widowControl w:val="0"/>
              <w:autoSpaceDE w:val="0"/>
              <w:autoSpaceDN w:val="0"/>
              <w:adjustRightInd w:val="0"/>
              <w:jc w:val="center"/>
              <w:rPr>
                <w:rFonts w:ascii="Arial" w:hAnsi="Arial"/>
              </w:rPr>
            </w:pPr>
          </w:p>
          <w:p w14:paraId="512EF0C1" w14:textId="77777777" w:rsidR="00D045E0" w:rsidRDefault="00D045E0" w:rsidP="0085597D">
            <w:pPr>
              <w:widowControl w:val="0"/>
              <w:autoSpaceDE w:val="0"/>
              <w:autoSpaceDN w:val="0"/>
              <w:adjustRightInd w:val="0"/>
              <w:jc w:val="center"/>
              <w:rPr>
                <w:rFonts w:ascii="Arial" w:hAnsi="Arial"/>
              </w:rPr>
            </w:pPr>
            <w:r>
              <w:rPr>
                <w:rFonts w:ascii="Arial" w:hAnsi="Arial"/>
              </w:rPr>
              <w:t>Bond %</w:t>
            </w:r>
          </w:p>
        </w:tc>
        <w:tc>
          <w:tcPr>
            <w:tcW w:w="1080" w:type="dxa"/>
            <w:tcBorders>
              <w:top w:val="single" w:sz="6" w:space="0" w:color="auto"/>
              <w:left w:val="nil"/>
              <w:bottom w:val="double" w:sz="6" w:space="0" w:color="auto"/>
              <w:right w:val="nil"/>
            </w:tcBorders>
          </w:tcPr>
          <w:p w14:paraId="10D6FB33" w14:textId="77777777" w:rsidR="00D045E0" w:rsidRDefault="00D045E0" w:rsidP="0085597D">
            <w:pPr>
              <w:widowControl w:val="0"/>
              <w:autoSpaceDE w:val="0"/>
              <w:autoSpaceDN w:val="0"/>
              <w:adjustRightInd w:val="0"/>
              <w:jc w:val="center"/>
              <w:rPr>
                <w:rFonts w:ascii="Arial" w:hAnsi="Arial"/>
              </w:rPr>
            </w:pPr>
            <w:r>
              <w:rPr>
                <w:rFonts w:ascii="Arial" w:hAnsi="Arial"/>
              </w:rPr>
              <w:t>Collection Tax %</w:t>
            </w:r>
          </w:p>
        </w:tc>
        <w:tc>
          <w:tcPr>
            <w:tcW w:w="1170" w:type="dxa"/>
            <w:tcBorders>
              <w:top w:val="single" w:sz="6" w:space="0" w:color="auto"/>
              <w:left w:val="nil"/>
              <w:bottom w:val="double" w:sz="6" w:space="0" w:color="auto"/>
              <w:right w:val="nil"/>
            </w:tcBorders>
          </w:tcPr>
          <w:p w14:paraId="226F9A43" w14:textId="77777777" w:rsidR="00D045E0" w:rsidRDefault="00D045E0" w:rsidP="0085597D">
            <w:pPr>
              <w:widowControl w:val="0"/>
              <w:autoSpaceDE w:val="0"/>
              <w:autoSpaceDN w:val="0"/>
              <w:adjustRightInd w:val="0"/>
              <w:jc w:val="center"/>
              <w:rPr>
                <w:rFonts w:ascii="Arial" w:hAnsi="Arial"/>
              </w:rPr>
            </w:pPr>
            <w:r>
              <w:rPr>
                <w:rFonts w:ascii="Arial" w:hAnsi="Arial"/>
              </w:rPr>
              <w:t>Rates and Charges %</w:t>
            </w:r>
          </w:p>
        </w:tc>
        <w:tc>
          <w:tcPr>
            <w:tcW w:w="1080" w:type="dxa"/>
            <w:tcBorders>
              <w:top w:val="single" w:sz="6" w:space="0" w:color="auto"/>
              <w:left w:val="nil"/>
              <w:bottom w:val="double" w:sz="6" w:space="0" w:color="auto"/>
              <w:right w:val="nil"/>
            </w:tcBorders>
          </w:tcPr>
          <w:p w14:paraId="2E7DC1CD" w14:textId="77777777" w:rsidR="00D045E0" w:rsidRDefault="00D045E0" w:rsidP="0085597D">
            <w:pPr>
              <w:widowControl w:val="0"/>
              <w:autoSpaceDE w:val="0"/>
              <w:autoSpaceDN w:val="0"/>
              <w:adjustRightInd w:val="0"/>
              <w:jc w:val="center"/>
              <w:rPr>
                <w:rFonts w:ascii="Arial" w:hAnsi="Arial"/>
              </w:rPr>
            </w:pPr>
          </w:p>
          <w:p w14:paraId="29809790" w14:textId="77777777" w:rsidR="00D045E0" w:rsidRDefault="00D045E0" w:rsidP="0085597D">
            <w:pPr>
              <w:widowControl w:val="0"/>
              <w:autoSpaceDE w:val="0"/>
              <w:autoSpaceDN w:val="0"/>
              <w:adjustRightInd w:val="0"/>
              <w:jc w:val="center"/>
              <w:rPr>
                <w:rFonts w:ascii="Arial" w:hAnsi="Arial"/>
              </w:rPr>
            </w:pPr>
            <w:r>
              <w:rPr>
                <w:rFonts w:ascii="Arial" w:hAnsi="Arial"/>
              </w:rPr>
              <w:t>Other %</w:t>
            </w:r>
          </w:p>
        </w:tc>
        <w:tc>
          <w:tcPr>
            <w:tcW w:w="1350" w:type="dxa"/>
            <w:tcBorders>
              <w:top w:val="single" w:sz="6" w:space="0" w:color="auto"/>
              <w:left w:val="nil"/>
              <w:bottom w:val="double" w:sz="6" w:space="0" w:color="auto"/>
              <w:right w:val="single" w:sz="12" w:space="0" w:color="auto"/>
            </w:tcBorders>
          </w:tcPr>
          <w:p w14:paraId="45432ABB" w14:textId="77777777" w:rsidR="00D045E0" w:rsidRDefault="00D045E0" w:rsidP="0085597D">
            <w:pPr>
              <w:widowControl w:val="0"/>
              <w:autoSpaceDE w:val="0"/>
              <w:autoSpaceDN w:val="0"/>
              <w:adjustRightInd w:val="0"/>
              <w:jc w:val="center"/>
              <w:rPr>
                <w:rFonts w:ascii="Arial" w:hAnsi="Arial"/>
              </w:rPr>
            </w:pPr>
          </w:p>
          <w:p w14:paraId="3CCB2359" w14:textId="77777777" w:rsidR="00D045E0" w:rsidRDefault="00D045E0" w:rsidP="0085597D">
            <w:pPr>
              <w:widowControl w:val="0"/>
              <w:autoSpaceDE w:val="0"/>
              <w:autoSpaceDN w:val="0"/>
              <w:adjustRightInd w:val="0"/>
              <w:jc w:val="center"/>
              <w:rPr>
                <w:rFonts w:ascii="Arial" w:hAnsi="Arial"/>
              </w:rPr>
            </w:pPr>
            <w:r>
              <w:rPr>
                <w:rFonts w:ascii="Arial" w:hAnsi="Arial"/>
              </w:rPr>
              <w:t>Total</w:t>
            </w:r>
          </w:p>
        </w:tc>
      </w:tr>
      <w:tr w:rsidR="00D045E0" w14:paraId="72620494" w14:textId="77777777" w:rsidTr="0085597D">
        <w:tc>
          <w:tcPr>
            <w:tcW w:w="1982" w:type="dxa"/>
            <w:tcBorders>
              <w:top w:val="nil"/>
              <w:left w:val="single" w:sz="12" w:space="0" w:color="auto"/>
              <w:bottom w:val="single" w:sz="6" w:space="0" w:color="auto"/>
              <w:right w:val="single" w:sz="6" w:space="0" w:color="auto"/>
            </w:tcBorders>
          </w:tcPr>
          <w:p w14:paraId="25C1EF0A" w14:textId="77777777" w:rsidR="00D045E0" w:rsidRDefault="00D045E0" w:rsidP="0085597D">
            <w:pPr>
              <w:widowControl w:val="0"/>
              <w:autoSpaceDE w:val="0"/>
              <w:autoSpaceDN w:val="0"/>
              <w:adjustRightInd w:val="0"/>
              <w:rPr>
                <w:rFonts w:ascii="Arial" w:hAnsi="Arial"/>
              </w:rPr>
            </w:pPr>
            <w:r>
              <w:rPr>
                <w:rFonts w:ascii="Arial" w:hAnsi="Arial"/>
              </w:rPr>
              <w:t>Waste Reduction</w:t>
            </w:r>
          </w:p>
        </w:tc>
        <w:tc>
          <w:tcPr>
            <w:tcW w:w="970" w:type="dxa"/>
            <w:tcBorders>
              <w:top w:val="nil"/>
              <w:left w:val="single" w:sz="6" w:space="0" w:color="auto"/>
              <w:bottom w:val="single" w:sz="6" w:space="0" w:color="auto"/>
              <w:right w:val="single" w:sz="6" w:space="0" w:color="auto"/>
            </w:tcBorders>
          </w:tcPr>
          <w:p w14:paraId="1BFC28BA" w14:textId="77777777" w:rsidR="00D045E0" w:rsidRDefault="00D045E0" w:rsidP="0085597D">
            <w:pPr>
              <w:widowControl w:val="0"/>
              <w:autoSpaceDE w:val="0"/>
              <w:autoSpaceDN w:val="0"/>
              <w:adjustRightInd w:val="0"/>
              <w:jc w:val="center"/>
              <w:rPr>
                <w:rFonts w:ascii="Arial" w:hAnsi="Arial"/>
              </w:rPr>
            </w:pPr>
            <w:r>
              <w:rPr>
                <w:rFonts w:ascii="Arial" w:hAnsi="Arial"/>
              </w:rPr>
              <w:t>50</w:t>
            </w:r>
          </w:p>
        </w:tc>
        <w:tc>
          <w:tcPr>
            <w:tcW w:w="990" w:type="dxa"/>
            <w:tcBorders>
              <w:top w:val="nil"/>
              <w:left w:val="single" w:sz="6" w:space="0" w:color="auto"/>
              <w:bottom w:val="single" w:sz="6" w:space="0" w:color="auto"/>
              <w:right w:val="single" w:sz="6" w:space="0" w:color="auto"/>
            </w:tcBorders>
          </w:tcPr>
          <w:p w14:paraId="33B33619" w14:textId="77777777" w:rsidR="00D045E0" w:rsidRDefault="00D045E0" w:rsidP="0085597D">
            <w:pPr>
              <w:widowControl w:val="0"/>
              <w:autoSpaceDE w:val="0"/>
              <w:autoSpaceDN w:val="0"/>
              <w:adjustRightInd w:val="0"/>
              <w:jc w:val="center"/>
              <w:rPr>
                <w:rFonts w:ascii="Arial" w:hAnsi="Arial"/>
              </w:rPr>
            </w:pPr>
            <w:r>
              <w:rPr>
                <w:rFonts w:ascii="Arial" w:hAnsi="Arial"/>
              </w:rPr>
              <w:t>50</w:t>
            </w:r>
          </w:p>
        </w:tc>
        <w:tc>
          <w:tcPr>
            <w:tcW w:w="990" w:type="dxa"/>
            <w:tcBorders>
              <w:top w:val="nil"/>
              <w:left w:val="single" w:sz="6" w:space="0" w:color="auto"/>
              <w:bottom w:val="single" w:sz="6" w:space="0" w:color="auto"/>
              <w:right w:val="single" w:sz="6" w:space="0" w:color="auto"/>
            </w:tcBorders>
          </w:tcPr>
          <w:p w14:paraId="7D2F1E57" w14:textId="77777777" w:rsidR="00D045E0" w:rsidRDefault="00D045E0" w:rsidP="0085597D">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13ABF7D4" w14:textId="77777777" w:rsidR="00D045E0" w:rsidRDefault="00D045E0" w:rsidP="0085597D">
            <w:pPr>
              <w:widowControl w:val="0"/>
              <w:autoSpaceDE w:val="0"/>
              <w:autoSpaceDN w:val="0"/>
              <w:adjustRightInd w:val="0"/>
              <w:jc w:val="center"/>
              <w:rPr>
                <w:rFonts w:ascii="Arial" w:hAnsi="Arial"/>
              </w:rPr>
            </w:pPr>
          </w:p>
        </w:tc>
        <w:tc>
          <w:tcPr>
            <w:tcW w:w="1170" w:type="dxa"/>
            <w:tcBorders>
              <w:top w:val="nil"/>
              <w:left w:val="single" w:sz="6" w:space="0" w:color="auto"/>
              <w:bottom w:val="single" w:sz="6" w:space="0" w:color="auto"/>
              <w:right w:val="single" w:sz="6" w:space="0" w:color="auto"/>
            </w:tcBorders>
          </w:tcPr>
          <w:p w14:paraId="474F3C2F" w14:textId="77777777" w:rsidR="00D045E0" w:rsidRDefault="00D045E0" w:rsidP="0085597D">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45C4AB72"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24F1FC1F"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30015C5E" w14:textId="77777777" w:rsidTr="0085597D">
        <w:tc>
          <w:tcPr>
            <w:tcW w:w="1982" w:type="dxa"/>
            <w:tcBorders>
              <w:top w:val="single" w:sz="6" w:space="0" w:color="auto"/>
              <w:left w:val="single" w:sz="12" w:space="0" w:color="auto"/>
              <w:bottom w:val="single" w:sz="6" w:space="0" w:color="auto"/>
              <w:right w:val="single" w:sz="6" w:space="0" w:color="auto"/>
            </w:tcBorders>
          </w:tcPr>
          <w:p w14:paraId="3556A15F" w14:textId="77777777" w:rsidR="00D045E0" w:rsidRDefault="00D045E0" w:rsidP="0085597D">
            <w:pPr>
              <w:widowControl w:val="0"/>
              <w:autoSpaceDE w:val="0"/>
              <w:autoSpaceDN w:val="0"/>
              <w:adjustRightInd w:val="0"/>
              <w:rPr>
                <w:rFonts w:ascii="Arial" w:hAnsi="Arial"/>
              </w:rPr>
            </w:pPr>
            <w:r>
              <w:rPr>
                <w:rFonts w:ascii="Arial" w:hAnsi="Arial"/>
              </w:rPr>
              <w:t>Recycling</w:t>
            </w:r>
          </w:p>
        </w:tc>
        <w:tc>
          <w:tcPr>
            <w:tcW w:w="970" w:type="dxa"/>
            <w:tcBorders>
              <w:top w:val="single" w:sz="6" w:space="0" w:color="auto"/>
              <w:left w:val="single" w:sz="6" w:space="0" w:color="auto"/>
              <w:bottom w:val="single" w:sz="6" w:space="0" w:color="auto"/>
              <w:right w:val="single" w:sz="6" w:space="0" w:color="auto"/>
            </w:tcBorders>
          </w:tcPr>
          <w:p w14:paraId="577979E0" w14:textId="77777777" w:rsidR="00D045E0" w:rsidRDefault="00D045E0" w:rsidP="0085597D">
            <w:pPr>
              <w:widowControl w:val="0"/>
              <w:autoSpaceDE w:val="0"/>
              <w:autoSpaceDN w:val="0"/>
              <w:adjustRightInd w:val="0"/>
              <w:jc w:val="center"/>
              <w:rPr>
                <w:rFonts w:ascii="Arial" w:hAnsi="Arial"/>
              </w:rPr>
            </w:pPr>
            <w:r>
              <w:rPr>
                <w:rFonts w:ascii="Arial" w:hAnsi="Arial"/>
              </w:rPr>
              <w:t>4</w:t>
            </w:r>
          </w:p>
        </w:tc>
        <w:tc>
          <w:tcPr>
            <w:tcW w:w="990" w:type="dxa"/>
            <w:tcBorders>
              <w:top w:val="single" w:sz="6" w:space="0" w:color="auto"/>
              <w:left w:val="single" w:sz="6" w:space="0" w:color="auto"/>
              <w:bottom w:val="single" w:sz="6" w:space="0" w:color="auto"/>
              <w:right w:val="single" w:sz="6" w:space="0" w:color="auto"/>
            </w:tcBorders>
          </w:tcPr>
          <w:p w14:paraId="6A456156"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02B40DB7"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07EE76B"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2F80C7B8" w14:textId="77777777" w:rsidR="00D045E0" w:rsidRDefault="00D045E0" w:rsidP="0085597D">
            <w:pPr>
              <w:widowControl w:val="0"/>
              <w:autoSpaceDE w:val="0"/>
              <w:autoSpaceDN w:val="0"/>
              <w:adjustRightInd w:val="0"/>
              <w:jc w:val="center"/>
              <w:rPr>
                <w:rFonts w:ascii="Arial" w:hAnsi="Arial"/>
              </w:rPr>
            </w:pPr>
            <w:r>
              <w:rPr>
                <w:rFonts w:ascii="Arial" w:hAnsi="Arial"/>
              </w:rPr>
              <w:t>96</w:t>
            </w:r>
          </w:p>
        </w:tc>
        <w:tc>
          <w:tcPr>
            <w:tcW w:w="1080" w:type="dxa"/>
            <w:tcBorders>
              <w:top w:val="single" w:sz="6" w:space="0" w:color="auto"/>
              <w:left w:val="single" w:sz="6" w:space="0" w:color="auto"/>
              <w:bottom w:val="single" w:sz="6" w:space="0" w:color="auto"/>
              <w:right w:val="single" w:sz="6" w:space="0" w:color="auto"/>
            </w:tcBorders>
          </w:tcPr>
          <w:p w14:paraId="7A7AB223"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5010CFD1"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2B46EC10" w14:textId="77777777" w:rsidTr="0085597D">
        <w:tc>
          <w:tcPr>
            <w:tcW w:w="1982" w:type="dxa"/>
            <w:tcBorders>
              <w:top w:val="single" w:sz="6" w:space="0" w:color="auto"/>
              <w:left w:val="single" w:sz="12" w:space="0" w:color="auto"/>
              <w:bottom w:val="single" w:sz="6" w:space="0" w:color="auto"/>
              <w:right w:val="single" w:sz="6" w:space="0" w:color="auto"/>
            </w:tcBorders>
          </w:tcPr>
          <w:p w14:paraId="3F415B04" w14:textId="77777777" w:rsidR="00D045E0" w:rsidRDefault="00D045E0" w:rsidP="0085597D">
            <w:pPr>
              <w:widowControl w:val="0"/>
              <w:autoSpaceDE w:val="0"/>
              <w:autoSpaceDN w:val="0"/>
              <w:adjustRightInd w:val="0"/>
              <w:rPr>
                <w:rFonts w:ascii="Arial" w:hAnsi="Arial"/>
              </w:rPr>
            </w:pPr>
            <w:r>
              <w:rPr>
                <w:rFonts w:ascii="Arial" w:hAnsi="Arial"/>
              </w:rPr>
              <w:t>Collection</w:t>
            </w:r>
          </w:p>
        </w:tc>
        <w:tc>
          <w:tcPr>
            <w:tcW w:w="970" w:type="dxa"/>
            <w:tcBorders>
              <w:top w:val="single" w:sz="6" w:space="0" w:color="auto"/>
              <w:left w:val="single" w:sz="6" w:space="0" w:color="auto"/>
              <w:bottom w:val="single" w:sz="6" w:space="0" w:color="auto"/>
              <w:right w:val="single" w:sz="6" w:space="0" w:color="auto"/>
            </w:tcBorders>
          </w:tcPr>
          <w:p w14:paraId="494D6C43"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3A3F2EF1"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24F89CE8"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70A84373"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02308473"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1080" w:type="dxa"/>
            <w:tcBorders>
              <w:top w:val="single" w:sz="6" w:space="0" w:color="auto"/>
              <w:left w:val="single" w:sz="6" w:space="0" w:color="auto"/>
              <w:bottom w:val="single" w:sz="6" w:space="0" w:color="auto"/>
              <w:right w:val="single" w:sz="6" w:space="0" w:color="auto"/>
            </w:tcBorders>
          </w:tcPr>
          <w:p w14:paraId="1A55D206"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6966E408"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4A4615BA" w14:textId="77777777" w:rsidTr="0085597D">
        <w:tc>
          <w:tcPr>
            <w:tcW w:w="1982" w:type="dxa"/>
            <w:tcBorders>
              <w:top w:val="single" w:sz="6" w:space="0" w:color="auto"/>
              <w:left w:val="single" w:sz="12" w:space="0" w:color="auto"/>
              <w:bottom w:val="single" w:sz="6" w:space="0" w:color="auto"/>
              <w:right w:val="single" w:sz="6" w:space="0" w:color="auto"/>
            </w:tcBorders>
          </w:tcPr>
          <w:p w14:paraId="5ADADD87" w14:textId="77777777" w:rsidR="00D045E0" w:rsidRDefault="00D045E0" w:rsidP="0085597D">
            <w:pPr>
              <w:widowControl w:val="0"/>
              <w:autoSpaceDE w:val="0"/>
              <w:autoSpaceDN w:val="0"/>
              <w:adjustRightInd w:val="0"/>
              <w:rPr>
                <w:rFonts w:ascii="Arial" w:hAnsi="Arial"/>
              </w:rPr>
            </w:pPr>
            <w:r>
              <w:rPr>
                <w:rFonts w:ascii="Arial" w:hAnsi="Arial"/>
              </w:rPr>
              <w:t>ER&amp;I</w:t>
            </w:r>
          </w:p>
        </w:tc>
        <w:tc>
          <w:tcPr>
            <w:tcW w:w="970" w:type="dxa"/>
            <w:tcBorders>
              <w:top w:val="single" w:sz="6" w:space="0" w:color="auto"/>
              <w:left w:val="single" w:sz="6" w:space="0" w:color="auto"/>
              <w:bottom w:val="single" w:sz="6" w:space="0" w:color="auto"/>
              <w:right w:val="single" w:sz="6" w:space="0" w:color="auto"/>
            </w:tcBorders>
          </w:tcPr>
          <w:p w14:paraId="19717B55"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319525F3"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41DDAC5A"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7029C0B3"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0CD28239"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02DA8D77"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1571D005" w14:textId="77777777" w:rsidR="00D045E0" w:rsidRDefault="00D045E0" w:rsidP="0085597D">
            <w:pPr>
              <w:widowControl w:val="0"/>
              <w:autoSpaceDE w:val="0"/>
              <w:autoSpaceDN w:val="0"/>
              <w:adjustRightInd w:val="0"/>
              <w:jc w:val="center"/>
              <w:rPr>
                <w:rFonts w:ascii="Arial" w:hAnsi="Arial"/>
              </w:rPr>
            </w:pPr>
            <w:r>
              <w:rPr>
                <w:rFonts w:ascii="Arial" w:hAnsi="Arial"/>
              </w:rPr>
              <w:t>NA</w:t>
            </w:r>
          </w:p>
        </w:tc>
      </w:tr>
      <w:tr w:rsidR="00D045E0" w14:paraId="768309A3" w14:textId="77777777" w:rsidTr="0085597D">
        <w:tc>
          <w:tcPr>
            <w:tcW w:w="1982" w:type="dxa"/>
            <w:tcBorders>
              <w:top w:val="single" w:sz="6" w:space="0" w:color="auto"/>
              <w:left w:val="single" w:sz="12" w:space="0" w:color="auto"/>
              <w:bottom w:val="single" w:sz="6" w:space="0" w:color="auto"/>
              <w:right w:val="single" w:sz="6" w:space="0" w:color="auto"/>
            </w:tcBorders>
          </w:tcPr>
          <w:p w14:paraId="7DBC5D1A" w14:textId="77777777" w:rsidR="00D045E0" w:rsidRDefault="00D045E0" w:rsidP="0085597D">
            <w:pPr>
              <w:widowControl w:val="0"/>
              <w:autoSpaceDE w:val="0"/>
              <w:autoSpaceDN w:val="0"/>
              <w:adjustRightInd w:val="0"/>
              <w:rPr>
                <w:rFonts w:ascii="Arial" w:hAnsi="Arial"/>
              </w:rPr>
            </w:pPr>
            <w:r>
              <w:rPr>
                <w:rFonts w:ascii="Arial" w:hAnsi="Arial"/>
              </w:rPr>
              <w:t>Transfer/Export</w:t>
            </w:r>
          </w:p>
        </w:tc>
        <w:tc>
          <w:tcPr>
            <w:tcW w:w="970" w:type="dxa"/>
            <w:tcBorders>
              <w:top w:val="single" w:sz="6" w:space="0" w:color="auto"/>
              <w:left w:val="single" w:sz="6" w:space="0" w:color="auto"/>
              <w:bottom w:val="single" w:sz="6" w:space="0" w:color="auto"/>
              <w:right w:val="single" w:sz="6" w:space="0" w:color="auto"/>
            </w:tcBorders>
          </w:tcPr>
          <w:p w14:paraId="3E4CBB29" w14:textId="77777777" w:rsidR="00D045E0" w:rsidRDefault="00025D65" w:rsidP="0085597D">
            <w:pPr>
              <w:widowControl w:val="0"/>
              <w:autoSpaceDE w:val="0"/>
              <w:autoSpaceDN w:val="0"/>
              <w:adjustRightInd w:val="0"/>
              <w:jc w:val="center"/>
              <w:rPr>
                <w:rFonts w:ascii="Arial" w:hAnsi="Arial"/>
              </w:rPr>
            </w:pPr>
            <w:r>
              <w:rPr>
                <w:rFonts w:ascii="Arial" w:hAnsi="Arial"/>
              </w:rPr>
              <w:t>98</w:t>
            </w:r>
          </w:p>
        </w:tc>
        <w:tc>
          <w:tcPr>
            <w:tcW w:w="990" w:type="dxa"/>
            <w:tcBorders>
              <w:top w:val="single" w:sz="6" w:space="0" w:color="auto"/>
              <w:left w:val="single" w:sz="6" w:space="0" w:color="auto"/>
              <w:bottom w:val="single" w:sz="6" w:space="0" w:color="auto"/>
              <w:right w:val="single" w:sz="6" w:space="0" w:color="auto"/>
            </w:tcBorders>
          </w:tcPr>
          <w:p w14:paraId="20B4F288"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8C90EB1" w14:textId="77777777" w:rsidR="00D045E0" w:rsidRDefault="00025D65" w:rsidP="0085597D">
            <w:pPr>
              <w:widowControl w:val="0"/>
              <w:autoSpaceDE w:val="0"/>
              <w:autoSpaceDN w:val="0"/>
              <w:adjustRightInd w:val="0"/>
              <w:jc w:val="center"/>
              <w:rPr>
                <w:rFonts w:ascii="Arial" w:hAnsi="Arial"/>
              </w:rPr>
            </w:pPr>
            <w:r>
              <w:rPr>
                <w:rFonts w:ascii="Arial" w:hAnsi="Arial"/>
              </w:rPr>
              <w:t>2</w:t>
            </w:r>
          </w:p>
        </w:tc>
        <w:tc>
          <w:tcPr>
            <w:tcW w:w="1080" w:type="dxa"/>
            <w:tcBorders>
              <w:top w:val="single" w:sz="6" w:space="0" w:color="auto"/>
              <w:left w:val="single" w:sz="6" w:space="0" w:color="auto"/>
              <w:bottom w:val="single" w:sz="6" w:space="0" w:color="auto"/>
              <w:right w:val="single" w:sz="6" w:space="0" w:color="auto"/>
            </w:tcBorders>
          </w:tcPr>
          <w:p w14:paraId="34457A7D"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6878CD3F"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7D66E0CB"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6ECAD610"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71E8B601" w14:textId="77777777" w:rsidTr="0085597D">
        <w:tc>
          <w:tcPr>
            <w:tcW w:w="1982" w:type="dxa"/>
            <w:tcBorders>
              <w:top w:val="single" w:sz="6" w:space="0" w:color="auto"/>
              <w:left w:val="single" w:sz="12" w:space="0" w:color="auto"/>
              <w:bottom w:val="single" w:sz="6" w:space="0" w:color="auto"/>
              <w:right w:val="single" w:sz="6" w:space="0" w:color="auto"/>
            </w:tcBorders>
          </w:tcPr>
          <w:p w14:paraId="1C15ACBA" w14:textId="77777777" w:rsidR="00D045E0" w:rsidRDefault="00D045E0" w:rsidP="0085597D">
            <w:pPr>
              <w:widowControl w:val="0"/>
              <w:autoSpaceDE w:val="0"/>
              <w:autoSpaceDN w:val="0"/>
              <w:adjustRightInd w:val="0"/>
              <w:rPr>
                <w:rFonts w:ascii="Arial" w:hAnsi="Arial"/>
              </w:rPr>
            </w:pPr>
            <w:r>
              <w:rPr>
                <w:rFonts w:ascii="Arial" w:hAnsi="Arial"/>
              </w:rPr>
              <w:t>Land Disposal</w:t>
            </w:r>
          </w:p>
        </w:tc>
        <w:tc>
          <w:tcPr>
            <w:tcW w:w="970" w:type="dxa"/>
            <w:tcBorders>
              <w:top w:val="single" w:sz="6" w:space="0" w:color="auto"/>
              <w:left w:val="single" w:sz="6" w:space="0" w:color="auto"/>
              <w:bottom w:val="single" w:sz="6" w:space="0" w:color="auto"/>
              <w:right w:val="single" w:sz="6" w:space="0" w:color="auto"/>
            </w:tcBorders>
          </w:tcPr>
          <w:p w14:paraId="06900E73"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5F871210"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BCCEA2B"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F406536"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4477B08B"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3EBC9BDD"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64B43F2E"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632B131F" w14:textId="77777777" w:rsidTr="0085597D">
        <w:tc>
          <w:tcPr>
            <w:tcW w:w="1982" w:type="dxa"/>
            <w:tcBorders>
              <w:top w:val="single" w:sz="6" w:space="0" w:color="auto"/>
              <w:left w:val="single" w:sz="12" w:space="0" w:color="auto"/>
              <w:bottom w:val="single" w:sz="4" w:space="0" w:color="auto"/>
              <w:right w:val="single" w:sz="6" w:space="0" w:color="auto"/>
            </w:tcBorders>
          </w:tcPr>
          <w:p w14:paraId="079B2C98" w14:textId="77777777" w:rsidR="00D045E0" w:rsidRDefault="00D045E0" w:rsidP="0085597D">
            <w:pPr>
              <w:widowControl w:val="0"/>
              <w:autoSpaceDE w:val="0"/>
              <w:autoSpaceDN w:val="0"/>
              <w:adjustRightInd w:val="0"/>
              <w:rPr>
                <w:rFonts w:ascii="Arial" w:hAnsi="Arial"/>
              </w:rPr>
            </w:pPr>
            <w:r>
              <w:rPr>
                <w:rFonts w:ascii="Arial" w:hAnsi="Arial"/>
              </w:rPr>
              <w:t>Administration</w:t>
            </w:r>
          </w:p>
        </w:tc>
        <w:tc>
          <w:tcPr>
            <w:tcW w:w="970" w:type="dxa"/>
            <w:tcBorders>
              <w:top w:val="single" w:sz="6" w:space="0" w:color="auto"/>
              <w:left w:val="single" w:sz="6" w:space="0" w:color="auto"/>
              <w:bottom w:val="nil"/>
              <w:right w:val="single" w:sz="6" w:space="0" w:color="auto"/>
            </w:tcBorders>
          </w:tcPr>
          <w:p w14:paraId="670A69CE"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nil"/>
              <w:right w:val="single" w:sz="6" w:space="0" w:color="auto"/>
            </w:tcBorders>
          </w:tcPr>
          <w:p w14:paraId="1589F295"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nil"/>
              <w:right w:val="single" w:sz="6" w:space="0" w:color="auto"/>
            </w:tcBorders>
          </w:tcPr>
          <w:p w14:paraId="682C036F"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7B8CBA33"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nil"/>
              <w:right w:val="single" w:sz="6" w:space="0" w:color="auto"/>
            </w:tcBorders>
          </w:tcPr>
          <w:p w14:paraId="60D0208D"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2B7D9BF6"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0CD504F0"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4CF63C78" w14:textId="77777777" w:rsidTr="0085597D">
        <w:tc>
          <w:tcPr>
            <w:tcW w:w="1982" w:type="dxa"/>
            <w:tcBorders>
              <w:top w:val="single" w:sz="4" w:space="0" w:color="auto"/>
              <w:left w:val="single" w:sz="12" w:space="0" w:color="auto"/>
              <w:bottom w:val="single" w:sz="6" w:space="0" w:color="auto"/>
              <w:right w:val="single" w:sz="6" w:space="0" w:color="auto"/>
            </w:tcBorders>
          </w:tcPr>
          <w:p w14:paraId="0689855A" w14:textId="77777777" w:rsidR="00D045E0" w:rsidRDefault="00D045E0" w:rsidP="0085597D">
            <w:pPr>
              <w:widowControl w:val="0"/>
              <w:autoSpaceDE w:val="0"/>
              <w:autoSpaceDN w:val="0"/>
              <w:adjustRightInd w:val="0"/>
              <w:rPr>
                <w:rFonts w:ascii="Arial" w:hAnsi="Arial"/>
              </w:rPr>
            </w:pPr>
            <w:r>
              <w:rPr>
                <w:rFonts w:ascii="Arial" w:hAnsi="Arial"/>
              </w:rPr>
              <w:t>Litter Cleanup</w:t>
            </w:r>
          </w:p>
        </w:tc>
        <w:tc>
          <w:tcPr>
            <w:tcW w:w="970" w:type="dxa"/>
            <w:tcBorders>
              <w:top w:val="single" w:sz="6" w:space="0" w:color="auto"/>
              <w:left w:val="single" w:sz="6" w:space="0" w:color="auto"/>
              <w:bottom w:val="single" w:sz="6" w:space="0" w:color="auto"/>
              <w:right w:val="single" w:sz="6" w:space="0" w:color="auto"/>
            </w:tcBorders>
          </w:tcPr>
          <w:p w14:paraId="64CD6F30"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382F65B2"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0D5D2EAA"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4AD3F0CC"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3FC98F10"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32822132"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45404079"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6BE5AB58" w14:textId="77777777" w:rsidTr="0085597D">
        <w:tc>
          <w:tcPr>
            <w:tcW w:w="1982" w:type="dxa"/>
            <w:tcBorders>
              <w:top w:val="single" w:sz="6" w:space="0" w:color="auto"/>
              <w:left w:val="single" w:sz="12" w:space="0" w:color="auto"/>
              <w:bottom w:val="single" w:sz="12" w:space="0" w:color="auto"/>
              <w:right w:val="single" w:sz="6" w:space="0" w:color="auto"/>
            </w:tcBorders>
          </w:tcPr>
          <w:p w14:paraId="1D7AB19F" w14:textId="77777777" w:rsidR="00D045E0" w:rsidRDefault="00D045E0" w:rsidP="0085597D">
            <w:pPr>
              <w:widowControl w:val="0"/>
              <w:autoSpaceDE w:val="0"/>
              <w:autoSpaceDN w:val="0"/>
              <w:adjustRightInd w:val="0"/>
              <w:rPr>
                <w:rFonts w:ascii="Arial" w:hAnsi="Arial"/>
              </w:rPr>
            </w:pPr>
            <w:r>
              <w:rPr>
                <w:rFonts w:ascii="Arial" w:hAnsi="Arial"/>
              </w:rPr>
              <w:t>HHW Facility</w:t>
            </w:r>
          </w:p>
        </w:tc>
        <w:tc>
          <w:tcPr>
            <w:tcW w:w="970" w:type="dxa"/>
            <w:tcBorders>
              <w:top w:val="single" w:sz="6" w:space="0" w:color="auto"/>
              <w:left w:val="single" w:sz="6" w:space="0" w:color="auto"/>
              <w:bottom w:val="single" w:sz="12" w:space="0" w:color="auto"/>
              <w:right w:val="single" w:sz="6" w:space="0" w:color="auto"/>
            </w:tcBorders>
          </w:tcPr>
          <w:p w14:paraId="06FCD511" w14:textId="77777777" w:rsidR="00D045E0" w:rsidRDefault="00D045E0" w:rsidP="0085597D">
            <w:pPr>
              <w:widowControl w:val="0"/>
              <w:autoSpaceDE w:val="0"/>
              <w:autoSpaceDN w:val="0"/>
              <w:adjustRightInd w:val="0"/>
              <w:jc w:val="center"/>
              <w:rPr>
                <w:rFonts w:ascii="Arial" w:hAnsi="Arial"/>
              </w:rPr>
            </w:pPr>
            <w:r>
              <w:rPr>
                <w:rFonts w:ascii="Arial" w:hAnsi="Arial"/>
              </w:rPr>
              <w:t>25</w:t>
            </w:r>
          </w:p>
        </w:tc>
        <w:tc>
          <w:tcPr>
            <w:tcW w:w="990" w:type="dxa"/>
            <w:tcBorders>
              <w:top w:val="single" w:sz="6" w:space="0" w:color="auto"/>
              <w:left w:val="single" w:sz="6" w:space="0" w:color="auto"/>
              <w:bottom w:val="single" w:sz="12" w:space="0" w:color="auto"/>
              <w:right w:val="single" w:sz="6" w:space="0" w:color="auto"/>
            </w:tcBorders>
          </w:tcPr>
          <w:p w14:paraId="2C869869" w14:textId="77777777" w:rsidR="00D045E0" w:rsidRDefault="00D045E0" w:rsidP="0085597D">
            <w:pPr>
              <w:widowControl w:val="0"/>
              <w:autoSpaceDE w:val="0"/>
              <w:autoSpaceDN w:val="0"/>
              <w:adjustRightInd w:val="0"/>
              <w:jc w:val="center"/>
              <w:rPr>
                <w:rFonts w:ascii="Arial" w:hAnsi="Arial"/>
              </w:rPr>
            </w:pPr>
            <w:r>
              <w:rPr>
                <w:rFonts w:ascii="Arial" w:hAnsi="Arial"/>
              </w:rPr>
              <w:t>68</w:t>
            </w:r>
          </w:p>
        </w:tc>
        <w:tc>
          <w:tcPr>
            <w:tcW w:w="990" w:type="dxa"/>
            <w:tcBorders>
              <w:top w:val="single" w:sz="6" w:space="0" w:color="auto"/>
              <w:left w:val="single" w:sz="6" w:space="0" w:color="auto"/>
              <w:bottom w:val="single" w:sz="12" w:space="0" w:color="auto"/>
              <w:right w:val="single" w:sz="6" w:space="0" w:color="auto"/>
            </w:tcBorders>
          </w:tcPr>
          <w:p w14:paraId="4291C691"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12" w:space="0" w:color="auto"/>
              <w:right w:val="single" w:sz="6" w:space="0" w:color="auto"/>
            </w:tcBorders>
          </w:tcPr>
          <w:p w14:paraId="6D7B7B05"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tcPr>
          <w:p w14:paraId="352B608F" w14:textId="77777777" w:rsidR="00D045E0" w:rsidRDefault="00D045E0" w:rsidP="0085597D">
            <w:pPr>
              <w:widowControl w:val="0"/>
              <w:autoSpaceDE w:val="0"/>
              <w:autoSpaceDN w:val="0"/>
              <w:adjustRightInd w:val="0"/>
              <w:jc w:val="center"/>
              <w:rPr>
                <w:rFonts w:ascii="Arial" w:hAnsi="Arial"/>
              </w:rPr>
            </w:pPr>
            <w:r>
              <w:rPr>
                <w:rFonts w:ascii="Arial" w:hAnsi="Arial"/>
              </w:rPr>
              <w:t>7</w:t>
            </w:r>
          </w:p>
        </w:tc>
        <w:tc>
          <w:tcPr>
            <w:tcW w:w="1080" w:type="dxa"/>
            <w:tcBorders>
              <w:top w:val="single" w:sz="6" w:space="0" w:color="auto"/>
              <w:left w:val="single" w:sz="6" w:space="0" w:color="auto"/>
              <w:bottom w:val="single" w:sz="12" w:space="0" w:color="auto"/>
              <w:right w:val="single" w:sz="6" w:space="0" w:color="auto"/>
            </w:tcBorders>
          </w:tcPr>
          <w:p w14:paraId="5C241D99" w14:textId="77777777" w:rsidR="00D045E0" w:rsidRDefault="00D045E0" w:rsidP="0085597D">
            <w:pPr>
              <w:widowControl w:val="0"/>
              <w:autoSpaceDE w:val="0"/>
              <w:autoSpaceDN w:val="0"/>
              <w:adjustRightInd w:val="0"/>
              <w:jc w:val="center"/>
              <w:rPr>
                <w:rFonts w:ascii="Arial" w:hAnsi="Arial"/>
              </w:rPr>
            </w:pPr>
          </w:p>
        </w:tc>
        <w:tc>
          <w:tcPr>
            <w:tcW w:w="1350" w:type="dxa"/>
            <w:tcBorders>
              <w:top w:val="single" w:sz="6" w:space="0" w:color="auto"/>
              <w:left w:val="single" w:sz="6" w:space="0" w:color="auto"/>
              <w:bottom w:val="single" w:sz="12" w:space="0" w:color="auto"/>
              <w:right w:val="single" w:sz="12" w:space="0" w:color="auto"/>
            </w:tcBorders>
          </w:tcPr>
          <w:p w14:paraId="709053A4"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bl>
    <w:p w14:paraId="64EB370B" w14:textId="77777777" w:rsidR="00D045E0" w:rsidRDefault="00D045E0" w:rsidP="00D045E0"/>
    <w:p w14:paraId="2EAB8660" w14:textId="77777777" w:rsidR="00D045E0" w:rsidRPr="001E4558" w:rsidRDefault="00D045E0" w:rsidP="00D045E0">
      <w:pPr>
        <w:rPr>
          <w:rFonts w:ascii="Book Antiqua" w:hAnsi="Book Antiqua"/>
          <w:sz w:val="24"/>
          <w:szCs w:val="24"/>
        </w:rPr>
      </w:pPr>
    </w:p>
    <w:tbl>
      <w:tblPr>
        <w:tblW w:w="0" w:type="auto"/>
        <w:tblInd w:w="-288" w:type="dxa"/>
        <w:tblLayout w:type="fixed"/>
        <w:tblCellMar>
          <w:left w:w="54" w:type="dxa"/>
          <w:right w:w="54" w:type="dxa"/>
        </w:tblCellMar>
        <w:tblLook w:val="0000" w:firstRow="0" w:lastRow="0" w:firstColumn="0" w:lastColumn="0" w:noHBand="0" w:noVBand="0"/>
      </w:tblPr>
      <w:tblGrid>
        <w:gridCol w:w="1982"/>
        <w:gridCol w:w="970"/>
        <w:gridCol w:w="990"/>
        <w:gridCol w:w="990"/>
        <w:gridCol w:w="1080"/>
        <w:gridCol w:w="1170"/>
        <w:gridCol w:w="1080"/>
        <w:gridCol w:w="1350"/>
      </w:tblGrid>
      <w:tr w:rsidR="00D045E0" w14:paraId="3E2DB00F" w14:textId="77777777" w:rsidTr="0085597D">
        <w:trPr>
          <w:cantSplit/>
          <w:trHeight w:val="450"/>
        </w:trPr>
        <w:tc>
          <w:tcPr>
            <w:tcW w:w="9612" w:type="dxa"/>
            <w:gridSpan w:val="8"/>
            <w:tcBorders>
              <w:top w:val="single" w:sz="12" w:space="0" w:color="auto"/>
              <w:left w:val="single" w:sz="12" w:space="0" w:color="auto"/>
              <w:bottom w:val="nil"/>
              <w:right w:val="single" w:sz="12" w:space="0" w:color="auto"/>
            </w:tcBorders>
          </w:tcPr>
          <w:p w14:paraId="054EE180" w14:textId="77777777" w:rsidR="00D045E0" w:rsidRDefault="00D045E0" w:rsidP="00D045E0">
            <w:pPr>
              <w:widowControl w:val="0"/>
              <w:autoSpaceDE w:val="0"/>
              <w:autoSpaceDN w:val="0"/>
              <w:adjustRightInd w:val="0"/>
              <w:jc w:val="center"/>
              <w:rPr>
                <w:rFonts w:ascii="Arial Black" w:hAnsi="Arial Black"/>
                <w:sz w:val="28"/>
              </w:rPr>
            </w:pPr>
            <w:r>
              <w:rPr>
                <w:rFonts w:ascii="Arial Black" w:hAnsi="Arial Black"/>
                <w:sz w:val="28"/>
              </w:rPr>
              <w:t>Table 4.2.3    Funding Mechanism by Percentage - Year Six</w:t>
            </w:r>
          </w:p>
        </w:tc>
      </w:tr>
      <w:tr w:rsidR="00D045E0" w14:paraId="6F06D109" w14:textId="77777777" w:rsidTr="0085597D">
        <w:tc>
          <w:tcPr>
            <w:tcW w:w="1982" w:type="dxa"/>
            <w:tcBorders>
              <w:top w:val="single" w:sz="6" w:space="0" w:color="auto"/>
              <w:left w:val="single" w:sz="12" w:space="0" w:color="auto"/>
              <w:bottom w:val="double" w:sz="6" w:space="0" w:color="auto"/>
              <w:right w:val="nil"/>
            </w:tcBorders>
          </w:tcPr>
          <w:p w14:paraId="79C81101" w14:textId="77777777" w:rsidR="00D045E0" w:rsidRDefault="00D045E0" w:rsidP="0085597D">
            <w:pPr>
              <w:widowControl w:val="0"/>
              <w:autoSpaceDE w:val="0"/>
              <w:autoSpaceDN w:val="0"/>
              <w:adjustRightInd w:val="0"/>
              <w:rPr>
                <w:rFonts w:ascii="Arial" w:hAnsi="Arial"/>
              </w:rPr>
            </w:pPr>
          </w:p>
          <w:p w14:paraId="0B41403D" w14:textId="77777777" w:rsidR="00D045E0" w:rsidRDefault="00D045E0" w:rsidP="0085597D">
            <w:pPr>
              <w:widowControl w:val="0"/>
              <w:autoSpaceDE w:val="0"/>
              <w:autoSpaceDN w:val="0"/>
              <w:adjustRightInd w:val="0"/>
              <w:rPr>
                <w:rFonts w:ascii="Arial" w:hAnsi="Arial"/>
              </w:rPr>
            </w:pPr>
            <w:r>
              <w:rPr>
                <w:rFonts w:ascii="Arial" w:hAnsi="Arial"/>
              </w:rPr>
              <w:t>Component</w:t>
            </w:r>
          </w:p>
        </w:tc>
        <w:tc>
          <w:tcPr>
            <w:tcW w:w="970" w:type="dxa"/>
            <w:tcBorders>
              <w:top w:val="single" w:sz="6" w:space="0" w:color="auto"/>
              <w:left w:val="nil"/>
              <w:bottom w:val="double" w:sz="6" w:space="0" w:color="auto"/>
              <w:right w:val="nil"/>
            </w:tcBorders>
          </w:tcPr>
          <w:p w14:paraId="614A14C9" w14:textId="77777777" w:rsidR="00D045E0" w:rsidRDefault="00D045E0" w:rsidP="0085597D">
            <w:pPr>
              <w:widowControl w:val="0"/>
              <w:autoSpaceDE w:val="0"/>
              <w:autoSpaceDN w:val="0"/>
              <w:adjustRightInd w:val="0"/>
              <w:jc w:val="center"/>
              <w:rPr>
                <w:rFonts w:ascii="Arial" w:hAnsi="Arial"/>
              </w:rPr>
            </w:pPr>
            <w:r>
              <w:rPr>
                <w:rFonts w:ascii="Arial" w:hAnsi="Arial"/>
              </w:rPr>
              <w:t>Tip Fee %</w:t>
            </w:r>
          </w:p>
        </w:tc>
        <w:tc>
          <w:tcPr>
            <w:tcW w:w="990" w:type="dxa"/>
            <w:tcBorders>
              <w:top w:val="single" w:sz="6" w:space="0" w:color="auto"/>
              <w:left w:val="nil"/>
              <w:bottom w:val="double" w:sz="6" w:space="0" w:color="auto"/>
              <w:right w:val="nil"/>
            </w:tcBorders>
          </w:tcPr>
          <w:p w14:paraId="720C5ECC" w14:textId="77777777" w:rsidR="00D045E0" w:rsidRDefault="00D045E0" w:rsidP="0085597D">
            <w:pPr>
              <w:widowControl w:val="0"/>
              <w:autoSpaceDE w:val="0"/>
              <w:autoSpaceDN w:val="0"/>
              <w:adjustRightInd w:val="0"/>
              <w:jc w:val="center"/>
              <w:rPr>
                <w:rFonts w:ascii="Arial" w:hAnsi="Arial"/>
              </w:rPr>
            </w:pPr>
          </w:p>
          <w:p w14:paraId="5F9DBB02" w14:textId="77777777" w:rsidR="00D045E0" w:rsidRDefault="00D045E0" w:rsidP="0085597D">
            <w:pPr>
              <w:widowControl w:val="0"/>
              <w:autoSpaceDE w:val="0"/>
              <w:autoSpaceDN w:val="0"/>
              <w:adjustRightInd w:val="0"/>
              <w:jc w:val="center"/>
              <w:rPr>
                <w:rFonts w:ascii="Arial" w:hAnsi="Arial"/>
              </w:rPr>
            </w:pPr>
            <w:r>
              <w:rPr>
                <w:rFonts w:ascii="Arial" w:hAnsi="Arial"/>
              </w:rPr>
              <w:t>Grant %</w:t>
            </w:r>
          </w:p>
        </w:tc>
        <w:tc>
          <w:tcPr>
            <w:tcW w:w="990" w:type="dxa"/>
            <w:tcBorders>
              <w:top w:val="single" w:sz="6" w:space="0" w:color="auto"/>
              <w:left w:val="nil"/>
              <w:bottom w:val="double" w:sz="6" w:space="0" w:color="auto"/>
              <w:right w:val="nil"/>
            </w:tcBorders>
          </w:tcPr>
          <w:p w14:paraId="411C2227" w14:textId="77777777" w:rsidR="00D045E0" w:rsidRDefault="00D045E0" w:rsidP="0085597D">
            <w:pPr>
              <w:widowControl w:val="0"/>
              <w:autoSpaceDE w:val="0"/>
              <w:autoSpaceDN w:val="0"/>
              <w:adjustRightInd w:val="0"/>
              <w:jc w:val="center"/>
              <w:rPr>
                <w:rFonts w:ascii="Arial" w:hAnsi="Arial"/>
              </w:rPr>
            </w:pPr>
          </w:p>
          <w:p w14:paraId="6F57179E" w14:textId="77777777" w:rsidR="00D045E0" w:rsidRDefault="00D045E0" w:rsidP="0085597D">
            <w:pPr>
              <w:widowControl w:val="0"/>
              <w:autoSpaceDE w:val="0"/>
              <w:autoSpaceDN w:val="0"/>
              <w:adjustRightInd w:val="0"/>
              <w:jc w:val="center"/>
              <w:rPr>
                <w:rFonts w:ascii="Arial" w:hAnsi="Arial"/>
              </w:rPr>
            </w:pPr>
            <w:r>
              <w:rPr>
                <w:rFonts w:ascii="Arial" w:hAnsi="Arial"/>
              </w:rPr>
              <w:t>Bond %</w:t>
            </w:r>
          </w:p>
        </w:tc>
        <w:tc>
          <w:tcPr>
            <w:tcW w:w="1080" w:type="dxa"/>
            <w:tcBorders>
              <w:top w:val="single" w:sz="6" w:space="0" w:color="auto"/>
              <w:left w:val="nil"/>
              <w:bottom w:val="double" w:sz="6" w:space="0" w:color="auto"/>
              <w:right w:val="nil"/>
            </w:tcBorders>
          </w:tcPr>
          <w:p w14:paraId="7B32065A" w14:textId="77777777" w:rsidR="00D045E0" w:rsidRDefault="00D045E0" w:rsidP="0085597D">
            <w:pPr>
              <w:widowControl w:val="0"/>
              <w:autoSpaceDE w:val="0"/>
              <w:autoSpaceDN w:val="0"/>
              <w:adjustRightInd w:val="0"/>
              <w:jc w:val="center"/>
              <w:rPr>
                <w:rFonts w:ascii="Arial" w:hAnsi="Arial"/>
              </w:rPr>
            </w:pPr>
            <w:r>
              <w:rPr>
                <w:rFonts w:ascii="Arial" w:hAnsi="Arial"/>
              </w:rPr>
              <w:t>Collection Tax %</w:t>
            </w:r>
          </w:p>
        </w:tc>
        <w:tc>
          <w:tcPr>
            <w:tcW w:w="1170" w:type="dxa"/>
            <w:tcBorders>
              <w:top w:val="single" w:sz="6" w:space="0" w:color="auto"/>
              <w:left w:val="nil"/>
              <w:bottom w:val="double" w:sz="6" w:space="0" w:color="auto"/>
              <w:right w:val="nil"/>
            </w:tcBorders>
          </w:tcPr>
          <w:p w14:paraId="492A9192" w14:textId="77777777" w:rsidR="00D045E0" w:rsidRDefault="00D045E0" w:rsidP="0085597D">
            <w:pPr>
              <w:widowControl w:val="0"/>
              <w:autoSpaceDE w:val="0"/>
              <w:autoSpaceDN w:val="0"/>
              <w:adjustRightInd w:val="0"/>
              <w:jc w:val="center"/>
              <w:rPr>
                <w:rFonts w:ascii="Arial" w:hAnsi="Arial"/>
              </w:rPr>
            </w:pPr>
            <w:r>
              <w:rPr>
                <w:rFonts w:ascii="Arial" w:hAnsi="Arial"/>
              </w:rPr>
              <w:t>Rates and Charges %</w:t>
            </w:r>
          </w:p>
        </w:tc>
        <w:tc>
          <w:tcPr>
            <w:tcW w:w="1080" w:type="dxa"/>
            <w:tcBorders>
              <w:top w:val="single" w:sz="6" w:space="0" w:color="auto"/>
              <w:left w:val="nil"/>
              <w:bottom w:val="double" w:sz="6" w:space="0" w:color="auto"/>
              <w:right w:val="nil"/>
            </w:tcBorders>
          </w:tcPr>
          <w:p w14:paraId="011F7705" w14:textId="77777777" w:rsidR="00D045E0" w:rsidRDefault="00D045E0" w:rsidP="0085597D">
            <w:pPr>
              <w:widowControl w:val="0"/>
              <w:autoSpaceDE w:val="0"/>
              <w:autoSpaceDN w:val="0"/>
              <w:adjustRightInd w:val="0"/>
              <w:jc w:val="center"/>
              <w:rPr>
                <w:rFonts w:ascii="Arial" w:hAnsi="Arial"/>
              </w:rPr>
            </w:pPr>
          </w:p>
          <w:p w14:paraId="2F259A4A" w14:textId="77777777" w:rsidR="00D045E0" w:rsidRDefault="00D045E0" w:rsidP="0085597D">
            <w:pPr>
              <w:widowControl w:val="0"/>
              <w:autoSpaceDE w:val="0"/>
              <w:autoSpaceDN w:val="0"/>
              <w:adjustRightInd w:val="0"/>
              <w:jc w:val="center"/>
              <w:rPr>
                <w:rFonts w:ascii="Arial" w:hAnsi="Arial"/>
              </w:rPr>
            </w:pPr>
            <w:r>
              <w:rPr>
                <w:rFonts w:ascii="Arial" w:hAnsi="Arial"/>
              </w:rPr>
              <w:t>Other %</w:t>
            </w:r>
          </w:p>
        </w:tc>
        <w:tc>
          <w:tcPr>
            <w:tcW w:w="1350" w:type="dxa"/>
            <w:tcBorders>
              <w:top w:val="single" w:sz="6" w:space="0" w:color="auto"/>
              <w:left w:val="nil"/>
              <w:bottom w:val="double" w:sz="6" w:space="0" w:color="auto"/>
              <w:right w:val="single" w:sz="12" w:space="0" w:color="auto"/>
            </w:tcBorders>
          </w:tcPr>
          <w:p w14:paraId="509CC773" w14:textId="77777777" w:rsidR="00D045E0" w:rsidRDefault="00D045E0" w:rsidP="0085597D">
            <w:pPr>
              <w:widowControl w:val="0"/>
              <w:autoSpaceDE w:val="0"/>
              <w:autoSpaceDN w:val="0"/>
              <w:adjustRightInd w:val="0"/>
              <w:jc w:val="center"/>
              <w:rPr>
                <w:rFonts w:ascii="Arial" w:hAnsi="Arial"/>
              </w:rPr>
            </w:pPr>
          </w:p>
          <w:p w14:paraId="299C5F75" w14:textId="77777777" w:rsidR="00D045E0" w:rsidRDefault="00D045E0" w:rsidP="0085597D">
            <w:pPr>
              <w:widowControl w:val="0"/>
              <w:autoSpaceDE w:val="0"/>
              <w:autoSpaceDN w:val="0"/>
              <w:adjustRightInd w:val="0"/>
              <w:jc w:val="center"/>
              <w:rPr>
                <w:rFonts w:ascii="Arial" w:hAnsi="Arial"/>
              </w:rPr>
            </w:pPr>
            <w:r>
              <w:rPr>
                <w:rFonts w:ascii="Arial" w:hAnsi="Arial"/>
              </w:rPr>
              <w:t>Total</w:t>
            </w:r>
          </w:p>
        </w:tc>
      </w:tr>
      <w:tr w:rsidR="00D045E0" w14:paraId="41E788E3" w14:textId="77777777" w:rsidTr="0085597D">
        <w:tc>
          <w:tcPr>
            <w:tcW w:w="1982" w:type="dxa"/>
            <w:tcBorders>
              <w:top w:val="nil"/>
              <w:left w:val="single" w:sz="12" w:space="0" w:color="auto"/>
              <w:bottom w:val="single" w:sz="6" w:space="0" w:color="auto"/>
              <w:right w:val="single" w:sz="6" w:space="0" w:color="auto"/>
            </w:tcBorders>
          </w:tcPr>
          <w:p w14:paraId="738E35AF" w14:textId="77777777" w:rsidR="00D045E0" w:rsidRDefault="00D045E0" w:rsidP="0085597D">
            <w:pPr>
              <w:widowControl w:val="0"/>
              <w:autoSpaceDE w:val="0"/>
              <w:autoSpaceDN w:val="0"/>
              <w:adjustRightInd w:val="0"/>
              <w:rPr>
                <w:rFonts w:ascii="Arial" w:hAnsi="Arial"/>
              </w:rPr>
            </w:pPr>
            <w:r>
              <w:rPr>
                <w:rFonts w:ascii="Arial" w:hAnsi="Arial"/>
              </w:rPr>
              <w:t>Waste Reduction</w:t>
            </w:r>
          </w:p>
        </w:tc>
        <w:tc>
          <w:tcPr>
            <w:tcW w:w="970" w:type="dxa"/>
            <w:tcBorders>
              <w:top w:val="nil"/>
              <w:left w:val="single" w:sz="6" w:space="0" w:color="auto"/>
              <w:bottom w:val="single" w:sz="6" w:space="0" w:color="auto"/>
              <w:right w:val="single" w:sz="6" w:space="0" w:color="auto"/>
            </w:tcBorders>
          </w:tcPr>
          <w:p w14:paraId="31AE7EAD" w14:textId="77777777" w:rsidR="00D045E0" w:rsidRDefault="00D045E0" w:rsidP="0085597D">
            <w:pPr>
              <w:widowControl w:val="0"/>
              <w:autoSpaceDE w:val="0"/>
              <w:autoSpaceDN w:val="0"/>
              <w:adjustRightInd w:val="0"/>
              <w:jc w:val="center"/>
              <w:rPr>
                <w:rFonts w:ascii="Arial" w:hAnsi="Arial"/>
              </w:rPr>
            </w:pPr>
            <w:r>
              <w:rPr>
                <w:rFonts w:ascii="Arial" w:hAnsi="Arial"/>
              </w:rPr>
              <w:t>50</w:t>
            </w:r>
          </w:p>
        </w:tc>
        <w:tc>
          <w:tcPr>
            <w:tcW w:w="990" w:type="dxa"/>
            <w:tcBorders>
              <w:top w:val="nil"/>
              <w:left w:val="single" w:sz="6" w:space="0" w:color="auto"/>
              <w:bottom w:val="single" w:sz="6" w:space="0" w:color="auto"/>
              <w:right w:val="single" w:sz="6" w:space="0" w:color="auto"/>
            </w:tcBorders>
          </w:tcPr>
          <w:p w14:paraId="0E3E6F51" w14:textId="77777777" w:rsidR="00D045E0" w:rsidRDefault="00D045E0" w:rsidP="0085597D">
            <w:pPr>
              <w:widowControl w:val="0"/>
              <w:autoSpaceDE w:val="0"/>
              <w:autoSpaceDN w:val="0"/>
              <w:adjustRightInd w:val="0"/>
              <w:jc w:val="center"/>
              <w:rPr>
                <w:rFonts w:ascii="Arial" w:hAnsi="Arial"/>
              </w:rPr>
            </w:pPr>
            <w:r>
              <w:rPr>
                <w:rFonts w:ascii="Arial" w:hAnsi="Arial"/>
              </w:rPr>
              <w:t>50</w:t>
            </w:r>
          </w:p>
        </w:tc>
        <w:tc>
          <w:tcPr>
            <w:tcW w:w="990" w:type="dxa"/>
            <w:tcBorders>
              <w:top w:val="nil"/>
              <w:left w:val="single" w:sz="6" w:space="0" w:color="auto"/>
              <w:bottom w:val="single" w:sz="6" w:space="0" w:color="auto"/>
              <w:right w:val="single" w:sz="6" w:space="0" w:color="auto"/>
            </w:tcBorders>
          </w:tcPr>
          <w:p w14:paraId="0C41404F" w14:textId="77777777" w:rsidR="00D045E0" w:rsidRDefault="00D045E0" w:rsidP="0085597D">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3E4CCDEC" w14:textId="77777777" w:rsidR="00D045E0" w:rsidRDefault="00D045E0" w:rsidP="0085597D">
            <w:pPr>
              <w:widowControl w:val="0"/>
              <w:autoSpaceDE w:val="0"/>
              <w:autoSpaceDN w:val="0"/>
              <w:adjustRightInd w:val="0"/>
              <w:jc w:val="center"/>
              <w:rPr>
                <w:rFonts w:ascii="Arial" w:hAnsi="Arial"/>
              </w:rPr>
            </w:pPr>
          </w:p>
        </w:tc>
        <w:tc>
          <w:tcPr>
            <w:tcW w:w="1170" w:type="dxa"/>
            <w:tcBorders>
              <w:top w:val="nil"/>
              <w:left w:val="single" w:sz="6" w:space="0" w:color="auto"/>
              <w:bottom w:val="single" w:sz="6" w:space="0" w:color="auto"/>
              <w:right w:val="single" w:sz="6" w:space="0" w:color="auto"/>
            </w:tcBorders>
          </w:tcPr>
          <w:p w14:paraId="2384AB8E" w14:textId="77777777" w:rsidR="00D045E0" w:rsidRDefault="00D045E0" w:rsidP="0085597D">
            <w:pPr>
              <w:widowControl w:val="0"/>
              <w:autoSpaceDE w:val="0"/>
              <w:autoSpaceDN w:val="0"/>
              <w:adjustRightInd w:val="0"/>
              <w:jc w:val="center"/>
              <w:rPr>
                <w:rFonts w:ascii="Arial" w:hAnsi="Arial"/>
              </w:rPr>
            </w:pPr>
          </w:p>
        </w:tc>
        <w:tc>
          <w:tcPr>
            <w:tcW w:w="1080" w:type="dxa"/>
            <w:tcBorders>
              <w:top w:val="nil"/>
              <w:left w:val="single" w:sz="6" w:space="0" w:color="auto"/>
              <w:bottom w:val="single" w:sz="6" w:space="0" w:color="auto"/>
              <w:right w:val="single" w:sz="6" w:space="0" w:color="auto"/>
            </w:tcBorders>
          </w:tcPr>
          <w:p w14:paraId="33B631BD"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6F9F009D"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5419ED96" w14:textId="77777777" w:rsidTr="0085597D">
        <w:tc>
          <w:tcPr>
            <w:tcW w:w="1982" w:type="dxa"/>
            <w:tcBorders>
              <w:top w:val="single" w:sz="6" w:space="0" w:color="auto"/>
              <w:left w:val="single" w:sz="12" w:space="0" w:color="auto"/>
              <w:bottom w:val="single" w:sz="6" w:space="0" w:color="auto"/>
              <w:right w:val="single" w:sz="6" w:space="0" w:color="auto"/>
            </w:tcBorders>
          </w:tcPr>
          <w:p w14:paraId="6A7B3E0F" w14:textId="77777777" w:rsidR="00D045E0" w:rsidRDefault="00D045E0" w:rsidP="0085597D">
            <w:pPr>
              <w:widowControl w:val="0"/>
              <w:autoSpaceDE w:val="0"/>
              <w:autoSpaceDN w:val="0"/>
              <w:adjustRightInd w:val="0"/>
              <w:rPr>
                <w:rFonts w:ascii="Arial" w:hAnsi="Arial"/>
              </w:rPr>
            </w:pPr>
            <w:r>
              <w:rPr>
                <w:rFonts w:ascii="Arial" w:hAnsi="Arial"/>
              </w:rPr>
              <w:t>Recycling</w:t>
            </w:r>
          </w:p>
        </w:tc>
        <w:tc>
          <w:tcPr>
            <w:tcW w:w="970" w:type="dxa"/>
            <w:tcBorders>
              <w:top w:val="single" w:sz="6" w:space="0" w:color="auto"/>
              <w:left w:val="single" w:sz="6" w:space="0" w:color="auto"/>
              <w:bottom w:val="single" w:sz="6" w:space="0" w:color="auto"/>
              <w:right w:val="single" w:sz="6" w:space="0" w:color="auto"/>
            </w:tcBorders>
          </w:tcPr>
          <w:p w14:paraId="1508BE3D" w14:textId="77777777" w:rsidR="00D045E0" w:rsidRDefault="00D045E0" w:rsidP="0085597D">
            <w:pPr>
              <w:widowControl w:val="0"/>
              <w:autoSpaceDE w:val="0"/>
              <w:autoSpaceDN w:val="0"/>
              <w:adjustRightInd w:val="0"/>
              <w:jc w:val="center"/>
              <w:rPr>
                <w:rFonts w:ascii="Arial" w:hAnsi="Arial"/>
              </w:rPr>
            </w:pPr>
            <w:r>
              <w:rPr>
                <w:rFonts w:ascii="Arial" w:hAnsi="Arial"/>
              </w:rPr>
              <w:t>4</w:t>
            </w:r>
          </w:p>
        </w:tc>
        <w:tc>
          <w:tcPr>
            <w:tcW w:w="990" w:type="dxa"/>
            <w:tcBorders>
              <w:top w:val="single" w:sz="6" w:space="0" w:color="auto"/>
              <w:left w:val="single" w:sz="6" w:space="0" w:color="auto"/>
              <w:bottom w:val="single" w:sz="6" w:space="0" w:color="auto"/>
              <w:right w:val="single" w:sz="6" w:space="0" w:color="auto"/>
            </w:tcBorders>
          </w:tcPr>
          <w:p w14:paraId="0B76D626"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690214D1"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0FE58BCB"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74309381" w14:textId="77777777" w:rsidR="00D045E0" w:rsidRDefault="00D045E0" w:rsidP="0085597D">
            <w:pPr>
              <w:widowControl w:val="0"/>
              <w:autoSpaceDE w:val="0"/>
              <w:autoSpaceDN w:val="0"/>
              <w:adjustRightInd w:val="0"/>
              <w:jc w:val="center"/>
              <w:rPr>
                <w:rFonts w:ascii="Arial" w:hAnsi="Arial"/>
              </w:rPr>
            </w:pPr>
            <w:r>
              <w:rPr>
                <w:rFonts w:ascii="Arial" w:hAnsi="Arial"/>
              </w:rPr>
              <w:t>96</w:t>
            </w:r>
          </w:p>
        </w:tc>
        <w:tc>
          <w:tcPr>
            <w:tcW w:w="1080" w:type="dxa"/>
            <w:tcBorders>
              <w:top w:val="single" w:sz="6" w:space="0" w:color="auto"/>
              <w:left w:val="single" w:sz="6" w:space="0" w:color="auto"/>
              <w:bottom w:val="single" w:sz="6" w:space="0" w:color="auto"/>
              <w:right w:val="single" w:sz="6" w:space="0" w:color="auto"/>
            </w:tcBorders>
          </w:tcPr>
          <w:p w14:paraId="0697B4E0"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0502B657"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751B7347" w14:textId="77777777" w:rsidTr="0085597D">
        <w:tc>
          <w:tcPr>
            <w:tcW w:w="1982" w:type="dxa"/>
            <w:tcBorders>
              <w:top w:val="single" w:sz="6" w:space="0" w:color="auto"/>
              <w:left w:val="single" w:sz="12" w:space="0" w:color="auto"/>
              <w:bottom w:val="single" w:sz="6" w:space="0" w:color="auto"/>
              <w:right w:val="single" w:sz="6" w:space="0" w:color="auto"/>
            </w:tcBorders>
          </w:tcPr>
          <w:p w14:paraId="01BC865D" w14:textId="77777777" w:rsidR="00D045E0" w:rsidRDefault="00D045E0" w:rsidP="0085597D">
            <w:pPr>
              <w:widowControl w:val="0"/>
              <w:autoSpaceDE w:val="0"/>
              <w:autoSpaceDN w:val="0"/>
              <w:adjustRightInd w:val="0"/>
              <w:rPr>
                <w:rFonts w:ascii="Arial" w:hAnsi="Arial"/>
              </w:rPr>
            </w:pPr>
            <w:r>
              <w:rPr>
                <w:rFonts w:ascii="Arial" w:hAnsi="Arial"/>
              </w:rPr>
              <w:t>Collection</w:t>
            </w:r>
          </w:p>
        </w:tc>
        <w:tc>
          <w:tcPr>
            <w:tcW w:w="970" w:type="dxa"/>
            <w:tcBorders>
              <w:top w:val="single" w:sz="6" w:space="0" w:color="auto"/>
              <w:left w:val="single" w:sz="6" w:space="0" w:color="auto"/>
              <w:bottom w:val="single" w:sz="6" w:space="0" w:color="auto"/>
              <w:right w:val="single" w:sz="6" w:space="0" w:color="auto"/>
            </w:tcBorders>
          </w:tcPr>
          <w:p w14:paraId="387B3C5B"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6AC74D18"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7AE580FC"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19239B5"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71BCBFD3"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1080" w:type="dxa"/>
            <w:tcBorders>
              <w:top w:val="single" w:sz="6" w:space="0" w:color="auto"/>
              <w:left w:val="single" w:sz="6" w:space="0" w:color="auto"/>
              <w:bottom w:val="single" w:sz="6" w:space="0" w:color="auto"/>
              <w:right w:val="single" w:sz="6" w:space="0" w:color="auto"/>
            </w:tcBorders>
          </w:tcPr>
          <w:p w14:paraId="7117F125"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3E8AFD12"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0688EDA4" w14:textId="77777777" w:rsidTr="0085597D">
        <w:tc>
          <w:tcPr>
            <w:tcW w:w="1982" w:type="dxa"/>
            <w:tcBorders>
              <w:top w:val="single" w:sz="6" w:space="0" w:color="auto"/>
              <w:left w:val="single" w:sz="12" w:space="0" w:color="auto"/>
              <w:bottom w:val="single" w:sz="6" w:space="0" w:color="auto"/>
              <w:right w:val="single" w:sz="6" w:space="0" w:color="auto"/>
            </w:tcBorders>
          </w:tcPr>
          <w:p w14:paraId="39225F88" w14:textId="77777777" w:rsidR="00D045E0" w:rsidRDefault="00D045E0" w:rsidP="0085597D">
            <w:pPr>
              <w:widowControl w:val="0"/>
              <w:autoSpaceDE w:val="0"/>
              <w:autoSpaceDN w:val="0"/>
              <w:adjustRightInd w:val="0"/>
              <w:rPr>
                <w:rFonts w:ascii="Arial" w:hAnsi="Arial"/>
              </w:rPr>
            </w:pPr>
            <w:r>
              <w:rPr>
                <w:rFonts w:ascii="Arial" w:hAnsi="Arial"/>
              </w:rPr>
              <w:t>ER&amp;I</w:t>
            </w:r>
          </w:p>
        </w:tc>
        <w:tc>
          <w:tcPr>
            <w:tcW w:w="970" w:type="dxa"/>
            <w:tcBorders>
              <w:top w:val="single" w:sz="6" w:space="0" w:color="auto"/>
              <w:left w:val="single" w:sz="6" w:space="0" w:color="auto"/>
              <w:bottom w:val="single" w:sz="6" w:space="0" w:color="auto"/>
              <w:right w:val="single" w:sz="6" w:space="0" w:color="auto"/>
            </w:tcBorders>
          </w:tcPr>
          <w:p w14:paraId="76B7BE3E"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020A4890"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5F8E6F7D"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7657EA92"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25CEE3EB"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0D0A7209"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64C57791" w14:textId="77777777" w:rsidR="00D045E0" w:rsidRDefault="00D045E0" w:rsidP="0085597D">
            <w:pPr>
              <w:widowControl w:val="0"/>
              <w:autoSpaceDE w:val="0"/>
              <w:autoSpaceDN w:val="0"/>
              <w:adjustRightInd w:val="0"/>
              <w:jc w:val="center"/>
              <w:rPr>
                <w:rFonts w:ascii="Arial" w:hAnsi="Arial"/>
              </w:rPr>
            </w:pPr>
            <w:r>
              <w:rPr>
                <w:rFonts w:ascii="Arial" w:hAnsi="Arial"/>
              </w:rPr>
              <w:t>NA</w:t>
            </w:r>
          </w:p>
        </w:tc>
      </w:tr>
      <w:tr w:rsidR="00D045E0" w14:paraId="5AF51F3E" w14:textId="77777777" w:rsidTr="0085597D">
        <w:tc>
          <w:tcPr>
            <w:tcW w:w="1982" w:type="dxa"/>
            <w:tcBorders>
              <w:top w:val="single" w:sz="6" w:space="0" w:color="auto"/>
              <w:left w:val="single" w:sz="12" w:space="0" w:color="auto"/>
              <w:bottom w:val="single" w:sz="6" w:space="0" w:color="auto"/>
              <w:right w:val="single" w:sz="6" w:space="0" w:color="auto"/>
            </w:tcBorders>
          </w:tcPr>
          <w:p w14:paraId="4E1158A3" w14:textId="77777777" w:rsidR="00D045E0" w:rsidRDefault="00D045E0" w:rsidP="0085597D">
            <w:pPr>
              <w:widowControl w:val="0"/>
              <w:autoSpaceDE w:val="0"/>
              <w:autoSpaceDN w:val="0"/>
              <w:adjustRightInd w:val="0"/>
              <w:rPr>
                <w:rFonts w:ascii="Arial" w:hAnsi="Arial"/>
              </w:rPr>
            </w:pPr>
            <w:r>
              <w:rPr>
                <w:rFonts w:ascii="Arial" w:hAnsi="Arial"/>
              </w:rPr>
              <w:t>Transfer/Export</w:t>
            </w:r>
          </w:p>
        </w:tc>
        <w:tc>
          <w:tcPr>
            <w:tcW w:w="970" w:type="dxa"/>
            <w:tcBorders>
              <w:top w:val="single" w:sz="6" w:space="0" w:color="auto"/>
              <w:left w:val="single" w:sz="6" w:space="0" w:color="auto"/>
              <w:bottom w:val="single" w:sz="6" w:space="0" w:color="auto"/>
              <w:right w:val="single" w:sz="6" w:space="0" w:color="auto"/>
            </w:tcBorders>
          </w:tcPr>
          <w:p w14:paraId="0A823791" w14:textId="77777777" w:rsidR="00D045E0" w:rsidRDefault="00025D65" w:rsidP="0085597D">
            <w:pPr>
              <w:widowControl w:val="0"/>
              <w:autoSpaceDE w:val="0"/>
              <w:autoSpaceDN w:val="0"/>
              <w:adjustRightInd w:val="0"/>
              <w:jc w:val="center"/>
              <w:rPr>
                <w:rFonts w:ascii="Arial" w:hAnsi="Arial"/>
              </w:rPr>
            </w:pPr>
            <w:r>
              <w:rPr>
                <w:rFonts w:ascii="Arial" w:hAnsi="Arial"/>
              </w:rPr>
              <w:t>98</w:t>
            </w:r>
          </w:p>
        </w:tc>
        <w:tc>
          <w:tcPr>
            <w:tcW w:w="990" w:type="dxa"/>
            <w:tcBorders>
              <w:top w:val="single" w:sz="6" w:space="0" w:color="auto"/>
              <w:left w:val="single" w:sz="6" w:space="0" w:color="auto"/>
              <w:bottom w:val="single" w:sz="6" w:space="0" w:color="auto"/>
              <w:right w:val="single" w:sz="6" w:space="0" w:color="auto"/>
            </w:tcBorders>
          </w:tcPr>
          <w:p w14:paraId="409A5AB1"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7C9607CC" w14:textId="77777777" w:rsidR="00D045E0" w:rsidRDefault="00025D65" w:rsidP="0085597D">
            <w:pPr>
              <w:widowControl w:val="0"/>
              <w:autoSpaceDE w:val="0"/>
              <w:autoSpaceDN w:val="0"/>
              <w:adjustRightInd w:val="0"/>
              <w:jc w:val="center"/>
              <w:rPr>
                <w:rFonts w:ascii="Arial" w:hAnsi="Arial"/>
              </w:rPr>
            </w:pPr>
            <w:r>
              <w:rPr>
                <w:rFonts w:ascii="Arial" w:hAnsi="Arial"/>
              </w:rPr>
              <w:t>2</w:t>
            </w:r>
          </w:p>
        </w:tc>
        <w:tc>
          <w:tcPr>
            <w:tcW w:w="1080" w:type="dxa"/>
            <w:tcBorders>
              <w:top w:val="single" w:sz="6" w:space="0" w:color="auto"/>
              <w:left w:val="single" w:sz="6" w:space="0" w:color="auto"/>
              <w:bottom w:val="single" w:sz="6" w:space="0" w:color="auto"/>
              <w:right w:val="single" w:sz="6" w:space="0" w:color="auto"/>
            </w:tcBorders>
          </w:tcPr>
          <w:p w14:paraId="22B61299"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3DF44A3A"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5FD07A52"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5BF1812A"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48CFE7D1" w14:textId="77777777" w:rsidTr="0085597D">
        <w:tc>
          <w:tcPr>
            <w:tcW w:w="1982" w:type="dxa"/>
            <w:tcBorders>
              <w:top w:val="single" w:sz="6" w:space="0" w:color="auto"/>
              <w:left w:val="single" w:sz="12" w:space="0" w:color="auto"/>
              <w:bottom w:val="single" w:sz="6" w:space="0" w:color="auto"/>
              <w:right w:val="single" w:sz="6" w:space="0" w:color="auto"/>
            </w:tcBorders>
          </w:tcPr>
          <w:p w14:paraId="08BC7873" w14:textId="77777777" w:rsidR="00D045E0" w:rsidRDefault="00D045E0" w:rsidP="0085597D">
            <w:pPr>
              <w:widowControl w:val="0"/>
              <w:autoSpaceDE w:val="0"/>
              <w:autoSpaceDN w:val="0"/>
              <w:adjustRightInd w:val="0"/>
              <w:rPr>
                <w:rFonts w:ascii="Arial" w:hAnsi="Arial"/>
              </w:rPr>
            </w:pPr>
            <w:r>
              <w:rPr>
                <w:rFonts w:ascii="Arial" w:hAnsi="Arial"/>
              </w:rPr>
              <w:t>Land Disposal</w:t>
            </w:r>
          </w:p>
        </w:tc>
        <w:tc>
          <w:tcPr>
            <w:tcW w:w="970" w:type="dxa"/>
            <w:tcBorders>
              <w:top w:val="single" w:sz="6" w:space="0" w:color="auto"/>
              <w:left w:val="single" w:sz="6" w:space="0" w:color="auto"/>
              <w:bottom w:val="single" w:sz="6" w:space="0" w:color="auto"/>
              <w:right w:val="single" w:sz="6" w:space="0" w:color="auto"/>
            </w:tcBorders>
          </w:tcPr>
          <w:p w14:paraId="41658EF9"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702AACF6"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303A56A6"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491AECC1"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28F988C6"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0800D38C"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22C05D81"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02DAA2E2" w14:textId="77777777" w:rsidTr="0085597D">
        <w:tc>
          <w:tcPr>
            <w:tcW w:w="1982" w:type="dxa"/>
            <w:tcBorders>
              <w:top w:val="single" w:sz="6" w:space="0" w:color="auto"/>
              <w:left w:val="single" w:sz="12" w:space="0" w:color="auto"/>
              <w:bottom w:val="single" w:sz="4" w:space="0" w:color="auto"/>
              <w:right w:val="single" w:sz="6" w:space="0" w:color="auto"/>
            </w:tcBorders>
          </w:tcPr>
          <w:p w14:paraId="6AFD217A" w14:textId="77777777" w:rsidR="00D045E0" w:rsidRDefault="00D045E0" w:rsidP="0085597D">
            <w:pPr>
              <w:widowControl w:val="0"/>
              <w:autoSpaceDE w:val="0"/>
              <w:autoSpaceDN w:val="0"/>
              <w:adjustRightInd w:val="0"/>
              <w:rPr>
                <w:rFonts w:ascii="Arial" w:hAnsi="Arial"/>
              </w:rPr>
            </w:pPr>
            <w:r>
              <w:rPr>
                <w:rFonts w:ascii="Arial" w:hAnsi="Arial"/>
              </w:rPr>
              <w:t>Administration</w:t>
            </w:r>
          </w:p>
        </w:tc>
        <w:tc>
          <w:tcPr>
            <w:tcW w:w="970" w:type="dxa"/>
            <w:tcBorders>
              <w:top w:val="single" w:sz="6" w:space="0" w:color="auto"/>
              <w:left w:val="single" w:sz="6" w:space="0" w:color="auto"/>
              <w:bottom w:val="nil"/>
              <w:right w:val="single" w:sz="6" w:space="0" w:color="auto"/>
            </w:tcBorders>
          </w:tcPr>
          <w:p w14:paraId="0BFA3C63"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nil"/>
              <w:right w:val="single" w:sz="6" w:space="0" w:color="auto"/>
            </w:tcBorders>
          </w:tcPr>
          <w:p w14:paraId="19EB4735"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nil"/>
              <w:right w:val="single" w:sz="6" w:space="0" w:color="auto"/>
            </w:tcBorders>
          </w:tcPr>
          <w:p w14:paraId="72177A4B"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09BB7860"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nil"/>
              <w:right w:val="single" w:sz="6" w:space="0" w:color="auto"/>
            </w:tcBorders>
          </w:tcPr>
          <w:p w14:paraId="7805A85A"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nil"/>
              <w:right w:val="single" w:sz="6" w:space="0" w:color="auto"/>
            </w:tcBorders>
          </w:tcPr>
          <w:p w14:paraId="0C188EB7"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2527CC70"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022B3897" w14:textId="77777777" w:rsidTr="0085597D">
        <w:tc>
          <w:tcPr>
            <w:tcW w:w="1982" w:type="dxa"/>
            <w:tcBorders>
              <w:top w:val="single" w:sz="4" w:space="0" w:color="auto"/>
              <w:left w:val="single" w:sz="12" w:space="0" w:color="auto"/>
              <w:bottom w:val="single" w:sz="6" w:space="0" w:color="auto"/>
              <w:right w:val="single" w:sz="6" w:space="0" w:color="auto"/>
            </w:tcBorders>
          </w:tcPr>
          <w:p w14:paraId="18A76270" w14:textId="77777777" w:rsidR="00D045E0" w:rsidRDefault="00D045E0" w:rsidP="0085597D">
            <w:pPr>
              <w:widowControl w:val="0"/>
              <w:autoSpaceDE w:val="0"/>
              <w:autoSpaceDN w:val="0"/>
              <w:adjustRightInd w:val="0"/>
              <w:rPr>
                <w:rFonts w:ascii="Arial" w:hAnsi="Arial"/>
              </w:rPr>
            </w:pPr>
            <w:r>
              <w:rPr>
                <w:rFonts w:ascii="Arial" w:hAnsi="Arial"/>
              </w:rPr>
              <w:t>Litter Cleanup</w:t>
            </w:r>
          </w:p>
        </w:tc>
        <w:tc>
          <w:tcPr>
            <w:tcW w:w="970" w:type="dxa"/>
            <w:tcBorders>
              <w:top w:val="single" w:sz="6" w:space="0" w:color="auto"/>
              <w:left w:val="single" w:sz="6" w:space="0" w:color="auto"/>
              <w:bottom w:val="single" w:sz="6" w:space="0" w:color="auto"/>
              <w:right w:val="single" w:sz="6" w:space="0" w:color="auto"/>
            </w:tcBorders>
          </w:tcPr>
          <w:p w14:paraId="68782E37" w14:textId="77777777" w:rsidR="00D045E0" w:rsidRDefault="00D045E0" w:rsidP="0085597D">
            <w:pPr>
              <w:widowControl w:val="0"/>
              <w:autoSpaceDE w:val="0"/>
              <w:autoSpaceDN w:val="0"/>
              <w:adjustRightInd w:val="0"/>
              <w:jc w:val="center"/>
              <w:rPr>
                <w:rFonts w:ascii="Arial" w:hAnsi="Arial"/>
              </w:rPr>
            </w:pPr>
          </w:p>
        </w:tc>
        <w:tc>
          <w:tcPr>
            <w:tcW w:w="990" w:type="dxa"/>
            <w:tcBorders>
              <w:top w:val="single" w:sz="6" w:space="0" w:color="auto"/>
              <w:left w:val="single" w:sz="6" w:space="0" w:color="auto"/>
              <w:bottom w:val="single" w:sz="6" w:space="0" w:color="auto"/>
              <w:right w:val="single" w:sz="6" w:space="0" w:color="auto"/>
            </w:tcBorders>
          </w:tcPr>
          <w:p w14:paraId="6591E86B"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c>
          <w:tcPr>
            <w:tcW w:w="990" w:type="dxa"/>
            <w:tcBorders>
              <w:top w:val="single" w:sz="6" w:space="0" w:color="auto"/>
              <w:left w:val="single" w:sz="6" w:space="0" w:color="auto"/>
              <w:bottom w:val="single" w:sz="6" w:space="0" w:color="auto"/>
              <w:right w:val="single" w:sz="6" w:space="0" w:color="auto"/>
            </w:tcBorders>
          </w:tcPr>
          <w:p w14:paraId="298E350D"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4F9607F1"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6" w:space="0" w:color="auto"/>
              <w:right w:val="single" w:sz="6" w:space="0" w:color="auto"/>
            </w:tcBorders>
          </w:tcPr>
          <w:p w14:paraId="49BB88AF"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3A777D23" w14:textId="77777777" w:rsidR="00D045E0" w:rsidRDefault="00D045E0" w:rsidP="0085597D">
            <w:pPr>
              <w:widowControl w:val="0"/>
              <w:autoSpaceDE w:val="0"/>
              <w:autoSpaceDN w:val="0"/>
              <w:adjustRightInd w:val="0"/>
              <w:jc w:val="center"/>
              <w:rPr>
                <w:rFonts w:ascii="Arial" w:hAnsi="Arial"/>
              </w:rPr>
            </w:pPr>
          </w:p>
        </w:tc>
        <w:tc>
          <w:tcPr>
            <w:tcW w:w="1350" w:type="dxa"/>
            <w:tcBorders>
              <w:top w:val="nil"/>
              <w:left w:val="single" w:sz="6" w:space="0" w:color="auto"/>
              <w:bottom w:val="single" w:sz="6" w:space="0" w:color="auto"/>
              <w:right w:val="single" w:sz="12" w:space="0" w:color="auto"/>
            </w:tcBorders>
          </w:tcPr>
          <w:p w14:paraId="15088035"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r w:rsidR="00D045E0" w14:paraId="56B06563" w14:textId="77777777" w:rsidTr="0085597D">
        <w:tc>
          <w:tcPr>
            <w:tcW w:w="1982" w:type="dxa"/>
            <w:tcBorders>
              <w:top w:val="single" w:sz="6" w:space="0" w:color="auto"/>
              <w:left w:val="single" w:sz="12" w:space="0" w:color="auto"/>
              <w:bottom w:val="single" w:sz="12" w:space="0" w:color="auto"/>
              <w:right w:val="single" w:sz="6" w:space="0" w:color="auto"/>
            </w:tcBorders>
          </w:tcPr>
          <w:p w14:paraId="4F26A955" w14:textId="77777777" w:rsidR="00D045E0" w:rsidRDefault="00D045E0" w:rsidP="0085597D">
            <w:pPr>
              <w:widowControl w:val="0"/>
              <w:autoSpaceDE w:val="0"/>
              <w:autoSpaceDN w:val="0"/>
              <w:adjustRightInd w:val="0"/>
              <w:rPr>
                <w:rFonts w:ascii="Arial" w:hAnsi="Arial"/>
              </w:rPr>
            </w:pPr>
            <w:r>
              <w:rPr>
                <w:rFonts w:ascii="Arial" w:hAnsi="Arial"/>
              </w:rPr>
              <w:t>HHW Facility</w:t>
            </w:r>
          </w:p>
        </w:tc>
        <w:tc>
          <w:tcPr>
            <w:tcW w:w="970" w:type="dxa"/>
            <w:tcBorders>
              <w:top w:val="single" w:sz="6" w:space="0" w:color="auto"/>
              <w:left w:val="single" w:sz="6" w:space="0" w:color="auto"/>
              <w:bottom w:val="single" w:sz="12" w:space="0" w:color="auto"/>
              <w:right w:val="single" w:sz="6" w:space="0" w:color="auto"/>
            </w:tcBorders>
          </w:tcPr>
          <w:p w14:paraId="193B0FBB" w14:textId="77777777" w:rsidR="00D045E0" w:rsidRDefault="00D045E0" w:rsidP="0085597D">
            <w:pPr>
              <w:widowControl w:val="0"/>
              <w:autoSpaceDE w:val="0"/>
              <w:autoSpaceDN w:val="0"/>
              <w:adjustRightInd w:val="0"/>
              <w:jc w:val="center"/>
              <w:rPr>
                <w:rFonts w:ascii="Arial" w:hAnsi="Arial"/>
              </w:rPr>
            </w:pPr>
            <w:r>
              <w:rPr>
                <w:rFonts w:ascii="Arial" w:hAnsi="Arial"/>
              </w:rPr>
              <w:t>25</w:t>
            </w:r>
          </w:p>
        </w:tc>
        <w:tc>
          <w:tcPr>
            <w:tcW w:w="990" w:type="dxa"/>
            <w:tcBorders>
              <w:top w:val="single" w:sz="6" w:space="0" w:color="auto"/>
              <w:left w:val="single" w:sz="6" w:space="0" w:color="auto"/>
              <w:bottom w:val="single" w:sz="12" w:space="0" w:color="auto"/>
              <w:right w:val="single" w:sz="6" w:space="0" w:color="auto"/>
            </w:tcBorders>
          </w:tcPr>
          <w:p w14:paraId="09D727FE" w14:textId="77777777" w:rsidR="00D045E0" w:rsidRDefault="00D045E0" w:rsidP="0085597D">
            <w:pPr>
              <w:widowControl w:val="0"/>
              <w:autoSpaceDE w:val="0"/>
              <w:autoSpaceDN w:val="0"/>
              <w:adjustRightInd w:val="0"/>
              <w:jc w:val="center"/>
              <w:rPr>
                <w:rFonts w:ascii="Arial" w:hAnsi="Arial"/>
              </w:rPr>
            </w:pPr>
            <w:r>
              <w:rPr>
                <w:rFonts w:ascii="Arial" w:hAnsi="Arial"/>
              </w:rPr>
              <w:t>68</w:t>
            </w:r>
          </w:p>
        </w:tc>
        <w:tc>
          <w:tcPr>
            <w:tcW w:w="990" w:type="dxa"/>
            <w:tcBorders>
              <w:top w:val="single" w:sz="6" w:space="0" w:color="auto"/>
              <w:left w:val="single" w:sz="6" w:space="0" w:color="auto"/>
              <w:bottom w:val="single" w:sz="12" w:space="0" w:color="auto"/>
              <w:right w:val="single" w:sz="6" w:space="0" w:color="auto"/>
            </w:tcBorders>
          </w:tcPr>
          <w:p w14:paraId="1E25F173" w14:textId="77777777" w:rsidR="00D045E0" w:rsidRDefault="00D045E0" w:rsidP="0085597D">
            <w:pPr>
              <w:widowControl w:val="0"/>
              <w:autoSpaceDE w:val="0"/>
              <w:autoSpaceDN w:val="0"/>
              <w:adjustRightInd w:val="0"/>
              <w:jc w:val="center"/>
              <w:rPr>
                <w:rFonts w:ascii="Arial" w:hAnsi="Arial"/>
              </w:rPr>
            </w:pPr>
          </w:p>
        </w:tc>
        <w:tc>
          <w:tcPr>
            <w:tcW w:w="1080" w:type="dxa"/>
            <w:tcBorders>
              <w:top w:val="single" w:sz="6" w:space="0" w:color="auto"/>
              <w:left w:val="single" w:sz="6" w:space="0" w:color="auto"/>
              <w:bottom w:val="single" w:sz="12" w:space="0" w:color="auto"/>
              <w:right w:val="single" w:sz="6" w:space="0" w:color="auto"/>
            </w:tcBorders>
          </w:tcPr>
          <w:p w14:paraId="30AC88C4" w14:textId="77777777" w:rsidR="00D045E0" w:rsidRDefault="00D045E0" w:rsidP="0085597D">
            <w:pPr>
              <w:widowControl w:val="0"/>
              <w:autoSpaceDE w:val="0"/>
              <w:autoSpaceDN w:val="0"/>
              <w:adjustRightInd w:val="0"/>
              <w:jc w:val="center"/>
              <w:rPr>
                <w:rFonts w:ascii="Arial" w:hAnsi="Arial"/>
              </w:rPr>
            </w:pPr>
          </w:p>
        </w:tc>
        <w:tc>
          <w:tcPr>
            <w:tcW w:w="1170" w:type="dxa"/>
            <w:tcBorders>
              <w:top w:val="single" w:sz="6" w:space="0" w:color="auto"/>
              <w:left w:val="single" w:sz="6" w:space="0" w:color="auto"/>
              <w:bottom w:val="single" w:sz="12" w:space="0" w:color="auto"/>
              <w:right w:val="single" w:sz="6" w:space="0" w:color="auto"/>
            </w:tcBorders>
          </w:tcPr>
          <w:p w14:paraId="6607A5B0" w14:textId="77777777" w:rsidR="00D045E0" w:rsidRDefault="00D045E0" w:rsidP="0085597D">
            <w:pPr>
              <w:widowControl w:val="0"/>
              <w:autoSpaceDE w:val="0"/>
              <w:autoSpaceDN w:val="0"/>
              <w:adjustRightInd w:val="0"/>
              <w:jc w:val="center"/>
              <w:rPr>
                <w:rFonts w:ascii="Arial" w:hAnsi="Arial"/>
              </w:rPr>
            </w:pPr>
            <w:r>
              <w:rPr>
                <w:rFonts w:ascii="Arial" w:hAnsi="Arial"/>
              </w:rPr>
              <w:t>7</w:t>
            </w:r>
          </w:p>
        </w:tc>
        <w:tc>
          <w:tcPr>
            <w:tcW w:w="1080" w:type="dxa"/>
            <w:tcBorders>
              <w:top w:val="single" w:sz="6" w:space="0" w:color="auto"/>
              <w:left w:val="single" w:sz="6" w:space="0" w:color="auto"/>
              <w:bottom w:val="single" w:sz="12" w:space="0" w:color="auto"/>
              <w:right w:val="single" w:sz="6" w:space="0" w:color="auto"/>
            </w:tcBorders>
          </w:tcPr>
          <w:p w14:paraId="4E6C2CA6" w14:textId="77777777" w:rsidR="00D045E0" w:rsidRDefault="00D045E0" w:rsidP="0085597D">
            <w:pPr>
              <w:widowControl w:val="0"/>
              <w:autoSpaceDE w:val="0"/>
              <w:autoSpaceDN w:val="0"/>
              <w:adjustRightInd w:val="0"/>
              <w:jc w:val="center"/>
              <w:rPr>
                <w:rFonts w:ascii="Arial" w:hAnsi="Arial"/>
              </w:rPr>
            </w:pPr>
          </w:p>
        </w:tc>
        <w:tc>
          <w:tcPr>
            <w:tcW w:w="1350" w:type="dxa"/>
            <w:tcBorders>
              <w:top w:val="single" w:sz="6" w:space="0" w:color="auto"/>
              <w:left w:val="single" w:sz="6" w:space="0" w:color="auto"/>
              <w:bottom w:val="single" w:sz="12" w:space="0" w:color="auto"/>
              <w:right w:val="single" w:sz="12" w:space="0" w:color="auto"/>
            </w:tcBorders>
          </w:tcPr>
          <w:p w14:paraId="26F9C2BC" w14:textId="77777777" w:rsidR="00D045E0" w:rsidRDefault="00D045E0" w:rsidP="0085597D">
            <w:pPr>
              <w:widowControl w:val="0"/>
              <w:autoSpaceDE w:val="0"/>
              <w:autoSpaceDN w:val="0"/>
              <w:adjustRightInd w:val="0"/>
              <w:jc w:val="center"/>
              <w:rPr>
                <w:rFonts w:ascii="Arial" w:hAnsi="Arial"/>
              </w:rPr>
            </w:pPr>
            <w:r>
              <w:rPr>
                <w:rFonts w:ascii="Arial" w:hAnsi="Arial"/>
              </w:rPr>
              <w:t>100%</w:t>
            </w:r>
          </w:p>
        </w:tc>
      </w:tr>
    </w:tbl>
    <w:p w14:paraId="482E5E8E" w14:textId="77777777" w:rsidR="001E4558" w:rsidRDefault="001E4558" w:rsidP="001E4558"/>
    <w:p w14:paraId="35EE5463" w14:textId="77777777" w:rsidR="001E4558" w:rsidRPr="001E4558" w:rsidRDefault="001E4558" w:rsidP="001E4558">
      <w:pPr>
        <w:rPr>
          <w:rFonts w:ascii="Book Antiqua" w:hAnsi="Book Antiqua"/>
          <w:b/>
          <w:sz w:val="24"/>
          <w:szCs w:val="24"/>
        </w:rPr>
      </w:pPr>
      <w:r>
        <w:br w:type="page"/>
      </w:r>
      <w:r w:rsidRPr="001E4558">
        <w:rPr>
          <w:rFonts w:ascii="Book Antiqua" w:hAnsi="Book Antiqua"/>
          <w:b/>
          <w:sz w:val="24"/>
          <w:szCs w:val="24"/>
        </w:rPr>
        <w:lastRenderedPageBreak/>
        <w:t>4.3</w:t>
      </w:r>
      <w:r w:rsidRPr="001E4558">
        <w:rPr>
          <w:rFonts w:ascii="Book Antiqua" w:hAnsi="Book Antiqua"/>
          <w:b/>
          <w:sz w:val="24"/>
          <w:szCs w:val="24"/>
        </w:rPr>
        <w:tab/>
        <w:t xml:space="preserve">References and Assumptions </w:t>
      </w:r>
    </w:p>
    <w:p w14:paraId="13283BE6" w14:textId="77777777" w:rsidR="001E4558" w:rsidRPr="001E4558" w:rsidRDefault="001E4558" w:rsidP="001E4558">
      <w:pPr>
        <w:pStyle w:val="BodyText2"/>
        <w:rPr>
          <w:rFonts w:ascii="Book Antiqua" w:hAnsi="Book Antiqua"/>
          <w:sz w:val="24"/>
          <w:szCs w:val="24"/>
        </w:rPr>
      </w:pPr>
    </w:p>
    <w:p w14:paraId="098EA98B" w14:textId="77777777" w:rsidR="001E4558" w:rsidRPr="001E4558" w:rsidRDefault="001E4558" w:rsidP="001E4558">
      <w:pPr>
        <w:pStyle w:val="BodyText2"/>
        <w:ind w:left="720"/>
        <w:rPr>
          <w:rFonts w:ascii="Book Antiqua" w:hAnsi="Book Antiqua"/>
          <w:sz w:val="24"/>
          <w:szCs w:val="24"/>
        </w:rPr>
      </w:pPr>
      <w:r w:rsidRPr="001E4558">
        <w:rPr>
          <w:rFonts w:ascii="Book Antiqua" w:hAnsi="Book Antiqua"/>
          <w:sz w:val="24"/>
          <w:szCs w:val="24"/>
        </w:rPr>
        <w:t>In</w:t>
      </w:r>
      <w:r w:rsidR="003A204B">
        <w:rPr>
          <w:rFonts w:ascii="Book Antiqua" w:hAnsi="Book Antiqua"/>
          <w:sz w:val="24"/>
          <w:szCs w:val="24"/>
        </w:rPr>
        <w:t xml:space="preserve"> Table 4.1.1, the tip fee is $88</w:t>
      </w:r>
      <w:r w:rsidRPr="001E4558">
        <w:rPr>
          <w:rFonts w:ascii="Book Antiqua" w:hAnsi="Book Antiqua"/>
          <w:sz w:val="24"/>
          <w:szCs w:val="24"/>
        </w:rPr>
        <w:t>.</w:t>
      </w:r>
      <w:r w:rsidR="003A204B">
        <w:rPr>
          <w:rFonts w:ascii="Book Antiqua" w:hAnsi="Book Antiqua"/>
          <w:sz w:val="24"/>
          <w:szCs w:val="24"/>
        </w:rPr>
        <w:t>00 for municipal haulers and $89</w:t>
      </w:r>
      <w:r w:rsidRPr="001E4558">
        <w:rPr>
          <w:rFonts w:ascii="Book Antiqua" w:hAnsi="Book Antiqua"/>
          <w:sz w:val="24"/>
          <w:szCs w:val="24"/>
        </w:rPr>
        <w:t>.00 for private haulers and self-haul customers.</w:t>
      </w:r>
      <w:r w:rsidR="003A204B">
        <w:rPr>
          <w:rFonts w:ascii="Book Antiqua" w:hAnsi="Book Antiqua"/>
          <w:sz w:val="24"/>
          <w:szCs w:val="24"/>
        </w:rPr>
        <w:t xml:space="preserve">  These rates shown are current as of mid-2016.  All other figures are for 2014.</w:t>
      </w:r>
    </w:p>
    <w:p w14:paraId="410AFBCF" w14:textId="77777777" w:rsidR="001E4558" w:rsidRPr="001E4558" w:rsidRDefault="001E4558" w:rsidP="001E4558">
      <w:pPr>
        <w:pStyle w:val="BodyText2"/>
        <w:ind w:left="720"/>
        <w:rPr>
          <w:rFonts w:ascii="Book Antiqua" w:hAnsi="Book Antiqua"/>
          <w:sz w:val="24"/>
          <w:szCs w:val="24"/>
        </w:rPr>
      </w:pPr>
    </w:p>
    <w:p w14:paraId="5D6B0485" w14:textId="77777777" w:rsidR="001E4558" w:rsidRPr="001E4558" w:rsidRDefault="001E4558" w:rsidP="001E4558">
      <w:pPr>
        <w:pStyle w:val="BodyText2"/>
        <w:ind w:left="720"/>
        <w:rPr>
          <w:rFonts w:ascii="Book Antiqua" w:hAnsi="Book Antiqua"/>
          <w:sz w:val="24"/>
          <w:szCs w:val="24"/>
        </w:rPr>
      </w:pPr>
      <w:r w:rsidRPr="001E4558">
        <w:rPr>
          <w:rFonts w:ascii="Book Antiqua" w:hAnsi="Book Antiqua"/>
          <w:sz w:val="24"/>
          <w:szCs w:val="24"/>
        </w:rPr>
        <w:t xml:space="preserve">Data in Table 4.1.2 is based on </w:t>
      </w:r>
      <w:r w:rsidR="009C34C6">
        <w:rPr>
          <w:rFonts w:ascii="Book Antiqua" w:hAnsi="Book Antiqua"/>
          <w:sz w:val="24"/>
          <w:szCs w:val="24"/>
        </w:rPr>
        <w:t xml:space="preserve">the </w:t>
      </w:r>
      <w:r w:rsidRPr="001E4558">
        <w:rPr>
          <w:rFonts w:ascii="Book Antiqua" w:hAnsi="Book Antiqua"/>
          <w:sz w:val="24"/>
          <w:szCs w:val="24"/>
        </w:rPr>
        <w:t>20</w:t>
      </w:r>
      <w:r w:rsidR="009C34C6">
        <w:rPr>
          <w:rFonts w:ascii="Book Antiqua" w:hAnsi="Book Antiqua"/>
          <w:sz w:val="24"/>
          <w:szCs w:val="24"/>
        </w:rPr>
        <w:t>14</w:t>
      </w:r>
      <w:r w:rsidRPr="001E4558">
        <w:rPr>
          <w:rFonts w:ascii="Book Antiqua" w:hAnsi="Book Antiqua"/>
          <w:sz w:val="24"/>
          <w:szCs w:val="24"/>
        </w:rPr>
        <w:t xml:space="preserve"> budget (see Table </w:t>
      </w:r>
      <w:r w:rsidR="009C34C6">
        <w:rPr>
          <w:rFonts w:ascii="Book Antiqua" w:hAnsi="Book Antiqua"/>
          <w:sz w:val="24"/>
          <w:szCs w:val="24"/>
        </w:rPr>
        <w:t>9</w:t>
      </w:r>
      <w:r w:rsidRPr="001E4558">
        <w:rPr>
          <w:rFonts w:ascii="Book Antiqua" w:hAnsi="Book Antiqua"/>
          <w:sz w:val="24"/>
          <w:szCs w:val="24"/>
        </w:rPr>
        <w:t xml:space="preserve">.1 of Skagit County Solid Waste Management Plan).  Expenses shown for operational costs include transfer station costs, disposal fees, compactor costs and the hazardous waste facility.  </w:t>
      </w:r>
    </w:p>
    <w:p w14:paraId="6D9957BA" w14:textId="77777777" w:rsidR="001E4558" w:rsidRPr="001E4558" w:rsidRDefault="001E4558" w:rsidP="001E4558">
      <w:pPr>
        <w:pStyle w:val="BodyText2"/>
        <w:ind w:left="720"/>
        <w:rPr>
          <w:rFonts w:ascii="Book Antiqua" w:hAnsi="Book Antiqua"/>
          <w:sz w:val="24"/>
          <w:szCs w:val="24"/>
        </w:rPr>
      </w:pPr>
    </w:p>
    <w:p w14:paraId="2EC76C9D" w14:textId="77777777" w:rsidR="001E4558" w:rsidRPr="001E4558" w:rsidRDefault="001E4558" w:rsidP="001E4558">
      <w:pPr>
        <w:pStyle w:val="BodyText2"/>
        <w:ind w:left="720"/>
        <w:rPr>
          <w:rFonts w:ascii="Book Antiqua" w:hAnsi="Book Antiqua"/>
          <w:sz w:val="24"/>
          <w:szCs w:val="24"/>
        </w:rPr>
      </w:pPr>
      <w:r w:rsidRPr="001E4558">
        <w:rPr>
          <w:rFonts w:ascii="Book Antiqua" w:hAnsi="Book Antiqua"/>
          <w:sz w:val="24"/>
          <w:szCs w:val="24"/>
        </w:rPr>
        <w:t xml:space="preserve">For Table 4.1.3, </w:t>
      </w:r>
      <w:r w:rsidR="00D57E99">
        <w:rPr>
          <w:rFonts w:ascii="Book Antiqua" w:hAnsi="Book Antiqua"/>
          <w:sz w:val="24"/>
          <w:szCs w:val="24"/>
        </w:rPr>
        <w:t xml:space="preserve">“other” funds include revenues from the sale of recyclables, MRW fees for SQG’s, and miscellaneous revenues (see Table 9-1).  </w:t>
      </w:r>
    </w:p>
    <w:p w14:paraId="339E8832" w14:textId="77777777" w:rsidR="001E4558" w:rsidRPr="001E4558" w:rsidRDefault="001E4558" w:rsidP="001E4558">
      <w:pPr>
        <w:pStyle w:val="BodyText2"/>
        <w:ind w:left="720"/>
        <w:rPr>
          <w:rFonts w:ascii="Book Antiqua" w:hAnsi="Book Antiqua"/>
          <w:sz w:val="24"/>
          <w:szCs w:val="24"/>
        </w:rPr>
      </w:pPr>
    </w:p>
    <w:p w14:paraId="63DBB2BD" w14:textId="77777777" w:rsidR="001E4558" w:rsidRPr="001E4558" w:rsidRDefault="001E4558" w:rsidP="001E4558">
      <w:pPr>
        <w:pStyle w:val="BodyText2"/>
        <w:ind w:left="720"/>
        <w:rPr>
          <w:rFonts w:ascii="Book Antiqua" w:hAnsi="Book Antiqua"/>
          <w:sz w:val="24"/>
          <w:szCs w:val="24"/>
        </w:rPr>
      </w:pPr>
      <w:r w:rsidRPr="001E4558">
        <w:rPr>
          <w:rFonts w:ascii="Book Antiqua" w:hAnsi="Book Antiqua"/>
          <w:sz w:val="24"/>
          <w:szCs w:val="24"/>
        </w:rPr>
        <w:t xml:space="preserve">For Table 4.1.4, information on future tipping fees is not available at this time.  It is anticipated that the County will establish </w:t>
      </w:r>
      <w:r w:rsidR="00D57E99">
        <w:rPr>
          <w:rFonts w:ascii="Book Antiqua" w:hAnsi="Book Antiqua"/>
          <w:sz w:val="24"/>
          <w:szCs w:val="24"/>
        </w:rPr>
        <w:t xml:space="preserve">new </w:t>
      </w:r>
      <w:r w:rsidRPr="001E4558">
        <w:rPr>
          <w:rFonts w:ascii="Book Antiqua" w:hAnsi="Book Antiqua"/>
          <w:sz w:val="24"/>
          <w:szCs w:val="24"/>
        </w:rPr>
        <w:t xml:space="preserve">tipping fees for the next </w:t>
      </w:r>
      <w:r w:rsidR="004D3408">
        <w:rPr>
          <w:rFonts w:ascii="Book Antiqua" w:hAnsi="Book Antiqua"/>
          <w:sz w:val="24"/>
          <w:szCs w:val="24"/>
        </w:rPr>
        <w:t xml:space="preserve">five years through a rate review to be conducted in </w:t>
      </w:r>
      <w:r w:rsidRPr="001E4558">
        <w:rPr>
          <w:rFonts w:ascii="Book Antiqua" w:hAnsi="Book Antiqua"/>
          <w:sz w:val="24"/>
          <w:szCs w:val="24"/>
        </w:rPr>
        <w:t>20</w:t>
      </w:r>
      <w:r w:rsidR="004D3408">
        <w:rPr>
          <w:rFonts w:ascii="Book Antiqua" w:hAnsi="Book Antiqua"/>
          <w:sz w:val="24"/>
          <w:szCs w:val="24"/>
        </w:rPr>
        <w:t>17</w:t>
      </w:r>
      <w:r w:rsidRPr="001E4558">
        <w:rPr>
          <w:rFonts w:ascii="Book Antiqua" w:hAnsi="Book Antiqua"/>
          <w:sz w:val="24"/>
          <w:szCs w:val="24"/>
        </w:rPr>
        <w:t>.</w:t>
      </w:r>
    </w:p>
    <w:p w14:paraId="7E64EEEC" w14:textId="77777777" w:rsidR="001E4558" w:rsidRPr="001E4558" w:rsidRDefault="001E4558" w:rsidP="001E4558">
      <w:pPr>
        <w:pStyle w:val="BodyText2"/>
        <w:ind w:left="720"/>
        <w:rPr>
          <w:rFonts w:ascii="Book Antiqua" w:hAnsi="Book Antiqua"/>
          <w:sz w:val="24"/>
          <w:szCs w:val="24"/>
        </w:rPr>
      </w:pPr>
    </w:p>
    <w:p w14:paraId="012ED404" w14:textId="77777777" w:rsidR="001E4558" w:rsidRPr="001E4558" w:rsidRDefault="001E4558" w:rsidP="001E4558">
      <w:pPr>
        <w:pStyle w:val="BodyText2"/>
        <w:ind w:left="720"/>
        <w:rPr>
          <w:rFonts w:ascii="Book Antiqua" w:hAnsi="Book Antiqua"/>
          <w:sz w:val="24"/>
          <w:szCs w:val="24"/>
        </w:rPr>
      </w:pPr>
      <w:r w:rsidRPr="001E4558">
        <w:rPr>
          <w:rFonts w:ascii="Book Antiqua" w:hAnsi="Book Antiqua"/>
          <w:sz w:val="24"/>
          <w:szCs w:val="24"/>
        </w:rPr>
        <w:t>For Tables 4.2.1 through 4.2.3, the programs included under waste reduction are primarily the activities conducted by Skagit County, including general public education expenses.  For recycling, activities include curbside programs and publicly-supported programs.  For land</w:t>
      </w:r>
      <w:r w:rsidR="00D045E0">
        <w:rPr>
          <w:rFonts w:ascii="Book Antiqua" w:hAnsi="Book Antiqua"/>
          <w:sz w:val="24"/>
          <w:szCs w:val="24"/>
        </w:rPr>
        <w:t xml:space="preserve"> disposal </w:t>
      </w:r>
      <w:r w:rsidRPr="001E4558">
        <w:rPr>
          <w:rFonts w:ascii="Book Antiqua" w:hAnsi="Book Antiqua"/>
          <w:sz w:val="24"/>
          <w:szCs w:val="24"/>
        </w:rPr>
        <w:t xml:space="preserve">expenses, there are no </w:t>
      </w:r>
      <w:r w:rsidR="00D045E0">
        <w:rPr>
          <w:rFonts w:ascii="Book Antiqua" w:hAnsi="Book Antiqua"/>
          <w:sz w:val="24"/>
          <w:szCs w:val="24"/>
        </w:rPr>
        <w:t xml:space="preserve">public </w:t>
      </w:r>
      <w:r w:rsidRPr="001E4558">
        <w:rPr>
          <w:rFonts w:ascii="Book Antiqua" w:hAnsi="Book Antiqua"/>
          <w:sz w:val="24"/>
          <w:szCs w:val="24"/>
        </w:rPr>
        <w:t xml:space="preserve">facilities currently operating in the county </w:t>
      </w:r>
      <w:r w:rsidR="00D045E0">
        <w:rPr>
          <w:rFonts w:ascii="Book Antiqua" w:hAnsi="Book Antiqua"/>
          <w:sz w:val="24"/>
          <w:szCs w:val="24"/>
        </w:rPr>
        <w:t xml:space="preserve">but a small amount of expenses are still being incurred for closure and monitoring of old landfills.  </w:t>
      </w:r>
      <w:r w:rsidRPr="001E4558">
        <w:rPr>
          <w:rFonts w:ascii="Book Antiqua" w:hAnsi="Book Antiqua"/>
          <w:sz w:val="24"/>
          <w:szCs w:val="24"/>
        </w:rPr>
        <w:t xml:space="preserve">Expenses for future years are assumed to remain the same as in the current year. </w:t>
      </w:r>
    </w:p>
    <w:p w14:paraId="7C884FBA" w14:textId="77777777" w:rsidR="001E4558" w:rsidRPr="001E4558" w:rsidRDefault="001E4558" w:rsidP="001E4558">
      <w:pPr>
        <w:pStyle w:val="BodyText2"/>
        <w:ind w:left="720"/>
        <w:rPr>
          <w:rFonts w:ascii="Book Antiqua" w:hAnsi="Book Antiqua"/>
          <w:sz w:val="24"/>
          <w:szCs w:val="24"/>
        </w:rPr>
      </w:pPr>
    </w:p>
    <w:p w14:paraId="14678E35" w14:textId="77777777" w:rsidR="001E4558" w:rsidRPr="001E4558" w:rsidRDefault="001E4558" w:rsidP="001E4558">
      <w:pPr>
        <w:pStyle w:val="BodyText2"/>
        <w:ind w:left="720"/>
        <w:rPr>
          <w:rFonts w:ascii="Book Antiqua" w:hAnsi="Book Antiqua"/>
          <w:sz w:val="24"/>
          <w:szCs w:val="24"/>
        </w:rPr>
      </w:pPr>
    </w:p>
    <w:p w14:paraId="63C73B07" w14:textId="77777777" w:rsidR="001E4558" w:rsidRPr="001E4558" w:rsidRDefault="001E4558" w:rsidP="001E4558">
      <w:pPr>
        <w:rPr>
          <w:rFonts w:ascii="Book Antiqua" w:hAnsi="Book Antiqua"/>
          <w:b/>
          <w:sz w:val="24"/>
          <w:szCs w:val="24"/>
        </w:rPr>
      </w:pPr>
      <w:r w:rsidRPr="001E4558">
        <w:rPr>
          <w:rFonts w:ascii="Book Antiqua" w:hAnsi="Book Antiqua"/>
          <w:b/>
          <w:sz w:val="24"/>
          <w:szCs w:val="24"/>
        </w:rPr>
        <w:t>4.4</w:t>
      </w:r>
      <w:r w:rsidRPr="001E4558">
        <w:rPr>
          <w:rFonts w:ascii="Book Antiqua" w:hAnsi="Book Antiqua"/>
          <w:b/>
          <w:sz w:val="24"/>
          <w:szCs w:val="24"/>
        </w:rPr>
        <w:tab/>
        <w:t>Surplus Funds</w:t>
      </w:r>
    </w:p>
    <w:p w14:paraId="6D306916" w14:textId="77777777" w:rsidR="001E4558" w:rsidRPr="001E4558" w:rsidRDefault="001E4558" w:rsidP="001E4558">
      <w:pPr>
        <w:pStyle w:val="Header"/>
        <w:tabs>
          <w:tab w:val="clear" w:pos="4320"/>
          <w:tab w:val="clear" w:pos="8640"/>
        </w:tabs>
        <w:rPr>
          <w:rFonts w:ascii="Book Antiqua" w:hAnsi="Book Antiqua"/>
          <w:sz w:val="24"/>
          <w:szCs w:val="24"/>
        </w:rPr>
      </w:pPr>
    </w:p>
    <w:p w14:paraId="753C6042" w14:textId="77777777" w:rsidR="001E4558" w:rsidRPr="001E4558" w:rsidRDefault="001E4558" w:rsidP="001E4558">
      <w:pPr>
        <w:ind w:left="720"/>
        <w:rPr>
          <w:rFonts w:ascii="Book Antiqua" w:hAnsi="Book Antiqua"/>
          <w:sz w:val="24"/>
          <w:szCs w:val="24"/>
        </w:rPr>
      </w:pPr>
      <w:r w:rsidRPr="001E4558">
        <w:rPr>
          <w:rFonts w:ascii="Book Antiqua" w:hAnsi="Book Antiqua"/>
          <w:sz w:val="24"/>
          <w:szCs w:val="24"/>
        </w:rPr>
        <w:t>Not applicable.</w:t>
      </w:r>
    </w:p>
    <w:p w14:paraId="2845BA24" w14:textId="77777777" w:rsidR="001E4558" w:rsidRPr="001E4558" w:rsidRDefault="001E4558" w:rsidP="001E4558">
      <w:pPr>
        <w:rPr>
          <w:rFonts w:ascii="Book Antiqua" w:hAnsi="Book Antiqua"/>
          <w:sz w:val="24"/>
          <w:szCs w:val="24"/>
        </w:rPr>
      </w:pPr>
    </w:p>
    <w:p w14:paraId="1602BBCA" w14:textId="77777777" w:rsidR="00C57105" w:rsidRDefault="00C57105">
      <w:pPr>
        <w:rPr>
          <w:rFonts w:ascii="Book Antiqua" w:hAnsi="Book Antiqua"/>
          <w:spacing w:val="-2"/>
          <w:sz w:val="24"/>
          <w:szCs w:val="24"/>
        </w:rPr>
      </w:pPr>
      <w:r>
        <w:rPr>
          <w:rFonts w:ascii="Book Antiqua" w:hAnsi="Book Antiqua"/>
          <w:spacing w:val="-2"/>
          <w:sz w:val="24"/>
          <w:szCs w:val="24"/>
        </w:rPr>
        <w:br w:type="page"/>
      </w:r>
    </w:p>
    <w:p w14:paraId="01EAFD84" w14:textId="77777777" w:rsidR="00C57105" w:rsidRPr="00483870" w:rsidRDefault="00C57105" w:rsidP="00C57105">
      <w:pPr>
        <w:suppressAutoHyphens/>
        <w:rPr>
          <w:rFonts w:ascii="Book Antiqua" w:hAnsi="Book Antiqua"/>
          <w:sz w:val="24"/>
          <w:szCs w:val="24"/>
        </w:rPr>
      </w:pPr>
    </w:p>
    <w:p w14:paraId="2F0C6F38" w14:textId="77777777" w:rsidR="00C57105" w:rsidRPr="008A7382" w:rsidRDefault="00C57105" w:rsidP="00C57105">
      <w:pPr>
        <w:suppressAutoHyphens/>
        <w:rPr>
          <w:rStyle w:val="Emphasis"/>
          <w:color w:val="000000"/>
          <w:szCs w:val="22"/>
        </w:rPr>
      </w:pPr>
      <w:r w:rsidRPr="008A7382">
        <w:rPr>
          <w:rStyle w:val="Emphasis"/>
          <w:rFonts w:ascii="Book Antiqua" w:hAnsi="Book Antiqua"/>
          <w:color w:val="000000"/>
          <w:szCs w:val="22"/>
        </w:rPr>
        <w:t>This page intentionally left blank to facilitate double-sided printing.</w:t>
      </w:r>
    </w:p>
    <w:p w14:paraId="0B138F04" w14:textId="77777777" w:rsidR="00C57105" w:rsidRPr="00483870" w:rsidRDefault="00C57105" w:rsidP="00C57105">
      <w:pPr>
        <w:suppressAutoHyphens/>
        <w:rPr>
          <w:rFonts w:ascii="Book Antiqua" w:hAnsi="Book Antiqua"/>
          <w:sz w:val="24"/>
          <w:szCs w:val="24"/>
        </w:rPr>
      </w:pPr>
    </w:p>
    <w:p w14:paraId="08624481" w14:textId="77777777" w:rsidR="00A10817" w:rsidRPr="001E4558" w:rsidRDefault="00A10817" w:rsidP="0007630D">
      <w:pPr>
        <w:tabs>
          <w:tab w:val="left" w:pos="360"/>
        </w:tabs>
        <w:rPr>
          <w:rFonts w:ascii="Book Antiqua" w:hAnsi="Book Antiqua"/>
          <w:spacing w:val="-2"/>
          <w:sz w:val="24"/>
          <w:szCs w:val="24"/>
        </w:rPr>
      </w:pPr>
    </w:p>
    <w:p w14:paraId="3CEAB73F" w14:textId="77777777" w:rsidR="00A10817" w:rsidRDefault="00A10817" w:rsidP="0007630D">
      <w:pPr>
        <w:tabs>
          <w:tab w:val="left" w:pos="360"/>
        </w:tabs>
        <w:rPr>
          <w:rFonts w:ascii="Book Antiqua" w:hAnsi="Book Antiqua"/>
          <w:spacing w:val="-2"/>
          <w:sz w:val="24"/>
          <w:szCs w:val="24"/>
        </w:rPr>
      </w:pPr>
    </w:p>
    <w:p w14:paraId="1384B013" w14:textId="77777777" w:rsidR="00A10817" w:rsidRDefault="00A10817" w:rsidP="0007630D">
      <w:pPr>
        <w:tabs>
          <w:tab w:val="left" w:pos="360"/>
        </w:tabs>
        <w:rPr>
          <w:rFonts w:ascii="Book Antiqua" w:hAnsi="Book Antiqua"/>
          <w:spacing w:val="-2"/>
          <w:sz w:val="24"/>
          <w:szCs w:val="24"/>
        </w:rPr>
        <w:sectPr w:rsidR="00A10817" w:rsidSect="00C57105">
          <w:footerReference w:type="default" r:id="rId43"/>
          <w:pgSz w:w="12240" w:h="15840" w:code="1"/>
          <w:pgMar w:top="1440" w:right="1584" w:bottom="1008" w:left="1584" w:header="720" w:footer="576" w:gutter="0"/>
          <w:cols w:space="720"/>
        </w:sectPr>
      </w:pPr>
    </w:p>
    <w:p w14:paraId="6463879E" w14:textId="77777777" w:rsidR="00A10817" w:rsidRDefault="00A10817" w:rsidP="00A10817">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APPENDIX D</w:t>
      </w:r>
    </w:p>
    <w:p w14:paraId="59569383" w14:textId="77777777" w:rsidR="00A10817" w:rsidRPr="00012A24" w:rsidRDefault="00A10817" w:rsidP="00A10817">
      <w:pPr>
        <w:pBdr>
          <w:top w:val="single" w:sz="2" w:space="1" w:color="000000"/>
        </w:pBdr>
        <w:rPr>
          <w:rFonts w:ascii="Moderne" w:hAnsi="Moderne"/>
          <w:b/>
          <w:spacing w:val="40"/>
          <w:sz w:val="32"/>
        </w:rPr>
      </w:pPr>
      <w:r>
        <w:rPr>
          <w:rFonts w:ascii="Moderne" w:hAnsi="Moderne"/>
          <w:b/>
          <w:spacing w:val="40"/>
          <w:sz w:val="32"/>
        </w:rPr>
        <w:t>SEPA CHECKLIST</w:t>
      </w:r>
    </w:p>
    <w:p w14:paraId="6965DDA2" w14:textId="77777777" w:rsidR="00A10817" w:rsidRDefault="00A10817" w:rsidP="00A10817">
      <w:pPr>
        <w:rPr>
          <w:rFonts w:ascii="Book Antiqua" w:hAnsi="Book Antiqua"/>
          <w:sz w:val="28"/>
        </w:rPr>
      </w:pPr>
    </w:p>
    <w:p w14:paraId="03F46FEA" w14:textId="77777777" w:rsidR="00A10817" w:rsidRDefault="00A10817" w:rsidP="00A10817">
      <w:pPr>
        <w:rPr>
          <w:rFonts w:ascii="Book Antiqua" w:hAnsi="Book Antiqua"/>
          <w:sz w:val="28"/>
        </w:rPr>
      </w:pPr>
    </w:p>
    <w:p w14:paraId="5376123D" w14:textId="77777777" w:rsidR="00A10817" w:rsidRPr="004000FD" w:rsidRDefault="00A10817" w:rsidP="00A10817">
      <w:pPr>
        <w:rPr>
          <w:rFonts w:ascii="Moderne" w:hAnsi="Moderne"/>
          <w:b/>
          <w:spacing w:val="40"/>
          <w:sz w:val="24"/>
          <w:szCs w:val="24"/>
        </w:rPr>
      </w:pPr>
      <w:r w:rsidRPr="004000FD">
        <w:rPr>
          <w:rFonts w:ascii="Moderne" w:hAnsi="Moderne"/>
          <w:b/>
          <w:spacing w:val="40"/>
          <w:sz w:val="24"/>
          <w:szCs w:val="24"/>
        </w:rPr>
        <w:t>INTRODUCTION</w:t>
      </w:r>
    </w:p>
    <w:p w14:paraId="73A68AC5" w14:textId="77777777" w:rsidR="00C57105" w:rsidRPr="007F7A36" w:rsidRDefault="00C57105" w:rsidP="00C57105">
      <w:pPr>
        <w:pStyle w:val="PlainText"/>
        <w:rPr>
          <w:rFonts w:ascii="Book Antiqua" w:hAnsi="Book Antiqua"/>
          <w:sz w:val="24"/>
          <w:szCs w:val="24"/>
        </w:rPr>
      </w:pPr>
    </w:p>
    <w:p w14:paraId="572694E3" w14:textId="77777777" w:rsidR="00C57105" w:rsidRPr="007F7A36" w:rsidRDefault="00C57105" w:rsidP="00C57105">
      <w:pPr>
        <w:pStyle w:val="PlainText"/>
        <w:rPr>
          <w:rFonts w:ascii="Book Antiqua" w:hAnsi="Book Antiqua"/>
          <w:sz w:val="24"/>
          <w:szCs w:val="24"/>
        </w:rPr>
      </w:pPr>
      <w:r w:rsidRPr="007F7A36">
        <w:rPr>
          <w:rFonts w:ascii="Book Antiqua" w:hAnsi="Book Antiqua"/>
          <w:sz w:val="24"/>
          <w:szCs w:val="24"/>
        </w:rPr>
        <w:t xml:space="preserve">This appendix contains the environmental checklist required by the State Environmental Policy Act (SEPA).  The purpose of the checklist is to provide information on the environmental impacts of the activities proposed by this </w:t>
      </w:r>
      <w:r w:rsidRPr="007F7A36">
        <w:rPr>
          <w:rFonts w:ascii="Book Antiqua" w:hAnsi="Book Antiqua"/>
          <w:sz w:val="24"/>
          <w:szCs w:val="24"/>
          <w:u w:val="single"/>
        </w:rPr>
        <w:t>Solid Waste Management Plan</w:t>
      </w:r>
      <w:r w:rsidRPr="007F7A36">
        <w:rPr>
          <w:rFonts w:ascii="Book Antiqua" w:hAnsi="Book Antiqua"/>
          <w:sz w:val="24"/>
          <w:szCs w:val="24"/>
        </w:rPr>
        <w:t xml:space="preserve"> (SWMP). </w:t>
      </w:r>
      <w:r>
        <w:rPr>
          <w:rFonts w:ascii="Book Antiqua" w:hAnsi="Book Antiqua"/>
          <w:sz w:val="24"/>
          <w:szCs w:val="24"/>
        </w:rPr>
        <w:t xml:space="preserve"> </w:t>
      </w:r>
      <w:r w:rsidRPr="007F7A36">
        <w:rPr>
          <w:rFonts w:ascii="Book Antiqua" w:hAnsi="Book Antiqua"/>
          <w:sz w:val="24"/>
          <w:szCs w:val="24"/>
        </w:rPr>
        <w:t>Much of this checklist addresses only the general concerns related to the County’s solid waste system, but specific actions proposed by this SWMP are addressed as appropriate.  One or more of the activities discussed in the SWMP may require separate SEPA processes when implementation plans are more fully developed.</w:t>
      </w:r>
    </w:p>
    <w:p w14:paraId="7E2AA2E6" w14:textId="77777777" w:rsidR="00C57105" w:rsidRPr="007F7A36" w:rsidRDefault="00C57105" w:rsidP="00C57105">
      <w:pPr>
        <w:pStyle w:val="PlainText"/>
        <w:rPr>
          <w:rFonts w:ascii="Book Antiqua" w:hAnsi="Book Antiqua"/>
          <w:sz w:val="24"/>
          <w:szCs w:val="24"/>
        </w:rPr>
      </w:pPr>
    </w:p>
    <w:p w14:paraId="44B85AF9" w14:textId="77777777" w:rsidR="00C57105" w:rsidRDefault="00C57105">
      <w:pPr>
        <w:rPr>
          <w:rFonts w:ascii="Book Antiqua" w:hAnsi="Book Antiqua"/>
          <w:spacing w:val="-2"/>
          <w:sz w:val="24"/>
          <w:szCs w:val="24"/>
        </w:rPr>
      </w:pPr>
      <w:r>
        <w:rPr>
          <w:rFonts w:ascii="Book Antiqua" w:hAnsi="Book Antiqua"/>
          <w:spacing w:val="-2"/>
          <w:sz w:val="24"/>
          <w:szCs w:val="24"/>
        </w:rPr>
        <w:br w:type="page"/>
      </w:r>
    </w:p>
    <w:p w14:paraId="6F86E163" w14:textId="77777777" w:rsidR="00C57105" w:rsidRPr="00004D29" w:rsidRDefault="00C57105" w:rsidP="00C57105">
      <w:pPr>
        <w:pStyle w:val="HRt-1"/>
        <w:widowControl/>
        <w:tabs>
          <w:tab w:val="clear" w:pos="-720"/>
        </w:tabs>
        <w:spacing w:line="240" w:lineRule="auto"/>
        <w:ind w:right="900"/>
        <w:rPr>
          <w:rStyle w:val="WACText"/>
          <w:rFonts w:ascii="Arial" w:hAnsi="Arial" w:cs="Arial"/>
          <w:b/>
          <w:sz w:val="28"/>
        </w:rPr>
      </w:pPr>
      <w:r w:rsidRPr="00004D29">
        <w:rPr>
          <w:rStyle w:val="WACText"/>
          <w:rFonts w:ascii="Arial" w:hAnsi="Arial" w:cs="Arial"/>
          <w:b/>
          <w:sz w:val="28"/>
        </w:rPr>
        <w:lastRenderedPageBreak/>
        <w:t>ENVIRONMENTAL CHECKLIST</w:t>
      </w:r>
    </w:p>
    <w:p w14:paraId="2481987D" w14:textId="77777777" w:rsidR="00C57105" w:rsidRPr="00004D29" w:rsidRDefault="00C57105" w:rsidP="00C57105">
      <w:pPr>
        <w:pStyle w:val="HRt-1"/>
        <w:widowControl/>
        <w:tabs>
          <w:tab w:val="clear" w:pos="-720"/>
        </w:tabs>
        <w:spacing w:line="240" w:lineRule="auto"/>
        <w:ind w:right="900"/>
        <w:rPr>
          <w:rStyle w:val="WACText"/>
          <w:rFonts w:ascii="Arial" w:hAnsi="Arial" w:cs="Arial"/>
          <w:b/>
          <w:sz w:val="28"/>
        </w:rPr>
      </w:pPr>
    </w:p>
    <w:p w14:paraId="1AC3C143"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b/>
          <w:sz w:val="22"/>
          <w:szCs w:val="22"/>
        </w:rPr>
        <w:t>A.  BACKGROUND</w:t>
      </w:r>
      <w:r w:rsidRPr="007257A8">
        <w:rPr>
          <w:rStyle w:val="WACText"/>
          <w:rFonts w:ascii="Arial" w:hAnsi="Arial" w:cs="Arial"/>
          <w:b/>
          <w:smallCaps/>
          <w:sz w:val="22"/>
          <w:szCs w:val="22"/>
        </w:rPr>
        <w:t xml:space="preserve"> </w:t>
      </w:r>
    </w:p>
    <w:p w14:paraId="62D9F69D" w14:textId="77777777" w:rsidR="00C57105" w:rsidRPr="007257A8" w:rsidRDefault="00C57105" w:rsidP="00C57105">
      <w:pPr>
        <w:pStyle w:val="HRt-1"/>
        <w:widowControl/>
        <w:tabs>
          <w:tab w:val="clear" w:pos="-720"/>
        </w:tabs>
        <w:spacing w:line="240" w:lineRule="auto"/>
        <w:ind w:right="907"/>
        <w:rPr>
          <w:rStyle w:val="WACText"/>
          <w:rFonts w:ascii="Arial" w:hAnsi="Arial" w:cs="Arial"/>
          <w:sz w:val="22"/>
          <w:szCs w:val="22"/>
        </w:rPr>
      </w:pPr>
    </w:p>
    <w:p w14:paraId="5ED6C59E"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1.  Name of proposed project, if applicable: </w:t>
      </w:r>
    </w:p>
    <w:p w14:paraId="70681D68"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653D04E8" w14:textId="77777777" w:rsidR="00C57105" w:rsidRPr="007257A8" w:rsidRDefault="00C57105" w:rsidP="00C57105">
      <w:pPr>
        <w:pStyle w:val="BodyTextIndent3"/>
        <w:ind w:firstLine="270"/>
        <w:rPr>
          <w:rFonts w:ascii="Arial" w:hAnsi="Arial" w:cs="Arial"/>
          <w:sz w:val="22"/>
          <w:szCs w:val="22"/>
        </w:rPr>
      </w:pPr>
      <w:r w:rsidRPr="007257A8">
        <w:rPr>
          <w:rFonts w:ascii="Arial" w:hAnsi="Arial" w:cs="Arial"/>
          <w:sz w:val="22"/>
          <w:szCs w:val="22"/>
        </w:rPr>
        <w:t>Skagit County Solid Waste Management Plan (SWMP).</w:t>
      </w:r>
    </w:p>
    <w:p w14:paraId="70F2284C"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1500DAA8"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2.  Name of applicant: </w:t>
      </w:r>
    </w:p>
    <w:p w14:paraId="5CD11A00"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5CDF49F7" w14:textId="77777777" w:rsidR="00C57105" w:rsidRPr="007257A8" w:rsidRDefault="00C57105" w:rsidP="00C57105">
      <w:pPr>
        <w:pStyle w:val="BodyTextIndent3"/>
        <w:ind w:firstLine="270"/>
        <w:rPr>
          <w:rFonts w:ascii="Arial" w:hAnsi="Arial" w:cs="Arial"/>
          <w:sz w:val="22"/>
          <w:szCs w:val="22"/>
        </w:rPr>
      </w:pPr>
      <w:r w:rsidRPr="007257A8">
        <w:rPr>
          <w:rFonts w:ascii="Arial" w:hAnsi="Arial" w:cs="Arial"/>
          <w:sz w:val="22"/>
          <w:szCs w:val="22"/>
        </w:rPr>
        <w:t xml:space="preserve">Skagit County. </w:t>
      </w:r>
    </w:p>
    <w:p w14:paraId="7D256C02"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FAD7C6B"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3.  Address and phone number of applicant and contact person: </w:t>
      </w:r>
    </w:p>
    <w:p w14:paraId="5D8AD9BB" w14:textId="77777777" w:rsidR="00C57105" w:rsidRPr="007257A8" w:rsidRDefault="00C57105" w:rsidP="00C57105">
      <w:pPr>
        <w:rPr>
          <w:rFonts w:ascii="Arial" w:hAnsi="Arial" w:cs="Arial"/>
          <w:sz w:val="22"/>
          <w:szCs w:val="22"/>
        </w:rPr>
      </w:pPr>
    </w:p>
    <w:p w14:paraId="32CFB200"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Margo Gillaspy</w:t>
      </w:r>
    </w:p>
    <w:p w14:paraId="64EC8662"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Manager, Solid Waste Division</w:t>
      </w:r>
    </w:p>
    <w:p w14:paraId="60EC5C61"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Skagit County Public Works Department </w:t>
      </w:r>
    </w:p>
    <w:p w14:paraId="66A0DBF7"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1800 Continental Place</w:t>
      </w:r>
    </w:p>
    <w:p w14:paraId="44236DB2"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Mount Vernon, WA 98273</w:t>
      </w:r>
    </w:p>
    <w:p w14:paraId="1E340CC6"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Phone: 360-416-1400</w:t>
      </w:r>
    </w:p>
    <w:p w14:paraId="4DDAC9DE" w14:textId="77777777" w:rsidR="00C57105" w:rsidRPr="007257A8" w:rsidRDefault="00C57105" w:rsidP="00C57105">
      <w:pPr>
        <w:ind w:left="270"/>
        <w:rPr>
          <w:rFonts w:ascii="Arial" w:hAnsi="Arial" w:cs="Arial"/>
          <w:b/>
          <w:sz w:val="22"/>
          <w:szCs w:val="22"/>
        </w:rPr>
      </w:pPr>
    </w:p>
    <w:p w14:paraId="5D7F1D7E"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Rick Hlavka</w:t>
      </w:r>
    </w:p>
    <w:p w14:paraId="709B4E6D"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Consultant </w:t>
      </w:r>
    </w:p>
    <w:p w14:paraId="111C9BC5"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Green Solutions</w:t>
      </w:r>
    </w:p>
    <w:p w14:paraId="119084E6"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PO Box 680</w:t>
      </w:r>
      <w:r>
        <w:rPr>
          <w:rFonts w:ascii="Arial" w:hAnsi="Arial" w:cs="Arial"/>
          <w:b/>
          <w:sz w:val="22"/>
          <w:szCs w:val="22"/>
        </w:rPr>
        <w:t xml:space="preserve">, South Prairie, WA </w:t>
      </w:r>
      <w:r w:rsidRPr="007257A8">
        <w:rPr>
          <w:rFonts w:ascii="Arial" w:hAnsi="Arial" w:cs="Arial"/>
          <w:b/>
          <w:sz w:val="22"/>
          <w:szCs w:val="22"/>
        </w:rPr>
        <w:t>98385</w:t>
      </w:r>
    </w:p>
    <w:p w14:paraId="70472519"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Phone: 360-897-9533</w:t>
      </w:r>
    </w:p>
    <w:p w14:paraId="74671D1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2D45360"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4.  Date checklist prepared: </w:t>
      </w:r>
    </w:p>
    <w:p w14:paraId="168F572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40E4AE2"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July 6, 2016. </w:t>
      </w:r>
    </w:p>
    <w:p w14:paraId="035B74EE"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6A1841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5.  Agency requesting checklist: </w:t>
      </w:r>
    </w:p>
    <w:p w14:paraId="5D56021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79BC124"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Skagit County Public Works Department.</w:t>
      </w:r>
    </w:p>
    <w:p w14:paraId="3D4D5B2B"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5BAF5956"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sz w:val="22"/>
          <w:szCs w:val="22"/>
        </w:rPr>
        <w:t xml:space="preserve">6.  Proposed timing or schedule (including phasing, if applicable): </w:t>
      </w:r>
    </w:p>
    <w:p w14:paraId="7103147A" w14:textId="77777777" w:rsidR="00C57105" w:rsidRPr="007257A8" w:rsidRDefault="004F78A7" w:rsidP="00C57105">
      <w:pPr>
        <w:pStyle w:val="HRt-2"/>
        <w:widowControl/>
        <w:tabs>
          <w:tab w:val="clear" w:pos="-720"/>
        </w:tabs>
        <w:spacing w:line="240" w:lineRule="auto"/>
        <w:ind w:right="900"/>
        <w:rPr>
          <w:rStyle w:val="WACText"/>
          <w:rFonts w:ascii="Arial" w:hAnsi="Arial" w:cs="Arial"/>
          <w:sz w:val="22"/>
          <w:szCs w:val="22"/>
        </w:rPr>
      </w:pPr>
      <w:hyperlink r:id="rId44" w:history="1"/>
    </w:p>
    <w:p w14:paraId="1E357D2A"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This checklist is for a non-project proposal intended to update Skagit County’s long-range plan for solid waste management and disposal.  The proposed Solid Waste Management Plan is undergoing public review and comment.  A final copy of the Solid Waste Management Plan is expected to be approved by Ecology in 2017.  </w:t>
      </w:r>
    </w:p>
    <w:p w14:paraId="050F7D04"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E3BC43E"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 xml:space="preserve">7.  Do you have any plans for future additions, expansion, or further activity related to or connected with this proposal?  If yes, explain. </w:t>
      </w:r>
    </w:p>
    <w:p w14:paraId="15E4446F"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1221BDB"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Ecology’s guidelines require solid waste management plans to be reviewed and, if necessary, updated periodically. </w:t>
      </w:r>
    </w:p>
    <w:p w14:paraId="44938FF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C07478E"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 xml:space="preserve">8.  List any environmental information you know about that has been prepared, or will be prepared, directly related to this proposal. </w:t>
      </w:r>
    </w:p>
    <w:p w14:paraId="6E50F55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2E0F408" w14:textId="77777777" w:rsidR="00C57105" w:rsidRDefault="00C57105" w:rsidP="00C57105">
      <w:pPr>
        <w:ind w:left="270"/>
        <w:rPr>
          <w:rStyle w:val="WACText"/>
          <w:rFonts w:ascii="Arial" w:hAnsi="Arial" w:cs="Arial"/>
          <w:sz w:val="22"/>
          <w:szCs w:val="22"/>
        </w:rPr>
      </w:pPr>
      <w:r w:rsidRPr="007257A8">
        <w:rPr>
          <w:rFonts w:ascii="Arial" w:hAnsi="Arial" w:cs="Arial"/>
          <w:b/>
          <w:sz w:val="22"/>
          <w:szCs w:val="22"/>
        </w:rPr>
        <w:t xml:space="preserve">Does not apply. </w:t>
      </w:r>
      <w:r>
        <w:rPr>
          <w:rStyle w:val="WACText"/>
          <w:rFonts w:ascii="Arial" w:hAnsi="Arial" w:cs="Arial"/>
          <w:sz w:val="22"/>
          <w:szCs w:val="22"/>
        </w:rPr>
        <w:br w:type="page"/>
      </w:r>
    </w:p>
    <w:p w14:paraId="7AFEA042"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lastRenderedPageBreak/>
        <w:t xml:space="preserve">9.  Do you know whether applications are pending for governmental approvals of other proposals directly affecting the property covered by your proposal?  If yes, explain. </w:t>
      </w:r>
    </w:p>
    <w:p w14:paraId="1556FD83"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548560B"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No, this SEPA Checklist is intended to address only the programs and activities specifically recommended in the SWMP, and it is assumed that any new private or public facilities will need to undergo their own SEPA review as appropriate. </w:t>
      </w:r>
    </w:p>
    <w:p w14:paraId="0319BA78"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D13323D"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 xml:space="preserve">10.  List any government approvals or permits that will be needed for your proposal, if known. </w:t>
      </w:r>
    </w:p>
    <w:p w14:paraId="347AFAD2"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6CF51EA6"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State Law (RCW 70.95.094) and guidelines issued by the Department of Ecology (Guidelines for Development of Local Comprehensive Solid Waste Management Plans and Plan Revisions) require the eight cities to adopt the plan (or they must develop their own plans), require a public review period for a minimum of 30 days, require that the plan and a Cost Assessment Questionnaire be reviewed and approved by the Washington Utilities and Transportation Commission, and require Ecology to examine and approve the preliminary draft and final plan.  The Board of County Commissioners and all eight cities must also adopt the final draft of the plan.  After adoption by the County and cities, Ecology must approve of the plan before it becomes effective.</w:t>
      </w:r>
    </w:p>
    <w:p w14:paraId="12A5A521"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77BCA48C"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 xml:space="preserve">11.  Give brief, complete description of your proposal, including the proposed uses and the size of the project and site.  There are several questions later in this checklist that ask you to describe certain aspects of your proposal.  You do not need to repeat those answers on this page.  (Lead agencies may modify this form to include additional specific information on project description.) </w:t>
      </w:r>
      <w:hyperlink r:id="rId45" w:history="1"/>
    </w:p>
    <w:p w14:paraId="1B018C97"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257B4EE7" w14:textId="77777777" w:rsidR="00C57105" w:rsidRPr="007257A8" w:rsidRDefault="00C57105" w:rsidP="00C57105">
      <w:pPr>
        <w:ind w:left="270"/>
        <w:rPr>
          <w:rFonts w:ascii="Arial" w:hAnsi="Arial" w:cs="Arial"/>
          <w:b/>
          <w:sz w:val="22"/>
          <w:szCs w:val="22"/>
        </w:rPr>
      </w:pPr>
      <w:r w:rsidRPr="007257A8">
        <w:rPr>
          <w:rFonts w:ascii="Arial" w:hAnsi="Arial" w:cs="Arial"/>
          <w:b/>
          <w:sz w:val="22"/>
          <w:szCs w:val="22"/>
        </w:rPr>
        <w:t xml:space="preserve">Skagit County is required by State law to maintain a “coordinated, comprehensive solid waste management plan” in a “current and applicable condition.”  The existing plan, developed in 2005 and amended in 2007, is out of date in several areas.  In addition to updating the discussion of current facilities and programs, the proposed solid waste management plan contains a number of recommendations.  Most of these recommendations represent refinements to existing policies and programs, based on the goal of decreasing reliance on landfills (by increasing waste reduction, recycling and composting) and reducing environmental impacts caused by existing activities.  The recommendations proposed in the solid waste management plan can be found in the Executive Summary of the SWMP (see also Chapter 10 of the SWMP for more details).  </w:t>
      </w:r>
    </w:p>
    <w:p w14:paraId="068EC9CA"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2EE00401"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 xml:space="preserve">12.  Location of the proposal.  Give sufficient information for a person to understand the precise location of your proposed project, including a street address, if any, and section, township, and range, if known.  If a proposal would occur over a range of area, provide the range or boundaries of the site(s).  Provide a legal description, site plan, vicinity map, and topographic map, if reasonably available.  While you should submit any plans required by the agency, you are not required to duplicate maps or detailed plans submitted with any permit applications related to this checklist. </w:t>
      </w:r>
    </w:p>
    <w:p w14:paraId="630667FD" w14:textId="77777777" w:rsidR="00C57105" w:rsidRPr="007257A8" w:rsidRDefault="00C57105" w:rsidP="00C57105">
      <w:pPr>
        <w:pStyle w:val="HRt-2"/>
        <w:widowControl/>
        <w:tabs>
          <w:tab w:val="clear"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7D035A5" w14:textId="77777777" w:rsidR="00C57105" w:rsidRPr="007257A8" w:rsidRDefault="00C57105" w:rsidP="00C57105">
      <w:pPr>
        <w:pStyle w:val="HRt-2"/>
        <w:widowControl/>
        <w:tabs>
          <w:tab w:val="clear"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70" w:right="900"/>
        <w:rPr>
          <w:rStyle w:val="WACText"/>
          <w:rFonts w:ascii="Arial" w:hAnsi="Arial" w:cs="Arial"/>
          <w:sz w:val="22"/>
          <w:szCs w:val="22"/>
        </w:rPr>
      </w:pPr>
      <w:r w:rsidRPr="007257A8">
        <w:rPr>
          <w:rFonts w:ascii="Arial" w:hAnsi="Arial" w:cs="Arial"/>
          <w:b/>
          <w:sz w:val="22"/>
          <w:szCs w:val="22"/>
        </w:rPr>
        <w:t xml:space="preserve">The Solid Waste Management Plan addresses activities and programs that occur throughout Skagit County.  A few facilities or activities outside of the county are also involved (such as the </w:t>
      </w:r>
      <w:r>
        <w:rPr>
          <w:rFonts w:ascii="Arial" w:hAnsi="Arial" w:cs="Arial"/>
          <w:b/>
          <w:sz w:val="22"/>
          <w:szCs w:val="22"/>
        </w:rPr>
        <w:t xml:space="preserve">current </w:t>
      </w:r>
      <w:r w:rsidRPr="007257A8">
        <w:rPr>
          <w:rFonts w:ascii="Arial" w:hAnsi="Arial" w:cs="Arial"/>
          <w:b/>
          <w:sz w:val="22"/>
          <w:szCs w:val="22"/>
        </w:rPr>
        <w:t xml:space="preserve">use of a landfill in Klickitat County for Skagit County’s waste).  </w:t>
      </w:r>
    </w:p>
    <w:p w14:paraId="59A6C186" w14:textId="77777777" w:rsidR="00C57105" w:rsidRDefault="00C57105" w:rsidP="00C57105">
      <w:pPr>
        <w:rPr>
          <w:rStyle w:val="WACText"/>
          <w:rFonts w:ascii="Arial" w:hAnsi="Arial" w:cs="Arial"/>
          <w:b/>
          <w:caps/>
          <w:sz w:val="22"/>
          <w:szCs w:val="22"/>
        </w:rPr>
      </w:pPr>
      <w:r>
        <w:rPr>
          <w:rStyle w:val="WACText"/>
          <w:rFonts w:ascii="Arial" w:hAnsi="Arial" w:cs="Arial"/>
          <w:b/>
          <w:caps/>
          <w:sz w:val="22"/>
          <w:szCs w:val="22"/>
        </w:rPr>
        <w:br w:type="page"/>
      </w:r>
    </w:p>
    <w:p w14:paraId="6D5B0F90" w14:textId="77777777" w:rsidR="00C57105" w:rsidRPr="00644C74" w:rsidRDefault="00C57105" w:rsidP="00C57105">
      <w:pPr>
        <w:pStyle w:val="HRt-1"/>
        <w:widowControl/>
        <w:tabs>
          <w:tab w:val="clear" w:pos="-720"/>
        </w:tabs>
        <w:spacing w:line="240" w:lineRule="auto"/>
        <w:ind w:right="900"/>
        <w:rPr>
          <w:rStyle w:val="WACText"/>
          <w:rFonts w:ascii="Arial" w:hAnsi="Arial" w:cs="Arial"/>
          <w:b/>
          <w:caps/>
          <w:sz w:val="22"/>
          <w:szCs w:val="22"/>
        </w:rPr>
      </w:pPr>
      <w:r w:rsidRPr="00644C74">
        <w:rPr>
          <w:rStyle w:val="WACText"/>
          <w:rFonts w:ascii="Arial" w:hAnsi="Arial" w:cs="Arial"/>
          <w:b/>
          <w:caps/>
          <w:sz w:val="22"/>
          <w:szCs w:val="22"/>
        </w:rPr>
        <w:lastRenderedPageBreak/>
        <w:t xml:space="preserve">B.  environmental elements </w:t>
      </w:r>
    </w:p>
    <w:p w14:paraId="5970F801" w14:textId="77777777" w:rsidR="00C57105" w:rsidRPr="007257A8" w:rsidRDefault="00C57105" w:rsidP="00C57105">
      <w:pPr>
        <w:pStyle w:val="HRt-1"/>
        <w:widowControl/>
        <w:tabs>
          <w:tab w:val="clear" w:pos="-720"/>
        </w:tabs>
        <w:spacing w:line="240" w:lineRule="auto"/>
        <w:ind w:left="360" w:right="900" w:hanging="360"/>
        <w:rPr>
          <w:rStyle w:val="WACText"/>
          <w:rFonts w:ascii="Arial" w:hAnsi="Arial" w:cs="Arial"/>
          <w:sz w:val="22"/>
          <w:szCs w:val="22"/>
        </w:rPr>
      </w:pPr>
    </w:p>
    <w:p w14:paraId="5DE71F65"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r>
        <w:rPr>
          <w:rStyle w:val="WACText"/>
          <w:rFonts w:ascii="Arial" w:hAnsi="Arial" w:cs="Arial"/>
          <w:b/>
          <w:sz w:val="22"/>
          <w:szCs w:val="22"/>
        </w:rPr>
        <w:t xml:space="preserve">1. </w:t>
      </w:r>
      <w:r w:rsidRPr="007257A8">
        <w:rPr>
          <w:rStyle w:val="WACText"/>
          <w:rFonts w:ascii="Arial" w:hAnsi="Arial" w:cs="Arial"/>
          <w:b/>
          <w:sz w:val="22"/>
          <w:szCs w:val="22"/>
        </w:rPr>
        <w:t xml:space="preserve"> Earth</w:t>
      </w:r>
    </w:p>
    <w:p w14:paraId="06AC4827" w14:textId="77777777" w:rsidR="00C57105" w:rsidRPr="007257A8" w:rsidRDefault="00C57105" w:rsidP="00C57105">
      <w:pPr>
        <w:pStyle w:val="HRt-1"/>
        <w:widowControl/>
        <w:tabs>
          <w:tab w:val="clear" w:pos="-720"/>
        </w:tabs>
        <w:spacing w:line="240" w:lineRule="auto"/>
        <w:ind w:left="360" w:right="900" w:hanging="360"/>
        <w:rPr>
          <w:rStyle w:val="WACText"/>
          <w:rFonts w:ascii="Arial" w:hAnsi="Arial" w:cs="Arial"/>
          <w:sz w:val="22"/>
          <w:szCs w:val="22"/>
        </w:rPr>
      </w:pPr>
    </w:p>
    <w:p w14:paraId="1A58A735"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a.  General description of the site (circle one):  Flat, rolling, hilly, steep slopes, mountainous,</w:t>
      </w:r>
      <w:r>
        <w:rPr>
          <w:rStyle w:val="WACText"/>
          <w:rFonts w:ascii="Arial" w:hAnsi="Arial" w:cs="Arial"/>
          <w:sz w:val="22"/>
          <w:szCs w:val="22"/>
        </w:rPr>
        <w:t xml:space="preserve"> </w:t>
      </w:r>
      <w:r w:rsidRPr="007257A8">
        <w:rPr>
          <w:rStyle w:val="WACText"/>
          <w:rFonts w:ascii="Arial" w:hAnsi="Arial" w:cs="Arial"/>
          <w:sz w:val="22"/>
          <w:szCs w:val="22"/>
        </w:rPr>
        <w:t xml:space="preserve">other _____________ </w:t>
      </w:r>
    </w:p>
    <w:p w14:paraId="56136815"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 xml:space="preserve">The </w:t>
      </w:r>
      <w:r>
        <w:rPr>
          <w:rFonts w:ascii="Arial" w:hAnsi="Arial" w:cs="Arial"/>
          <w:b/>
          <w:bCs/>
          <w:szCs w:val="22"/>
        </w:rPr>
        <w:t>facilities and programs addressed</w:t>
      </w:r>
      <w:r w:rsidRPr="007257A8">
        <w:rPr>
          <w:rFonts w:ascii="Arial" w:hAnsi="Arial" w:cs="Arial"/>
          <w:b/>
          <w:bCs/>
          <w:szCs w:val="22"/>
        </w:rPr>
        <w:t xml:space="preserve"> by the SWMP’s recommendations are the occupied areas in the County, which are generally flat or rolling.  </w:t>
      </w:r>
    </w:p>
    <w:p w14:paraId="418CC093" w14:textId="77777777" w:rsidR="00C57105" w:rsidRPr="007257A8" w:rsidRDefault="00C57105" w:rsidP="00C57105">
      <w:pPr>
        <w:pStyle w:val="HRt-1"/>
        <w:widowControl/>
        <w:tabs>
          <w:tab w:val="clear" w:pos="-720"/>
        </w:tabs>
        <w:spacing w:line="240" w:lineRule="auto"/>
        <w:ind w:left="360" w:right="900" w:hanging="360"/>
        <w:rPr>
          <w:rStyle w:val="WACText"/>
          <w:rFonts w:ascii="Arial" w:hAnsi="Arial" w:cs="Arial"/>
          <w:sz w:val="22"/>
          <w:szCs w:val="22"/>
        </w:rPr>
      </w:pPr>
    </w:p>
    <w:p w14:paraId="4FC4A42A"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What is the steepest slope on the site (approximate percent slope)? </w:t>
      </w:r>
    </w:p>
    <w:p w14:paraId="45DAB427"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723E0E49"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z w:val="22"/>
          <w:szCs w:val="22"/>
        </w:rPr>
      </w:pPr>
    </w:p>
    <w:p w14:paraId="51B709B8"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What general types of soils are found on the site (for example, clay, sand, gravel, peat, muck)?  If you know the classification of agricultural soils, specify them and note any </w:t>
      </w:r>
      <w:r w:rsidRPr="00644C74">
        <w:rPr>
          <w:rStyle w:val="WACText"/>
          <w:rFonts w:ascii="Arial" w:hAnsi="Arial"/>
          <w:sz w:val="22"/>
        </w:rPr>
        <w:t>agricultural land of long-term commercial significance and whether the proposal results in removing any of these soils</w:t>
      </w:r>
      <w:r w:rsidRPr="007257A8">
        <w:rPr>
          <w:rStyle w:val="WACText"/>
          <w:rFonts w:ascii="Arial" w:hAnsi="Arial" w:cs="Arial"/>
          <w:sz w:val="22"/>
          <w:szCs w:val="22"/>
        </w:rPr>
        <w:t xml:space="preserve">. </w:t>
      </w:r>
    </w:p>
    <w:p w14:paraId="75FCB3C7"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7A89D49F" w14:textId="77777777" w:rsidR="00C57105" w:rsidRPr="007257A8" w:rsidRDefault="00C57105" w:rsidP="00C57105">
      <w:pPr>
        <w:pStyle w:val="HRt-2"/>
        <w:widowControl/>
        <w:tabs>
          <w:tab w:val="clear" w:pos="-720"/>
        </w:tabs>
        <w:spacing w:line="240" w:lineRule="auto"/>
        <w:ind w:left="360" w:right="900" w:hanging="360"/>
        <w:rPr>
          <w:rStyle w:val="WACText"/>
          <w:rFonts w:ascii="Arial" w:hAnsi="Arial" w:cs="Arial"/>
          <w:sz w:val="22"/>
          <w:szCs w:val="22"/>
        </w:rPr>
      </w:pPr>
    </w:p>
    <w:p w14:paraId="14AED75E"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d.  Are there surface indications or history of unstable soils in the immediate vicinity?  If so, describe. </w:t>
      </w:r>
    </w:p>
    <w:p w14:paraId="1288F184"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2AA6098E" w14:textId="77777777" w:rsidR="00C57105" w:rsidRPr="007257A8" w:rsidRDefault="00C57105" w:rsidP="00C57105">
      <w:pPr>
        <w:pStyle w:val="HRt-2"/>
        <w:widowControl/>
        <w:tabs>
          <w:tab w:val="clear" w:pos="-720"/>
        </w:tabs>
        <w:spacing w:line="240" w:lineRule="auto"/>
        <w:ind w:left="360" w:right="900" w:hanging="360"/>
        <w:rPr>
          <w:rStyle w:val="WACText"/>
          <w:rFonts w:ascii="Arial" w:hAnsi="Arial" w:cs="Arial"/>
          <w:sz w:val="22"/>
          <w:szCs w:val="22"/>
        </w:rPr>
      </w:pPr>
    </w:p>
    <w:p w14:paraId="3EC953B1" w14:textId="77777777" w:rsidR="00C57105" w:rsidRPr="00644C74" w:rsidRDefault="00C57105" w:rsidP="00C57105">
      <w:pPr>
        <w:pStyle w:val="HRt-1"/>
        <w:widowControl/>
        <w:tabs>
          <w:tab w:val="clear" w:pos="-720"/>
        </w:tabs>
        <w:spacing w:line="240" w:lineRule="auto"/>
        <w:ind w:left="288" w:hanging="288"/>
        <w:rPr>
          <w:rStyle w:val="WACText"/>
          <w:rFonts w:ascii="Arial" w:hAnsi="Arial"/>
          <w:sz w:val="22"/>
        </w:rPr>
      </w:pPr>
      <w:r w:rsidRPr="007257A8">
        <w:rPr>
          <w:rStyle w:val="WACText"/>
          <w:rFonts w:ascii="Arial" w:hAnsi="Arial" w:cs="Arial"/>
          <w:sz w:val="22"/>
          <w:szCs w:val="22"/>
        </w:rPr>
        <w:t xml:space="preserve">e.  </w:t>
      </w:r>
      <w:r w:rsidRPr="00644C74">
        <w:rPr>
          <w:rStyle w:val="WACText"/>
          <w:rFonts w:ascii="Arial" w:hAnsi="Arial"/>
          <w:sz w:val="22"/>
        </w:rPr>
        <w:t>Describe the purpose, type, total area, and approximate quantities and total affected area of any filling, excavation, and grading proposed. Indicate source of fill</w:t>
      </w:r>
      <w:r w:rsidRPr="007257A8">
        <w:rPr>
          <w:rStyle w:val="WACText"/>
          <w:rFonts w:ascii="Arial" w:hAnsi="Arial" w:cs="Arial"/>
          <w:sz w:val="22"/>
          <w:szCs w:val="22"/>
        </w:rPr>
        <w:t xml:space="preserve">. </w:t>
      </w:r>
    </w:p>
    <w:p w14:paraId="4C9C959A"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2E2408CB"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772110A"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f.  Could erosion occur as a result of clearing, construction, or use?  If so, generally describe. </w:t>
      </w:r>
      <w:hyperlink r:id="rId46" w:history="1"/>
    </w:p>
    <w:p w14:paraId="2E047670"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7C407D4D"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5113F246"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Pr>
          <w:rStyle w:val="WACText"/>
          <w:rFonts w:ascii="Arial" w:hAnsi="Arial" w:cs="Arial"/>
          <w:sz w:val="22"/>
          <w:szCs w:val="22"/>
        </w:rPr>
        <w:t>g.</w:t>
      </w:r>
      <w:r w:rsidRPr="007257A8">
        <w:rPr>
          <w:rStyle w:val="WACText"/>
          <w:rFonts w:ascii="Arial" w:hAnsi="Arial" w:cs="Arial"/>
          <w:sz w:val="22"/>
          <w:szCs w:val="22"/>
        </w:rPr>
        <w:t xml:space="preserve">  About what percent of the site will be covered with impervious surfaces after project construction (for example, asphalt or buildings)? </w:t>
      </w:r>
    </w:p>
    <w:p w14:paraId="054258A6"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5D4F9D63" w14:textId="77777777" w:rsidR="00C57105" w:rsidRPr="007257A8" w:rsidRDefault="00C57105" w:rsidP="00C57105">
      <w:pPr>
        <w:pStyle w:val="HRt-2"/>
        <w:widowControl/>
        <w:tabs>
          <w:tab w:val="clear"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5255CAF0"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Pr>
          <w:rStyle w:val="WACText"/>
          <w:rFonts w:ascii="Arial" w:hAnsi="Arial" w:cs="Arial"/>
          <w:sz w:val="22"/>
          <w:szCs w:val="22"/>
        </w:rPr>
        <w:t>h.</w:t>
      </w:r>
      <w:r w:rsidRPr="007257A8">
        <w:rPr>
          <w:rStyle w:val="WACText"/>
          <w:rFonts w:ascii="Arial" w:hAnsi="Arial" w:cs="Arial"/>
          <w:sz w:val="22"/>
          <w:szCs w:val="22"/>
        </w:rPr>
        <w:t xml:space="preserve">  Proposed measures to reduce or control erosion, or other impacts to the earth, if any: </w:t>
      </w:r>
    </w:p>
    <w:p w14:paraId="40572936" w14:textId="77777777" w:rsidR="00C57105" w:rsidRPr="007257A8" w:rsidRDefault="00C57105" w:rsidP="00C57105">
      <w:pPr>
        <w:pStyle w:val="BlockText"/>
        <w:spacing w:before="120"/>
        <w:ind w:left="288" w:right="0"/>
        <w:jc w:val="left"/>
        <w:rPr>
          <w:rFonts w:ascii="Arial" w:hAnsi="Arial" w:cs="Arial"/>
          <w:b/>
          <w:bCs/>
          <w:szCs w:val="22"/>
        </w:rPr>
      </w:pPr>
      <w:r w:rsidRPr="007257A8">
        <w:rPr>
          <w:rFonts w:ascii="Arial" w:hAnsi="Arial" w:cs="Arial"/>
          <w:b/>
          <w:bCs/>
          <w:szCs w:val="22"/>
        </w:rPr>
        <w:t>Does not apply, there is no specific site being addressed by this plan.</w:t>
      </w:r>
    </w:p>
    <w:p w14:paraId="6AD4D62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022898B2"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A76A852"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r w:rsidRPr="007257A8">
        <w:rPr>
          <w:rStyle w:val="WACText"/>
          <w:rFonts w:ascii="Arial" w:hAnsi="Arial" w:cs="Arial"/>
          <w:b/>
          <w:sz w:val="22"/>
          <w:szCs w:val="22"/>
        </w:rPr>
        <w:t xml:space="preserve">2. </w:t>
      </w:r>
      <w:r>
        <w:rPr>
          <w:rStyle w:val="WACText"/>
          <w:rFonts w:ascii="Arial" w:hAnsi="Arial" w:cs="Arial"/>
          <w:b/>
          <w:sz w:val="22"/>
          <w:szCs w:val="22"/>
        </w:rPr>
        <w:t xml:space="preserve"> </w:t>
      </w:r>
      <w:r w:rsidRPr="007257A8">
        <w:rPr>
          <w:rStyle w:val="WACText"/>
          <w:rFonts w:ascii="Arial" w:hAnsi="Arial" w:cs="Arial"/>
          <w:b/>
          <w:sz w:val="22"/>
          <w:szCs w:val="22"/>
        </w:rPr>
        <w:t>Air</w:t>
      </w:r>
    </w:p>
    <w:p w14:paraId="652452D1"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3D8A0487"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a.  </w:t>
      </w:r>
      <w:r w:rsidRPr="00644C74">
        <w:rPr>
          <w:rStyle w:val="WACText"/>
          <w:rFonts w:ascii="Arial" w:hAnsi="Arial"/>
          <w:sz w:val="22"/>
        </w:rPr>
        <w:t>What types of emissions to the air would result from the proposal during construction, operation, and maintenance when the project is completed? If any, generally describe and give approximate quantities if known.</w:t>
      </w:r>
      <w:r w:rsidRPr="007257A8">
        <w:rPr>
          <w:rStyle w:val="WACText"/>
          <w:rFonts w:ascii="Arial" w:hAnsi="Arial" w:cs="Arial"/>
          <w:sz w:val="22"/>
          <w:szCs w:val="22"/>
        </w:rPr>
        <w:t xml:space="preserve"> </w:t>
      </w:r>
    </w:p>
    <w:p w14:paraId="72DC7865" w14:textId="77777777" w:rsidR="00C57105" w:rsidRPr="007257A8" w:rsidRDefault="00C57105" w:rsidP="00C57105">
      <w:pPr>
        <w:pStyle w:val="BlockText"/>
        <w:spacing w:before="120"/>
        <w:ind w:left="288" w:right="0"/>
        <w:jc w:val="left"/>
        <w:rPr>
          <w:rStyle w:val="WACText"/>
          <w:rFonts w:ascii="Arial" w:hAnsi="Arial" w:cs="Arial"/>
          <w:szCs w:val="22"/>
        </w:rPr>
      </w:pPr>
      <w:r w:rsidRPr="007257A8">
        <w:rPr>
          <w:rFonts w:ascii="Arial" w:hAnsi="Arial" w:cs="Arial"/>
          <w:b/>
          <w:szCs w:val="22"/>
        </w:rPr>
        <w:t>No significant amounts of emissions are anticipated as a result of the recommendations made by the SWMP.</w:t>
      </w:r>
    </w:p>
    <w:p w14:paraId="0F03B43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C25E087"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Are there any off-site sources of emissions or odor that may affect your proposal?  If so, generally describe. </w:t>
      </w:r>
    </w:p>
    <w:p w14:paraId="74234B25" w14:textId="77777777" w:rsidR="00C57105" w:rsidRDefault="00C57105" w:rsidP="00C57105">
      <w:pPr>
        <w:pStyle w:val="BlockText"/>
        <w:spacing w:before="120"/>
        <w:ind w:left="288" w:right="0"/>
        <w:jc w:val="left"/>
        <w:rPr>
          <w:rStyle w:val="WACText"/>
          <w:rFonts w:ascii="Arial" w:hAnsi="Arial" w:cs="Arial"/>
          <w:szCs w:val="22"/>
        </w:rPr>
      </w:pPr>
      <w:r w:rsidRPr="001938FA">
        <w:rPr>
          <w:rFonts w:ascii="Arial" w:hAnsi="Arial" w:cs="Arial"/>
          <w:b/>
          <w:bCs/>
          <w:szCs w:val="22"/>
        </w:rPr>
        <w:t>Does not apply, there is no specific site being addressed by this plan.</w:t>
      </w:r>
      <w:r>
        <w:rPr>
          <w:rStyle w:val="WACText"/>
          <w:rFonts w:ascii="Arial" w:hAnsi="Arial" w:cs="Arial"/>
          <w:szCs w:val="22"/>
        </w:rPr>
        <w:br w:type="page"/>
      </w:r>
    </w:p>
    <w:p w14:paraId="0906BBD0" w14:textId="77777777" w:rsidR="00C57105" w:rsidRPr="001938FA"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1938FA">
        <w:rPr>
          <w:rStyle w:val="WACText"/>
          <w:rFonts w:ascii="Arial" w:hAnsi="Arial" w:cs="Arial"/>
          <w:sz w:val="22"/>
          <w:szCs w:val="22"/>
        </w:rPr>
        <w:lastRenderedPageBreak/>
        <w:t xml:space="preserve">c.  Proposed measures to reduce or control emissions or other impacts to air, if any: </w:t>
      </w:r>
    </w:p>
    <w:p w14:paraId="625FC74B"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F6D72F3"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sz w:val="22"/>
          <w:szCs w:val="22"/>
        </w:rPr>
      </w:pPr>
    </w:p>
    <w:p w14:paraId="74DF7A90"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sz w:val="22"/>
          <w:szCs w:val="22"/>
        </w:rPr>
      </w:pPr>
    </w:p>
    <w:p w14:paraId="3C6DDF8C" w14:textId="77777777" w:rsidR="00C57105" w:rsidRPr="001938FA"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3.  Water</w:t>
      </w:r>
    </w:p>
    <w:p w14:paraId="5E25D3CD" w14:textId="77777777" w:rsidR="00C57105" w:rsidRPr="001938FA" w:rsidRDefault="00C57105" w:rsidP="00C57105">
      <w:pPr>
        <w:pStyle w:val="HRt-1"/>
        <w:widowControl/>
        <w:tabs>
          <w:tab w:val="clear" w:pos="-720"/>
        </w:tabs>
        <w:spacing w:line="240" w:lineRule="auto"/>
        <w:ind w:right="900"/>
        <w:rPr>
          <w:rStyle w:val="WACText"/>
          <w:rFonts w:ascii="Arial" w:hAnsi="Arial" w:cs="Arial"/>
          <w:sz w:val="22"/>
          <w:szCs w:val="22"/>
        </w:rPr>
      </w:pPr>
    </w:p>
    <w:p w14:paraId="6C3B466C" w14:textId="77777777" w:rsidR="00C57105" w:rsidRPr="001938FA"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1938FA">
        <w:rPr>
          <w:rStyle w:val="WACText"/>
          <w:rFonts w:ascii="Arial" w:hAnsi="Arial" w:cs="Arial"/>
          <w:sz w:val="22"/>
          <w:szCs w:val="22"/>
        </w:rPr>
        <w:t xml:space="preserve">a.  Surface Water: </w:t>
      </w:r>
    </w:p>
    <w:p w14:paraId="39098D1A" w14:textId="77777777" w:rsidR="00C57105" w:rsidRPr="001938FA" w:rsidRDefault="00C57105" w:rsidP="00C57105">
      <w:pPr>
        <w:pStyle w:val="HRt-1"/>
        <w:widowControl/>
        <w:tabs>
          <w:tab w:val="clear" w:pos="-720"/>
        </w:tabs>
        <w:spacing w:line="240" w:lineRule="auto"/>
        <w:ind w:right="900"/>
        <w:rPr>
          <w:rStyle w:val="WACText"/>
          <w:rFonts w:ascii="Arial" w:hAnsi="Arial" w:cs="Arial"/>
          <w:sz w:val="22"/>
          <w:szCs w:val="22"/>
        </w:rPr>
      </w:pPr>
    </w:p>
    <w:p w14:paraId="3E76FFA1"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 xml:space="preserve">Is there any surface water body on or in the immediate vicinity of the site (including year-round and seasonal streams, saltwater, lakes, ponds, wetlands)?  If yes, describe type and provide names.  If appropriate, state what stream or river it flows into. </w:t>
      </w:r>
    </w:p>
    <w:p w14:paraId="76398D84"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8F6EC7A" w14:textId="77777777" w:rsidR="00C57105" w:rsidRPr="001938FA" w:rsidRDefault="00C57105" w:rsidP="00C57105">
      <w:pPr>
        <w:pStyle w:val="HRt-2"/>
        <w:widowControl/>
        <w:tabs>
          <w:tab w:val="clear" w:pos="-720"/>
        </w:tabs>
        <w:spacing w:line="240" w:lineRule="auto"/>
        <w:ind w:left="720" w:right="900"/>
        <w:rPr>
          <w:rStyle w:val="WACText"/>
          <w:rFonts w:ascii="Arial" w:hAnsi="Arial" w:cs="Arial"/>
          <w:sz w:val="22"/>
          <w:szCs w:val="22"/>
        </w:rPr>
      </w:pPr>
    </w:p>
    <w:p w14:paraId="53DAD0F9"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Will the project require any work over, in, or adjacent to (within 200 feet) the described</w:t>
      </w:r>
      <w:r>
        <w:rPr>
          <w:rStyle w:val="WACText"/>
          <w:rFonts w:ascii="Arial" w:hAnsi="Arial" w:cs="Arial"/>
          <w:sz w:val="22"/>
          <w:szCs w:val="22"/>
        </w:rPr>
        <w:t xml:space="preserve"> </w:t>
      </w:r>
      <w:r w:rsidRPr="001938FA">
        <w:rPr>
          <w:rStyle w:val="WACText"/>
          <w:rFonts w:ascii="Arial" w:hAnsi="Arial" w:cs="Arial"/>
          <w:sz w:val="22"/>
          <w:szCs w:val="22"/>
        </w:rPr>
        <w:t xml:space="preserve">waters?  If yes, please describe and attach available plans. </w:t>
      </w:r>
    </w:p>
    <w:p w14:paraId="0C8FB355"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FDF734E" w14:textId="77777777" w:rsidR="00C57105" w:rsidRPr="001938FA" w:rsidRDefault="00C57105" w:rsidP="00C57105">
      <w:pPr>
        <w:pStyle w:val="HRt-2"/>
        <w:widowControl/>
        <w:tabs>
          <w:tab w:val="clear" w:pos="-720"/>
        </w:tabs>
        <w:spacing w:line="240" w:lineRule="auto"/>
        <w:ind w:left="720" w:right="900"/>
        <w:rPr>
          <w:rStyle w:val="WACText"/>
          <w:rFonts w:ascii="Arial" w:hAnsi="Arial" w:cs="Arial"/>
          <w:sz w:val="22"/>
          <w:szCs w:val="22"/>
        </w:rPr>
      </w:pPr>
    </w:p>
    <w:p w14:paraId="3A5776B7"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Estimate the amount of fill and dredge material that would be placed in or removed</w:t>
      </w:r>
      <w:r>
        <w:rPr>
          <w:rStyle w:val="WACText"/>
          <w:rFonts w:ascii="Arial" w:hAnsi="Arial" w:cs="Arial"/>
          <w:sz w:val="22"/>
          <w:szCs w:val="22"/>
        </w:rPr>
        <w:t xml:space="preserve"> </w:t>
      </w:r>
      <w:r w:rsidRPr="001938FA">
        <w:rPr>
          <w:rStyle w:val="WACText"/>
          <w:rFonts w:ascii="Arial" w:hAnsi="Arial" w:cs="Arial"/>
          <w:sz w:val="22"/>
          <w:szCs w:val="22"/>
        </w:rPr>
        <w:t xml:space="preserve">from surface water or wetlands and indicate the area of the site that would be affected. Indicate the source of fill material. </w:t>
      </w:r>
    </w:p>
    <w:p w14:paraId="48721C3A"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CB1BD6D" w14:textId="77777777" w:rsidR="00C57105" w:rsidRPr="001938FA" w:rsidRDefault="00C57105" w:rsidP="00C57105">
      <w:pPr>
        <w:pStyle w:val="HRt-2"/>
        <w:widowControl/>
        <w:tabs>
          <w:tab w:val="clear" w:pos="-720"/>
        </w:tabs>
        <w:spacing w:line="240" w:lineRule="auto"/>
        <w:ind w:left="720" w:right="900"/>
        <w:rPr>
          <w:rStyle w:val="WACText"/>
          <w:rFonts w:ascii="Arial" w:hAnsi="Arial" w:cs="Arial"/>
          <w:sz w:val="22"/>
          <w:szCs w:val="22"/>
        </w:rPr>
      </w:pPr>
    </w:p>
    <w:p w14:paraId="29BCEF11"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 xml:space="preserve">Will the proposal require surface water withdrawals or diversions?  Give general description, purpose, and approximate quantities if known. </w:t>
      </w:r>
    </w:p>
    <w:p w14:paraId="502C2B4D"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98617CB"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384B9306"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 xml:space="preserve">Does the proposal lie within a 100-year floodplain?  If so, note location on the site plan. </w:t>
      </w:r>
    </w:p>
    <w:p w14:paraId="46542392"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4E58270"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13C9D9D5" w14:textId="77777777" w:rsidR="00C57105" w:rsidRPr="001938FA" w:rsidRDefault="00C57105" w:rsidP="00C57105">
      <w:pPr>
        <w:pStyle w:val="HRt-1"/>
        <w:widowControl/>
        <w:numPr>
          <w:ilvl w:val="0"/>
          <w:numId w:val="23"/>
        </w:numPr>
        <w:tabs>
          <w:tab w:val="clear" w:pos="-720"/>
          <w:tab w:val="clear" w:pos="108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 xml:space="preserve">Does the proposal involve any discharges of waste materials to surface waters?  If so, describe the type of waste and anticipated volume of discharge. </w:t>
      </w:r>
    </w:p>
    <w:p w14:paraId="41B67D5F"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0F479CF"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0DF1BAF1" w14:textId="77777777" w:rsidR="00C57105" w:rsidRPr="001938FA"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1938FA">
        <w:rPr>
          <w:rStyle w:val="WACText"/>
          <w:rFonts w:ascii="Arial" w:hAnsi="Arial" w:cs="Arial"/>
          <w:sz w:val="22"/>
          <w:szCs w:val="22"/>
        </w:rPr>
        <w:t xml:space="preserve">b.  Ground Water: </w:t>
      </w:r>
    </w:p>
    <w:p w14:paraId="0D9D60A2" w14:textId="77777777" w:rsidR="00C57105" w:rsidRPr="001938FA" w:rsidRDefault="00C57105" w:rsidP="00C57105">
      <w:pPr>
        <w:pStyle w:val="HRt-1"/>
        <w:widowControl/>
        <w:tabs>
          <w:tab w:val="clear" w:pos="-720"/>
        </w:tabs>
        <w:spacing w:line="240" w:lineRule="auto"/>
        <w:ind w:right="900"/>
        <w:rPr>
          <w:rStyle w:val="WACText"/>
          <w:rFonts w:ascii="Arial" w:hAnsi="Arial" w:cs="Arial"/>
          <w:sz w:val="22"/>
          <w:szCs w:val="22"/>
        </w:rPr>
      </w:pPr>
    </w:p>
    <w:p w14:paraId="6990D95A" w14:textId="77777777" w:rsidR="00C57105" w:rsidRPr="001938FA" w:rsidRDefault="00C57105" w:rsidP="00C57105">
      <w:pPr>
        <w:pStyle w:val="HRt-1"/>
        <w:widowControl/>
        <w:tabs>
          <w:tab w:val="clear" w:pos="-720"/>
        </w:tabs>
        <w:spacing w:line="240" w:lineRule="auto"/>
        <w:ind w:left="576" w:hanging="288"/>
        <w:rPr>
          <w:rStyle w:val="WACText"/>
          <w:rFonts w:ascii="Arial" w:hAnsi="Arial" w:cs="Arial"/>
          <w:sz w:val="22"/>
          <w:szCs w:val="22"/>
        </w:rPr>
      </w:pPr>
      <w:r w:rsidRPr="001938FA">
        <w:rPr>
          <w:rFonts w:ascii="Arial" w:hAnsi="Arial" w:cs="Arial"/>
          <w:sz w:val="22"/>
          <w:szCs w:val="22"/>
        </w:rPr>
        <w:t>1) Will groundwater be withdrawn from a well for drinking water or other purposes? If so, give a general description of the well, proposed uses and approximate quantities withdrawn from the well. Will water be discharged to groundwater? Give general description, purpose, and approximate quantities if known</w:t>
      </w:r>
      <w:r w:rsidRPr="001938FA">
        <w:rPr>
          <w:rStyle w:val="WACText"/>
          <w:rFonts w:ascii="Arial" w:hAnsi="Arial" w:cs="Arial"/>
          <w:sz w:val="22"/>
          <w:szCs w:val="22"/>
        </w:rPr>
        <w:t xml:space="preserve">. </w:t>
      </w:r>
      <w:hyperlink r:id="rId47" w:history="1"/>
    </w:p>
    <w:p w14:paraId="74EF3BDE"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8D89C40"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48EF0C9B" w14:textId="77777777" w:rsidR="00C57105" w:rsidRPr="00D71DD5" w:rsidRDefault="00C57105" w:rsidP="00C57105">
      <w:pPr>
        <w:pStyle w:val="HRt-1"/>
        <w:widowControl/>
        <w:tabs>
          <w:tab w:val="clear" w:pos="-720"/>
        </w:tabs>
        <w:spacing w:line="240" w:lineRule="auto"/>
        <w:ind w:left="576" w:hanging="288"/>
        <w:rPr>
          <w:rFonts w:ascii="Arial" w:hAnsi="Arial" w:cs="Arial"/>
          <w:sz w:val="22"/>
          <w:szCs w:val="22"/>
        </w:rPr>
      </w:pPr>
      <w:r w:rsidRPr="00D71DD5">
        <w:rPr>
          <w:rFonts w:ascii="Arial" w:hAnsi="Arial" w:cs="Arial"/>
          <w:sz w:val="22"/>
          <w:szCs w:val="22"/>
        </w:rPr>
        <w:t xml:space="preserve">2) Describe waste material that will be discharged into the ground from septic tanks or other sources, if any (for example:  Domestic sewage; industrial, containing the following chemicals; agricultural; etc.).  Describe the general size of the system, the number of such systems, the number of houses to be served (if applicable), or the number of animals or humans the system(s) are expected to serve. </w:t>
      </w:r>
    </w:p>
    <w:p w14:paraId="15C3697B" w14:textId="77777777" w:rsidR="00C57105" w:rsidRDefault="00C57105" w:rsidP="00C57105">
      <w:pPr>
        <w:pStyle w:val="BlockText"/>
        <w:spacing w:before="120"/>
        <w:ind w:left="576" w:right="0"/>
        <w:jc w:val="left"/>
        <w:rPr>
          <w:rStyle w:val="WACText"/>
          <w:rFonts w:ascii="Arial" w:hAnsi="Arial" w:cs="Arial"/>
          <w:smallCaps/>
          <w:szCs w:val="22"/>
        </w:rPr>
      </w:pPr>
      <w:r w:rsidRPr="001938FA">
        <w:rPr>
          <w:rFonts w:ascii="Arial" w:hAnsi="Arial" w:cs="Arial"/>
          <w:b/>
          <w:bCs/>
          <w:szCs w:val="22"/>
        </w:rPr>
        <w:t>Does not apply, there is no specific site being addressed by this plan.</w:t>
      </w:r>
      <w:r>
        <w:rPr>
          <w:rStyle w:val="WACText"/>
          <w:rFonts w:ascii="Arial" w:hAnsi="Arial" w:cs="Arial"/>
          <w:smallCaps/>
          <w:szCs w:val="22"/>
        </w:rPr>
        <w:br w:type="page"/>
      </w:r>
    </w:p>
    <w:p w14:paraId="04B25EFE" w14:textId="77777777" w:rsidR="00C57105" w:rsidRPr="001938FA"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1938FA">
        <w:rPr>
          <w:rStyle w:val="WACText"/>
          <w:rFonts w:ascii="Arial" w:hAnsi="Arial" w:cs="Arial"/>
          <w:sz w:val="22"/>
          <w:szCs w:val="22"/>
        </w:rPr>
        <w:lastRenderedPageBreak/>
        <w:t>c.  Water runoff (including stormwater):</w:t>
      </w:r>
    </w:p>
    <w:p w14:paraId="49F2D871" w14:textId="77777777" w:rsidR="00C57105" w:rsidRPr="001938FA" w:rsidRDefault="00C57105" w:rsidP="00C57105">
      <w:pPr>
        <w:pStyle w:val="HRt-1"/>
        <w:widowControl/>
        <w:tabs>
          <w:tab w:val="clear" w:pos="-720"/>
        </w:tabs>
        <w:spacing w:line="240" w:lineRule="auto"/>
        <w:ind w:right="900"/>
        <w:rPr>
          <w:rStyle w:val="WACText"/>
          <w:rFonts w:ascii="Arial" w:hAnsi="Arial" w:cs="Arial"/>
          <w:sz w:val="22"/>
          <w:szCs w:val="22"/>
        </w:rPr>
      </w:pPr>
    </w:p>
    <w:p w14:paraId="04663A4D" w14:textId="77777777" w:rsidR="00C57105" w:rsidRPr="001938FA" w:rsidRDefault="00C57105" w:rsidP="00C57105">
      <w:pPr>
        <w:pStyle w:val="HRt-1"/>
        <w:widowControl/>
        <w:tabs>
          <w:tab w:val="clear" w:pos="-720"/>
        </w:tabs>
        <w:spacing w:line="240" w:lineRule="auto"/>
        <w:ind w:left="576" w:hanging="288"/>
        <w:rPr>
          <w:rStyle w:val="WACText"/>
          <w:rFonts w:ascii="Arial" w:hAnsi="Arial" w:cs="Arial"/>
          <w:sz w:val="22"/>
          <w:szCs w:val="22"/>
        </w:rPr>
      </w:pPr>
      <w:r w:rsidRPr="001938FA">
        <w:rPr>
          <w:rStyle w:val="WACText"/>
          <w:rFonts w:ascii="Arial" w:hAnsi="Arial" w:cs="Arial"/>
          <w:sz w:val="22"/>
          <w:szCs w:val="22"/>
        </w:rPr>
        <w:t>1)  Describe the source of runoff (including storm water) and method of collection</w:t>
      </w:r>
      <w:r>
        <w:rPr>
          <w:rStyle w:val="WACText"/>
          <w:rFonts w:ascii="Arial" w:hAnsi="Arial" w:cs="Arial"/>
          <w:sz w:val="22"/>
          <w:szCs w:val="22"/>
        </w:rPr>
        <w:t xml:space="preserve"> </w:t>
      </w:r>
      <w:r w:rsidRPr="001938FA">
        <w:rPr>
          <w:rStyle w:val="WACText"/>
          <w:rFonts w:ascii="Arial" w:hAnsi="Arial" w:cs="Arial"/>
          <w:sz w:val="22"/>
          <w:szCs w:val="22"/>
        </w:rPr>
        <w:t xml:space="preserve">and disposal, if any (include quantities, if known).  Where will this water flow?  Will this water flow into other waters?  If so, describe. </w:t>
      </w:r>
    </w:p>
    <w:p w14:paraId="60D747E1"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DED6D83"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588F0E35" w14:textId="77777777" w:rsidR="00C57105" w:rsidRPr="001938FA" w:rsidRDefault="00C57105" w:rsidP="00C57105">
      <w:pPr>
        <w:pStyle w:val="HRt-1"/>
        <w:widowControl/>
        <w:tabs>
          <w:tab w:val="clear" w:pos="-720"/>
        </w:tabs>
        <w:spacing w:line="240" w:lineRule="auto"/>
        <w:ind w:left="576" w:hanging="288"/>
        <w:rPr>
          <w:rFonts w:ascii="Arial" w:hAnsi="Arial" w:cs="Arial"/>
          <w:sz w:val="22"/>
          <w:szCs w:val="22"/>
        </w:rPr>
      </w:pPr>
      <w:r w:rsidRPr="001938FA">
        <w:rPr>
          <w:rStyle w:val="WACText"/>
          <w:rFonts w:ascii="Arial" w:hAnsi="Arial" w:cs="Arial"/>
          <w:sz w:val="22"/>
          <w:szCs w:val="22"/>
        </w:rPr>
        <w:t xml:space="preserve">2) Could waste materials enter ground or surface waters?  If so, generally describe. </w:t>
      </w:r>
    </w:p>
    <w:p w14:paraId="0320FC5F"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37E7851" w14:textId="77777777" w:rsidR="00C57105" w:rsidRPr="001938FA" w:rsidRDefault="00C57105" w:rsidP="00C57105">
      <w:pPr>
        <w:pStyle w:val="HRt-1"/>
        <w:widowControl/>
        <w:tabs>
          <w:tab w:val="clear" w:pos="-720"/>
        </w:tabs>
        <w:spacing w:line="240" w:lineRule="auto"/>
        <w:ind w:left="630" w:right="900" w:hanging="270"/>
        <w:rPr>
          <w:rFonts w:ascii="Arial" w:hAnsi="Arial" w:cs="Arial"/>
          <w:sz w:val="22"/>
          <w:szCs w:val="22"/>
        </w:rPr>
      </w:pPr>
    </w:p>
    <w:p w14:paraId="45DA90EC" w14:textId="77777777" w:rsidR="00C57105" w:rsidRPr="00D71DD5" w:rsidRDefault="00C57105" w:rsidP="00C57105">
      <w:pPr>
        <w:pStyle w:val="HRt-1"/>
        <w:widowControl/>
        <w:tabs>
          <w:tab w:val="clear" w:pos="-720"/>
        </w:tabs>
        <w:spacing w:line="240" w:lineRule="auto"/>
        <w:ind w:left="576" w:hanging="288"/>
        <w:rPr>
          <w:rStyle w:val="WACText"/>
          <w:rFonts w:ascii="Arial" w:hAnsi="Arial"/>
          <w:sz w:val="22"/>
        </w:rPr>
      </w:pPr>
      <w:r w:rsidRPr="00D71DD5">
        <w:rPr>
          <w:rStyle w:val="WACText"/>
          <w:rFonts w:ascii="Arial" w:hAnsi="Arial"/>
          <w:sz w:val="22"/>
        </w:rPr>
        <w:t>3) Does the proposal alter or otherwise affect drainage patterns in the vicinity of the site? If so, describe.</w:t>
      </w:r>
    </w:p>
    <w:p w14:paraId="6CF681E0" w14:textId="77777777" w:rsidR="00C57105" w:rsidRPr="00D71DD5" w:rsidRDefault="00C57105" w:rsidP="00C57105">
      <w:pPr>
        <w:pStyle w:val="BlockText"/>
        <w:spacing w:before="120"/>
        <w:ind w:left="576" w:right="0"/>
        <w:jc w:val="left"/>
        <w:rPr>
          <w:rFonts w:ascii="Arial" w:hAnsi="Arial" w:cs="Arial"/>
          <w:b/>
          <w:bCs/>
          <w:szCs w:val="22"/>
        </w:rPr>
      </w:pPr>
      <w:r w:rsidRPr="00D71DD5">
        <w:rPr>
          <w:rFonts w:ascii="Arial" w:hAnsi="Arial" w:cs="Arial"/>
          <w:b/>
          <w:bCs/>
          <w:szCs w:val="22"/>
        </w:rPr>
        <w:t>Does not apply, there is no specific site being addressed by this plan.</w:t>
      </w:r>
    </w:p>
    <w:p w14:paraId="47E16DE7" w14:textId="77777777" w:rsidR="00C57105" w:rsidRPr="001938FA" w:rsidRDefault="00C57105" w:rsidP="00C57105">
      <w:pPr>
        <w:pStyle w:val="HRt-2"/>
        <w:spacing w:line="240" w:lineRule="auto"/>
        <w:ind w:right="900"/>
        <w:rPr>
          <w:rFonts w:ascii="Arial" w:hAnsi="Arial" w:cs="Arial"/>
          <w:sz w:val="22"/>
          <w:szCs w:val="22"/>
        </w:rPr>
      </w:pPr>
    </w:p>
    <w:p w14:paraId="2E4216C1" w14:textId="77777777" w:rsidR="00C57105" w:rsidRPr="00D71DD5" w:rsidRDefault="00C57105" w:rsidP="00C57105">
      <w:pPr>
        <w:pStyle w:val="HRt-1"/>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d. </w:t>
      </w:r>
      <w:r>
        <w:rPr>
          <w:rStyle w:val="WACText"/>
          <w:rFonts w:ascii="Arial" w:hAnsi="Arial"/>
          <w:sz w:val="22"/>
        </w:rPr>
        <w:t xml:space="preserve"> </w:t>
      </w:r>
      <w:r w:rsidRPr="00D71DD5">
        <w:rPr>
          <w:rStyle w:val="WACText"/>
          <w:rFonts w:ascii="Arial" w:hAnsi="Arial"/>
          <w:sz w:val="22"/>
        </w:rPr>
        <w:t>Proposed measures to reduce or control surface, ground, and runoff water, and drainage pattern impacts, if any:</w:t>
      </w:r>
    </w:p>
    <w:p w14:paraId="386FA9CE"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ED20673"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4A4E2F9C" w14:textId="77777777" w:rsidR="00C57105" w:rsidRPr="001938FA" w:rsidRDefault="00C57105" w:rsidP="00C57105">
      <w:pPr>
        <w:pStyle w:val="HRt-2"/>
        <w:widowControl/>
        <w:tabs>
          <w:tab w:val="clear" w:pos="-720"/>
        </w:tabs>
        <w:spacing w:line="240" w:lineRule="auto"/>
        <w:ind w:right="900"/>
        <w:rPr>
          <w:rStyle w:val="WACText"/>
          <w:rFonts w:ascii="Arial" w:hAnsi="Arial" w:cs="Arial"/>
          <w:sz w:val="22"/>
          <w:szCs w:val="22"/>
        </w:rPr>
      </w:pPr>
    </w:p>
    <w:p w14:paraId="3485589A"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 xml:space="preserve">4.  Plants </w:t>
      </w:r>
      <w:hyperlink r:id="rId48" w:history="1"/>
    </w:p>
    <w:p w14:paraId="7AA4D91E"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212A578D" w14:textId="77777777" w:rsidR="00C57105" w:rsidRPr="002D063A" w:rsidRDefault="00C57105" w:rsidP="00C57105">
      <w:pPr>
        <w:pStyle w:val="HRt-1"/>
        <w:widowControl/>
        <w:tabs>
          <w:tab w:val="clear" w:pos="-720"/>
        </w:tabs>
        <w:spacing w:line="240" w:lineRule="auto"/>
        <w:ind w:left="288" w:right="907" w:hanging="288"/>
        <w:rPr>
          <w:rStyle w:val="WACText"/>
          <w:rFonts w:ascii="Arial" w:hAnsi="Arial"/>
          <w:sz w:val="22"/>
        </w:rPr>
      </w:pPr>
      <w:r>
        <w:rPr>
          <w:rStyle w:val="WACText"/>
          <w:rFonts w:ascii="Arial" w:hAnsi="Arial" w:cs="Arial"/>
          <w:sz w:val="22"/>
          <w:szCs w:val="22"/>
        </w:rPr>
        <w:t xml:space="preserve">a.  </w:t>
      </w:r>
      <w:r w:rsidRPr="007257A8">
        <w:rPr>
          <w:rStyle w:val="WACText"/>
          <w:rFonts w:ascii="Arial" w:hAnsi="Arial" w:cs="Arial"/>
          <w:sz w:val="22"/>
          <w:szCs w:val="22"/>
        </w:rPr>
        <w:t xml:space="preserve">Check the types of vegetation found on the site: </w:t>
      </w:r>
    </w:p>
    <w:p w14:paraId="706D753E"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right="900"/>
        <w:rPr>
          <w:rStyle w:val="WACText"/>
          <w:rFonts w:ascii="Arial" w:hAnsi="Arial" w:cs="Arial"/>
          <w:sz w:val="22"/>
          <w:szCs w:val="22"/>
        </w:rPr>
      </w:pPr>
    </w:p>
    <w:p w14:paraId="3237AE21"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Line-Sin"/>
          <w:rFonts w:ascii="Arial" w:hAnsi="Arial" w:cs="Arial"/>
          <w:sz w:val="22"/>
          <w:szCs w:val="22"/>
        </w:rPr>
        <w:t>____</w:t>
      </w:r>
      <w:r w:rsidRPr="007257A8">
        <w:rPr>
          <w:rStyle w:val="WACText"/>
          <w:rFonts w:ascii="Arial" w:hAnsi="Arial" w:cs="Arial"/>
          <w:sz w:val="22"/>
          <w:szCs w:val="22"/>
        </w:rPr>
        <w:t>deciduous tree:  alder, maple, aspen, other</w:t>
      </w:r>
    </w:p>
    <w:p w14:paraId="1D200354"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t>____</w:t>
      </w:r>
      <w:r w:rsidRPr="007257A8">
        <w:rPr>
          <w:rStyle w:val="WACText"/>
          <w:rFonts w:ascii="Arial" w:hAnsi="Arial" w:cs="Arial"/>
          <w:sz w:val="22"/>
          <w:szCs w:val="22"/>
        </w:rPr>
        <w:t>evergreen tree:  fir, cedar, pine, other</w:t>
      </w:r>
    </w:p>
    <w:p w14:paraId="702C7119"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____shrubs</w:t>
      </w:r>
    </w:p>
    <w:p w14:paraId="73FBC623"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____grass</w:t>
      </w:r>
    </w:p>
    <w:p w14:paraId="1CED28E0"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____pasture</w:t>
      </w:r>
    </w:p>
    <w:p w14:paraId="5145CC1A"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____crop or grain</w:t>
      </w:r>
    </w:p>
    <w:p w14:paraId="7DB3DA28"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Pr>
          <w:rFonts w:ascii="Arial" w:hAnsi="Arial" w:cs="Arial"/>
          <w:sz w:val="22"/>
          <w:szCs w:val="22"/>
        </w:rPr>
        <w:t>____o</w:t>
      </w:r>
      <w:r w:rsidRPr="007257A8">
        <w:rPr>
          <w:rFonts w:ascii="Arial" w:hAnsi="Arial" w:cs="Arial"/>
          <w:sz w:val="22"/>
          <w:szCs w:val="22"/>
        </w:rPr>
        <w:t>rchards, vineyards or other permanent crops.</w:t>
      </w:r>
    </w:p>
    <w:p w14:paraId="77C53321"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 wet soil plants:  cattail, buttercup, bullrush, skunk cabbage, other</w:t>
      </w:r>
    </w:p>
    <w:p w14:paraId="634769E7"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____water plants:  water lily, eelgrass, milfoil, other</w:t>
      </w:r>
    </w:p>
    <w:p w14:paraId="45B6B8EE"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0" w:right="900" w:hanging="2160"/>
        <w:rPr>
          <w:rStyle w:val="WACText"/>
          <w:rFonts w:ascii="Arial" w:hAnsi="Arial" w:cs="Arial"/>
          <w:sz w:val="22"/>
          <w:szCs w:val="22"/>
        </w:rPr>
      </w:pPr>
      <w:r w:rsidRPr="007257A8">
        <w:rPr>
          <w:rStyle w:val="Line-Sin"/>
          <w:rFonts w:ascii="Arial" w:hAnsi="Arial" w:cs="Arial"/>
          <w:sz w:val="22"/>
          <w:szCs w:val="22"/>
        </w:rPr>
        <w:fldChar w:fldCharType="begin"/>
      </w:r>
      <w:r w:rsidRPr="007257A8">
        <w:rPr>
          <w:rStyle w:val="Line-Sin"/>
          <w:rFonts w:ascii="Arial" w:hAnsi="Arial" w:cs="Arial"/>
          <w:sz w:val="22"/>
          <w:szCs w:val="22"/>
        </w:rPr>
        <w:instrText>ADVANCE \U 4.55</w:instrText>
      </w:r>
      <w:r w:rsidRPr="007257A8">
        <w:rPr>
          <w:rStyle w:val="Line-Sin"/>
          <w:rFonts w:ascii="Arial" w:hAnsi="Arial" w:cs="Arial"/>
          <w:sz w:val="22"/>
          <w:szCs w:val="22"/>
        </w:rPr>
        <w:fldChar w:fldCharType="end"/>
      </w:r>
      <w:r w:rsidRPr="007257A8">
        <w:rPr>
          <w:rStyle w:val="WACText"/>
          <w:rFonts w:ascii="Arial" w:hAnsi="Arial" w:cs="Arial"/>
          <w:sz w:val="22"/>
          <w:szCs w:val="22"/>
        </w:rPr>
        <w:t>____other types of vegetation</w:t>
      </w:r>
    </w:p>
    <w:p w14:paraId="0DE15F86" w14:textId="77777777" w:rsidR="00C57105" w:rsidRPr="001938FA" w:rsidRDefault="00C57105" w:rsidP="00C57105">
      <w:pPr>
        <w:pStyle w:val="BlockText"/>
        <w:spacing w:before="120"/>
        <w:ind w:left="288"/>
        <w:jc w:val="left"/>
        <w:rPr>
          <w:rFonts w:ascii="Arial" w:hAnsi="Arial" w:cs="Arial"/>
          <w:b/>
          <w:szCs w:val="22"/>
        </w:rPr>
      </w:pPr>
      <w:r w:rsidRPr="001938FA">
        <w:rPr>
          <w:rFonts w:ascii="Arial" w:hAnsi="Arial" w:cs="Arial"/>
          <w:b/>
          <w:szCs w:val="22"/>
        </w:rPr>
        <w:t>All of these types of vegetation can be found in Skagit County.</w:t>
      </w:r>
    </w:p>
    <w:p w14:paraId="1A1A6216"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131A7A2"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What kind and amount of vegetation will be removed or altered? </w:t>
      </w:r>
    </w:p>
    <w:p w14:paraId="68F8A9D2"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2697D16E"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94A3CBC"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List threatened and endangered species known to be on or near the site. </w:t>
      </w:r>
    </w:p>
    <w:p w14:paraId="2008AE9F"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081FD7B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8A2512E" w14:textId="77777777" w:rsidR="00C57105" w:rsidRPr="00D71DD5" w:rsidRDefault="00C57105" w:rsidP="00C57105">
      <w:pPr>
        <w:pStyle w:val="HRt-1"/>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d.  Proposed landscaping, use of native plants, or other measures to preserve or enhance</w:t>
      </w:r>
      <w:r>
        <w:rPr>
          <w:rStyle w:val="WACText"/>
          <w:rFonts w:ascii="Arial" w:hAnsi="Arial"/>
          <w:sz w:val="22"/>
        </w:rPr>
        <w:t xml:space="preserve"> </w:t>
      </w:r>
      <w:r w:rsidRPr="00D71DD5">
        <w:rPr>
          <w:rStyle w:val="WACText"/>
          <w:rFonts w:ascii="Arial" w:hAnsi="Arial"/>
          <w:sz w:val="22"/>
        </w:rPr>
        <w:t xml:space="preserve">vegetation on the site, if any: </w:t>
      </w:r>
    </w:p>
    <w:p w14:paraId="16112E2D"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2C252D5F"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94A51C1"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Fonts w:ascii="Arial" w:hAnsi="Arial" w:cs="Arial"/>
          <w:sz w:val="22"/>
          <w:szCs w:val="22"/>
        </w:rPr>
        <w:t>e.  List all noxious weeds and invasive species known to be on or near the site.</w:t>
      </w:r>
    </w:p>
    <w:p w14:paraId="232F3474" w14:textId="77777777" w:rsidR="00C57105" w:rsidRDefault="00C57105" w:rsidP="00C57105">
      <w:pPr>
        <w:pStyle w:val="BlockText"/>
        <w:spacing w:before="120"/>
        <w:ind w:left="288"/>
        <w:jc w:val="left"/>
        <w:rPr>
          <w:rStyle w:val="WACText"/>
          <w:rFonts w:ascii="Arial" w:hAnsi="Arial" w:cs="Arial"/>
          <w:szCs w:val="22"/>
        </w:rPr>
      </w:pPr>
      <w:r w:rsidRPr="001938FA">
        <w:rPr>
          <w:rFonts w:ascii="Arial" w:hAnsi="Arial" w:cs="Arial"/>
          <w:b/>
          <w:bCs/>
          <w:szCs w:val="22"/>
        </w:rPr>
        <w:t>Does not apply, there is no specific site being addressed by this plan.</w:t>
      </w:r>
      <w:r>
        <w:rPr>
          <w:rStyle w:val="WACText"/>
          <w:rFonts w:ascii="Arial" w:hAnsi="Arial" w:cs="Arial"/>
          <w:szCs w:val="22"/>
        </w:rPr>
        <w:br w:type="page"/>
      </w:r>
    </w:p>
    <w:p w14:paraId="64FC09B9"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lastRenderedPageBreak/>
        <w:t>5.  Animals</w:t>
      </w:r>
    </w:p>
    <w:p w14:paraId="340DF844"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16FA1E6D"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a.  </w:t>
      </w:r>
      <w:r w:rsidRPr="007257A8">
        <w:rPr>
          <w:rFonts w:ascii="Arial" w:hAnsi="Arial" w:cs="Arial"/>
          <w:sz w:val="22"/>
          <w:szCs w:val="22"/>
          <w:u w:val="single"/>
        </w:rPr>
        <w:t>List</w:t>
      </w:r>
      <w:r w:rsidRPr="007257A8">
        <w:rPr>
          <w:rFonts w:ascii="Arial" w:hAnsi="Arial" w:cs="Arial"/>
          <w:sz w:val="22"/>
          <w:szCs w:val="22"/>
        </w:rPr>
        <w:t xml:space="preserve"> any birds and </w:t>
      </w:r>
      <w:r w:rsidRPr="007257A8">
        <w:rPr>
          <w:rFonts w:ascii="Arial" w:hAnsi="Arial" w:cs="Arial"/>
          <w:sz w:val="22"/>
          <w:szCs w:val="22"/>
          <w:u w:val="single"/>
        </w:rPr>
        <w:t>other</w:t>
      </w:r>
      <w:r w:rsidRPr="007257A8">
        <w:rPr>
          <w:rFonts w:ascii="Arial" w:hAnsi="Arial" w:cs="Arial"/>
          <w:sz w:val="22"/>
          <w:szCs w:val="22"/>
        </w:rPr>
        <w:t xml:space="preserve"> animals which have been observed on or near the site or are known to be on or near the site. Examples include:</w:t>
      </w:r>
      <w:r w:rsidRPr="007257A8">
        <w:rPr>
          <w:rStyle w:val="WACText"/>
          <w:rFonts w:ascii="Arial" w:hAnsi="Arial" w:cs="Arial"/>
          <w:sz w:val="22"/>
          <w:szCs w:val="22"/>
        </w:rPr>
        <w:t xml:space="preserve"> </w:t>
      </w:r>
    </w:p>
    <w:p w14:paraId="146DE749"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574E8B06" w14:textId="77777777" w:rsidR="00C57105" w:rsidRPr="007257A8" w:rsidRDefault="00C57105" w:rsidP="00C57105">
      <w:pPr>
        <w:pStyle w:val="HRt-1"/>
        <w:widowControl/>
        <w:tabs>
          <w:tab w:val="clear" w:pos="-720"/>
        </w:tabs>
        <w:spacing w:line="240" w:lineRule="auto"/>
        <w:ind w:left="1440" w:right="900" w:hanging="1440"/>
        <w:rPr>
          <w:rStyle w:val="WACText"/>
          <w:rFonts w:ascii="Arial" w:hAnsi="Arial" w:cs="Arial"/>
          <w:sz w:val="22"/>
          <w:szCs w:val="22"/>
        </w:rPr>
      </w:pPr>
      <w:r w:rsidRPr="007257A8">
        <w:rPr>
          <w:rStyle w:val="WACText"/>
          <w:rFonts w:ascii="Arial" w:hAnsi="Arial" w:cs="Arial"/>
          <w:sz w:val="22"/>
          <w:szCs w:val="22"/>
        </w:rPr>
        <w:tab/>
        <w:t xml:space="preserve">birds:  hawk, heron, eagle, songbirds, other:  </w:t>
      </w:r>
      <w:r w:rsidRPr="007257A8">
        <w:rPr>
          <w:rStyle w:val="WACText"/>
          <w:rFonts w:ascii="Arial" w:hAnsi="Arial" w:cs="Arial"/>
          <w:sz w:val="22"/>
          <w:szCs w:val="22"/>
        </w:rPr>
        <w:tab/>
        <w:t xml:space="preserve">     </w:t>
      </w:r>
    </w:p>
    <w:p w14:paraId="7B384529" w14:textId="77777777" w:rsidR="00C57105" w:rsidRPr="007257A8" w:rsidRDefault="00C57105" w:rsidP="00C57105">
      <w:pPr>
        <w:pStyle w:val="HRt-1"/>
        <w:widowControl/>
        <w:tabs>
          <w:tab w:val="clear" w:pos="-720"/>
        </w:tabs>
        <w:spacing w:line="240" w:lineRule="auto"/>
        <w:ind w:left="1440" w:right="900" w:hanging="1440"/>
        <w:rPr>
          <w:rStyle w:val="WACText"/>
          <w:rFonts w:ascii="Arial" w:hAnsi="Arial" w:cs="Arial"/>
          <w:sz w:val="22"/>
          <w:szCs w:val="22"/>
        </w:rPr>
      </w:pPr>
      <w:r w:rsidRPr="007257A8">
        <w:rPr>
          <w:rStyle w:val="WACText"/>
          <w:rFonts w:ascii="Arial" w:hAnsi="Arial" w:cs="Arial"/>
          <w:sz w:val="22"/>
          <w:szCs w:val="22"/>
        </w:rPr>
        <w:tab/>
        <w:t xml:space="preserve">mammals:  deer, bear, elk, beaver, other:  </w:t>
      </w:r>
      <w:r w:rsidRPr="007257A8">
        <w:rPr>
          <w:rStyle w:val="WACText"/>
          <w:rFonts w:ascii="Arial" w:hAnsi="Arial" w:cs="Arial"/>
          <w:sz w:val="22"/>
          <w:szCs w:val="22"/>
        </w:rPr>
        <w:tab/>
        <w:t xml:space="preserve">     </w:t>
      </w:r>
    </w:p>
    <w:p w14:paraId="38C229E2" w14:textId="77777777" w:rsidR="00C57105" w:rsidRPr="007257A8" w:rsidRDefault="00C57105" w:rsidP="00C57105">
      <w:pPr>
        <w:pStyle w:val="HRt-1"/>
        <w:widowControl/>
        <w:tabs>
          <w:tab w:val="clear" w:pos="-720"/>
        </w:tabs>
        <w:spacing w:line="240" w:lineRule="auto"/>
        <w:ind w:left="1440" w:right="900" w:hanging="1440"/>
        <w:rPr>
          <w:rStyle w:val="WACText"/>
          <w:rFonts w:ascii="Arial" w:hAnsi="Arial" w:cs="Arial"/>
          <w:sz w:val="22"/>
          <w:szCs w:val="22"/>
        </w:rPr>
      </w:pPr>
      <w:r w:rsidRPr="007257A8">
        <w:rPr>
          <w:rStyle w:val="WACText"/>
          <w:rFonts w:ascii="Arial" w:hAnsi="Arial" w:cs="Arial"/>
          <w:sz w:val="22"/>
          <w:szCs w:val="22"/>
        </w:rPr>
        <w:tab/>
        <w:t>fish:  bass, salmon, trout, herring, shellfish, other ________</w:t>
      </w:r>
    </w:p>
    <w:p w14:paraId="0BCDA3D6" w14:textId="77777777" w:rsidR="00C57105" w:rsidRPr="001938FA" w:rsidRDefault="00C57105" w:rsidP="00C57105">
      <w:pPr>
        <w:pStyle w:val="BlockText"/>
        <w:spacing w:before="120"/>
        <w:ind w:left="288"/>
        <w:jc w:val="left"/>
        <w:rPr>
          <w:rFonts w:ascii="Arial" w:hAnsi="Arial" w:cs="Arial"/>
          <w:b/>
          <w:szCs w:val="22"/>
        </w:rPr>
      </w:pPr>
      <w:r w:rsidRPr="001938FA">
        <w:rPr>
          <w:rFonts w:ascii="Arial" w:hAnsi="Arial" w:cs="Arial"/>
          <w:b/>
          <w:szCs w:val="22"/>
        </w:rPr>
        <w:t xml:space="preserve">All of these types of </w:t>
      </w:r>
      <w:r>
        <w:rPr>
          <w:rFonts w:ascii="Arial" w:hAnsi="Arial" w:cs="Arial"/>
          <w:b/>
          <w:szCs w:val="22"/>
        </w:rPr>
        <w:t>animals</w:t>
      </w:r>
      <w:r w:rsidRPr="001938FA">
        <w:rPr>
          <w:rFonts w:ascii="Arial" w:hAnsi="Arial" w:cs="Arial"/>
          <w:b/>
          <w:szCs w:val="22"/>
        </w:rPr>
        <w:t xml:space="preserve"> can be found in Skagit County.</w:t>
      </w:r>
    </w:p>
    <w:p w14:paraId="6B130F53" w14:textId="77777777" w:rsidR="00C57105" w:rsidRPr="007257A8" w:rsidRDefault="00C57105" w:rsidP="00C57105">
      <w:pPr>
        <w:pStyle w:val="HRt-1"/>
        <w:widowControl/>
        <w:tabs>
          <w:tab w:val="clear" w:pos="-720"/>
        </w:tabs>
        <w:spacing w:line="240" w:lineRule="auto"/>
        <w:ind w:left="1440" w:right="900" w:hanging="1440"/>
        <w:rPr>
          <w:rStyle w:val="WACText"/>
          <w:rFonts w:ascii="Arial" w:hAnsi="Arial" w:cs="Arial"/>
          <w:sz w:val="22"/>
          <w:szCs w:val="22"/>
        </w:rPr>
      </w:pPr>
    </w:p>
    <w:p w14:paraId="553FC109"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List any threatened and  endangered species known to be on or near the site. </w:t>
      </w:r>
    </w:p>
    <w:p w14:paraId="09DD670A"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0DC6AC46"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19CBB167"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Is the site part of a migration route?  If so, explain. </w:t>
      </w:r>
    </w:p>
    <w:p w14:paraId="36618A32"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56FF6878"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F57A84D"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d. Proposed measures to preserve or enhance wildlife, if any: </w:t>
      </w:r>
    </w:p>
    <w:p w14:paraId="00E04A3F"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378D162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A98742C" w14:textId="77777777" w:rsidR="00C57105" w:rsidRPr="007257A8" w:rsidRDefault="00C57105" w:rsidP="00C57105">
      <w:pPr>
        <w:pStyle w:val="HRt-2"/>
        <w:widowControl/>
        <w:tabs>
          <w:tab w:val="clear" w:pos="-720"/>
        </w:tabs>
        <w:spacing w:line="240" w:lineRule="auto"/>
        <w:ind w:left="288" w:hanging="288"/>
        <w:rPr>
          <w:rFonts w:ascii="Arial" w:hAnsi="Arial" w:cs="Arial"/>
          <w:sz w:val="22"/>
          <w:szCs w:val="22"/>
        </w:rPr>
      </w:pPr>
      <w:r w:rsidRPr="007257A8">
        <w:rPr>
          <w:rFonts w:ascii="Arial" w:hAnsi="Arial" w:cs="Arial"/>
          <w:sz w:val="22"/>
          <w:szCs w:val="22"/>
        </w:rPr>
        <w:t>e. List any invasive animal species known to be on or near the site.</w:t>
      </w:r>
    </w:p>
    <w:p w14:paraId="05AD874B" w14:textId="77777777" w:rsidR="00C57105" w:rsidRPr="001938FA" w:rsidRDefault="00C57105" w:rsidP="00C57105">
      <w:pPr>
        <w:pStyle w:val="BlockText"/>
        <w:spacing w:before="120"/>
        <w:ind w:left="288"/>
        <w:jc w:val="left"/>
        <w:rPr>
          <w:rFonts w:ascii="Arial" w:hAnsi="Arial" w:cs="Arial"/>
          <w:b/>
          <w:bCs/>
          <w:szCs w:val="22"/>
        </w:rPr>
      </w:pPr>
      <w:r w:rsidRPr="001938FA">
        <w:rPr>
          <w:rFonts w:ascii="Arial" w:hAnsi="Arial" w:cs="Arial"/>
          <w:b/>
          <w:bCs/>
          <w:szCs w:val="22"/>
        </w:rPr>
        <w:t>Does not apply, there is no specific site being addressed by this plan.</w:t>
      </w:r>
    </w:p>
    <w:p w14:paraId="6D2BEA69"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8CCB7C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0B23975"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6.  Energy and natural resources</w:t>
      </w:r>
    </w:p>
    <w:p w14:paraId="00532F40"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1248538A"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a.  What kinds of energy (electric, natural gas, oil, wood stove, solar) will be used to meet</w:t>
      </w:r>
      <w:r>
        <w:rPr>
          <w:rStyle w:val="WACText"/>
          <w:rFonts w:ascii="Arial" w:hAnsi="Arial" w:cs="Arial"/>
          <w:sz w:val="22"/>
          <w:szCs w:val="22"/>
        </w:rPr>
        <w:t xml:space="preserve"> </w:t>
      </w:r>
      <w:r w:rsidRPr="007257A8">
        <w:rPr>
          <w:rStyle w:val="WACText"/>
          <w:rFonts w:ascii="Arial" w:hAnsi="Arial" w:cs="Arial"/>
          <w:sz w:val="22"/>
          <w:szCs w:val="22"/>
        </w:rPr>
        <w:t xml:space="preserve">the completed project's energy needs?  Describe whether it will be used for heating, manufacturing, etc. </w:t>
      </w:r>
    </w:p>
    <w:p w14:paraId="7BB98BD4" w14:textId="77777777" w:rsidR="00C57105" w:rsidRPr="001938FA" w:rsidRDefault="00C57105" w:rsidP="00C57105">
      <w:pPr>
        <w:pStyle w:val="BlockText"/>
        <w:spacing w:before="120"/>
        <w:ind w:left="288" w:right="0"/>
        <w:jc w:val="left"/>
        <w:rPr>
          <w:rFonts w:ascii="Arial" w:hAnsi="Arial" w:cs="Arial"/>
          <w:b/>
          <w:szCs w:val="22"/>
        </w:rPr>
      </w:pPr>
      <w:r w:rsidRPr="001938FA">
        <w:rPr>
          <w:rFonts w:ascii="Arial" w:hAnsi="Arial" w:cs="Arial"/>
          <w:b/>
          <w:szCs w:val="22"/>
        </w:rPr>
        <w:t xml:space="preserve">Several of the activities recommended in the SWMP will require small additional amounts of electrical power to support normal, everyday activities.  </w:t>
      </w:r>
    </w:p>
    <w:p w14:paraId="1836432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4BAF3E0"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Would your project affect the potential use of solar energy by adjacent properties? </w:t>
      </w:r>
      <w:r>
        <w:rPr>
          <w:rStyle w:val="WACText"/>
          <w:rFonts w:ascii="Arial" w:hAnsi="Arial" w:cs="Arial"/>
          <w:sz w:val="22"/>
          <w:szCs w:val="22"/>
        </w:rPr>
        <w:t xml:space="preserve"> </w:t>
      </w:r>
      <w:r w:rsidRPr="007257A8">
        <w:rPr>
          <w:rStyle w:val="WACText"/>
          <w:rFonts w:ascii="Arial" w:hAnsi="Arial" w:cs="Arial"/>
          <w:sz w:val="22"/>
          <w:szCs w:val="22"/>
        </w:rPr>
        <w:t xml:space="preserve">If so, generally describe. </w:t>
      </w:r>
    </w:p>
    <w:p w14:paraId="432AC7DE"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B42744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F739F76"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c.  What kinds of energy conservation features are included in the plans of this proposal?</w:t>
      </w:r>
      <w:r>
        <w:rPr>
          <w:rStyle w:val="WACText"/>
          <w:rFonts w:ascii="Arial" w:hAnsi="Arial" w:cs="Arial"/>
          <w:sz w:val="22"/>
          <w:szCs w:val="22"/>
        </w:rPr>
        <w:t xml:space="preserve">  </w:t>
      </w:r>
      <w:r w:rsidRPr="007257A8">
        <w:rPr>
          <w:rStyle w:val="WACText"/>
          <w:rFonts w:ascii="Arial" w:hAnsi="Arial" w:cs="Arial"/>
          <w:sz w:val="22"/>
          <w:szCs w:val="22"/>
        </w:rPr>
        <w:t xml:space="preserve">List other proposed measures to reduce or control energy impacts, if any: </w:t>
      </w:r>
    </w:p>
    <w:p w14:paraId="31B93946"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9D7103E" w14:textId="77777777" w:rsidR="00C57105" w:rsidRPr="007257A8" w:rsidRDefault="00C57105" w:rsidP="00C57105">
      <w:pPr>
        <w:pStyle w:val="HRt-2"/>
        <w:widowControl/>
        <w:tabs>
          <w:tab w:val="clear" w:pos="-720"/>
        </w:tabs>
        <w:spacing w:line="240" w:lineRule="auto"/>
        <w:ind w:left="720" w:right="900" w:hanging="720"/>
        <w:rPr>
          <w:rStyle w:val="WACText"/>
          <w:rFonts w:ascii="Arial" w:hAnsi="Arial" w:cs="Arial"/>
          <w:sz w:val="22"/>
          <w:szCs w:val="22"/>
        </w:rPr>
      </w:pPr>
    </w:p>
    <w:p w14:paraId="3A96DDE2" w14:textId="77777777" w:rsidR="00C57105" w:rsidRPr="007257A8" w:rsidRDefault="00C57105" w:rsidP="00C57105">
      <w:pPr>
        <w:pStyle w:val="HRt-2"/>
        <w:widowControl/>
        <w:tabs>
          <w:tab w:val="clear" w:pos="-720"/>
        </w:tabs>
        <w:spacing w:line="240" w:lineRule="auto"/>
        <w:ind w:left="720" w:right="900" w:hanging="720"/>
        <w:rPr>
          <w:rStyle w:val="WACText"/>
          <w:rFonts w:ascii="Arial" w:hAnsi="Arial" w:cs="Arial"/>
          <w:sz w:val="22"/>
          <w:szCs w:val="22"/>
        </w:rPr>
      </w:pPr>
    </w:p>
    <w:p w14:paraId="48CB0C41"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7.  Environmental health</w:t>
      </w:r>
    </w:p>
    <w:p w14:paraId="30A1FBB2"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5141AC96"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a.  Are there any environmental health hazards, including exposure to toxic chemicals, risk</w:t>
      </w:r>
      <w:r>
        <w:rPr>
          <w:rStyle w:val="WACText"/>
          <w:rFonts w:ascii="Arial" w:hAnsi="Arial" w:cs="Arial"/>
          <w:sz w:val="22"/>
          <w:szCs w:val="22"/>
        </w:rPr>
        <w:t xml:space="preserve"> </w:t>
      </w:r>
      <w:r w:rsidRPr="007257A8">
        <w:rPr>
          <w:rStyle w:val="WACText"/>
          <w:rFonts w:ascii="Arial" w:hAnsi="Arial" w:cs="Arial"/>
          <w:sz w:val="22"/>
          <w:szCs w:val="22"/>
        </w:rPr>
        <w:t xml:space="preserve">of fire and explosion, spill, or hazardous waste, that could occur as a result of this proposal? </w:t>
      </w:r>
      <w:r>
        <w:rPr>
          <w:rStyle w:val="WACText"/>
          <w:rFonts w:ascii="Arial" w:hAnsi="Arial" w:cs="Arial"/>
          <w:sz w:val="22"/>
          <w:szCs w:val="22"/>
        </w:rPr>
        <w:t xml:space="preserve"> </w:t>
      </w:r>
      <w:r w:rsidRPr="007257A8">
        <w:rPr>
          <w:rStyle w:val="WACText"/>
          <w:rFonts w:ascii="Arial" w:hAnsi="Arial" w:cs="Arial"/>
          <w:sz w:val="22"/>
          <w:szCs w:val="22"/>
        </w:rPr>
        <w:t xml:space="preserve">If so, describe. </w:t>
      </w:r>
    </w:p>
    <w:p w14:paraId="5F86D6EC" w14:textId="77777777" w:rsidR="00C57105" w:rsidRPr="00F20F97" w:rsidRDefault="00C57105" w:rsidP="00C57105">
      <w:pPr>
        <w:pStyle w:val="BlockText"/>
        <w:spacing w:before="120"/>
        <w:ind w:left="288" w:right="0"/>
        <w:jc w:val="left"/>
        <w:rPr>
          <w:rFonts w:ascii="Arial" w:hAnsi="Arial" w:cs="Arial"/>
          <w:b/>
          <w:szCs w:val="22"/>
        </w:rPr>
      </w:pPr>
      <w:r w:rsidRPr="00F20F97">
        <w:rPr>
          <w:rFonts w:ascii="Arial" w:hAnsi="Arial" w:cs="Arial"/>
          <w:b/>
          <w:szCs w:val="22"/>
        </w:rPr>
        <w:t xml:space="preserve">No, although the SWMP </w:t>
      </w:r>
      <w:r>
        <w:rPr>
          <w:rFonts w:ascii="Arial" w:hAnsi="Arial" w:cs="Arial"/>
          <w:b/>
          <w:szCs w:val="22"/>
        </w:rPr>
        <w:t>recommends</w:t>
      </w:r>
      <w:r w:rsidRPr="00F20F97">
        <w:rPr>
          <w:rFonts w:ascii="Arial" w:hAnsi="Arial" w:cs="Arial"/>
          <w:b/>
          <w:szCs w:val="22"/>
        </w:rPr>
        <w:t xml:space="preserve"> expand</w:t>
      </w:r>
      <w:r>
        <w:rPr>
          <w:rFonts w:ascii="Arial" w:hAnsi="Arial" w:cs="Arial"/>
          <w:b/>
          <w:szCs w:val="22"/>
        </w:rPr>
        <w:t>ed</w:t>
      </w:r>
      <w:r w:rsidRPr="00F20F97">
        <w:rPr>
          <w:rFonts w:ascii="Arial" w:hAnsi="Arial" w:cs="Arial"/>
          <w:b/>
          <w:szCs w:val="22"/>
        </w:rPr>
        <w:t xml:space="preserve"> </w:t>
      </w:r>
      <w:r>
        <w:rPr>
          <w:rFonts w:ascii="Arial" w:hAnsi="Arial" w:cs="Arial"/>
          <w:b/>
          <w:szCs w:val="22"/>
        </w:rPr>
        <w:t xml:space="preserve">technical assistance to business generators of hazardous wastes and increased publicity for the household </w:t>
      </w:r>
      <w:r>
        <w:rPr>
          <w:rFonts w:ascii="Arial" w:hAnsi="Arial" w:cs="Arial"/>
          <w:b/>
          <w:szCs w:val="22"/>
        </w:rPr>
        <w:lastRenderedPageBreak/>
        <w:t xml:space="preserve">hazardous waste collection facility, which </w:t>
      </w:r>
      <w:r w:rsidRPr="00F20F97">
        <w:rPr>
          <w:rFonts w:ascii="Arial" w:hAnsi="Arial" w:cs="Arial"/>
          <w:b/>
          <w:szCs w:val="22"/>
        </w:rPr>
        <w:t>should help prevent th</w:t>
      </w:r>
      <w:r>
        <w:rPr>
          <w:rFonts w:ascii="Arial" w:hAnsi="Arial" w:cs="Arial"/>
          <w:b/>
          <w:szCs w:val="22"/>
        </w:rPr>
        <w:t>e</w:t>
      </w:r>
      <w:r w:rsidRPr="00F20F97">
        <w:rPr>
          <w:rFonts w:ascii="Arial" w:hAnsi="Arial" w:cs="Arial"/>
          <w:b/>
          <w:szCs w:val="22"/>
        </w:rPr>
        <w:t>s</w:t>
      </w:r>
      <w:r>
        <w:rPr>
          <w:rFonts w:ascii="Arial" w:hAnsi="Arial" w:cs="Arial"/>
          <w:b/>
          <w:szCs w:val="22"/>
        </w:rPr>
        <w:t>e</w:t>
      </w:r>
      <w:r w:rsidRPr="00F20F97">
        <w:rPr>
          <w:rFonts w:ascii="Arial" w:hAnsi="Arial" w:cs="Arial"/>
          <w:b/>
          <w:szCs w:val="22"/>
        </w:rPr>
        <w:t xml:space="preserve"> type</w:t>
      </w:r>
      <w:r>
        <w:rPr>
          <w:rFonts w:ascii="Arial" w:hAnsi="Arial" w:cs="Arial"/>
          <w:b/>
          <w:szCs w:val="22"/>
        </w:rPr>
        <w:t>s</w:t>
      </w:r>
      <w:r w:rsidRPr="00F20F97">
        <w:rPr>
          <w:rFonts w:ascii="Arial" w:hAnsi="Arial" w:cs="Arial"/>
          <w:b/>
          <w:szCs w:val="22"/>
        </w:rPr>
        <w:t xml:space="preserve"> of problem in the future, see</w:t>
      </w:r>
      <w:r>
        <w:rPr>
          <w:rFonts w:ascii="Arial" w:hAnsi="Arial" w:cs="Arial"/>
          <w:b/>
          <w:szCs w:val="22"/>
        </w:rPr>
        <w:t xml:space="preserve"> </w:t>
      </w:r>
      <w:r w:rsidRPr="00F20F97">
        <w:rPr>
          <w:rFonts w:ascii="Arial" w:hAnsi="Arial" w:cs="Arial"/>
          <w:b/>
          <w:szCs w:val="22"/>
        </w:rPr>
        <w:t>Sections 8.</w:t>
      </w:r>
      <w:r>
        <w:rPr>
          <w:rFonts w:ascii="Arial" w:hAnsi="Arial" w:cs="Arial"/>
          <w:b/>
          <w:szCs w:val="22"/>
        </w:rPr>
        <w:t>5 and 8.7</w:t>
      </w:r>
      <w:r w:rsidRPr="00F20F97">
        <w:rPr>
          <w:rFonts w:ascii="Arial" w:hAnsi="Arial" w:cs="Arial"/>
          <w:b/>
          <w:szCs w:val="22"/>
        </w:rPr>
        <w:t xml:space="preserve"> for more details.</w:t>
      </w:r>
    </w:p>
    <w:p w14:paraId="52F0132B"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5F1C46FD" w14:textId="77777777" w:rsidR="00C57105" w:rsidRPr="007257A8" w:rsidRDefault="00C57105" w:rsidP="00C57105">
      <w:pPr>
        <w:pStyle w:val="HRt-2"/>
        <w:widowControl/>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576" w:hanging="288"/>
        <w:rPr>
          <w:rFonts w:ascii="Arial" w:hAnsi="Arial" w:cs="Arial"/>
          <w:sz w:val="22"/>
          <w:szCs w:val="22"/>
        </w:rPr>
      </w:pPr>
      <w:r w:rsidRPr="007257A8">
        <w:rPr>
          <w:rFonts w:ascii="Arial" w:hAnsi="Arial" w:cs="Arial"/>
          <w:sz w:val="22"/>
          <w:szCs w:val="22"/>
        </w:rPr>
        <w:t>Describe any known or possible contamination at the site from present or past uses.</w:t>
      </w:r>
    </w:p>
    <w:p w14:paraId="5ADC471A"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FA09F90" w14:textId="77777777" w:rsidR="00C57105" w:rsidRPr="007257A8" w:rsidRDefault="00C57105" w:rsidP="00C57105">
      <w:pPr>
        <w:pStyle w:val="HR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right="900"/>
        <w:rPr>
          <w:rFonts w:ascii="Arial" w:hAnsi="Arial" w:cs="Arial"/>
          <w:sz w:val="22"/>
          <w:szCs w:val="22"/>
        </w:rPr>
      </w:pPr>
    </w:p>
    <w:p w14:paraId="60163F76" w14:textId="77777777" w:rsidR="00C57105" w:rsidRPr="007257A8" w:rsidRDefault="00C57105" w:rsidP="00C57105">
      <w:pPr>
        <w:pStyle w:val="HRt-2"/>
        <w:widowControl/>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576" w:hanging="288"/>
        <w:rPr>
          <w:rFonts w:ascii="Arial" w:hAnsi="Arial" w:cs="Arial"/>
          <w:sz w:val="22"/>
          <w:szCs w:val="22"/>
        </w:rPr>
      </w:pPr>
      <w:r w:rsidRPr="007257A8">
        <w:rPr>
          <w:rFonts w:ascii="Arial" w:hAnsi="Arial" w:cs="Arial"/>
          <w:sz w:val="22"/>
          <w:szCs w:val="22"/>
        </w:rPr>
        <w:t>Describe existing hazardous chemicals/conditions that might affect project development and design. This includes underground hazardous liquid and gas transmission pipelines located within the project area and in the vicinity.</w:t>
      </w:r>
    </w:p>
    <w:p w14:paraId="508D7E23"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F2CF09C" w14:textId="77777777" w:rsidR="00C57105" w:rsidRPr="007257A8" w:rsidRDefault="00C57105" w:rsidP="00C57105">
      <w:pPr>
        <w:pStyle w:val="HR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63" w:right="900"/>
        <w:rPr>
          <w:rFonts w:ascii="Arial" w:hAnsi="Arial" w:cs="Arial"/>
          <w:sz w:val="22"/>
          <w:szCs w:val="22"/>
        </w:rPr>
      </w:pPr>
    </w:p>
    <w:p w14:paraId="5A178017" w14:textId="77777777" w:rsidR="00C57105" w:rsidRPr="007257A8" w:rsidRDefault="00C57105" w:rsidP="00C57105">
      <w:pPr>
        <w:pStyle w:val="HRt-2"/>
        <w:widowControl/>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576" w:hanging="288"/>
        <w:rPr>
          <w:rFonts w:ascii="Arial" w:hAnsi="Arial" w:cs="Arial"/>
          <w:sz w:val="22"/>
          <w:szCs w:val="22"/>
        </w:rPr>
      </w:pPr>
      <w:r w:rsidRPr="007257A8">
        <w:rPr>
          <w:rFonts w:ascii="Arial" w:hAnsi="Arial" w:cs="Arial"/>
          <w:sz w:val="22"/>
          <w:szCs w:val="22"/>
        </w:rPr>
        <w:t xml:space="preserve"> Describe any toxic or hazardous chemicals that might be stored, used, or produced during the project's development or construction, or at any time during the operating life of the project.</w:t>
      </w:r>
    </w:p>
    <w:p w14:paraId="5299D004"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1CE053D" w14:textId="77777777" w:rsidR="00C57105" w:rsidRPr="007257A8" w:rsidRDefault="00C57105" w:rsidP="00C57105">
      <w:pPr>
        <w:pStyle w:val="ListParagraph"/>
        <w:ind w:left="768" w:right="900"/>
        <w:rPr>
          <w:rFonts w:ascii="Arial" w:hAnsi="Arial" w:cs="Arial"/>
        </w:rPr>
      </w:pPr>
    </w:p>
    <w:p w14:paraId="07ABE28F" w14:textId="77777777" w:rsidR="00C57105" w:rsidRPr="007257A8" w:rsidRDefault="00C57105" w:rsidP="00C57105">
      <w:pPr>
        <w:pStyle w:val="ListParagraph"/>
        <w:widowControl/>
        <w:numPr>
          <w:ilvl w:val="0"/>
          <w:numId w:val="24"/>
        </w:numPr>
        <w:suppressAutoHyphens/>
        <w:spacing w:after="0" w:line="240" w:lineRule="auto"/>
        <w:ind w:left="576" w:hanging="288"/>
        <w:contextualSpacing w:val="0"/>
        <w:rPr>
          <w:rFonts w:ascii="Arial" w:hAnsi="Arial" w:cs="Arial"/>
        </w:rPr>
      </w:pPr>
      <w:r w:rsidRPr="007257A8">
        <w:rPr>
          <w:rFonts w:ascii="Arial" w:hAnsi="Arial" w:cs="Arial"/>
        </w:rPr>
        <w:t>Describe special emergency services that might be required.</w:t>
      </w:r>
    </w:p>
    <w:p w14:paraId="681F42EA"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2570957" w14:textId="77777777" w:rsidR="00C57105" w:rsidRPr="007257A8" w:rsidRDefault="00C57105" w:rsidP="00C57105">
      <w:pPr>
        <w:pStyle w:val="ListParagraph"/>
        <w:ind w:right="900"/>
        <w:rPr>
          <w:rFonts w:ascii="Arial" w:hAnsi="Arial" w:cs="Arial"/>
        </w:rPr>
      </w:pPr>
    </w:p>
    <w:p w14:paraId="300E0B86" w14:textId="77777777" w:rsidR="00C57105" w:rsidRPr="007257A8" w:rsidRDefault="00C57105" w:rsidP="00C57105">
      <w:pPr>
        <w:pStyle w:val="HRt-2"/>
        <w:widowControl/>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576" w:hanging="288"/>
        <w:rPr>
          <w:rFonts w:ascii="Arial" w:hAnsi="Arial" w:cs="Arial"/>
          <w:sz w:val="22"/>
          <w:szCs w:val="22"/>
        </w:rPr>
      </w:pPr>
      <w:r w:rsidRPr="007257A8">
        <w:rPr>
          <w:rFonts w:ascii="Arial" w:hAnsi="Arial" w:cs="Arial"/>
          <w:sz w:val="22"/>
          <w:szCs w:val="22"/>
        </w:rPr>
        <w:t>Proposed measures to reduce or control environmental health hazards, if any:</w:t>
      </w:r>
    </w:p>
    <w:p w14:paraId="25DCE102"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5B0CE96"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AF22790"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6E47557"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sz w:val="22"/>
          <w:szCs w:val="22"/>
        </w:rPr>
      </w:pPr>
      <w:r w:rsidRPr="001938FA">
        <w:rPr>
          <w:rStyle w:val="WACText"/>
          <w:rFonts w:ascii="Arial" w:hAnsi="Arial" w:cs="Arial"/>
          <w:sz w:val="22"/>
          <w:szCs w:val="22"/>
        </w:rPr>
        <w:t>b.  Noise</w:t>
      </w:r>
    </w:p>
    <w:p w14:paraId="05763CA9"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2401DFC3" w14:textId="77777777" w:rsidR="00C57105" w:rsidRPr="007257A8" w:rsidRDefault="00C57105" w:rsidP="00C57105">
      <w:pPr>
        <w:pStyle w:val="HRt-1"/>
        <w:widowControl/>
        <w:tabs>
          <w:tab w:val="clear" w:pos="-720"/>
        </w:tabs>
        <w:spacing w:line="240" w:lineRule="auto"/>
        <w:ind w:left="576" w:hanging="288"/>
        <w:rPr>
          <w:rStyle w:val="WACText"/>
          <w:rFonts w:ascii="Arial" w:hAnsi="Arial" w:cs="Arial"/>
          <w:sz w:val="22"/>
          <w:szCs w:val="22"/>
        </w:rPr>
      </w:pPr>
      <w:r w:rsidRPr="007257A8">
        <w:rPr>
          <w:rStyle w:val="WACText"/>
          <w:rFonts w:ascii="Arial" w:hAnsi="Arial" w:cs="Arial"/>
          <w:sz w:val="22"/>
          <w:szCs w:val="22"/>
        </w:rPr>
        <w:t>1) What types of noise exist in the area which may affect your project (for example:</w:t>
      </w:r>
      <w:r>
        <w:rPr>
          <w:rStyle w:val="WACText"/>
          <w:rFonts w:ascii="Arial" w:hAnsi="Arial" w:cs="Arial"/>
          <w:sz w:val="22"/>
          <w:szCs w:val="22"/>
        </w:rPr>
        <w:t xml:space="preserve"> </w:t>
      </w:r>
      <w:r w:rsidRPr="007257A8">
        <w:rPr>
          <w:rStyle w:val="WACText"/>
          <w:rFonts w:ascii="Arial" w:hAnsi="Arial" w:cs="Arial"/>
          <w:sz w:val="22"/>
          <w:szCs w:val="22"/>
        </w:rPr>
        <w:t xml:space="preserve">traffic, equipment, operation, other)? </w:t>
      </w:r>
    </w:p>
    <w:p w14:paraId="76F1F070"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AA1E629"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00774E7" w14:textId="77777777" w:rsidR="00C57105" w:rsidRPr="007257A8" w:rsidRDefault="00C57105" w:rsidP="00C57105">
      <w:pPr>
        <w:pStyle w:val="HRt-1"/>
        <w:widowControl/>
        <w:tabs>
          <w:tab w:val="clear" w:pos="-720"/>
        </w:tabs>
        <w:spacing w:line="240" w:lineRule="auto"/>
        <w:ind w:left="576" w:hanging="288"/>
        <w:rPr>
          <w:rStyle w:val="WACText"/>
          <w:rFonts w:ascii="Arial" w:hAnsi="Arial" w:cs="Arial"/>
          <w:sz w:val="22"/>
          <w:szCs w:val="22"/>
        </w:rPr>
      </w:pPr>
      <w:r w:rsidRPr="007257A8">
        <w:rPr>
          <w:rStyle w:val="WACText"/>
          <w:rFonts w:ascii="Arial" w:hAnsi="Arial" w:cs="Arial"/>
          <w:sz w:val="22"/>
          <w:szCs w:val="22"/>
        </w:rPr>
        <w:t xml:space="preserve">2) What types and levels of noise would be created by or associated with the project on a short-term or a long-term basis (for example:  traffic, construction, operation, other)? Indicate what hours noise would come from the site. </w:t>
      </w:r>
    </w:p>
    <w:p w14:paraId="691CC318"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F754F4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26E3ACB" w14:textId="77777777" w:rsidR="00C57105" w:rsidRPr="007257A8" w:rsidRDefault="00C57105" w:rsidP="00C57105">
      <w:pPr>
        <w:pStyle w:val="HRt-1"/>
        <w:widowControl/>
        <w:tabs>
          <w:tab w:val="clear" w:pos="-720"/>
        </w:tabs>
        <w:spacing w:line="240" w:lineRule="auto"/>
        <w:ind w:left="576" w:hanging="288"/>
        <w:rPr>
          <w:rStyle w:val="WACText"/>
          <w:rFonts w:ascii="Arial" w:hAnsi="Arial" w:cs="Arial"/>
          <w:sz w:val="22"/>
          <w:szCs w:val="22"/>
        </w:rPr>
      </w:pPr>
      <w:r w:rsidRPr="007257A8">
        <w:rPr>
          <w:rStyle w:val="WACText"/>
          <w:rFonts w:ascii="Arial" w:hAnsi="Arial" w:cs="Arial"/>
          <w:sz w:val="22"/>
          <w:szCs w:val="22"/>
        </w:rPr>
        <w:t xml:space="preserve">3) Proposed measures to reduce or control noise impacts, if any: </w:t>
      </w:r>
    </w:p>
    <w:p w14:paraId="79D250D7"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47432CE"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8CDD57D"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B83EF49" w14:textId="77777777" w:rsidR="00C57105" w:rsidRPr="001938FA" w:rsidRDefault="00C57105" w:rsidP="00C57105">
      <w:pPr>
        <w:pStyle w:val="HRt-2"/>
        <w:widowControl/>
        <w:tabs>
          <w:tab w:val="clear" w:pos="-720"/>
        </w:tabs>
        <w:spacing w:line="240" w:lineRule="auto"/>
        <w:ind w:left="270" w:right="900" w:hanging="270"/>
        <w:rPr>
          <w:rStyle w:val="WACText"/>
          <w:rFonts w:ascii="Arial" w:hAnsi="Arial" w:cs="Arial"/>
          <w:b/>
          <w:sz w:val="22"/>
          <w:szCs w:val="22"/>
        </w:rPr>
      </w:pPr>
      <w:r w:rsidRPr="001938FA">
        <w:rPr>
          <w:rStyle w:val="WACText"/>
          <w:rFonts w:ascii="Arial" w:hAnsi="Arial" w:cs="Arial"/>
          <w:b/>
          <w:sz w:val="22"/>
          <w:szCs w:val="22"/>
        </w:rPr>
        <w:t>8.  Land and shoreline use</w:t>
      </w:r>
    </w:p>
    <w:p w14:paraId="2F7F72F3" w14:textId="77777777" w:rsidR="00C57105" w:rsidRPr="007257A8" w:rsidRDefault="00C57105" w:rsidP="00C57105">
      <w:pPr>
        <w:pStyle w:val="HRt-1"/>
        <w:widowControl/>
        <w:tabs>
          <w:tab w:val="clear" w:pos="-720"/>
        </w:tabs>
        <w:spacing w:line="240" w:lineRule="auto"/>
        <w:ind w:left="270" w:right="900" w:hanging="270"/>
        <w:rPr>
          <w:rStyle w:val="WACText"/>
          <w:rFonts w:ascii="Arial" w:hAnsi="Arial" w:cs="Arial"/>
          <w:sz w:val="22"/>
          <w:szCs w:val="22"/>
        </w:rPr>
      </w:pPr>
    </w:p>
    <w:p w14:paraId="4769AD4B" w14:textId="77777777" w:rsidR="00C57105" w:rsidRPr="007257A8" w:rsidRDefault="00C57105" w:rsidP="00C57105">
      <w:pPr>
        <w:pStyle w:val="HRt-1"/>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a. </w:t>
      </w:r>
      <w:r>
        <w:rPr>
          <w:rStyle w:val="WACText"/>
          <w:rFonts w:ascii="Arial" w:hAnsi="Arial" w:cs="Arial"/>
          <w:sz w:val="22"/>
          <w:szCs w:val="22"/>
        </w:rPr>
        <w:t xml:space="preserve"> </w:t>
      </w:r>
      <w:r w:rsidRPr="007257A8">
        <w:rPr>
          <w:rFonts w:ascii="Arial" w:hAnsi="Arial" w:cs="Arial"/>
          <w:sz w:val="22"/>
          <w:szCs w:val="22"/>
        </w:rPr>
        <w:t>What is the current use of the site and adjacent properties? Will the proposal affect current land uses on nearby or adjacent properties? If so, describe.</w:t>
      </w:r>
      <w:r w:rsidRPr="007257A8">
        <w:rPr>
          <w:rStyle w:val="WACText"/>
          <w:rFonts w:ascii="Arial" w:hAnsi="Arial" w:cs="Arial"/>
          <w:sz w:val="22"/>
          <w:szCs w:val="22"/>
        </w:rPr>
        <w:t xml:space="preserve"> </w:t>
      </w:r>
      <w:hyperlink r:id="rId49" w:history="1"/>
    </w:p>
    <w:p w14:paraId="3C29E7FE"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EB5DBA2"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11B79FF5"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w:t>
      </w:r>
      <w:r>
        <w:rPr>
          <w:rStyle w:val="WACText"/>
          <w:rFonts w:ascii="Arial" w:hAnsi="Arial" w:cs="Arial"/>
          <w:sz w:val="22"/>
          <w:szCs w:val="22"/>
        </w:rPr>
        <w:t xml:space="preserve"> </w:t>
      </w:r>
      <w:r w:rsidRPr="00D71DD5">
        <w:rPr>
          <w:rStyle w:val="WACText"/>
          <w:rFonts w:ascii="Arial" w:hAnsi="Arial"/>
          <w:sz w:val="22"/>
        </w:rPr>
        <w:t>Has the project site been used as working farmlands or working forest lands? If so, describe. How much agricultural or forest land of long-term commercial significance will be converted to other uses as a result of the proposal, if any? If</w:t>
      </w:r>
      <w:r w:rsidRPr="007257A8">
        <w:rPr>
          <w:rFonts w:ascii="Arial" w:hAnsi="Arial" w:cs="Arial"/>
          <w:sz w:val="22"/>
          <w:szCs w:val="22"/>
        </w:rPr>
        <w:t xml:space="preserve"> resource lands have not </w:t>
      </w:r>
      <w:r w:rsidRPr="007257A8">
        <w:rPr>
          <w:rFonts w:ascii="Arial" w:hAnsi="Arial" w:cs="Arial"/>
          <w:sz w:val="22"/>
          <w:szCs w:val="22"/>
        </w:rPr>
        <w:lastRenderedPageBreak/>
        <w:t>been designated, how many acres in farmland or forest land tax status will be converted to nonfarm or nonforest use?</w:t>
      </w:r>
      <w:r w:rsidRPr="007257A8">
        <w:rPr>
          <w:rStyle w:val="WACText"/>
          <w:rFonts w:ascii="Arial" w:hAnsi="Arial" w:cs="Arial"/>
          <w:sz w:val="22"/>
          <w:szCs w:val="22"/>
        </w:rPr>
        <w:t xml:space="preserve"> </w:t>
      </w:r>
    </w:p>
    <w:p w14:paraId="4C804621"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00F4ECE" w14:textId="77777777" w:rsidR="00C57105" w:rsidRPr="007257A8" w:rsidRDefault="00C57105" w:rsidP="00C57105">
      <w:pPr>
        <w:pStyle w:val="HRt-2"/>
        <w:spacing w:line="240" w:lineRule="auto"/>
        <w:ind w:left="270" w:right="900" w:hanging="270"/>
        <w:rPr>
          <w:rFonts w:ascii="Arial" w:hAnsi="Arial" w:cs="Arial"/>
          <w:sz w:val="22"/>
          <w:szCs w:val="22"/>
        </w:rPr>
      </w:pPr>
    </w:p>
    <w:p w14:paraId="164F277B" w14:textId="77777777" w:rsidR="00C57105" w:rsidRPr="007257A8" w:rsidRDefault="00C57105" w:rsidP="00C57105">
      <w:pPr>
        <w:pStyle w:val="HRt-2"/>
        <w:widowControl/>
        <w:spacing w:line="240" w:lineRule="auto"/>
        <w:ind w:left="576" w:hanging="288"/>
        <w:rPr>
          <w:rFonts w:ascii="Arial" w:hAnsi="Arial" w:cs="Arial"/>
          <w:sz w:val="22"/>
          <w:szCs w:val="22"/>
          <w:u w:val="single"/>
        </w:rPr>
      </w:pPr>
      <w:r w:rsidRPr="007257A8">
        <w:rPr>
          <w:rFonts w:ascii="Arial" w:hAnsi="Arial" w:cs="Arial"/>
          <w:sz w:val="22"/>
          <w:szCs w:val="22"/>
        </w:rPr>
        <w:t>1) Will the proposal affect or be affected by surrounding working farm or forest land normal business operations, such as oversize equipment access, the application of pesticides, tilling, and harvesting? If so, how:</w:t>
      </w:r>
    </w:p>
    <w:p w14:paraId="75AA49DC" w14:textId="77777777" w:rsidR="00C57105" w:rsidRPr="001938FA" w:rsidRDefault="00C57105" w:rsidP="00C57105">
      <w:pPr>
        <w:pStyle w:val="BlockText"/>
        <w:spacing w:before="120"/>
        <w:ind w:left="576"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0E07542" w14:textId="77777777" w:rsidR="00C57105" w:rsidRPr="007257A8" w:rsidRDefault="00C57105" w:rsidP="00C57105">
      <w:pPr>
        <w:pStyle w:val="HRt-2"/>
        <w:widowControl/>
        <w:tabs>
          <w:tab w:val="clear" w:pos="-720"/>
        </w:tabs>
        <w:spacing w:line="240" w:lineRule="auto"/>
        <w:ind w:left="270" w:right="900" w:hanging="270"/>
        <w:rPr>
          <w:rStyle w:val="WACText"/>
          <w:rFonts w:ascii="Arial" w:hAnsi="Arial" w:cs="Arial"/>
          <w:sz w:val="22"/>
          <w:szCs w:val="22"/>
        </w:rPr>
      </w:pPr>
    </w:p>
    <w:p w14:paraId="5DFF3406"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Describe any structures on the site. </w:t>
      </w:r>
    </w:p>
    <w:p w14:paraId="227BBC39"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FF09BB6"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C92A07C"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d.  Will any structures be demolished?  If so, what? </w:t>
      </w:r>
    </w:p>
    <w:p w14:paraId="30238931"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E52F5F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FB2E46A"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e.  What is the current zoning classification of the site? </w:t>
      </w:r>
    </w:p>
    <w:p w14:paraId="7CF18E9F"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9F95AF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E241458"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f.  What is the current comprehensive plan designation of the site? </w:t>
      </w:r>
    </w:p>
    <w:p w14:paraId="592D408B"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81206C3"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69A40C1"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g.  If applicable, what is the current shoreline master program designation of the site? </w:t>
      </w:r>
      <w:hyperlink r:id="rId50" w:history="1"/>
    </w:p>
    <w:p w14:paraId="06B304C2"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CCA3562"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146EBF34"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h.  Has any part of the site been classified as a critical area  by the city or county?  If so, specify. </w:t>
      </w:r>
    </w:p>
    <w:p w14:paraId="77A9F61E"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E53E0FF"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2EB7979"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i.  Approximately how many people would reside or work in the completed project? </w:t>
      </w:r>
    </w:p>
    <w:p w14:paraId="1E9FBA7A"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0C1918B"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CF96D51"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j.  Approximately how many people would the completed project displace? </w:t>
      </w:r>
    </w:p>
    <w:p w14:paraId="17E3A4F4"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33BE708"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7C1ACED5"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k.  Proposed measures to avoid or reduce displacement impacts, if any:</w:t>
      </w:r>
      <w:r w:rsidRPr="007257A8">
        <w:rPr>
          <w:rStyle w:val="WACText"/>
          <w:rFonts w:ascii="Arial" w:hAnsi="Arial" w:cs="Arial"/>
          <w:smallCaps/>
          <w:sz w:val="22"/>
          <w:szCs w:val="22"/>
        </w:rPr>
        <w:tab/>
      </w:r>
    </w:p>
    <w:p w14:paraId="2B7DB2AC"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103C3C8A"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mallCaps/>
          <w:sz w:val="22"/>
          <w:szCs w:val="22"/>
        </w:rPr>
      </w:pPr>
    </w:p>
    <w:p w14:paraId="71EB3B9E"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cs="Arial"/>
          <w:sz w:val="22"/>
          <w:szCs w:val="22"/>
        </w:rPr>
        <w:t xml:space="preserve">l. </w:t>
      </w:r>
      <w:r>
        <w:rPr>
          <w:rStyle w:val="WACText"/>
          <w:rFonts w:ascii="Arial" w:hAnsi="Arial" w:cs="Arial"/>
          <w:sz w:val="22"/>
          <w:szCs w:val="22"/>
        </w:rPr>
        <w:t xml:space="preserve"> </w:t>
      </w:r>
      <w:r w:rsidRPr="007257A8">
        <w:rPr>
          <w:rStyle w:val="WACText"/>
          <w:rFonts w:ascii="Arial" w:hAnsi="Arial" w:cs="Arial"/>
          <w:sz w:val="22"/>
          <w:szCs w:val="22"/>
        </w:rPr>
        <w:t xml:space="preserve">Proposed measures to ensure the proposal is compatible with existing and projected land </w:t>
      </w:r>
      <w:r w:rsidRPr="007257A8">
        <w:rPr>
          <w:rStyle w:val="WACText"/>
          <w:rFonts w:ascii="Arial" w:hAnsi="Arial" w:cs="Arial"/>
          <w:sz w:val="22"/>
          <w:szCs w:val="22"/>
        </w:rPr>
        <w:br/>
        <w:t xml:space="preserve">uses and plans, if any: </w:t>
      </w:r>
    </w:p>
    <w:p w14:paraId="685B1328"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8FAE1FE" w14:textId="77777777" w:rsidR="00C57105" w:rsidRPr="007257A8" w:rsidRDefault="00C57105" w:rsidP="00C57105">
      <w:pPr>
        <w:pStyle w:val="HRt-1"/>
        <w:widowControl/>
        <w:tabs>
          <w:tab w:val="clear" w:pos="-720"/>
          <w:tab w:val="center" w:pos="9540"/>
        </w:tabs>
        <w:spacing w:line="240" w:lineRule="auto"/>
        <w:ind w:left="270" w:right="900" w:hanging="270"/>
        <w:rPr>
          <w:rFonts w:ascii="Arial" w:hAnsi="Arial" w:cs="Arial"/>
          <w:sz w:val="22"/>
          <w:szCs w:val="22"/>
        </w:rPr>
      </w:pPr>
    </w:p>
    <w:p w14:paraId="1BBC7570"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D71DD5">
        <w:rPr>
          <w:rStyle w:val="WACText"/>
          <w:rFonts w:ascii="Arial" w:hAnsi="Arial"/>
          <w:sz w:val="22"/>
        </w:rPr>
        <w:t>m.</w:t>
      </w:r>
      <w:r>
        <w:rPr>
          <w:rStyle w:val="WACText"/>
          <w:rFonts w:ascii="Arial" w:hAnsi="Arial"/>
          <w:sz w:val="22"/>
        </w:rPr>
        <w:t xml:space="preserve"> </w:t>
      </w:r>
      <w:r w:rsidRPr="00D71DD5">
        <w:rPr>
          <w:rStyle w:val="WACText"/>
          <w:rFonts w:ascii="Arial" w:hAnsi="Arial"/>
          <w:sz w:val="22"/>
        </w:rPr>
        <w:t>Proposed measures to ensure the proposal is compatible with nearby agricultural and forest lands of long-term commercial significance, if any:</w:t>
      </w:r>
    </w:p>
    <w:p w14:paraId="27F20AF4"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B9AEE23" w14:textId="77777777" w:rsidR="00C57105" w:rsidRDefault="00C57105" w:rsidP="00C57105">
      <w:pPr>
        <w:pStyle w:val="HRt-2"/>
        <w:widowControl/>
        <w:tabs>
          <w:tab w:val="clear" w:pos="-720"/>
        </w:tabs>
        <w:spacing w:line="240" w:lineRule="auto"/>
        <w:ind w:right="900"/>
        <w:rPr>
          <w:rStyle w:val="WACText"/>
          <w:rFonts w:ascii="Arial" w:hAnsi="Arial" w:cs="Arial"/>
          <w:sz w:val="22"/>
          <w:szCs w:val="22"/>
        </w:rPr>
      </w:pPr>
    </w:p>
    <w:p w14:paraId="51AE70BB" w14:textId="77777777" w:rsidR="00C57105" w:rsidRDefault="00C57105" w:rsidP="00C57105">
      <w:pPr>
        <w:rPr>
          <w:rStyle w:val="WACText"/>
          <w:rFonts w:ascii="Arial" w:hAnsi="Arial" w:cs="Arial"/>
          <w:sz w:val="22"/>
          <w:szCs w:val="22"/>
        </w:rPr>
      </w:pPr>
      <w:r>
        <w:rPr>
          <w:rStyle w:val="WACText"/>
          <w:rFonts w:ascii="Arial" w:hAnsi="Arial" w:cs="Arial"/>
          <w:sz w:val="22"/>
          <w:szCs w:val="22"/>
        </w:rPr>
        <w:br w:type="page"/>
      </w:r>
    </w:p>
    <w:p w14:paraId="2C27A2BB"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lastRenderedPageBreak/>
        <w:t>9.  Housing</w:t>
      </w:r>
    </w:p>
    <w:p w14:paraId="079AAFE3"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545A43AC"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Approximately how many units would be provided, if any?  Indicate whether high, middle, or low-income housing. </w:t>
      </w:r>
    </w:p>
    <w:p w14:paraId="25E2FDC5"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102E31B5"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573596A3"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b.  Approximately how many units, if any, would be eliminated? Indicate whether high,</w:t>
      </w:r>
      <w:r>
        <w:rPr>
          <w:rStyle w:val="WACText"/>
          <w:rFonts w:ascii="Arial" w:hAnsi="Arial"/>
          <w:sz w:val="22"/>
        </w:rPr>
        <w:t xml:space="preserve"> </w:t>
      </w:r>
      <w:r w:rsidRPr="00D71DD5">
        <w:rPr>
          <w:rStyle w:val="WACText"/>
          <w:rFonts w:ascii="Arial" w:hAnsi="Arial"/>
          <w:sz w:val="22"/>
        </w:rPr>
        <w:t xml:space="preserve">middle, or low-income housing. </w:t>
      </w:r>
    </w:p>
    <w:p w14:paraId="3DE0D9A9"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760AF83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DE05ACD"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Proposed measures to reduce or control housing impacts, if any: </w:t>
      </w:r>
    </w:p>
    <w:p w14:paraId="43082CA2"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2BA52B9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A868A3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6721117"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10.  Aesthetics</w:t>
      </w:r>
    </w:p>
    <w:p w14:paraId="31066B69"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5E535CA1"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a.  What is the tallest height of any proposed structure(s), not including antennas; what is</w:t>
      </w:r>
      <w:r>
        <w:rPr>
          <w:rStyle w:val="WACText"/>
          <w:rFonts w:ascii="Arial" w:hAnsi="Arial"/>
          <w:sz w:val="22"/>
        </w:rPr>
        <w:t xml:space="preserve"> </w:t>
      </w:r>
      <w:r w:rsidRPr="00D71DD5">
        <w:rPr>
          <w:rStyle w:val="WACText"/>
          <w:rFonts w:ascii="Arial" w:hAnsi="Arial"/>
          <w:sz w:val="22"/>
        </w:rPr>
        <w:t xml:space="preserve">the principal exterior building material(s) proposed? </w:t>
      </w:r>
    </w:p>
    <w:p w14:paraId="3F158340"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37590445"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D05929F"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What views in the immediate vicinity would be altered or obstructed? </w:t>
      </w:r>
    </w:p>
    <w:p w14:paraId="09D6C983"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0FFD61DD"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06A00267"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Proposed measures to reduce or control aesthetic impacts, if any: </w:t>
      </w:r>
    </w:p>
    <w:p w14:paraId="4388D5DA"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7380DB04"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15F2BF4"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B260117"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11.  Light and glare</w:t>
      </w:r>
    </w:p>
    <w:p w14:paraId="6C0493D6"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06A879B3"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a.  What type of light or glare will the proposal produce?  What time of day would it mainly</w:t>
      </w:r>
      <w:r>
        <w:rPr>
          <w:rStyle w:val="WACText"/>
          <w:rFonts w:ascii="Arial" w:hAnsi="Arial"/>
          <w:sz w:val="22"/>
        </w:rPr>
        <w:t xml:space="preserve"> </w:t>
      </w:r>
      <w:r w:rsidRPr="00D71DD5">
        <w:rPr>
          <w:rStyle w:val="WACText"/>
          <w:rFonts w:ascii="Arial" w:hAnsi="Arial"/>
          <w:sz w:val="22"/>
        </w:rPr>
        <w:t xml:space="preserve">occur? </w:t>
      </w:r>
    </w:p>
    <w:p w14:paraId="08516C5F"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6B72FA9"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CAC343F"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b.  Could light or glare from the finished project be a safety hazard or interfere with views? </w:t>
      </w:r>
    </w:p>
    <w:p w14:paraId="655D2429"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141197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97B3C54"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c.  What existing off-site sources of light or glare may affect your proposal? </w:t>
      </w:r>
    </w:p>
    <w:p w14:paraId="07C648A6"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CDDAB98"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F0CD543" w14:textId="77777777" w:rsidR="00C57105" w:rsidRPr="007257A8" w:rsidRDefault="00C57105" w:rsidP="00C57105">
      <w:pPr>
        <w:pStyle w:val="HRt-2"/>
        <w:widowControl/>
        <w:tabs>
          <w:tab w:val="clear" w:pos="-72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d.  Proposed measures to reduce or control light and glare impacts, if any: </w:t>
      </w:r>
    </w:p>
    <w:p w14:paraId="6A5E4C85"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EAA7AB6"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z w:val="22"/>
          <w:szCs w:val="22"/>
        </w:rPr>
      </w:pPr>
    </w:p>
    <w:p w14:paraId="2D325D47"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z w:val="22"/>
          <w:szCs w:val="22"/>
        </w:rPr>
      </w:pPr>
    </w:p>
    <w:p w14:paraId="00313960" w14:textId="77777777" w:rsidR="00C57105" w:rsidRPr="001938FA" w:rsidRDefault="00C57105" w:rsidP="00C57105">
      <w:pPr>
        <w:pStyle w:val="HRt-1"/>
        <w:widowControl/>
        <w:tabs>
          <w:tab w:val="clear" w:pos="-720"/>
          <w:tab w:val="center" w:pos="9540"/>
        </w:tabs>
        <w:spacing w:line="240" w:lineRule="auto"/>
        <w:ind w:right="900"/>
        <w:rPr>
          <w:rStyle w:val="WACText"/>
          <w:rFonts w:ascii="Arial" w:hAnsi="Arial" w:cs="Arial"/>
          <w:b/>
          <w:sz w:val="22"/>
          <w:szCs w:val="22"/>
        </w:rPr>
      </w:pPr>
      <w:r w:rsidRPr="001938FA">
        <w:rPr>
          <w:rStyle w:val="WACText"/>
          <w:rFonts w:ascii="Arial" w:hAnsi="Arial" w:cs="Arial"/>
          <w:b/>
          <w:sz w:val="22"/>
          <w:szCs w:val="22"/>
        </w:rPr>
        <w:t>12.  Recreation</w:t>
      </w:r>
    </w:p>
    <w:p w14:paraId="7B72BD69"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7BD9656B"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What designated and informal recreational opportunities are in the immediate vicinity? </w:t>
      </w:r>
    </w:p>
    <w:p w14:paraId="5E14C742" w14:textId="77777777" w:rsidR="00C57105" w:rsidRDefault="00C57105" w:rsidP="00C57105">
      <w:pPr>
        <w:pStyle w:val="BlockText"/>
        <w:spacing w:before="120"/>
        <w:ind w:left="288" w:right="0"/>
        <w:jc w:val="left"/>
        <w:rPr>
          <w:rStyle w:val="WACText"/>
          <w:rFonts w:ascii="Arial" w:hAnsi="Arial" w:cs="Arial"/>
          <w:szCs w:val="22"/>
        </w:rPr>
      </w:pPr>
      <w:r w:rsidRPr="001938FA">
        <w:rPr>
          <w:rFonts w:ascii="Arial" w:hAnsi="Arial" w:cs="Arial"/>
          <w:b/>
          <w:bCs/>
          <w:szCs w:val="22"/>
        </w:rPr>
        <w:t>Does not apply, there is no specific site being addressed by this plan.</w:t>
      </w:r>
      <w:r>
        <w:rPr>
          <w:rStyle w:val="WACText"/>
          <w:rFonts w:ascii="Arial" w:hAnsi="Arial" w:cs="Arial"/>
          <w:szCs w:val="22"/>
        </w:rPr>
        <w:br w:type="page"/>
      </w:r>
    </w:p>
    <w:p w14:paraId="5E2D25E3"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lastRenderedPageBreak/>
        <w:t xml:space="preserve">b.  Would the proposed project displace any existing recreational uses?  If so, describe. </w:t>
      </w:r>
    </w:p>
    <w:p w14:paraId="0513596C"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25A438C"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z w:val="22"/>
          <w:szCs w:val="22"/>
        </w:rPr>
      </w:pPr>
    </w:p>
    <w:p w14:paraId="6BDE3E5A"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c.  Proposed measures to reduce or control impacts on recreation, including recreation opportunities to be provided by the project or applicant, if any: </w:t>
      </w:r>
    </w:p>
    <w:p w14:paraId="480B037F"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69920244"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216DD075"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CE2E59C" w14:textId="77777777" w:rsidR="00C57105" w:rsidRPr="001938FA"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13.  Historic and cultural preservation</w:t>
      </w:r>
    </w:p>
    <w:p w14:paraId="778F419F"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DD57A8E"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Are there any buildings, structures, or sites, located on or near the site that are over 45 years old listed in or eligible for listing in national, state, or local preservation registers located on or near the site? If so, specifically describe. </w:t>
      </w:r>
    </w:p>
    <w:p w14:paraId="11CB74ED"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5516BAF"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5F9CEC44"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b.  Are there any landmarks, features, or other evidence of Indian or historic use or occupation? This may include human burials or old cemeteries. Are there any material evidence, artifacts, or areas of cultural importance on or near the site? Please list any professional studies conducted at the site to identify such resources. </w:t>
      </w:r>
    </w:p>
    <w:p w14:paraId="2220E8C9"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638F3910"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88D170C"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c.  Describe the methods used to assess the potential impacts to cultural and historic resources on or near the project site. Examples include consultation with tribes and the department of archeology and historic preservation, archaeological surveys, historic maps, GIS data, etc. </w:t>
      </w:r>
    </w:p>
    <w:p w14:paraId="27B9E0FB"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20F8CAD0"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38947F0"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d.</w:t>
      </w:r>
      <w:r>
        <w:rPr>
          <w:rStyle w:val="WACText"/>
          <w:rFonts w:ascii="Arial" w:hAnsi="Arial"/>
          <w:sz w:val="22"/>
        </w:rPr>
        <w:t xml:space="preserve"> </w:t>
      </w:r>
      <w:r w:rsidRPr="00D71DD5">
        <w:rPr>
          <w:rStyle w:val="WACText"/>
          <w:rFonts w:ascii="Arial" w:hAnsi="Arial"/>
          <w:sz w:val="22"/>
        </w:rPr>
        <w:t xml:space="preserve"> Proposed measures to avoid, minimize, or compensate for loss, changes to, and disturbance to resources. Please include plans for the above and any permits that may be required.</w:t>
      </w:r>
    </w:p>
    <w:p w14:paraId="44996268"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B610DAB"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65562373"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349AD3CF" w14:textId="77777777" w:rsidR="00C57105" w:rsidRPr="001938FA" w:rsidRDefault="00C57105" w:rsidP="00C57105">
      <w:pPr>
        <w:pStyle w:val="HRt-2"/>
        <w:widowControl/>
        <w:tabs>
          <w:tab w:val="clear" w:pos="-72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14.  Transportation</w:t>
      </w:r>
    </w:p>
    <w:p w14:paraId="32BC8EA8" w14:textId="77777777" w:rsidR="00C57105" w:rsidRPr="007257A8" w:rsidRDefault="00C57105" w:rsidP="00C57105">
      <w:pPr>
        <w:pStyle w:val="HRt-1"/>
        <w:widowControl/>
        <w:tabs>
          <w:tab w:val="clear" w:pos="-720"/>
        </w:tabs>
        <w:spacing w:line="240" w:lineRule="auto"/>
        <w:ind w:right="900"/>
        <w:rPr>
          <w:rStyle w:val="WACText"/>
          <w:rFonts w:ascii="Arial" w:hAnsi="Arial" w:cs="Arial"/>
          <w:sz w:val="22"/>
          <w:szCs w:val="22"/>
        </w:rPr>
      </w:pPr>
    </w:p>
    <w:p w14:paraId="06B99070"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Identify public streets and highways serving the site or affected geographic area and describe proposed access to the existing street system.  Show on site plans, if any. </w:t>
      </w:r>
    </w:p>
    <w:p w14:paraId="17E6BE28"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A19B11E"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6AC824D"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b.  Is the site or affected geographic  area currently served by public transit?  If so, generally describe.  If not, what is the approximate distance to the nearest transit stop? </w:t>
      </w:r>
    </w:p>
    <w:p w14:paraId="730F7280"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2A890F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07CEF063"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c.  How many additional parking spaces would the completed project or non-project proposal have?  How many would the project or proposal eliminate? </w:t>
      </w:r>
    </w:p>
    <w:p w14:paraId="28E8BB77"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36C923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7732BEA4"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lastRenderedPageBreak/>
        <w:t xml:space="preserve">d.  Will the proposal require any new or improvements to existing roads, streets, pedestrian, bicycle or state transportation facilities, not including driveways? If so, generally describe (indicate whether public or private). </w:t>
      </w:r>
      <w:hyperlink r:id="rId51" w:history="1"/>
    </w:p>
    <w:p w14:paraId="70C89847"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A86E1FD"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mallCaps/>
          <w:sz w:val="22"/>
          <w:szCs w:val="22"/>
        </w:rPr>
      </w:pPr>
    </w:p>
    <w:p w14:paraId="03988D0B"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e.  Will the project or proposal use (or occur in the immediate vicinity of) water, rail, or air transportation?  If so, generally describe. </w:t>
      </w:r>
    </w:p>
    <w:p w14:paraId="0E678237"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3FB39B2"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7E1209B"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f.  How many vehicular trips per day would be generated by the completed project or proposal? If known, indicate when peak volumes would occur and what percentage of the volume would be trucks (such as commercial and nonpassenger vehicles). What data or transportation models were used to make these estimates? </w:t>
      </w:r>
    </w:p>
    <w:p w14:paraId="22ACA3F7"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541B0369"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2B5EB454"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g. </w:t>
      </w:r>
      <w:r>
        <w:rPr>
          <w:rStyle w:val="WACText"/>
          <w:rFonts w:ascii="Arial" w:hAnsi="Arial"/>
          <w:sz w:val="22"/>
        </w:rPr>
        <w:t xml:space="preserve"> </w:t>
      </w:r>
      <w:r w:rsidRPr="00D71DD5">
        <w:rPr>
          <w:rStyle w:val="WACText"/>
          <w:rFonts w:ascii="Arial" w:hAnsi="Arial"/>
          <w:sz w:val="22"/>
        </w:rPr>
        <w:t>Will the proposal interfere with, affect or be affected by the movement of agricultural and forest products on roads or streets in the area? If so, generally describe.</w:t>
      </w:r>
    </w:p>
    <w:p w14:paraId="6B38C48B"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7BD8F404"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sz w:val="22"/>
          <w:szCs w:val="22"/>
        </w:rPr>
      </w:pPr>
    </w:p>
    <w:p w14:paraId="4D163078"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h. </w:t>
      </w:r>
      <w:r>
        <w:rPr>
          <w:rStyle w:val="WACText"/>
          <w:rFonts w:ascii="Arial" w:hAnsi="Arial" w:cs="Arial"/>
          <w:sz w:val="22"/>
          <w:szCs w:val="22"/>
        </w:rPr>
        <w:t xml:space="preserve"> </w:t>
      </w:r>
      <w:r w:rsidRPr="007257A8">
        <w:rPr>
          <w:rStyle w:val="WACText"/>
          <w:rFonts w:ascii="Arial" w:hAnsi="Arial" w:cs="Arial"/>
          <w:sz w:val="22"/>
          <w:szCs w:val="22"/>
        </w:rPr>
        <w:t xml:space="preserve">Proposed measures to reduce or control transportation impacts, if any: </w:t>
      </w:r>
    </w:p>
    <w:p w14:paraId="674E3E8A"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3FC210E5" w14:textId="77777777" w:rsidR="00C57105"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130EF617"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0037C1D" w14:textId="77777777" w:rsidR="00C57105" w:rsidRPr="001938FA"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15.  Public services</w:t>
      </w:r>
    </w:p>
    <w:p w14:paraId="60BD415F"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5781B55F"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Would the project result in an increased need for public services (for example: fire protection, police protection, public transit, health care, schools, other)?  If so, generally describe. </w:t>
      </w:r>
    </w:p>
    <w:p w14:paraId="2617F1E1" w14:textId="77777777" w:rsidR="00C57105" w:rsidRPr="001938FA" w:rsidRDefault="00C57105" w:rsidP="00C57105">
      <w:pPr>
        <w:pStyle w:val="BlockText"/>
        <w:spacing w:before="120"/>
        <w:ind w:left="288" w:right="0"/>
        <w:jc w:val="left"/>
        <w:rPr>
          <w:rFonts w:ascii="Arial" w:hAnsi="Arial" w:cs="Arial"/>
          <w:b/>
          <w:bCs/>
          <w:szCs w:val="22"/>
        </w:rPr>
      </w:pPr>
      <w:r>
        <w:rPr>
          <w:rFonts w:ascii="Arial" w:hAnsi="Arial" w:cs="Arial"/>
          <w:b/>
          <w:bCs/>
          <w:szCs w:val="22"/>
        </w:rPr>
        <w:t>Does not apply</w:t>
      </w:r>
      <w:r w:rsidRPr="001938FA">
        <w:rPr>
          <w:rFonts w:ascii="Arial" w:hAnsi="Arial" w:cs="Arial"/>
          <w:b/>
          <w:bCs/>
          <w:szCs w:val="22"/>
        </w:rPr>
        <w:t>.</w:t>
      </w:r>
    </w:p>
    <w:p w14:paraId="7FA6FB95"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40E81D5"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b.  Proposed measures to reduce or control direct impacts on public services, if any. </w:t>
      </w:r>
    </w:p>
    <w:p w14:paraId="7B97A835"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041D05AC"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686F5A3E"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12E5F6A9" w14:textId="77777777" w:rsidR="00C57105" w:rsidRPr="001938FA"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z w:val="22"/>
          <w:szCs w:val="22"/>
        </w:rPr>
      </w:pPr>
      <w:r w:rsidRPr="001938FA">
        <w:rPr>
          <w:rStyle w:val="WACText"/>
          <w:rFonts w:ascii="Arial" w:hAnsi="Arial" w:cs="Arial"/>
          <w:b/>
          <w:sz w:val="22"/>
          <w:szCs w:val="22"/>
        </w:rPr>
        <w:t>16.  Utilities</w:t>
      </w:r>
    </w:p>
    <w:p w14:paraId="1B3467B8"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447BCBC5"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 xml:space="preserve">a. </w:t>
      </w:r>
      <w:r>
        <w:rPr>
          <w:rStyle w:val="WACText"/>
          <w:rFonts w:ascii="Arial" w:hAnsi="Arial"/>
          <w:sz w:val="22"/>
        </w:rPr>
        <w:t xml:space="preserve"> </w:t>
      </w:r>
      <w:r w:rsidRPr="00D71DD5">
        <w:rPr>
          <w:rStyle w:val="WACText"/>
          <w:rFonts w:ascii="Arial" w:hAnsi="Arial"/>
          <w:sz w:val="22"/>
        </w:rPr>
        <w:t xml:space="preserve">Circle utilities currently available at the site:  </w:t>
      </w:r>
      <w:hyperlink r:id="rId52" w:history="1"/>
      <w:r w:rsidRPr="00D71DD5">
        <w:rPr>
          <w:rStyle w:val="WACText"/>
          <w:rFonts w:ascii="Arial" w:hAnsi="Arial"/>
          <w:sz w:val="22"/>
        </w:rPr>
        <w:t>electricity, natural gas, water, refuse service, telephone, sanitary sewer, septic system, other ___________</w:t>
      </w:r>
    </w:p>
    <w:p w14:paraId="5C451ACF"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622253A9"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59F059C7" w14:textId="77777777" w:rsidR="00C57105" w:rsidRPr="00D71DD5" w:rsidRDefault="00C57105" w:rsidP="00C57105">
      <w:pPr>
        <w:pStyle w:val="HRt-2"/>
        <w:widowControl/>
        <w:tabs>
          <w:tab w:val="clear" w:pos="-720"/>
        </w:tabs>
        <w:spacing w:line="240" w:lineRule="auto"/>
        <w:ind w:left="288" w:hanging="288"/>
        <w:rPr>
          <w:rStyle w:val="WACText"/>
          <w:rFonts w:ascii="Arial" w:hAnsi="Arial"/>
          <w:sz w:val="22"/>
        </w:rPr>
      </w:pPr>
      <w:r w:rsidRPr="00D71DD5">
        <w:rPr>
          <w:rStyle w:val="WACText"/>
          <w:rFonts w:ascii="Arial" w:hAnsi="Arial"/>
          <w:sz w:val="22"/>
        </w:rPr>
        <w:t>b.  Describe the utilities that are proposed for the project, the utility providing the service,</w:t>
      </w:r>
      <w:r>
        <w:rPr>
          <w:rStyle w:val="WACText"/>
          <w:rFonts w:ascii="Arial" w:hAnsi="Arial"/>
          <w:sz w:val="22"/>
        </w:rPr>
        <w:t xml:space="preserve"> </w:t>
      </w:r>
      <w:r w:rsidRPr="00D71DD5">
        <w:rPr>
          <w:rStyle w:val="WACText"/>
          <w:rFonts w:ascii="Arial" w:hAnsi="Arial"/>
          <w:sz w:val="22"/>
        </w:rPr>
        <w:t>and the general construction activities on the site or in the immediate vicinity which might</w:t>
      </w:r>
      <w:r>
        <w:rPr>
          <w:rStyle w:val="WACText"/>
          <w:rFonts w:ascii="Arial" w:hAnsi="Arial"/>
          <w:sz w:val="22"/>
        </w:rPr>
        <w:t xml:space="preserve"> </w:t>
      </w:r>
      <w:r w:rsidRPr="00D71DD5">
        <w:rPr>
          <w:rStyle w:val="WACText"/>
          <w:rFonts w:ascii="Arial" w:hAnsi="Arial"/>
          <w:sz w:val="22"/>
        </w:rPr>
        <w:t xml:space="preserve">be needed. </w:t>
      </w:r>
    </w:p>
    <w:p w14:paraId="74B109E5" w14:textId="77777777" w:rsidR="00C57105" w:rsidRPr="001938FA" w:rsidRDefault="00C57105" w:rsidP="00C57105">
      <w:pPr>
        <w:pStyle w:val="BlockText"/>
        <w:spacing w:before="120"/>
        <w:ind w:left="288" w:right="0"/>
        <w:jc w:val="left"/>
        <w:rPr>
          <w:rFonts w:ascii="Arial" w:hAnsi="Arial" w:cs="Arial"/>
          <w:b/>
          <w:bCs/>
          <w:szCs w:val="22"/>
        </w:rPr>
      </w:pPr>
      <w:r w:rsidRPr="001938FA">
        <w:rPr>
          <w:rFonts w:ascii="Arial" w:hAnsi="Arial" w:cs="Arial"/>
          <w:b/>
          <w:bCs/>
          <w:szCs w:val="22"/>
        </w:rPr>
        <w:t>Does not apply, there is no specific site being addressed by this plan.</w:t>
      </w:r>
    </w:p>
    <w:p w14:paraId="46D597E4"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0B30EFDB" w14:textId="77777777" w:rsidR="00C57105" w:rsidRDefault="00C57105" w:rsidP="00C57105">
      <w:pPr>
        <w:rPr>
          <w:rStyle w:val="WACText"/>
          <w:rFonts w:ascii="Arial" w:hAnsi="Arial" w:cs="Arial"/>
          <w:b/>
          <w:sz w:val="22"/>
          <w:szCs w:val="22"/>
        </w:rPr>
      </w:pPr>
      <w:r>
        <w:rPr>
          <w:rStyle w:val="WACText"/>
          <w:rFonts w:ascii="Arial" w:hAnsi="Arial" w:cs="Arial"/>
          <w:b/>
          <w:sz w:val="22"/>
          <w:szCs w:val="22"/>
        </w:rPr>
        <w:br w:type="page"/>
      </w:r>
    </w:p>
    <w:p w14:paraId="6F6E58DB" w14:textId="77777777" w:rsidR="00C57105" w:rsidRPr="007257A8" w:rsidRDefault="00C57105" w:rsidP="00C57105">
      <w:pPr>
        <w:pStyle w:val="HRt-2"/>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right="900" w:hanging="720"/>
        <w:rPr>
          <w:rStyle w:val="WACText"/>
          <w:rFonts w:ascii="Arial" w:hAnsi="Arial" w:cs="Arial"/>
          <w:b/>
          <w:sz w:val="22"/>
          <w:szCs w:val="22"/>
        </w:rPr>
      </w:pPr>
      <w:r w:rsidRPr="007257A8">
        <w:rPr>
          <w:rStyle w:val="WACText"/>
          <w:rFonts w:ascii="Arial" w:hAnsi="Arial" w:cs="Arial"/>
          <w:b/>
          <w:sz w:val="22"/>
          <w:szCs w:val="22"/>
        </w:rPr>
        <w:lastRenderedPageBreak/>
        <w:t>C.  SIGNATURE</w:t>
      </w:r>
      <w:r w:rsidRPr="007257A8">
        <w:rPr>
          <w:rStyle w:val="WACText"/>
          <w:rFonts w:ascii="Arial" w:hAnsi="Arial" w:cs="Arial"/>
          <w:b/>
          <w:smallCaps/>
          <w:sz w:val="22"/>
          <w:szCs w:val="22"/>
        </w:rPr>
        <w:t xml:space="preserve"> </w:t>
      </w:r>
    </w:p>
    <w:p w14:paraId="7753C184"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6333DDD0"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Style w:val="WACText"/>
          <w:rFonts w:ascii="Arial" w:hAnsi="Arial" w:cs="Arial"/>
          <w:sz w:val="22"/>
          <w:szCs w:val="22"/>
        </w:rPr>
      </w:pPr>
      <w:r w:rsidRPr="007257A8">
        <w:rPr>
          <w:rStyle w:val="WACText"/>
          <w:rFonts w:ascii="Arial" w:hAnsi="Arial" w:cs="Arial"/>
          <w:sz w:val="22"/>
          <w:szCs w:val="22"/>
        </w:rPr>
        <w:t>The above answers are true and complete to the best of my knowledge.  I understand that the lead agency is relying on them to make its decision.</w:t>
      </w:r>
    </w:p>
    <w:p w14:paraId="57D14DF3"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13A857DE"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0"/>
        <w:rPr>
          <w:rStyle w:val="WACText"/>
          <w:rFonts w:ascii="Arial" w:hAnsi="Arial" w:cs="Arial"/>
          <w:sz w:val="22"/>
          <w:szCs w:val="22"/>
        </w:rPr>
      </w:pPr>
    </w:p>
    <w:p w14:paraId="3C3FAB67" w14:textId="77777777" w:rsidR="00C57105" w:rsidRPr="007257A8" w:rsidRDefault="00C57105" w:rsidP="00C57105">
      <w:pPr>
        <w:pStyle w:val="HRt-1"/>
        <w:widowControl/>
        <w:tabs>
          <w:tab w:val="clear" w:pos="-720"/>
          <w:tab w:val="right" w:leader="dot" w:pos="9360"/>
        </w:tabs>
        <w:spacing w:line="240" w:lineRule="auto"/>
        <w:ind w:left="1440" w:right="907" w:hanging="1440"/>
        <w:rPr>
          <w:rStyle w:val="WACText"/>
          <w:rFonts w:ascii="Arial" w:hAnsi="Arial" w:cs="Arial"/>
          <w:sz w:val="22"/>
          <w:szCs w:val="22"/>
        </w:rPr>
      </w:pPr>
      <w:r w:rsidRPr="007257A8">
        <w:rPr>
          <w:rStyle w:val="WACText"/>
          <w:rFonts w:ascii="Arial" w:hAnsi="Arial" w:cs="Arial"/>
          <w:sz w:val="22"/>
          <w:szCs w:val="22"/>
        </w:rPr>
        <w:t xml:space="preserve">Signature:  </w:t>
      </w:r>
      <w:r w:rsidRPr="007257A8">
        <w:rPr>
          <w:rStyle w:val="WACText"/>
          <w:rFonts w:ascii="Arial" w:hAnsi="Arial" w:cs="Arial"/>
          <w:sz w:val="22"/>
          <w:szCs w:val="22"/>
        </w:rPr>
        <w:tab/>
        <w:t>___________________________________________________</w:t>
      </w:r>
    </w:p>
    <w:p w14:paraId="719F5A64" w14:textId="77777777" w:rsidR="00C57105" w:rsidRDefault="00C57105" w:rsidP="00C57105">
      <w:pPr>
        <w:pStyle w:val="HRt-1"/>
        <w:widowControl/>
        <w:tabs>
          <w:tab w:val="clear" w:pos="-720"/>
          <w:tab w:val="right" w:leader="dot" w:pos="9360"/>
        </w:tabs>
        <w:spacing w:line="240" w:lineRule="auto"/>
        <w:ind w:left="1440" w:right="907" w:hanging="1440"/>
        <w:rPr>
          <w:rStyle w:val="WACText"/>
          <w:rFonts w:ascii="Arial" w:hAnsi="Arial" w:cs="Arial"/>
          <w:sz w:val="22"/>
          <w:szCs w:val="22"/>
        </w:rPr>
      </w:pPr>
    </w:p>
    <w:p w14:paraId="095BB594" w14:textId="77777777" w:rsidR="00C57105" w:rsidRPr="007257A8" w:rsidRDefault="00C57105" w:rsidP="00C57105">
      <w:pPr>
        <w:pStyle w:val="HRt-1"/>
        <w:widowControl/>
        <w:tabs>
          <w:tab w:val="clear" w:pos="-720"/>
          <w:tab w:val="right" w:leader="dot" w:pos="9360"/>
        </w:tabs>
        <w:spacing w:line="240" w:lineRule="auto"/>
        <w:ind w:left="1440" w:right="907" w:hanging="1440"/>
        <w:rPr>
          <w:rStyle w:val="WACText"/>
          <w:rFonts w:ascii="Arial" w:hAnsi="Arial" w:cs="Arial"/>
          <w:sz w:val="22"/>
          <w:szCs w:val="22"/>
        </w:rPr>
      </w:pPr>
      <w:r w:rsidRPr="007257A8">
        <w:rPr>
          <w:rStyle w:val="WACText"/>
          <w:rFonts w:ascii="Arial" w:hAnsi="Arial" w:cs="Arial"/>
          <w:sz w:val="22"/>
          <w:szCs w:val="22"/>
        </w:rPr>
        <w:t xml:space="preserve">Name of </w:t>
      </w:r>
      <w:r>
        <w:rPr>
          <w:rStyle w:val="WACText"/>
          <w:rFonts w:ascii="Arial" w:hAnsi="Arial" w:cs="Arial"/>
          <w:sz w:val="22"/>
          <w:szCs w:val="22"/>
        </w:rPr>
        <w:t>S</w:t>
      </w:r>
      <w:r w:rsidRPr="007257A8">
        <w:rPr>
          <w:rStyle w:val="WACText"/>
          <w:rFonts w:ascii="Arial" w:hAnsi="Arial" w:cs="Arial"/>
          <w:sz w:val="22"/>
          <w:szCs w:val="22"/>
        </w:rPr>
        <w:t>ignee __________________________________________________</w:t>
      </w:r>
    </w:p>
    <w:p w14:paraId="1E519D00" w14:textId="77777777" w:rsidR="00C57105" w:rsidRDefault="00C57105" w:rsidP="00C57105">
      <w:pPr>
        <w:pStyle w:val="HRt-1"/>
        <w:widowControl/>
        <w:tabs>
          <w:tab w:val="clear" w:pos="-720"/>
          <w:tab w:val="right" w:leader="dot" w:pos="9360"/>
        </w:tabs>
        <w:spacing w:line="240" w:lineRule="auto"/>
        <w:ind w:left="1440" w:right="907" w:hanging="1440"/>
        <w:rPr>
          <w:rStyle w:val="WACText"/>
          <w:rFonts w:ascii="Arial" w:hAnsi="Arial" w:cs="Arial"/>
          <w:sz w:val="22"/>
          <w:szCs w:val="22"/>
        </w:rPr>
      </w:pPr>
    </w:p>
    <w:p w14:paraId="3C00BF40" w14:textId="77777777" w:rsidR="00C57105" w:rsidRPr="007257A8" w:rsidRDefault="00C57105" w:rsidP="00C57105">
      <w:pPr>
        <w:pStyle w:val="HRt-1"/>
        <w:widowControl/>
        <w:tabs>
          <w:tab w:val="clear" w:pos="-720"/>
          <w:tab w:val="right" w:leader="dot" w:pos="9360"/>
        </w:tabs>
        <w:spacing w:line="240" w:lineRule="auto"/>
        <w:ind w:left="1440" w:right="907" w:hanging="1440"/>
        <w:rPr>
          <w:rStyle w:val="WACText"/>
          <w:rFonts w:ascii="Arial" w:hAnsi="Arial" w:cs="Arial"/>
          <w:sz w:val="22"/>
          <w:szCs w:val="22"/>
        </w:rPr>
      </w:pPr>
      <w:r w:rsidRPr="007257A8">
        <w:rPr>
          <w:rStyle w:val="WACText"/>
          <w:rFonts w:ascii="Arial" w:hAnsi="Arial" w:cs="Arial"/>
          <w:sz w:val="22"/>
          <w:szCs w:val="22"/>
        </w:rPr>
        <w:t>Position and Agency/Organization ____________________________________</w:t>
      </w:r>
    </w:p>
    <w:p w14:paraId="03B5C136" w14:textId="77777777" w:rsidR="00C57105" w:rsidRDefault="00C57105" w:rsidP="00C57105">
      <w:pPr>
        <w:pStyle w:val="HRt-1"/>
        <w:widowControl/>
        <w:tabs>
          <w:tab w:val="clear" w:pos="-720"/>
          <w:tab w:val="right" w:leader="dot" w:pos="9360"/>
        </w:tabs>
        <w:spacing w:line="240" w:lineRule="auto"/>
        <w:ind w:right="907"/>
        <w:rPr>
          <w:rStyle w:val="WACText"/>
          <w:rFonts w:ascii="Arial" w:hAnsi="Arial" w:cs="Arial"/>
          <w:sz w:val="22"/>
          <w:szCs w:val="22"/>
        </w:rPr>
      </w:pPr>
    </w:p>
    <w:p w14:paraId="6EC1E89D" w14:textId="77777777" w:rsidR="00C57105" w:rsidRPr="007257A8" w:rsidRDefault="00C57105" w:rsidP="00C57105">
      <w:pPr>
        <w:pStyle w:val="HRt-1"/>
        <w:widowControl/>
        <w:tabs>
          <w:tab w:val="clear" w:pos="-720"/>
          <w:tab w:val="right" w:leader="dot" w:pos="9360"/>
        </w:tabs>
        <w:spacing w:line="240" w:lineRule="auto"/>
        <w:ind w:right="907"/>
        <w:rPr>
          <w:rStyle w:val="WACText"/>
          <w:rFonts w:ascii="Arial" w:hAnsi="Arial" w:cs="Arial"/>
          <w:sz w:val="22"/>
          <w:szCs w:val="22"/>
        </w:rPr>
      </w:pPr>
      <w:r w:rsidRPr="007257A8">
        <w:rPr>
          <w:rStyle w:val="WACText"/>
          <w:rFonts w:ascii="Arial" w:hAnsi="Arial" w:cs="Arial"/>
          <w:sz w:val="22"/>
          <w:szCs w:val="22"/>
        </w:rPr>
        <w:t>Date Submitted:  _________________</w:t>
      </w:r>
    </w:p>
    <w:p w14:paraId="2005D17D" w14:textId="77777777" w:rsidR="00C57105" w:rsidRPr="007257A8" w:rsidRDefault="00C57105" w:rsidP="00C57105">
      <w:pPr>
        <w:pStyle w:val="HRt-1"/>
        <w:widowControl/>
        <w:tabs>
          <w:tab w:val="clear"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right="907"/>
        <w:rPr>
          <w:rStyle w:val="WACText"/>
          <w:rFonts w:ascii="Arial" w:hAnsi="Arial" w:cs="Arial"/>
          <w:smallCaps/>
          <w:sz w:val="22"/>
          <w:szCs w:val="22"/>
        </w:rPr>
      </w:pPr>
    </w:p>
    <w:p w14:paraId="1A426508"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mallCaps/>
          <w:sz w:val="22"/>
          <w:szCs w:val="22"/>
        </w:rPr>
      </w:pPr>
    </w:p>
    <w:p w14:paraId="002A955D" w14:textId="77777777" w:rsidR="00C57105" w:rsidRPr="007257A8" w:rsidRDefault="00C57105" w:rsidP="00C57105">
      <w:pPr>
        <w:pStyle w:val="HRt-1"/>
        <w:widowControl/>
        <w:tabs>
          <w:tab w:val="clear" w:pos="-720"/>
          <w:tab w:val="center" w:pos="9540"/>
        </w:tabs>
        <w:spacing w:line="240" w:lineRule="auto"/>
        <w:ind w:right="900"/>
        <w:rPr>
          <w:rStyle w:val="WACText"/>
          <w:rFonts w:ascii="Arial" w:hAnsi="Arial" w:cs="Arial"/>
          <w:smallCaps/>
          <w:sz w:val="22"/>
          <w:szCs w:val="22"/>
        </w:rPr>
      </w:pPr>
    </w:p>
    <w:p w14:paraId="7CB0BFC3" w14:textId="77777777" w:rsidR="00C57105" w:rsidRDefault="00C57105" w:rsidP="00C57105">
      <w:pPr>
        <w:rPr>
          <w:rStyle w:val="WACText"/>
          <w:rFonts w:ascii="Arial" w:hAnsi="Arial" w:cs="Arial"/>
          <w:b/>
          <w:caps/>
          <w:sz w:val="22"/>
          <w:szCs w:val="22"/>
        </w:rPr>
      </w:pPr>
      <w:r>
        <w:rPr>
          <w:rStyle w:val="WACText"/>
          <w:rFonts w:ascii="Arial" w:hAnsi="Arial" w:cs="Arial"/>
          <w:b/>
          <w:caps/>
          <w:sz w:val="22"/>
          <w:szCs w:val="22"/>
        </w:rPr>
        <w:br w:type="page"/>
      </w:r>
    </w:p>
    <w:p w14:paraId="23B997C6" w14:textId="77777777" w:rsidR="00C57105" w:rsidRPr="001938FA" w:rsidRDefault="00C57105" w:rsidP="00C57105">
      <w:pPr>
        <w:pStyle w:val="HRt-1"/>
        <w:widowControl/>
        <w:tabs>
          <w:tab w:val="clear" w:pos="-720"/>
        </w:tabs>
        <w:spacing w:line="240" w:lineRule="auto"/>
        <w:ind w:left="720" w:right="900" w:hanging="720"/>
        <w:rPr>
          <w:rStyle w:val="WACText"/>
          <w:rFonts w:ascii="Arial" w:hAnsi="Arial" w:cs="Arial"/>
          <w:caps/>
          <w:sz w:val="22"/>
          <w:szCs w:val="22"/>
        </w:rPr>
      </w:pPr>
      <w:r w:rsidRPr="001938FA">
        <w:rPr>
          <w:rStyle w:val="WACText"/>
          <w:rFonts w:ascii="Arial" w:hAnsi="Arial" w:cs="Arial"/>
          <w:b/>
          <w:caps/>
          <w:sz w:val="22"/>
          <w:szCs w:val="22"/>
        </w:rPr>
        <w:lastRenderedPageBreak/>
        <w:t>D.  supplemental sheet for nonproject actions</w:t>
      </w:r>
      <w:r w:rsidRPr="001938FA">
        <w:rPr>
          <w:rStyle w:val="WACText"/>
          <w:rFonts w:ascii="Arial" w:hAnsi="Arial" w:cs="Arial"/>
          <w:caps/>
          <w:smallCaps/>
          <w:sz w:val="22"/>
          <w:szCs w:val="22"/>
        </w:rPr>
        <w:t xml:space="preserve"> </w:t>
      </w:r>
    </w:p>
    <w:p w14:paraId="2200596E" w14:textId="77777777" w:rsidR="00C57105" w:rsidRPr="003A4E2D" w:rsidRDefault="00C57105" w:rsidP="00C57105">
      <w:pPr>
        <w:pStyle w:val="HRt-1"/>
        <w:widowControl/>
        <w:tabs>
          <w:tab w:val="clear" w:pos="-720"/>
        </w:tabs>
        <w:spacing w:line="240" w:lineRule="auto"/>
        <w:ind w:right="900"/>
        <w:rPr>
          <w:rStyle w:val="WACText"/>
          <w:rFonts w:ascii="Arial" w:hAnsi="Arial" w:cs="Arial"/>
          <w:sz w:val="22"/>
          <w:szCs w:val="22"/>
        </w:rPr>
      </w:pPr>
    </w:p>
    <w:p w14:paraId="027383EB" w14:textId="77777777" w:rsidR="00C57105" w:rsidRPr="003A4E2D" w:rsidRDefault="00C57105" w:rsidP="00C57105">
      <w:pPr>
        <w:pStyle w:val="HRt-1"/>
        <w:widowControl/>
        <w:tabs>
          <w:tab w:val="clear" w:pos="-720"/>
        </w:tabs>
        <w:suppressAutoHyphens w:val="0"/>
        <w:spacing w:line="240" w:lineRule="auto"/>
        <w:ind w:left="288" w:hanging="288"/>
        <w:rPr>
          <w:rStyle w:val="WACText"/>
          <w:rFonts w:ascii="Arial" w:hAnsi="Arial" w:cs="Arial"/>
          <w:sz w:val="22"/>
          <w:szCs w:val="22"/>
        </w:rPr>
      </w:pPr>
      <w:r w:rsidRPr="003A4E2D">
        <w:rPr>
          <w:rStyle w:val="WACText"/>
          <w:rFonts w:ascii="Arial" w:hAnsi="Arial" w:cs="Arial"/>
          <w:sz w:val="22"/>
          <w:szCs w:val="22"/>
        </w:rPr>
        <w:t>1.  How would the proposal be likely to increase discharge to water; emissions to air; production, storage, or release of toxic or hazardous substances; or production of noise?</w:t>
      </w:r>
    </w:p>
    <w:p w14:paraId="24986F44"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 xml:space="preserve">By providing for secure disposal of solid wastes and increased recycling activities, the SWMP is expected to decrease impacts and discharges to water and air, and to provide for more secure handling of toxic or hazardous substances that may be part of the solid waste stream.  No substantial increases or decreases in noise levels are expected as a result of the SWMP’s recommendations.  </w:t>
      </w:r>
    </w:p>
    <w:p w14:paraId="06F15395"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7320375E" w14:textId="77777777" w:rsidR="00C57105" w:rsidRPr="003A4E2D" w:rsidRDefault="00C57105" w:rsidP="00C57105">
      <w:pPr>
        <w:pStyle w:val="HRt-2"/>
        <w:widowControl/>
        <w:tabs>
          <w:tab w:val="clear" w:pos="-720"/>
        </w:tabs>
        <w:spacing w:line="240" w:lineRule="auto"/>
        <w:ind w:left="288"/>
        <w:rPr>
          <w:rStyle w:val="WACText"/>
          <w:rFonts w:ascii="Arial" w:hAnsi="Arial" w:cs="Arial"/>
          <w:sz w:val="22"/>
          <w:szCs w:val="22"/>
        </w:rPr>
      </w:pPr>
      <w:r w:rsidRPr="003A4E2D">
        <w:rPr>
          <w:rStyle w:val="WACText"/>
          <w:rFonts w:ascii="Arial" w:hAnsi="Arial" w:cs="Arial"/>
          <w:sz w:val="22"/>
          <w:szCs w:val="22"/>
        </w:rPr>
        <w:t>Proposed measures to avoid or reduce such increases are:</w:t>
      </w:r>
    </w:p>
    <w:p w14:paraId="35F912DA"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Does not apply.</w:t>
      </w:r>
    </w:p>
    <w:p w14:paraId="2F54F8DB"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69DBC438"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2F03904E" w14:textId="77777777" w:rsidR="00C57105" w:rsidRPr="003A4E2D" w:rsidRDefault="00C57105" w:rsidP="00C57105">
      <w:pPr>
        <w:pStyle w:val="HRt-2"/>
        <w:widowControl/>
        <w:tabs>
          <w:tab w:val="clear" w:pos="-720"/>
        </w:tabs>
        <w:suppressAutoHyphens w:val="0"/>
        <w:spacing w:line="240" w:lineRule="auto"/>
        <w:ind w:left="288" w:hanging="288"/>
        <w:rPr>
          <w:rStyle w:val="WACText"/>
          <w:rFonts w:ascii="Arial" w:hAnsi="Arial" w:cs="Arial"/>
          <w:sz w:val="22"/>
          <w:szCs w:val="22"/>
        </w:rPr>
      </w:pPr>
      <w:r w:rsidRPr="003A4E2D">
        <w:rPr>
          <w:rStyle w:val="WACText"/>
          <w:rFonts w:ascii="Arial" w:hAnsi="Arial" w:cs="Arial"/>
          <w:sz w:val="22"/>
          <w:szCs w:val="22"/>
        </w:rPr>
        <w:t>2.  How would the proposal be likely to affect plants, animals, fish, or marine life?</w:t>
      </w:r>
    </w:p>
    <w:p w14:paraId="36C3D2C2"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No significant impacts to plant, animal, fish, or marine life are expected.</w:t>
      </w:r>
    </w:p>
    <w:p w14:paraId="11792ED3"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71062007" w14:textId="77777777" w:rsidR="00C57105" w:rsidRPr="003A4E2D" w:rsidRDefault="00C57105" w:rsidP="00C57105">
      <w:pPr>
        <w:pStyle w:val="HRt-2"/>
        <w:widowControl/>
        <w:tabs>
          <w:tab w:val="clear" w:pos="-720"/>
        </w:tabs>
        <w:spacing w:line="240" w:lineRule="auto"/>
        <w:ind w:left="288"/>
        <w:rPr>
          <w:rStyle w:val="WACText"/>
          <w:rFonts w:ascii="Arial" w:hAnsi="Arial" w:cs="Arial"/>
          <w:sz w:val="22"/>
          <w:szCs w:val="22"/>
        </w:rPr>
      </w:pPr>
      <w:r w:rsidRPr="003A4E2D">
        <w:rPr>
          <w:rStyle w:val="WACText"/>
          <w:rFonts w:ascii="Arial" w:hAnsi="Arial" w:cs="Arial"/>
          <w:sz w:val="22"/>
          <w:szCs w:val="22"/>
        </w:rPr>
        <w:t>Proposed measures to protect or conserve plants, animals, fish, or marine life are:</w:t>
      </w:r>
    </w:p>
    <w:p w14:paraId="1307A269"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Does not apply.</w:t>
      </w:r>
    </w:p>
    <w:p w14:paraId="26EE3EFB"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1CF2FCCD" w14:textId="77777777" w:rsidR="00C57105" w:rsidRPr="003A4E2D" w:rsidRDefault="00C57105" w:rsidP="00C57105">
      <w:pPr>
        <w:pStyle w:val="HRt-2"/>
        <w:widowControl/>
        <w:tabs>
          <w:tab w:val="clear" w:pos="-720"/>
        </w:tabs>
        <w:spacing w:line="240" w:lineRule="auto"/>
        <w:ind w:right="900"/>
        <w:rPr>
          <w:rStyle w:val="WACText"/>
          <w:rFonts w:ascii="Arial" w:hAnsi="Arial" w:cs="Arial"/>
          <w:sz w:val="22"/>
          <w:szCs w:val="22"/>
        </w:rPr>
      </w:pPr>
    </w:p>
    <w:p w14:paraId="30D9013E" w14:textId="77777777" w:rsidR="00C57105" w:rsidRPr="003A4E2D" w:rsidRDefault="00C57105" w:rsidP="00C57105">
      <w:pPr>
        <w:pStyle w:val="HRt-2"/>
        <w:widowControl/>
        <w:tabs>
          <w:tab w:val="clear" w:pos="-720"/>
        </w:tabs>
        <w:suppressAutoHyphens w:val="0"/>
        <w:spacing w:line="240" w:lineRule="auto"/>
        <w:ind w:left="288" w:hanging="288"/>
        <w:rPr>
          <w:rStyle w:val="WACText"/>
          <w:rFonts w:ascii="Arial" w:hAnsi="Arial" w:cs="Arial"/>
          <w:sz w:val="22"/>
          <w:szCs w:val="22"/>
        </w:rPr>
      </w:pPr>
      <w:r>
        <w:rPr>
          <w:rStyle w:val="WACText"/>
          <w:rFonts w:ascii="Arial" w:hAnsi="Arial" w:cs="Arial"/>
          <w:sz w:val="22"/>
          <w:szCs w:val="22"/>
        </w:rPr>
        <w:t xml:space="preserve">3.  </w:t>
      </w:r>
      <w:r w:rsidRPr="003A4E2D">
        <w:rPr>
          <w:rStyle w:val="WACText"/>
          <w:rFonts w:ascii="Arial" w:hAnsi="Arial" w:cs="Arial"/>
          <w:sz w:val="22"/>
          <w:szCs w:val="22"/>
        </w:rPr>
        <w:t>How would the proposal be likely to deplete energy or natural resources?</w:t>
      </w:r>
    </w:p>
    <w:p w14:paraId="101166EB"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A small amount of energy and materials will be needed to implement the recommendations in the SWMP, but this is expected to be more than offset by the energy and resources conserved as the result of increased waste prevention, recycling and composting recommended by the plan.</w:t>
      </w:r>
    </w:p>
    <w:p w14:paraId="06A5EC1D"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65FC47E" w14:textId="77777777" w:rsidR="00C57105" w:rsidRPr="007257A8" w:rsidRDefault="00C57105" w:rsidP="00C57105">
      <w:pPr>
        <w:pStyle w:val="HRt-2"/>
        <w:widowControl/>
        <w:tabs>
          <w:tab w:val="clear" w:pos="-720"/>
        </w:tabs>
        <w:spacing w:line="240" w:lineRule="auto"/>
        <w:ind w:left="288"/>
        <w:rPr>
          <w:rStyle w:val="WACText"/>
          <w:rFonts w:ascii="Arial" w:hAnsi="Arial" w:cs="Arial"/>
          <w:sz w:val="22"/>
          <w:szCs w:val="22"/>
        </w:rPr>
      </w:pPr>
      <w:r w:rsidRPr="007257A8">
        <w:rPr>
          <w:rStyle w:val="WACText"/>
          <w:rFonts w:ascii="Arial" w:hAnsi="Arial" w:cs="Arial"/>
          <w:sz w:val="22"/>
          <w:szCs w:val="22"/>
        </w:rPr>
        <w:t>Proposed measures to protect or conserve energy and natural resources are:</w:t>
      </w:r>
    </w:p>
    <w:p w14:paraId="4301D2D7"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Does not apply.</w:t>
      </w:r>
    </w:p>
    <w:p w14:paraId="38025D5E" w14:textId="77777777" w:rsidR="00C57105" w:rsidRPr="007257A8" w:rsidRDefault="00C57105" w:rsidP="00C57105">
      <w:pPr>
        <w:pStyle w:val="HRt-2"/>
        <w:widowControl/>
        <w:tabs>
          <w:tab w:val="clear" w:pos="-720"/>
        </w:tabs>
        <w:spacing w:line="240" w:lineRule="auto"/>
        <w:ind w:left="720" w:right="900" w:hanging="720"/>
        <w:rPr>
          <w:rStyle w:val="WACText"/>
          <w:rFonts w:ascii="Arial" w:hAnsi="Arial" w:cs="Arial"/>
          <w:sz w:val="22"/>
          <w:szCs w:val="22"/>
        </w:rPr>
      </w:pPr>
    </w:p>
    <w:p w14:paraId="4DC4C221"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105843CF" w14:textId="77777777" w:rsidR="00C57105" w:rsidRPr="007257A8" w:rsidRDefault="00C57105" w:rsidP="00C57105">
      <w:pPr>
        <w:pStyle w:val="HRt-1"/>
        <w:widowControl/>
        <w:tabs>
          <w:tab w:val="clear" w:pos="-720"/>
        </w:tabs>
        <w:suppressAutoHyphens w:val="0"/>
        <w:spacing w:line="240" w:lineRule="auto"/>
        <w:ind w:left="288" w:hanging="288"/>
        <w:rPr>
          <w:rStyle w:val="WACText"/>
          <w:rFonts w:ascii="Arial" w:hAnsi="Arial" w:cs="Arial"/>
          <w:sz w:val="22"/>
          <w:szCs w:val="22"/>
        </w:rPr>
      </w:pPr>
      <w:r w:rsidRPr="007257A8">
        <w:rPr>
          <w:rStyle w:val="WACText"/>
          <w:rFonts w:ascii="Arial" w:hAnsi="Arial" w:cs="Arial"/>
          <w:sz w:val="22"/>
          <w:szCs w:val="22"/>
        </w:rPr>
        <w:t>4.  How would the proposal be likely to use or affect environmentally sensitive areas or areas designated (or eligible or under study) for governmental protection; such as parks, wilderness, wild and scenic rivers, threatened or endangered species habitat, historic or cultural sites, wetlands, floodplains, or prime farmlands?</w:t>
      </w:r>
    </w:p>
    <w:p w14:paraId="252E0B2E"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 xml:space="preserve">No substantial impacts, either positive or negative, to environmentally sensitive or other protected areas are expected to result from the recommendations in the SWMP.  </w:t>
      </w:r>
    </w:p>
    <w:p w14:paraId="726FB947"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323C344" w14:textId="77777777" w:rsidR="00C57105" w:rsidRPr="007257A8" w:rsidRDefault="00C57105" w:rsidP="00C57105">
      <w:pPr>
        <w:pStyle w:val="HRt-2"/>
        <w:widowControl/>
        <w:tabs>
          <w:tab w:val="clear" w:pos="-720"/>
        </w:tabs>
        <w:spacing w:line="240" w:lineRule="auto"/>
        <w:ind w:left="288"/>
        <w:rPr>
          <w:rStyle w:val="WACText"/>
          <w:rFonts w:ascii="Arial" w:hAnsi="Arial" w:cs="Arial"/>
          <w:sz w:val="22"/>
          <w:szCs w:val="22"/>
        </w:rPr>
      </w:pPr>
      <w:r w:rsidRPr="007257A8">
        <w:rPr>
          <w:rStyle w:val="WACText"/>
          <w:rFonts w:ascii="Arial" w:hAnsi="Arial" w:cs="Arial"/>
          <w:sz w:val="22"/>
          <w:szCs w:val="22"/>
        </w:rPr>
        <w:t>Proposed measures to protect such resources or to avoid or reduce impacts are:</w:t>
      </w:r>
    </w:p>
    <w:p w14:paraId="4E06E5E3"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Does not apply.</w:t>
      </w:r>
    </w:p>
    <w:p w14:paraId="79AE1BA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27683FAC"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55F6726" w14:textId="77777777" w:rsidR="00C57105" w:rsidRPr="007257A8" w:rsidRDefault="00C57105" w:rsidP="00C57105">
      <w:pPr>
        <w:pStyle w:val="HRt-1"/>
        <w:widowControl/>
        <w:tabs>
          <w:tab w:val="clear" w:pos="-720"/>
        </w:tabs>
        <w:suppressAutoHyphens w:val="0"/>
        <w:spacing w:line="240" w:lineRule="auto"/>
        <w:ind w:left="288" w:hanging="288"/>
        <w:rPr>
          <w:rStyle w:val="WACText"/>
          <w:rFonts w:ascii="Arial" w:hAnsi="Arial" w:cs="Arial"/>
          <w:sz w:val="22"/>
          <w:szCs w:val="22"/>
        </w:rPr>
      </w:pPr>
      <w:r w:rsidRPr="007257A8">
        <w:rPr>
          <w:rStyle w:val="WACText"/>
          <w:rFonts w:ascii="Arial" w:hAnsi="Arial" w:cs="Arial"/>
          <w:sz w:val="22"/>
          <w:szCs w:val="22"/>
        </w:rPr>
        <w:t xml:space="preserve">5.  How would the proposal be likely to affect land and shoreline use, including whether it </w:t>
      </w:r>
      <w:r w:rsidRPr="007257A8">
        <w:rPr>
          <w:rStyle w:val="WACText"/>
          <w:rFonts w:ascii="Arial" w:hAnsi="Arial" w:cs="Arial"/>
          <w:sz w:val="22"/>
          <w:szCs w:val="22"/>
        </w:rPr>
        <w:br/>
        <w:t>would allow or encourage land or shoreline uses incompatible with existing plans?</w:t>
      </w:r>
    </w:p>
    <w:p w14:paraId="18050974"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 xml:space="preserve">No substantial impacts, either positive or negative, to land and shoreline use are expected to result from the recommendations in the SWMP.  </w:t>
      </w:r>
    </w:p>
    <w:p w14:paraId="14486928" w14:textId="77777777" w:rsidR="00C57105" w:rsidRPr="007257A8" w:rsidRDefault="00C57105" w:rsidP="00C57105">
      <w:pPr>
        <w:pStyle w:val="HRt-2"/>
        <w:widowControl/>
        <w:tabs>
          <w:tab w:val="clear" w:pos="-720"/>
        </w:tabs>
        <w:suppressAutoHyphens w:val="0"/>
        <w:spacing w:line="240" w:lineRule="auto"/>
        <w:ind w:left="720" w:right="900" w:hanging="720"/>
        <w:rPr>
          <w:rStyle w:val="WACText"/>
          <w:rFonts w:ascii="Arial" w:hAnsi="Arial" w:cs="Arial"/>
          <w:sz w:val="22"/>
          <w:szCs w:val="22"/>
        </w:rPr>
      </w:pPr>
    </w:p>
    <w:p w14:paraId="38F6D7FB" w14:textId="77777777" w:rsidR="00C57105" w:rsidRPr="007257A8" w:rsidRDefault="00C57105" w:rsidP="00C57105">
      <w:pPr>
        <w:pStyle w:val="HRt-2"/>
        <w:widowControl/>
        <w:tabs>
          <w:tab w:val="clear" w:pos="-720"/>
        </w:tabs>
        <w:spacing w:line="240" w:lineRule="auto"/>
        <w:ind w:left="288"/>
        <w:rPr>
          <w:rStyle w:val="WACText"/>
          <w:rFonts w:ascii="Arial" w:hAnsi="Arial" w:cs="Arial"/>
          <w:sz w:val="22"/>
          <w:szCs w:val="22"/>
        </w:rPr>
      </w:pPr>
      <w:r w:rsidRPr="007257A8">
        <w:rPr>
          <w:rStyle w:val="WACText"/>
          <w:rFonts w:ascii="Arial" w:hAnsi="Arial" w:cs="Arial"/>
          <w:sz w:val="22"/>
          <w:szCs w:val="22"/>
        </w:rPr>
        <w:lastRenderedPageBreak/>
        <w:t>Proposed measures to avoid or reduce shoreline and land use impacts are:</w:t>
      </w:r>
    </w:p>
    <w:p w14:paraId="70C897B7"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Does not apply.</w:t>
      </w:r>
    </w:p>
    <w:p w14:paraId="5A713806"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447F116D"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59CC54DE" w14:textId="77777777" w:rsidR="00C57105" w:rsidRPr="007257A8" w:rsidRDefault="00C57105" w:rsidP="00C57105">
      <w:pPr>
        <w:pStyle w:val="HRt-1"/>
        <w:widowControl/>
        <w:tabs>
          <w:tab w:val="clear" w:pos="-720"/>
        </w:tabs>
        <w:suppressAutoHyphens w:val="0"/>
        <w:spacing w:line="240" w:lineRule="auto"/>
        <w:ind w:left="288" w:hanging="288"/>
        <w:rPr>
          <w:rStyle w:val="WACText"/>
          <w:rFonts w:ascii="Arial" w:hAnsi="Arial" w:cs="Arial"/>
          <w:sz w:val="22"/>
          <w:szCs w:val="22"/>
        </w:rPr>
      </w:pPr>
      <w:r w:rsidRPr="007257A8">
        <w:rPr>
          <w:rStyle w:val="WACText"/>
          <w:rFonts w:ascii="Arial" w:hAnsi="Arial" w:cs="Arial"/>
          <w:sz w:val="22"/>
          <w:szCs w:val="22"/>
        </w:rPr>
        <w:t>6.  How would the proposal be likely to increase demands on transportation or public</w:t>
      </w:r>
      <w:r>
        <w:rPr>
          <w:rStyle w:val="WACText"/>
          <w:rFonts w:ascii="Arial" w:hAnsi="Arial" w:cs="Arial"/>
          <w:sz w:val="22"/>
          <w:szCs w:val="22"/>
        </w:rPr>
        <w:t xml:space="preserve"> </w:t>
      </w:r>
      <w:r w:rsidRPr="007257A8">
        <w:rPr>
          <w:rStyle w:val="WACText"/>
          <w:rFonts w:ascii="Arial" w:hAnsi="Arial" w:cs="Arial"/>
          <w:sz w:val="22"/>
          <w:szCs w:val="22"/>
        </w:rPr>
        <w:t>services and utilities?</w:t>
      </w:r>
    </w:p>
    <w:p w14:paraId="0EE0B36D"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Minor changes are proposed for public services and to several aspects of the waste collection system.</w:t>
      </w:r>
    </w:p>
    <w:p w14:paraId="5D5009DA"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6296E54E" w14:textId="77777777" w:rsidR="00C57105" w:rsidRPr="007257A8" w:rsidRDefault="00C57105" w:rsidP="00C57105">
      <w:pPr>
        <w:pStyle w:val="HRt-2"/>
        <w:widowControl/>
        <w:tabs>
          <w:tab w:val="clear" w:pos="-720"/>
        </w:tabs>
        <w:spacing w:line="240" w:lineRule="auto"/>
        <w:ind w:left="288"/>
        <w:rPr>
          <w:rStyle w:val="WACText"/>
          <w:rFonts w:ascii="Arial" w:hAnsi="Arial" w:cs="Arial"/>
          <w:sz w:val="22"/>
          <w:szCs w:val="22"/>
        </w:rPr>
      </w:pPr>
      <w:r w:rsidRPr="007257A8">
        <w:rPr>
          <w:rStyle w:val="WACText"/>
          <w:rFonts w:ascii="Arial" w:hAnsi="Arial" w:cs="Arial"/>
          <w:sz w:val="22"/>
          <w:szCs w:val="22"/>
        </w:rPr>
        <w:t>Proposed measures to reduce or respond to such demand(s) are:</w:t>
      </w:r>
    </w:p>
    <w:p w14:paraId="51E7DDDE" w14:textId="77777777" w:rsidR="00C57105" w:rsidRPr="003A4E2D" w:rsidRDefault="00C57105" w:rsidP="00C57105">
      <w:pPr>
        <w:spacing w:before="120"/>
        <w:ind w:left="288"/>
        <w:rPr>
          <w:rFonts w:ascii="Arial" w:hAnsi="Arial" w:cs="Arial"/>
          <w:b/>
          <w:sz w:val="22"/>
          <w:szCs w:val="22"/>
        </w:rPr>
      </w:pPr>
      <w:r>
        <w:rPr>
          <w:rFonts w:ascii="Arial" w:hAnsi="Arial" w:cs="Arial"/>
          <w:b/>
          <w:sz w:val="22"/>
          <w:szCs w:val="22"/>
        </w:rPr>
        <w:t>None</w:t>
      </w:r>
      <w:r w:rsidRPr="003A4E2D">
        <w:rPr>
          <w:rFonts w:ascii="Arial" w:hAnsi="Arial" w:cs="Arial"/>
          <w:b/>
          <w:sz w:val="22"/>
          <w:szCs w:val="22"/>
        </w:rPr>
        <w:t>.</w:t>
      </w:r>
    </w:p>
    <w:p w14:paraId="47376324"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32E33F96" w14:textId="77777777" w:rsidR="00C57105" w:rsidRPr="007257A8" w:rsidRDefault="00C57105" w:rsidP="00C57105">
      <w:pPr>
        <w:pStyle w:val="HRt-2"/>
        <w:widowControl/>
        <w:tabs>
          <w:tab w:val="clear" w:pos="-720"/>
        </w:tabs>
        <w:spacing w:line="240" w:lineRule="auto"/>
        <w:ind w:right="900"/>
        <w:rPr>
          <w:rStyle w:val="WACText"/>
          <w:rFonts w:ascii="Arial" w:hAnsi="Arial" w:cs="Arial"/>
          <w:sz w:val="22"/>
          <w:szCs w:val="22"/>
        </w:rPr>
      </w:pPr>
    </w:p>
    <w:p w14:paraId="530B195C" w14:textId="77777777" w:rsidR="00C57105" w:rsidRDefault="00C57105" w:rsidP="00C57105">
      <w:pPr>
        <w:pStyle w:val="HRt-1"/>
        <w:widowControl/>
        <w:tabs>
          <w:tab w:val="clear" w:pos="-720"/>
        </w:tabs>
        <w:suppressAutoHyphens w:val="0"/>
        <w:spacing w:line="240" w:lineRule="auto"/>
        <w:ind w:left="288" w:hanging="288"/>
        <w:rPr>
          <w:rStyle w:val="WACText"/>
          <w:rFonts w:ascii="Arial" w:hAnsi="Arial"/>
          <w:sz w:val="22"/>
        </w:rPr>
      </w:pPr>
      <w:r w:rsidRPr="007257A8">
        <w:rPr>
          <w:rStyle w:val="WACText"/>
          <w:rFonts w:ascii="Arial" w:hAnsi="Arial" w:cs="Arial"/>
          <w:sz w:val="22"/>
          <w:szCs w:val="22"/>
        </w:rPr>
        <w:t>7.  Identify, if possible, whether the proposal may conflict with local, state, or federal laws or requirements for the protection of the environment.</w:t>
      </w:r>
      <w:r w:rsidRPr="00B3555F">
        <w:rPr>
          <w:rStyle w:val="WACText"/>
          <w:rFonts w:ascii="Arial" w:hAnsi="Arial"/>
          <w:sz w:val="22"/>
        </w:rPr>
        <w:t xml:space="preserve"> </w:t>
      </w:r>
    </w:p>
    <w:p w14:paraId="6BD8BD47" w14:textId="77777777" w:rsidR="00C57105" w:rsidRPr="003A4E2D" w:rsidRDefault="00C57105" w:rsidP="00C57105">
      <w:pPr>
        <w:spacing w:before="120"/>
        <w:ind w:left="288"/>
        <w:rPr>
          <w:rFonts w:ascii="Arial" w:hAnsi="Arial" w:cs="Arial"/>
          <w:b/>
          <w:sz w:val="22"/>
          <w:szCs w:val="22"/>
        </w:rPr>
      </w:pPr>
      <w:r w:rsidRPr="003A4E2D">
        <w:rPr>
          <w:rFonts w:ascii="Arial" w:hAnsi="Arial" w:cs="Arial"/>
          <w:b/>
          <w:sz w:val="22"/>
          <w:szCs w:val="22"/>
        </w:rPr>
        <w:t>The SWMP was prepared in response to a State requirement for the proper management of solid waste, and it is intended to comply with all applicable local, state and federal laws and requirements regarding protection of the environment.</w:t>
      </w:r>
    </w:p>
    <w:p w14:paraId="74E24B58" w14:textId="77777777" w:rsidR="00C57105" w:rsidRPr="003A4E2D" w:rsidRDefault="00C57105" w:rsidP="00C57105">
      <w:pPr>
        <w:rPr>
          <w:rFonts w:ascii="Arial" w:hAnsi="Arial" w:cs="Arial"/>
          <w:sz w:val="22"/>
          <w:szCs w:val="22"/>
        </w:rPr>
      </w:pPr>
    </w:p>
    <w:p w14:paraId="2871673B" w14:textId="77777777" w:rsidR="00C57105" w:rsidRPr="003A4E2D" w:rsidRDefault="00C57105" w:rsidP="00C57105">
      <w:pPr>
        <w:pStyle w:val="PlainText"/>
        <w:rPr>
          <w:rFonts w:ascii="Arial" w:hAnsi="Arial" w:cs="Arial"/>
          <w:szCs w:val="22"/>
        </w:rPr>
      </w:pPr>
    </w:p>
    <w:p w14:paraId="21920A71" w14:textId="77777777" w:rsidR="00C57105" w:rsidRPr="003A4E2D" w:rsidRDefault="00C57105" w:rsidP="00C57105">
      <w:pPr>
        <w:pStyle w:val="PlainText"/>
        <w:rPr>
          <w:rFonts w:ascii="Arial" w:hAnsi="Arial" w:cs="Arial"/>
          <w:szCs w:val="22"/>
        </w:rPr>
      </w:pPr>
    </w:p>
    <w:p w14:paraId="7AA759E1" w14:textId="77777777" w:rsidR="00C57105" w:rsidRPr="003A4E2D" w:rsidRDefault="00C57105" w:rsidP="00C57105">
      <w:pPr>
        <w:pStyle w:val="PlainText"/>
        <w:rPr>
          <w:rFonts w:ascii="Arial" w:hAnsi="Arial" w:cs="Arial"/>
          <w:szCs w:val="22"/>
        </w:rPr>
      </w:pPr>
    </w:p>
    <w:p w14:paraId="012FFBDC" w14:textId="77777777" w:rsidR="00C57105" w:rsidRPr="003A4E2D" w:rsidRDefault="00C57105" w:rsidP="00C57105">
      <w:pPr>
        <w:pStyle w:val="PlainText"/>
        <w:rPr>
          <w:rFonts w:ascii="Arial" w:hAnsi="Arial" w:cs="Arial"/>
          <w:vanish/>
          <w:color w:val="FF0000"/>
          <w:szCs w:val="22"/>
        </w:rPr>
      </w:pPr>
      <w:r w:rsidRPr="003A4E2D">
        <w:rPr>
          <w:rFonts w:ascii="Arial" w:hAnsi="Arial" w:cs="Arial"/>
          <w:vanish/>
          <w:color w:val="FF0000"/>
          <w:szCs w:val="22"/>
        </w:rPr>
        <w:t xml:space="preserve">insert DNS </w:t>
      </w:r>
      <w:r>
        <w:rPr>
          <w:rFonts w:ascii="Arial" w:hAnsi="Arial" w:cs="Arial"/>
          <w:vanish/>
          <w:color w:val="FF0000"/>
          <w:szCs w:val="22"/>
        </w:rPr>
        <w:t xml:space="preserve">or other documentation </w:t>
      </w:r>
      <w:r w:rsidRPr="003A4E2D">
        <w:rPr>
          <w:rFonts w:ascii="Arial" w:hAnsi="Arial" w:cs="Arial"/>
          <w:vanish/>
          <w:color w:val="FF0000"/>
          <w:szCs w:val="22"/>
        </w:rPr>
        <w:t>after this page</w:t>
      </w:r>
    </w:p>
    <w:p w14:paraId="28DDE8C9" w14:textId="77777777" w:rsidR="00C57105" w:rsidRPr="003A4E2D" w:rsidRDefault="00C57105" w:rsidP="00C57105">
      <w:pPr>
        <w:pStyle w:val="PlainText"/>
        <w:rPr>
          <w:rFonts w:ascii="Arial" w:hAnsi="Arial" w:cs="Arial"/>
          <w:szCs w:val="22"/>
        </w:rPr>
      </w:pPr>
    </w:p>
    <w:p w14:paraId="643833E5" w14:textId="77777777" w:rsidR="00C57105" w:rsidRPr="003A4E2D" w:rsidRDefault="00C57105" w:rsidP="00C57105">
      <w:pPr>
        <w:pStyle w:val="HRt-1"/>
        <w:widowControl/>
        <w:tabs>
          <w:tab w:val="clear" w:pos="-720"/>
        </w:tabs>
        <w:suppressAutoHyphens w:val="0"/>
        <w:spacing w:line="240" w:lineRule="auto"/>
        <w:ind w:left="274" w:hanging="274"/>
        <w:rPr>
          <w:rStyle w:val="WACText"/>
          <w:rFonts w:ascii="Arial" w:hAnsi="Arial" w:cs="Arial"/>
          <w:sz w:val="22"/>
          <w:szCs w:val="22"/>
        </w:rPr>
      </w:pPr>
    </w:p>
    <w:p w14:paraId="5B2BCB78" w14:textId="77777777" w:rsidR="00C57105" w:rsidRPr="003A4E2D" w:rsidRDefault="00C57105" w:rsidP="00C57105">
      <w:pPr>
        <w:pStyle w:val="HRt-1"/>
        <w:widowControl/>
        <w:tabs>
          <w:tab w:val="clear" w:pos="-720"/>
        </w:tabs>
        <w:suppressAutoHyphens w:val="0"/>
        <w:spacing w:line="240" w:lineRule="auto"/>
        <w:ind w:left="274" w:hanging="274"/>
        <w:rPr>
          <w:rStyle w:val="WACText"/>
          <w:rFonts w:ascii="Arial" w:hAnsi="Arial" w:cs="Arial"/>
          <w:sz w:val="22"/>
          <w:szCs w:val="22"/>
        </w:rPr>
      </w:pPr>
    </w:p>
    <w:p w14:paraId="3A2992B6" w14:textId="77777777" w:rsidR="00C57105" w:rsidRPr="003A4E2D" w:rsidRDefault="00C57105" w:rsidP="00C57105">
      <w:pPr>
        <w:pStyle w:val="HRt-1"/>
        <w:widowControl/>
        <w:tabs>
          <w:tab w:val="clear" w:pos="-720"/>
        </w:tabs>
        <w:suppressAutoHyphens w:val="0"/>
        <w:spacing w:line="240" w:lineRule="auto"/>
        <w:ind w:left="274" w:hanging="274"/>
        <w:rPr>
          <w:rStyle w:val="WACText"/>
          <w:rFonts w:ascii="Arial" w:hAnsi="Arial" w:cs="Arial"/>
          <w:sz w:val="22"/>
          <w:szCs w:val="22"/>
        </w:rPr>
      </w:pPr>
    </w:p>
    <w:p w14:paraId="67EE1AF8" w14:textId="77777777" w:rsidR="00A10817" w:rsidRDefault="00A10817" w:rsidP="0007630D">
      <w:pPr>
        <w:tabs>
          <w:tab w:val="left" w:pos="360"/>
        </w:tabs>
        <w:rPr>
          <w:rFonts w:ascii="Book Antiqua" w:hAnsi="Book Antiqua"/>
          <w:spacing w:val="-2"/>
          <w:sz w:val="24"/>
          <w:szCs w:val="24"/>
        </w:rPr>
      </w:pPr>
    </w:p>
    <w:sectPr w:rsidR="00A10817" w:rsidSect="00A424DF">
      <w:footerReference w:type="default" r:id="rId53"/>
      <w:pgSz w:w="12240" w:h="15840" w:code="1"/>
      <w:pgMar w:top="1440" w:right="1584" w:bottom="1008" w:left="1584" w:header="720"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46151" w14:textId="77777777" w:rsidR="00DC786A" w:rsidRDefault="00DC786A">
      <w:r>
        <w:separator/>
      </w:r>
    </w:p>
  </w:endnote>
  <w:endnote w:type="continuationSeparator" w:id="0">
    <w:p w14:paraId="086CABC5" w14:textId="77777777" w:rsidR="00DC786A" w:rsidRDefault="00DC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G Times 12pt">
    <w:altName w:val="Arial Rounded MT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urier">
    <w:panose1 w:val="02070409020205020404"/>
    <w:charset w:val="00"/>
    <w:family w:val="modern"/>
    <w:notTrueType/>
    <w:pitch w:val="fixed"/>
    <w:sig w:usb0="00000003" w:usb1="00000000" w:usb2="00000000" w:usb3="00000000" w:csb0="00000001" w:csb1="00000000"/>
  </w:font>
  <w:font w:name="Moderne">
    <w:altName w:val="Times New Roman"/>
    <w:panose1 w:val="00000000000000000000"/>
    <w:charset w:val="00"/>
    <w:family w:val="auto"/>
    <w:pitch w:val="variable"/>
    <w:sig w:usb0="00000083"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E42D7" w14:textId="77777777" w:rsidR="004F78A7" w:rsidRDefault="004F78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55715FB" w14:textId="77777777" w:rsidR="004F78A7" w:rsidRDefault="004F78A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DF31" w14:textId="77777777" w:rsidR="004F78A7" w:rsidRPr="00D6404F" w:rsidRDefault="004F78A7" w:rsidP="00483870">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Chapter 4:  Recycling</w:t>
    </w:r>
    <w:r w:rsidRPr="00D6404F">
      <w:rPr>
        <w:rFonts w:ascii="Arial" w:hAnsi="Arial" w:cs="Arial"/>
      </w:rPr>
      <w:t xml:space="preserve"> </w:t>
    </w:r>
    <w:r w:rsidRPr="00D6404F">
      <w:rPr>
        <w:rFonts w:ascii="Arial" w:hAnsi="Arial" w:cs="Arial"/>
      </w:rPr>
      <w:tab/>
    </w:r>
    <w:r w:rsidRPr="00D6404F">
      <w:rPr>
        <w:rFonts w:ascii="Arial" w:hAnsi="Arial" w:cs="Arial"/>
      </w:rPr>
      <w:tab/>
      <w:t>Page 4-</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16</w:t>
    </w:r>
    <w:r w:rsidRPr="00D6404F">
      <w:rPr>
        <w:rStyle w:val="PageNumbe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1AA8F" w14:textId="77777777" w:rsidR="004F78A7" w:rsidRPr="00D6404F" w:rsidRDefault="004F78A7" w:rsidP="00483870">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 xml:space="preserve">Chapter </w:t>
    </w:r>
    <w:r>
      <w:rPr>
        <w:rStyle w:val="PageNumber"/>
        <w:rFonts w:ascii="Arial" w:hAnsi="Arial" w:cs="Arial"/>
      </w:rPr>
      <w:t>5</w:t>
    </w:r>
    <w:r w:rsidRPr="00D6404F">
      <w:rPr>
        <w:rStyle w:val="PageNumber"/>
        <w:rFonts w:ascii="Arial" w:hAnsi="Arial" w:cs="Arial"/>
      </w:rPr>
      <w:t xml:space="preserve">:  </w:t>
    </w:r>
    <w:r>
      <w:rPr>
        <w:rStyle w:val="PageNumber"/>
        <w:rFonts w:ascii="Arial" w:hAnsi="Arial" w:cs="Arial"/>
      </w:rPr>
      <w:t>Organics</w:t>
    </w:r>
    <w:r w:rsidRPr="00D6404F">
      <w:rPr>
        <w:rFonts w:ascii="Arial" w:hAnsi="Arial" w:cs="Arial"/>
      </w:rPr>
      <w:t xml:space="preserve"> </w:t>
    </w:r>
    <w:r w:rsidRPr="00D6404F">
      <w:rPr>
        <w:rFonts w:ascii="Arial" w:hAnsi="Arial" w:cs="Arial"/>
      </w:rPr>
      <w:tab/>
    </w:r>
    <w:r w:rsidRPr="00D6404F">
      <w:rPr>
        <w:rFonts w:ascii="Arial" w:hAnsi="Arial" w:cs="Arial"/>
      </w:rPr>
      <w:tab/>
      <w:t xml:space="preserve">Page </w:t>
    </w:r>
    <w:r>
      <w:rPr>
        <w:rFonts w:ascii="Arial" w:hAnsi="Arial" w:cs="Arial"/>
      </w:rPr>
      <w:t>5</w:t>
    </w:r>
    <w:r w:rsidRPr="00D6404F">
      <w:rPr>
        <w:rFonts w:ascii="Arial" w:hAnsi="Arial" w:cs="Arial"/>
      </w:rPr>
      <w:t>-</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10</w:t>
    </w:r>
    <w:r w:rsidRPr="00D6404F">
      <w:rPr>
        <w:rStyle w:val="PageNumbe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0C47" w14:textId="77777777" w:rsidR="004F78A7" w:rsidRPr="00D6404F" w:rsidRDefault="004F78A7" w:rsidP="00483870">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 xml:space="preserve">Chapter </w:t>
    </w:r>
    <w:r>
      <w:rPr>
        <w:rStyle w:val="PageNumber"/>
        <w:rFonts w:ascii="Arial" w:hAnsi="Arial" w:cs="Arial"/>
      </w:rPr>
      <w:t>6</w:t>
    </w:r>
    <w:r w:rsidRPr="00D6404F">
      <w:rPr>
        <w:rStyle w:val="PageNumber"/>
        <w:rFonts w:ascii="Arial" w:hAnsi="Arial" w:cs="Arial"/>
      </w:rPr>
      <w:t xml:space="preserve">:  </w:t>
    </w:r>
    <w:r>
      <w:rPr>
        <w:rStyle w:val="PageNumber"/>
        <w:rFonts w:ascii="Arial" w:hAnsi="Arial" w:cs="Arial"/>
      </w:rPr>
      <w:t>Waste Collection</w:t>
    </w:r>
    <w:r w:rsidRPr="00D6404F">
      <w:rPr>
        <w:rFonts w:ascii="Arial" w:hAnsi="Arial" w:cs="Arial"/>
      </w:rPr>
      <w:t xml:space="preserve"> </w:t>
    </w:r>
    <w:r w:rsidRPr="00D6404F">
      <w:rPr>
        <w:rFonts w:ascii="Arial" w:hAnsi="Arial" w:cs="Arial"/>
      </w:rPr>
      <w:tab/>
    </w:r>
    <w:r w:rsidRPr="00D6404F">
      <w:rPr>
        <w:rFonts w:ascii="Arial" w:hAnsi="Arial" w:cs="Arial"/>
      </w:rPr>
      <w:tab/>
      <w:t xml:space="preserve">Page </w:t>
    </w:r>
    <w:r>
      <w:rPr>
        <w:rFonts w:ascii="Arial" w:hAnsi="Arial" w:cs="Arial"/>
      </w:rPr>
      <w:t>6</w:t>
    </w:r>
    <w:r w:rsidRPr="00D6404F">
      <w:rPr>
        <w:rFonts w:ascii="Arial" w:hAnsi="Arial" w:cs="Arial"/>
      </w:rPr>
      <w:t>-</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3</w:t>
    </w:r>
    <w:r w:rsidRPr="00D6404F">
      <w:rPr>
        <w:rStyle w:val="PageNumber"/>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C7548" w14:textId="77777777" w:rsidR="004F78A7" w:rsidRPr="00D6404F" w:rsidRDefault="004F78A7" w:rsidP="00483870">
    <w:pPr>
      <w:pStyle w:val="Footer"/>
      <w:pBdr>
        <w:top w:val="single" w:sz="4" w:space="1" w:color="auto"/>
      </w:pBdr>
      <w:tabs>
        <w:tab w:val="clear" w:pos="4320"/>
        <w:tab w:val="clear" w:pos="8640"/>
        <w:tab w:val="center" w:pos="4500"/>
        <w:tab w:val="right" w:pos="13410"/>
      </w:tabs>
      <w:rPr>
        <w:rFonts w:ascii="Arial" w:hAnsi="Arial" w:cs="Arial"/>
      </w:rPr>
    </w:pPr>
    <w:r w:rsidRPr="00D6404F">
      <w:rPr>
        <w:rStyle w:val="PageNumber"/>
        <w:rFonts w:ascii="Arial" w:hAnsi="Arial" w:cs="Arial"/>
      </w:rPr>
      <w:t xml:space="preserve">Chapter </w:t>
    </w:r>
    <w:r>
      <w:rPr>
        <w:rStyle w:val="PageNumber"/>
        <w:rFonts w:ascii="Arial" w:hAnsi="Arial" w:cs="Arial"/>
      </w:rPr>
      <w:t>6</w:t>
    </w:r>
    <w:r w:rsidRPr="00D6404F">
      <w:rPr>
        <w:rStyle w:val="PageNumber"/>
        <w:rFonts w:ascii="Arial" w:hAnsi="Arial" w:cs="Arial"/>
      </w:rPr>
      <w:t xml:space="preserve">:  </w:t>
    </w:r>
    <w:r>
      <w:rPr>
        <w:rStyle w:val="PageNumber"/>
        <w:rFonts w:ascii="Arial" w:hAnsi="Arial" w:cs="Arial"/>
      </w:rPr>
      <w:t>Waste Collection</w:t>
    </w:r>
    <w:r w:rsidRPr="00D6404F">
      <w:rPr>
        <w:rFonts w:ascii="Arial" w:hAnsi="Arial" w:cs="Arial"/>
      </w:rPr>
      <w:t xml:space="preserve"> </w:t>
    </w:r>
    <w:r w:rsidRPr="00D6404F">
      <w:rPr>
        <w:rFonts w:ascii="Arial" w:hAnsi="Arial" w:cs="Arial"/>
      </w:rPr>
      <w:tab/>
    </w:r>
    <w:r w:rsidRPr="00D6404F">
      <w:rPr>
        <w:rFonts w:ascii="Arial" w:hAnsi="Arial" w:cs="Arial"/>
      </w:rPr>
      <w:tab/>
      <w:t xml:space="preserve">Page </w:t>
    </w:r>
    <w:r>
      <w:rPr>
        <w:rFonts w:ascii="Arial" w:hAnsi="Arial" w:cs="Arial"/>
      </w:rPr>
      <w:t>6</w:t>
    </w:r>
    <w:r w:rsidRPr="00D6404F">
      <w:rPr>
        <w:rFonts w:ascii="Arial" w:hAnsi="Arial" w:cs="Arial"/>
      </w:rPr>
      <w:t>-</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4</w:t>
    </w:r>
    <w:r w:rsidRPr="00D6404F">
      <w:rPr>
        <w:rStyle w:val="PageNumbe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3F9A" w14:textId="77777777" w:rsidR="004F78A7" w:rsidRPr="00D6404F" w:rsidRDefault="004F78A7" w:rsidP="00483870">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 xml:space="preserve">Chapter </w:t>
    </w:r>
    <w:r>
      <w:rPr>
        <w:rStyle w:val="PageNumber"/>
        <w:rFonts w:ascii="Arial" w:hAnsi="Arial" w:cs="Arial"/>
      </w:rPr>
      <w:t>6</w:t>
    </w:r>
    <w:r w:rsidRPr="00D6404F">
      <w:rPr>
        <w:rStyle w:val="PageNumber"/>
        <w:rFonts w:ascii="Arial" w:hAnsi="Arial" w:cs="Arial"/>
      </w:rPr>
      <w:t xml:space="preserve">:  </w:t>
    </w:r>
    <w:r>
      <w:rPr>
        <w:rStyle w:val="PageNumber"/>
        <w:rFonts w:ascii="Arial" w:hAnsi="Arial" w:cs="Arial"/>
      </w:rPr>
      <w:t>Waste Collection</w:t>
    </w:r>
    <w:r w:rsidRPr="00D6404F">
      <w:rPr>
        <w:rFonts w:ascii="Arial" w:hAnsi="Arial" w:cs="Arial"/>
      </w:rPr>
      <w:t xml:space="preserve"> </w:t>
    </w:r>
    <w:r w:rsidRPr="00D6404F">
      <w:rPr>
        <w:rFonts w:ascii="Arial" w:hAnsi="Arial" w:cs="Arial"/>
      </w:rPr>
      <w:tab/>
    </w:r>
    <w:r w:rsidRPr="00D6404F">
      <w:rPr>
        <w:rFonts w:ascii="Arial" w:hAnsi="Arial" w:cs="Arial"/>
      </w:rPr>
      <w:tab/>
      <w:t xml:space="preserve">Page </w:t>
    </w:r>
    <w:r>
      <w:rPr>
        <w:rFonts w:ascii="Arial" w:hAnsi="Arial" w:cs="Arial"/>
      </w:rPr>
      <w:t>6</w:t>
    </w:r>
    <w:r w:rsidRPr="00D6404F">
      <w:rPr>
        <w:rFonts w:ascii="Arial" w:hAnsi="Arial" w:cs="Arial"/>
      </w:rPr>
      <w:t>-</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10</w:t>
    </w:r>
    <w:r w:rsidRPr="00D6404F">
      <w:rPr>
        <w:rStyle w:val="PageNumbe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BB998" w14:textId="77777777" w:rsidR="004F78A7" w:rsidRPr="00191917" w:rsidRDefault="004F78A7" w:rsidP="00483870">
    <w:pPr>
      <w:pStyle w:val="Footer"/>
      <w:pBdr>
        <w:top w:val="single" w:sz="4" w:space="1" w:color="auto"/>
      </w:pBdr>
      <w:tabs>
        <w:tab w:val="clear" w:pos="4320"/>
        <w:tab w:val="clear" w:pos="8640"/>
        <w:tab w:val="center" w:pos="4500"/>
        <w:tab w:val="right" w:pos="9090"/>
      </w:tabs>
      <w:rPr>
        <w:rFonts w:ascii="Arial" w:hAnsi="Arial" w:cs="Arial"/>
      </w:rPr>
    </w:pPr>
    <w:r w:rsidRPr="00191917">
      <w:rPr>
        <w:rStyle w:val="PageNumber"/>
        <w:rFonts w:ascii="Arial" w:hAnsi="Arial" w:cs="Arial"/>
      </w:rPr>
      <w:t xml:space="preserve">Chapter </w:t>
    </w:r>
    <w:r>
      <w:rPr>
        <w:rStyle w:val="PageNumber"/>
        <w:rFonts w:ascii="Arial" w:hAnsi="Arial" w:cs="Arial"/>
      </w:rPr>
      <w:t>7</w:t>
    </w:r>
    <w:r w:rsidRPr="00191917">
      <w:rPr>
        <w:rStyle w:val="PageNumber"/>
        <w:rFonts w:ascii="Arial" w:hAnsi="Arial" w:cs="Arial"/>
      </w:rPr>
      <w:t xml:space="preserve">:  </w:t>
    </w:r>
    <w:r>
      <w:rPr>
        <w:rStyle w:val="PageNumber"/>
        <w:rFonts w:ascii="Arial" w:hAnsi="Arial" w:cs="Arial"/>
      </w:rPr>
      <w:t>Transfer and Disposal</w:t>
    </w:r>
    <w:r w:rsidRPr="00191917">
      <w:rPr>
        <w:rFonts w:ascii="Arial" w:hAnsi="Arial" w:cs="Arial"/>
      </w:rPr>
      <w:t xml:space="preserve"> </w:t>
    </w:r>
    <w:r w:rsidRPr="00191917">
      <w:rPr>
        <w:rFonts w:ascii="Arial" w:hAnsi="Arial" w:cs="Arial"/>
      </w:rPr>
      <w:tab/>
    </w:r>
    <w:r w:rsidRPr="00191917">
      <w:rPr>
        <w:rFonts w:ascii="Arial" w:hAnsi="Arial" w:cs="Arial"/>
      </w:rPr>
      <w:tab/>
      <w:t xml:space="preserve">Page </w:t>
    </w:r>
    <w:r>
      <w:rPr>
        <w:rFonts w:ascii="Arial" w:hAnsi="Arial" w:cs="Arial"/>
      </w:rPr>
      <w:t>7</w:t>
    </w:r>
    <w:r w:rsidRPr="00191917">
      <w:rPr>
        <w:rFonts w:ascii="Arial" w:hAnsi="Arial" w:cs="Arial"/>
      </w:rPr>
      <w:t>-</w:t>
    </w:r>
    <w:r w:rsidRPr="00191917">
      <w:rPr>
        <w:rStyle w:val="PageNumber"/>
        <w:rFonts w:ascii="Arial" w:hAnsi="Arial" w:cs="Arial"/>
      </w:rPr>
      <w:fldChar w:fldCharType="begin"/>
    </w:r>
    <w:r w:rsidRPr="00191917">
      <w:rPr>
        <w:rStyle w:val="PageNumber"/>
        <w:rFonts w:ascii="Arial" w:hAnsi="Arial" w:cs="Arial"/>
      </w:rPr>
      <w:instrText xml:space="preserve"> PAGE </w:instrText>
    </w:r>
    <w:r w:rsidRPr="00191917">
      <w:rPr>
        <w:rStyle w:val="PageNumber"/>
        <w:rFonts w:ascii="Arial" w:hAnsi="Arial" w:cs="Arial"/>
      </w:rPr>
      <w:fldChar w:fldCharType="separate"/>
    </w:r>
    <w:r w:rsidR="0099515E">
      <w:rPr>
        <w:rStyle w:val="PageNumber"/>
        <w:rFonts w:ascii="Arial" w:hAnsi="Arial" w:cs="Arial"/>
        <w:noProof/>
      </w:rPr>
      <w:t>14</w:t>
    </w:r>
    <w:r w:rsidRPr="00191917">
      <w:rPr>
        <w:rStyle w:val="PageNumbe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57E4E" w14:textId="77777777" w:rsidR="004F78A7" w:rsidRPr="005144C3" w:rsidRDefault="004F78A7" w:rsidP="00CF2A23">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8</w:t>
    </w:r>
    <w:r w:rsidRPr="005144C3">
      <w:rPr>
        <w:rStyle w:val="PageNumber"/>
        <w:rFonts w:ascii="Arial" w:hAnsi="Arial" w:cs="Arial"/>
      </w:rPr>
      <w:t xml:space="preserve">:  </w:t>
    </w:r>
    <w:r>
      <w:rPr>
        <w:rStyle w:val="PageNumber"/>
        <w:rFonts w:ascii="Arial" w:hAnsi="Arial" w:cs="Arial"/>
      </w:rPr>
      <w:t>Special Wastes</w:t>
    </w:r>
    <w:r w:rsidRPr="005144C3">
      <w:rPr>
        <w:rFonts w:ascii="Arial" w:hAnsi="Arial" w:cs="Arial"/>
      </w:rPr>
      <w:tab/>
    </w:r>
    <w:r w:rsidRPr="005144C3">
      <w:rPr>
        <w:rFonts w:ascii="Arial" w:hAnsi="Arial" w:cs="Arial"/>
      </w:rPr>
      <w:tab/>
      <w:t xml:space="preserve">Page </w:t>
    </w:r>
    <w:r>
      <w:rPr>
        <w:rFonts w:ascii="Arial" w:hAnsi="Arial" w:cs="Arial"/>
      </w:rPr>
      <w:t>8</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9515E">
      <w:rPr>
        <w:rStyle w:val="PageNumber"/>
        <w:rFonts w:ascii="Arial" w:hAnsi="Arial" w:cs="Arial"/>
        <w:noProof/>
      </w:rPr>
      <w:t>12</w:t>
    </w:r>
    <w:r w:rsidRPr="005144C3">
      <w:rPr>
        <w:rStyle w:val="PageNumbe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DC55" w14:textId="77777777" w:rsidR="004F78A7" w:rsidRPr="00D6404F" w:rsidRDefault="004F78A7" w:rsidP="00CF2A23">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 xml:space="preserve">Chapter </w:t>
    </w:r>
    <w:r>
      <w:rPr>
        <w:rStyle w:val="PageNumber"/>
        <w:rFonts w:ascii="Arial" w:hAnsi="Arial" w:cs="Arial"/>
      </w:rPr>
      <w:t>9</w:t>
    </w:r>
    <w:r w:rsidRPr="00D6404F">
      <w:rPr>
        <w:rStyle w:val="PageNumber"/>
        <w:rFonts w:ascii="Arial" w:hAnsi="Arial" w:cs="Arial"/>
      </w:rPr>
      <w:t xml:space="preserve">:  </w:t>
    </w:r>
    <w:r>
      <w:rPr>
        <w:rStyle w:val="PageNumber"/>
        <w:rFonts w:ascii="Arial" w:hAnsi="Arial" w:cs="Arial"/>
      </w:rPr>
      <w:t>Administration and Public Education</w:t>
    </w:r>
    <w:r w:rsidRPr="00D6404F">
      <w:rPr>
        <w:rFonts w:ascii="Arial" w:hAnsi="Arial" w:cs="Arial"/>
      </w:rPr>
      <w:t xml:space="preserve"> </w:t>
    </w:r>
    <w:r w:rsidRPr="00D6404F">
      <w:rPr>
        <w:rFonts w:ascii="Arial" w:hAnsi="Arial" w:cs="Arial"/>
      </w:rPr>
      <w:tab/>
    </w:r>
    <w:r w:rsidRPr="00D6404F">
      <w:rPr>
        <w:rFonts w:ascii="Arial" w:hAnsi="Arial" w:cs="Arial"/>
      </w:rPr>
      <w:tab/>
      <w:t xml:space="preserve">Page </w:t>
    </w:r>
    <w:r>
      <w:rPr>
        <w:rFonts w:ascii="Arial" w:hAnsi="Arial" w:cs="Arial"/>
      </w:rPr>
      <w:t>9</w:t>
    </w:r>
    <w:r w:rsidRPr="00D6404F">
      <w:rPr>
        <w:rFonts w:ascii="Arial" w:hAnsi="Arial" w:cs="Arial"/>
      </w:rPr>
      <w:t>-</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16</w:t>
    </w:r>
    <w:r w:rsidRPr="00D6404F">
      <w:rPr>
        <w:rStyle w:val="PageNumbe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A889E" w14:textId="77777777" w:rsidR="004F78A7" w:rsidRPr="005144C3" w:rsidRDefault="004F78A7" w:rsidP="00CF2A23">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10</w:t>
    </w:r>
    <w:r w:rsidRPr="005144C3">
      <w:rPr>
        <w:rStyle w:val="PageNumber"/>
        <w:rFonts w:ascii="Arial" w:hAnsi="Arial" w:cs="Arial"/>
      </w:rPr>
      <w:t xml:space="preserve">:  </w:t>
    </w:r>
    <w:r>
      <w:rPr>
        <w:rStyle w:val="PageNumber"/>
        <w:rFonts w:ascii="Arial" w:hAnsi="Arial" w:cs="Arial"/>
      </w:rPr>
      <w:t>Implementation Plan</w:t>
    </w:r>
    <w:r w:rsidRPr="005144C3">
      <w:rPr>
        <w:rFonts w:ascii="Arial" w:hAnsi="Arial" w:cs="Arial"/>
      </w:rPr>
      <w:tab/>
    </w:r>
    <w:r w:rsidRPr="005144C3">
      <w:rPr>
        <w:rFonts w:ascii="Arial" w:hAnsi="Arial" w:cs="Arial"/>
      </w:rPr>
      <w:tab/>
      <w:t xml:space="preserve">Page </w:t>
    </w:r>
    <w:r>
      <w:rPr>
        <w:rFonts w:ascii="Arial" w:hAnsi="Arial" w:cs="Arial"/>
      </w:rPr>
      <w:t>10</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9515E">
      <w:rPr>
        <w:rStyle w:val="PageNumber"/>
        <w:rFonts w:ascii="Arial" w:hAnsi="Arial" w:cs="Arial"/>
        <w:noProof/>
      </w:rPr>
      <w:t>12</w:t>
    </w:r>
    <w:r w:rsidRPr="005144C3">
      <w:rPr>
        <w:rStyle w:val="PageNumber"/>
        <w:rFonts w:ascii="Arial" w:hAnsi="Arial" w:cs="Arial"/>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E0501" w14:textId="77777777" w:rsidR="004F78A7" w:rsidRPr="00EF58B3" w:rsidRDefault="004F78A7" w:rsidP="000064FD">
    <w:pPr>
      <w:pStyle w:val="Footer"/>
      <w:pBdr>
        <w:top w:val="single" w:sz="4" w:space="1" w:color="auto"/>
      </w:pBdr>
      <w:tabs>
        <w:tab w:val="clear" w:pos="8640"/>
        <w:tab w:val="right" w:pos="9072"/>
      </w:tabs>
      <w:rPr>
        <w:rFonts w:ascii="Arial" w:hAnsi="Arial" w:cs="Arial"/>
      </w:rPr>
    </w:pPr>
    <w:r w:rsidRPr="00EF58B3">
      <w:rPr>
        <w:rStyle w:val="PageNumber"/>
        <w:rFonts w:ascii="Arial" w:hAnsi="Arial" w:cs="Arial"/>
      </w:rPr>
      <w:t>Glossary</w:t>
    </w:r>
    <w:r w:rsidRPr="00EF58B3">
      <w:rPr>
        <w:rFonts w:ascii="Arial" w:hAnsi="Arial" w:cs="Arial"/>
      </w:rPr>
      <w:tab/>
    </w:r>
    <w:r w:rsidRPr="00EF58B3">
      <w:rPr>
        <w:rFonts w:ascii="Arial" w:hAnsi="Arial" w:cs="Arial"/>
      </w:rPr>
      <w:tab/>
      <w:t>Page G-</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4</w:t>
    </w:r>
    <w:r w:rsidRPr="00EF58B3">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428B7" w14:textId="77777777" w:rsidR="004F78A7" w:rsidRDefault="004F78A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6581C" w14:textId="77777777" w:rsidR="004F78A7" w:rsidRPr="00EF58B3" w:rsidRDefault="004F78A7" w:rsidP="000C109B">
    <w:pPr>
      <w:pStyle w:val="Footer"/>
      <w:pBdr>
        <w:top w:val="single" w:sz="4" w:space="1" w:color="auto"/>
      </w:pBdr>
      <w:tabs>
        <w:tab w:val="clear" w:pos="8640"/>
        <w:tab w:val="right" w:pos="9072"/>
      </w:tabs>
      <w:rPr>
        <w:rFonts w:ascii="Arial" w:hAnsi="Arial" w:cs="Arial"/>
      </w:rPr>
    </w:pPr>
    <w:r>
      <w:rPr>
        <w:rStyle w:val="PageNumber"/>
        <w:rFonts w:ascii="Arial" w:hAnsi="Arial" w:cs="Arial"/>
      </w:rPr>
      <w:t>Appendix A: Interlocal Agreements</w:t>
    </w:r>
    <w:r>
      <w:rPr>
        <w:rFonts w:ascii="Arial" w:hAnsi="Arial" w:cs="Arial"/>
      </w:rPr>
      <w:tab/>
    </w:r>
    <w:r>
      <w:rPr>
        <w:rFonts w:ascii="Arial" w:hAnsi="Arial" w:cs="Arial"/>
      </w:rPr>
      <w:tab/>
      <w:t>Page A</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2</w:t>
    </w:r>
    <w:r w:rsidRPr="00EF58B3">
      <w:rPr>
        <w:rStyle w:val="PageNumber"/>
        <w:rFonts w:ascii="Arial" w:hAnsi="Arial" w:cs="Arial"/>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7558" w14:textId="77777777" w:rsidR="004F78A7" w:rsidRPr="00EF58B3" w:rsidRDefault="004F78A7" w:rsidP="00A10817">
    <w:pPr>
      <w:pStyle w:val="Footer"/>
      <w:pBdr>
        <w:top w:val="single" w:sz="4" w:space="1" w:color="auto"/>
      </w:pBdr>
      <w:tabs>
        <w:tab w:val="clear" w:pos="4320"/>
        <w:tab w:val="clear" w:pos="8640"/>
        <w:tab w:val="center" w:pos="4590"/>
        <w:tab w:val="right" w:pos="9072"/>
      </w:tabs>
      <w:rPr>
        <w:rFonts w:ascii="Arial" w:hAnsi="Arial" w:cs="Arial"/>
      </w:rPr>
    </w:pPr>
    <w:r>
      <w:rPr>
        <w:rStyle w:val="PageNumber"/>
        <w:rFonts w:ascii="Arial" w:hAnsi="Arial" w:cs="Arial"/>
      </w:rPr>
      <w:t>Appendix B: Siting Factors</w:t>
    </w:r>
    <w:r>
      <w:rPr>
        <w:rFonts w:ascii="Arial" w:hAnsi="Arial" w:cs="Arial"/>
      </w:rPr>
      <w:tab/>
    </w:r>
    <w:r>
      <w:rPr>
        <w:rFonts w:ascii="Arial" w:hAnsi="Arial" w:cs="Arial"/>
      </w:rPr>
      <w:tab/>
      <w:t>Page B</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14</w:t>
    </w:r>
    <w:r w:rsidRPr="00EF58B3">
      <w:rPr>
        <w:rStyle w:val="PageNumber"/>
        <w:rFonts w:ascii="Arial" w:hAnsi="Arial" w:cs="Aria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26AD8" w14:textId="77777777" w:rsidR="004F78A7" w:rsidRPr="00EF58B3" w:rsidRDefault="004F78A7" w:rsidP="000C109B">
    <w:pPr>
      <w:pStyle w:val="Footer"/>
      <w:pBdr>
        <w:top w:val="single" w:sz="4" w:space="1" w:color="auto"/>
      </w:pBdr>
      <w:tabs>
        <w:tab w:val="clear" w:pos="4320"/>
        <w:tab w:val="clear" w:pos="8640"/>
        <w:tab w:val="center" w:pos="4860"/>
        <w:tab w:val="right" w:pos="9072"/>
      </w:tabs>
      <w:rPr>
        <w:rFonts w:ascii="Arial" w:hAnsi="Arial" w:cs="Arial"/>
      </w:rPr>
    </w:pPr>
    <w:r>
      <w:rPr>
        <w:rStyle w:val="PageNumber"/>
        <w:rFonts w:ascii="Arial" w:hAnsi="Arial" w:cs="Arial"/>
      </w:rPr>
      <w:t>Appendix C: UTC Cost Assessment Questionnaire</w:t>
    </w:r>
    <w:r>
      <w:rPr>
        <w:rFonts w:ascii="Arial" w:hAnsi="Arial" w:cs="Arial"/>
      </w:rPr>
      <w:tab/>
    </w:r>
    <w:r>
      <w:rPr>
        <w:rFonts w:ascii="Arial" w:hAnsi="Arial" w:cs="Arial"/>
      </w:rPr>
      <w:tab/>
      <w:t>Page C</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9</w:t>
    </w:r>
    <w:r w:rsidRPr="00EF58B3">
      <w:rPr>
        <w:rStyle w:val="PageNumber"/>
        <w:rFonts w:ascii="Arial" w:hAnsi="Arial" w:cs="Arial"/>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71D9C" w14:textId="77777777" w:rsidR="004F78A7" w:rsidRPr="00EF58B3" w:rsidRDefault="004F78A7" w:rsidP="001E4558">
    <w:pPr>
      <w:pStyle w:val="Footer"/>
      <w:pBdr>
        <w:top w:val="single" w:sz="4" w:space="1" w:color="auto"/>
      </w:pBdr>
      <w:tabs>
        <w:tab w:val="clear" w:pos="4320"/>
        <w:tab w:val="clear" w:pos="8640"/>
        <w:tab w:val="center" w:pos="4860"/>
        <w:tab w:val="right" w:pos="12960"/>
      </w:tabs>
      <w:rPr>
        <w:rFonts w:ascii="Arial" w:hAnsi="Arial" w:cs="Arial"/>
      </w:rPr>
    </w:pPr>
    <w:r>
      <w:rPr>
        <w:rStyle w:val="PageNumber"/>
        <w:rFonts w:ascii="Arial" w:hAnsi="Arial" w:cs="Arial"/>
      </w:rPr>
      <w:t>Appendix C: UTC Cost Assessment Questionnaire</w:t>
    </w:r>
    <w:r>
      <w:rPr>
        <w:rFonts w:ascii="Arial" w:hAnsi="Arial" w:cs="Arial"/>
      </w:rPr>
      <w:tab/>
    </w:r>
    <w:r>
      <w:rPr>
        <w:rFonts w:ascii="Arial" w:hAnsi="Arial" w:cs="Arial"/>
      </w:rPr>
      <w:tab/>
      <w:t>Page C</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11</w:t>
    </w:r>
    <w:r w:rsidRPr="00EF58B3">
      <w:rPr>
        <w:rStyle w:val="PageNumber"/>
        <w:rFonts w:ascii="Arial" w:hAnsi="Arial" w:cs="Aria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CFA6E" w14:textId="77777777" w:rsidR="004F78A7" w:rsidRPr="00EF58B3" w:rsidRDefault="004F78A7" w:rsidP="00A10817">
    <w:pPr>
      <w:pStyle w:val="Footer"/>
      <w:pBdr>
        <w:top w:val="single" w:sz="4" w:space="1" w:color="auto"/>
      </w:pBdr>
      <w:tabs>
        <w:tab w:val="clear" w:pos="4320"/>
        <w:tab w:val="clear" w:pos="8640"/>
        <w:tab w:val="center" w:pos="4590"/>
        <w:tab w:val="right" w:pos="9072"/>
      </w:tabs>
      <w:rPr>
        <w:rFonts w:ascii="Arial" w:hAnsi="Arial" w:cs="Arial"/>
      </w:rPr>
    </w:pPr>
    <w:r>
      <w:rPr>
        <w:rStyle w:val="PageNumber"/>
        <w:rFonts w:ascii="Arial" w:hAnsi="Arial" w:cs="Arial"/>
      </w:rPr>
      <w:t>Appendix C: UTC Cost Assessment Questionnaire</w:t>
    </w:r>
    <w:r>
      <w:rPr>
        <w:rFonts w:ascii="Arial" w:hAnsi="Arial" w:cs="Arial"/>
      </w:rPr>
      <w:tab/>
    </w:r>
    <w:r>
      <w:rPr>
        <w:rFonts w:ascii="Arial" w:hAnsi="Arial" w:cs="Arial"/>
      </w:rPr>
      <w:tab/>
      <w:t>Page C</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14</w:t>
    </w:r>
    <w:r w:rsidRPr="00EF58B3">
      <w:rPr>
        <w:rStyle w:val="PageNumber"/>
        <w:rFonts w:ascii="Arial" w:hAnsi="Arial" w:cs="Arial"/>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1BAF" w14:textId="77777777" w:rsidR="004F78A7" w:rsidRPr="00EF58B3" w:rsidRDefault="004F78A7" w:rsidP="000C109B">
    <w:pPr>
      <w:pStyle w:val="Footer"/>
      <w:pBdr>
        <w:top w:val="single" w:sz="4" w:space="1" w:color="auto"/>
      </w:pBdr>
      <w:tabs>
        <w:tab w:val="clear" w:pos="8640"/>
        <w:tab w:val="right" w:pos="9072"/>
      </w:tabs>
      <w:rPr>
        <w:rFonts w:ascii="Arial" w:hAnsi="Arial" w:cs="Arial"/>
      </w:rPr>
    </w:pPr>
    <w:r>
      <w:rPr>
        <w:rStyle w:val="PageNumber"/>
        <w:rFonts w:ascii="Arial" w:hAnsi="Arial" w:cs="Arial"/>
      </w:rPr>
      <w:t>Appendix D: SEPA Checklist</w:t>
    </w:r>
    <w:r>
      <w:rPr>
        <w:rFonts w:ascii="Arial" w:hAnsi="Arial" w:cs="Arial"/>
      </w:rPr>
      <w:tab/>
    </w:r>
    <w:r>
      <w:rPr>
        <w:rFonts w:ascii="Arial" w:hAnsi="Arial" w:cs="Arial"/>
      </w:rPr>
      <w:tab/>
      <w:t>Page D</w:t>
    </w:r>
    <w:r w:rsidRPr="00EF58B3">
      <w:rPr>
        <w:rFonts w:ascii="Arial" w:hAnsi="Arial" w:cs="Arial"/>
      </w:rPr>
      <w:t>-</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9515E">
      <w:rPr>
        <w:rStyle w:val="PageNumber"/>
        <w:rFonts w:ascii="Arial" w:hAnsi="Arial" w:cs="Arial"/>
        <w:noProof/>
      </w:rPr>
      <w:t>15</w:t>
    </w:r>
    <w:r w:rsidRPr="00EF58B3">
      <w:rPr>
        <w:rStyle w:val="PageNumbe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FC087" w14:textId="77777777" w:rsidR="004F78A7" w:rsidRPr="00B72D5C" w:rsidRDefault="004F78A7" w:rsidP="006A76FF">
    <w:pPr>
      <w:pStyle w:val="Footer"/>
      <w:pBdr>
        <w:top w:val="single" w:sz="4" w:space="1" w:color="auto"/>
      </w:pBdr>
      <w:tabs>
        <w:tab w:val="clear" w:pos="4320"/>
        <w:tab w:val="clear" w:pos="8640"/>
        <w:tab w:val="center" w:pos="4500"/>
        <w:tab w:val="right" w:pos="9072"/>
      </w:tabs>
      <w:rPr>
        <w:rFonts w:ascii="Arial" w:hAnsi="Arial" w:cs="Arial"/>
      </w:rPr>
    </w:pPr>
    <w:r w:rsidRPr="00B72D5C">
      <w:rPr>
        <w:rStyle w:val="PageNumber"/>
        <w:rFonts w:ascii="Arial" w:hAnsi="Arial" w:cs="Arial"/>
      </w:rPr>
      <w:t>Table of Contents</w:t>
    </w:r>
    <w:r w:rsidRPr="00B72D5C">
      <w:rPr>
        <w:rFonts w:ascii="Arial" w:hAnsi="Arial" w:cs="Arial"/>
      </w:rPr>
      <w:tab/>
    </w:r>
    <w:r w:rsidRPr="00B72D5C">
      <w:rPr>
        <w:rFonts w:ascii="Arial" w:hAnsi="Arial" w:cs="Arial"/>
      </w:rPr>
      <w:tab/>
      <w:t xml:space="preserve">Page </w:t>
    </w:r>
    <w:r w:rsidRPr="00B72D5C">
      <w:rPr>
        <w:rStyle w:val="PageNumber"/>
        <w:rFonts w:ascii="Arial" w:hAnsi="Arial" w:cs="Arial"/>
      </w:rPr>
      <w:fldChar w:fldCharType="begin"/>
    </w:r>
    <w:r w:rsidRPr="00B72D5C">
      <w:rPr>
        <w:rStyle w:val="PageNumber"/>
        <w:rFonts w:ascii="Arial" w:hAnsi="Arial" w:cs="Arial"/>
      </w:rPr>
      <w:instrText xml:space="preserve"> PAGE </w:instrText>
    </w:r>
    <w:r w:rsidRPr="00B72D5C">
      <w:rPr>
        <w:rStyle w:val="PageNumber"/>
        <w:rFonts w:ascii="Arial" w:hAnsi="Arial" w:cs="Arial"/>
      </w:rPr>
      <w:fldChar w:fldCharType="separate"/>
    </w:r>
    <w:r w:rsidR="0099515E">
      <w:rPr>
        <w:rStyle w:val="PageNumber"/>
        <w:rFonts w:ascii="Arial" w:hAnsi="Arial" w:cs="Arial"/>
        <w:noProof/>
      </w:rPr>
      <w:t>viii</w:t>
    </w:r>
    <w:r w:rsidRPr="00B72D5C">
      <w:rPr>
        <w:rStyle w:val="PageNumbe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7DEB" w14:textId="77777777" w:rsidR="004F78A7" w:rsidRPr="00B72D5C" w:rsidRDefault="004F78A7" w:rsidP="000064FD">
    <w:pPr>
      <w:pStyle w:val="Footer"/>
      <w:pBdr>
        <w:top w:val="single" w:sz="4" w:space="1" w:color="auto"/>
      </w:pBdr>
      <w:tabs>
        <w:tab w:val="clear" w:pos="4320"/>
        <w:tab w:val="clear" w:pos="8640"/>
        <w:tab w:val="center" w:pos="4500"/>
        <w:tab w:val="right" w:pos="9072"/>
      </w:tabs>
      <w:rPr>
        <w:rFonts w:ascii="Arial" w:hAnsi="Arial" w:cs="Arial"/>
      </w:rPr>
    </w:pPr>
    <w:r w:rsidRPr="00B72D5C">
      <w:rPr>
        <w:rStyle w:val="PageNumber"/>
        <w:rFonts w:ascii="Arial" w:hAnsi="Arial" w:cs="Arial"/>
      </w:rPr>
      <w:t>Executive Summary</w:t>
    </w:r>
    <w:r w:rsidRPr="00B72D5C">
      <w:rPr>
        <w:rFonts w:ascii="Arial" w:hAnsi="Arial" w:cs="Arial"/>
      </w:rPr>
      <w:tab/>
    </w:r>
    <w:r w:rsidRPr="00B72D5C">
      <w:rPr>
        <w:rFonts w:ascii="Arial" w:hAnsi="Arial" w:cs="Arial"/>
      </w:rPr>
      <w:tab/>
      <w:t>Page E</w:t>
    </w:r>
    <w:r>
      <w:rPr>
        <w:rFonts w:ascii="Arial" w:hAnsi="Arial" w:cs="Arial"/>
      </w:rPr>
      <w:t>S</w:t>
    </w:r>
    <w:r w:rsidRPr="00B72D5C">
      <w:rPr>
        <w:rFonts w:ascii="Arial" w:hAnsi="Arial" w:cs="Arial"/>
      </w:rPr>
      <w:t>-</w:t>
    </w:r>
    <w:r w:rsidRPr="00B72D5C">
      <w:rPr>
        <w:rStyle w:val="PageNumber"/>
        <w:rFonts w:ascii="Arial" w:hAnsi="Arial" w:cs="Arial"/>
      </w:rPr>
      <w:fldChar w:fldCharType="begin"/>
    </w:r>
    <w:r w:rsidRPr="00B72D5C">
      <w:rPr>
        <w:rStyle w:val="PageNumber"/>
        <w:rFonts w:ascii="Arial" w:hAnsi="Arial" w:cs="Arial"/>
      </w:rPr>
      <w:instrText xml:space="preserve"> PAGE </w:instrText>
    </w:r>
    <w:r w:rsidRPr="00B72D5C">
      <w:rPr>
        <w:rStyle w:val="PageNumber"/>
        <w:rFonts w:ascii="Arial" w:hAnsi="Arial" w:cs="Arial"/>
      </w:rPr>
      <w:fldChar w:fldCharType="separate"/>
    </w:r>
    <w:r w:rsidR="0099515E">
      <w:rPr>
        <w:rStyle w:val="PageNumber"/>
        <w:rFonts w:ascii="Arial" w:hAnsi="Arial" w:cs="Arial"/>
        <w:noProof/>
      </w:rPr>
      <w:t>5</w:t>
    </w:r>
    <w:r w:rsidRPr="00B72D5C">
      <w:rPr>
        <w:rStyle w:val="PageNumbe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5E649" w14:textId="77777777" w:rsidR="004F78A7" w:rsidRPr="00B72D5C" w:rsidRDefault="004F78A7">
    <w:pPr>
      <w:pStyle w:val="Footer"/>
      <w:pBdr>
        <w:top w:val="single" w:sz="4" w:space="1" w:color="auto"/>
      </w:pBdr>
      <w:tabs>
        <w:tab w:val="clear" w:pos="4320"/>
        <w:tab w:val="clear" w:pos="8640"/>
        <w:tab w:val="center" w:pos="6480"/>
        <w:tab w:val="right" w:pos="13140"/>
        <w:tab w:val="left" w:pos="14040"/>
      </w:tabs>
      <w:ind w:right="-36"/>
      <w:rPr>
        <w:rFonts w:ascii="Arial" w:hAnsi="Arial" w:cs="Arial"/>
      </w:rPr>
    </w:pPr>
    <w:r w:rsidRPr="00B72D5C">
      <w:rPr>
        <w:rStyle w:val="PageNumber"/>
        <w:rFonts w:ascii="Arial" w:hAnsi="Arial" w:cs="Arial"/>
      </w:rPr>
      <w:t>Executive Summary</w:t>
    </w:r>
    <w:r w:rsidRPr="00B72D5C">
      <w:rPr>
        <w:rFonts w:ascii="Arial" w:hAnsi="Arial" w:cs="Arial"/>
      </w:rPr>
      <w:t xml:space="preserve"> </w:t>
    </w:r>
    <w:r w:rsidRPr="00B72D5C">
      <w:rPr>
        <w:rFonts w:ascii="Arial" w:hAnsi="Arial" w:cs="Arial"/>
      </w:rPr>
      <w:tab/>
    </w:r>
    <w:r w:rsidRPr="00B72D5C">
      <w:rPr>
        <w:rFonts w:ascii="Arial" w:hAnsi="Arial" w:cs="Arial"/>
      </w:rPr>
      <w:tab/>
      <w:t>Page E</w:t>
    </w:r>
    <w:r>
      <w:rPr>
        <w:rFonts w:ascii="Arial" w:hAnsi="Arial" w:cs="Arial"/>
      </w:rPr>
      <w:t>S</w:t>
    </w:r>
    <w:r w:rsidRPr="00B72D5C">
      <w:rPr>
        <w:rFonts w:ascii="Arial" w:hAnsi="Arial" w:cs="Arial"/>
      </w:rPr>
      <w:t>-</w:t>
    </w:r>
    <w:r w:rsidRPr="00B72D5C">
      <w:rPr>
        <w:rStyle w:val="PageNumber"/>
        <w:rFonts w:ascii="Arial" w:hAnsi="Arial" w:cs="Arial"/>
      </w:rPr>
      <w:fldChar w:fldCharType="begin"/>
    </w:r>
    <w:r w:rsidRPr="00B72D5C">
      <w:rPr>
        <w:rStyle w:val="PageNumber"/>
        <w:rFonts w:ascii="Arial" w:hAnsi="Arial" w:cs="Arial"/>
      </w:rPr>
      <w:instrText xml:space="preserve"> PAGE </w:instrText>
    </w:r>
    <w:r w:rsidRPr="00B72D5C">
      <w:rPr>
        <w:rStyle w:val="PageNumber"/>
        <w:rFonts w:ascii="Arial" w:hAnsi="Arial" w:cs="Arial"/>
      </w:rPr>
      <w:fldChar w:fldCharType="separate"/>
    </w:r>
    <w:r w:rsidR="0099515E">
      <w:rPr>
        <w:rStyle w:val="PageNumber"/>
        <w:rFonts w:ascii="Arial" w:hAnsi="Arial" w:cs="Arial"/>
        <w:noProof/>
      </w:rPr>
      <w:t>8</w:t>
    </w:r>
    <w:r w:rsidRPr="00B72D5C">
      <w:rPr>
        <w:rStyle w:val="PageNumbe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A2D6C" w14:textId="77777777" w:rsidR="004F78A7" w:rsidRPr="007F7526" w:rsidRDefault="004F78A7" w:rsidP="00EC06F0">
    <w:pPr>
      <w:pStyle w:val="Footer"/>
      <w:pBdr>
        <w:top w:val="single" w:sz="4" w:space="1" w:color="auto"/>
      </w:pBdr>
      <w:tabs>
        <w:tab w:val="clear" w:pos="4320"/>
        <w:tab w:val="clear" w:pos="8640"/>
        <w:tab w:val="center" w:pos="4500"/>
        <w:tab w:val="right" w:pos="9090"/>
      </w:tabs>
      <w:rPr>
        <w:rFonts w:ascii="Arial" w:hAnsi="Arial" w:cs="Arial"/>
      </w:rPr>
    </w:pPr>
    <w:r w:rsidRPr="007F7526">
      <w:rPr>
        <w:rFonts w:ascii="Arial" w:hAnsi="Arial" w:cs="Arial"/>
      </w:rPr>
      <w:t xml:space="preserve">Chapter 1:  </w:t>
    </w:r>
    <w:r w:rsidRPr="007F7526">
      <w:rPr>
        <w:rStyle w:val="PageNumber"/>
        <w:rFonts w:ascii="Arial" w:hAnsi="Arial" w:cs="Arial"/>
      </w:rPr>
      <w:t>Introduction</w:t>
    </w:r>
    <w:r w:rsidRPr="007F7526">
      <w:rPr>
        <w:rFonts w:ascii="Arial" w:hAnsi="Arial" w:cs="Arial"/>
      </w:rPr>
      <w:tab/>
    </w:r>
    <w:r w:rsidRPr="007F7526">
      <w:rPr>
        <w:rFonts w:ascii="Arial" w:hAnsi="Arial" w:cs="Arial"/>
      </w:rPr>
      <w:tab/>
      <w:t>Page 1-</w:t>
    </w:r>
    <w:r w:rsidRPr="007F7526">
      <w:rPr>
        <w:rStyle w:val="PageNumber"/>
        <w:rFonts w:ascii="Arial" w:hAnsi="Arial" w:cs="Arial"/>
      </w:rPr>
      <w:fldChar w:fldCharType="begin"/>
    </w:r>
    <w:r w:rsidRPr="007F7526">
      <w:rPr>
        <w:rStyle w:val="PageNumber"/>
        <w:rFonts w:ascii="Arial" w:hAnsi="Arial" w:cs="Arial"/>
      </w:rPr>
      <w:instrText xml:space="preserve"> PAGE </w:instrText>
    </w:r>
    <w:r w:rsidRPr="007F7526">
      <w:rPr>
        <w:rStyle w:val="PageNumber"/>
        <w:rFonts w:ascii="Arial" w:hAnsi="Arial" w:cs="Arial"/>
      </w:rPr>
      <w:fldChar w:fldCharType="separate"/>
    </w:r>
    <w:r w:rsidR="0099515E">
      <w:rPr>
        <w:rStyle w:val="PageNumber"/>
        <w:rFonts w:ascii="Arial" w:hAnsi="Arial" w:cs="Arial"/>
        <w:noProof/>
      </w:rPr>
      <w:t>10</w:t>
    </w:r>
    <w:r w:rsidRPr="007F7526">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989F2" w14:textId="77777777" w:rsidR="004F78A7" w:rsidRPr="007F7526" w:rsidRDefault="004F78A7" w:rsidP="00EC06F0">
    <w:pPr>
      <w:pStyle w:val="Footer"/>
      <w:pBdr>
        <w:top w:val="single" w:sz="4" w:space="1" w:color="auto"/>
      </w:pBdr>
      <w:tabs>
        <w:tab w:val="clear" w:pos="4320"/>
        <w:tab w:val="clear" w:pos="8640"/>
        <w:tab w:val="center" w:pos="4500"/>
        <w:tab w:val="right" w:pos="9090"/>
      </w:tabs>
      <w:rPr>
        <w:rFonts w:ascii="Arial" w:hAnsi="Arial" w:cs="Arial"/>
      </w:rPr>
    </w:pPr>
    <w:r w:rsidRPr="007F7526">
      <w:rPr>
        <w:rStyle w:val="PageNumber"/>
        <w:rFonts w:ascii="Arial" w:hAnsi="Arial" w:cs="Arial"/>
      </w:rPr>
      <w:t>Chapter 2:  Background</w:t>
    </w:r>
    <w:r w:rsidRPr="007F7526">
      <w:rPr>
        <w:rFonts w:ascii="Arial" w:hAnsi="Arial" w:cs="Arial"/>
      </w:rPr>
      <w:tab/>
    </w:r>
    <w:r w:rsidRPr="007F7526">
      <w:rPr>
        <w:rFonts w:ascii="Arial" w:hAnsi="Arial" w:cs="Arial"/>
      </w:rPr>
      <w:tab/>
      <w:t>Page 2-</w:t>
    </w:r>
    <w:r w:rsidRPr="007F7526">
      <w:rPr>
        <w:rStyle w:val="PageNumber"/>
        <w:rFonts w:ascii="Arial" w:hAnsi="Arial" w:cs="Arial"/>
      </w:rPr>
      <w:fldChar w:fldCharType="begin"/>
    </w:r>
    <w:r w:rsidRPr="007F7526">
      <w:rPr>
        <w:rStyle w:val="PageNumber"/>
        <w:rFonts w:ascii="Arial" w:hAnsi="Arial" w:cs="Arial"/>
      </w:rPr>
      <w:instrText xml:space="preserve"> PAGE </w:instrText>
    </w:r>
    <w:r w:rsidRPr="007F7526">
      <w:rPr>
        <w:rStyle w:val="PageNumber"/>
        <w:rFonts w:ascii="Arial" w:hAnsi="Arial" w:cs="Arial"/>
      </w:rPr>
      <w:fldChar w:fldCharType="separate"/>
    </w:r>
    <w:r w:rsidR="0099515E">
      <w:rPr>
        <w:rStyle w:val="PageNumber"/>
        <w:rFonts w:ascii="Arial" w:hAnsi="Arial" w:cs="Arial"/>
        <w:noProof/>
      </w:rPr>
      <w:t>11</w:t>
    </w:r>
    <w:r w:rsidRPr="007F7526">
      <w:rPr>
        <w:rStyle w:val="PageNumbe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1735F" w14:textId="77777777" w:rsidR="004F78A7" w:rsidRPr="007F7526" w:rsidRDefault="004F78A7" w:rsidP="00EC06F0">
    <w:pPr>
      <w:pStyle w:val="Footer"/>
      <w:pBdr>
        <w:top w:val="single" w:sz="4" w:space="1" w:color="auto"/>
      </w:pBdr>
      <w:tabs>
        <w:tab w:val="clear" w:pos="4320"/>
        <w:tab w:val="clear" w:pos="8640"/>
        <w:tab w:val="center" w:pos="4500"/>
        <w:tab w:val="right" w:pos="13392"/>
      </w:tabs>
      <w:rPr>
        <w:rFonts w:ascii="Arial" w:hAnsi="Arial" w:cs="Arial"/>
      </w:rPr>
    </w:pPr>
    <w:r w:rsidRPr="007F7526">
      <w:rPr>
        <w:rStyle w:val="PageNumber"/>
        <w:rFonts w:ascii="Arial" w:hAnsi="Arial" w:cs="Arial"/>
      </w:rPr>
      <w:t>Chapter 2:  Background</w:t>
    </w:r>
    <w:r w:rsidRPr="007F7526">
      <w:rPr>
        <w:rFonts w:ascii="Arial" w:hAnsi="Arial" w:cs="Arial"/>
      </w:rPr>
      <w:tab/>
    </w:r>
    <w:r w:rsidRPr="007F7526">
      <w:rPr>
        <w:rFonts w:ascii="Arial" w:hAnsi="Arial" w:cs="Arial"/>
      </w:rPr>
      <w:tab/>
      <w:t>Page 2-</w:t>
    </w:r>
    <w:r w:rsidRPr="007F7526">
      <w:rPr>
        <w:rStyle w:val="PageNumber"/>
        <w:rFonts w:ascii="Arial" w:hAnsi="Arial" w:cs="Arial"/>
      </w:rPr>
      <w:fldChar w:fldCharType="begin"/>
    </w:r>
    <w:r w:rsidRPr="007F7526">
      <w:rPr>
        <w:rStyle w:val="PageNumber"/>
        <w:rFonts w:ascii="Arial" w:hAnsi="Arial" w:cs="Arial"/>
      </w:rPr>
      <w:instrText xml:space="preserve"> PAGE </w:instrText>
    </w:r>
    <w:r w:rsidRPr="007F7526">
      <w:rPr>
        <w:rStyle w:val="PageNumber"/>
        <w:rFonts w:ascii="Arial" w:hAnsi="Arial" w:cs="Arial"/>
      </w:rPr>
      <w:fldChar w:fldCharType="separate"/>
    </w:r>
    <w:r w:rsidR="0099515E">
      <w:rPr>
        <w:rStyle w:val="PageNumber"/>
        <w:rFonts w:ascii="Arial" w:hAnsi="Arial" w:cs="Arial"/>
        <w:noProof/>
      </w:rPr>
      <w:t>12</w:t>
    </w:r>
    <w:r w:rsidRPr="007F7526">
      <w:rPr>
        <w:rStyle w:val="PageNumbe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E2CA2" w14:textId="77777777" w:rsidR="004F78A7" w:rsidRPr="00D6404F" w:rsidRDefault="004F78A7" w:rsidP="00EC06F0">
    <w:pPr>
      <w:pStyle w:val="Footer"/>
      <w:pBdr>
        <w:top w:val="single" w:sz="4" w:space="1" w:color="auto"/>
      </w:pBdr>
      <w:tabs>
        <w:tab w:val="clear" w:pos="4320"/>
        <w:tab w:val="clear" w:pos="8640"/>
        <w:tab w:val="center" w:pos="4500"/>
        <w:tab w:val="right" w:pos="9090"/>
      </w:tabs>
      <w:rPr>
        <w:rFonts w:ascii="Arial" w:hAnsi="Arial" w:cs="Arial"/>
      </w:rPr>
    </w:pPr>
    <w:r w:rsidRPr="00D6404F">
      <w:rPr>
        <w:rStyle w:val="PageNumber"/>
        <w:rFonts w:ascii="Arial" w:hAnsi="Arial" w:cs="Arial"/>
      </w:rPr>
      <w:t>Chapter 3:  Waste Reduction</w:t>
    </w:r>
    <w:r w:rsidRPr="00D6404F">
      <w:rPr>
        <w:rFonts w:ascii="Arial" w:hAnsi="Arial" w:cs="Arial"/>
      </w:rPr>
      <w:t xml:space="preserve"> </w:t>
    </w:r>
    <w:r w:rsidRPr="00D6404F">
      <w:rPr>
        <w:rFonts w:ascii="Arial" w:hAnsi="Arial" w:cs="Arial"/>
      </w:rPr>
      <w:tab/>
    </w:r>
    <w:r w:rsidRPr="00D6404F">
      <w:rPr>
        <w:rFonts w:ascii="Arial" w:hAnsi="Arial" w:cs="Arial"/>
      </w:rPr>
      <w:tab/>
      <w:t>Page 3-</w:t>
    </w:r>
    <w:r w:rsidRPr="00D6404F">
      <w:rPr>
        <w:rStyle w:val="PageNumber"/>
        <w:rFonts w:ascii="Arial" w:hAnsi="Arial" w:cs="Arial"/>
      </w:rPr>
      <w:fldChar w:fldCharType="begin"/>
    </w:r>
    <w:r w:rsidRPr="00D6404F">
      <w:rPr>
        <w:rStyle w:val="PageNumber"/>
        <w:rFonts w:ascii="Arial" w:hAnsi="Arial" w:cs="Arial"/>
      </w:rPr>
      <w:instrText xml:space="preserve"> PAGE </w:instrText>
    </w:r>
    <w:r w:rsidRPr="00D6404F">
      <w:rPr>
        <w:rStyle w:val="PageNumber"/>
        <w:rFonts w:ascii="Arial" w:hAnsi="Arial" w:cs="Arial"/>
      </w:rPr>
      <w:fldChar w:fldCharType="separate"/>
    </w:r>
    <w:r w:rsidR="0099515E">
      <w:rPr>
        <w:rStyle w:val="PageNumber"/>
        <w:rFonts w:ascii="Arial" w:hAnsi="Arial" w:cs="Arial"/>
        <w:noProof/>
      </w:rPr>
      <w:t>12</w:t>
    </w:r>
    <w:r w:rsidRPr="00D6404F">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E49DF" w14:textId="77777777" w:rsidR="00DC786A" w:rsidRDefault="00DC786A">
      <w:r>
        <w:separator/>
      </w:r>
    </w:p>
  </w:footnote>
  <w:footnote w:type="continuationSeparator" w:id="0">
    <w:p w14:paraId="256FBF06" w14:textId="77777777" w:rsidR="00DC786A" w:rsidRDefault="00DC786A">
      <w:r>
        <w:continuationSeparator/>
      </w:r>
    </w:p>
  </w:footnote>
  <w:footnote w:id="1">
    <w:p w14:paraId="6C3D9419" w14:textId="77777777" w:rsidR="004F78A7" w:rsidRPr="00D02036" w:rsidRDefault="004F78A7" w:rsidP="00EC06F0">
      <w:pPr>
        <w:pStyle w:val="FootnoteText"/>
        <w:rPr>
          <w:rFonts w:ascii="Arial" w:hAnsi="Arial" w:cs="Arial"/>
        </w:rPr>
      </w:pPr>
      <w:r w:rsidRPr="00D02036">
        <w:rPr>
          <w:rStyle w:val="FootnoteReference"/>
          <w:rFonts w:ascii="Arial" w:hAnsi="Arial" w:cs="Arial"/>
        </w:rPr>
        <w:footnoteRef/>
      </w:r>
      <w:r w:rsidRPr="00D02036">
        <w:rPr>
          <w:rFonts w:ascii="Arial" w:hAnsi="Arial" w:cs="Arial"/>
        </w:rPr>
        <w:t xml:space="preserve"> From “Wasted: How America is Losing up to 40 Percent of its Food from Farm to Fork to Landfill,” by Dana Gunders, staff scientist with the Natural Resources Defense Council</w:t>
      </w:r>
      <w:r>
        <w:rPr>
          <w:rFonts w:ascii="Arial" w:hAnsi="Arial" w:cs="Arial"/>
        </w:rPr>
        <w:t>, August 2012</w:t>
      </w:r>
      <w:r w:rsidRPr="00D02036">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8053C" w14:textId="77777777" w:rsidR="004F78A7" w:rsidRDefault="004F78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6793" w14:textId="77777777" w:rsidR="004F78A7" w:rsidRPr="002A35F4" w:rsidRDefault="004F78A7" w:rsidP="000064FD">
    <w:pPr>
      <w:spacing w:line="225" w:lineRule="exact"/>
      <w:ind w:left="-180" w:right="-50"/>
      <w:rPr>
        <w:rFonts w:ascii="Arial" w:hAnsi="Arial" w:cs="Arial"/>
      </w:rPr>
    </w:pPr>
    <w:r>
      <w:rPr>
        <w:rFonts w:ascii="Arial" w:hAnsi="Arial" w:cs="Arial"/>
      </w:rPr>
      <w:t>Skagit</w:t>
    </w:r>
    <w:r w:rsidRPr="002A35F4">
      <w:rPr>
        <w:rFonts w:ascii="Arial" w:hAnsi="Arial" w:cs="Arial"/>
      </w:rPr>
      <w:t xml:space="preserve"> C</w:t>
    </w:r>
    <w:r w:rsidRPr="002A35F4">
      <w:rPr>
        <w:rFonts w:ascii="Arial" w:hAnsi="Arial" w:cs="Arial"/>
        <w:spacing w:val="-1"/>
      </w:rPr>
      <w:t>o</w:t>
    </w:r>
    <w:r w:rsidRPr="002A35F4">
      <w:rPr>
        <w:rFonts w:ascii="Arial" w:hAnsi="Arial" w:cs="Arial"/>
      </w:rPr>
      <w:t>u</w:t>
    </w:r>
    <w:r w:rsidRPr="002A35F4">
      <w:rPr>
        <w:rFonts w:ascii="Arial" w:hAnsi="Arial" w:cs="Arial"/>
        <w:spacing w:val="-1"/>
      </w:rPr>
      <w:t>n</w:t>
    </w:r>
    <w:r w:rsidRPr="002A35F4">
      <w:rPr>
        <w:rFonts w:ascii="Arial" w:hAnsi="Arial" w:cs="Arial"/>
      </w:rPr>
      <w:t xml:space="preserve">ty Solid Waste </w:t>
    </w:r>
    <w:r w:rsidRPr="002A35F4">
      <w:rPr>
        <w:rFonts w:ascii="Arial" w:hAnsi="Arial" w:cs="Arial"/>
        <w:spacing w:val="-1"/>
      </w:rPr>
      <w:t>M</w:t>
    </w:r>
    <w:r w:rsidRPr="002A35F4">
      <w:rPr>
        <w:rFonts w:ascii="Arial" w:hAnsi="Arial" w:cs="Arial"/>
      </w:rPr>
      <w:t>anage</w:t>
    </w:r>
    <w:r w:rsidRPr="002A35F4">
      <w:rPr>
        <w:rFonts w:ascii="Arial" w:hAnsi="Arial" w:cs="Arial"/>
        <w:spacing w:val="-2"/>
      </w:rPr>
      <w:t>m</w:t>
    </w:r>
    <w:r w:rsidRPr="002A35F4">
      <w:rPr>
        <w:rFonts w:ascii="Arial" w:hAnsi="Arial" w:cs="Arial"/>
      </w:rPr>
      <w:t xml:space="preserve">ent </w:t>
    </w:r>
    <w:r w:rsidRPr="002A35F4">
      <w:rPr>
        <w:rFonts w:ascii="Arial" w:hAnsi="Arial" w:cs="Arial"/>
        <w:spacing w:val="-1"/>
      </w:rPr>
      <w:t>P</w:t>
    </w:r>
    <w:r>
      <w:rPr>
        <w:rFonts w:ascii="Arial" w:hAnsi="Arial" w:cs="Arial"/>
      </w:rPr>
      <w:t>lan, Preliminary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3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B21974"/>
    <w:multiLevelType w:val="multilevel"/>
    <w:tmpl w:val="58DC6D1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F08565F"/>
    <w:multiLevelType w:val="hybridMultilevel"/>
    <w:tmpl w:val="7DE8A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241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DD04A7"/>
    <w:multiLevelType w:val="singleLevel"/>
    <w:tmpl w:val="4FF289C8"/>
    <w:lvl w:ilvl="0">
      <w:start w:val="1"/>
      <w:numFmt w:val="decimal"/>
      <w:lvlText w:val="%1)"/>
      <w:lvlJc w:val="left"/>
      <w:pPr>
        <w:tabs>
          <w:tab w:val="num" w:pos="1080"/>
        </w:tabs>
        <w:ind w:left="1080" w:hanging="360"/>
      </w:pPr>
      <w:rPr>
        <w:rFonts w:hint="default"/>
      </w:rPr>
    </w:lvl>
  </w:abstractNum>
  <w:abstractNum w:abstractNumId="5" w15:restartNumberingAfterBreak="0">
    <w:nsid w:val="1675434B"/>
    <w:multiLevelType w:val="hybridMultilevel"/>
    <w:tmpl w:val="DFC08C8A"/>
    <w:lvl w:ilvl="0" w:tplc="2A16FA42">
      <w:start w:val="1"/>
      <w:numFmt w:val="decimal"/>
      <w:lvlText w:val="%1)"/>
      <w:lvlJc w:val="left"/>
      <w:pPr>
        <w:ind w:left="768" w:hanging="360"/>
      </w:pPr>
      <w:rPr>
        <w:rFonts w:ascii="Arial" w:hAnsi="Arial" w:cs="Arial" w:hint="default"/>
        <w:sz w:val="2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15:restartNumberingAfterBreak="0">
    <w:nsid w:val="20395217"/>
    <w:multiLevelType w:val="hybridMultilevel"/>
    <w:tmpl w:val="01E889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072B8B"/>
    <w:multiLevelType w:val="hybridMultilevel"/>
    <w:tmpl w:val="6BE2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213E5"/>
    <w:multiLevelType w:val="hybridMultilevel"/>
    <w:tmpl w:val="C9541F7E"/>
    <w:lvl w:ilvl="0" w:tplc="58203E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747B73"/>
    <w:multiLevelType w:val="hybridMultilevel"/>
    <w:tmpl w:val="034E208E"/>
    <w:lvl w:ilvl="0" w:tplc="04090001">
      <w:start w:val="1"/>
      <w:numFmt w:val="bullet"/>
      <w:lvlText w:val=""/>
      <w:lvlJc w:val="left"/>
      <w:pPr>
        <w:ind w:left="720" w:hanging="360"/>
      </w:pPr>
      <w:rPr>
        <w:rFonts w:ascii="Symbol" w:hAnsi="Symbol" w:hint="default"/>
      </w:rPr>
    </w:lvl>
    <w:lvl w:ilvl="1" w:tplc="71C89B6E">
      <w:numFmt w:val="bullet"/>
      <w:lvlText w:val="•"/>
      <w:lvlJc w:val="left"/>
      <w:pPr>
        <w:ind w:left="1935" w:hanging="855"/>
      </w:pPr>
      <w:rPr>
        <w:rFonts w:ascii="Book Antiqua" w:eastAsia="Times New Roman" w:hAnsi="Book Antiqu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2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D2F37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F4B2798"/>
    <w:multiLevelType w:val="hybridMultilevel"/>
    <w:tmpl w:val="5A54B3C2"/>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5379190C"/>
    <w:multiLevelType w:val="hybridMultilevel"/>
    <w:tmpl w:val="245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166D6D"/>
    <w:multiLevelType w:val="hybridMultilevel"/>
    <w:tmpl w:val="1EF26CAA"/>
    <w:lvl w:ilvl="0" w:tplc="FFFFFFFF">
      <w:start w:val="1"/>
      <w:numFmt w:val="bullet"/>
      <w:pStyle w:val="StyleBulletTextArialAfter10pt"/>
      <w:lvlText w:val=""/>
      <w:lvlJc w:val="left"/>
      <w:pPr>
        <w:tabs>
          <w:tab w:val="num" w:pos="720"/>
        </w:tabs>
        <w:ind w:left="720" w:hanging="360"/>
      </w:pPr>
      <w:rPr>
        <w:rFonts w:ascii="Symbol" w:hAnsi="Symbol" w:hint="default"/>
        <w:color w:val="993300"/>
      </w:rPr>
    </w:lvl>
    <w:lvl w:ilvl="1" w:tplc="04090003">
      <w:start w:val="1"/>
      <w:numFmt w:val="bullet"/>
      <w:lvlText w:val=""/>
      <w:lvlJc w:val="left"/>
      <w:pPr>
        <w:tabs>
          <w:tab w:val="num" w:pos="1440"/>
        </w:tabs>
        <w:ind w:left="1440" w:hanging="360"/>
      </w:pPr>
      <w:rPr>
        <w:rFonts w:ascii="Symbol" w:hAnsi="Symbol" w:hint="default"/>
        <w:color w:val="9933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603AFB"/>
    <w:multiLevelType w:val="hybridMultilevel"/>
    <w:tmpl w:val="CA40906E"/>
    <w:lvl w:ilvl="0" w:tplc="76783EF0">
      <w:start w:val="1"/>
      <w:numFmt w:val="decimal"/>
      <w:pStyle w:val="Bullets"/>
      <w:lvlText w:val="%1."/>
      <w:lvlJc w:val="left"/>
      <w:pPr>
        <w:tabs>
          <w:tab w:val="num" w:pos="360"/>
        </w:tabs>
        <w:ind w:left="360" w:hanging="360"/>
      </w:pPr>
      <w:rPr>
        <w:rFonts w:hint="default"/>
      </w:rPr>
    </w:lvl>
    <w:lvl w:ilvl="1" w:tplc="E2D47ABE" w:tentative="1">
      <w:start w:val="1"/>
      <w:numFmt w:val="lowerLetter"/>
      <w:lvlText w:val="%2."/>
      <w:lvlJc w:val="left"/>
      <w:pPr>
        <w:tabs>
          <w:tab w:val="num" w:pos="1080"/>
        </w:tabs>
        <w:ind w:left="1080" w:hanging="360"/>
      </w:pPr>
    </w:lvl>
    <w:lvl w:ilvl="2" w:tplc="32A07736" w:tentative="1">
      <w:start w:val="1"/>
      <w:numFmt w:val="lowerRoman"/>
      <w:lvlText w:val="%3."/>
      <w:lvlJc w:val="right"/>
      <w:pPr>
        <w:tabs>
          <w:tab w:val="num" w:pos="1800"/>
        </w:tabs>
        <w:ind w:left="1800" w:hanging="180"/>
      </w:pPr>
    </w:lvl>
    <w:lvl w:ilvl="3" w:tplc="B3403B08" w:tentative="1">
      <w:start w:val="1"/>
      <w:numFmt w:val="decimal"/>
      <w:lvlText w:val="%4."/>
      <w:lvlJc w:val="left"/>
      <w:pPr>
        <w:tabs>
          <w:tab w:val="num" w:pos="2520"/>
        </w:tabs>
        <w:ind w:left="2520" w:hanging="360"/>
      </w:pPr>
    </w:lvl>
    <w:lvl w:ilvl="4" w:tplc="E9FE5128" w:tentative="1">
      <w:start w:val="1"/>
      <w:numFmt w:val="lowerLetter"/>
      <w:lvlText w:val="%5."/>
      <w:lvlJc w:val="left"/>
      <w:pPr>
        <w:tabs>
          <w:tab w:val="num" w:pos="3240"/>
        </w:tabs>
        <w:ind w:left="3240" w:hanging="360"/>
      </w:pPr>
    </w:lvl>
    <w:lvl w:ilvl="5" w:tplc="F4A275AA" w:tentative="1">
      <w:start w:val="1"/>
      <w:numFmt w:val="lowerRoman"/>
      <w:lvlText w:val="%6."/>
      <w:lvlJc w:val="right"/>
      <w:pPr>
        <w:tabs>
          <w:tab w:val="num" w:pos="3960"/>
        </w:tabs>
        <w:ind w:left="3960" w:hanging="180"/>
      </w:pPr>
    </w:lvl>
    <w:lvl w:ilvl="6" w:tplc="8F726FE0" w:tentative="1">
      <w:start w:val="1"/>
      <w:numFmt w:val="decimal"/>
      <w:lvlText w:val="%7."/>
      <w:lvlJc w:val="left"/>
      <w:pPr>
        <w:tabs>
          <w:tab w:val="num" w:pos="4680"/>
        </w:tabs>
        <w:ind w:left="4680" w:hanging="360"/>
      </w:pPr>
    </w:lvl>
    <w:lvl w:ilvl="7" w:tplc="5DC4A240" w:tentative="1">
      <w:start w:val="1"/>
      <w:numFmt w:val="lowerLetter"/>
      <w:lvlText w:val="%8."/>
      <w:lvlJc w:val="left"/>
      <w:pPr>
        <w:tabs>
          <w:tab w:val="num" w:pos="5400"/>
        </w:tabs>
        <w:ind w:left="5400" w:hanging="360"/>
      </w:pPr>
    </w:lvl>
    <w:lvl w:ilvl="8" w:tplc="E788FA64" w:tentative="1">
      <w:start w:val="1"/>
      <w:numFmt w:val="lowerRoman"/>
      <w:lvlText w:val="%9."/>
      <w:lvlJc w:val="right"/>
      <w:pPr>
        <w:tabs>
          <w:tab w:val="num" w:pos="6120"/>
        </w:tabs>
        <w:ind w:left="6120" w:hanging="180"/>
      </w:pPr>
    </w:lvl>
  </w:abstractNum>
  <w:abstractNum w:abstractNumId="16" w15:restartNumberingAfterBreak="0">
    <w:nsid w:val="5959076E"/>
    <w:multiLevelType w:val="multilevel"/>
    <w:tmpl w:val="4C34FF2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B6A4739"/>
    <w:multiLevelType w:val="hybridMultilevel"/>
    <w:tmpl w:val="2D628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7B085A"/>
    <w:multiLevelType w:val="hybridMultilevel"/>
    <w:tmpl w:val="9D0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10BD9"/>
    <w:multiLevelType w:val="hybridMultilevel"/>
    <w:tmpl w:val="469AF9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F5C1785"/>
    <w:multiLevelType w:val="hybridMultilevel"/>
    <w:tmpl w:val="137A8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316CF3"/>
    <w:multiLevelType w:val="hybridMultilevel"/>
    <w:tmpl w:val="09682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DE7A87"/>
    <w:multiLevelType w:val="singleLevel"/>
    <w:tmpl w:val="E5BE3942"/>
    <w:lvl w:ilvl="0">
      <w:start w:val="4"/>
      <w:numFmt w:val="decimal"/>
      <w:lvlText w:val="%1."/>
      <w:lvlJc w:val="left"/>
      <w:pPr>
        <w:tabs>
          <w:tab w:val="num" w:pos="720"/>
        </w:tabs>
        <w:ind w:left="720" w:hanging="720"/>
      </w:pPr>
      <w:rPr>
        <w:rFonts w:hint="default"/>
        <w:b/>
      </w:rPr>
    </w:lvl>
  </w:abstractNum>
  <w:abstractNum w:abstractNumId="23" w15:restartNumberingAfterBreak="0">
    <w:nsid w:val="775843F3"/>
    <w:multiLevelType w:val="singleLevel"/>
    <w:tmpl w:val="138AEDFA"/>
    <w:lvl w:ilvl="0">
      <w:start w:val="1"/>
      <w:numFmt w:val="bullet"/>
      <w:lvlText w:val=""/>
      <w:lvlJc w:val="left"/>
      <w:pPr>
        <w:tabs>
          <w:tab w:val="num" w:pos="360"/>
        </w:tabs>
        <w:ind w:left="360" w:hanging="360"/>
      </w:pPr>
      <w:rPr>
        <w:rFonts w:ascii="Symbol" w:hAnsi="Symbol" w:hint="default"/>
        <w:sz w:val="22"/>
      </w:rPr>
    </w:lvl>
  </w:abstractNum>
  <w:num w:numId="1">
    <w:abstractNumId w:val="3"/>
  </w:num>
  <w:num w:numId="2">
    <w:abstractNumId w:val="11"/>
  </w:num>
  <w:num w:numId="3">
    <w:abstractNumId w:val="0"/>
  </w:num>
  <w:num w:numId="4">
    <w:abstractNumId w:val="10"/>
  </w:num>
  <w:num w:numId="5">
    <w:abstractNumId w:val="23"/>
  </w:num>
  <w:num w:numId="6">
    <w:abstractNumId w:val="17"/>
  </w:num>
  <w:num w:numId="7">
    <w:abstractNumId w:val="7"/>
  </w:num>
  <w:num w:numId="8">
    <w:abstractNumId w:val="21"/>
  </w:num>
  <w:num w:numId="9">
    <w:abstractNumId w:val="8"/>
  </w:num>
  <w:num w:numId="10">
    <w:abstractNumId w:val="9"/>
  </w:num>
  <w:num w:numId="11">
    <w:abstractNumId w:val="18"/>
  </w:num>
  <w:num w:numId="12">
    <w:abstractNumId w:val="6"/>
  </w:num>
  <w:num w:numId="13">
    <w:abstractNumId w:val="15"/>
  </w:num>
  <w:num w:numId="14">
    <w:abstractNumId w:val="14"/>
  </w:num>
  <w:num w:numId="15">
    <w:abstractNumId w:val="2"/>
  </w:num>
  <w:num w:numId="16">
    <w:abstractNumId w:val="13"/>
  </w:num>
  <w:num w:numId="17">
    <w:abstractNumId w:val="20"/>
  </w:num>
  <w:num w:numId="18">
    <w:abstractNumId w:val="12"/>
  </w:num>
  <w:num w:numId="19">
    <w:abstractNumId w:val="16"/>
  </w:num>
  <w:num w:numId="20">
    <w:abstractNumId w:val="1"/>
  </w:num>
  <w:num w:numId="21">
    <w:abstractNumId w:val="22"/>
  </w:num>
  <w:num w:numId="22">
    <w:abstractNumId w:val="19"/>
  </w:num>
  <w:num w:numId="23">
    <w:abstractNumId w:val="4"/>
  </w:num>
  <w:num w:numId="2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082"/>
    <w:rsid w:val="000064FD"/>
    <w:rsid w:val="00007537"/>
    <w:rsid w:val="000137DE"/>
    <w:rsid w:val="00022102"/>
    <w:rsid w:val="00024AD8"/>
    <w:rsid w:val="00025D65"/>
    <w:rsid w:val="00027336"/>
    <w:rsid w:val="00032FD1"/>
    <w:rsid w:val="0004428D"/>
    <w:rsid w:val="00044563"/>
    <w:rsid w:val="000448B2"/>
    <w:rsid w:val="00051C85"/>
    <w:rsid w:val="0007630D"/>
    <w:rsid w:val="000832AB"/>
    <w:rsid w:val="000900A7"/>
    <w:rsid w:val="000926C7"/>
    <w:rsid w:val="000A6855"/>
    <w:rsid w:val="000A77D4"/>
    <w:rsid w:val="000C109B"/>
    <w:rsid w:val="000C1B02"/>
    <w:rsid w:val="000E1F97"/>
    <w:rsid w:val="000E206B"/>
    <w:rsid w:val="000E27E7"/>
    <w:rsid w:val="00102C49"/>
    <w:rsid w:val="00103592"/>
    <w:rsid w:val="00126A7C"/>
    <w:rsid w:val="001370C3"/>
    <w:rsid w:val="001745E0"/>
    <w:rsid w:val="00174CA7"/>
    <w:rsid w:val="00177204"/>
    <w:rsid w:val="00177815"/>
    <w:rsid w:val="0019402C"/>
    <w:rsid w:val="001940BC"/>
    <w:rsid w:val="001A1D78"/>
    <w:rsid w:val="001B2118"/>
    <w:rsid w:val="001C40AB"/>
    <w:rsid w:val="001D1D5D"/>
    <w:rsid w:val="001D6518"/>
    <w:rsid w:val="001E1548"/>
    <w:rsid w:val="001E4558"/>
    <w:rsid w:val="001E5486"/>
    <w:rsid w:val="001F03DC"/>
    <w:rsid w:val="001F2504"/>
    <w:rsid w:val="00206332"/>
    <w:rsid w:val="00211AAE"/>
    <w:rsid w:val="00220F9D"/>
    <w:rsid w:val="002273D9"/>
    <w:rsid w:val="00241CD5"/>
    <w:rsid w:val="00252C64"/>
    <w:rsid w:val="00266C84"/>
    <w:rsid w:val="002A393A"/>
    <w:rsid w:val="002A5120"/>
    <w:rsid w:val="002C2A72"/>
    <w:rsid w:val="002D46A3"/>
    <w:rsid w:val="002F403B"/>
    <w:rsid w:val="002F577B"/>
    <w:rsid w:val="00306C3C"/>
    <w:rsid w:val="00313DA7"/>
    <w:rsid w:val="00325DEB"/>
    <w:rsid w:val="00326B58"/>
    <w:rsid w:val="003603A7"/>
    <w:rsid w:val="00372B2B"/>
    <w:rsid w:val="00375701"/>
    <w:rsid w:val="003A204B"/>
    <w:rsid w:val="003B2457"/>
    <w:rsid w:val="003B77F4"/>
    <w:rsid w:val="003C3913"/>
    <w:rsid w:val="003D12B9"/>
    <w:rsid w:val="003D70D6"/>
    <w:rsid w:val="003E0B2C"/>
    <w:rsid w:val="003E2AD2"/>
    <w:rsid w:val="003E61E7"/>
    <w:rsid w:val="003F1332"/>
    <w:rsid w:val="003F43F0"/>
    <w:rsid w:val="004000FD"/>
    <w:rsid w:val="00425E7D"/>
    <w:rsid w:val="00432DF6"/>
    <w:rsid w:val="00435948"/>
    <w:rsid w:val="0044654D"/>
    <w:rsid w:val="00451062"/>
    <w:rsid w:val="00467664"/>
    <w:rsid w:val="004747D3"/>
    <w:rsid w:val="00483870"/>
    <w:rsid w:val="004937D0"/>
    <w:rsid w:val="004A7FD2"/>
    <w:rsid w:val="004C2A88"/>
    <w:rsid w:val="004D3408"/>
    <w:rsid w:val="004E2891"/>
    <w:rsid w:val="004F0A97"/>
    <w:rsid w:val="004F78A7"/>
    <w:rsid w:val="005112C0"/>
    <w:rsid w:val="0052415F"/>
    <w:rsid w:val="00527725"/>
    <w:rsid w:val="00542FEE"/>
    <w:rsid w:val="0054697D"/>
    <w:rsid w:val="0055666F"/>
    <w:rsid w:val="00574B65"/>
    <w:rsid w:val="005B7C4A"/>
    <w:rsid w:val="005C353B"/>
    <w:rsid w:val="005C6C29"/>
    <w:rsid w:val="005D16BE"/>
    <w:rsid w:val="005E62B3"/>
    <w:rsid w:val="005F7583"/>
    <w:rsid w:val="00610060"/>
    <w:rsid w:val="00627EF1"/>
    <w:rsid w:val="0064009D"/>
    <w:rsid w:val="00640420"/>
    <w:rsid w:val="00641C2E"/>
    <w:rsid w:val="00647F1F"/>
    <w:rsid w:val="006762E9"/>
    <w:rsid w:val="006853BC"/>
    <w:rsid w:val="006864C7"/>
    <w:rsid w:val="006A02D1"/>
    <w:rsid w:val="006A02ED"/>
    <w:rsid w:val="006A5C59"/>
    <w:rsid w:val="006A76FF"/>
    <w:rsid w:val="006B3049"/>
    <w:rsid w:val="006B320C"/>
    <w:rsid w:val="006C3A2E"/>
    <w:rsid w:val="006F115D"/>
    <w:rsid w:val="006F1D68"/>
    <w:rsid w:val="006F4BAE"/>
    <w:rsid w:val="00701186"/>
    <w:rsid w:val="007059AF"/>
    <w:rsid w:val="00715DF0"/>
    <w:rsid w:val="0071669A"/>
    <w:rsid w:val="00741E9C"/>
    <w:rsid w:val="0074615A"/>
    <w:rsid w:val="00751D1A"/>
    <w:rsid w:val="00785DAF"/>
    <w:rsid w:val="007958D3"/>
    <w:rsid w:val="007A3A60"/>
    <w:rsid w:val="007B227E"/>
    <w:rsid w:val="007B68E4"/>
    <w:rsid w:val="007D2A87"/>
    <w:rsid w:val="007D2ADE"/>
    <w:rsid w:val="007F1FCC"/>
    <w:rsid w:val="0084318A"/>
    <w:rsid w:val="00845CFB"/>
    <w:rsid w:val="0085597D"/>
    <w:rsid w:val="00860502"/>
    <w:rsid w:val="00860557"/>
    <w:rsid w:val="00861BF9"/>
    <w:rsid w:val="00891DD7"/>
    <w:rsid w:val="008A7382"/>
    <w:rsid w:val="008B1F98"/>
    <w:rsid w:val="008B545A"/>
    <w:rsid w:val="008C3460"/>
    <w:rsid w:val="008C5B89"/>
    <w:rsid w:val="008C7402"/>
    <w:rsid w:val="008E44D8"/>
    <w:rsid w:val="008F665D"/>
    <w:rsid w:val="00906066"/>
    <w:rsid w:val="00914BA7"/>
    <w:rsid w:val="00956990"/>
    <w:rsid w:val="0096376B"/>
    <w:rsid w:val="00964257"/>
    <w:rsid w:val="0097149C"/>
    <w:rsid w:val="0098448F"/>
    <w:rsid w:val="00993565"/>
    <w:rsid w:val="00994509"/>
    <w:rsid w:val="0099515E"/>
    <w:rsid w:val="009A0A0A"/>
    <w:rsid w:val="009A4422"/>
    <w:rsid w:val="009B400E"/>
    <w:rsid w:val="009B7289"/>
    <w:rsid w:val="009C0082"/>
    <w:rsid w:val="009C34C6"/>
    <w:rsid w:val="009C38BF"/>
    <w:rsid w:val="009D36A6"/>
    <w:rsid w:val="00A10817"/>
    <w:rsid w:val="00A154B9"/>
    <w:rsid w:val="00A424DF"/>
    <w:rsid w:val="00A42ECF"/>
    <w:rsid w:val="00A4348D"/>
    <w:rsid w:val="00A82AE7"/>
    <w:rsid w:val="00A83A2D"/>
    <w:rsid w:val="00A84642"/>
    <w:rsid w:val="00A93183"/>
    <w:rsid w:val="00AB0D0A"/>
    <w:rsid w:val="00AB0DFD"/>
    <w:rsid w:val="00AC5270"/>
    <w:rsid w:val="00AD2890"/>
    <w:rsid w:val="00AE1FEB"/>
    <w:rsid w:val="00AE7C3F"/>
    <w:rsid w:val="00AF2DB4"/>
    <w:rsid w:val="00AF3D41"/>
    <w:rsid w:val="00B07C01"/>
    <w:rsid w:val="00B14276"/>
    <w:rsid w:val="00B14850"/>
    <w:rsid w:val="00B17A99"/>
    <w:rsid w:val="00B266A0"/>
    <w:rsid w:val="00B6695A"/>
    <w:rsid w:val="00B72D5C"/>
    <w:rsid w:val="00BA0DDB"/>
    <w:rsid w:val="00BB7502"/>
    <w:rsid w:val="00BC4E19"/>
    <w:rsid w:val="00BD4D16"/>
    <w:rsid w:val="00BE3067"/>
    <w:rsid w:val="00BE386F"/>
    <w:rsid w:val="00BF4C89"/>
    <w:rsid w:val="00BF729B"/>
    <w:rsid w:val="00C07FDB"/>
    <w:rsid w:val="00C10987"/>
    <w:rsid w:val="00C12009"/>
    <w:rsid w:val="00C22C3E"/>
    <w:rsid w:val="00C2419F"/>
    <w:rsid w:val="00C56BF0"/>
    <w:rsid w:val="00C57105"/>
    <w:rsid w:val="00C80BA1"/>
    <w:rsid w:val="00C86BCB"/>
    <w:rsid w:val="00CA7873"/>
    <w:rsid w:val="00CB0D8D"/>
    <w:rsid w:val="00CC1EB7"/>
    <w:rsid w:val="00CE13C6"/>
    <w:rsid w:val="00CE2B27"/>
    <w:rsid w:val="00CF2A23"/>
    <w:rsid w:val="00D03111"/>
    <w:rsid w:val="00D045E0"/>
    <w:rsid w:val="00D136A9"/>
    <w:rsid w:val="00D149FD"/>
    <w:rsid w:val="00D208B1"/>
    <w:rsid w:val="00D33B90"/>
    <w:rsid w:val="00D35ED6"/>
    <w:rsid w:val="00D45B10"/>
    <w:rsid w:val="00D5041B"/>
    <w:rsid w:val="00D53B89"/>
    <w:rsid w:val="00D57E99"/>
    <w:rsid w:val="00D730E5"/>
    <w:rsid w:val="00D77FE6"/>
    <w:rsid w:val="00D83549"/>
    <w:rsid w:val="00D927E3"/>
    <w:rsid w:val="00DA471B"/>
    <w:rsid w:val="00DA5029"/>
    <w:rsid w:val="00DA541A"/>
    <w:rsid w:val="00DB6B5F"/>
    <w:rsid w:val="00DC786A"/>
    <w:rsid w:val="00DD33CC"/>
    <w:rsid w:val="00DD5252"/>
    <w:rsid w:val="00DF2462"/>
    <w:rsid w:val="00DF4FF2"/>
    <w:rsid w:val="00E22709"/>
    <w:rsid w:val="00E310DC"/>
    <w:rsid w:val="00E35A7D"/>
    <w:rsid w:val="00E35A90"/>
    <w:rsid w:val="00E3711D"/>
    <w:rsid w:val="00E524AE"/>
    <w:rsid w:val="00E52FA7"/>
    <w:rsid w:val="00E55CF8"/>
    <w:rsid w:val="00E75AB1"/>
    <w:rsid w:val="00E8103E"/>
    <w:rsid w:val="00E826DF"/>
    <w:rsid w:val="00E867E2"/>
    <w:rsid w:val="00E915D2"/>
    <w:rsid w:val="00EA290A"/>
    <w:rsid w:val="00EA3211"/>
    <w:rsid w:val="00EA7495"/>
    <w:rsid w:val="00EC06F0"/>
    <w:rsid w:val="00EC59BA"/>
    <w:rsid w:val="00ED066A"/>
    <w:rsid w:val="00ED6665"/>
    <w:rsid w:val="00EE7CC3"/>
    <w:rsid w:val="00EE7F94"/>
    <w:rsid w:val="00EF3859"/>
    <w:rsid w:val="00F04079"/>
    <w:rsid w:val="00F06C18"/>
    <w:rsid w:val="00F22F61"/>
    <w:rsid w:val="00F4769F"/>
    <w:rsid w:val="00F72140"/>
    <w:rsid w:val="00F776BC"/>
    <w:rsid w:val="00FC4E66"/>
    <w:rsid w:val="00FD648E"/>
    <w:rsid w:val="00FE2D07"/>
    <w:rsid w:val="00FE55BB"/>
    <w:rsid w:val="00FE6AE3"/>
    <w:rsid w:val="00FF1398"/>
    <w:rsid w:val="00FF5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7CD6A"/>
  <w15:docId w15:val="{EB3DBBA2-5180-4FA2-BA06-BFDBBF8B3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BB"/>
  </w:style>
  <w:style w:type="paragraph" w:styleId="Heading1">
    <w:name w:val="heading 1"/>
    <w:basedOn w:val="Normal"/>
    <w:next w:val="Normal"/>
    <w:qFormat/>
    <w:rsid w:val="00FE55BB"/>
    <w:pPr>
      <w:keepNext/>
      <w:jc w:val="center"/>
      <w:outlineLvl w:val="0"/>
    </w:pPr>
    <w:rPr>
      <w:b/>
      <w:sz w:val="24"/>
    </w:rPr>
  </w:style>
  <w:style w:type="paragraph" w:styleId="Heading2">
    <w:name w:val="heading 2"/>
    <w:basedOn w:val="Normal"/>
    <w:next w:val="Normal"/>
    <w:qFormat/>
    <w:rsid w:val="00FE55BB"/>
    <w:pPr>
      <w:keepNext/>
      <w:ind w:left="1440" w:hanging="1440"/>
      <w:outlineLvl w:val="1"/>
    </w:pPr>
    <w:rPr>
      <w:rFonts w:ascii="Comic Sans MS" w:hAnsi="Comic Sans MS"/>
      <w:b/>
      <w:smallCaps/>
    </w:rPr>
  </w:style>
  <w:style w:type="paragraph" w:styleId="Heading3">
    <w:name w:val="heading 3"/>
    <w:basedOn w:val="Normal"/>
    <w:next w:val="Normal"/>
    <w:qFormat/>
    <w:rsid w:val="00FE55BB"/>
    <w:pPr>
      <w:keepNext/>
      <w:outlineLvl w:val="2"/>
    </w:pPr>
    <w:rPr>
      <w:b/>
      <w:u w:val="single"/>
    </w:rPr>
  </w:style>
  <w:style w:type="paragraph" w:styleId="Heading4">
    <w:name w:val="heading 4"/>
    <w:basedOn w:val="Normal"/>
    <w:next w:val="Normal"/>
    <w:qFormat/>
    <w:rsid w:val="00FE55BB"/>
    <w:pPr>
      <w:keepNext/>
      <w:framePr w:hSpace="180" w:wrap="around" w:vAnchor="page" w:hAnchor="margin" w:y="1805"/>
      <w:jc w:val="center"/>
      <w:outlineLvl w:val="3"/>
    </w:pPr>
    <w:rPr>
      <w:b/>
      <w:sz w:val="22"/>
    </w:rPr>
  </w:style>
  <w:style w:type="paragraph" w:styleId="Heading5">
    <w:name w:val="heading 5"/>
    <w:basedOn w:val="Normal"/>
    <w:next w:val="Normal"/>
    <w:link w:val="Heading5Char"/>
    <w:qFormat/>
    <w:rsid w:val="00483870"/>
    <w:pPr>
      <w:keepNext/>
      <w:tabs>
        <w:tab w:val="left" w:pos="360"/>
        <w:tab w:val="left" w:pos="720"/>
        <w:tab w:val="left" w:pos="1080"/>
      </w:tabs>
      <w:jc w:val="both"/>
      <w:outlineLvl w:val="4"/>
    </w:pPr>
    <w:rPr>
      <w:b/>
      <w:bCs/>
      <w:i/>
      <w:iCs/>
      <w:sz w:val="22"/>
      <w:szCs w:val="24"/>
      <w:u w:val="single"/>
    </w:rPr>
  </w:style>
  <w:style w:type="paragraph" w:styleId="Heading7">
    <w:name w:val="heading 7"/>
    <w:basedOn w:val="Normal"/>
    <w:next w:val="Normal"/>
    <w:qFormat/>
    <w:rsid w:val="00FE55BB"/>
    <w:pPr>
      <w:keepNext/>
      <w:outlineLvl w:val="6"/>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3870"/>
    <w:rPr>
      <w:b/>
      <w:bCs/>
      <w:i/>
      <w:iCs/>
      <w:sz w:val="22"/>
      <w:szCs w:val="24"/>
      <w:u w:val="single"/>
    </w:rPr>
  </w:style>
  <w:style w:type="paragraph" w:styleId="PlainText">
    <w:name w:val="Plain Text"/>
    <w:basedOn w:val="Normal"/>
    <w:link w:val="PlainTextChar"/>
    <w:uiPriority w:val="99"/>
    <w:rsid w:val="00FE55BB"/>
    <w:rPr>
      <w:sz w:val="22"/>
    </w:rPr>
  </w:style>
  <w:style w:type="character" w:customStyle="1" w:styleId="PlainTextChar">
    <w:name w:val="Plain Text Char"/>
    <w:link w:val="PlainText"/>
    <w:uiPriority w:val="99"/>
    <w:rsid w:val="000064FD"/>
    <w:rPr>
      <w:sz w:val="22"/>
    </w:rPr>
  </w:style>
  <w:style w:type="paragraph" w:styleId="BodyText">
    <w:name w:val="Body Text"/>
    <w:basedOn w:val="Normal"/>
    <w:link w:val="BodyTextChar"/>
    <w:semiHidden/>
    <w:rsid w:val="00FE55BB"/>
    <w:rPr>
      <w:sz w:val="22"/>
    </w:rPr>
  </w:style>
  <w:style w:type="character" w:customStyle="1" w:styleId="BodyTextChar">
    <w:name w:val="Body Text Char"/>
    <w:basedOn w:val="DefaultParagraphFont"/>
    <w:link w:val="BodyText"/>
    <w:semiHidden/>
    <w:rsid w:val="000064FD"/>
    <w:rPr>
      <w:sz w:val="22"/>
    </w:rPr>
  </w:style>
  <w:style w:type="paragraph" w:styleId="BlockText">
    <w:name w:val="Block Text"/>
    <w:basedOn w:val="Normal"/>
    <w:semiHidden/>
    <w:rsid w:val="00FE55BB"/>
    <w:pPr>
      <w:ind w:left="360" w:right="360"/>
      <w:jc w:val="both"/>
    </w:pPr>
    <w:rPr>
      <w:sz w:val="22"/>
    </w:rPr>
  </w:style>
  <w:style w:type="paragraph" w:styleId="BodyTextIndent">
    <w:name w:val="Body Text Indent"/>
    <w:basedOn w:val="Normal"/>
    <w:semiHidden/>
    <w:rsid w:val="00FE55BB"/>
    <w:pPr>
      <w:ind w:left="720" w:hanging="360"/>
    </w:pPr>
    <w:rPr>
      <w:sz w:val="22"/>
    </w:rPr>
  </w:style>
  <w:style w:type="paragraph" w:styleId="Header">
    <w:name w:val="header"/>
    <w:basedOn w:val="Normal"/>
    <w:semiHidden/>
    <w:rsid w:val="00FE55BB"/>
    <w:pPr>
      <w:tabs>
        <w:tab w:val="center" w:pos="4320"/>
        <w:tab w:val="right" w:pos="8640"/>
      </w:tabs>
    </w:pPr>
  </w:style>
  <w:style w:type="paragraph" w:styleId="Footer">
    <w:name w:val="footer"/>
    <w:basedOn w:val="Normal"/>
    <w:link w:val="FooterChar"/>
    <w:rsid w:val="00FE55BB"/>
    <w:pPr>
      <w:tabs>
        <w:tab w:val="center" w:pos="4320"/>
        <w:tab w:val="right" w:pos="8640"/>
      </w:tabs>
    </w:pPr>
  </w:style>
  <w:style w:type="character" w:customStyle="1" w:styleId="FooterChar">
    <w:name w:val="Footer Char"/>
    <w:basedOn w:val="DefaultParagraphFont"/>
    <w:link w:val="Footer"/>
    <w:rsid w:val="000064FD"/>
  </w:style>
  <w:style w:type="character" w:styleId="PageNumber">
    <w:name w:val="page number"/>
    <w:basedOn w:val="DefaultParagraphFont"/>
    <w:semiHidden/>
    <w:rsid w:val="00FE55BB"/>
  </w:style>
  <w:style w:type="paragraph" w:customStyle="1" w:styleId="Document1">
    <w:name w:val="Document 1"/>
    <w:rsid w:val="00FE55BB"/>
    <w:pPr>
      <w:keepNext/>
      <w:keepLines/>
      <w:tabs>
        <w:tab w:val="left" w:pos="-720"/>
      </w:tabs>
      <w:suppressAutoHyphens/>
    </w:pPr>
    <w:rPr>
      <w:rFonts w:ascii="CG Times 12pt" w:hAnsi="CG Times 12pt"/>
      <w:sz w:val="24"/>
    </w:rPr>
  </w:style>
  <w:style w:type="paragraph" w:styleId="Title">
    <w:name w:val="Title"/>
    <w:basedOn w:val="Normal"/>
    <w:link w:val="TitleChar"/>
    <w:qFormat/>
    <w:rsid w:val="00FE55BB"/>
    <w:pPr>
      <w:jc w:val="center"/>
    </w:pPr>
    <w:rPr>
      <w:rFonts w:ascii="Comic Sans MS" w:hAnsi="Comic Sans MS"/>
      <w:b/>
      <w:sz w:val="16"/>
    </w:rPr>
  </w:style>
  <w:style w:type="character" w:customStyle="1" w:styleId="TitleChar">
    <w:name w:val="Title Char"/>
    <w:basedOn w:val="DefaultParagraphFont"/>
    <w:link w:val="Title"/>
    <w:rsid w:val="008B1F98"/>
    <w:rPr>
      <w:rFonts w:ascii="Comic Sans MS" w:hAnsi="Comic Sans MS"/>
      <w:b/>
      <w:sz w:val="16"/>
    </w:rPr>
  </w:style>
  <w:style w:type="paragraph" w:styleId="BodyText2">
    <w:name w:val="Body Text 2"/>
    <w:basedOn w:val="Normal"/>
    <w:semiHidden/>
    <w:rsid w:val="00FE55B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pPr>
    <w:rPr>
      <w:sz w:val="22"/>
    </w:rPr>
  </w:style>
  <w:style w:type="character" w:styleId="FootnoteReference">
    <w:name w:val="footnote reference"/>
    <w:basedOn w:val="DefaultParagraphFont"/>
    <w:uiPriority w:val="99"/>
    <w:semiHidden/>
    <w:rsid w:val="00FE55BB"/>
    <w:rPr>
      <w:vertAlign w:val="superscript"/>
    </w:rPr>
  </w:style>
  <w:style w:type="paragraph" w:styleId="BodyTextIndent3">
    <w:name w:val="Body Text Indent 3"/>
    <w:basedOn w:val="Normal"/>
    <w:link w:val="BodyTextIndent3Char"/>
    <w:semiHidden/>
    <w:rsid w:val="00FE55BB"/>
    <w:pPr>
      <w:ind w:firstLine="360"/>
    </w:pPr>
    <w:rPr>
      <w:b/>
      <w:color w:val="000000"/>
      <w:sz w:val="24"/>
    </w:rPr>
  </w:style>
  <w:style w:type="paragraph" w:styleId="BodyTextIndent2">
    <w:name w:val="Body Text Indent 2"/>
    <w:basedOn w:val="Normal"/>
    <w:semiHidden/>
    <w:rsid w:val="00FE55BB"/>
    <w:pPr>
      <w:ind w:firstLine="360"/>
    </w:pPr>
    <w:rPr>
      <w:color w:val="000000"/>
      <w:sz w:val="24"/>
    </w:rPr>
  </w:style>
  <w:style w:type="paragraph" w:styleId="Subtitle">
    <w:name w:val="Subtitle"/>
    <w:basedOn w:val="Normal"/>
    <w:qFormat/>
    <w:rsid w:val="00FE55BB"/>
    <w:pPr>
      <w:jc w:val="center"/>
    </w:pPr>
    <w:rPr>
      <w:b/>
      <w:sz w:val="28"/>
    </w:rPr>
  </w:style>
  <w:style w:type="paragraph" w:styleId="BalloonText">
    <w:name w:val="Balloon Text"/>
    <w:basedOn w:val="Normal"/>
    <w:link w:val="BalloonTextChar"/>
    <w:semiHidden/>
    <w:rsid w:val="00FE55BB"/>
    <w:rPr>
      <w:rFonts w:ascii="Tahoma" w:hAnsi="Tahoma" w:cs="Tahoma"/>
      <w:sz w:val="16"/>
      <w:szCs w:val="16"/>
    </w:rPr>
  </w:style>
  <w:style w:type="character" w:customStyle="1" w:styleId="BalloonTextChar">
    <w:name w:val="Balloon Text Char"/>
    <w:basedOn w:val="DefaultParagraphFont"/>
    <w:link w:val="BalloonText"/>
    <w:uiPriority w:val="99"/>
    <w:semiHidden/>
    <w:rsid w:val="00483870"/>
    <w:rPr>
      <w:rFonts w:ascii="Tahoma" w:hAnsi="Tahoma" w:cs="Tahoma"/>
      <w:sz w:val="16"/>
      <w:szCs w:val="16"/>
    </w:rPr>
  </w:style>
  <w:style w:type="character" w:styleId="CommentReference">
    <w:name w:val="annotation reference"/>
    <w:basedOn w:val="DefaultParagraphFont"/>
    <w:semiHidden/>
    <w:rsid w:val="00FE55BB"/>
    <w:rPr>
      <w:sz w:val="16"/>
      <w:szCs w:val="16"/>
    </w:rPr>
  </w:style>
  <w:style w:type="paragraph" w:styleId="CommentText">
    <w:name w:val="annotation text"/>
    <w:basedOn w:val="Normal"/>
    <w:link w:val="CommentTextChar"/>
    <w:uiPriority w:val="99"/>
    <w:semiHidden/>
    <w:rsid w:val="00FE55BB"/>
  </w:style>
  <w:style w:type="character" w:customStyle="1" w:styleId="CommentTextChar">
    <w:name w:val="Comment Text Char"/>
    <w:basedOn w:val="DefaultParagraphFont"/>
    <w:link w:val="CommentText"/>
    <w:uiPriority w:val="99"/>
    <w:semiHidden/>
    <w:rsid w:val="00483870"/>
  </w:style>
  <w:style w:type="paragraph" w:styleId="CommentSubject">
    <w:name w:val="annotation subject"/>
    <w:basedOn w:val="CommentText"/>
    <w:next w:val="CommentText"/>
    <w:link w:val="CommentSubjectChar"/>
    <w:uiPriority w:val="99"/>
    <w:semiHidden/>
    <w:rsid w:val="00FE55BB"/>
    <w:rPr>
      <w:b/>
      <w:bCs/>
    </w:rPr>
  </w:style>
  <w:style w:type="character" w:customStyle="1" w:styleId="CommentSubjectChar">
    <w:name w:val="Comment Subject Char"/>
    <w:basedOn w:val="CommentTextChar"/>
    <w:link w:val="CommentSubject"/>
    <w:uiPriority w:val="99"/>
    <w:semiHidden/>
    <w:rsid w:val="00483870"/>
    <w:rPr>
      <w:b/>
      <w:bCs/>
    </w:rPr>
  </w:style>
  <w:style w:type="character" w:customStyle="1" w:styleId="EmailStyle331">
    <w:name w:val="EmailStyle331"/>
    <w:basedOn w:val="DefaultParagraphFont"/>
    <w:semiHidden/>
    <w:rsid w:val="00FE55BB"/>
    <w:rPr>
      <w:rFonts w:ascii="Arial" w:hAnsi="Arial" w:cs="Arial"/>
      <w:color w:val="000080"/>
      <w:sz w:val="20"/>
      <w:szCs w:val="20"/>
    </w:rPr>
  </w:style>
  <w:style w:type="character" w:styleId="Emphasis">
    <w:name w:val="Emphasis"/>
    <w:qFormat/>
    <w:rsid w:val="0007630D"/>
    <w:rPr>
      <w:i/>
      <w:iCs/>
    </w:rPr>
  </w:style>
  <w:style w:type="paragraph" w:styleId="ListParagraph">
    <w:name w:val="List Paragraph"/>
    <w:basedOn w:val="Normal"/>
    <w:uiPriority w:val="34"/>
    <w:qFormat/>
    <w:rsid w:val="000448B2"/>
    <w:pPr>
      <w:widowControl w:val="0"/>
      <w:spacing w:after="200" w:line="276" w:lineRule="auto"/>
      <w:ind w:left="720"/>
      <w:contextualSpacing/>
    </w:pPr>
    <w:rPr>
      <w:rFonts w:asciiTheme="minorHAnsi" w:eastAsiaTheme="minorHAnsi" w:hAnsiTheme="minorHAnsi" w:cstheme="minorBidi"/>
      <w:sz w:val="22"/>
      <w:szCs w:val="22"/>
    </w:rPr>
  </w:style>
  <w:style w:type="paragraph" w:customStyle="1" w:styleId="Style">
    <w:name w:val="Style"/>
    <w:rsid w:val="007F1FCC"/>
    <w:pPr>
      <w:widowControl w:val="0"/>
    </w:pPr>
    <w:rPr>
      <w:rFonts w:ascii="Arial" w:hAnsi="Arial"/>
      <w:snapToGrid w:val="0"/>
      <w:sz w:val="24"/>
    </w:rPr>
  </w:style>
  <w:style w:type="table" w:styleId="TableGrid">
    <w:name w:val="Table Grid"/>
    <w:basedOn w:val="TableNormal"/>
    <w:uiPriority w:val="59"/>
    <w:rsid w:val="00C80BA1"/>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C06F0"/>
    <w:rPr>
      <w:rFonts w:ascii="CG Times 12pt" w:hAnsi="CG Times 12pt"/>
    </w:rPr>
  </w:style>
  <w:style w:type="character" w:customStyle="1" w:styleId="FootnoteTextChar">
    <w:name w:val="Footnote Text Char"/>
    <w:basedOn w:val="DefaultParagraphFont"/>
    <w:link w:val="FootnoteText"/>
    <w:uiPriority w:val="99"/>
    <w:semiHidden/>
    <w:rsid w:val="00EC06F0"/>
    <w:rPr>
      <w:rFonts w:ascii="CG Times 12pt" w:hAnsi="CG Times 12pt"/>
    </w:rPr>
  </w:style>
  <w:style w:type="paragraph" w:styleId="EnvelopeAddress">
    <w:name w:val="envelope address"/>
    <w:basedOn w:val="Normal"/>
    <w:semiHidden/>
    <w:rsid w:val="00483870"/>
    <w:pPr>
      <w:framePr w:w="7920" w:h="1980" w:hRule="exact" w:hSpace="180" w:wrap="auto" w:hAnchor="page" w:xAlign="center" w:yAlign="bottom"/>
      <w:ind w:left="2880"/>
    </w:pPr>
    <w:rPr>
      <w:snapToGrid w:val="0"/>
      <w:sz w:val="24"/>
      <w:szCs w:val="24"/>
    </w:rPr>
  </w:style>
  <w:style w:type="paragraph" w:customStyle="1" w:styleId="HTMLBody">
    <w:name w:val="HTML Body"/>
    <w:rsid w:val="00483870"/>
    <w:pPr>
      <w:autoSpaceDE w:val="0"/>
      <w:autoSpaceDN w:val="0"/>
      <w:adjustRightInd w:val="0"/>
    </w:pPr>
    <w:rPr>
      <w:sz w:val="24"/>
      <w:szCs w:val="24"/>
    </w:rPr>
  </w:style>
  <w:style w:type="paragraph" w:styleId="Caption">
    <w:name w:val="caption"/>
    <w:basedOn w:val="Normal"/>
    <w:next w:val="Normal"/>
    <w:qFormat/>
    <w:rsid w:val="00483870"/>
    <w:rPr>
      <w:rFonts w:ascii="CG Times" w:hAnsi="CG Times"/>
      <w:sz w:val="24"/>
    </w:rPr>
  </w:style>
  <w:style w:type="paragraph" w:styleId="NormalWeb">
    <w:name w:val="Normal (Web)"/>
    <w:basedOn w:val="Normal"/>
    <w:uiPriority w:val="99"/>
    <w:unhideWhenUsed/>
    <w:rsid w:val="00483870"/>
    <w:pPr>
      <w:spacing w:before="100" w:beforeAutospacing="1" w:after="100" w:afterAutospacing="1"/>
    </w:pPr>
    <w:rPr>
      <w:sz w:val="24"/>
      <w:szCs w:val="24"/>
    </w:rPr>
  </w:style>
  <w:style w:type="character" w:customStyle="1" w:styleId="apple-converted-space">
    <w:name w:val="apple-converted-space"/>
    <w:basedOn w:val="DefaultParagraphFont"/>
    <w:rsid w:val="00483870"/>
  </w:style>
  <w:style w:type="character" w:customStyle="1" w:styleId="aqj">
    <w:name w:val="aqj"/>
    <w:basedOn w:val="DefaultParagraphFont"/>
    <w:rsid w:val="00483870"/>
  </w:style>
  <w:style w:type="paragraph" w:customStyle="1" w:styleId="StyleBulletTextArialAfter10pt">
    <w:name w:val="Style Bullet Text + Arial After:  10 pt"/>
    <w:basedOn w:val="Normal"/>
    <w:rsid w:val="00483870"/>
    <w:pPr>
      <w:numPr>
        <w:numId w:val="14"/>
      </w:numPr>
      <w:tabs>
        <w:tab w:val="left" w:pos="360"/>
        <w:tab w:val="left" w:pos="1080"/>
      </w:tabs>
      <w:autoSpaceDE w:val="0"/>
      <w:autoSpaceDN w:val="0"/>
      <w:adjustRightInd w:val="0"/>
      <w:spacing w:after="120"/>
    </w:pPr>
    <w:rPr>
      <w:rFonts w:cs="Arial"/>
      <w:bCs/>
      <w:sz w:val="22"/>
      <w:szCs w:val="22"/>
    </w:rPr>
  </w:style>
  <w:style w:type="paragraph" w:customStyle="1" w:styleId="ProjectName">
    <w:name w:val="Project Name"/>
    <w:basedOn w:val="Normal"/>
    <w:rsid w:val="00483870"/>
    <w:pPr>
      <w:tabs>
        <w:tab w:val="left" w:pos="360"/>
        <w:tab w:val="left" w:pos="720"/>
        <w:tab w:val="left" w:pos="1080"/>
      </w:tabs>
      <w:autoSpaceDE w:val="0"/>
      <w:autoSpaceDN w:val="0"/>
      <w:adjustRightInd w:val="0"/>
      <w:spacing w:before="120" w:after="120"/>
      <w:outlineLvl w:val="2"/>
    </w:pPr>
    <w:rPr>
      <w:rFonts w:ascii="Tw Cen MT" w:hAnsi="Tw Cen MT" w:cs="Arial"/>
      <w:b/>
      <w:bCs/>
      <w:iCs/>
      <w:color w:val="3B7972"/>
      <w:sz w:val="28"/>
      <w:szCs w:val="22"/>
    </w:rPr>
  </w:style>
  <w:style w:type="paragraph" w:customStyle="1" w:styleId="Bullets">
    <w:name w:val="Bullets"/>
    <w:basedOn w:val="Normal"/>
    <w:rsid w:val="00483870"/>
    <w:pPr>
      <w:numPr>
        <w:numId w:val="13"/>
      </w:numPr>
      <w:tabs>
        <w:tab w:val="left" w:pos="360"/>
        <w:tab w:val="left" w:pos="1080"/>
      </w:tabs>
      <w:autoSpaceDE w:val="0"/>
      <w:autoSpaceDN w:val="0"/>
      <w:adjustRightInd w:val="0"/>
      <w:spacing w:after="60"/>
    </w:pPr>
    <w:rPr>
      <w:rFonts w:cs="Arial"/>
      <w:bCs/>
      <w:sz w:val="22"/>
      <w:szCs w:val="22"/>
    </w:rPr>
  </w:style>
  <w:style w:type="paragraph" w:customStyle="1" w:styleId="StyleProjectNameNotBold">
    <w:name w:val="Style Project Name + Not Bold"/>
    <w:basedOn w:val="ProjectName"/>
    <w:rsid w:val="00483870"/>
    <w:rPr>
      <w:bCs w:val="0"/>
      <w:iCs w:val="0"/>
      <w:color w:val="auto"/>
      <w:sz w:val="26"/>
    </w:rPr>
  </w:style>
  <w:style w:type="paragraph" w:customStyle="1" w:styleId="StyleProjectNameAutoBefore0pt">
    <w:name w:val="Style Project Name + Auto Before:  0 pt"/>
    <w:basedOn w:val="ProjectName"/>
    <w:rsid w:val="00483870"/>
    <w:pPr>
      <w:spacing w:before="0" w:after="0"/>
    </w:pPr>
    <w:rPr>
      <w:rFonts w:cs="Times New Roman"/>
      <w:iCs w:val="0"/>
      <w:color w:val="auto"/>
      <w:sz w:val="26"/>
      <w:szCs w:val="20"/>
    </w:rPr>
  </w:style>
  <w:style w:type="character" w:styleId="Hyperlink">
    <w:name w:val="Hyperlink"/>
    <w:rsid w:val="00483870"/>
    <w:rPr>
      <w:color w:val="0000FF"/>
      <w:u w:val="single"/>
    </w:rPr>
  </w:style>
  <w:style w:type="paragraph" w:customStyle="1" w:styleId="Technical5">
    <w:name w:val="Technical 5"/>
    <w:rsid w:val="00483870"/>
    <w:pPr>
      <w:tabs>
        <w:tab w:val="left" w:pos="-720"/>
      </w:tabs>
      <w:suppressAutoHyphens/>
      <w:ind w:firstLine="720"/>
    </w:pPr>
    <w:rPr>
      <w:rFonts w:ascii="CG Times 12pt" w:hAnsi="CG Times 12pt"/>
      <w:b/>
      <w:sz w:val="24"/>
    </w:rPr>
  </w:style>
  <w:style w:type="character" w:customStyle="1" w:styleId="WACText">
    <w:name w:val="WACText"/>
    <w:basedOn w:val="DefaultParagraphFont"/>
    <w:rsid w:val="00C57105"/>
    <w:rPr>
      <w:rFonts w:ascii="Courier" w:hAnsi="Courier"/>
      <w:noProof w:val="0"/>
      <w:sz w:val="24"/>
      <w:lang w:val="en-US"/>
    </w:rPr>
  </w:style>
  <w:style w:type="paragraph" w:customStyle="1" w:styleId="HRt-1">
    <w:name w:val="HRt-1"/>
    <w:rsid w:val="00C57105"/>
    <w:pPr>
      <w:widowControl w:val="0"/>
      <w:tabs>
        <w:tab w:val="left" w:pos="-720"/>
      </w:tabs>
      <w:suppressAutoHyphens/>
      <w:spacing w:line="121" w:lineRule="exact"/>
    </w:pPr>
    <w:rPr>
      <w:rFonts w:ascii="Courier" w:hAnsi="Courier"/>
      <w:snapToGrid w:val="0"/>
      <w:sz w:val="24"/>
    </w:rPr>
  </w:style>
  <w:style w:type="paragraph" w:customStyle="1" w:styleId="HRt-2">
    <w:name w:val="HRt-2"/>
    <w:rsid w:val="00C57105"/>
    <w:pPr>
      <w:widowControl w:val="0"/>
      <w:tabs>
        <w:tab w:val="left" w:pos="-720"/>
      </w:tabs>
      <w:suppressAutoHyphens/>
      <w:spacing w:line="321" w:lineRule="exact"/>
    </w:pPr>
    <w:rPr>
      <w:rFonts w:ascii="Courier" w:hAnsi="Courier"/>
      <w:snapToGrid w:val="0"/>
      <w:sz w:val="24"/>
    </w:rPr>
  </w:style>
  <w:style w:type="character" w:customStyle="1" w:styleId="Line-Sin">
    <w:name w:val="Line-Sin"/>
    <w:basedOn w:val="DefaultParagraphFont"/>
    <w:rsid w:val="00C57105"/>
    <w:rPr>
      <w:sz w:val="24"/>
      <w:u w:val="single"/>
    </w:rPr>
  </w:style>
  <w:style w:type="character" w:customStyle="1" w:styleId="BodyTextIndent3Char">
    <w:name w:val="Body Text Indent 3 Char"/>
    <w:basedOn w:val="DefaultParagraphFont"/>
    <w:link w:val="BodyTextIndent3"/>
    <w:semiHidden/>
    <w:rsid w:val="00C57105"/>
    <w:rPr>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Excel_Worksheet1.xlsx"/><Relationship Id="rId26" Type="http://schemas.openxmlformats.org/officeDocument/2006/relationships/package" Target="embeddings/Microsoft_Excel_Worksheet3.xlsx"/><Relationship Id="rId39" Type="http://schemas.openxmlformats.org/officeDocument/2006/relationships/footer" Target="footer20.xml"/><Relationship Id="rId21" Type="http://schemas.openxmlformats.org/officeDocument/2006/relationships/footer" Target="footer8.xml"/><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hyperlink" Target="http://sepaguidance.epermitting.org/DesktopModules/help.aspx?project=0&amp;node=609" TargetMode="External"/><Relationship Id="rId50" Type="http://schemas.openxmlformats.org/officeDocument/2006/relationships/hyperlink" Target="http://sepaguidance.epermitting.org/DesktopModules/help.aspx?project=0&amp;node=645"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www.wutc.wa.gov/solidwaste" TargetMode="External"/><Relationship Id="rId11" Type="http://schemas.openxmlformats.org/officeDocument/2006/relationships/footer" Target="footer2.xml"/><Relationship Id="rId24" Type="http://schemas.openxmlformats.org/officeDocument/2006/relationships/package" Target="embeddings/Microsoft_Excel_Worksheet2.xlsx"/><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hyperlink" Target="http://sepaguidance.epermitting.wa.gov/DesktopModules/help.aspx?project=0&amp;node=563" TargetMode="External"/><Relationship Id="rId53" Type="http://schemas.openxmlformats.org/officeDocument/2006/relationships/footer" Target="footer25.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hyperlink" Target="http://sepaguidance.epermitting.org/DesktopModules/help.aspx?project=0&amp;node=617" TargetMode="External"/><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epaguidance.epermitting.org/DesktopModules/help.aspx?project=0&amp;node=67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hyperlink" Target="http://apps.leg.wa.gov/rcw/default.aspx?cite=81.77" TargetMode="External"/><Relationship Id="rId38" Type="http://schemas.openxmlformats.org/officeDocument/2006/relationships/footer" Target="footer19.xml"/><Relationship Id="rId46" Type="http://schemas.openxmlformats.org/officeDocument/2006/relationships/hyperlink" Target="http://sepaguidance.epermitting.org/DesktopModules/help.aspx?project=0&amp;node=589" TargetMode="External"/><Relationship Id="rId59" Type="http://schemas.openxmlformats.org/officeDocument/2006/relationships/customXml" Target="../customXml/item5.xml"/><Relationship Id="rId20" Type="http://schemas.openxmlformats.org/officeDocument/2006/relationships/image" Target="media/image3.jpeg"/><Relationship Id="rId41" Type="http://schemas.openxmlformats.org/officeDocument/2006/relationships/footer" Target="footer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emf"/><Relationship Id="rId28" Type="http://schemas.openxmlformats.org/officeDocument/2006/relationships/footer" Target="footer11.xml"/><Relationship Id="rId36" Type="http://schemas.openxmlformats.org/officeDocument/2006/relationships/footer" Target="footer17.xml"/><Relationship Id="rId49" Type="http://schemas.openxmlformats.org/officeDocument/2006/relationships/hyperlink" Target="http://sepaguidance.epermitting.org/DesktopModules/help.aspx?project=0&amp;node=639" TargetMode="External"/><Relationship Id="rId5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footer" Target="footer13.xml"/><Relationship Id="rId44" Type="http://schemas.openxmlformats.org/officeDocument/2006/relationships/hyperlink" Target="http://sepaguidance.epermitting.wa.gov/DesktopModules/help.aspx?project=0&amp;node=558" TargetMode="External"/><Relationship Id="rId52" Type="http://schemas.openxmlformats.org/officeDocument/2006/relationships/hyperlink" Target="http://sepaguidance.epermitting.org/DesktopModules/help.aspx?project=0&amp;node=6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1E6E62E2B9A614988392685874AB9B3" ma:contentTypeVersion="104" ma:contentTypeDescription="" ma:contentTypeScope="" ma:versionID="e3ab04636c12eed06c091d6dae05c35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227</IndustryCode>
    <CaseStatus xmlns="dc463f71-b30c-4ab2-9473-d307f9d35888">Closed</CaseStatus>
    <OpenedDate xmlns="dc463f71-b30c-4ab2-9473-d307f9d35888">2016-11-30T08:00:00+00:00</OpenedDate>
    <Date1 xmlns="dc463f71-b30c-4ab2-9473-d307f9d35888">2016-11-30T08:00:00+00:00</Date1>
    <IsDocumentOrder xmlns="dc463f71-b30c-4ab2-9473-d307f9d35888" xsi:nil="true"/>
    <IsHighlyConfidential xmlns="dc463f71-b30c-4ab2-9473-d307f9d35888">false</IsHighlyConfidential>
    <CaseCompanyNames xmlns="dc463f71-b30c-4ab2-9473-d307f9d35888">Skagit County</CaseCompanyNames>
    <DocketNumber xmlns="dc463f71-b30c-4ab2-9473-d307f9d35888">161256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B246063-CC0B-4211-8503-0AB597BBBC22}">
  <ds:schemaRefs>
    <ds:schemaRef ds:uri="http://schemas.openxmlformats.org/officeDocument/2006/bibliography"/>
  </ds:schemaRefs>
</ds:datastoreItem>
</file>

<file path=customXml/itemProps2.xml><?xml version="1.0" encoding="utf-8"?>
<ds:datastoreItem xmlns:ds="http://schemas.openxmlformats.org/officeDocument/2006/customXml" ds:itemID="{9455E512-0A81-4D0F-9AF4-00CF0EF0A70E}"/>
</file>

<file path=customXml/itemProps3.xml><?xml version="1.0" encoding="utf-8"?>
<ds:datastoreItem xmlns:ds="http://schemas.openxmlformats.org/officeDocument/2006/customXml" ds:itemID="{29E47179-D1CA-4120-BF72-DC74EBA8545D}"/>
</file>

<file path=customXml/itemProps4.xml><?xml version="1.0" encoding="utf-8"?>
<ds:datastoreItem xmlns:ds="http://schemas.openxmlformats.org/officeDocument/2006/customXml" ds:itemID="{26AE8989-419C-4DCB-B0D3-793EF8C711AE}"/>
</file>

<file path=customXml/itemProps5.xml><?xml version="1.0" encoding="utf-8"?>
<ds:datastoreItem xmlns:ds="http://schemas.openxmlformats.org/officeDocument/2006/customXml" ds:itemID="{97F59BC6-717E-420A-922B-CCF0FDCA3098}"/>
</file>

<file path=docProps/app.xml><?xml version="1.0" encoding="utf-8"?>
<Properties xmlns="http://schemas.openxmlformats.org/officeDocument/2006/extended-properties" xmlns:vt="http://schemas.openxmlformats.org/officeDocument/2006/docPropsVTypes">
  <Template>Normal</Template>
  <TotalTime>28</TotalTime>
  <Pages>191</Pages>
  <Words>57837</Words>
  <Characters>329674</Characters>
  <Application>Microsoft Office Word</Application>
  <DocSecurity>0</DocSecurity>
  <Lines>2747</Lines>
  <Paragraphs>773</Paragraphs>
  <ScaleCrop>false</ScaleCrop>
  <HeadingPairs>
    <vt:vector size="2" baseType="variant">
      <vt:variant>
        <vt:lpstr>Title</vt:lpstr>
      </vt:variant>
      <vt:variant>
        <vt:i4>1</vt:i4>
      </vt:variant>
    </vt:vector>
  </HeadingPairs>
  <TitlesOfParts>
    <vt:vector size="1" baseType="lpstr">
      <vt:lpstr>CHAPTER 1:  INTRODUCTION</vt:lpstr>
    </vt:vector>
  </TitlesOfParts>
  <Company>Green Solutions</Company>
  <LinksUpToDate>false</LinksUpToDate>
  <CharactersWithSpaces>386738</CharactersWithSpaces>
  <SharedDoc>false</SharedDoc>
  <HLinks>
    <vt:vector size="18" baseType="variant">
      <vt:variant>
        <vt:i4>7209074</vt:i4>
      </vt:variant>
      <vt:variant>
        <vt:i4>218773</vt:i4>
      </vt:variant>
      <vt:variant>
        <vt:i4>1025</vt:i4>
      </vt:variant>
      <vt:variant>
        <vt:i4>1</vt:i4>
      </vt:variant>
      <vt:variant>
        <vt:lpwstr>RSAmap2</vt:lpwstr>
      </vt:variant>
      <vt:variant>
        <vt:lpwstr/>
      </vt:variant>
      <vt:variant>
        <vt:i4>3276838</vt:i4>
      </vt:variant>
      <vt:variant>
        <vt:i4>438407</vt:i4>
      </vt:variant>
      <vt:variant>
        <vt:i4>1026</vt:i4>
      </vt:variant>
      <vt:variant>
        <vt:i4>1</vt:i4>
      </vt:variant>
      <vt:variant>
        <vt:lpwstr>Logo-2</vt:lpwstr>
      </vt:variant>
      <vt:variant>
        <vt:lpwstr/>
      </vt:variant>
      <vt:variant>
        <vt:i4>11</vt:i4>
      </vt:variant>
      <vt:variant>
        <vt:i4>-1</vt:i4>
      </vt:variant>
      <vt:variant>
        <vt:i4>1028</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dc:title>
  <dc:creator>Rick Hlavka</dc:creator>
  <cp:lastModifiedBy>Rick</cp:lastModifiedBy>
  <cp:revision>3</cp:revision>
  <cp:lastPrinted>2016-11-16T16:07:00Z</cp:lastPrinted>
  <dcterms:created xsi:type="dcterms:W3CDTF">2016-11-16T15:48:00Z</dcterms:created>
  <dcterms:modified xsi:type="dcterms:W3CDTF">2016-11-16T16:16:00Z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0x0101006E56B4D1795A2E4DB2F0B01679ED314A00B1E6E62E2B9A614988392685874AB9B3</vt:lpwstr>
  </property>
  <property fmtid="{D5CDD505-2E9C-101B-9397-08002B2CF9AE}" pid="3" name="_docset_NoMedatataSyncRequired">
    <vt:lpwstr>False</vt:lpwstr>
  </property>
</Properties>
</file>