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C7" w:rsidRDefault="00B340ED">
      <w:pPr>
        <w:widowControl w:val="0"/>
        <w:jc w:val="center"/>
        <w:rPr>
          <w:rFonts w:ascii="Times New Roman" w:hAnsi="Times New Roman"/>
          <w:b/>
          <w:szCs w:val="24"/>
        </w:rPr>
      </w:pPr>
      <w:r>
        <w:rPr>
          <w:rFonts w:ascii="Times New Roman" w:hAnsi="Times New Roman"/>
          <w:b/>
          <w:szCs w:val="24"/>
        </w:rPr>
        <w:t>BEFORE THE WASHINGTON</w:t>
      </w:r>
      <w:r>
        <w:rPr>
          <w:rFonts w:ascii="Times New Roman" w:hAnsi="Times New Roman"/>
          <w:b/>
          <w:szCs w:val="24"/>
        </w:rPr>
        <w:br/>
        <w:t>UTILITIES AND TRANSPORTATION COMMISSION</w:t>
      </w:r>
    </w:p>
    <w:p w:rsidR="00BF6103" w:rsidRDefault="00BF6103">
      <w:pPr>
        <w:widowControl w:val="0"/>
        <w:jc w:val="center"/>
        <w:rPr>
          <w:rFonts w:ascii="Times New Roman" w:hAnsi="Times New Roman"/>
          <w:b/>
          <w:szCs w:val="24"/>
        </w:rPr>
      </w:pPr>
    </w:p>
    <w:p w:rsidR="00740194" w:rsidRDefault="00740194">
      <w:pPr>
        <w:widowControl w:val="0"/>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21"/>
      </w:tblGrid>
      <w:tr w:rsidR="001A19C7" w:rsidTr="0006649C">
        <w:trPr>
          <w:jc w:val="center"/>
        </w:trPr>
        <w:tc>
          <w:tcPr>
            <w:tcW w:w="4428" w:type="dxa"/>
            <w:tcBorders>
              <w:top w:val="nil"/>
              <w:left w:val="nil"/>
              <w:bottom w:val="single" w:sz="4" w:space="0" w:color="auto"/>
              <w:right w:val="single" w:sz="4" w:space="0" w:color="auto"/>
            </w:tcBorders>
          </w:tcPr>
          <w:p w:rsidR="00A60D70" w:rsidRDefault="00A60D70" w:rsidP="00A60D70">
            <w:pPr>
              <w:widowControl w:val="0"/>
              <w:ind w:right="-108"/>
              <w:rPr>
                <w:rFonts w:ascii="Times New Roman" w:hAnsi="Times New Roman"/>
                <w:szCs w:val="24"/>
              </w:rPr>
            </w:pPr>
            <w:r>
              <w:rPr>
                <w:rFonts w:ascii="Times New Roman" w:hAnsi="Times New Roman"/>
                <w:szCs w:val="24"/>
              </w:rPr>
              <w:t>In the Matter of</w:t>
            </w:r>
          </w:p>
          <w:p w:rsidR="00A60D70" w:rsidRDefault="00A60D70" w:rsidP="00A60D70">
            <w:pPr>
              <w:widowControl w:val="0"/>
              <w:ind w:right="-108"/>
              <w:rPr>
                <w:rFonts w:ascii="Times New Roman" w:hAnsi="Times New Roman"/>
                <w:szCs w:val="24"/>
              </w:rPr>
            </w:pPr>
          </w:p>
          <w:p w:rsidR="00A60D70" w:rsidRDefault="00A60D70" w:rsidP="00A60D70">
            <w:pPr>
              <w:widowControl w:val="0"/>
              <w:ind w:right="-108"/>
              <w:rPr>
                <w:rFonts w:ascii="Times New Roman" w:hAnsi="Times New Roman"/>
                <w:szCs w:val="24"/>
              </w:rPr>
            </w:pPr>
            <w:r>
              <w:rPr>
                <w:rFonts w:ascii="Times New Roman" w:hAnsi="Times New Roman"/>
                <w:szCs w:val="24"/>
              </w:rPr>
              <w:t>PACIFIC POWER</w:t>
            </w:r>
            <w:r w:rsidR="0006649C">
              <w:rPr>
                <w:rFonts w:ascii="Times New Roman" w:hAnsi="Times New Roman"/>
                <w:szCs w:val="24"/>
              </w:rPr>
              <w:t xml:space="preserve"> </w:t>
            </w:r>
            <w:r>
              <w:rPr>
                <w:rFonts w:ascii="Times New Roman" w:hAnsi="Times New Roman"/>
                <w:szCs w:val="24"/>
              </w:rPr>
              <w:t>&amp; LIGHT COMPANY</w:t>
            </w:r>
            <w:r w:rsidR="0006649C">
              <w:rPr>
                <w:rFonts w:ascii="Times New Roman" w:hAnsi="Times New Roman"/>
                <w:szCs w:val="24"/>
              </w:rPr>
              <w:t>, a division of PacifiCorp</w:t>
            </w:r>
          </w:p>
          <w:p w:rsidR="00A60D70" w:rsidRDefault="00A60D70" w:rsidP="00A60D70">
            <w:pPr>
              <w:widowControl w:val="0"/>
              <w:ind w:right="-108"/>
              <w:rPr>
                <w:rFonts w:ascii="Times New Roman" w:hAnsi="Times New Roman"/>
                <w:szCs w:val="24"/>
              </w:rPr>
            </w:pPr>
          </w:p>
          <w:p w:rsidR="00A60D70" w:rsidRDefault="00A60D70" w:rsidP="00A60D70">
            <w:pPr>
              <w:widowControl w:val="0"/>
              <w:ind w:right="-108"/>
              <w:rPr>
                <w:rFonts w:ascii="Times New Roman" w:hAnsi="Times New Roman"/>
                <w:szCs w:val="24"/>
              </w:rPr>
            </w:pPr>
            <w:r>
              <w:rPr>
                <w:rFonts w:ascii="Times New Roman" w:hAnsi="Times New Roman"/>
                <w:szCs w:val="24"/>
              </w:rPr>
              <w:t xml:space="preserve">                                                Petitioner, </w:t>
            </w:r>
          </w:p>
          <w:p w:rsidR="00A60D70" w:rsidRDefault="00A60D70" w:rsidP="00A60D70">
            <w:pPr>
              <w:widowControl w:val="0"/>
              <w:ind w:right="-108"/>
              <w:rPr>
                <w:rFonts w:ascii="Times New Roman" w:hAnsi="Times New Roman"/>
                <w:szCs w:val="24"/>
              </w:rPr>
            </w:pPr>
          </w:p>
          <w:p w:rsidR="00740194" w:rsidRDefault="00740194" w:rsidP="00A60D70">
            <w:pPr>
              <w:widowControl w:val="0"/>
              <w:ind w:right="-108"/>
              <w:rPr>
                <w:rFonts w:ascii="Times New Roman" w:hAnsi="Times New Roman"/>
                <w:szCs w:val="24"/>
              </w:rPr>
            </w:pPr>
          </w:p>
        </w:tc>
        <w:tc>
          <w:tcPr>
            <w:tcW w:w="4428" w:type="dxa"/>
            <w:tcBorders>
              <w:top w:val="nil"/>
              <w:left w:val="single" w:sz="4" w:space="0" w:color="auto"/>
              <w:bottom w:val="nil"/>
              <w:right w:val="nil"/>
            </w:tcBorders>
          </w:tcPr>
          <w:p w:rsidR="001A19C7" w:rsidRPr="009F6888" w:rsidRDefault="008D5BBA" w:rsidP="00BF6103">
            <w:pPr>
              <w:widowControl w:val="0"/>
              <w:rPr>
                <w:rFonts w:ascii="Times New Roman" w:hAnsi="Times New Roman"/>
                <w:b/>
                <w:szCs w:val="24"/>
              </w:rPr>
            </w:pPr>
            <w:r w:rsidRPr="009F6888">
              <w:rPr>
                <w:rFonts w:ascii="Times New Roman" w:hAnsi="Times New Roman"/>
                <w:b/>
                <w:szCs w:val="24"/>
              </w:rPr>
              <w:t>DOCKET UE-</w:t>
            </w:r>
            <w:r w:rsidR="007A64FA" w:rsidRPr="009F6888">
              <w:rPr>
                <w:rFonts w:ascii="Times New Roman" w:hAnsi="Times New Roman"/>
                <w:b/>
                <w:szCs w:val="24"/>
              </w:rPr>
              <w:t>160353</w:t>
            </w:r>
          </w:p>
          <w:p w:rsidR="00740194" w:rsidRPr="009F6888" w:rsidRDefault="00740194" w:rsidP="00BF6103">
            <w:pPr>
              <w:widowControl w:val="0"/>
              <w:rPr>
                <w:rFonts w:ascii="Times New Roman" w:hAnsi="Times New Roman"/>
                <w:b/>
                <w:szCs w:val="24"/>
              </w:rPr>
            </w:pPr>
          </w:p>
          <w:p w:rsidR="001A19C7" w:rsidRPr="009F6888" w:rsidRDefault="008342DE" w:rsidP="0085604A">
            <w:pPr>
              <w:widowControl w:val="0"/>
              <w:rPr>
                <w:rFonts w:ascii="Times New Roman" w:hAnsi="Times New Roman"/>
                <w:szCs w:val="24"/>
              </w:rPr>
            </w:pPr>
            <w:r w:rsidRPr="009F6888">
              <w:rPr>
                <w:rFonts w:ascii="Times New Roman" w:hAnsi="Times New Roman"/>
                <w:b/>
                <w:szCs w:val="24"/>
              </w:rPr>
              <w:t>PacifiCorp</w:t>
            </w:r>
            <w:r w:rsidRPr="009F6888">
              <w:rPr>
                <w:rFonts w:ascii="Times New Roman" w:hAnsi="Times New Roman" w:hint="cs"/>
                <w:b/>
                <w:szCs w:val="24"/>
              </w:rPr>
              <w:t>’</w:t>
            </w:r>
            <w:r w:rsidRPr="009F6888">
              <w:rPr>
                <w:rFonts w:ascii="Times New Roman" w:hAnsi="Times New Roman"/>
                <w:b/>
                <w:szCs w:val="24"/>
              </w:rPr>
              <w:t xml:space="preserve">s Petition for Waiver of </w:t>
            </w:r>
            <w:r w:rsidR="0085604A" w:rsidRPr="009F6888">
              <w:rPr>
                <w:rFonts w:ascii="Times New Roman" w:hAnsi="Times New Roman"/>
                <w:b/>
                <w:szCs w:val="24"/>
              </w:rPr>
              <w:t>WAC 480-100-238(4)</w:t>
            </w:r>
          </w:p>
        </w:tc>
      </w:tr>
    </w:tbl>
    <w:p w:rsidR="008342DE" w:rsidRDefault="008342DE" w:rsidP="008342DE">
      <w:pPr>
        <w:pStyle w:val="WAP1"/>
        <w:numPr>
          <w:ilvl w:val="0"/>
          <w:numId w:val="0"/>
        </w:numPr>
      </w:pPr>
    </w:p>
    <w:p w:rsidR="00FA41B7" w:rsidRDefault="00740194" w:rsidP="008342DE">
      <w:pPr>
        <w:pStyle w:val="WAP1"/>
      </w:pPr>
      <w:r>
        <w:tab/>
      </w:r>
      <w:r w:rsidR="008342DE">
        <w:t>In accordance with</w:t>
      </w:r>
      <w:r w:rsidR="008342DE" w:rsidRPr="008342DE">
        <w:t xml:space="preserve"> WAC 480-107-002(3) and WAC 480-07-370(b), Pacific Power &amp; Light Company</w:t>
      </w:r>
      <w:r w:rsidR="00A82DB8">
        <w:t xml:space="preserve"> (Pacific Power or Company)</w:t>
      </w:r>
      <w:r w:rsidR="007C3DE7">
        <w:t>, a division of PacifiCorp,</w:t>
      </w:r>
      <w:r w:rsidR="008342DE" w:rsidRPr="008342DE">
        <w:t xml:space="preserve"> petitions the Washington Utilities and Transportation Commission (Commission) for a waiver of </w:t>
      </w:r>
      <w:r w:rsidR="008D5BBA">
        <w:t xml:space="preserve">the requirement to submit its integrated resource plan (IRP) within two years after the date on which the previous plan was filed with the Commission in </w:t>
      </w:r>
      <w:r w:rsidR="008342DE" w:rsidRPr="008342DE">
        <w:t xml:space="preserve">WAC </w:t>
      </w:r>
      <w:r w:rsidR="008D5BBA">
        <w:t>480-100-238(4)</w:t>
      </w:r>
      <w:r w:rsidR="008342DE">
        <w:t xml:space="preserve"> </w:t>
      </w:r>
      <w:r w:rsidR="008342DE" w:rsidRPr="008342DE">
        <w:t>(Petition).</w:t>
      </w:r>
    </w:p>
    <w:p w:rsidR="008342DE" w:rsidRDefault="00A60D70" w:rsidP="008342DE">
      <w:pPr>
        <w:pStyle w:val="WAP1"/>
      </w:pPr>
      <w:r>
        <w:t xml:space="preserve"> </w:t>
      </w:r>
      <w:r>
        <w:tab/>
      </w:r>
      <w:r w:rsidR="008342DE" w:rsidRPr="00D85DBB">
        <w:t xml:space="preserve">The Company is an electric company and public service company in the State of Washington within the meaning of RCW 80.04.010, and is subject to the Commission’s jurisdiction with respect to its prices and terms of electric service to retail customers in Washington. </w:t>
      </w:r>
      <w:r w:rsidR="005F4871">
        <w:t xml:space="preserve"> </w:t>
      </w:r>
      <w:r w:rsidR="008342DE" w:rsidRPr="00D85DBB">
        <w:t>The Company provides elect</w:t>
      </w:r>
      <w:r w:rsidR="00615CB7">
        <w:t>ric service to approximately 135</w:t>
      </w:r>
      <w:r w:rsidR="008342DE" w:rsidRPr="00D85DBB">
        <w:t>,000 retail customers in Washington and approximately 1.8 million total retail customers in Washington, California, Idaho, Oregon, Utah, and Wyoming.</w:t>
      </w:r>
    </w:p>
    <w:p w:rsidR="008342DE" w:rsidRPr="008342DE" w:rsidRDefault="008342DE" w:rsidP="008342DE">
      <w:pPr>
        <w:pStyle w:val="WAP1"/>
      </w:pPr>
      <w:r>
        <w:tab/>
      </w:r>
      <w:r w:rsidRPr="008342DE">
        <w:t>PacifiCorp’s name and address:</w:t>
      </w:r>
    </w:p>
    <w:tbl>
      <w:tblPr>
        <w:tblW w:w="0" w:type="auto"/>
        <w:tblLook w:val="01E0" w:firstRow="1" w:lastRow="1" w:firstColumn="1" w:lastColumn="1" w:noHBand="0" w:noVBand="0"/>
      </w:tblPr>
      <w:tblGrid>
        <w:gridCol w:w="4350"/>
        <w:gridCol w:w="4290"/>
      </w:tblGrid>
      <w:tr w:rsidR="008342DE" w:rsidRPr="00D85DBB" w:rsidTr="00E20208">
        <w:tc>
          <w:tcPr>
            <w:tcW w:w="4428" w:type="dxa"/>
          </w:tcPr>
          <w:p w:rsidR="008342DE" w:rsidRPr="00D85DBB" w:rsidRDefault="008342DE" w:rsidP="00E20208">
            <w:pPr>
              <w:rPr>
                <w:rFonts w:ascii="Times New Roman" w:hAnsi="Times New Roman"/>
                <w:szCs w:val="24"/>
              </w:rPr>
            </w:pPr>
            <w:r w:rsidRPr="00D85DBB">
              <w:rPr>
                <w:rFonts w:ascii="Times New Roman" w:hAnsi="Times New Roman"/>
                <w:szCs w:val="24"/>
              </w:rPr>
              <w:t>Washington Dockets</w:t>
            </w:r>
          </w:p>
          <w:p w:rsidR="008342DE" w:rsidRPr="00D85DBB" w:rsidRDefault="008342DE" w:rsidP="00E20208">
            <w:pPr>
              <w:rPr>
                <w:rFonts w:ascii="Times New Roman" w:hAnsi="Times New Roman"/>
                <w:szCs w:val="24"/>
              </w:rPr>
            </w:pPr>
            <w:r w:rsidRPr="00D85DBB">
              <w:rPr>
                <w:rFonts w:ascii="Times New Roman" w:hAnsi="Times New Roman"/>
                <w:szCs w:val="24"/>
              </w:rPr>
              <w:t>PacifiCorp</w:t>
            </w:r>
          </w:p>
          <w:p w:rsidR="008342DE" w:rsidRPr="00D85DBB" w:rsidRDefault="008342DE" w:rsidP="00E20208">
            <w:pPr>
              <w:rPr>
                <w:rFonts w:ascii="Times New Roman" w:hAnsi="Times New Roman"/>
                <w:szCs w:val="24"/>
              </w:rPr>
            </w:pPr>
            <w:r w:rsidRPr="00D85DBB">
              <w:rPr>
                <w:rFonts w:ascii="Times New Roman" w:hAnsi="Times New Roman"/>
                <w:szCs w:val="24"/>
              </w:rPr>
              <w:t>825 NE Multnomah Street, Suite 2000</w:t>
            </w:r>
          </w:p>
          <w:p w:rsidR="008342DE" w:rsidRPr="00D85DBB" w:rsidRDefault="008342DE" w:rsidP="00E20208">
            <w:pPr>
              <w:rPr>
                <w:rFonts w:ascii="Times New Roman" w:hAnsi="Times New Roman"/>
                <w:szCs w:val="24"/>
              </w:rPr>
            </w:pPr>
            <w:r w:rsidRPr="00D85DBB">
              <w:rPr>
                <w:rFonts w:ascii="Times New Roman" w:hAnsi="Times New Roman"/>
                <w:szCs w:val="24"/>
              </w:rPr>
              <w:t>Portland, OR  97232</w:t>
            </w:r>
          </w:p>
          <w:p w:rsidR="008342DE" w:rsidRPr="00D85DBB" w:rsidRDefault="00143CA7" w:rsidP="00E20208">
            <w:pPr>
              <w:rPr>
                <w:rFonts w:ascii="Times New Roman" w:hAnsi="Times New Roman"/>
                <w:szCs w:val="24"/>
              </w:rPr>
            </w:pPr>
            <w:hyperlink r:id="rId7" w:history="1">
              <w:r w:rsidR="008342DE" w:rsidRPr="00D85DBB">
                <w:rPr>
                  <w:rStyle w:val="Hyperlink"/>
                  <w:rFonts w:ascii="Times New Roman" w:hAnsi="Times New Roman"/>
                  <w:szCs w:val="24"/>
                </w:rPr>
                <w:t>washingtondockets@pacificorp.com</w:t>
              </w:r>
            </w:hyperlink>
          </w:p>
        </w:tc>
        <w:tc>
          <w:tcPr>
            <w:tcW w:w="4428" w:type="dxa"/>
          </w:tcPr>
          <w:p w:rsidR="008342DE" w:rsidRPr="00D85DBB" w:rsidRDefault="008D5BBA" w:rsidP="00E20208">
            <w:pPr>
              <w:rPr>
                <w:rFonts w:ascii="Times New Roman" w:hAnsi="Times New Roman"/>
                <w:szCs w:val="24"/>
              </w:rPr>
            </w:pPr>
            <w:r>
              <w:rPr>
                <w:rFonts w:ascii="Times New Roman" w:hAnsi="Times New Roman"/>
                <w:szCs w:val="24"/>
              </w:rPr>
              <w:t>Erin Apperson</w:t>
            </w:r>
          </w:p>
          <w:p w:rsidR="008342DE" w:rsidRPr="00D85DBB" w:rsidRDefault="008D5BBA" w:rsidP="00E20208">
            <w:pPr>
              <w:rPr>
                <w:rFonts w:ascii="Times New Roman" w:hAnsi="Times New Roman"/>
                <w:szCs w:val="24"/>
              </w:rPr>
            </w:pPr>
            <w:r>
              <w:rPr>
                <w:rFonts w:ascii="Times New Roman" w:hAnsi="Times New Roman"/>
                <w:szCs w:val="24"/>
              </w:rPr>
              <w:t>Legal</w:t>
            </w:r>
            <w:r w:rsidR="008342DE" w:rsidRPr="00D85DBB">
              <w:rPr>
                <w:rFonts w:ascii="Times New Roman" w:hAnsi="Times New Roman"/>
                <w:szCs w:val="24"/>
              </w:rPr>
              <w:t xml:space="preserve"> Counsel</w:t>
            </w:r>
          </w:p>
          <w:p w:rsidR="008342DE" w:rsidRPr="00D85DBB" w:rsidRDefault="008342DE" w:rsidP="00E20208">
            <w:pPr>
              <w:rPr>
                <w:rFonts w:ascii="Times New Roman" w:hAnsi="Times New Roman"/>
                <w:szCs w:val="24"/>
              </w:rPr>
            </w:pPr>
            <w:r w:rsidRPr="00D85DBB">
              <w:rPr>
                <w:rFonts w:ascii="Times New Roman" w:hAnsi="Times New Roman"/>
                <w:szCs w:val="24"/>
              </w:rPr>
              <w:t>PacifiCorp</w:t>
            </w:r>
          </w:p>
          <w:p w:rsidR="008342DE" w:rsidRPr="00D85DBB" w:rsidRDefault="008342DE" w:rsidP="00E20208">
            <w:pPr>
              <w:rPr>
                <w:rFonts w:ascii="Times New Roman" w:hAnsi="Times New Roman"/>
                <w:szCs w:val="24"/>
              </w:rPr>
            </w:pPr>
            <w:r w:rsidRPr="00D85DBB">
              <w:rPr>
                <w:rFonts w:ascii="Times New Roman" w:hAnsi="Times New Roman"/>
                <w:szCs w:val="24"/>
              </w:rPr>
              <w:t>825 NE Multnomah Street, Suite 1800</w:t>
            </w:r>
          </w:p>
          <w:p w:rsidR="008342DE" w:rsidRPr="00D85DBB" w:rsidRDefault="008342DE" w:rsidP="00E20208">
            <w:pPr>
              <w:rPr>
                <w:rFonts w:ascii="Times New Roman" w:hAnsi="Times New Roman"/>
                <w:szCs w:val="24"/>
              </w:rPr>
            </w:pPr>
            <w:r w:rsidRPr="00D85DBB">
              <w:rPr>
                <w:rFonts w:ascii="Times New Roman" w:hAnsi="Times New Roman"/>
                <w:szCs w:val="24"/>
              </w:rPr>
              <w:t>Portland, OR  97232</w:t>
            </w:r>
          </w:p>
          <w:p w:rsidR="008342DE" w:rsidRPr="00D85DBB" w:rsidRDefault="00143CA7" w:rsidP="00A82DB8">
            <w:pPr>
              <w:rPr>
                <w:rFonts w:ascii="Times New Roman" w:hAnsi="Times New Roman"/>
                <w:szCs w:val="24"/>
              </w:rPr>
            </w:pPr>
            <w:hyperlink r:id="rId8" w:history="1">
              <w:r w:rsidR="008D5BBA" w:rsidRPr="00CA4F7A">
                <w:rPr>
                  <w:rStyle w:val="Hyperlink"/>
                </w:rPr>
                <w:t>erin.apperson@pacificorp.com</w:t>
              </w:r>
            </w:hyperlink>
          </w:p>
        </w:tc>
      </w:tr>
    </w:tbl>
    <w:p w:rsidR="008342DE" w:rsidRDefault="008342DE" w:rsidP="008342DE">
      <w:pPr>
        <w:pStyle w:val="H1"/>
        <w:keepNext/>
      </w:pPr>
      <w:r w:rsidRPr="0042286E">
        <w:t>INTRODUCTION</w:t>
      </w:r>
      <w:r>
        <w:t xml:space="preserve"> AND BACKGROUND</w:t>
      </w:r>
    </w:p>
    <w:p w:rsidR="008D5BBA" w:rsidRDefault="008342DE" w:rsidP="008D5BBA">
      <w:pPr>
        <w:pStyle w:val="WAP1"/>
        <w:keepNext/>
      </w:pPr>
      <w:r>
        <w:tab/>
      </w:r>
      <w:r w:rsidR="00A82DB8">
        <w:t xml:space="preserve">In accordance with WAC 480-100-238(4), PacifiCorp is required to submit its IRP within two years of the date on which the previous IRP was submitted.  The 2015 IRP was submitted with the Commission on March 31, 2015, which means the deadline for the new 2017 IRP </w:t>
      </w:r>
      <w:r w:rsidR="00B53363">
        <w:t>is</w:t>
      </w:r>
      <w:r w:rsidR="00A82DB8">
        <w:t xml:space="preserve"> March 31, 2017.  The Company </w:t>
      </w:r>
      <w:r w:rsidR="00B53363">
        <w:t>needs</w:t>
      </w:r>
      <w:r w:rsidR="00A82DB8">
        <w:t xml:space="preserve"> </w:t>
      </w:r>
      <w:r w:rsidR="00B53363">
        <w:t>two additional working</w:t>
      </w:r>
      <w:r w:rsidR="00A82DB8">
        <w:t xml:space="preserve"> days to finalize the preparations of its IRP filing</w:t>
      </w:r>
      <w:r w:rsidR="0006649C">
        <w:t>, and is requesting an extension to submit the IRP filing by April 4, 2017.</w:t>
      </w:r>
    </w:p>
    <w:p w:rsidR="0006649C" w:rsidRDefault="0006649C" w:rsidP="008D5BBA">
      <w:pPr>
        <w:pStyle w:val="WAP1"/>
        <w:keepNext/>
      </w:pPr>
      <w:r>
        <w:t xml:space="preserve"> </w:t>
      </w:r>
      <w:r>
        <w:tab/>
        <w:t xml:space="preserve">To ensure that future IRP cycles are not affected by this filing extension, PacifiCorp is planning to submit future IRPs by the March 31 date in future years.  </w:t>
      </w:r>
    </w:p>
    <w:p w:rsidR="008342DE" w:rsidRDefault="008D5BBA" w:rsidP="00F61C9F">
      <w:pPr>
        <w:pStyle w:val="H1"/>
      </w:pPr>
      <w:r>
        <w:t>CONCLUSION</w:t>
      </w:r>
    </w:p>
    <w:p w:rsidR="005F4871" w:rsidRDefault="008342DE" w:rsidP="008D5BBA">
      <w:pPr>
        <w:pStyle w:val="WAP1"/>
      </w:pPr>
      <w:r>
        <w:tab/>
        <w:t>Due to the foregoing, the Company</w:t>
      </w:r>
      <w:r w:rsidR="0006649C">
        <w:rPr>
          <w:rFonts w:hint="cs"/>
        </w:rPr>
        <w:t xml:space="preserve"> requests a</w:t>
      </w:r>
      <w:r w:rsidR="0006649C">
        <w:t xml:space="preserve"> waiver of WAC 480-100-238(4) to be able to submit its 2017 IRP by April 4, 2017.</w:t>
      </w:r>
    </w:p>
    <w:p w:rsidR="008342DE" w:rsidRDefault="008342DE" w:rsidP="003C5B5A">
      <w:pPr>
        <w:pStyle w:val="WAP1"/>
        <w:numPr>
          <w:ilvl w:val="0"/>
          <w:numId w:val="0"/>
        </w:numPr>
      </w:pPr>
      <w:r>
        <w:t xml:space="preserve">DATED: this </w:t>
      </w:r>
      <w:r w:rsidR="00A82DB8">
        <w:t>17</w:t>
      </w:r>
      <w:r w:rsidR="0079382E" w:rsidRPr="0079382E">
        <w:rPr>
          <w:vertAlign w:val="superscript"/>
        </w:rPr>
        <w:t>th</w:t>
      </w:r>
      <w:r>
        <w:t xml:space="preserve"> day of </w:t>
      </w:r>
      <w:r w:rsidR="00A82DB8">
        <w:t>March 2017</w:t>
      </w:r>
      <w:r>
        <w:t>.</w:t>
      </w:r>
    </w:p>
    <w:p w:rsidR="003C5B5A" w:rsidRDefault="008342DE" w:rsidP="003C5B5A">
      <w:pPr>
        <w:pStyle w:val="WAP1"/>
        <w:numPr>
          <w:ilvl w:val="0"/>
          <w:numId w:val="0"/>
        </w:numPr>
        <w:spacing w:line="240" w:lineRule="auto"/>
        <w:ind w:left="4320"/>
      </w:pPr>
      <w:r>
        <w:t>Respectfully submitted,</w:t>
      </w:r>
    </w:p>
    <w:p w:rsidR="003C5B5A" w:rsidRDefault="003C5B5A" w:rsidP="003C5B5A">
      <w:pPr>
        <w:pStyle w:val="WAP1"/>
        <w:numPr>
          <w:ilvl w:val="0"/>
          <w:numId w:val="0"/>
        </w:numPr>
        <w:spacing w:line="240" w:lineRule="auto"/>
        <w:ind w:left="4320"/>
      </w:pPr>
    </w:p>
    <w:p w:rsidR="008342DE" w:rsidRDefault="008342DE" w:rsidP="003C5B5A">
      <w:pPr>
        <w:pStyle w:val="WAP1"/>
        <w:numPr>
          <w:ilvl w:val="0"/>
          <w:numId w:val="0"/>
        </w:numPr>
        <w:spacing w:line="240" w:lineRule="auto"/>
        <w:ind w:left="4320"/>
      </w:pPr>
      <w:r>
        <w:tab/>
      </w:r>
    </w:p>
    <w:p w:rsidR="008342DE" w:rsidRDefault="008342DE" w:rsidP="003C5B5A">
      <w:pPr>
        <w:pStyle w:val="WAP1"/>
        <w:numPr>
          <w:ilvl w:val="0"/>
          <w:numId w:val="0"/>
        </w:numPr>
        <w:spacing w:line="240" w:lineRule="auto"/>
        <w:ind w:left="4320"/>
      </w:pPr>
      <w:r>
        <w:t>________________________</w:t>
      </w:r>
    </w:p>
    <w:p w:rsidR="003C5B5A" w:rsidRDefault="00A82DB8" w:rsidP="003C5B5A">
      <w:pPr>
        <w:pStyle w:val="WAP1"/>
        <w:numPr>
          <w:ilvl w:val="0"/>
          <w:numId w:val="0"/>
        </w:numPr>
        <w:spacing w:line="240" w:lineRule="auto"/>
        <w:ind w:left="4320"/>
      </w:pPr>
      <w:r>
        <w:t>Erin Apperson</w:t>
      </w:r>
    </w:p>
    <w:p w:rsidR="003C5B5A" w:rsidRDefault="00A82DB8" w:rsidP="003C5B5A">
      <w:pPr>
        <w:pStyle w:val="WAP1"/>
        <w:numPr>
          <w:ilvl w:val="0"/>
          <w:numId w:val="0"/>
        </w:numPr>
        <w:spacing w:line="240" w:lineRule="auto"/>
        <w:ind w:left="4320"/>
      </w:pPr>
      <w:r>
        <w:t>Legal</w:t>
      </w:r>
      <w:r w:rsidR="003C5B5A">
        <w:t xml:space="preserve"> Counsel</w:t>
      </w:r>
    </w:p>
    <w:p w:rsidR="008342DE" w:rsidRDefault="003C5B5A" w:rsidP="003C5B5A">
      <w:pPr>
        <w:pStyle w:val="WAP1"/>
        <w:numPr>
          <w:ilvl w:val="0"/>
          <w:numId w:val="0"/>
        </w:numPr>
        <w:spacing w:line="240" w:lineRule="auto"/>
        <w:ind w:left="4320"/>
      </w:pPr>
      <w:r>
        <w:t xml:space="preserve">Pacific </w:t>
      </w:r>
      <w:r w:rsidR="008342DE">
        <w:t>Power &amp; Light Company</w:t>
      </w:r>
    </w:p>
    <w:p w:rsidR="008342DE" w:rsidRDefault="008342DE" w:rsidP="003C5B5A">
      <w:pPr>
        <w:pStyle w:val="WAP1"/>
        <w:numPr>
          <w:ilvl w:val="0"/>
          <w:numId w:val="0"/>
        </w:numPr>
        <w:spacing w:line="240" w:lineRule="auto"/>
        <w:ind w:left="4320"/>
      </w:pPr>
    </w:p>
    <w:p w:rsidR="008342DE" w:rsidRDefault="006F45B7" w:rsidP="006F45B7">
      <w:pPr>
        <w:pStyle w:val="WAP1"/>
        <w:numPr>
          <w:ilvl w:val="0"/>
          <w:numId w:val="0"/>
        </w:numPr>
        <w:spacing w:line="240" w:lineRule="auto"/>
        <w:ind w:left="4320"/>
      </w:pPr>
      <w:r>
        <w:t xml:space="preserve">Counsel </w:t>
      </w:r>
      <w:bookmarkStart w:id="0" w:name="_GoBack"/>
      <w:bookmarkEnd w:id="0"/>
      <w:r>
        <w:t>for PacifiCorp</w:t>
      </w:r>
    </w:p>
    <w:sectPr w:rsidR="008342DE" w:rsidSect="006F45B7">
      <w:footerReference w:type="default" r:id="rId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60" w:rsidRDefault="000B1C60">
      <w:r>
        <w:separator/>
      </w:r>
    </w:p>
  </w:endnote>
  <w:endnote w:type="continuationSeparator" w:id="0">
    <w:p w:rsidR="000B1C60" w:rsidRDefault="000B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08" w:rsidRDefault="00E20208" w:rsidP="008342DE">
    <w:pPr>
      <w:pStyle w:val="Footer"/>
      <w:tabs>
        <w:tab w:val="clear" w:pos="9360"/>
        <w:tab w:val="right" w:pos="8640"/>
      </w:tabs>
      <w:ind w:left="-720"/>
    </w:pPr>
    <w:r>
      <w:tab/>
    </w:r>
    <w:r>
      <w:tab/>
    </w:r>
    <w:sdt>
      <w:sdtPr>
        <w:id w:val="-656531573"/>
        <w:docPartObj>
          <w:docPartGallery w:val="Page Numbers (Bottom of Page)"/>
          <w:docPartUnique/>
        </w:docPartObj>
      </w:sdtPr>
      <w:sdtEndPr/>
      <w:sdtContent>
        <w:r>
          <w:fldChar w:fldCharType="begin"/>
        </w:r>
        <w:r>
          <w:instrText xml:space="preserve"> PAGE   \* MERGEFORMAT </w:instrText>
        </w:r>
        <w:r>
          <w:fldChar w:fldCharType="separate"/>
        </w:r>
        <w:r w:rsidR="00143CA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60" w:rsidRDefault="000B1C60">
      <w:r>
        <w:separator/>
      </w:r>
    </w:p>
  </w:footnote>
  <w:footnote w:type="continuationSeparator" w:id="0">
    <w:p w:rsidR="000B1C60" w:rsidRDefault="000B1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52D"/>
    <w:multiLevelType w:val="hybridMultilevel"/>
    <w:tmpl w:val="089E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F042EB2"/>
    <w:multiLevelType w:val="hybridMultilevel"/>
    <w:tmpl w:val="6394BBDA"/>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9D00D1"/>
    <w:multiLevelType w:val="hybridMultilevel"/>
    <w:tmpl w:val="EA381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8">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nsid w:val="4EB06EE1"/>
    <w:multiLevelType w:val="hybridMultilevel"/>
    <w:tmpl w:val="415015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F143E2"/>
    <w:multiLevelType w:val="hybridMultilevel"/>
    <w:tmpl w:val="0C4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35727"/>
    <w:multiLevelType w:val="multilevel"/>
    <w:tmpl w:val="78560072"/>
    <w:numStyleLink w:val="Style2"/>
  </w:abstractNum>
  <w:abstractNum w:abstractNumId="1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6">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882706"/>
    <w:multiLevelType w:val="hybridMultilevel"/>
    <w:tmpl w:val="97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75FD36C7"/>
    <w:multiLevelType w:val="hybridMultilevel"/>
    <w:tmpl w:val="414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5">
    <w:nsid w:val="787C0F75"/>
    <w:multiLevelType w:val="hybridMultilevel"/>
    <w:tmpl w:val="6B9CB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CB91511"/>
    <w:multiLevelType w:val="hybridMultilevel"/>
    <w:tmpl w:val="0E0E9668"/>
    <w:lvl w:ilvl="0" w:tplc="DB8C3240">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4"/>
  </w:num>
  <w:num w:numId="3">
    <w:abstractNumId w:val="16"/>
  </w:num>
  <w:num w:numId="4">
    <w:abstractNumId w:val="20"/>
  </w:num>
  <w:num w:numId="5">
    <w:abstractNumId w:val="18"/>
  </w:num>
  <w:num w:numId="6">
    <w:abstractNumId w:val="7"/>
  </w:num>
  <w:num w:numId="7">
    <w:abstractNumId w:val="1"/>
  </w:num>
  <w:num w:numId="8">
    <w:abstractNumId w:val="13"/>
  </w:num>
  <w:num w:numId="9">
    <w:abstractNumId w:val="10"/>
  </w:num>
  <w:num w:numId="10">
    <w:abstractNumId w:val="14"/>
  </w:num>
  <w:num w:numId="11">
    <w:abstractNumId w:val="22"/>
  </w:num>
  <w:num w:numId="12">
    <w:abstractNumId w:val="24"/>
  </w:num>
  <w:num w:numId="13">
    <w:abstractNumId w:val="19"/>
  </w:num>
  <w:num w:numId="14">
    <w:abstractNumId w:val="21"/>
  </w:num>
  <w:num w:numId="15">
    <w:abstractNumId w:val="15"/>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3"/>
  </w:num>
  <w:num w:numId="23">
    <w:abstractNumId w:val="2"/>
  </w:num>
  <w:num w:numId="24">
    <w:abstractNumId w:val="2"/>
  </w:num>
  <w:num w:numId="25">
    <w:abstractNumId w:val="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5"/>
  </w:num>
  <w:num w:numId="32">
    <w:abstractNumId w:val="12"/>
  </w:num>
  <w:num w:numId="33">
    <w:abstractNumId w:val="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10/11/2013 10:45 AM;Set Scheme: Copy of WUTC Scheme;wendy|10/11/2013 10:47 AM;Scan;wendy|10/11/2013 10:47 AM;Build Fully-Formatted TOAs;wendy|10/11/2013 11:13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lt;&lt;None&gt;&gt;"/>
    <w:docVar w:name="_BA_WizardTabs" w:val="4|5|0;True;Startup|1;True;Scan|2;False;Draft Review|3;False;Full-Page Review|4;True;Build||Startup|Startup@Scan|Startup@Scan|Startup@Scan"/>
  </w:docVars>
  <w:rsids>
    <w:rsidRoot w:val="001A19C7"/>
    <w:rsid w:val="00035E50"/>
    <w:rsid w:val="00064C19"/>
    <w:rsid w:val="0006649C"/>
    <w:rsid w:val="00074866"/>
    <w:rsid w:val="000B1C60"/>
    <w:rsid w:val="0012689A"/>
    <w:rsid w:val="00143CA7"/>
    <w:rsid w:val="001804D3"/>
    <w:rsid w:val="001A0412"/>
    <w:rsid w:val="001A19C7"/>
    <w:rsid w:val="00202C1A"/>
    <w:rsid w:val="00286A11"/>
    <w:rsid w:val="00292FF3"/>
    <w:rsid w:val="002D020A"/>
    <w:rsid w:val="0030285B"/>
    <w:rsid w:val="00311DD8"/>
    <w:rsid w:val="0033471D"/>
    <w:rsid w:val="00337970"/>
    <w:rsid w:val="003B0AF0"/>
    <w:rsid w:val="003C05BB"/>
    <w:rsid w:val="003C5B5A"/>
    <w:rsid w:val="00413CFB"/>
    <w:rsid w:val="0042286E"/>
    <w:rsid w:val="0044020F"/>
    <w:rsid w:val="00471654"/>
    <w:rsid w:val="004B0501"/>
    <w:rsid w:val="004E3D5A"/>
    <w:rsid w:val="005130A1"/>
    <w:rsid w:val="0054595E"/>
    <w:rsid w:val="00572F59"/>
    <w:rsid w:val="00595639"/>
    <w:rsid w:val="005A570B"/>
    <w:rsid w:val="005C76B9"/>
    <w:rsid w:val="005D00D6"/>
    <w:rsid w:val="005F3EBF"/>
    <w:rsid w:val="005F4871"/>
    <w:rsid w:val="006114A0"/>
    <w:rsid w:val="00615CB7"/>
    <w:rsid w:val="0062002C"/>
    <w:rsid w:val="00657CCF"/>
    <w:rsid w:val="006D2D7E"/>
    <w:rsid w:val="006D7D76"/>
    <w:rsid w:val="006E496A"/>
    <w:rsid w:val="006F45B7"/>
    <w:rsid w:val="007064DD"/>
    <w:rsid w:val="00740194"/>
    <w:rsid w:val="00745CD4"/>
    <w:rsid w:val="00756491"/>
    <w:rsid w:val="00757D36"/>
    <w:rsid w:val="00771D84"/>
    <w:rsid w:val="0079382E"/>
    <w:rsid w:val="007A64FA"/>
    <w:rsid w:val="007B58BE"/>
    <w:rsid w:val="007C2409"/>
    <w:rsid w:val="007C3DE7"/>
    <w:rsid w:val="008342DE"/>
    <w:rsid w:val="0085604A"/>
    <w:rsid w:val="00870149"/>
    <w:rsid w:val="008D5BBA"/>
    <w:rsid w:val="00900C12"/>
    <w:rsid w:val="00953BF8"/>
    <w:rsid w:val="009F1DF4"/>
    <w:rsid w:val="009F6888"/>
    <w:rsid w:val="00A60D70"/>
    <w:rsid w:val="00A82970"/>
    <w:rsid w:val="00A82DB8"/>
    <w:rsid w:val="00AB3070"/>
    <w:rsid w:val="00AD03A4"/>
    <w:rsid w:val="00AE0227"/>
    <w:rsid w:val="00AF3344"/>
    <w:rsid w:val="00B340ED"/>
    <w:rsid w:val="00B53363"/>
    <w:rsid w:val="00B909FA"/>
    <w:rsid w:val="00BF3374"/>
    <w:rsid w:val="00BF6103"/>
    <w:rsid w:val="00C3363F"/>
    <w:rsid w:val="00CC24A4"/>
    <w:rsid w:val="00DC0D8C"/>
    <w:rsid w:val="00DF4ABF"/>
    <w:rsid w:val="00E112D4"/>
    <w:rsid w:val="00E13664"/>
    <w:rsid w:val="00E20208"/>
    <w:rsid w:val="00E5796D"/>
    <w:rsid w:val="00E72B34"/>
    <w:rsid w:val="00EE32BE"/>
    <w:rsid w:val="00EF0872"/>
    <w:rsid w:val="00F55727"/>
    <w:rsid w:val="00F61C9F"/>
    <w:rsid w:val="00F835F6"/>
    <w:rsid w:val="00F8583C"/>
    <w:rsid w:val="00F93191"/>
    <w:rsid w:val="00FA0D6B"/>
    <w:rsid w:val="00FA26DC"/>
    <w:rsid w:val="00FA4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42286E"/>
    <w:pPr>
      <w:widowControl w:val="0"/>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sid w:val="0042286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525216969">
      <w:bodyDiv w:val="1"/>
      <w:marLeft w:val="0"/>
      <w:marRight w:val="0"/>
      <w:marTop w:val="0"/>
      <w:marBottom w:val="0"/>
      <w:divBdr>
        <w:top w:val="none" w:sz="0" w:space="0" w:color="auto"/>
        <w:left w:val="none" w:sz="0" w:space="0" w:color="auto"/>
        <w:bottom w:val="none" w:sz="0" w:space="0" w:color="auto"/>
        <w:right w:val="none" w:sz="0" w:space="0" w:color="auto"/>
      </w:divBdr>
    </w:div>
    <w:div w:id="63610340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14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n.apperson@pacificor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washingtondockets@pacificorp.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FA278C815EE47ACFBABF05B21CD2B" ma:contentTypeVersion="104" ma:contentTypeDescription="" ma:contentTypeScope="" ma:versionID="b358b08b3791dd5087bd7bf145f390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2016-03-30T07:00:00+00:00</OpenedDate>
    <Date1 xmlns="dc463f71-b30c-4ab2-9473-d307f9d35888">2017-03-17T07:00:00+00:00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2017 IRP</Nickname>
    <DocketNumber xmlns="dc463f71-b30c-4ab2-9473-d307f9d35888">160353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1460C17-8F49-4F6D-A2C8-ADCD26170006}"/>
</file>

<file path=customXml/itemProps2.xml><?xml version="1.0" encoding="utf-8"?>
<ds:datastoreItem xmlns:ds="http://schemas.openxmlformats.org/officeDocument/2006/customXml" ds:itemID="{EB8DCCA5-9916-4A37-A05F-252BBE3472F5}"/>
</file>

<file path=customXml/itemProps3.xml><?xml version="1.0" encoding="utf-8"?>
<ds:datastoreItem xmlns:ds="http://schemas.openxmlformats.org/officeDocument/2006/customXml" ds:itemID="{36CA464D-C2DE-4CA1-81D2-1E1D3C483972}"/>
</file>

<file path=customXml/itemProps4.xml><?xml version="1.0" encoding="utf-8"?>
<ds:datastoreItem xmlns:ds="http://schemas.openxmlformats.org/officeDocument/2006/customXml" ds:itemID="{500B0D14-C262-4D98-B6CF-7E5D37CDEC1B}"/>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2017-03-17T22:45:00Z</dcterms:created>
  <dcterms:modified xsi:type="dcterms:W3CDTF">2017-03-17T22:45:00Z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0x0101006E56B4D1795A2E4DB2F0B01679ED314A00BBCFA278C815EE47ACFBABF05B21CD2B</vt:lpwstr>
  </property>
  <property fmtid="{D5CDD505-2E9C-101B-9397-08002B2CF9AE}" pid="4" name="_docset_NoMedatataSyncRequired">
    <vt:lpwstr>False</vt:lpwstr>
  </property>
  <property fmtid="{D5CDD505-2E9C-101B-9397-08002B2CF9AE}" pid="5" name="IsEFSEC">
    <vt:bool>false</vt:bool>
  </property>
</Properties>
</file>