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B90F3" w14:textId="77777777" w:rsidR="001D038A" w:rsidRDefault="001D038A" w:rsidP="001D038A">
      <w:pPr>
        <w:widowControl w:val="0"/>
        <w:tabs>
          <w:tab w:val="left" w:pos="-1440"/>
        </w:tabs>
      </w:pPr>
      <w:bookmarkStart w:id="0" w:name="_GoBack"/>
      <w:bookmarkEnd w:id="0"/>
    </w:p>
    <w:p w14:paraId="5A7B90F4" w14:textId="77777777" w:rsidR="001D038A" w:rsidRDefault="001D038A" w:rsidP="001D038A">
      <w:pPr>
        <w:pStyle w:val="Heading2"/>
        <w:numPr>
          <w:ilvl w:val="0"/>
          <w:numId w:val="0"/>
        </w:numPr>
        <w:jc w:val="center"/>
        <w:rPr>
          <w:rFonts w:cs="Arial"/>
          <w:b w:val="0"/>
          <w:bCs w:val="0"/>
        </w:rPr>
      </w:pPr>
      <w:r>
        <w:rPr>
          <w:rFonts w:cs="Arial"/>
          <w:b w:val="0"/>
          <w:bCs w:val="0"/>
        </w:rPr>
        <w:t xml:space="preserve">SCHEDULE I </w:t>
      </w:r>
    </w:p>
    <w:p w14:paraId="5A7B90F5" w14:textId="5DC68064" w:rsidR="001D038A" w:rsidRPr="007B1E19" w:rsidRDefault="007B1E19" w:rsidP="007B1E19">
      <w:pPr>
        <w:pStyle w:val="Heading2"/>
        <w:numPr>
          <w:ilvl w:val="0"/>
          <w:numId w:val="0"/>
        </w:numPr>
        <w:tabs>
          <w:tab w:val="left" w:pos="360"/>
          <w:tab w:val="left" w:pos="9720"/>
        </w:tabs>
        <w:jc w:val="center"/>
        <w:rPr>
          <w:rFonts w:cs="Arial"/>
          <w:bCs w:val="0"/>
        </w:rPr>
      </w:pPr>
      <w:r>
        <w:rPr>
          <w:rFonts w:cs="Arial"/>
          <w:b w:val="0"/>
          <w:bCs w:val="0"/>
        </w:rPr>
        <w:tab/>
      </w:r>
      <w:r w:rsidR="001D038A">
        <w:rPr>
          <w:rFonts w:cs="Arial"/>
          <w:b w:val="0"/>
          <w:bCs w:val="0"/>
        </w:rPr>
        <w:t xml:space="preserve">WASHINGTON LOW-INCOME ENERGY EFFICIENCY </w:t>
      </w:r>
      <w:r w:rsidR="00835760">
        <w:rPr>
          <w:rFonts w:cs="Arial"/>
          <w:b w:val="0"/>
          <w:bCs w:val="0"/>
        </w:rPr>
        <w:t>(</w:t>
      </w:r>
      <w:r w:rsidR="001D038A">
        <w:rPr>
          <w:rFonts w:cs="Arial"/>
          <w:b w:val="0"/>
          <w:bCs w:val="0"/>
        </w:rPr>
        <w:t>WA-LIEE)</w:t>
      </w:r>
      <w:r w:rsidR="00EE0432">
        <w:rPr>
          <w:rFonts w:cs="Arial"/>
          <w:b w:val="0"/>
          <w:bCs w:val="0"/>
        </w:rPr>
        <w:t xml:space="preserve"> PROGRAMS</w:t>
      </w:r>
      <w:r>
        <w:rPr>
          <w:rFonts w:cs="Arial"/>
          <w:b w:val="0"/>
          <w:bCs w:val="0"/>
        </w:rPr>
        <w:tab/>
      </w:r>
    </w:p>
    <w:p w14:paraId="5A7B90F6" w14:textId="77777777" w:rsidR="001D038A" w:rsidRDefault="001D038A" w:rsidP="001D038A">
      <w:pPr>
        <w:widowControl w:val="0"/>
        <w:tabs>
          <w:tab w:val="left" w:pos="-1440"/>
        </w:tabs>
        <w:ind w:left="360"/>
        <w:jc w:val="center"/>
        <w:rPr>
          <w:rFonts w:ascii="Arial" w:hAnsi="Arial" w:cs="Arial"/>
          <w:sz w:val="20"/>
        </w:rPr>
      </w:pPr>
      <w:r>
        <w:rPr>
          <w:rFonts w:ascii="Arial" w:hAnsi="Arial" w:cs="Arial"/>
          <w:sz w:val="20"/>
        </w:rPr>
        <w:t>(continued)</w:t>
      </w:r>
    </w:p>
    <w:p w14:paraId="5A7B90F7" w14:textId="43C23815" w:rsidR="001D038A" w:rsidRDefault="0038054C" w:rsidP="001D038A">
      <w:pPr>
        <w:widowControl w:val="0"/>
        <w:tabs>
          <w:tab w:val="left" w:pos="-1440"/>
        </w:tabs>
        <w:rPr>
          <w:rFonts w:ascii="Arial" w:hAnsi="Arial" w:cs="Arial"/>
          <w:b/>
          <w:bCs/>
          <w:sz w:val="20"/>
          <w:u w:val="single"/>
        </w:rPr>
      </w:pPr>
      <w:r>
        <w:rPr>
          <w:rFonts w:ascii="Arial" w:hAnsi="Arial" w:cs="Arial"/>
          <w:noProof/>
          <w:sz w:val="20"/>
        </w:rPr>
        <mc:AlternateContent>
          <mc:Choice Requires="wps">
            <w:drawing>
              <wp:anchor distT="0" distB="0" distL="114300" distR="114300" simplePos="0" relativeHeight="251659264" behindDoc="0" locked="0" layoutInCell="1" allowOverlap="1" wp14:anchorId="6B9A58DA" wp14:editId="1F64588C">
                <wp:simplePos x="0" y="0"/>
                <wp:positionH relativeFrom="column">
                  <wp:posOffset>6172200</wp:posOffset>
                </wp:positionH>
                <wp:positionV relativeFrom="paragraph">
                  <wp:posOffset>57785</wp:posOffset>
                </wp:positionV>
                <wp:extent cx="533400" cy="43967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39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F05BD" w14:textId="77777777" w:rsidR="0038054C" w:rsidRPr="008A54BB" w:rsidRDefault="0038054C" w:rsidP="0038054C">
                            <w:pPr>
                              <w:rPr>
                                <w:rFonts w:ascii="Arial" w:hAnsi="Arial" w:cs="Arial"/>
                                <w:sz w:val="16"/>
                                <w:szCs w:val="16"/>
                              </w:rPr>
                            </w:pPr>
                          </w:p>
                          <w:p w14:paraId="309C08BD" w14:textId="77777777" w:rsidR="0038054C" w:rsidRPr="008A54BB" w:rsidRDefault="0038054C" w:rsidP="0038054C">
                            <w:pPr>
                              <w:rPr>
                                <w:rFonts w:ascii="Arial" w:hAnsi="Arial" w:cs="Arial"/>
                                <w:sz w:val="16"/>
                                <w:szCs w:val="16"/>
                              </w:rPr>
                            </w:pPr>
                          </w:p>
                          <w:p w14:paraId="6D0815C5" w14:textId="77777777" w:rsidR="0038054C" w:rsidRPr="008A54BB" w:rsidRDefault="0038054C" w:rsidP="0038054C">
                            <w:pPr>
                              <w:rPr>
                                <w:rFonts w:ascii="Arial" w:hAnsi="Arial" w:cs="Arial"/>
                                <w:sz w:val="16"/>
                                <w:szCs w:val="16"/>
                              </w:rPr>
                            </w:pPr>
                          </w:p>
                          <w:p w14:paraId="6A3821F9" w14:textId="77777777" w:rsidR="0038054C" w:rsidRPr="00E147FC" w:rsidRDefault="0038054C" w:rsidP="0038054C">
                            <w:pPr>
                              <w:rPr>
                                <w:rFonts w:ascii="Arial" w:hAnsi="Arial" w:cs="Arial"/>
                                <w:sz w:val="18"/>
                                <w:szCs w:val="18"/>
                              </w:rPr>
                            </w:pPr>
                          </w:p>
                          <w:p w14:paraId="7C6A4CD9" w14:textId="34A3C04A" w:rsidR="00EC1AB3" w:rsidRDefault="00E147FC" w:rsidP="0038054C">
                            <w:pPr>
                              <w:rPr>
                                <w:rFonts w:ascii="Arial" w:hAnsi="Arial" w:cs="Arial"/>
                                <w:sz w:val="16"/>
                                <w:szCs w:val="16"/>
                              </w:rPr>
                            </w:pPr>
                            <w:r>
                              <w:rPr>
                                <w:rFonts w:ascii="Arial" w:hAnsi="Arial" w:cs="Arial"/>
                                <w:sz w:val="16"/>
                                <w:szCs w:val="16"/>
                              </w:rPr>
                              <w:t>(</w:t>
                            </w:r>
                            <w:r w:rsidR="00EC1AB3">
                              <w:rPr>
                                <w:rFonts w:ascii="Arial" w:hAnsi="Arial" w:cs="Arial"/>
                                <w:sz w:val="16"/>
                                <w:szCs w:val="16"/>
                              </w:rPr>
                              <w:t>C</w:t>
                            </w:r>
                            <w:r>
                              <w:rPr>
                                <w:rFonts w:ascii="Arial" w:hAnsi="Arial" w:cs="Arial"/>
                                <w:sz w:val="16"/>
                                <w:szCs w:val="16"/>
                              </w:rPr>
                              <w:t>)</w:t>
                            </w:r>
                          </w:p>
                          <w:p w14:paraId="15132D67" w14:textId="6C18FADA" w:rsidR="00EC1AB3" w:rsidRPr="008A54BB" w:rsidRDefault="00EC1AB3" w:rsidP="0038054C">
                            <w:pPr>
                              <w:rPr>
                                <w:rFonts w:ascii="Arial" w:hAnsi="Arial" w:cs="Arial"/>
                                <w:sz w:val="16"/>
                                <w:szCs w:val="16"/>
                              </w:rPr>
                            </w:pPr>
                            <w:r>
                              <w:rPr>
                                <w:rFonts w:ascii="Arial" w:hAnsi="Arial" w:cs="Arial"/>
                                <w:sz w:val="16"/>
                                <w:szCs w:val="16"/>
                              </w:rPr>
                              <w:t>(C)</w:t>
                            </w:r>
                          </w:p>
                          <w:p w14:paraId="64EDD56A" w14:textId="77777777" w:rsidR="0038054C" w:rsidRPr="008A54BB" w:rsidRDefault="0038054C" w:rsidP="0038054C">
                            <w:pPr>
                              <w:rPr>
                                <w:rFonts w:ascii="Arial" w:hAnsi="Arial" w:cs="Arial"/>
                                <w:sz w:val="16"/>
                                <w:szCs w:val="16"/>
                              </w:rPr>
                            </w:pPr>
                          </w:p>
                          <w:p w14:paraId="1321425D" w14:textId="77777777" w:rsidR="0038054C" w:rsidRPr="008A54BB" w:rsidRDefault="0038054C" w:rsidP="0038054C">
                            <w:pPr>
                              <w:rPr>
                                <w:rFonts w:ascii="Arial" w:hAnsi="Arial" w:cs="Arial"/>
                                <w:sz w:val="16"/>
                                <w:szCs w:val="16"/>
                              </w:rPr>
                            </w:pPr>
                          </w:p>
                          <w:p w14:paraId="7DFBB11D" w14:textId="77777777" w:rsidR="0038054C" w:rsidRPr="008A54BB" w:rsidRDefault="0038054C" w:rsidP="0038054C">
                            <w:pPr>
                              <w:rPr>
                                <w:rFonts w:ascii="Arial" w:hAnsi="Arial" w:cs="Arial"/>
                                <w:sz w:val="16"/>
                                <w:szCs w:val="16"/>
                              </w:rPr>
                            </w:pPr>
                          </w:p>
                          <w:p w14:paraId="3BC6A2BE" w14:textId="77777777" w:rsidR="0038054C" w:rsidRPr="008A54BB" w:rsidRDefault="0038054C" w:rsidP="0038054C">
                            <w:pPr>
                              <w:rPr>
                                <w:rFonts w:ascii="Arial" w:hAnsi="Arial" w:cs="Arial"/>
                                <w:sz w:val="16"/>
                                <w:szCs w:val="16"/>
                              </w:rPr>
                            </w:pPr>
                          </w:p>
                          <w:p w14:paraId="4E5E1A94" w14:textId="77777777" w:rsidR="0038054C" w:rsidRPr="008A54BB" w:rsidRDefault="0038054C" w:rsidP="0038054C">
                            <w:pPr>
                              <w:rPr>
                                <w:rFonts w:ascii="Arial" w:hAnsi="Arial" w:cs="Arial"/>
                                <w:sz w:val="16"/>
                                <w:szCs w:val="16"/>
                              </w:rPr>
                            </w:pPr>
                          </w:p>
                          <w:p w14:paraId="13AB0213" w14:textId="77777777" w:rsidR="0038054C" w:rsidRPr="008A54BB" w:rsidRDefault="0038054C" w:rsidP="0038054C">
                            <w:pPr>
                              <w:rPr>
                                <w:rFonts w:ascii="Arial" w:hAnsi="Arial" w:cs="Arial"/>
                                <w:sz w:val="16"/>
                                <w:szCs w:val="16"/>
                              </w:rPr>
                            </w:pPr>
                          </w:p>
                          <w:p w14:paraId="7A0E97E7" w14:textId="77777777" w:rsidR="008A6348" w:rsidRDefault="008A6348" w:rsidP="0038054C">
                            <w:pPr>
                              <w:rPr>
                                <w:rFonts w:ascii="Arial" w:hAnsi="Arial" w:cs="Arial"/>
                                <w:sz w:val="16"/>
                                <w:szCs w:val="16"/>
                              </w:rPr>
                            </w:pPr>
                          </w:p>
                          <w:p w14:paraId="21E53876" w14:textId="77777777" w:rsidR="000438C6" w:rsidRDefault="000438C6" w:rsidP="0038054C">
                            <w:pPr>
                              <w:rPr>
                                <w:rFonts w:ascii="Arial" w:hAnsi="Arial" w:cs="Arial"/>
                                <w:sz w:val="16"/>
                                <w:szCs w:val="16"/>
                              </w:rPr>
                            </w:pPr>
                          </w:p>
                          <w:p w14:paraId="2D3C046F" w14:textId="7202C6E9" w:rsidR="0038054C" w:rsidRPr="008A54BB" w:rsidRDefault="00E147FC" w:rsidP="0038054C">
                            <w:pPr>
                              <w:rPr>
                                <w:rFonts w:ascii="Arial" w:hAnsi="Arial" w:cs="Arial"/>
                                <w:sz w:val="16"/>
                                <w:szCs w:val="16"/>
                              </w:rPr>
                            </w:pPr>
                            <w:r>
                              <w:rPr>
                                <w:rFonts w:ascii="Arial" w:hAnsi="Arial" w:cs="Arial"/>
                                <w:sz w:val="16"/>
                                <w:szCs w:val="16"/>
                              </w:rPr>
                              <w:t>(N)</w:t>
                            </w:r>
                          </w:p>
                          <w:p w14:paraId="7282D423" w14:textId="77777777" w:rsidR="0038054C" w:rsidRPr="008A6348" w:rsidRDefault="0038054C" w:rsidP="0038054C">
                            <w:pPr>
                              <w:rPr>
                                <w:rFonts w:ascii="Arial" w:hAnsi="Arial" w:cs="Arial"/>
                                <w:sz w:val="14"/>
                                <w:szCs w:val="14"/>
                              </w:rPr>
                            </w:pPr>
                          </w:p>
                          <w:p w14:paraId="20113D4D" w14:textId="31A2630A" w:rsidR="0038054C" w:rsidRPr="008A6348" w:rsidRDefault="0038054C" w:rsidP="0038054C">
                            <w:pPr>
                              <w:rPr>
                                <w:rFonts w:ascii="Arial" w:hAnsi="Arial" w:cs="Arial"/>
                                <w:sz w:val="14"/>
                                <w:szCs w:val="14"/>
                              </w:rPr>
                            </w:pPr>
                          </w:p>
                          <w:p w14:paraId="2AD6FDEC" w14:textId="77777777" w:rsidR="00EC1AB3" w:rsidRPr="008A6348" w:rsidRDefault="00EC1AB3" w:rsidP="0038054C">
                            <w:pPr>
                              <w:rPr>
                                <w:rFonts w:ascii="Arial" w:hAnsi="Arial" w:cs="Arial"/>
                                <w:sz w:val="14"/>
                                <w:szCs w:val="14"/>
                              </w:rPr>
                            </w:pPr>
                          </w:p>
                          <w:p w14:paraId="50696CBE" w14:textId="4B9BC450" w:rsidR="0038054C" w:rsidRPr="008A54BB" w:rsidRDefault="00E147FC" w:rsidP="0038054C">
                            <w:pPr>
                              <w:rPr>
                                <w:rFonts w:ascii="Arial" w:hAnsi="Arial" w:cs="Arial"/>
                                <w:sz w:val="16"/>
                                <w:szCs w:val="16"/>
                              </w:rPr>
                            </w:pPr>
                            <w:r>
                              <w:rPr>
                                <w:rFonts w:ascii="Arial" w:hAnsi="Arial" w:cs="Arial"/>
                                <w:sz w:val="16"/>
                                <w:szCs w:val="16"/>
                              </w:rPr>
                              <w:t>(N)</w:t>
                            </w:r>
                          </w:p>
                          <w:p w14:paraId="5F51FC72" w14:textId="77777777" w:rsidR="0038054C" w:rsidRPr="008A54BB" w:rsidRDefault="0038054C" w:rsidP="0038054C">
                            <w:pPr>
                              <w:rPr>
                                <w:rFonts w:ascii="Arial" w:hAnsi="Arial" w:cs="Arial"/>
                                <w:sz w:val="16"/>
                                <w:szCs w:val="16"/>
                              </w:rPr>
                            </w:pPr>
                          </w:p>
                          <w:p w14:paraId="674E96AD" w14:textId="77777777" w:rsidR="0038054C" w:rsidRPr="008A54BB" w:rsidRDefault="0038054C" w:rsidP="0038054C">
                            <w:pPr>
                              <w:rPr>
                                <w:rFonts w:ascii="Arial" w:hAnsi="Arial" w:cs="Arial"/>
                                <w:sz w:val="16"/>
                                <w:szCs w:val="16"/>
                              </w:rPr>
                            </w:pPr>
                          </w:p>
                          <w:p w14:paraId="4CF74EF4" w14:textId="77777777" w:rsidR="0038054C" w:rsidRPr="008A54BB" w:rsidRDefault="0038054C" w:rsidP="0038054C">
                            <w:pPr>
                              <w:rPr>
                                <w:rFonts w:ascii="Arial" w:hAnsi="Arial" w:cs="Arial"/>
                                <w:sz w:val="16"/>
                                <w:szCs w:val="16"/>
                              </w:rPr>
                            </w:pPr>
                          </w:p>
                          <w:p w14:paraId="3D6871ED" w14:textId="77777777" w:rsidR="002014DE" w:rsidRPr="008A6348" w:rsidRDefault="002014DE" w:rsidP="0038054C">
                            <w:pPr>
                              <w:rPr>
                                <w:rFonts w:ascii="Arial" w:hAnsi="Arial" w:cs="Arial"/>
                                <w:sz w:val="20"/>
                                <w:szCs w:val="20"/>
                              </w:rPr>
                            </w:pPr>
                          </w:p>
                          <w:p w14:paraId="2591FED2" w14:textId="4417C1F5" w:rsidR="0038054C" w:rsidRDefault="00E147FC" w:rsidP="0038054C">
                            <w:pPr>
                              <w:rPr>
                                <w:rFonts w:ascii="Arial" w:hAnsi="Arial" w:cs="Arial"/>
                                <w:sz w:val="16"/>
                                <w:szCs w:val="16"/>
                              </w:rPr>
                            </w:pPr>
                            <w:r>
                              <w:rPr>
                                <w:rFonts w:ascii="Arial" w:hAnsi="Arial" w:cs="Arial"/>
                                <w:sz w:val="16"/>
                                <w:szCs w:val="16"/>
                              </w:rPr>
                              <w:t>(C)</w:t>
                            </w:r>
                          </w:p>
                          <w:p w14:paraId="577244EA" w14:textId="77777777" w:rsidR="000438C6" w:rsidRPr="008A54BB" w:rsidRDefault="000438C6" w:rsidP="000438C6">
                            <w:pPr>
                              <w:rPr>
                                <w:rFonts w:ascii="Arial" w:hAnsi="Arial" w:cs="Arial"/>
                                <w:sz w:val="16"/>
                                <w:szCs w:val="16"/>
                              </w:rPr>
                            </w:pPr>
                            <w:r>
                              <w:rPr>
                                <w:rFonts w:ascii="Arial" w:hAnsi="Arial" w:cs="Arial"/>
                                <w:sz w:val="16"/>
                                <w:szCs w:val="16"/>
                              </w:rPr>
                              <w:t>(C)</w:t>
                            </w:r>
                          </w:p>
                          <w:p w14:paraId="388167A7" w14:textId="77777777" w:rsidR="000438C6" w:rsidRPr="008A54BB" w:rsidRDefault="000438C6" w:rsidP="0038054C">
                            <w:pPr>
                              <w:rPr>
                                <w:rFonts w:ascii="Arial" w:hAnsi="Arial" w:cs="Arial"/>
                                <w:sz w:val="16"/>
                                <w:szCs w:val="16"/>
                              </w:rPr>
                            </w:pPr>
                          </w:p>
                          <w:p w14:paraId="6CE973EF" w14:textId="77777777" w:rsidR="0038054C" w:rsidRPr="008A54BB" w:rsidRDefault="0038054C" w:rsidP="0038054C">
                            <w:pPr>
                              <w:rPr>
                                <w:rFonts w:ascii="Arial" w:hAnsi="Arial" w:cs="Arial"/>
                                <w:sz w:val="16"/>
                                <w:szCs w:val="16"/>
                              </w:rPr>
                            </w:pPr>
                          </w:p>
                          <w:p w14:paraId="53119A20" w14:textId="77777777" w:rsidR="0038054C" w:rsidRPr="008A54BB" w:rsidRDefault="0038054C" w:rsidP="0038054C">
                            <w:pPr>
                              <w:rPr>
                                <w:rFonts w:ascii="Arial" w:hAnsi="Arial" w:cs="Arial"/>
                                <w:sz w:val="16"/>
                                <w:szCs w:val="16"/>
                              </w:rPr>
                            </w:pPr>
                          </w:p>
                          <w:p w14:paraId="655292AB" w14:textId="77777777" w:rsidR="0038054C" w:rsidRPr="008A54BB" w:rsidRDefault="0038054C" w:rsidP="0038054C">
                            <w:pPr>
                              <w:rPr>
                                <w:rFonts w:ascii="Arial" w:hAnsi="Arial" w:cs="Arial"/>
                                <w:sz w:val="16"/>
                                <w:szCs w:val="16"/>
                              </w:rPr>
                            </w:pPr>
                          </w:p>
                          <w:p w14:paraId="2BD18A2E" w14:textId="77777777" w:rsidR="0038054C" w:rsidRPr="008A54BB" w:rsidRDefault="0038054C" w:rsidP="0038054C">
                            <w:pPr>
                              <w:rPr>
                                <w:rFonts w:ascii="Arial" w:hAnsi="Arial" w:cs="Arial"/>
                                <w:sz w:val="16"/>
                                <w:szCs w:val="16"/>
                              </w:rPr>
                            </w:pPr>
                          </w:p>
                          <w:p w14:paraId="20AEDB4F" w14:textId="77777777" w:rsidR="0038054C" w:rsidRPr="008A54BB" w:rsidRDefault="0038054C" w:rsidP="0038054C">
                            <w:pPr>
                              <w:rPr>
                                <w:rFonts w:ascii="Arial" w:hAnsi="Arial" w:cs="Arial"/>
                                <w:sz w:val="16"/>
                                <w:szCs w:val="16"/>
                              </w:rPr>
                            </w:pPr>
                          </w:p>
                          <w:p w14:paraId="6F201BF2" w14:textId="77777777" w:rsidR="0038054C" w:rsidRPr="008A54BB" w:rsidRDefault="0038054C" w:rsidP="0038054C">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pt;margin-top:4.55pt;width:42pt;height:3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" stroked="f">
                <v:textbox>
                  <w:txbxContent>
                    <w:p w14:paraId="564F05BD" w14:textId="77777777" w:rsidR="0038054C" w:rsidRPr="008A54BB" w:rsidRDefault="0038054C" w:rsidP="0038054C">
                      <w:pPr>
                        <w:rPr>
                          <w:rFonts w:ascii="Arial" w:hAnsi="Arial" w:cs="Arial"/>
                          <w:sz w:val="16"/>
                          <w:szCs w:val="16"/>
                        </w:rPr>
                      </w:pPr>
                    </w:p>
                    <w:p w14:paraId="309C08BD" w14:textId="77777777" w:rsidR="0038054C" w:rsidRPr="008A54BB" w:rsidRDefault="0038054C" w:rsidP="0038054C">
                      <w:pPr>
                        <w:rPr>
                          <w:rFonts w:ascii="Arial" w:hAnsi="Arial" w:cs="Arial"/>
                          <w:sz w:val="16"/>
                          <w:szCs w:val="16"/>
                        </w:rPr>
                      </w:pPr>
                    </w:p>
                    <w:p w14:paraId="6D0815C5" w14:textId="77777777" w:rsidR="0038054C" w:rsidRPr="008A54BB" w:rsidRDefault="0038054C" w:rsidP="0038054C">
                      <w:pPr>
                        <w:rPr>
                          <w:rFonts w:ascii="Arial" w:hAnsi="Arial" w:cs="Arial"/>
                          <w:sz w:val="16"/>
                          <w:szCs w:val="16"/>
                        </w:rPr>
                      </w:pPr>
                    </w:p>
                    <w:p w14:paraId="6A3821F9" w14:textId="77777777" w:rsidR="0038054C" w:rsidRPr="00E147FC" w:rsidRDefault="0038054C" w:rsidP="0038054C">
                      <w:pPr>
                        <w:rPr>
                          <w:rFonts w:ascii="Arial" w:hAnsi="Arial" w:cs="Arial"/>
                          <w:sz w:val="18"/>
                          <w:szCs w:val="18"/>
                        </w:rPr>
                      </w:pPr>
                    </w:p>
                    <w:p w14:paraId="7C6A4CD9" w14:textId="34A3C04A" w:rsidR="00EC1AB3" w:rsidRDefault="00E147FC" w:rsidP="0038054C">
                      <w:pPr>
                        <w:rPr>
                          <w:rFonts w:ascii="Arial" w:hAnsi="Arial" w:cs="Arial"/>
                          <w:sz w:val="16"/>
                          <w:szCs w:val="16"/>
                        </w:rPr>
                      </w:pPr>
                      <w:r>
                        <w:rPr>
                          <w:rFonts w:ascii="Arial" w:hAnsi="Arial" w:cs="Arial"/>
                          <w:sz w:val="16"/>
                          <w:szCs w:val="16"/>
                        </w:rPr>
                        <w:t>(</w:t>
                      </w:r>
                      <w:r w:rsidR="00EC1AB3">
                        <w:rPr>
                          <w:rFonts w:ascii="Arial" w:hAnsi="Arial" w:cs="Arial"/>
                          <w:sz w:val="16"/>
                          <w:szCs w:val="16"/>
                        </w:rPr>
                        <w:t>C</w:t>
                      </w:r>
                      <w:r>
                        <w:rPr>
                          <w:rFonts w:ascii="Arial" w:hAnsi="Arial" w:cs="Arial"/>
                          <w:sz w:val="16"/>
                          <w:szCs w:val="16"/>
                        </w:rPr>
                        <w:t>)</w:t>
                      </w:r>
                    </w:p>
                    <w:p w14:paraId="15132D67" w14:textId="6C18FADA" w:rsidR="00EC1AB3" w:rsidRPr="008A54BB" w:rsidRDefault="00EC1AB3" w:rsidP="0038054C">
                      <w:pPr>
                        <w:rPr>
                          <w:rFonts w:ascii="Arial" w:hAnsi="Arial" w:cs="Arial"/>
                          <w:sz w:val="16"/>
                          <w:szCs w:val="16"/>
                        </w:rPr>
                      </w:pPr>
                      <w:r>
                        <w:rPr>
                          <w:rFonts w:ascii="Arial" w:hAnsi="Arial" w:cs="Arial"/>
                          <w:sz w:val="16"/>
                          <w:szCs w:val="16"/>
                        </w:rPr>
                        <w:t>(C)</w:t>
                      </w:r>
                    </w:p>
                    <w:p w14:paraId="64EDD56A" w14:textId="77777777" w:rsidR="0038054C" w:rsidRPr="008A54BB" w:rsidRDefault="0038054C" w:rsidP="0038054C">
                      <w:pPr>
                        <w:rPr>
                          <w:rFonts w:ascii="Arial" w:hAnsi="Arial" w:cs="Arial"/>
                          <w:sz w:val="16"/>
                          <w:szCs w:val="16"/>
                        </w:rPr>
                      </w:pPr>
                    </w:p>
                    <w:p w14:paraId="1321425D" w14:textId="77777777" w:rsidR="0038054C" w:rsidRPr="008A54BB" w:rsidRDefault="0038054C" w:rsidP="0038054C">
                      <w:pPr>
                        <w:rPr>
                          <w:rFonts w:ascii="Arial" w:hAnsi="Arial" w:cs="Arial"/>
                          <w:sz w:val="16"/>
                          <w:szCs w:val="16"/>
                        </w:rPr>
                      </w:pPr>
                    </w:p>
                    <w:p w14:paraId="7DFBB11D" w14:textId="77777777" w:rsidR="0038054C" w:rsidRPr="008A54BB" w:rsidRDefault="0038054C" w:rsidP="0038054C">
                      <w:pPr>
                        <w:rPr>
                          <w:rFonts w:ascii="Arial" w:hAnsi="Arial" w:cs="Arial"/>
                          <w:sz w:val="16"/>
                          <w:szCs w:val="16"/>
                        </w:rPr>
                      </w:pPr>
                    </w:p>
                    <w:p w14:paraId="3BC6A2BE" w14:textId="77777777" w:rsidR="0038054C" w:rsidRPr="008A54BB" w:rsidRDefault="0038054C" w:rsidP="0038054C">
                      <w:pPr>
                        <w:rPr>
                          <w:rFonts w:ascii="Arial" w:hAnsi="Arial" w:cs="Arial"/>
                          <w:sz w:val="16"/>
                          <w:szCs w:val="16"/>
                        </w:rPr>
                      </w:pPr>
                    </w:p>
                    <w:p w14:paraId="4E5E1A94" w14:textId="77777777" w:rsidR="0038054C" w:rsidRPr="008A54BB" w:rsidRDefault="0038054C" w:rsidP="0038054C">
                      <w:pPr>
                        <w:rPr>
                          <w:rFonts w:ascii="Arial" w:hAnsi="Arial" w:cs="Arial"/>
                          <w:sz w:val="16"/>
                          <w:szCs w:val="16"/>
                        </w:rPr>
                      </w:pPr>
                    </w:p>
                    <w:p w14:paraId="13AB0213" w14:textId="77777777" w:rsidR="0038054C" w:rsidRPr="008A54BB" w:rsidRDefault="0038054C" w:rsidP="0038054C">
                      <w:pPr>
                        <w:rPr>
                          <w:rFonts w:ascii="Arial" w:hAnsi="Arial" w:cs="Arial"/>
                          <w:sz w:val="16"/>
                          <w:szCs w:val="16"/>
                        </w:rPr>
                      </w:pPr>
                    </w:p>
                    <w:p w14:paraId="7A0E97E7" w14:textId="77777777" w:rsidR="008A6348" w:rsidRDefault="008A6348" w:rsidP="0038054C">
                      <w:pPr>
                        <w:rPr>
                          <w:rFonts w:ascii="Arial" w:hAnsi="Arial" w:cs="Arial"/>
                          <w:sz w:val="16"/>
                          <w:szCs w:val="16"/>
                        </w:rPr>
                      </w:pPr>
                    </w:p>
                    <w:p w14:paraId="21E53876" w14:textId="77777777" w:rsidR="000438C6" w:rsidRDefault="000438C6" w:rsidP="0038054C">
                      <w:pPr>
                        <w:rPr>
                          <w:rFonts w:ascii="Arial" w:hAnsi="Arial" w:cs="Arial"/>
                          <w:sz w:val="16"/>
                          <w:szCs w:val="16"/>
                        </w:rPr>
                      </w:pPr>
                    </w:p>
                    <w:p w14:paraId="2D3C046F" w14:textId="7202C6E9" w:rsidR="0038054C" w:rsidRPr="008A54BB" w:rsidRDefault="00E147FC" w:rsidP="0038054C">
                      <w:pPr>
                        <w:rPr>
                          <w:rFonts w:ascii="Arial" w:hAnsi="Arial" w:cs="Arial"/>
                          <w:sz w:val="16"/>
                          <w:szCs w:val="16"/>
                        </w:rPr>
                      </w:pPr>
                      <w:r>
                        <w:rPr>
                          <w:rFonts w:ascii="Arial" w:hAnsi="Arial" w:cs="Arial"/>
                          <w:sz w:val="16"/>
                          <w:szCs w:val="16"/>
                        </w:rPr>
                        <w:t>(N)</w:t>
                      </w:r>
                    </w:p>
                    <w:p w14:paraId="7282D423" w14:textId="77777777" w:rsidR="0038054C" w:rsidRPr="008A6348" w:rsidRDefault="0038054C" w:rsidP="0038054C">
                      <w:pPr>
                        <w:rPr>
                          <w:rFonts w:ascii="Arial" w:hAnsi="Arial" w:cs="Arial"/>
                          <w:sz w:val="14"/>
                          <w:szCs w:val="14"/>
                        </w:rPr>
                      </w:pPr>
                    </w:p>
                    <w:p w14:paraId="20113D4D" w14:textId="31A2630A" w:rsidR="0038054C" w:rsidRPr="008A6348" w:rsidRDefault="0038054C" w:rsidP="0038054C">
                      <w:pPr>
                        <w:rPr>
                          <w:rFonts w:ascii="Arial" w:hAnsi="Arial" w:cs="Arial"/>
                          <w:sz w:val="14"/>
                          <w:szCs w:val="14"/>
                        </w:rPr>
                      </w:pPr>
                    </w:p>
                    <w:p w14:paraId="2AD6FDEC" w14:textId="77777777" w:rsidR="00EC1AB3" w:rsidRPr="008A6348" w:rsidRDefault="00EC1AB3" w:rsidP="0038054C">
                      <w:pPr>
                        <w:rPr>
                          <w:rFonts w:ascii="Arial" w:hAnsi="Arial" w:cs="Arial"/>
                          <w:sz w:val="14"/>
                          <w:szCs w:val="14"/>
                        </w:rPr>
                      </w:pPr>
                    </w:p>
                    <w:p w14:paraId="50696CBE" w14:textId="4B9BC450" w:rsidR="0038054C" w:rsidRPr="008A54BB" w:rsidRDefault="00E147FC" w:rsidP="0038054C">
                      <w:pPr>
                        <w:rPr>
                          <w:rFonts w:ascii="Arial" w:hAnsi="Arial" w:cs="Arial"/>
                          <w:sz w:val="16"/>
                          <w:szCs w:val="16"/>
                        </w:rPr>
                      </w:pPr>
                      <w:r>
                        <w:rPr>
                          <w:rFonts w:ascii="Arial" w:hAnsi="Arial" w:cs="Arial"/>
                          <w:sz w:val="16"/>
                          <w:szCs w:val="16"/>
                        </w:rPr>
                        <w:t>(N)</w:t>
                      </w:r>
                    </w:p>
                    <w:p w14:paraId="5F51FC72" w14:textId="77777777" w:rsidR="0038054C" w:rsidRPr="008A54BB" w:rsidRDefault="0038054C" w:rsidP="0038054C">
                      <w:pPr>
                        <w:rPr>
                          <w:rFonts w:ascii="Arial" w:hAnsi="Arial" w:cs="Arial"/>
                          <w:sz w:val="16"/>
                          <w:szCs w:val="16"/>
                        </w:rPr>
                      </w:pPr>
                    </w:p>
                    <w:p w14:paraId="674E96AD" w14:textId="77777777" w:rsidR="0038054C" w:rsidRPr="008A54BB" w:rsidRDefault="0038054C" w:rsidP="0038054C">
                      <w:pPr>
                        <w:rPr>
                          <w:rFonts w:ascii="Arial" w:hAnsi="Arial" w:cs="Arial"/>
                          <w:sz w:val="16"/>
                          <w:szCs w:val="16"/>
                        </w:rPr>
                      </w:pPr>
                    </w:p>
                    <w:p w14:paraId="4CF74EF4" w14:textId="77777777" w:rsidR="0038054C" w:rsidRPr="008A54BB" w:rsidRDefault="0038054C" w:rsidP="0038054C">
                      <w:pPr>
                        <w:rPr>
                          <w:rFonts w:ascii="Arial" w:hAnsi="Arial" w:cs="Arial"/>
                          <w:sz w:val="16"/>
                          <w:szCs w:val="16"/>
                        </w:rPr>
                      </w:pPr>
                    </w:p>
                    <w:p w14:paraId="3D6871ED" w14:textId="77777777" w:rsidR="002014DE" w:rsidRPr="008A6348" w:rsidRDefault="002014DE" w:rsidP="0038054C">
                      <w:pPr>
                        <w:rPr>
                          <w:rFonts w:ascii="Arial" w:hAnsi="Arial" w:cs="Arial"/>
                          <w:sz w:val="20"/>
                          <w:szCs w:val="20"/>
                        </w:rPr>
                      </w:pPr>
                    </w:p>
                    <w:p w14:paraId="2591FED2" w14:textId="4417C1F5" w:rsidR="0038054C" w:rsidRDefault="00E147FC" w:rsidP="0038054C">
                      <w:pPr>
                        <w:rPr>
                          <w:rFonts w:ascii="Arial" w:hAnsi="Arial" w:cs="Arial"/>
                          <w:sz w:val="16"/>
                          <w:szCs w:val="16"/>
                        </w:rPr>
                      </w:pPr>
                      <w:r>
                        <w:rPr>
                          <w:rFonts w:ascii="Arial" w:hAnsi="Arial" w:cs="Arial"/>
                          <w:sz w:val="16"/>
                          <w:szCs w:val="16"/>
                        </w:rPr>
                        <w:t>(C)</w:t>
                      </w:r>
                    </w:p>
                    <w:p w14:paraId="577244EA" w14:textId="77777777" w:rsidR="000438C6" w:rsidRPr="008A54BB" w:rsidRDefault="000438C6" w:rsidP="000438C6">
                      <w:pPr>
                        <w:rPr>
                          <w:rFonts w:ascii="Arial" w:hAnsi="Arial" w:cs="Arial"/>
                          <w:sz w:val="16"/>
                          <w:szCs w:val="16"/>
                        </w:rPr>
                      </w:pPr>
                      <w:r>
                        <w:rPr>
                          <w:rFonts w:ascii="Arial" w:hAnsi="Arial" w:cs="Arial"/>
                          <w:sz w:val="16"/>
                          <w:szCs w:val="16"/>
                        </w:rPr>
                        <w:t>(C)</w:t>
                      </w:r>
                    </w:p>
                    <w:p w14:paraId="388167A7" w14:textId="77777777" w:rsidR="000438C6" w:rsidRPr="008A54BB" w:rsidRDefault="000438C6" w:rsidP="0038054C">
                      <w:pPr>
                        <w:rPr>
                          <w:rFonts w:ascii="Arial" w:hAnsi="Arial" w:cs="Arial"/>
                          <w:sz w:val="16"/>
                          <w:szCs w:val="16"/>
                        </w:rPr>
                      </w:pPr>
                    </w:p>
                    <w:p w14:paraId="6CE973EF" w14:textId="77777777" w:rsidR="0038054C" w:rsidRPr="008A54BB" w:rsidRDefault="0038054C" w:rsidP="0038054C">
                      <w:pPr>
                        <w:rPr>
                          <w:rFonts w:ascii="Arial" w:hAnsi="Arial" w:cs="Arial"/>
                          <w:sz w:val="16"/>
                          <w:szCs w:val="16"/>
                        </w:rPr>
                      </w:pPr>
                    </w:p>
                    <w:p w14:paraId="53119A20" w14:textId="77777777" w:rsidR="0038054C" w:rsidRPr="008A54BB" w:rsidRDefault="0038054C" w:rsidP="0038054C">
                      <w:pPr>
                        <w:rPr>
                          <w:rFonts w:ascii="Arial" w:hAnsi="Arial" w:cs="Arial"/>
                          <w:sz w:val="16"/>
                          <w:szCs w:val="16"/>
                        </w:rPr>
                      </w:pPr>
                    </w:p>
                    <w:p w14:paraId="655292AB" w14:textId="77777777" w:rsidR="0038054C" w:rsidRPr="008A54BB" w:rsidRDefault="0038054C" w:rsidP="0038054C">
                      <w:pPr>
                        <w:rPr>
                          <w:rFonts w:ascii="Arial" w:hAnsi="Arial" w:cs="Arial"/>
                          <w:sz w:val="16"/>
                          <w:szCs w:val="16"/>
                        </w:rPr>
                      </w:pPr>
                    </w:p>
                    <w:p w14:paraId="2BD18A2E" w14:textId="77777777" w:rsidR="0038054C" w:rsidRPr="008A54BB" w:rsidRDefault="0038054C" w:rsidP="0038054C">
                      <w:pPr>
                        <w:rPr>
                          <w:rFonts w:ascii="Arial" w:hAnsi="Arial" w:cs="Arial"/>
                          <w:sz w:val="16"/>
                          <w:szCs w:val="16"/>
                        </w:rPr>
                      </w:pPr>
                    </w:p>
                    <w:p w14:paraId="20AEDB4F" w14:textId="77777777" w:rsidR="0038054C" w:rsidRPr="008A54BB" w:rsidRDefault="0038054C" w:rsidP="0038054C">
                      <w:pPr>
                        <w:rPr>
                          <w:rFonts w:ascii="Arial" w:hAnsi="Arial" w:cs="Arial"/>
                          <w:sz w:val="16"/>
                          <w:szCs w:val="16"/>
                        </w:rPr>
                      </w:pPr>
                    </w:p>
                    <w:p w14:paraId="6F201BF2" w14:textId="77777777" w:rsidR="0038054C" w:rsidRPr="008A54BB" w:rsidRDefault="0038054C" w:rsidP="0038054C">
                      <w:pPr>
                        <w:rPr>
                          <w:rFonts w:ascii="Arial" w:hAnsi="Arial" w:cs="Arial"/>
                          <w:sz w:val="16"/>
                          <w:szCs w:val="16"/>
                        </w:rPr>
                      </w:pPr>
                    </w:p>
                  </w:txbxContent>
                </v:textbox>
              </v:shape>
            </w:pict>
          </mc:Fallback>
        </mc:AlternateContent>
      </w:r>
    </w:p>
    <w:p w14:paraId="5A7B90F8" w14:textId="77777777" w:rsidR="001D038A" w:rsidRPr="00362153" w:rsidRDefault="001D038A" w:rsidP="001D038A">
      <w:pPr>
        <w:pStyle w:val="Header"/>
        <w:tabs>
          <w:tab w:val="clear" w:pos="4320"/>
          <w:tab w:val="clear" w:pos="8640"/>
        </w:tabs>
        <w:rPr>
          <w:rFonts w:ascii="Arial" w:hAnsi="Arial" w:cs="Arial"/>
          <w:sz w:val="20"/>
          <w:szCs w:val="20"/>
        </w:rPr>
      </w:pPr>
    </w:p>
    <w:p w14:paraId="5A7B90F9" w14:textId="77777777" w:rsidR="001D038A" w:rsidRDefault="001D038A" w:rsidP="00AD51C8">
      <w:pPr>
        <w:pStyle w:val="Header"/>
        <w:tabs>
          <w:tab w:val="clear" w:pos="4320"/>
          <w:tab w:val="clear" w:pos="8640"/>
          <w:tab w:val="left" w:pos="9720"/>
        </w:tabs>
        <w:rPr>
          <w:rFonts w:ascii="Arial" w:hAnsi="Arial" w:cs="Arial"/>
          <w:sz w:val="20"/>
          <w:szCs w:val="20"/>
        </w:rPr>
      </w:pPr>
      <w:r w:rsidRPr="00362153">
        <w:rPr>
          <w:rFonts w:ascii="Arial" w:hAnsi="Arial" w:cs="Arial"/>
          <w:b/>
          <w:sz w:val="20"/>
          <w:szCs w:val="20"/>
          <w:u w:val="single"/>
        </w:rPr>
        <w:t>MEASURE INCENTIVES</w:t>
      </w:r>
      <w:r w:rsidRPr="00362153">
        <w:rPr>
          <w:rFonts w:ascii="Arial" w:hAnsi="Arial" w:cs="Arial"/>
          <w:b/>
          <w:sz w:val="20"/>
          <w:szCs w:val="20"/>
        </w:rPr>
        <w:t>:</w:t>
      </w:r>
      <w:r w:rsidR="007B1E19">
        <w:rPr>
          <w:rFonts w:ascii="Arial" w:hAnsi="Arial" w:cs="Arial"/>
          <w:b/>
          <w:sz w:val="20"/>
          <w:szCs w:val="20"/>
        </w:rPr>
        <w:tab/>
      </w:r>
      <w:bookmarkStart w:id="1" w:name="OLE_LINK1"/>
      <w:bookmarkStart w:id="2" w:name="OLE_LINK2"/>
    </w:p>
    <w:p w14:paraId="5A7B90FA" w14:textId="77777777" w:rsidR="001D038A" w:rsidRDefault="001D038A" w:rsidP="001D038A">
      <w:pPr>
        <w:pStyle w:val="Header"/>
        <w:tabs>
          <w:tab w:val="clear" w:pos="4320"/>
          <w:tab w:val="clear" w:pos="8640"/>
        </w:tabs>
        <w:rPr>
          <w:rFonts w:ascii="Arial" w:hAnsi="Arial" w:cs="Arial"/>
          <w:sz w:val="20"/>
          <w:szCs w:val="20"/>
        </w:rPr>
      </w:pPr>
      <w:r>
        <w:rPr>
          <w:rFonts w:ascii="Arial" w:hAnsi="Arial" w:cs="Arial"/>
          <w:b/>
          <w:sz w:val="20"/>
          <w:szCs w:val="20"/>
          <w:u w:val="single"/>
        </w:rPr>
        <w:t>Energy Efficiency Measures and Rebates</w:t>
      </w:r>
      <w:r>
        <w:rPr>
          <w:rFonts w:ascii="Arial" w:hAnsi="Arial" w:cs="Arial"/>
          <w:sz w:val="20"/>
          <w:szCs w:val="20"/>
        </w:rPr>
        <w:t>.</w:t>
      </w:r>
    </w:p>
    <w:p w14:paraId="7C027D31" w14:textId="74528680" w:rsidR="00F42042" w:rsidRDefault="001D038A" w:rsidP="001D038A">
      <w:pPr>
        <w:rPr>
          <w:rFonts w:ascii="Arial" w:hAnsi="Arial" w:cs="Arial"/>
          <w:sz w:val="20"/>
          <w:szCs w:val="20"/>
        </w:rPr>
      </w:pPr>
      <w:r w:rsidRPr="005E5537">
        <w:rPr>
          <w:rFonts w:ascii="Arial" w:hAnsi="Arial" w:cs="Arial"/>
          <w:sz w:val="20"/>
          <w:szCs w:val="20"/>
        </w:rPr>
        <w:t xml:space="preserve">Qualifying energy efficiency measures shall be </w:t>
      </w:r>
      <w:r w:rsidR="00F42042">
        <w:rPr>
          <w:rFonts w:ascii="Arial" w:hAnsi="Arial" w:cs="Arial"/>
          <w:sz w:val="20"/>
          <w:szCs w:val="20"/>
        </w:rPr>
        <w:t xml:space="preserve">determined </w:t>
      </w:r>
      <w:r w:rsidR="00EC1AB3">
        <w:rPr>
          <w:rFonts w:ascii="Arial" w:hAnsi="Arial" w:cs="Arial"/>
          <w:sz w:val="20"/>
          <w:szCs w:val="20"/>
        </w:rPr>
        <w:t>under</w:t>
      </w:r>
      <w:r w:rsidR="00F42042">
        <w:rPr>
          <w:rFonts w:ascii="Arial" w:hAnsi="Arial" w:cs="Arial"/>
          <w:sz w:val="20"/>
          <w:szCs w:val="20"/>
        </w:rPr>
        <w:t xml:space="preserve"> one of </w:t>
      </w:r>
      <w:r w:rsidR="00EC1AB3">
        <w:rPr>
          <w:rFonts w:ascii="Arial" w:hAnsi="Arial" w:cs="Arial"/>
          <w:sz w:val="20"/>
          <w:szCs w:val="20"/>
        </w:rPr>
        <w:t xml:space="preserve">the following </w:t>
      </w:r>
      <w:r w:rsidR="00F42042">
        <w:rPr>
          <w:rFonts w:ascii="Arial" w:hAnsi="Arial" w:cs="Arial"/>
          <w:sz w:val="20"/>
          <w:szCs w:val="20"/>
        </w:rPr>
        <w:t>three methods:</w:t>
      </w:r>
    </w:p>
    <w:p w14:paraId="5A7B90FB" w14:textId="3C56E196" w:rsidR="001D038A" w:rsidRDefault="00F42042" w:rsidP="00EC1AB3">
      <w:pPr>
        <w:pStyle w:val="ListParagraph"/>
        <w:numPr>
          <w:ilvl w:val="0"/>
          <w:numId w:val="2"/>
        </w:numPr>
        <w:rPr>
          <w:rFonts w:ascii="Arial" w:hAnsi="Arial" w:cs="Arial"/>
          <w:sz w:val="20"/>
          <w:szCs w:val="20"/>
        </w:rPr>
      </w:pPr>
      <w:r>
        <w:rPr>
          <w:rFonts w:ascii="Arial" w:hAnsi="Arial" w:cs="Arial"/>
          <w:sz w:val="20"/>
          <w:szCs w:val="20"/>
        </w:rPr>
        <w:t>T</w:t>
      </w:r>
      <w:r w:rsidRPr="00EC1AB3">
        <w:rPr>
          <w:rFonts w:ascii="Arial" w:hAnsi="Arial" w:cs="Arial"/>
          <w:sz w:val="20"/>
          <w:szCs w:val="20"/>
        </w:rPr>
        <w:t>hose</w:t>
      </w:r>
      <w:r>
        <w:rPr>
          <w:rFonts w:ascii="Arial" w:hAnsi="Arial" w:cs="Arial"/>
          <w:sz w:val="20"/>
          <w:szCs w:val="20"/>
        </w:rPr>
        <w:t xml:space="preserve"> measures</w:t>
      </w:r>
      <w:r w:rsidRPr="00EC1AB3">
        <w:rPr>
          <w:rFonts w:ascii="Arial" w:hAnsi="Arial" w:cs="Arial"/>
          <w:sz w:val="20"/>
          <w:szCs w:val="20"/>
        </w:rPr>
        <w:t xml:space="preserve"> </w:t>
      </w:r>
      <w:r w:rsidR="001D038A" w:rsidRPr="00EC1AB3">
        <w:rPr>
          <w:rFonts w:ascii="Arial" w:hAnsi="Arial" w:cs="Arial"/>
          <w:sz w:val="20"/>
          <w:szCs w:val="20"/>
        </w:rPr>
        <w:t xml:space="preserve">recommended by an approved, residential energy analysis software tool that complies with the </w:t>
      </w:r>
      <w:r w:rsidR="00BF0835" w:rsidRPr="00EC1AB3">
        <w:rPr>
          <w:rFonts w:ascii="Arial" w:hAnsi="Arial" w:cs="Arial"/>
          <w:sz w:val="20"/>
          <w:szCs w:val="20"/>
        </w:rPr>
        <w:t xml:space="preserve">Department of Energy’s standard for cost-effective energy efficiency; hereafter, this software tool will be referred to as </w:t>
      </w:r>
      <w:r w:rsidR="001D038A" w:rsidRPr="00EC1AB3">
        <w:rPr>
          <w:rFonts w:ascii="Arial" w:hAnsi="Arial" w:cs="Arial"/>
          <w:sz w:val="20"/>
          <w:szCs w:val="20"/>
        </w:rPr>
        <w:t xml:space="preserve">Conservation Software. To qualify for a rebate, the total group of measures prescribed by </w:t>
      </w:r>
      <w:bookmarkStart w:id="3" w:name="OLE_LINK7"/>
      <w:bookmarkStart w:id="4" w:name="OLE_LINK8"/>
      <w:r w:rsidR="001D038A" w:rsidRPr="00EC1AB3">
        <w:rPr>
          <w:rFonts w:ascii="Arial" w:hAnsi="Arial" w:cs="Arial"/>
          <w:sz w:val="20"/>
          <w:szCs w:val="20"/>
        </w:rPr>
        <w:t>Conservation Software</w:t>
      </w:r>
      <w:bookmarkEnd w:id="3"/>
      <w:bookmarkEnd w:id="4"/>
      <w:r w:rsidR="001D038A" w:rsidRPr="00EC1AB3">
        <w:rPr>
          <w:rFonts w:ascii="Arial" w:hAnsi="Arial" w:cs="Arial"/>
          <w:sz w:val="20"/>
          <w:szCs w:val="20"/>
        </w:rPr>
        <w:t xml:space="preserve"> for the whole house must meet or exceed a Savings to Investment Ratio (SIR) of 1.0 or better, and except for certain approved exceptions, measures must be chosen in the ranked order of Conservation Software prescriptions</w:t>
      </w:r>
      <w:r w:rsidR="007E7237">
        <w:rPr>
          <w:rFonts w:ascii="Arial" w:hAnsi="Arial" w:cs="Arial"/>
          <w:sz w:val="20"/>
          <w:szCs w:val="20"/>
        </w:rPr>
        <w:t>;</w:t>
      </w:r>
    </w:p>
    <w:p w14:paraId="705FDF97" w14:textId="28E13405" w:rsidR="00F42042" w:rsidRDefault="00EC1AB3" w:rsidP="00EC1AB3">
      <w:pPr>
        <w:pStyle w:val="ListParagraph"/>
        <w:numPr>
          <w:ilvl w:val="0"/>
          <w:numId w:val="2"/>
        </w:num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62957D21" wp14:editId="541E2FBB">
                <wp:simplePos x="0" y="0"/>
                <wp:positionH relativeFrom="column">
                  <wp:posOffset>6324600</wp:posOffset>
                </wp:positionH>
                <wp:positionV relativeFrom="paragraph">
                  <wp:posOffset>132715</wp:posOffset>
                </wp:positionV>
                <wp:extent cx="0" cy="2667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8pt,10.45pt" to="49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" strokecolor="black [3213]"/>
            </w:pict>
          </mc:Fallback>
        </mc:AlternateContent>
      </w:r>
      <w:r w:rsidR="00F42042">
        <w:rPr>
          <w:rFonts w:ascii="Arial" w:hAnsi="Arial" w:cs="Arial"/>
          <w:sz w:val="20"/>
          <w:szCs w:val="20"/>
        </w:rPr>
        <w:t xml:space="preserve">Those measures deemed cost-effective under the </w:t>
      </w:r>
      <w:r w:rsidR="00C51893">
        <w:rPr>
          <w:rFonts w:ascii="Arial" w:hAnsi="Arial" w:cs="Arial"/>
          <w:sz w:val="20"/>
          <w:szCs w:val="20"/>
        </w:rPr>
        <w:t xml:space="preserve">State of Washington </w:t>
      </w:r>
      <w:r w:rsidR="00F42042">
        <w:rPr>
          <w:rFonts w:ascii="Arial" w:hAnsi="Arial" w:cs="Arial"/>
          <w:sz w:val="20"/>
          <w:szCs w:val="20"/>
        </w:rPr>
        <w:t xml:space="preserve">Department of Commerce </w:t>
      </w:r>
      <w:r w:rsidR="00C51893">
        <w:rPr>
          <w:rFonts w:ascii="Arial" w:hAnsi="Arial" w:cs="Arial"/>
          <w:sz w:val="20"/>
          <w:szCs w:val="20"/>
        </w:rPr>
        <w:t>Weatherization Program P</w:t>
      </w:r>
      <w:r w:rsidR="00F42042">
        <w:rPr>
          <w:rFonts w:ascii="Arial" w:hAnsi="Arial" w:cs="Arial"/>
          <w:sz w:val="20"/>
          <w:szCs w:val="20"/>
        </w:rPr>
        <w:t xml:space="preserve">riority </w:t>
      </w:r>
      <w:r w:rsidR="00C51893">
        <w:rPr>
          <w:rFonts w:ascii="Arial" w:hAnsi="Arial" w:cs="Arial"/>
          <w:sz w:val="20"/>
          <w:szCs w:val="20"/>
        </w:rPr>
        <w:t>L</w:t>
      </w:r>
      <w:r w:rsidR="00F42042">
        <w:rPr>
          <w:rFonts w:ascii="Arial" w:hAnsi="Arial" w:cs="Arial"/>
          <w:sz w:val="20"/>
          <w:szCs w:val="20"/>
        </w:rPr>
        <w:t>ist</w:t>
      </w:r>
      <w:r w:rsidR="007E7237">
        <w:rPr>
          <w:rFonts w:ascii="Arial" w:hAnsi="Arial" w:cs="Arial"/>
          <w:sz w:val="20"/>
          <w:szCs w:val="20"/>
        </w:rPr>
        <w:t>; or</w:t>
      </w:r>
    </w:p>
    <w:p w14:paraId="33019204" w14:textId="4AA15682" w:rsidR="00F42042" w:rsidRPr="00EC1AB3" w:rsidRDefault="00F42042" w:rsidP="00EC1AB3">
      <w:pPr>
        <w:pStyle w:val="ListParagraph"/>
        <w:numPr>
          <w:ilvl w:val="0"/>
          <w:numId w:val="2"/>
        </w:numPr>
        <w:rPr>
          <w:rFonts w:ascii="Arial" w:hAnsi="Arial" w:cs="Arial"/>
          <w:sz w:val="20"/>
          <w:szCs w:val="20"/>
        </w:rPr>
      </w:pPr>
      <w:r>
        <w:rPr>
          <w:rFonts w:ascii="Arial" w:hAnsi="Arial" w:cs="Arial"/>
          <w:sz w:val="20"/>
          <w:szCs w:val="20"/>
        </w:rPr>
        <w:t xml:space="preserve">Measures deemed cost-effective based on the hybrid method outlined </w:t>
      </w:r>
      <w:r w:rsidR="00C51893">
        <w:rPr>
          <w:rFonts w:ascii="Arial" w:hAnsi="Arial" w:cs="Arial"/>
          <w:sz w:val="20"/>
          <w:szCs w:val="20"/>
        </w:rPr>
        <w:t xml:space="preserve">in the State of Washington </w:t>
      </w:r>
      <w:r>
        <w:rPr>
          <w:rFonts w:ascii="Arial" w:hAnsi="Arial" w:cs="Arial"/>
          <w:sz w:val="20"/>
          <w:szCs w:val="20"/>
        </w:rPr>
        <w:t>Department of Commerce Weatherization Manual.</w:t>
      </w:r>
    </w:p>
    <w:p w14:paraId="5A7B90FC" w14:textId="574C7735" w:rsidR="001D038A" w:rsidRDefault="001D038A" w:rsidP="001D038A">
      <w:pPr>
        <w:rPr>
          <w:rFonts w:ascii="Arial" w:hAnsi="Arial" w:cs="Arial"/>
          <w:sz w:val="20"/>
          <w:szCs w:val="20"/>
        </w:rPr>
      </w:pPr>
    </w:p>
    <w:p w14:paraId="5A7B90FD" w14:textId="1435D26B" w:rsidR="001D038A" w:rsidRDefault="001D038A" w:rsidP="001D038A">
      <w:pPr>
        <w:tabs>
          <w:tab w:val="left" w:pos="9720"/>
        </w:tabs>
        <w:rPr>
          <w:rFonts w:ascii="Arial" w:hAnsi="Arial" w:cs="Arial"/>
          <w:sz w:val="20"/>
          <w:szCs w:val="20"/>
        </w:rPr>
      </w:pPr>
      <w:r>
        <w:rPr>
          <w:rFonts w:ascii="Arial" w:hAnsi="Arial" w:cs="Arial"/>
          <w:sz w:val="20"/>
          <w:szCs w:val="20"/>
        </w:rPr>
        <w:t>Rebates will be paid based on the cost of the total group of qualifying measures for the whole house, as recommended by Conservation Software, and installed by the Agency.  At the beginning of each program year, the maximum rebate amount per home shall be reset to the greater of either $</w:t>
      </w:r>
      <w:r w:rsidR="00F42042">
        <w:rPr>
          <w:rFonts w:ascii="Arial" w:hAnsi="Arial" w:cs="Arial"/>
          <w:sz w:val="20"/>
          <w:szCs w:val="20"/>
        </w:rPr>
        <w:t>5,000</w:t>
      </w:r>
      <w:r>
        <w:rPr>
          <w:rFonts w:ascii="Arial" w:hAnsi="Arial" w:cs="Arial"/>
          <w:sz w:val="20"/>
          <w:szCs w:val="20"/>
        </w:rPr>
        <w:t xml:space="preserve"> or an amount equal to the average total installed cost of measures as reported by the Agencies for the prior program year.  To accommodate timing differences between measure installations, the rebate may be disbursed through one or more reimbursement requests provided all of the work is based on the same audit. Only one energy efficiency audit per home will be eligible for rebates under this program.  </w:t>
      </w:r>
    </w:p>
    <w:p w14:paraId="5A7B90FE" w14:textId="77777777" w:rsidR="001D038A" w:rsidRDefault="001D038A" w:rsidP="001D038A">
      <w:pPr>
        <w:rPr>
          <w:rFonts w:ascii="Arial" w:hAnsi="Arial" w:cs="Arial"/>
          <w:sz w:val="20"/>
          <w:szCs w:val="20"/>
        </w:rPr>
      </w:pPr>
    </w:p>
    <w:p w14:paraId="5A7B90FF" w14:textId="77777777" w:rsidR="001D038A" w:rsidRDefault="001D038A" w:rsidP="001D038A">
      <w:pPr>
        <w:widowControl w:val="0"/>
        <w:tabs>
          <w:tab w:val="left" w:pos="-1440"/>
        </w:tabs>
        <w:rPr>
          <w:rFonts w:ascii="Arial" w:hAnsi="Arial" w:cs="Arial"/>
          <w:sz w:val="20"/>
        </w:rPr>
      </w:pPr>
      <w:r>
        <w:rPr>
          <w:rFonts w:ascii="Arial" w:hAnsi="Arial" w:cs="Arial"/>
          <w:b/>
          <w:sz w:val="20"/>
          <w:u w:val="single"/>
        </w:rPr>
        <w:t>Health, Safety and Repair (HSR) Allowance and Reimbursement</w:t>
      </w:r>
      <w:r>
        <w:rPr>
          <w:rFonts w:ascii="Arial" w:hAnsi="Arial" w:cs="Arial"/>
          <w:sz w:val="20"/>
        </w:rPr>
        <w:t>.</w:t>
      </w:r>
    </w:p>
    <w:p w14:paraId="5A7B9100" w14:textId="77777777" w:rsidR="001D038A" w:rsidRPr="00183E4B" w:rsidRDefault="001D038A" w:rsidP="001D038A">
      <w:pPr>
        <w:rPr>
          <w:rFonts w:ascii="Arial" w:hAnsi="Arial" w:cs="Arial"/>
          <w:color w:val="000000"/>
          <w:sz w:val="20"/>
          <w:szCs w:val="20"/>
        </w:rPr>
      </w:pPr>
      <w:r w:rsidRPr="00183E4B">
        <w:rPr>
          <w:rFonts w:ascii="Arial" w:hAnsi="Arial" w:cs="Arial"/>
          <w:color w:val="000000"/>
          <w:sz w:val="20"/>
          <w:szCs w:val="20"/>
        </w:rPr>
        <w:t xml:space="preserve">In addition to the </w:t>
      </w:r>
      <w:r>
        <w:rPr>
          <w:rFonts w:ascii="Arial" w:hAnsi="Arial" w:cs="Arial"/>
          <w:color w:val="000000"/>
          <w:sz w:val="20"/>
          <w:szCs w:val="20"/>
        </w:rPr>
        <w:t>rebate for qualifying energy efficiency measures, a rebate will be available for the costs of h</w:t>
      </w:r>
      <w:r w:rsidRPr="00183E4B">
        <w:rPr>
          <w:rFonts w:ascii="Arial" w:hAnsi="Arial" w:cs="Arial"/>
          <w:color w:val="000000"/>
          <w:sz w:val="20"/>
          <w:szCs w:val="20"/>
        </w:rPr>
        <w:t xml:space="preserve">ealth, </w:t>
      </w:r>
      <w:r>
        <w:rPr>
          <w:rFonts w:ascii="Arial" w:hAnsi="Arial" w:cs="Arial"/>
          <w:color w:val="000000"/>
          <w:sz w:val="20"/>
          <w:szCs w:val="20"/>
        </w:rPr>
        <w:t>s</w:t>
      </w:r>
      <w:r w:rsidRPr="00183E4B">
        <w:rPr>
          <w:rFonts w:ascii="Arial" w:hAnsi="Arial" w:cs="Arial"/>
          <w:color w:val="000000"/>
          <w:sz w:val="20"/>
          <w:szCs w:val="20"/>
        </w:rPr>
        <w:t xml:space="preserve">afety and </w:t>
      </w:r>
      <w:r>
        <w:rPr>
          <w:rFonts w:ascii="Arial" w:hAnsi="Arial" w:cs="Arial"/>
          <w:color w:val="000000"/>
          <w:sz w:val="20"/>
          <w:szCs w:val="20"/>
        </w:rPr>
        <w:t>r</w:t>
      </w:r>
      <w:r w:rsidRPr="00183E4B">
        <w:rPr>
          <w:rFonts w:ascii="Arial" w:hAnsi="Arial" w:cs="Arial"/>
          <w:color w:val="000000"/>
          <w:sz w:val="20"/>
          <w:szCs w:val="20"/>
        </w:rPr>
        <w:t xml:space="preserve">epair (HSR) </w:t>
      </w:r>
      <w:r>
        <w:rPr>
          <w:rFonts w:ascii="Arial" w:hAnsi="Arial" w:cs="Arial"/>
          <w:color w:val="000000"/>
          <w:sz w:val="20"/>
          <w:szCs w:val="20"/>
        </w:rPr>
        <w:t xml:space="preserve">measures.  HSR measures are those items that if not completed </w:t>
      </w:r>
      <w:r w:rsidRPr="00183E4B">
        <w:rPr>
          <w:rFonts w:ascii="Arial" w:hAnsi="Arial" w:cs="Arial"/>
          <w:color w:val="000000"/>
          <w:sz w:val="20"/>
          <w:szCs w:val="20"/>
        </w:rPr>
        <w:t>would adversely impact the safety and effectiveness of the energy efficiency measures</w:t>
      </w:r>
      <w:r>
        <w:rPr>
          <w:rFonts w:ascii="Arial" w:hAnsi="Arial" w:cs="Arial"/>
          <w:color w:val="000000"/>
          <w:sz w:val="20"/>
          <w:szCs w:val="20"/>
        </w:rPr>
        <w:t xml:space="preserve"> or the health of the occupants.  </w:t>
      </w:r>
      <w:r w:rsidRPr="00183E4B">
        <w:rPr>
          <w:rFonts w:ascii="Arial" w:hAnsi="Arial" w:cs="Arial"/>
          <w:color w:val="000000"/>
          <w:sz w:val="20"/>
          <w:szCs w:val="20"/>
        </w:rPr>
        <w:t>Standard efficiency furnace replacements may qualify for HSR funds if the existing furnace is broken, is found to produce an unsafe level of CO emissions, is back-drafting, or has a cracked heat exchanger and a high-efficiency furnace is not cost-effective or if it is physically impossible to install a high-efficiency furnace.  When a furnace is replaced with a standard efficiency furnace, the Agency must specify the reasons for the replacement in the reimbursement request.</w:t>
      </w:r>
    </w:p>
    <w:p w14:paraId="5A7B9101" w14:textId="77777777" w:rsidR="001D038A" w:rsidRDefault="001D038A" w:rsidP="001D038A">
      <w:pPr>
        <w:rPr>
          <w:rFonts w:ascii="Arial" w:hAnsi="Arial" w:cs="Arial"/>
          <w:color w:val="000000"/>
          <w:sz w:val="20"/>
          <w:szCs w:val="20"/>
        </w:rPr>
      </w:pPr>
    </w:p>
    <w:p w14:paraId="5A7B9102" w14:textId="77777777" w:rsidR="001D038A" w:rsidRPr="00183E4B" w:rsidRDefault="001D038A" w:rsidP="001D038A">
      <w:pPr>
        <w:rPr>
          <w:rFonts w:ascii="Arial" w:hAnsi="Arial" w:cs="Arial"/>
          <w:color w:val="000000"/>
          <w:sz w:val="20"/>
          <w:szCs w:val="20"/>
          <w:u w:val="single"/>
        </w:rPr>
      </w:pPr>
      <w:r w:rsidRPr="00183E4B">
        <w:rPr>
          <w:rFonts w:ascii="Arial" w:hAnsi="Arial" w:cs="Arial"/>
          <w:color w:val="000000"/>
          <w:sz w:val="20"/>
          <w:szCs w:val="20"/>
        </w:rPr>
        <w:t xml:space="preserve">The </w:t>
      </w:r>
      <w:r>
        <w:rPr>
          <w:rFonts w:ascii="Arial" w:hAnsi="Arial" w:cs="Arial"/>
          <w:color w:val="000000"/>
          <w:sz w:val="20"/>
          <w:szCs w:val="20"/>
        </w:rPr>
        <w:t xml:space="preserve">maximum annual HSR disbursement available to each Agency </w:t>
      </w:r>
      <w:r w:rsidRPr="00183E4B">
        <w:rPr>
          <w:rFonts w:ascii="Arial" w:hAnsi="Arial" w:cs="Arial"/>
          <w:color w:val="000000"/>
          <w:sz w:val="20"/>
          <w:szCs w:val="20"/>
        </w:rPr>
        <w:t xml:space="preserve">will </w:t>
      </w:r>
      <w:r>
        <w:rPr>
          <w:rFonts w:ascii="Arial" w:hAnsi="Arial" w:cs="Arial"/>
          <w:color w:val="000000"/>
          <w:sz w:val="20"/>
          <w:szCs w:val="20"/>
        </w:rPr>
        <w:t xml:space="preserve">be </w:t>
      </w:r>
      <w:r w:rsidRPr="00974878">
        <w:rPr>
          <w:rFonts w:ascii="Arial" w:hAnsi="Arial" w:cs="Arial"/>
          <w:color w:val="000000"/>
          <w:sz w:val="20"/>
          <w:szCs w:val="20"/>
        </w:rPr>
        <w:t>$440</w:t>
      </w:r>
      <w:r w:rsidRPr="00183E4B">
        <w:rPr>
          <w:rFonts w:ascii="Arial" w:hAnsi="Arial" w:cs="Arial"/>
          <w:color w:val="000000"/>
          <w:sz w:val="20"/>
          <w:szCs w:val="20"/>
        </w:rPr>
        <w:t xml:space="preserve"> times the </w:t>
      </w:r>
      <w:r>
        <w:rPr>
          <w:rFonts w:ascii="Arial" w:hAnsi="Arial" w:cs="Arial"/>
          <w:color w:val="000000"/>
          <w:sz w:val="20"/>
          <w:szCs w:val="20"/>
        </w:rPr>
        <w:t xml:space="preserve">actual </w:t>
      </w:r>
      <w:r w:rsidRPr="00183E4B">
        <w:rPr>
          <w:rFonts w:ascii="Arial" w:hAnsi="Arial" w:cs="Arial"/>
          <w:color w:val="000000"/>
          <w:sz w:val="20"/>
          <w:szCs w:val="20"/>
        </w:rPr>
        <w:t xml:space="preserve">number of households </w:t>
      </w:r>
      <w:r>
        <w:rPr>
          <w:rFonts w:ascii="Arial" w:hAnsi="Arial" w:cs="Arial"/>
          <w:color w:val="000000"/>
          <w:sz w:val="20"/>
          <w:szCs w:val="20"/>
        </w:rPr>
        <w:t xml:space="preserve">treated by the Agency in the Program Year (HSR Allowance).  </w:t>
      </w:r>
    </w:p>
    <w:p w14:paraId="5A7B9103" w14:textId="77777777" w:rsidR="001D038A" w:rsidRPr="00183E4B" w:rsidRDefault="001D038A" w:rsidP="001D038A">
      <w:pPr>
        <w:rPr>
          <w:rFonts w:ascii="Arial" w:hAnsi="Arial" w:cs="Arial"/>
          <w:color w:val="000000"/>
          <w:sz w:val="20"/>
          <w:szCs w:val="20"/>
          <w:u w:val="single"/>
        </w:rPr>
      </w:pPr>
    </w:p>
    <w:p w14:paraId="5A7B9104" w14:textId="77777777" w:rsidR="001D038A" w:rsidRPr="007B1E19" w:rsidRDefault="001D038A" w:rsidP="007B1E19">
      <w:pPr>
        <w:tabs>
          <w:tab w:val="left" w:pos="9720"/>
        </w:tabs>
        <w:rPr>
          <w:rFonts w:ascii="Arial" w:hAnsi="Arial" w:cs="Arial"/>
          <w:b/>
          <w:color w:val="000000"/>
          <w:sz w:val="20"/>
          <w:szCs w:val="20"/>
        </w:rPr>
      </w:pPr>
      <w:r w:rsidRPr="00183E4B">
        <w:rPr>
          <w:rFonts w:ascii="Arial" w:hAnsi="Arial" w:cs="Arial"/>
          <w:color w:val="000000"/>
          <w:sz w:val="20"/>
          <w:szCs w:val="20"/>
        </w:rPr>
        <w:t xml:space="preserve">Each Agency will have discretion in the use of their individual HSR Allowance such that they may use more or less than the </w:t>
      </w:r>
      <w:r w:rsidRPr="00974878">
        <w:rPr>
          <w:rFonts w:ascii="Arial" w:hAnsi="Arial" w:cs="Arial"/>
          <w:color w:val="000000"/>
          <w:sz w:val="20"/>
          <w:szCs w:val="20"/>
        </w:rPr>
        <w:t xml:space="preserve">$440 </w:t>
      </w:r>
      <w:r w:rsidRPr="00183E4B">
        <w:rPr>
          <w:rFonts w:ascii="Arial" w:hAnsi="Arial" w:cs="Arial"/>
          <w:color w:val="000000"/>
          <w:sz w:val="20"/>
          <w:szCs w:val="20"/>
        </w:rPr>
        <w:t xml:space="preserve">on any one home.  </w:t>
      </w:r>
      <w:r>
        <w:rPr>
          <w:rFonts w:ascii="Arial" w:hAnsi="Arial" w:cs="Arial"/>
          <w:color w:val="000000"/>
          <w:sz w:val="20"/>
          <w:szCs w:val="20"/>
        </w:rPr>
        <w:t>Each Agency must manage their HSR funds to ensure that the average HSR amount per home is not more than $440.</w:t>
      </w:r>
      <w:r w:rsidR="007B1E19">
        <w:rPr>
          <w:rFonts w:ascii="Arial" w:hAnsi="Arial" w:cs="Arial"/>
          <w:color w:val="000000"/>
          <w:sz w:val="20"/>
          <w:szCs w:val="20"/>
        </w:rPr>
        <w:tab/>
      </w:r>
    </w:p>
    <w:p w14:paraId="438405B8" w14:textId="77777777" w:rsidR="007A2FA8" w:rsidRDefault="007A2FA8" w:rsidP="001D038A">
      <w:pPr>
        <w:widowControl w:val="0"/>
        <w:tabs>
          <w:tab w:val="left" w:pos="-1440"/>
        </w:tabs>
        <w:jc w:val="center"/>
        <w:rPr>
          <w:rFonts w:ascii="Arial" w:hAnsi="Arial" w:cs="Arial"/>
          <w:sz w:val="16"/>
          <w:szCs w:val="16"/>
        </w:rPr>
      </w:pPr>
    </w:p>
    <w:p w14:paraId="5A7B9106" w14:textId="77777777" w:rsidR="001D038A" w:rsidRDefault="001D038A" w:rsidP="001D038A">
      <w:pPr>
        <w:widowControl w:val="0"/>
        <w:tabs>
          <w:tab w:val="left" w:pos="-1440"/>
        </w:tabs>
        <w:jc w:val="center"/>
        <w:rPr>
          <w:rFonts w:ascii="Arial" w:hAnsi="Arial" w:cs="Arial"/>
          <w:sz w:val="16"/>
          <w:szCs w:val="16"/>
        </w:rPr>
        <w:sectPr w:rsidR="001D038A" w:rsidSect="00A12DBE">
          <w:headerReference w:type="default" r:id="rId13"/>
          <w:footerReference w:type="default" r:id="rId14"/>
          <w:type w:val="continuous"/>
          <w:pgSz w:w="12240" w:h="15840"/>
          <w:pgMar w:top="720" w:right="1800" w:bottom="720" w:left="1440" w:header="720" w:footer="720" w:gutter="0"/>
          <w:cols w:space="720"/>
          <w:docGrid w:linePitch="360"/>
        </w:sectPr>
      </w:pPr>
      <w:r>
        <w:rPr>
          <w:rFonts w:ascii="Arial" w:hAnsi="Arial" w:cs="Arial"/>
          <w:sz w:val="16"/>
          <w:szCs w:val="16"/>
        </w:rPr>
        <w:t>(con</w:t>
      </w:r>
      <w:bookmarkStart w:id="5" w:name="OLE_LINK3"/>
      <w:bookmarkStart w:id="6" w:name="OLE_LINK4"/>
      <w:r>
        <w:rPr>
          <w:rFonts w:ascii="Arial" w:hAnsi="Arial" w:cs="Arial"/>
          <w:sz w:val="16"/>
          <w:szCs w:val="16"/>
        </w:rPr>
        <w:t>tinue to Sheet I.3)</w:t>
      </w:r>
    </w:p>
    <w:bookmarkEnd w:id="1"/>
    <w:bookmarkEnd w:id="2"/>
    <w:bookmarkEnd w:id="5"/>
    <w:bookmarkEnd w:id="6"/>
    <w:p w14:paraId="5A7B9109" w14:textId="77777777" w:rsidR="001D038A" w:rsidRDefault="001D038A" w:rsidP="001D038A">
      <w:pPr>
        <w:jc w:val="center"/>
        <w:rPr>
          <w:rFonts w:ascii="Arial" w:hAnsi="Arial" w:cs="Arial"/>
          <w:sz w:val="20"/>
        </w:rPr>
      </w:pPr>
    </w:p>
    <w:p w14:paraId="5A7B910A" w14:textId="77777777" w:rsidR="003479E4" w:rsidRDefault="003479E4"/>
    <w:sectPr w:rsidR="003479E4" w:rsidSect="00A12DBE">
      <w:headerReference w:type="default" r:id="rId15"/>
      <w:type w:val="continuous"/>
      <w:pgSz w:w="12240" w:h="15840"/>
      <w:pgMar w:top="720" w:right="180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B910D" w14:textId="77777777" w:rsidR="00BB1C62" w:rsidRDefault="00BB1C62">
      <w:r>
        <w:separator/>
      </w:r>
    </w:p>
  </w:endnote>
  <w:endnote w:type="continuationSeparator" w:id="0">
    <w:p w14:paraId="5A7B910E" w14:textId="77777777" w:rsidR="00BB1C62" w:rsidRDefault="00BB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B9113" w14:textId="0866CC22" w:rsidR="00160F75" w:rsidRDefault="00DD37DE" w:rsidP="001D038A">
    <w:pPr>
      <w:pStyle w:val="Footer"/>
      <w:tabs>
        <w:tab w:val="clear" w:pos="4320"/>
        <w:tab w:val="left" w:pos="6300"/>
      </w:tabs>
      <w:rPr>
        <w:rFonts w:ascii="Arial" w:hAnsi="Arial" w:cs="Arial"/>
        <w:sz w:val="22"/>
      </w:rPr>
    </w:pPr>
    <w:r>
      <w:rPr>
        <w:rFonts w:ascii="Arial" w:hAnsi="Arial" w:cs="Arial"/>
        <w:sz w:val="22"/>
      </w:rPr>
      <w:t xml:space="preserve">Issued </w:t>
    </w:r>
    <w:r w:rsidR="00C54BD2">
      <w:rPr>
        <w:rFonts w:ascii="Arial" w:hAnsi="Arial" w:cs="Arial"/>
        <w:sz w:val="22"/>
      </w:rPr>
      <w:t>December</w:t>
    </w:r>
    <w:r w:rsidR="00D82AC5">
      <w:rPr>
        <w:rFonts w:ascii="Arial" w:hAnsi="Arial" w:cs="Arial"/>
        <w:sz w:val="22"/>
      </w:rPr>
      <w:t xml:space="preserve"> </w:t>
    </w:r>
    <w:r w:rsidR="00C54BD2">
      <w:rPr>
        <w:rFonts w:ascii="Arial" w:hAnsi="Arial" w:cs="Arial"/>
        <w:sz w:val="22"/>
      </w:rPr>
      <w:t>15</w:t>
    </w:r>
    <w:r w:rsidR="0053394E">
      <w:rPr>
        <w:rFonts w:ascii="Arial" w:hAnsi="Arial" w:cs="Arial"/>
        <w:sz w:val="22"/>
      </w:rPr>
      <w:t xml:space="preserve">, </w:t>
    </w:r>
    <w:r w:rsidR="00D82AC5">
      <w:rPr>
        <w:rFonts w:ascii="Arial" w:hAnsi="Arial" w:cs="Arial"/>
        <w:sz w:val="22"/>
      </w:rPr>
      <w:t>2015</w:t>
    </w:r>
    <w:r w:rsidR="00160F75">
      <w:rPr>
        <w:rFonts w:ascii="Arial" w:hAnsi="Arial" w:cs="Arial"/>
        <w:sz w:val="22"/>
      </w:rPr>
      <w:tab/>
      <w:t>Effective with service on</w:t>
    </w:r>
  </w:p>
  <w:p w14:paraId="5A7B9114" w14:textId="320B6775" w:rsidR="00160F75" w:rsidRDefault="00D920AB" w:rsidP="001D038A">
    <w:pPr>
      <w:pStyle w:val="Footer"/>
      <w:tabs>
        <w:tab w:val="clear" w:pos="4320"/>
        <w:tab w:val="left" w:pos="6300"/>
      </w:tabs>
      <w:rPr>
        <w:rFonts w:ascii="Arial" w:hAnsi="Arial" w:cs="Arial"/>
      </w:rPr>
    </w:pPr>
    <w:r>
      <w:rPr>
        <w:rFonts w:ascii="Arial" w:hAnsi="Arial" w:cs="Arial"/>
        <w:sz w:val="22"/>
      </w:rPr>
      <w:t xml:space="preserve">NWN Advice No. WUTC </w:t>
    </w:r>
    <w:r w:rsidR="00D82AC5">
      <w:rPr>
        <w:rFonts w:ascii="Arial" w:hAnsi="Arial" w:cs="Arial"/>
        <w:sz w:val="22"/>
      </w:rPr>
      <w:t>15</w:t>
    </w:r>
    <w:r>
      <w:rPr>
        <w:rFonts w:ascii="Arial" w:hAnsi="Arial" w:cs="Arial"/>
        <w:sz w:val="22"/>
      </w:rPr>
      <w:t>-</w:t>
    </w:r>
    <w:r w:rsidR="008A6348">
      <w:rPr>
        <w:rFonts w:ascii="Arial" w:hAnsi="Arial" w:cs="Arial"/>
        <w:sz w:val="22"/>
      </w:rPr>
      <w:t>10</w:t>
    </w:r>
    <w:r w:rsidR="00160F75">
      <w:rPr>
        <w:rFonts w:ascii="Arial" w:hAnsi="Arial" w:cs="Arial"/>
        <w:sz w:val="22"/>
      </w:rPr>
      <w:tab/>
      <w:t xml:space="preserve">and after </w:t>
    </w:r>
    <w:r w:rsidR="00D82AC5">
      <w:rPr>
        <w:rFonts w:ascii="Arial" w:hAnsi="Arial" w:cs="Arial"/>
        <w:sz w:val="22"/>
      </w:rPr>
      <w:t xml:space="preserve">January </w:t>
    </w:r>
    <w:r w:rsidR="00160F75">
      <w:rPr>
        <w:rFonts w:ascii="Arial" w:hAnsi="Arial" w:cs="Arial"/>
        <w:sz w:val="22"/>
      </w:rPr>
      <w:t>1</w:t>
    </w:r>
    <w:r w:rsidR="00C54BD2">
      <w:rPr>
        <w:rFonts w:ascii="Arial" w:hAnsi="Arial" w:cs="Arial"/>
        <w:sz w:val="22"/>
      </w:rPr>
      <w:t>5</w:t>
    </w:r>
    <w:r w:rsidR="00160F75">
      <w:rPr>
        <w:rFonts w:ascii="Arial" w:hAnsi="Arial" w:cs="Arial"/>
        <w:sz w:val="22"/>
      </w:rPr>
      <w:t xml:space="preserve">, </w:t>
    </w:r>
    <w:r w:rsidR="00D82AC5">
      <w:rPr>
        <w:rFonts w:ascii="Arial" w:hAnsi="Arial" w:cs="Arial"/>
        <w:sz w:val="22"/>
      </w:rPr>
      <w:t>201</w:t>
    </w:r>
    <w:r w:rsidR="00C54BD2">
      <w:rPr>
        <w:rFonts w:ascii="Arial" w:hAnsi="Arial" w:cs="Arial"/>
        <w:sz w:val="22"/>
      </w:rPr>
      <w:t>6</w:t>
    </w:r>
  </w:p>
  <w:p w14:paraId="5A7B9115" w14:textId="77777777" w:rsidR="00160F75" w:rsidRDefault="00160F75" w:rsidP="001D038A">
    <w:pPr>
      <w:pStyle w:val="Footer"/>
      <w:pBdr>
        <w:bottom w:val="single" w:sz="6" w:space="1" w:color="auto"/>
      </w:pBdr>
      <w:rPr>
        <w:rFonts w:ascii="Arial" w:hAnsi="Arial" w:cs="Arial"/>
        <w:b/>
        <w:sz w:val="18"/>
      </w:rPr>
    </w:pPr>
  </w:p>
  <w:p w14:paraId="5A7B9116" w14:textId="77777777" w:rsidR="00160F75" w:rsidRDefault="00160F75" w:rsidP="001D038A">
    <w:pPr>
      <w:pStyle w:val="Footer"/>
      <w:jc w:val="center"/>
      <w:rPr>
        <w:rFonts w:ascii="Arial" w:hAnsi="Arial" w:cs="Arial"/>
        <w:b/>
        <w:i/>
        <w:sz w:val="16"/>
      </w:rPr>
    </w:pPr>
    <w:r>
      <w:rPr>
        <w:rFonts w:ascii="Arial" w:hAnsi="Arial" w:cs="Arial"/>
        <w:b/>
        <w:i/>
        <w:sz w:val="16"/>
      </w:rPr>
      <w:t>Issued by:  NORTHWEST NATURAL GAS COMPANY</w:t>
    </w:r>
  </w:p>
  <w:p w14:paraId="5A7B9117" w14:textId="77777777" w:rsidR="00160F75" w:rsidRDefault="00160F75" w:rsidP="001D038A">
    <w:pPr>
      <w:pStyle w:val="Footer"/>
      <w:jc w:val="center"/>
      <w:rPr>
        <w:rFonts w:ascii="Arial" w:hAnsi="Arial" w:cs="Arial"/>
        <w:i/>
        <w:sz w:val="16"/>
      </w:rPr>
    </w:pPr>
    <w:r>
      <w:rPr>
        <w:rFonts w:ascii="Arial" w:hAnsi="Arial" w:cs="Arial"/>
        <w:i/>
        <w:sz w:val="16"/>
      </w:rPr>
      <w:t>d.b.a. NW Natural</w:t>
    </w:r>
  </w:p>
  <w:p w14:paraId="5A7B9118" w14:textId="77777777" w:rsidR="00160F75" w:rsidRDefault="00160F75" w:rsidP="001D038A">
    <w:pPr>
      <w:pStyle w:val="Footer"/>
      <w:jc w:val="center"/>
      <w:rPr>
        <w:rFonts w:ascii="Arial" w:hAnsi="Arial" w:cs="Arial"/>
        <w:i/>
        <w:sz w:val="16"/>
      </w:rPr>
    </w:pPr>
    <w:r>
      <w:rPr>
        <w:rFonts w:ascii="Arial" w:hAnsi="Arial" w:cs="Arial"/>
        <w:i/>
        <w:sz w:val="16"/>
      </w:rPr>
      <w:t xml:space="preserve">220 N.W. </w:t>
    </w:r>
    <w:smartTag w:uri="urn:schemas-microsoft-com:office:smarttags" w:element="Street">
      <w:smartTag w:uri="urn:schemas-microsoft-com:office:smarttags" w:element="address">
        <w:r>
          <w:rPr>
            <w:rFonts w:ascii="Arial" w:hAnsi="Arial" w:cs="Arial"/>
            <w:i/>
            <w:sz w:val="16"/>
          </w:rPr>
          <w:t>Second Avenue</w:t>
        </w:r>
      </w:smartTag>
    </w:smartTag>
  </w:p>
  <w:p w14:paraId="5A7B9119" w14:textId="77777777" w:rsidR="00160F75" w:rsidRPr="001D038A" w:rsidRDefault="00160F75" w:rsidP="001D038A">
    <w:pPr>
      <w:pStyle w:val="Footer"/>
      <w:rPr>
        <w:b/>
      </w:rPr>
    </w:pPr>
    <w:r>
      <w:rPr>
        <w:rFonts w:ascii="Arial" w:hAnsi="Arial" w:cs="Arial"/>
        <w:i/>
        <w:sz w:val="16"/>
      </w:rPr>
      <w:tab/>
    </w:r>
    <w:smartTag w:uri="urn:schemas-microsoft-com:office:smarttags" w:element="place">
      <w:smartTag w:uri="urn:schemas-microsoft-com:office:smarttags" w:element="City">
        <w:r>
          <w:rPr>
            <w:rFonts w:ascii="Arial" w:hAnsi="Arial" w:cs="Arial"/>
            <w:i/>
            <w:sz w:val="16"/>
          </w:rPr>
          <w:t>Portland</w:t>
        </w:r>
      </w:smartTag>
      <w:r>
        <w:rPr>
          <w:rFonts w:ascii="Arial" w:hAnsi="Arial" w:cs="Arial"/>
          <w:i/>
          <w:sz w:val="16"/>
        </w:rPr>
        <w:t xml:space="preserve">, </w:t>
      </w:r>
      <w:smartTag w:uri="urn:schemas-microsoft-com:office:smarttags" w:element="State">
        <w:r>
          <w:rPr>
            <w:rFonts w:ascii="Arial" w:hAnsi="Arial" w:cs="Arial"/>
            <w:i/>
            <w:sz w:val="16"/>
          </w:rPr>
          <w:t>Oregon</w:t>
        </w:r>
      </w:smartTag>
      <w:r>
        <w:rPr>
          <w:rFonts w:ascii="Arial" w:hAnsi="Arial" w:cs="Arial"/>
          <w:i/>
          <w:sz w:val="16"/>
        </w:rPr>
        <w:t xml:space="preserve">  </w:t>
      </w:r>
      <w:smartTag w:uri="urn:schemas-microsoft-com:office:smarttags" w:element="PostalCode">
        <w:r>
          <w:rPr>
            <w:rFonts w:ascii="Arial" w:hAnsi="Arial" w:cs="Arial"/>
            <w:i/>
            <w:sz w:val="16"/>
          </w:rPr>
          <w:t>97209-3991</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B910B" w14:textId="77777777" w:rsidR="00BB1C62" w:rsidRDefault="00BB1C62">
      <w:r>
        <w:separator/>
      </w:r>
    </w:p>
  </w:footnote>
  <w:footnote w:type="continuationSeparator" w:id="0">
    <w:p w14:paraId="5A7B910C" w14:textId="77777777" w:rsidR="00BB1C62" w:rsidRDefault="00BB1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B910F" w14:textId="77777777" w:rsidR="00160F75" w:rsidRDefault="00160F75">
    <w:pPr>
      <w:pStyle w:val="Header"/>
      <w:rPr>
        <w:rFonts w:ascii="Arial" w:hAnsi="Arial" w:cs="Arial"/>
        <w:b/>
        <w:sz w:val="28"/>
      </w:rPr>
    </w:pPr>
    <w:r>
      <w:rPr>
        <w:rFonts w:ascii="Arial" w:hAnsi="Arial" w:cs="Arial"/>
        <w:b/>
        <w:sz w:val="28"/>
      </w:rPr>
      <w:t>NORTHWEST NATURAL GAS COMPANY</w:t>
    </w:r>
  </w:p>
  <w:p w14:paraId="5A7B9110" w14:textId="6FD5FD6E" w:rsidR="00160F75" w:rsidRDefault="00160F75" w:rsidP="00A12DBE">
    <w:pPr>
      <w:pStyle w:val="Header"/>
      <w:tabs>
        <w:tab w:val="clear" w:pos="4320"/>
        <w:tab w:val="clear" w:pos="8640"/>
        <w:tab w:val="right" w:pos="5400"/>
      </w:tabs>
      <w:rPr>
        <w:rFonts w:ascii="Arial" w:hAnsi="Arial" w:cs="Arial"/>
        <w:sz w:val="22"/>
      </w:rPr>
    </w:pPr>
    <w:r>
      <w:rPr>
        <w:rFonts w:ascii="Arial" w:hAnsi="Arial" w:cs="Arial"/>
        <w:sz w:val="22"/>
      </w:rPr>
      <w:t>WN U-6</w:t>
    </w:r>
    <w:r>
      <w:rPr>
        <w:rFonts w:ascii="Arial" w:hAnsi="Arial" w:cs="Arial"/>
        <w:sz w:val="22"/>
      </w:rPr>
      <w:tab/>
    </w:r>
    <w:r w:rsidR="00D82AC5">
      <w:rPr>
        <w:rFonts w:ascii="Arial" w:hAnsi="Arial" w:cs="Arial"/>
        <w:sz w:val="22"/>
      </w:rPr>
      <w:t xml:space="preserve">Second </w:t>
    </w:r>
    <w:r>
      <w:rPr>
        <w:rFonts w:ascii="Arial" w:hAnsi="Arial" w:cs="Arial"/>
        <w:sz w:val="22"/>
      </w:rPr>
      <w:t>Revision of Sheet I.2</w:t>
    </w:r>
  </w:p>
  <w:p w14:paraId="5A7B9111" w14:textId="7F684564" w:rsidR="00160F75" w:rsidRDefault="00160F75" w:rsidP="00A12DBE">
    <w:pPr>
      <w:pStyle w:val="Header"/>
      <w:tabs>
        <w:tab w:val="clear" w:pos="4320"/>
        <w:tab w:val="clear" w:pos="8640"/>
        <w:tab w:val="right" w:pos="5400"/>
      </w:tabs>
      <w:rPr>
        <w:rFonts w:ascii="Arial" w:hAnsi="Arial" w:cs="Arial"/>
        <w:sz w:val="22"/>
      </w:rPr>
    </w:pPr>
    <w:r>
      <w:rPr>
        <w:rFonts w:ascii="Arial" w:hAnsi="Arial" w:cs="Arial"/>
        <w:sz w:val="22"/>
      </w:rPr>
      <w:tab/>
      <w:t xml:space="preserve">Cancels </w:t>
    </w:r>
    <w:r w:rsidR="00D82AC5">
      <w:rPr>
        <w:rFonts w:ascii="Arial" w:hAnsi="Arial" w:cs="Arial"/>
        <w:sz w:val="22"/>
      </w:rPr>
      <w:t>First Revision of</w:t>
    </w:r>
    <w:r>
      <w:rPr>
        <w:rFonts w:ascii="Arial" w:hAnsi="Arial" w:cs="Arial"/>
        <w:sz w:val="22"/>
      </w:rPr>
      <w:t xml:space="preserve"> Sheet I.2</w:t>
    </w:r>
  </w:p>
  <w:p w14:paraId="5A7B9112" w14:textId="77777777" w:rsidR="00160F75" w:rsidRDefault="00160F75">
    <w:pPr>
      <w:pStyle w:val="Header"/>
      <w:pBdr>
        <w:bottom w:val="double" w:sz="4" w:space="1" w:color="auto"/>
      </w:pBdr>
      <w:jc w:val="right"/>
      <w:rPr>
        <w:rFonts w:ascii="Arial" w:hAnsi="Arial" w:cs="Arial"/>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B911A" w14:textId="77777777" w:rsidR="00160F75" w:rsidRDefault="00160F75">
    <w:pPr>
      <w:pStyle w:val="Header"/>
      <w:rPr>
        <w:rFonts w:ascii="Arial" w:hAnsi="Arial" w:cs="Arial"/>
        <w:b/>
        <w:sz w:val="28"/>
      </w:rPr>
    </w:pPr>
    <w:r>
      <w:rPr>
        <w:rFonts w:ascii="Arial" w:hAnsi="Arial" w:cs="Arial"/>
        <w:b/>
        <w:sz w:val="28"/>
      </w:rPr>
      <w:t>NORTHWEST NATURAL GAS COMPANY</w:t>
    </w:r>
  </w:p>
  <w:p w14:paraId="5A7B911B" w14:textId="77777777" w:rsidR="00160F75" w:rsidRDefault="00160F75" w:rsidP="00A12DBE">
    <w:pPr>
      <w:pStyle w:val="Header"/>
      <w:tabs>
        <w:tab w:val="clear" w:pos="4320"/>
        <w:tab w:val="clear" w:pos="8640"/>
        <w:tab w:val="right" w:pos="5400"/>
      </w:tabs>
      <w:rPr>
        <w:rFonts w:ascii="Arial" w:hAnsi="Arial" w:cs="Arial"/>
        <w:sz w:val="22"/>
      </w:rPr>
    </w:pPr>
    <w:r>
      <w:rPr>
        <w:rFonts w:ascii="Arial" w:hAnsi="Arial" w:cs="Arial"/>
        <w:sz w:val="22"/>
      </w:rPr>
      <w:t>WN U-6</w:t>
    </w:r>
    <w:r>
      <w:rPr>
        <w:rFonts w:ascii="Arial" w:hAnsi="Arial" w:cs="Arial"/>
        <w:sz w:val="22"/>
      </w:rPr>
      <w:tab/>
      <w:t>Original Sheet I.</w:t>
    </w:r>
    <w:r w:rsidRPr="0000341C">
      <w:rPr>
        <w:rFonts w:ascii="Arial" w:hAnsi="Arial" w:cs="Arial"/>
        <w:sz w:val="22"/>
      </w:rPr>
      <w:fldChar w:fldCharType="begin"/>
    </w:r>
    <w:r w:rsidRPr="0000341C">
      <w:rPr>
        <w:rFonts w:ascii="Arial" w:hAnsi="Arial" w:cs="Arial"/>
        <w:sz w:val="22"/>
      </w:rPr>
      <w:instrText xml:space="preserve"> PAGE </w:instrText>
    </w:r>
    <w:r w:rsidRPr="0000341C">
      <w:rPr>
        <w:rFonts w:ascii="Arial" w:hAnsi="Arial" w:cs="Arial"/>
        <w:sz w:val="22"/>
      </w:rPr>
      <w:fldChar w:fldCharType="separate"/>
    </w:r>
    <w:r w:rsidR="002014DE">
      <w:rPr>
        <w:rFonts w:ascii="Arial" w:hAnsi="Arial" w:cs="Arial"/>
        <w:noProof/>
        <w:sz w:val="22"/>
      </w:rPr>
      <w:t>2</w:t>
    </w:r>
    <w:r w:rsidRPr="0000341C">
      <w:rPr>
        <w:rFonts w:ascii="Arial" w:hAnsi="Arial" w:cs="Arial"/>
        <w:sz w:val="22"/>
      </w:rPr>
      <w:fldChar w:fldCharType="end"/>
    </w:r>
  </w:p>
  <w:p w14:paraId="5A7B911C" w14:textId="77777777" w:rsidR="00160F75" w:rsidRDefault="00160F75">
    <w:pPr>
      <w:pStyle w:val="Header"/>
      <w:pBdr>
        <w:bottom w:val="double" w:sz="4" w:space="1" w:color="auto"/>
      </w:pBdr>
      <w:jc w:val="right"/>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5DEE"/>
    <w:multiLevelType w:val="hybridMultilevel"/>
    <w:tmpl w:val="6D12BF22"/>
    <w:lvl w:ilvl="0" w:tplc="ECC4DFA4">
      <w:start w:val="1"/>
      <w:numFmt w:val="upperLetter"/>
      <w:pStyle w:val="Heading2"/>
      <w:lvlText w:val="%1."/>
      <w:lvlJc w:val="left"/>
      <w:pPr>
        <w:tabs>
          <w:tab w:val="num" w:pos="720"/>
        </w:tabs>
        <w:ind w:left="720" w:hanging="720"/>
      </w:pPr>
      <w:rPr>
        <w:rFonts w:hint="default"/>
      </w:rPr>
    </w:lvl>
    <w:lvl w:ilvl="1" w:tplc="7660B8E8">
      <w:start w:val="1"/>
      <w:numFmt w:val="decimal"/>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1A5A5A08">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6DE249CC"/>
    <w:multiLevelType w:val="hybridMultilevel"/>
    <w:tmpl w:val="C0B2E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8A"/>
    <w:rsid w:val="00005253"/>
    <w:rsid w:val="00012CE0"/>
    <w:rsid w:val="00035D35"/>
    <w:rsid w:val="000438C6"/>
    <w:rsid w:val="00045870"/>
    <w:rsid w:val="00057A62"/>
    <w:rsid w:val="00057DA9"/>
    <w:rsid w:val="0007239B"/>
    <w:rsid w:val="00072F13"/>
    <w:rsid w:val="00076734"/>
    <w:rsid w:val="000776CA"/>
    <w:rsid w:val="00087DEF"/>
    <w:rsid w:val="00090C55"/>
    <w:rsid w:val="00091390"/>
    <w:rsid w:val="000966FF"/>
    <w:rsid w:val="000A7966"/>
    <w:rsid w:val="000B0939"/>
    <w:rsid w:val="000B39AC"/>
    <w:rsid w:val="000B67CC"/>
    <w:rsid w:val="000C08F8"/>
    <w:rsid w:val="000C31AE"/>
    <w:rsid w:val="000D0417"/>
    <w:rsid w:val="000D3B31"/>
    <w:rsid w:val="000D51E5"/>
    <w:rsid w:val="000D617E"/>
    <w:rsid w:val="000E2E8E"/>
    <w:rsid w:val="000E42AE"/>
    <w:rsid w:val="000E6A96"/>
    <w:rsid w:val="000F7276"/>
    <w:rsid w:val="00115DB8"/>
    <w:rsid w:val="00122EF9"/>
    <w:rsid w:val="001247D2"/>
    <w:rsid w:val="00126BE7"/>
    <w:rsid w:val="00130C3F"/>
    <w:rsid w:val="001405B9"/>
    <w:rsid w:val="001418FB"/>
    <w:rsid w:val="00143879"/>
    <w:rsid w:val="00146C5D"/>
    <w:rsid w:val="001558A5"/>
    <w:rsid w:val="00160D45"/>
    <w:rsid w:val="00160F75"/>
    <w:rsid w:val="0016348C"/>
    <w:rsid w:val="00164FC7"/>
    <w:rsid w:val="00165FB4"/>
    <w:rsid w:val="0016702B"/>
    <w:rsid w:val="001735B0"/>
    <w:rsid w:val="00173E52"/>
    <w:rsid w:val="001765D8"/>
    <w:rsid w:val="00182809"/>
    <w:rsid w:val="00185402"/>
    <w:rsid w:val="0018696A"/>
    <w:rsid w:val="00194F0A"/>
    <w:rsid w:val="001A5437"/>
    <w:rsid w:val="001A6853"/>
    <w:rsid w:val="001A7899"/>
    <w:rsid w:val="001B372E"/>
    <w:rsid w:val="001B456B"/>
    <w:rsid w:val="001B5B44"/>
    <w:rsid w:val="001C253B"/>
    <w:rsid w:val="001C5EA2"/>
    <w:rsid w:val="001C658D"/>
    <w:rsid w:val="001D038A"/>
    <w:rsid w:val="001D06E7"/>
    <w:rsid w:val="001D0DAA"/>
    <w:rsid w:val="001D7CFB"/>
    <w:rsid w:val="001E15C0"/>
    <w:rsid w:val="001F3361"/>
    <w:rsid w:val="002014DE"/>
    <w:rsid w:val="00207A1F"/>
    <w:rsid w:val="00216479"/>
    <w:rsid w:val="002219E6"/>
    <w:rsid w:val="00225A9C"/>
    <w:rsid w:val="00232FD6"/>
    <w:rsid w:val="002420A2"/>
    <w:rsid w:val="002435B7"/>
    <w:rsid w:val="0025246F"/>
    <w:rsid w:val="00253D53"/>
    <w:rsid w:val="00261465"/>
    <w:rsid w:val="00262B3E"/>
    <w:rsid w:val="00266966"/>
    <w:rsid w:val="002816B6"/>
    <w:rsid w:val="00284130"/>
    <w:rsid w:val="00286345"/>
    <w:rsid w:val="00290FC6"/>
    <w:rsid w:val="00293880"/>
    <w:rsid w:val="00296844"/>
    <w:rsid w:val="0029767A"/>
    <w:rsid w:val="002A29CB"/>
    <w:rsid w:val="002B18E0"/>
    <w:rsid w:val="002C461F"/>
    <w:rsid w:val="002D1C63"/>
    <w:rsid w:val="002E7592"/>
    <w:rsid w:val="0030011D"/>
    <w:rsid w:val="00305331"/>
    <w:rsid w:val="0030634C"/>
    <w:rsid w:val="00307723"/>
    <w:rsid w:val="00307DE1"/>
    <w:rsid w:val="00323767"/>
    <w:rsid w:val="0032488B"/>
    <w:rsid w:val="00325E72"/>
    <w:rsid w:val="00331876"/>
    <w:rsid w:val="003353D5"/>
    <w:rsid w:val="00340D64"/>
    <w:rsid w:val="00345210"/>
    <w:rsid w:val="003479E4"/>
    <w:rsid w:val="00351555"/>
    <w:rsid w:val="00351A2C"/>
    <w:rsid w:val="003545D4"/>
    <w:rsid w:val="003560B7"/>
    <w:rsid w:val="003635BB"/>
    <w:rsid w:val="0037106B"/>
    <w:rsid w:val="00372809"/>
    <w:rsid w:val="00374628"/>
    <w:rsid w:val="00376D13"/>
    <w:rsid w:val="0038054C"/>
    <w:rsid w:val="0038179F"/>
    <w:rsid w:val="0038241C"/>
    <w:rsid w:val="00386276"/>
    <w:rsid w:val="00395F11"/>
    <w:rsid w:val="00396C79"/>
    <w:rsid w:val="00397A1C"/>
    <w:rsid w:val="003B08EE"/>
    <w:rsid w:val="003B2DEE"/>
    <w:rsid w:val="003B4DA5"/>
    <w:rsid w:val="003D2D70"/>
    <w:rsid w:val="003D43F2"/>
    <w:rsid w:val="003D6B52"/>
    <w:rsid w:val="003D6BCE"/>
    <w:rsid w:val="003D7072"/>
    <w:rsid w:val="003E4BB1"/>
    <w:rsid w:val="0040083B"/>
    <w:rsid w:val="00403312"/>
    <w:rsid w:val="00403D52"/>
    <w:rsid w:val="004044FD"/>
    <w:rsid w:val="00405E16"/>
    <w:rsid w:val="00414964"/>
    <w:rsid w:val="0042136D"/>
    <w:rsid w:val="00430008"/>
    <w:rsid w:val="00431269"/>
    <w:rsid w:val="00440577"/>
    <w:rsid w:val="004418E1"/>
    <w:rsid w:val="00443C72"/>
    <w:rsid w:val="00446AB6"/>
    <w:rsid w:val="004509D5"/>
    <w:rsid w:val="00451EB5"/>
    <w:rsid w:val="00473E46"/>
    <w:rsid w:val="00474B9E"/>
    <w:rsid w:val="004831CA"/>
    <w:rsid w:val="004A06D7"/>
    <w:rsid w:val="004A18A9"/>
    <w:rsid w:val="004A3159"/>
    <w:rsid w:val="004A465F"/>
    <w:rsid w:val="004A589E"/>
    <w:rsid w:val="004B40AA"/>
    <w:rsid w:val="004B4FE8"/>
    <w:rsid w:val="004C0454"/>
    <w:rsid w:val="004C177D"/>
    <w:rsid w:val="004C1F92"/>
    <w:rsid w:val="004C449E"/>
    <w:rsid w:val="004D70D8"/>
    <w:rsid w:val="004D7798"/>
    <w:rsid w:val="004E51CA"/>
    <w:rsid w:val="004F26A6"/>
    <w:rsid w:val="004F48DA"/>
    <w:rsid w:val="004F53E3"/>
    <w:rsid w:val="00504152"/>
    <w:rsid w:val="0052603C"/>
    <w:rsid w:val="00527A21"/>
    <w:rsid w:val="00530541"/>
    <w:rsid w:val="00530B10"/>
    <w:rsid w:val="0053394E"/>
    <w:rsid w:val="0053660F"/>
    <w:rsid w:val="00536E1A"/>
    <w:rsid w:val="00541A28"/>
    <w:rsid w:val="005458D7"/>
    <w:rsid w:val="0055022B"/>
    <w:rsid w:val="00555126"/>
    <w:rsid w:val="00555BAA"/>
    <w:rsid w:val="005573E4"/>
    <w:rsid w:val="00557560"/>
    <w:rsid w:val="00565880"/>
    <w:rsid w:val="00571E15"/>
    <w:rsid w:val="005765E9"/>
    <w:rsid w:val="00581431"/>
    <w:rsid w:val="00584214"/>
    <w:rsid w:val="00586A30"/>
    <w:rsid w:val="00593A45"/>
    <w:rsid w:val="00593D4C"/>
    <w:rsid w:val="005A08B0"/>
    <w:rsid w:val="005A115C"/>
    <w:rsid w:val="005A3CEE"/>
    <w:rsid w:val="005A3FE8"/>
    <w:rsid w:val="005B189F"/>
    <w:rsid w:val="005B2809"/>
    <w:rsid w:val="005B554C"/>
    <w:rsid w:val="005B7FEF"/>
    <w:rsid w:val="005C094D"/>
    <w:rsid w:val="005C0AB9"/>
    <w:rsid w:val="005D25CC"/>
    <w:rsid w:val="005D300A"/>
    <w:rsid w:val="005E6FA9"/>
    <w:rsid w:val="005F168E"/>
    <w:rsid w:val="005F3531"/>
    <w:rsid w:val="005F6BA4"/>
    <w:rsid w:val="00601B7B"/>
    <w:rsid w:val="006022FA"/>
    <w:rsid w:val="00615EFE"/>
    <w:rsid w:val="00622B35"/>
    <w:rsid w:val="00624C4B"/>
    <w:rsid w:val="00641812"/>
    <w:rsid w:val="00651568"/>
    <w:rsid w:val="0066258E"/>
    <w:rsid w:val="0066316B"/>
    <w:rsid w:val="006673A3"/>
    <w:rsid w:val="00667F63"/>
    <w:rsid w:val="006815A2"/>
    <w:rsid w:val="00684E35"/>
    <w:rsid w:val="00695D2D"/>
    <w:rsid w:val="00696462"/>
    <w:rsid w:val="006A1BF7"/>
    <w:rsid w:val="006A21EE"/>
    <w:rsid w:val="006A24E2"/>
    <w:rsid w:val="006A29F0"/>
    <w:rsid w:val="006A456E"/>
    <w:rsid w:val="006B0E1B"/>
    <w:rsid w:val="006B3D05"/>
    <w:rsid w:val="006B3EA9"/>
    <w:rsid w:val="006C4467"/>
    <w:rsid w:val="006C6BCA"/>
    <w:rsid w:val="006C7470"/>
    <w:rsid w:val="006D6414"/>
    <w:rsid w:val="006D7E4C"/>
    <w:rsid w:val="006E3466"/>
    <w:rsid w:val="006E573A"/>
    <w:rsid w:val="006F46E3"/>
    <w:rsid w:val="007016B2"/>
    <w:rsid w:val="00704057"/>
    <w:rsid w:val="00706B2A"/>
    <w:rsid w:val="0070742E"/>
    <w:rsid w:val="007119DC"/>
    <w:rsid w:val="0071748E"/>
    <w:rsid w:val="00717EAF"/>
    <w:rsid w:val="00721D19"/>
    <w:rsid w:val="007229F5"/>
    <w:rsid w:val="00724FC3"/>
    <w:rsid w:val="00725FA1"/>
    <w:rsid w:val="00726699"/>
    <w:rsid w:val="00730CDD"/>
    <w:rsid w:val="007335C0"/>
    <w:rsid w:val="00740C71"/>
    <w:rsid w:val="007428D9"/>
    <w:rsid w:val="00745902"/>
    <w:rsid w:val="007461E2"/>
    <w:rsid w:val="0075220D"/>
    <w:rsid w:val="007645D9"/>
    <w:rsid w:val="00765FDF"/>
    <w:rsid w:val="00770199"/>
    <w:rsid w:val="0077026F"/>
    <w:rsid w:val="00770F20"/>
    <w:rsid w:val="007733A9"/>
    <w:rsid w:val="00780465"/>
    <w:rsid w:val="00782110"/>
    <w:rsid w:val="007914E4"/>
    <w:rsid w:val="007A0D65"/>
    <w:rsid w:val="007A1735"/>
    <w:rsid w:val="007A2FA8"/>
    <w:rsid w:val="007A42EB"/>
    <w:rsid w:val="007B1E19"/>
    <w:rsid w:val="007C0499"/>
    <w:rsid w:val="007D133D"/>
    <w:rsid w:val="007D27A3"/>
    <w:rsid w:val="007E0A89"/>
    <w:rsid w:val="007E6329"/>
    <w:rsid w:val="007E678B"/>
    <w:rsid w:val="007E7237"/>
    <w:rsid w:val="007F25DB"/>
    <w:rsid w:val="007F6549"/>
    <w:rsid w:val="007F74E9"/>
    <w:rsid w:val="00810037"/>
    <w:rsid w:val="008116F0"/>
    <w:rsid w:val="00812BA7"/>
    <w:rsid w:val="00815B22"/>
    <w:rsid w:val="00821576"/>
    <w:rsid w:val="00822D70"/>
    <w:rsid w:val="00824105"/>
    <w:rsid w:val="008242FD"/>
    <w:rsid w:val="008257B1"/>
    <w:rsid w:val="008274A2"/>
    <w:rsid w:val="00835760"/>
    <w:rsid w:val="008436E0"/>
    <w:rsid w:val="008512AF"/>
    <w:rsid w:val="00855D36"/>
    <w:rsid w:val="008642EA"/>
    <w:rsid w:val="00871F37"/>
    <w:rsid w:val="008721F1"/>
    <w:rsid w:val="00876E4D"/>
    <w:rsid w:val="00884874"/>
    <w:rsid w:val="008849D0"/>
    <w:rsid w:val="008873F6"/>
    <w:rsid w:val="0088781D"/>
    <w:rsid w:val="00892382"/>
    <w:rsid w:val="0089340F"/>
    <w:rsid w:val="00893C86"/>
    <w:rsid w:val="008943CD"/>
    <w:rsid w:val="00894501"/>
    <w:rsid w:val="00894B3C"/>
    <w:rsid w:val="008A00C3"/>
    <w:rsid w:val="008A075A"/>
    <w:rsid w:val="008A2861"/>
    <w:rsid w:val="008A6348"/>
    <w:rsid w:val="008A69D0"/>
    <w:rsid w:val="008A74BB"/>
    <w:rsid w:val="008B1643"/>
    <w:rsid w:val="008B42F5"/>
    <w:rsid w:val="008B5050"/>
    <w:rsid w:val="008C3E8E"/>
    <w:rsid w:val="008E3237"/>
    <w:rsid w:val="008E47A2"/>
    <w:rsid w:val="008F7937"/>
    <w:rsid w:val="009030BD"/>
    <w:rsid w:val="00911E93"/>
    <w:rsid w:val="0091588C"/>
    <w:rsid w:val="009211A6"/>
    <w:rsid w:val="00922082"/>
    <w:rsid w:val="0092759A"/>
    <w:rsid w:val="00931D3A"/>
    <w:rsid w:val="0093759A"/>
    <w:rsid w:val="009419FD"/>
    <w:rsid w:val="00941CF3"/>
    <w:rsid w:val="00945E4C"/>
    <w:rsid w:val="00947F28"/>
    <w:rsid w:val="00952325"/>
    <w:rsid w:val="009548F0"/>
    <w:rsid w:val="009570E1"/>
    <w:rsid w:val="0095712A"/>
    <w:rsid w:val="009663D0"/>
    <w:rsid w:val="009674F2"/>
    <w:rsid w:val="0097190F"/>
    <w:rsid w:val="0099525D"/>
    <w:rsid w:val="00997258"/>
    <w:rsid w:val="00997B7E"/>
    <w:rsid w:val="009A7D36"/>
    <w:rsid w:val="009B7E21"/>
    <w:rsid w:val="009C1672"/>
    <w:rsid w:val="009C4A94"/>
    <w:rsid w:val="009C523A"/>
    <w:rsid w:val="009D195F"/>
    <w:rsid w:val="009D1A47"/>
    <w:rsid w:val="009F465A"/>
    <w:rsid w:val="00A03D79"/>
    <w:rsid w:val="00A07ABD"/>
    <w:rsid w:val="00A12709"/>
    <w:rsid w:val="00A12DBE"/>
    <w:rsid w:val="00A174E6"/>
    <w:rsid w:val="00A45490"/>
    <w:rsid w:val="00A50E36"/>
    <w:rsid w:val="00A51E87"/>
    <w:rsid w:val="00A609CB"/>
    <w:rsid w:val="00A6391A"/>
    <w:rsid w:val="00A66ACD"/>
    <w:rsid w:val="00A70F4D"/>
    <w:rsid w:val="00A728EE"/>
    <w:rsid w:val="00A80B8C"/>
    <w:rsid w:val="00A81928"/>
    <w:rsid w:val="00A82573"/>
    <w:rsid w:val="00A93F5F"/>
    <w:rsid w:val="00AA4396"/>
    <w:rsid w:val="00AA4B68"/>
    <w:rsid w:val="00AA5F95"/>
    <w:rsid w:val="00AB0D3F"/>
    <w:rsid w:val="00AC5FD4"/>
    <w:rsid w:val="00AD17BC"/>
    <w:rsid w:val="00AD51C8"/>
    <w:rsid w:val="00AE2BB0"/>
    <w:rsid w:val="00AE4082"/>
    <w:rsid w:val="00AE45A2"/>
    <w:rsid w:val="00AF299F"/>
    <w:rsid w:val="00AF3190"/>
    <w:rsid w:val="00AF630B"/>
    <w:rsid w:val="00B14881"/>
    <w:rsid w:val="00B210AE"/>
    <w:rsid w:val="00B212D0"/>
    <w:rsid w:val="00B220FE"/>
    <w:rsid w:val="00B23CC8"/>
    <w:rsid w:val="00B2406B"/>
    <w:rsid w:val="00B260C3"/>
    <w:rsid w:val="00B32F38"/>
    <w:rsid w:val="00B378BB"/>
    <w:rsid w:val="00B431C9"/>
    <w:rsid w:val="00B520AA"/>
    <w:rsid w:val="00B627F0"/>
    <w:rsid w:val="00B638A0"/>
    <w:rsid w:val="00B63E37"/>
    <w:rsid w:val="00B74F95"/>
    <w:rsid w:val="00B75B45"/>
    <w:rsid w:val="00B76095"/>
    <w:rsid w:val="00B83879"/>
    <w:rsid w:val="00B853F8"/>
    <w:rsid w:val="00B87B93"/>
    <w:rsid w:val="00B9189D"/>
    <w:rsid w:val="00B925F0"/>
    <w:rsid w:val="00BA586E"/>
    <w:rsid w:val="00BB1C62"/>
    <w:rsid w:val="00BB47BD"/>
    <w:rsid w:val="00BB515A"/>
    <w:rsid w:val="00BD12B2"/>
    <w:rsid w:val="00BD12CC"/>
    <w:rsid w:val="00BF0298"/>
    <w:rsid w:val="00BF0835"/>
    <w:rsid w:val="00BF28C3"/>
    <w:rsid w:val="00BF31B9"/>
    <w:rsid w:val="00C028B8"/>
    <w:rsid w:val="00C02CD4"/>
    <w:rsid w:val="00C069B2"/>
    <w:rsid w:val="00C06E8E"/>
    <w:rsid w:val="00C2057D"/>
    <w:rsid w:val="00C22E8D"/>
    <w:rsid w:val="00C41089"/>
    <w:rsid w:val="00C43238"/>
    <w:rsid w:val="00C51893"/>
    <w:rsid w:val="00C5406C"/>
    <w:rsid w:val="00C54BD2"/>
    <w:rsid w:val="00C600CF"/>
    <w:rsid w:val="00C6551C"/>
    <w:rsid w:val="00C85A16"/>
    <w:rsid w:val="00C95E4F"/>
    <w:rsid w:val="00CA28E5"/>
    <w:rsid w:val="00CA2C93"/>
    <w:rsid w:val="00CB125E"/>
    <w:rsid w:val="00CC5E25"/>
    <w:rsid w:val="00CD7C91"/>
    <w:rsid w:val="00CE2866"/>
    <w:rsid w:val="00CF0877"/>
    <w:rsid w:val="00CF08D2"/>
    <w:rsid w:val="00CF5DD2"/>
    <w:rsid w:val="00D00FB2"/>
    <w:rsid w:val="00D05EB6"/>
    <w:rsid w:val="00D06FE7"/>
    <w:rsid w:val="00D07579"/>
    <w:rsid w:val="00D13615"/>
    <w:rsid w:val="00D166D6"/>
    <w:rsid w:val="00D16B38"/>
    <w:rsid w:val="00D170E0"/>
    <w:rsid w:val="00D234A7"/>
    <w:rsid w:val="00D31086"/>
    <w:rsid w:val="00D35BF0"/>
    <w:rsid w:val="00D36450"/>
    <w:rsid w:val="00D50271"/>
    <w:rsid w:val="00D52B1B"/>
    <w:rsid w:val="00D564D3"/>
    <w:rsid w:val="00D65FAA"/>
    <w:rsid w:val="00D76CCD"/>
    <w:rsid w:val="00D82AC5"/>
    <w:rsid w:val="00D920AB"/>
    <w:rsid w:val="00D9473D"/>
    <w:rsid w:val="00D97B8E"/>
    <w:rsid w:val="00DA0625"/>
    <w:rsid w:val="00DA3013"/>
    <w:rsid w:val="00DA35D0"/>
    <w:rsid w:val="00DA4E31"/>
    <w:rsid w:val="00DB4532"/>
    <w:rsid w:val="00DB4951"/>
    <w:rsid w:val="00DC6F4C"/>
    <w:rsid w:val="00DD37DE"/>
    <w:rsid w:val="00DD47A4"/>
    <w:rsid w:val="00DE10F0"/>
    <w:rsid w:val="00DE280F"/>
    <w:rsid w:val="00DF12E3"/>
    <w:rsid w:val="00DF1E1F"/>
    <w:rsid w:val="00E0164F"/>
    <w:rsid w:val="00E020C1"/>
    <w:rsid w:val="00E0382F"/>
    <w:rsid w:val="00E110D1"/>
    <w:rsid w:val="00E147FC"/>
    <w:rsid w:val="00E168AB"/>
    <w:rsid w:val="00E24093"/>
    <w:rsid w:val="00E257AF"/>
    <w:rsid w:val="00E25AFB"/>
    <w:rsid w:val="00E33AFF"/>
    <w:rsid w:val="00E34668"/>
    <w:rsid w:val="00E36239"/>
    <w:rsid w:val="00E36695"/>
    <w:rsid w:val="00E37CC2"/>
    <w:rsid w:val="00E40E5C"/>
    <w:rsid w:val="00E468A5"/>
    <w:rsid w:val="00E525E5"/>
    <w:rsid w:val="00E53D1F"/>
    <w:rsid w:val="00E576AB"/>
    <w:rsid w:val="00E6005C"/>
    <w:rsid w:val="00E63576"/>
    <w:rsid w:val="00E64AE5"/>
    <w:rsid w:val="00E6548B"/>
    <w:rsid w:val="00E70DD9"/>
    <w:rsid w:val="00E74999"/>
    <w:rsid w:val="00E74C81"/>
    <w:rsid w:val="00E74E85"/>
    <w:rsid w:val="00E75F73"/>
    <w:rsid w:val="00E83598"/>
    <w:rsid w:val="00E835F8"/>
    <w:rsid w:val="00E841EF"/>
    <w:rsid w:val="00E84733"/>
    <w:rsid w:val="00E92B39"/>
    <w:rsid w:val="00E92F1F"/>
    <w:rsid w:val="00E96153"/>
    <w:rsid w:val="00EA48FF"/>
    <w:rsid w:val="00EA63C1"/>
    <w:rsid w:val="00EB0D4D"/>
    <w:rsid w:val="00EB0F8A"/>
    <w:rsid w:val="00EB23B9"/>
    <w:rsid w:val="00EB77FD"/>
    <w:rsid w:val="00EB7DB6"/>
    <w:rsid w:val="00EB7EA8"/>
    <w:rsid w:val="00EC09ED"/>
    <w:rsid w:val="00EC1AB3"/>
    <w:rsid w:val="00EC37B2"/>
    <w:rsid w:val="00EC6CA7"/>
    <w:rsid w:val="00ED355A"/>
    <w:rsid w:val="00ED74F8"/>
    <w:rsid w:val="00EE00BE"/>
    <w:rsid w:val="00EE041A"/>
    <w:rsid w:val="00EE0432"/>
    <w:rsid w:val="00EE0C85"/>
    <w:rsid w:val="00EE197C"/>
    <w:rsid w:val="00EE357B"/>
    <w:rsid w:val="00EE4BFB"/>
    <w:rsid w:val="00EE7B70"/>
    <w:rsid w:val="00EF6DA2"/>
    <w:rsid w:val="00F012DB"/>
    <w:rsid w:val="00F02A72"/>
    <w:rsid w:val="00F05BED"/>
    <w:rsid w:val="00F135C5"/>
    <w:rsid w:val="00F15D54"/>
    <w:rsid w:val="00F17168"/>
    <w:rsid w:val="00F25350"/>
    <w:rsid w:val="00F31A24"/>
    <w:rsid w:val="00F31BAD"/>
    <w:rsid w:val="00F3237E"/>
    <w:rsid w:val="00F34128"/>
    <w:rsid w:val="00F35B20"/>
    <w:rsid w:val="00F42042"/>
    <w:rsid w:val="00F50D8B"/>
    <w:rsid w:val="00F5289F"/>
    <w:rsid w:val="00F838FE"/>
    <w:rsid w:val="00F87572"/>
    <w:rsid w:val="00F87673"/>
    <w:rsid w:val="00F9739D"/>
    <w:rsid w:val="00FA5DC7"/>
    <w:rsid w:val="00FB21E1"/>
    <w:rsid w:val="00FB28B3"/>
    <w:rsid w:val="00FB46A5"/>
    <w:rsid w:val="00FB6799"/>
    <w:rsid w:val="00FB7179"/>
    <w:rsid w:val="00FC1E4C"/>
    <w:rsid w:val="00FD111F"/>
    <w:rsid w:val="00FE1A55"/>
    <w:rsid w:val="00FE2C3A"/>
    <w:rsid w:val="00FF1CA9"/>
    <w:rsid w:val="00FF621F"/>
    <w:rsid w:val="00FF6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A7B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038A"/>
    <w:rPr>
      <w:sz w:val="24"/>
      <w:szCs w:val="24"/>
    </w:rPr>
  </w:style>
  <w:style w:type="paragraph" w:styleId="Heading2">
    <w:name w:val="heading 2"/>
    <w:basedOn w:val="Normal"/>
    <w:next w:val="Normal"/>
    <w:qFormat/>
    <w:rsid w:val="001D038A"/>
    <w:pPr>
      <w:keepNext/>
      <w:widowControl w:val="0"/>
      <w:numPr>
        <w:numId w:val="1"/>
      </w:numPr>
      <w:tabs>
        <w:tab w:val="left" w:pos="-1440"/>
      </w:tabs>
      <w:outlineLvl w:val="1"/>
    </w:pPr>
    <w:rPr>
      <w:rFonts w:ascii="Arial" w:hAnsi="Arial"/>
      <w:b/>
      <w:bCs/>
      <w:spacing w:val="-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038A"/>
    <w:pPr>
      <w:jc w:val="center"/>
    </w:pPr>
    <w:rPr>
      <w:rFonts w:ascii="Arial" w:hAnsi="Arial"/>
      <w:szCs w:val="20"/>
    </w:rPr>
  </w:style>
  <w:style w:type="paragraph" w:styleId="Header">
    <w:name w:val="header"/>
    <w:basedOn w:val="Normal"/>
    <w:rsid w:val="001D038A"/>
    <w:pPr>
      <w:tabs>
        <w:tab w:val="center" w:pos="4320"/>
        <w:tab w:val="right" w:pos="8640"/>
      </w:tabs>
    </w:pPr>
  </w:style>
  <w:style w:type="paragraph" w:styleId="Footer">
    <w:name w:val="footer"/>
    <w:basedOn w:val="Normal"/>
    <w:rsid w:val="001D038A"/>
    <w:pPr>
      <w:tabs>
        <w:tab w:val="center" w:pos="4320"/>
        <w:tab w:val="right" w:pos="8640"/>
      </w:tabs>
    </w:pPr>
  </w:style>
  <w:style w:type="paragraph" w:styleId="ListParagraph">
    <w:name w:val="List Paragraph"/>
    <w:basedOn w:val="Normal"/>
    <w:uiPriority w:val="34"/>
    <w:qFormat/>
    <w:rsid w:val="00F42042"/>
    <w:pPr>
      <w:ind w:left="720"/>
      <w:contextualSpacing/>
    </w:pPr>
  </w:style>
  <w:style w:type="paragraph" w:styleId="BalloonText">
    <w:name w:val="Balloon Text"/>
    <w:basedOn w:val="Normal"/>
    <w:link w:val="BalloonTextChar"/>
    <w:rsid w:val="00F42042"/>
    <w:rPr>
      <w:rFonts w:ascii="Tahoma" w:hAnsi="Tahoma" w:cs="Tahoma"/>
      <w:sz w:val="16"/>
      <w:szCs w:val="16"/>
    </w:rPr>
  </w:style>
  <w:style w:type="character" w:customStyle="1" w:styleId="BalloonTextChar">
    <w:name w:val="Balloon Text Char"/>
    <w:basedOn w:val="DefaultParagraphFont"/>
    <w:link w:val="BalloonText"/>
    <w:rsid w:val="00F42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038A"/>
    <w:rPr>
      <w:sz w:val="24"/>
      <w:szCs w:val="24"/>
    </w:rPr>
  </w:style>
  <w:style w:type="paragraph" w:styleId="Heading2">
    <w:name w:val="heading 2"/>
    <w:basedOn w:val="Normal"/>
    <w:next w:val="Normal"/>
    <w:qFormat/>
    <w:rsid w:val="001D038A"/>
    <w:pPr>
      <w:keepNext/>
      <w:widowControl w:val="0"/>
      <w:numPr>
        <w:numId w:val="1"/>
      </w:numPr>
      <w:tabs>
        <w:tab w:val="left" w:pos="-1440"/>
      </w:tabs>
      <w:outlineLvl w:val="1"/>
    </w:pPr>
    <w:rPr>
      <w:rFonts w:ascii="Arial" w:hAnsi="Arial"/>
      <w:b/>
      <w:bCs/>
      <w:spacing w:val="-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038A"/>
    <w:pPr>
      <w:jc w:val="center"/>
    </w:pPr>
    <w:rPr>
      <w:rFonts w:ascii="Arial" w:hAnsi="Arial"/>
      <w:szCs w:val="20"/>
    </w:rPr>
  </w:style>
  <w:style w:type="paragraph" w:styleId="Header">
    <w:name w:val="header"/>
    <w:basedOn w:val="Normal"/>
    <w:rsid w:val="001D038A"/>
    <w:pPr>
      <w:tabs>
        <w:tab w:val="center" w:pos="4320"/>
        <w:tab w:val="right" w:pos="8640"/>
      </w:tabs>
    </w:pPr>
  </w:style>
  <w:style w:type="paragraph" w:styleId="Footer">
    <w:name w:val="footer"/>
    <w:basedOn w:val="Normal"/>
    <w:rsid w:val="001D038A"/>
    <w:pPr>
      <w:tabs>
        <w:tab w:val="center" w:pos="4320"/>
        <w:tab w:val="right" w:pos="8640"/>
      </w:tabs>
    </w:pPr>
  </w:style>
  <w:style w:type="paragraph" w:styleId="ListParagraph">
    <w:name w:val="List Paragraph"/>
    <w:basedOn w:val="Normal"/>
    <w:uiPriority w:val="34"/>
    <w:qFormat/>
    <w:rsid w:val="00F42042"/>
    <w:pPr>
      <w:ind w:left="720"/>
      <w:contextualSpacing/>
    </w:pPr>
  </w:style>
  <w:style w:type="paragraph" w:styleId="BalloonText">
    <w:name w:val="Balloon Text"/>
    <w:basedOn w:val="Normal"/>
    <w:link w:val="BalloonTextChar"/>
    <w:rsid w:val="00F42042"/>
    <w:rPr>
      <w:rFonts w:ascii="Tahoma" w:hAnsi="Tahoma" w:cs="Tahoma"/>
      <w:sz w:val="16"/>
      <w:szCs w:val="16"/>
    </w:rPr>
  </w:style>
  <w:style w:type="character" w:customStyle="1" w:styleId="BalloonTextChar">
    <w:name w:val="Balloon Text Char"/>
    <w:basedOn w:val="DefaultParagraphFont"/>
    <w:link w:val="BalloonText"/>
    <w:rsid w:val="00F42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2015-12-15T08:00:00+00:00</OpenedDate>
    <Date1 xmlns="dc463f71-b30c-4ab2-9473-d307f9d35888">2015-12-15T08:00:00+00:00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152349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D47D3FFA0C4E438A251DA7753C113E" ma:contentTypeVersion="119" ma:contentTypeDescription="" ma:contentTypeScope="" ma:versionID="9ec2b47834c4d1407694873a8208a7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3B01-383C-4D5B-B118-FBFB56CB99A6}"/>
</file>

<file path=customXml/itemProps2.xml><?xml version="1.0" encoding="utf-8"?>
<ds:datastoreItem xmlns:ds="http://schemas.openxmlformats.org/officeDocument/2006/customXml" ds:itemID="{E2615DBC-1980-4D32-A78E-E0B8A8616866}"/>
</file>

<file path=customXml/itemProps3.xml><?xml version="1.0" encoding="utf-8"?>
<ds:datastoreItem xmlns:ds="http://schemas.openxmlformats.org/officeDocument/2006/customXml" ds:itemID="{A7899F90-80C6-403D-99E5-EAFA50B7A595}"/>
</file>

<file path=customXml/itemProps4.xml><?xml version="1.0" encoding="utf-8"?>
<ds:datastoreItem xmlns:ds="http://schemas.openxmlformats.org/officeDocument/2006/customXml" ds:itemID="{234109DD-57EC-402C-AA45-C68462C4E248}"/>
</file>

<file path=customXml/itemProps5.xml><?xml version="1.0" encoding="utf-8"?>
<ds:datastoreItem xmlns:ds="http://schemas.openxmlformats.org/officeDocument/2006/customXml" ds:itemID="{75DB9CE6-BEE6-4C37-8A3B-5665F342BE28}"/>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SCHEDULE I</vt:lpstr>
    </vt:vector>
  </TitlesOfParts>
  <Company>NW Natural</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I</dc:title>
  <dc:creator>kcm</dc:creator>
  <cp:lastModifiedBy>Hammer, Gail </cp:lastModifiedBy>
  <cp:revision>2</cp:revision>
  <dcterms:created xsi:type="dcterms:W3CDTF">2015-12-15T20:21:00Z</dcterms:created>
  <dcterms:modified xsi:type="dcterms:W3CDTF">2015-12-15T20:21:00Z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9a3ac4e1-53df-4558-af5e-825a484b8e1d</vt:lpwstr>
  </property>
  <property fmtid="{D5CDD505-2E9C-101B-9397-08002B2CF9AE}" pid="3" name="ContentTypeId">
    <vt:lpwstr>0x0101006E56B4D1795A2E4DB2F0B01679ED314A00B9D47D3FFA0C4E438A251DA7753C113E</vt:lpwstr>
  </property>
  <property fmtid="{D5CDD505-2E9C-101B-9397-08002B2CF9AE}" pid="4" name="_docset_NoMedatataSyncRequired">
    <vt:lpwstr>False</vt:lpwstr>
  </property>
</Properties>
</file>