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E4" w:rsidRDefault="007B68AD" w:rsidP="00180BE4">
      <w:pPr>
        <w:ind w:left="-450"/>
        <w:rPr>
          <w:iCs/>
          <w:spacing w:val="-4"/>
        </w:rPr>
      </w:pPr>
      <w:r>
        <w:rPr>
          <w:noProof/>
        </w:rPr>
        <w:drawing>
          <wp:anchor distT="0" distB="0" distL="114300" distR="114300" simplePos="0" relativeHeight="251662336" behindDoc="0" locked="0" layoutInCell="1" allowOverlap="1" wp14:anchorId="3B16C339" wp14:editId="4958DB58">
            <wp:simplePos x="0" y="0"/>
            <wp:positionH relativeFrom="column">
              <wp:posOffset>1663700</wp:posOffset>
            </wp:positionH>
            <wp:positionV relativeFrom="paragraph">
              <wp:posOffset>8369935</wp:posOffset>
            </wp:positionV>
            <wp:extent cx="2441575" cy="243840"/>
            <wp:effectExtent l="0" t="0" r="0" b="3810"/>
            <wp:wrapNone/>
            <wp:docPr id="7" name="Picture 7"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G-Color-300dpi"/>
                    <pic:cNvPicPr>
                      <a:picLocks noChangeAspect="1" noChangeArrowheads="1"/>
                    </pic:cNvPicPr>
                  </pic:nvPicPr>
                  <pic:blipFill>
                    <a:blip r:embed="rId8"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B16C33A" wp14:editId="5CC78F49">
                <wp:simplePos x="0" y="0"/>
                <wp:positionH relativeFrom="column">
                  <wp:posOffset>2647950</wp:posOffset>
                </wp:positionH>
                <wp:positionV relativeFrom="paragraph">
                  <wp:posOffset>208915</wp:posOffset>
                </wp:positionV>
                <wp:extent cx="3695700" cy="3524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9F4BE5" w:rsidP="008F4219">
                            <w:pPr>
                              <w:tabs>
                                <w:tab w:val="left" w:pos="120"/>
                              </w:tabs>
                              <w:ind w:left="-720" w:firstLine="450"/>
                              <w:jc w:val="center"/>
                              <w:rPr>
                                <w:rFonts w:ascii="Arial" w:hAnsi="Arial" w:cs="Arial"/>
                                <w:iCs/>
                                <w:spacing w:val="-4"/>
                                <w:sz w:val="15"/>
                                <w:szCs w:val="15"/>
                              </w:rPr>
                            </w:pPr>
                            <w:hyperlink r:id="rId9"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8.5pt;margin-top:16.45pt;width:29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EpsAIAAL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" filled="f" stroked="f">
                <v:textbox inset=",0,,0">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506725" w:rsidP="008F4219">
                      <w:pPr>
                        <w:tabs>
                          <w:tab w:val="left" w:pos="120"/>
                        </w:tabs>
                        <w:ind w:left="-720" w:firstLine="450"/>
                        <w:jc w:val="center"/>
                        <w:rPr>
                          <w:rFonts w:ascii="Arial" w:hAnsi="Arial" w:cs="Arial"/>
                          <w:iCs/>
                          <w:spacing w:val="-4"/>
                          <w:sz w:val="15"/>
                          <w:szCs w:val="15"/>
                        </w:rPr>
                      </w:pPr>
                      <w:hyperlink r:id="rId10"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v:textbox>
              </v:shape>
            </w:pict>
          </mc:Fallback>
        </mc:AlternateContent>
      </w:r>
      <w:r>
        <w:rPr>
          <w:noProof/>
        </w:rPr>
        <w:drawing>
          <wp:anchor distT="0" distB="274320" distL="114300" distR="114300" simplePos="0" relativeHeight="251660288" behindDoc="0" locked="0" layoutInCell="1" allowOverlap="1" wp14:anchorId="3B16C33B" wp14:editId="2F72F098">
            <wp:simplePos x="0" y="0"/>
            <wp:positionH relativeFrom="column">
              <wp:posOffset>-269875</wp:posOffset>
            </wp:positionH>
            <wp:positionV relativeFrom="paragraph">
              <wp:posOffset>-302895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8"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p w:rsidR="006817F1" w:rsidRDefault="006817F1" w:rsidP="00180BE4">
      <w:pPr>
        <w:ind w:left="-450"/>
        <w:rPr>
          <w:iCs/>
          <w:spacing w:val="-4"/>
        </w:rPr>
      </w:pPr>
    </w:p>
    <w:p w:rsidR="006817F1" w:rsidRDefault="006817F1" w:rsidP="00180BE4">
      <w:pPr>
        <w:ind w:left="-450"/>
        <w:rPr>
          <w:iCs/>
          <w:spacing w:val="-4"/>
          <w:sz w:val="24"/>
          <w:szCs w:val="24"/>
        </w:rPr>
      </w:pPr>
      <w:r w:rsidRPr="006817F1">
        <w:rPr>
          <w:iCs/>
          <w:spacing w:val="-4"/>
          <w:sz w:val="24"/>
          <w:szCs w:val="24"/>
        </w:rPr>
        <w:t>November 3, 2015</w:t>
      </w:r>
    </w:p>
    <w:p w:rsidR="006817F1" w:rsidRDefault="006817F1" w:rsidP="00180BE4">
      <w:pPr>
        <w:ind w:left="-450"/>
        <w:rPr>
          <w:iCs/>
          <w:spacing w:val="-4"/>
          <w:sz w:val="24"/>
          <w:szCs w:val="24"/>
        </w:rPr>
      </w:pPr>
    </w:p>
    <w:p w:rsidR="0051585F" w:rsidRDefault="0051585F" w:rsidP="00180BE4">
      <w:pPr>
        <w:ind w:left="-450"/>
        <w:rPr>
          <w:iCs/>
          <w:spacing w:val="-4"/>
          <w:sz w:val="24"/>
          <w:szCs w:val="24"/>
        </w:rPr>
      </w:pPr>
    </w:p>
    <w:p w:rsidR="006817F1" w:rsidRDefault="006817F1" w:rsidP="006817F1">
      <w:pPr>
        <w:tabs>
          <w:tab w:val="left" w:pos="954"/>
          <w:tab w:val="left" w:pos="5083"/>
        </w:tabs>
        <w:suppressAutoHyphens/>
        <w:ind w:left="-450"/>
        <w:jc w:val="both"/>
        <w:rPr>
          <w:spacing w:val="-2"/>
          <w:sz w:val="24"/>
        </w:rPr>
      </w:pPr>
      <w:r>
        <w:rPr>
          <w:spacing w:val="-2"/>
          <w:sz w:val="24"/>
        </w:rPr>
        <w:t>Mr. Steven V. King</w:t>
      </w:r>
    </w:p>
    <w:p w:rsidR="006817F1" w:rsidRDefault="006817F1" w:rsidP="006817F1">
      <w:pPr>
        <w:tabs>
          <w:tab w:val="left" w:pos="954"/>
          <w:tab w:val="left" w:pos="5083"/>
        </w:tabs>
        <w:suppressAutoHyphens/>
        <w:ind w:left="-450"/>
        <w:jc w:val="both"/>
        <w:rPr>
          <w:spacing w:val="-2"/>
          <w:sz w:val="24"/>
        </w:rPr>
      </w:pPr>
      <w:r>
        <w:rPr>
          <w:spacing w:val="-2"/>
          <w:sz w:val="24"/>
        </w:rPr>
        <w:t>Executive Director and Secretary</w:t>
      </w:r>
    </w:p>
    <w:p w:rsidR="006817F1" w:rsidRDefault="006817F1" w:rsidP="006817F1">
      <w:pPr>
        <w:tabs>
          <w:tab w:val="left" w:pos="954"/>
          <w:tab w:val="left" w:pos="5083"/>
        </w:tabs>
        <w:suppressAutoHyphens/>
        <w:ind w:left="-450"/>
        <w:jc w:val="both"/>
        <w:rPr>
          <w:spacing w:val="-2"/>
          <w:sz w:val="24"/>
        </w:rPr>
      </w:pPr>
      <w:r>
        <w:rPr>
          <w:spacing w:val="-2"/>
          <w:sz w:val="24"/>
        </w:rPr>
        <w:t>Washington Utilities &amp; Transportation Commission</w:t>
      </w:r>
    </w:p>
    <w:p w:rsidR="006817F1" w:rsidRDefault="006817F1" w:rsidP="006817F1">
      <w:pPr>
        <w:tabs>
          <w:tab w:val="left" w:pos="954"/>
          <w:tab w:val="left" w:pos="5083"/>
        </w:tabs>
        <w:suppressAutoHyphens/>
        <w:ind w:left="-450"/>
        <w:jc w:val="both"/>
        <w:rPr>
          <w:spacing w:val="-2"/>
          <w:sz w:val="24"/>
        </w:rPr>
      </w:pPr>
      <w:r>
        <w:rPr>
          <w:spacing w:val="-2"/>
          <w:sz w:val="24"/>
        </w:rPr>
        <w:t>P.O. Box 47250</w:t>
      </w:r>
    </w:p>
    <w:p w:rsidR="006817F1" w:rsidRDefault="006817F1" w:rsidP="006817F1">
      <w:pPr>
        <w:tabs>
          <w:tab w:val="left" w:pos="954"/>
          <w:tab w:val="left" w:pos="5083"/>
        </w:tabs>
        <w:suppressAutoHyphens/>
        <w:ind w:left="-450"/>
        <w:jc w:val="both"/>
        <w:rPr>
          <w:spacing w:val="-2"/>
          <w:sz w:val="24"/>
        </w:rPr>
      </w:pPr>
      <w:smartTag w:uri="urn:schemas-microsoft-com:office:smarttags" w:element="City">
        <w:r>
          <w:rPr>
            <w:spacing w:val="-2"/>
            <w:sz w:val="24"/>
          </w:rPr>
          <w:t>Olympia</w:t>
        </w:r>
      </w:smartTag>
      <w:r>
        <w:rPr>
          <w:spacing w:val="-2"/>
          <w:sz w:val="24"/>
        </w:rPr>
        <w:t xml:space="preserve">, </w:t>
      </w:r>
      <w:smartTag w:uri="urn:schemas-microsoft-com:office:smarttags" w:element="State">
        <w:r>
          <w:rPr>
            <w:spacing w:val="-2"/>
            <w:sz w:val="24"/>
          </w:rPr>
          <w:t>WA</w:t>
        </w:r>
      </w:smartTag>
      <w:r>
        <w:rPr>
          <w:spacing w:val="-2"/>
          <w:sz w:val="24"/>
        </w:rPr>
        <w:t xml:space="preserve">  98504-7250</w:t>
      </w:r>
    </w:p>
    <w:p w:rsidR="006817F1" w:rsidRDefault="006817F1" w:rsidP="006817F1">
      <w:pPr>
        <w:tabs>
          <w:tab w:val="left" w:pos="954"/>
          <w:tab w:val="left" w:pos="5083"/>
        </w:tabs>
        <w:suppressAutoHyphens/>
        <w:ind w:left="-450"/>
        <w:jc w:val="both"/>
        <w:rPr>
          <w:spacing w:val="-2"/>
          <w:sz w:val="24"/>
        </w:rPr>
      </w:pPr>
    </w:p>
    <w:p w:rsidR="0051585F" w:rsidRDefault="0051585F" w:rsidP="006817F1">
      <w:pPr>
        <w:tabs>
          <w:tab w:val="left" w:pos="954"/>
          <w:tab w:val="left" w:pos="5083"/>
        </w:tabs>
        <w:suppressAutoHyphens/>
        <w:ind w:left="-450"/>
        <w:jc w:val="both"/>
        <w:rPr>
          <w:spacing w:val="-2"/>
          <w:sz w:val="24"/>
        </w:rPr>
      </w:pPr>
    </w:p>
    <w:p w:rsidR="006817F1" w:rsidRDefault="006817F1" w:rsidP="0051585F">
      <w:pPr>
        <w:tabs>
          <w:tab w:val="left" w:pos="954"/>
          <w:tab w:val="left" w:pos="5083"/>
        </w:tabs>
        <w:suppressAutoHyphens/>
        <w:ind w:left="-450"/>
        <w:jc w:val="both"/>
        <w:rPr>
          <w:spacing w:val="-2"/>
          <w:sz w:val="24"/>
        </w:rPr>
      </w:pPr>
      <w:r>
        <w:rPr>
          <w:spacing w:val="-2"/>
          <w:sz w:val="24"/>
        </w:rPr>
        <w:t>Re: UG-150762 Cascade Natural Gas Updates Depreciation Rates</w:t>
      </w:r>
    </w:p>
    <w:p w:rsidR="00630984" w:rsidRDefault="00630984" w:rsidP="006817F1">
      <w:pPr>
        <w:tabs>
          <w:tab w:val="left" w:pos="954"/>
          <w:tab w:val="left" w:pos="5083"/>
        </w:tabs>
        <w:suppressAutoHyphens/>
        <w:ind w:left="-450"/>
        <w:jc w:val="both"/>
        <w:rPr>
          <w:spacing w:val="-2"/>
          <w:sz w:val="24"/>
        </w:rPr>
      </w:pPr>
    </w:p>
    <w:p w:rsidR="00630984" w:rsidRDefault="00630984" w:rsidP="006817F1">
      <w:pPr>
        <w:tabs>
          <w:tab w:val="left" w:pos="954"/>
          <w:tab w:val="left" w:pos="5083"/>
        </w:tabs>
        <w:suppressAutoHyphens/>
        <w:ind w:left="-450"/>
        <w:jc w:val="both"/>
        <w:rPr>
          <w:spacing w:val="-2"/>
          <w:sz w:val="24"/>
        </w:rPr>
      </w:pPr>
    </w:p>
    <w:p w:rsidR="00630984" w:rsidRDefault="00630984" w:rsidP="006817F1">
      <w:pPr>
        <w:tabs>
          <w:tab w:val="left" w:pos="954"/>
          <w:tab w:val="left" w:pos="5083"/>
        </w:tabs>
        <w:suppressAutoHyphens/>
        <w:ind w:left="-450"/>
        <w:jc w:val="both"/>
        <w:rPr>
          <w:spacing w:val="-2"/>
          <w:sz w:val="24"/>
        </w:rPr>
      </w:pPr>
      <w:r>
        <w:rPr>
          <w:spacing w:val="-2"/>
          <w:sz w:val="24"/>
        </w:rPr>
        <w:t>Dear Mr. King;</w:t>
      </w:r>
    </w:p>
    <w:p w:rsidR="00630984" w:rsidRDefault="00630984" w:rsidP="006817F1">
      <w:pPr>
        <w:tabs>
          <w:tab w:val="left" w:pos="954"/>
          <w:tab w:val="left" w:pos="5083"/>
        </w:tabs>
        <w:suppressAutoHyphens/>
        <w:ind w:left="-450"/>
        <w:jc w:val="both"/>
        <w:rPr>
          <w:spacing w:val="-2"/>
          <w:sz w:val="24"/>
        </w:rPr>
      </w:pPr>
    </w:p>
    <w:p w:rsidR="006B46AB" w:rsidRDefault="00630984" w:rsidP="0051585F">
      <w:pPr>
        <w:tabs>
          <w:tab w:val="left" w:pos="954"/>
          <w:tab w:val="left" w:pos="5083"/>
        </w:tabs>
        <w:suppressAutoHyphens/>
        <w:ind w:left="-450"/>
        <w:jc w:val="both"/>
        <w:rPr>
          <w:iCs/>
          <w:spacing w:val="-4"/>
          <w:sz w:val="24"/>
          <w:szCs w:val="24"/>
        </w:rPr>
      </w:pPr>
      <w:r>
        <w:rPr>
          <w:spacing w:val="-2"/>
          <w:sz w:val="24"/>
        </w:rPr>
        <w:t xml:space="preserve">Cascade Natural Gas Corporation </w:t>
      </w:r>
      <w:r w:rsidR="0051585F">
        <w:rPr>
          <w:spacing w:val="-2"/>
          <w:sz w:val="24"/>
        </w:rPr>
        <w:t xml:space="preserve">(Company) submits the attached update to its Depreciation Study that was previously filed on May 8, 2015, in Docket No. </w:t>
      </w:r>
      <w:proofErr w:type="gramStart"/>
      <w:r w:rsidR="0051585F">
        <w:rPr>
          <w:spacing w:val="-2"/>
          <w:sz w:val="24"/>
        </w:rPr>
        <w:t>UG-150762.</w:t>
      </w:r>
      <w:proofErr w:type="gramEnd"/>
      <w:r w:rsidR="0051585F">
        <w:rPr>
          <w:spacing w:val="-2"/>
          <w:sz w:val="24"/>
        </w:rPr>
        <w:t xml:space="preserve">  This update is a result of the investigation of the Company’s depreciation rates as filed with the Public Utility Commission of Oregon on April 30, 2015, in Docket Number UM 1727.  As all issues with the Company’s Study were resolved in the Oregon proceeding, the Company now submits the same </w:t>
      </w:r>
      <w:r w:rsidR="003630D4">
        <w:rPr>
          <w:spacing w:val="-2"/>
          <w:sz w:val="24"/>
        </w:rPr>
        <w:t>d</w:t>
      </w:r>
      <w:r w:rsidR="006B46AB">
        <w:rPr>
          <w:spacing w:val="-2"/>
          <w:sz w:val="24"/>
        </w:rPr>
        <w:t xml:space="preserve">epreciation rates in </w:t>
      </w:r>
      <w:r w:rsidR="0051585F">
        <w:rPr>
          <w:spacing w:val="-2"/>
          <w:sz w:val="24"/>
        </w:rPr>
        <w:t xml:space="preserve">Washington for consistency throughout its service territory. </w:t>
      </w:r>
    </w:p>
    <w:p w:rsidR="006B46AB" w:rsidRDefault="006B46AB" w:rsidP="00180BE4">
      <w:pPr>
        <w:ind w:left="-450"/>
        <w:rPr>
          <w:iCs/>
          <w:spacing w:val="-4"/>
          <w:sz w:val="24"/>
          <w:szCs w:val="24"/>
        </w:rPr>
      </w:pPr>
    </w:p>
    <w:p w:rsidR="006B46AB" w:rsidRDefault="006B46AB" w:rsidP="00180BE4">
      <w:pPr>
        <w:ind w:left="-450"/>
        <w:rPr>
          <w:iCs/>
          <w:spacing w:val="-4"/>
          <w:sz w:val="24"/>
          <w:szCs w:val="24"/>
        </w:rPr>
      </w:pPr>
      <w:r>
        <w:rPr>
          <w:iCs/>
          <w:spacing w:val="-4"/>
          <w:sz w:val="24"/>
          <w:szCs w:val="24"/>
        </w:rPr>
        <w:t xml:space="preserve">If </w:t>
      </w:r>
      <w:r w:rsidR="0051585F">
        <w:rPr>
          <w:iCs/>
          <w:spacing w:val="-4"/>
          <w:sz w:val="24"/>
          <w:szCs w:val="24"/>
        </w:rPr>
        <w:t>you have</w:t>
      </w:r>
      <w:r>
        <w:rPr>
          <w:iCs/>
          <w:spacing w:val="-4"/>
          <w:sz w:val="24"/>
          <w:szCs w:val="24"/>
        </w:rPr>
        <w:t xml:space="preserve"> any questions regarding this filing, please contact me at (509) 734-4593.</w:t>
      </w:r>
    </w:p>
    <w:p w:rsidR="006B46AB" w:rsidRDefault="006B46AB" w:rsidP="00180BE4">
      <w:pPr>
        <w:ind w:left="-450"/>
        <w:rPr>
          <w:iCs/>
          <w:spacing w:val="-4"/>
          <w:sz w:val="24"/>
          <w:szCs w:val="24"/>
        </w:rPr>
      </w:pPr>
    </w:p>
    <w:p w:rsidR="006B46AB" w:rsidRDefault="006B46AB" w:rsidP="00180BE4">
      <w:pPr>
        <w:ind w:left="-450"/>
        <w:rPr>
          <w:iCs/>
          <w:spacing w:val="-4"/>
          <w:sz w:val="24"/>
          <w:szCs w:val="24"/>
        </w:rPr>
      </w:pPr>
      <w:r>
        <w:rPr>
          <w:iCs/>
          <w:spacing w:val="-4"/>
          <w:sz w:val="24"/>
          <w:szCs w:val="24"/>
        </w:rPr>
        <w:t>Sincerely,</w:t>
      </w:r>
    </w:p>
    <w:p w:rsidR="006B46AB" w:rsidRDefault="006B46AB" w:rsidP="00180BE4">
      <w:pPr>
        <w:ind w:left="-450"/>
        <w:rPr>
          <w:iCs/>
          <w:spacing w:val="-4"/>
          <w:sz w:val="24"/>
          <w:szCs w:val="24"/>
        </w:rPr>
      </w:pPr>
    </w:p>
    <w:p w:rsidR="006B46AB" w:rsidRDefault="006B46AB" w:rsidP="00180BE4">
      <w:pPr>
        <w:ind w:left="-450"/>
        <w:rPr>
          <w:iCs/>
          <w:spacing w:val="-4"/>
          <w:sz w:val="24"/>
          <w:szCs w:val="24"/>
        </w:rPr>
      </w:pPr>
    </w:p>
    <w:p w:rsidR="006B46AB" w:rsidRDefault="006B46AB" w:rsidP="00180BE4">
      <w:pPr>
        <w:ind w:left="-450"/>
        <w:rPr>
          <w:iCs/>
          <w:spacing w:val="-4"/>
          <w:sz w:val="24"/>
          <w:szCs w:val="24"/>
        </w:rPr>
      </w:pPr>
    </w:p>
    <w:p w:rsidR="006B46AB" w:rsidRDefault="006B46AB" w:rsidP="00180BE4">
      <w:pPr>
        <w:ind w:left="-450"/>
        <w:rPr>
          <w:iCs/>
          <w:spacing w:val="-4"/>
          <w:sz w:val="24"/>
          <w:szCs w:val="24"/>
        </w:rPr>
      </w:pPr>
      <w:r>
        <w:rPr>
          <w:iCs/>
          <w:spacing w:val="-4"/>
          <w:sz w:val="24"/>
          <w:szCs w:val="24"/>
        </w:rPr>
        <w:t>Michael Parvinen</w:t>
      </w:r>
    </w:p>
    <w:p w:rsidR="006B46AB" w:rsidRDefault="006B46AB" w:rsidP="00180BE4">
      <w:pPr>
        <w:ind w:left="-450"/>
        <w:rPr>
          <w:iCs/>
          <w:spacing w:val="-4"/>
          <w:sz w:val="24"/>
          <w:szCs w:val="24"/>
        </w:rPr>
      </w:pPr>
      <w:r>
        <w:rPr>
          <w:iCs/>
          <w:spacing w:val="-4"/>
          <w:sz w:val="24"/>
          <w:szCs w:val="24"/>
        </w:rPr>
        <w:t>Director, Regulatory Affairs</w:t>
      </w:r>
    </w:p>
    <w:p w:rsidR="009F4BE5" w:rsidRDefault="009F4BE5" w:rsidP="00180BE4">
      <w:pPr>
        <w:ind w:left="-450"/>
        <w:rPr>
          <w:iCs/>
          <w:spacing w:val="-4"/>
          <w:sz w:val="24"/>
          <w:szCs w:val="24"/>
        </w:rPr>
      </w:pPr>
    </w:p>
    <w:p w:rsidR="009F4BE5" w:rsidRDefault="009F4BE5" w:rsidP="00180BE4">
      <w:pPr>
        <w:ind w:left="-450"/>
        <w:rPr>
          <w:iCs/>
          <w:spacing w:val="-4"/>
          <w:sz w:val="24"/>
          <w:szCs w:val="24"/>
        </w:rPr>
      </w:pPr>
    </w:p>
    <w:p w:rsidR="009F4BE5" w:rsidRDefault="009F4BE5" w:rsidP="00180BE4">
      <w:pPr>
        <w:ind w:left="-450"/>
        <w:rPr>
          <w:iCs/>
          <w:spacing w:val="-4"/>
          <w:sz w:val="24"/>
          <w:szCs w:val="24"/>
        </w:rPr>
      </w:pPr>
    </w:p>
    <w:p w:rsidR="009F4BE5" w:rsidRPr="006817F1" w:rsidRDefault="009F4BE5" w:rsidP="00180BE4">
      <w:pPr>
        <w:ind w:left="-450"/>
        <w:rPr>
          <w:iCs/>
          <w:spacing w:val="-4"/>
          <w:sz w:val="24"/>
          <w:szCs w:val="24"/>
        </w:rPr>
      </w:pPr>
      <w:r>
        <w:rPr>
          <w:iCs/>
          <w:spacing w:val="-4"/>
          <w:sz w:val="24"/>
          <w:szCs w:val="24"/>
        </w:rPr>
        <w:t>Attachment</w:t>
      </w:r>
      <w:bookmarkStart w:id="0" w:name="_GoBack"/>
      <w:bookmarkEnd w:id="0"/>
    </w:p>
    <w:sectPr w:rsidR="009F4BE5" w:rsidRPr="006817F1" w:rsidSect="006817F1">
      <w:pgSz w:w="12240" w:h="15840" w:code="1"/>
      <w:pgMar w:top="1440" w:right="1440" w:bottom="1440" w:left="1440" w:header="36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89"/>
    <w:rsid w:val="00127D86"/>
    <w:rsid w:val="00130C27"/>
    <w:rsid w:val="00180BE4"/>
    <w:rsid w:val="002114D8"/>
    <w:rsid w:val="002A50EA"/>
    <w:rsid w:val="002D1A92"/>
    <w:rsid w:val="003630D4"/>
    <w:rsid w:val="00422E8D"/>
    <w:rsid w:val="0046341A"/>
    <w:rsid w:val="004A49F3"/>
    <w:rsid w:val="00503435"/>
    <w:rsid w:val="0051585F"/>
    <w:rsid w:val="00554A74"/>
    <w:rsid w:val="00570304"/>
    <w:rsid w:val="00623BFC"/>
    <w:rsid w:val="00630984"/>
    <w:rsid w:val="006817F1"/>
    <w:rsid w:val="006B1679"/>
    <w:rsid w:val="006B46AB"/>
    <w:rsid w:val="00735A13"/>
    <w:rsid w:val="007B68AD"/>
    <w:rsid w:val="00891939"/>
    <w:rsid w:val="008D41BE"/>
    <w:rsid w:val="008F4219"/>
    <w:rsid w:val="009841EA"/>
    <w:rsid w:val="009F4BE5"/>
    <w:rsid w:val="00B53311"/>
    <w:rsid w:val="00B7721C"/>
    <w:rsid w:val="00D87610"/>
    <w:rsid w:val="00EA3989"/>
    <w:rsid w:val="00F01844"/>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cngc.com" TargetMode="External"/><Relationship Id="rId4" Type="http://schemas.openxmlformats.org/officeDocument/2006/relationships/styles" Target="styles.xml"/><Relationship Id="rId9" Type="http://schemas.openxmlformats.org/officeDocument/2006/relationships/hyperlink" Target="http://www.cn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3D5ED6A9A4494EA59A8A56E94E06DA" ma:contentTypeVersion="119" ma:contentTypeDescription="" ma:contentTypeScope="" ma:versionID="a07b5287596d9ec6f5a2b182b8d9e6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2015-05-11T07:00:00+00:00</OpenedDate>
    <Date1 xmlns="dc463f71-b30c-4ab2-9473-d307f9d35888">2015-11-03T08:00:00+00:00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64429-D5DA-44A0-ABF7-B53506207DEC}"/>
</file>

<file path=customXml/itemProps2.xml><?xml version="1.0" encoding="utf-8"?>
<ds:datastoreItem xmlns:ds="http://schemas.openxmlformats.org/officeDocument/2006/customXml" ds:itemID="{6146A3F9-4F74-4A48-B625-7A7ADC65E67B}"/>
</file>

<file path=customXml/itemProps3.xml><?xml version="1.0" encoding="utf-8"?>
<ds:datastoreItem xmlns:ds="http://schemas.openxmlformats.org/officeDocument/2006/customXml" ds:itemID="{EC9D8A15-4E79-4134-A952-468201F37AFF}"/>
</file>

<file path=customXml/itemProps4.xml><?xml version="1.0" encoding="utf-8"?>
<ds:datastoreItem xmlns:ds="http://schemas.openxmlformats.org/officeDocument/2006/customXml" ds:itemID="{06F19525-4344-4866-A094-47483E2DEA54}"/>
</file>

<file path=docProps/app.xml><?xml version="1.0" encoding="utf-8"?>
<Properties xmlns="http://schemas.openxmlformats.org/officeDocument/2006/extended-properties" xmlns:vt="http://schemas.openxmlformats.org/officeDocument/2006/docPropsVTypes">
  <Template>Normal.dotm</Template>
  <TotalTime>9</TotalTime>
  <Pages>1</Pages>
  <Words>139</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CNG Letterhead - Kennewick</vt:lpstr>
    </vt:vector>
  </TitlesOfParts>
  <Company>Montana-Dakota Utilities Co.</Company>
  <LinksUpToDate>false</LinksUpToDate>
  <CharactersWithSpaces>947</CharactersWithSpaces>
  <SharedDoc>false</SharedDoc>
  <HLinks>
    <vt:vector size="6" baseType="variant">
      <vt:variant>
        <vt:i4>5177415</vt:i4>
      </vt:variant>
      <vt:variant>
        <vt:i4>-1</vt:i4>
      </vt:variant>
      <vt:variant>
        <vt:i4>1028</vt:i4>
      </vt:variant>
      <vt:variant>
        <vt:i4>1</vt:i4>
      </vt:variant>
      <vt:variant>
        <vt:lpwstr>http://wss.mduresources.com/sites/mdu/officeservices/printing/Lists/WBI%20Logos/Attachments/61/WillistonBasin.jpg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Letterhead - Kennewick</dc:title>
  <dc:creator>Montana-Dakota Utilities Co.</dc:creator>
  <cp:lastModifiedBy>Cascade Natural Gas</cp:lastModifiedBy>
  <cp:revision>3</cp:revision>
  <cp:lastPrinted>2015-11-03T18:55:00Z</cp:lastPrinted>
  <dcterms:created xsi:type="dcterms:W3CDTF">2015-11-03T19:07:00Z</dcterms:created>
  <dcterms:modified xsi:type="dcterms:W3CDTF">2015-11-03T19:26:00Z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0x0101006E56B4D1795A2E4DB2F0B01679ED314A00463D5ED6A9A4494EA59A8A56E94E06DA</vt:lpwstr>
  </property>
  <property fmtid="{D5CDD505-2E9C-101B-9397-08002B2CF9AE}" pid="3" name="_docset_NoMedatataSyncRequired">
    <vt:lpwstr>False</vt:lpwstr>
  </property>
</Properties>
</file>