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D21" w:rsidRDefault="00D55D2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8F768" wp14:editId="18483A48">
                <wp:simplePos x="0" y="0"/>
                <wp:positionH relativeFrom="column">
                  <wp:posOffset>2676525</wp:posOffset>
                </wp:positionH>
                <wp:positionV relativeFrom="paragraph">
                  <wp:posOffset>114935</wp:posOffset>
                </wp:positionV>
                <wp:extent cx="3695700" cy="35242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EAE" w:rsidRPr="008F4219" w:rsidRDefault="00EC4EAE" w:rsidP="00422E8D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r w:rsidRPr="008F4219"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  <w:t>8113 W. GRANDRIDGE BLVD., KENNEWICK, WASHINGTON 99336-7166</w:t>
                            </w:r>
                          </w:p>
                          <w:p w:rsidR="00EC4EAE" w:rsidRPr="008F4219" w:rsidRDefault="00EC4EAE" w:rsidP="00422E8D">
                            <w:pPr>
                              <w:tabs>
                                <w:tab w:val="left" w:pos="120"/>
                              </w:tabs>
                              <w:ind w:left="-720" w:firstLine="446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r w:rsidRPr="008F4219"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  <w:t>TELEPHONE 509-734-4500   FACSIMILE 509-737-9803</w:t>
                            </w:r>
                          </w:p>
                          <w:p w:rsidR="00EC4EAE" w:rsidRPr="008F4219" w:rsidRDefault="00846F5B" w:rsidP="008F4219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hyperlink r:id="rId8" w:history="1">
                              <w:r w:rsidR="00EC4EAE" w:rsidRPr="008F4219">
                                <w:rPr>
                                  <w:rStyle w:val="Hyperlink"/>
                                  <w:rFonts w:ascii="Arial" w:hAnsi="Arial" w:cs="Arial"/>
                                  <w:iCs/>
                                  <w:spacing w:val="-4"/>
                                  <w:sz w:val="15"/>
                                  <w:szCs w:val="15"/>
                                </w:rPr>
                                <w:t>www.cngc.com</w:t>
                              </w:r>
                            </w:hyperlink>
                          </w:p>
                          <w:p w:rsidR="00EC4EAE" w:rsidRPr="008F4219" w:rsidRDefault="00EC4EAE" w:rsidP="008F4219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0.75pt;margin-top:9.05pt;width:291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" filled="f" stroked="f">
                <v:textbox inset=",0,,0">
                  <w:txbxContent>
                    <w:p w:rsidR="00EC4EAE" w:rsidRPr="008F4219" w:rsidRDefault="00EC4EAE" w:rsidP="00422E8D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r w:rsidRPr="008F4219"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  <w:t>8113 W. GRANDRIDGE BLVD., KENNEWICK, WASHINGTON 99336-7166</w:t>
                      </w:r>
                    </w:p>
                    <w:p w:rsidR="00EC4EAE" w:rsidRPr="008F4219" w:rsidRDefault="00EC4EAE" w:rsidP="00422E8D">
                      <w:pPr>
                        <w:tabs>
                          <w:tab w:val="left" w:pos="120"/>
                        </w:tabs>
                        <w:ind w:left="-720" w:firstLine="446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r w:rsidRPr="008F4219"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  <w:t>TELEPHONE 509-734-4500   FACSIMILE 509-737-9803</w:t>
                      </w:r>
                    </w:p>
                    <w:p w:rsidR="00EC4EAE" w:rsidRPr="008F4219" w:rsidRDefault="00EC4EAE" w:rsidP="008F4219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hyperlink r:id="rId9" w:history="1">
                        <w:r w:rsidRPr="008F4219">
                          <w:rPr>
                            <w:rStyle w:val="Hyperlink"/>
                            <w:rFonts w:ascii="Arial" w:hAnsi="Arial" w:cs="Arial"/>
                            <w:iCs/>
                            <w:spacing w:val="-4"/>
                            <w:sz w:val="15"/>
                            <w:szCs w:val="15"/>
                          </w:rPr>
                          <w:t>www.cngc.com</w:t>
                        </w:r>
                      </w:hyperlink>
                    </w:p>
                    <w:p w:rsidR="00EC4EAE" w:rsidRPr="008F4219" w:rsidRDefault="00EC4EAE" w:rsidP="008F4219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63B1" w:rsidRPr="00EC4EAE" w:rsidRDefault="00EC4EAE">
      <w:r>
        <w:rPr>
          <w:noProof/>
        </w:rPr>
        <w:drawing>
          <wp:anchor distT="0" distB="274320" distL="114300" distR="114300" simplePos="0" relativeHeight="251658240" behindDoc="0" locked="0" layoutInCell="1" allowOverlap="1" wp14:anchorId="2F619DD3" wp14:editId="4EF076ED">
            <wp:simplePos x="0" y="0"/>
            <wp:positionH relativeFrom="column">
              <wp:posOffset>-401320</wp:posOffset>
            </wp:positionH>
            <wp:positionV relativeFrom="paragraph">
              <wp:posOffset>-530860</wp:posOffset>
            </wp:positionV>
            <wp:extent cx="2679700" cy="935355"/>
            <wp:effectExtent l="0" t="0" r="6350" b="0"/>
            <wp:wrapTopAndBottom/>
            <wp:docPr id="3" name="Picture 3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486" w:rsidRPr="00EC4EAE">
        <w:t>February 4, 2015</w:t>
      </w:r>
    </w:p>
    <w:p w:rsidR="001D63B1" w:rsidRPr="00EC4EAE" w:rsidRDefault="001D63B1"/>
    <w:p w:rsidR="001D63B1" w:rsidRPr="00EC4EAE" w:rsidRDefault="001D63B1"/>
    <w:p w:rsidR="008F6A13" w:rsidRDefault="008F6A13" w:rsidP="008E0486">
      <w:r>
        <w:t xml:space="preserve">Mr. </w:t>
      </w:r>
      <w:r w:rsidR="008E0486" w:rsidRPr="00EC4EAE">
        <w:t>Steven V. King</w:t>
      </w:r>
    </w:p>
    <w:p w:rsidR="008E0486" w:rsidRPr="00EC4EAE" w:rsidRDefault="008E0486" w:rsidP="008E0486">
      <w:r w:rsidRPr="00EC4EAE">
        <w:t xml:space="preserve">Executive </w:t>
      </w:r>
      <w:r w:rsidR="008F6A13" w:rsidRPr="00EC4EAE">
        <w:t>Director</w:t>
      </w:r>
      <w:r w:rsidR="008F6A13">
        <w:t xml:space="preserve"> and</w:t>
      </w:r>
      <w:r w:rsidRPr="00EC4EAE">
        <w:t xml:space="preserve"> Secretary</w:t>
      </w:r>
    </w:p>
    <w:p w:rsidR="008E0486" w:rsidRPr="00EC4EAE" w:rsidRDefault="008E0486" w:rsidP="008E0486">
      <w:r w:rsidRPr="00EC4EAE">
        <w:t xml:space="preserve">Washington Utilities </w:t>
      </w:r>
      <w:r w:rsidR="008F6A13">
        <w:t>&amp;</w:t>
      </w:r>
      <w:r w:rsidRPr="00EC4EAE">
        <w:t xml:space="preserve"> Transportation Commission</w:t>
      </w:r>
    </w:p>
    <w:p w:rsidR="008E0486" w:rsidRPr="00EC4EAE" w:rsidRDefault="008E0486" w:rsidP="008E0486">
      <w:r w:rsidRPr="00EC4EAE">
        <w:t>Post Office Box 47250</w:t>
      </w:r>
    </w:p>
    <w:p w:rsidR="008E0486" w:rsidRDefault="008E0486" w:rsidP="008E0486">
      <w:r w:rsidRPr="00EC4EAE">
        <w:t>Olympia, Washington 98504-7250</w:t>
      </w:r>
    </w:p>
    <w:p w:rsidR="003913E3" w:rsidRDefault="003913E3" w:rsidP="003913E3"/>
    <w:p w:rsidR="003913E3" w:rsidRDefault="003913E3" w:rsidP="003913E3"/>
    <w:p w:rsidR="001D63B1" w:rsidRPr="00EC4EAE" w:rsidRDefault="008E0486" w:rsidP="003913E3">
      <w:pPr>
        <w:rPr>
          <w:b/>
        </w:rPr>
      </w:pPr>
      <w:r w:rsidRPr="00EC4EAE">
        <w:rPr>
          <w:b/>
        </w:rPr>
        <w:t>Re:</w:t>
      </w:r>
      <w:r w:rsidRPr="00EC4EAE">
        <w:rPr>
          <w:b/>
        </w:rPr>
        <w:tab/>
        <w:t>Revisions to tariffs impacting gas scheduling operations and balancing</w:t>
      </w:r>
    </w:p>
    <w:p w:rsidR="001D63B1" w:rsidRPr="008F6A13" w:rsidRDefault="00EB40D4">
      <w:pPr>
        <w:rPr>
          <w:b/>
        </w:rPr>
      </w:pPr>
      <w:r>
        <w:tab/>
      </w:r>
      <w:proofErr w:type="gramStart"/>
      <w:r w:rsidRPr="008F6A13">
        <w:rPr>
          <w:b/>
        </w:rPr>
        <w:t>Advice No.</w:t>
      </w:r>
      <w:proofErr w:type="gramEnd"/>
      <w:r w:rsidRPr="008F6A13">
        <w:rPr>
          <w:b/>
        </w:rPr>
        <w:t xml:space="preserve"> CNGC/W15-02-01</w:t>
      </w:r>
    </w:p>
    <w:p w:rsidR="001D63B1" w:rsidRPr="00EC4EAE" w:rsidRDefault="001D63B1"/>
    <w:p w:rsidR="001D63B1" w:rsidRPr="00EC4EAE" w:rsidRDefault="00813EE8">
      <w:r w:rsidRPr="00EC4EAE">
        <w:t xml:space="preserve">Dear </w:t>
      </w:r>
      <w:r w:rsidR="008E0486" w:rsidRPr="00EC4EAE">
        <w:t>Mr. King:</w:t>
      </w:r>
    </w:p>
    <w:p w:rsidR="001D63B1" w:rsidRPr="00EC4EAE" w:rsidRDefault="001D63B1"/>
    <w:p w:rsidR="008E0486" w:rsidRPr="00EC4EAE" w:rsidRDefault="008E0486" w:rsidP="00BE0538">
      <w:pPr>
        <w:jc w:val="both"/>
      </w:pPr>
      <w:r w:rsidRPr="00EC4EAE">
        <w:t xml:space="preserve">Cascade Natural Gas Corporation </w:t>
      </w:r>
      <w:r w:rsidR="008942E2" w:rsidRPr="00EC4EAE">
        <w:t>(Cascade</w:t>
      </w:r>
      <w:r w:rsidR="00BE0538" w:rsidRPr="00EC4EAE">
        <w:t xml:space="preserve"> or the “Company”</w:t>
      </w:r>
      <w:r w:rsidR="008942E2" w:rsidRPr="00EC4EAE">
        <w:t xml:space="preserve">) </w:t>
      </w:r>
      <w:r w:rsidRPr="00EC4EAE">
        <w:t>files herewith the revisions to its Tariff WN U-</w:t>
      </w:r>
      <w:r w:rsidR="008942E2" w:rsidRPr="00EC4EAE">
        <w:t>3</w:t>
      </w:r>
      <w:r w:rsidRPr="00EC4EAE">
        <w:t xml:space="preserve">, stated to become effective with service on and after </w:t>
      </w:r>
      <w:r w:rsidR="008942E2" w:rsidRPr="00EC4EAE">
        <w:t>March</w:t>
      </w:r>
      <w:r w:rsidRPr="00EC4EAE">
        <w:t xml:space="preserve"> </w:t>
      </w:r>
      <w:r w:rsidR="008F6A13">
        <w:t>6</w:t>
      </w:r>
      <w:r w:rsidRPr="00EC4EAE">
        <w:t>, 2015, as follows:</w:t>
      </w:r>
    </w:p>
    <w:p w:rsidR="008E0486" w:rsidRPr="00EC4EAE" w:rsidRDefault="008E0486" w:rsidP="00BE0538">
      <w:pPr>
        <w:jc w:val="both"/>
      </w:pPr>
    </w:p>
    <w:p w:rsidR="00EB40D4" w:rsidRPr="008F6A13" w:rsidRDefault="00EB40D4" w:rsidP="004D5DA4">
      <w:pPr>
        <w:jc w:val="both"/>
        <w:rPr>
          <w:b/>
        </w:rPr>
      </w:pPr>
      <w:r w:rsidRPr="008F6A13">
        <w:rPr>
          <w:b/>
        </w:rPr>
        <w:t>Fifth Revision Sheet No. 21-A Canceling Fourth Revision Sheet No. 21-A</w:t>
      </w:r>
    </w:p>
    <w:p w:rsidR="00EB40D4" w:rsidRPr="008F6A13" w:rsidRDefault="00EB40D4" w:rsidP="004D5DA4">
      <w:pPr>
        <w:jc w:val="both"/>
        <w:rPr>
          <w:b/>
        </w:rPr>
      </w:pPr>
      <w:r w:rsidRPr="008F6A13">
        <w:rPr>
          <w:b/>
        </w:rPr>
        <w:t>Fourth Revision Sheet No. 21-B Canceling Third Revision Sheet No. 21-B</w:t>
      </w:r>
    </w:p>
    <w:p w:rsidR="008F6A13" w:rsidRPr="008F6A13" w:rsidRDefault="008F6A13" w:rsidP="004D5DA4">
      <w:pPr>
        <w:jc w:val="both"/>
        <w:rPr>
          <w:b/>
        </w:rPr>
      </w:pPr>
      <w:r w:rsidRPr="008F6A13">
        <w:rPr>
          <w:b/>
        </w:rPr>
        <w:t xml:space="preserve">Second Revision Sheet No. 24 Canceling First </w:t>
      </w:r>
      <w:r w:rsidR="00535ED9">
        <w:rPr>
          <w:b/>
        </w:rPr>
        <w:t xml:space="preserve">Revision </w:t>
      </w:r>
      <w:r w:rsidRPr="008F6A13">
        <w:rPr>
          <w:b/>
        </w:rPr>
        <w:t>Sheet No. 24</w:t>
      </w:r>
    </w:p>
    <w:p w:rsidR="008F6A13" w:rsidRPr="008F6A13" w:rsidRDefault="008F6A13" w:rsidP="004D5DA4">
      <w:pPr>
        <w:jc w:val="both"/>
        <w:rPr>
          <w:b/>
        </w:rPr>
      </w:pPr>
      <w:r w:rsidRPr="008F6A13">
        <w:rPr>
          <w:b/>
        </w:rPr>
        <w:t>First Revision Sheet No. 24-A Canceling Original Sheet No. 24-A</w:t>
      </w:r>
    </w:p>
    <w:p w:rsidR="008F6A13" w:rsidRPr="008F6A13" w:rsidRDefault="008F6A13" w:rsidP="004D5DA4">
      <w:pPr>
        <w:jc w:val="both"/>
        <w:rPr>
          <w:b/>
        </w:rPr>
      </w:pPr>
      <w:r w:rsidRPr="008F6A13">
        <w:rPr>
          <w:b/>
        </w:rPr>
        <w:t>Original Sheet No. 24-B</w:t>
      </w:r>
    </w:p>
    <w:p w:rsidR="008F6A13" w:rsidRPr="00EC4EAE" w:rsidRDefault="008F6A13" w:rsidP="00BE0538">
      <w:pPr>
        <w:jc w:val="both"/>
      </w:pPr>
    </w:p>
    <w:p w:rsidR="008E0486" w:rsidRPr="00EC4EAE" w:rsidRDefault="008E0486" w:rsidP="00BE0538">
      <w:pPr>
        <w:jc w:val="both"/>
      </w:pPr>
      <w:r w:rsidRPr="00EC4EAE">
        <w:t>The purpose of this filing is to revise</w:t>
      </w:r>
      <w:r w:rsidR="008942E2" w:rsidRPr="00EC4EAE">
        <w:t xml:space="preserve"> these tariff sheets to </w:t>
      </w:r>
      <w:r w:rsidR="00BE0538" w:rsidRPr="00EC4EAE">
        <w:t>better align</w:t>
      </w:r>
      <w:r w:rsidR="008942E2" w:rsidRPr="00EC4EAE">
        <w:t xml:space="preserve"> with </w:t>
      </w:r>
      <w:r w:rsidRPr="00EC4EAE">
        <w:t>the pipeline overrun and underrun charges and the monthly imbalance threshold changes approved by FER</w:t>
      </w:r>
      <w:r w:rsidR="008942E2" w:rsidRPr="00EC4EAE">
        <w:t>C</w:t>
      </w:r>
      <w:r w:rsidR="00BE0538" w:rsidRPr="00EC4EAE">
        <w:t xml:space="preserve"> </w:t>
      </w:r>
      <w:r w:rsidRPr="00EC4EAE">
        <w:t>for Northwest Pipeline ("Pipeline") on October 23, 2</w:t>
      </w:r>
      <w:r w:rsidR="008942E2" w:rsidRPr="00EC4EAE">
        <w:t>014</w:t>
      </w:r>
      <w:r w:rsidR="00D25D81">
        <w:t>,</w:t>
      </w:r>
      <w:bookmarkStart w:id="0" w:name="_GoBack"/>
      <w:bookmarkEnd w:id="0"/>
      <w:r w:rsidR="008942E2" w:rsidRPr="00EC4EAE">
        <w:t xml:space="preserve"> in Docket No. </w:t>
      </w:r>
      <w:proofErr w:type="gramStart"/>
      <w:r w:rsidR="008942E2" w:rsidRPr="00EC4EAE">
        <w:t>RP14-1283-000.</w:t>
      </w:r>
      <w:proofErr w:type="gramEnd"/>
      <w:r w:rsidR="008942E2" w:rsidRPr="00EC4EAE">
        <w:t xml:space="preserve">  Additionally, Cascade seeks to update </w:t>
      </w:r>
      <w:r w:rsidR="00BE0538" w:rsidRPr="00EC4EAE">
        <w:t xml:space="preserve">the </w:t>
      </w:r>
      <w:r w:rsidR="008942E2" w:rsidRPr="00EC4EAE">
        <w:t xml:space="preserve">gas scheduling and balancing provisions </w:t>
      </w:r>
      <w:r w:rsidR="00BE0538" w:rsidRPr="00EC4EAE">
        <w:t xml:space="preserve">of our tariffs </w:t>
      </w:r>
      <w:r w:rsidR="008942E2" w:rsidRPr="00EC4EAE">
        <w:t xml:space="preserve">to better reflect current industry practice.  </w:t>
      </w:r>
      <w:r w:rsidR="00BE0538" w:rsidRPr="00EC4EAE">
        <w:t>Prior to this filing m</w:t>
      </w:r>
      <w:r w:rsidR="008942E2" w:rsidRPr="00EC4EAE">
        <w:t>any of these provisions have not been updated in over ten years.</w:t>
      </w:r>
    </w:p>
    <w:p w:rsidR="008E0486" w:rsidRPr="00EC4EAE" w:rsidRDefault="008E0486" w:rsidP="00BE0538">
      <w:pPr>
        <w:jc w:val="both"/>
      </w:pPr>
    </w:p>
    <w:p w:rsidR="008E0486" w:rsidRDefault="008942E2" w:rsidP="00BE0538">
      <w:pPr>
        <w:jc w:val="both"/>
      </w:pPr>
      <w:r w:rsidRPr="00EC4EAE">
        <w:t>The Pipeline</w:t>
      </w:r>
      <w:r w:rsidR="008E0486" w:rsidRPr="00EC4EAE">
        <w:t xml:space="preserve"> proposed, and FERC agreed, that to maintain operational integrity of the system, the penalty for unauthorized overrun gas must be higher than the then current daily price of gas.  </w:t>
      </w:r>
      <w:r w:rsidRPr="00EC4EAE">
        <w:t>Cascade</w:t>
      </w:r>
      <w:r w:rsidR="008E0486" w:rsidRPr="00EC4EAE">
        <w:t xml:space="preserve"> agrees with this position</w:t>
      </w:r>
      <w:r w:rsidR="00BE0538" w:rsidRPr="00EC4EAE">
        <w:t xml:space="preserve"> </w:t>
      </w:r>
      <w:r w:rsidR="008E0486" w:rsidRPr="00EC4EAE">
        <w:t>and expects that the increase proposed in this filing will serve to mitigate the same potential for transportation customers to threaten the Company's distribution system operations by choosing to pay a lower penalty rate rather than pay for the delivery of higher priced gas supplies.</w:t>
      </w:r>
    </w:p>
    <w:p w:rsidR="00EC4EAE" w:rsidRDefault="00EC4EAE" w:rsidP="00BE0538">
      <w:pPr>
        <w:jc w:val="both"/>
      </w:pPr>
    </w:p>
    <w:p w:rsidR="003913E3" w:rsidRDefault="003913E3" w:rsidP="00BE0538">
      <w:pPr>
        <w:jc w:val="both"/>
      </w:pPr>
    </w:p>
    <w:p w:rsidR="008E0486" w:rsidRPr="00EC4EAE" w:rsidRDefault="00EC4EAE" w:rsidP="00EC4EAE">
      <w:pPr>
        <w:jc w:val="center"/>
      </w:pPr>
      <w:r>
        <w:rPr>
          <w:noProof/>
        </w:rPr>
        <w:drawing>
          <wp:inline distT="0" distB="0" distL="0" distR="0" wp14:anchorId="3FF0B665">
            <wp:extent cx="2447925" cy="2571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6A13" w:rsidRDefault="008F6A13" w:rsidP="00BE0538">
      <w:pPr>
        <w:jc w:val="both"/>
      </w:pPr>
    </w:p>
    <w:p w:rsidR="004D5DA4" w:rsidRDefault="004D5DA4" w:rsidP="00BE0538">
      <w:pPr>
        <w:jc w:val="both"/>
      </w:pPr>
    </w:p>
    <w:p w:rsidR="008E0486" w:rsidRPr="00EC4EAE" w:rsidRDefault="008942E2" w:rsidP="00BE0538">
      <w:pPr>
        <w:jc w:val="both"/>
      </w:pPr>
      <w:r w:rsidRPr="00EC4EAE">
        <w:t xml:space="preserve">As the principle upstream transporter delivering natural gas to Cascade’s distribution system, Cascade </w:t>
      </w:r>
      <w:r w:rsidR="008E0486" w:rsidRPr="00EC4EAE">
        <w:t xml:space="preserve">has historically attempted to mirror the Pipeline's tariff provisions for imbalances and overrun and underrun charges in </w:t>
      </w:r>
      <w:r w:rsidRPr="00EC4EAE">
        <w:t>our tariffs</w:t>
      </w:r>
      <w:r w:rsidR="008E0486" w:rsidRPr="00EC4EAE">
        <w:t>.</w:t>
      </w:r>
    </w:p>
    <w:p w:rsidR="008E0486" w:rsidRPr="00EC4EAE" w:rsidRDefault="008E0486" w:rsidP="00BE0538">
      <w:pPr>
        <w:jc w:val="both"/>
      </w:pPr>
    </w:p>
    <w:p w:rsidR="001D63B1" w:rsidRDefault="008E0486" w:rsidP="00BE0538">
      <w:pPr>
        <w:jc w:val="both"/>
      </w:pPr>
      <w:r w:rsidRPr="00EC4EAE">
        <w:t xml:space="preserve">The Company respectfully requests that the tariff sheets filed herewith be approved to become effective with service on and after </w:t>
      </w:r>
      <w:r w:rsidR="008942E2" w:rsidRPr="00EC4EAE">
        <w:t xml:space="preserve">March </w:t>
      </w:r>
      <w:r w:rsidR="008F6A13">
        <w:t>6</w:t>
      </w:r>
      <w:r w:rsidRPr="00EC4EAE">
        <w:t>, 201</w:t>
      </w:r>
      <w:r w:rsidR="008942E2" w:rsidRPr="00EC4EAE">
        <w:t>5.</w:t>
      </w:r>
    </w:p>
    <w:p w:rsidR="003913E3" w:rsidRDefault="003913E3" w:rsidP="00BE0538">
      <w:pPr>
        <w:jc w:val="both"/>
      </w:pPr>
    </w:p>
    <w:p w:rsidR="003913E3" w:rsidRPr="003913E3" w:rsidRDefault="003913E3" w:rsidP="003913E3">
      <w:pPr>
        <w:jc w:val="both"/>
        <w:rPr>
          <w:szCs w:val="20"/>
        </w:rPr>
      </w:pPr>
      <w:r w:rsidRPr="003913E3">
        <w:rPr>
          <w:szCs w:val="20"/>
        </w:rPr>
        <w:t>Any questions regarding this filing may be directed to me at (509) 734-4593.</w:t>
      </w:r>
    </w:p>
    <w:p w:rsidR="003913E3" w:rsidRPr="003913E3" w:rsidRDefault="003913E3" w:rsidP="003913E3">
      <w:pPr>
        <w:jc w:val="both"/>
        <w:rPr>
          <w:szCs w:val="20"/>
        </w:rPr>
      </w:pPr>
    </w:p>
    <w:p w:rsidR="003913E3" w:rsidRPr="003913E3" w:rsidRDefault="003913E3" w:rsidP="003913E3">
      <w:pPr>
        <w:jc w:val="both"/>
        <w:rPr>
          <w:szCs w:val="20"/>
        </w:rPr>
      </w:pPr>
      <w:r w:rsidRPr="003913E3">
        <w:rPr>
          <w:szCs w:val="20"/>
        </w:rPr>
        <w:t>Sincerely,</w:t>
      </w:r>
    </w:p>
    <w:p w:rsidR="003913E3" w:rsidRPr="003913E3" w:rsidRDefault="003913E3" w:rsidP="003913E3">
      <w:pPr>
        <w:jc w:val="both"/>
        <w:rPr>
          <w:szCs w:val="20"/>
        </w:rPr>
      </w:pPr>
    </w:p>
    <w:p w:rsidR="003913E3" w:rsidRPr="003913E3" w:rsidRDefault="003913E3" w:rsidP="003913E3">
      <w:pPr>
        <w:jc w:val="both"/>
        <w:rPr>
          <w:szCs w:val="20"/>
        </w:rPr>
      </w:pPr>
    </w:p>
    <w:p w:rsidR="003913E3" w:rsidRPr="003913E3" w:rsidRDefault="003913E3" w:rsidP="003913E3">
      <w:pPr>
        <w:jc w:val="both"/>
        <w:rPr>
          <w:szCs w:val="20"/>
        </w:rPr>
      </w:pPr>
    </w:p>
    <w:p w:rsidR="003913E3" w:rsidRPr="003913E3" w:rsidRDefault="003913E3" w:rsidP="003913E3">
      <w:pPr>
        <w:jc w:val="both"/>
        <w:rPr>
          <w:szCs w:val="20"/>
        </w:rPr>
      </w:pPr>
      <w:r w:rsidRPr="003913E3">
        <w:rPr>
          <w:szCs w:val="20"/>
        </w:rPr>
        <w:t>Michael Parvinen</w:t>
      </w:r>
    </w:p>
    <w:p w:rsidR="003913E3" w:rsidRPr="003913E3" w:rsidRDefault="003913E3" w:rsidP="003913E3">
      <w:pPr>
        <w:jc w:val="both"/>
        <w:rPr>
          <w:szCs w:val="20"/>
        </w:rPr>
      </w:pPr>
      <w:r w:rsidRPr="003913E3">
        <w:rPr>
          <w:szCs w:val="20"/>
        </w:rPr>
        <w:t>Director, Regulatory Affairs</w:t>
      </w:r>
    </w:p>
    <w:p w:rsidR="003913E3" w:rsidRPr="003913E3" w:rsidRDefault="003913E3" w:rsidP="003913E3">
      <w:pPr>
        <w:jc w:val="both"/>
        <w:rPr>
          <w:szCs w:val="20"/>
        </w:rPr>
      </w:pPr>
    </w:p>
    <w:p w:rsidR="003913E3" w:rsidRPr="003913E3" w:rsidRDefault="003913E3" w:rsidP="003913E3">
      <w:pPr>
        <w:jc w:val="both"/>
        <w:rPr>
          <w:szCs w:val="20"/>
        </w:rPr>
      </w:pPr>
    </w:p>
    <w:p w:rsidR="003913E3" w:rsidRPr="003913E3" w:rsidRDefault="003913E3" w:rsidP="003913E3">
      <w:pPr>
        <w:jc w:val="both"/>
        <w:rPr>
          <w:szCs w:val="20"/>
        </w:rPr>
      </w:pPr>
      <w:r w:rsidRPr="003913E3">
        <w:rPr>
          <w:szCs w:val="20"/>
        </w:rPr>
        <w:t>Attachment</w:t>
      </w:r>
      <w:r w:rsidR="004840B6">
        <w:rPr>
          <w:szCs w:val="20"/>
        </w:rPr>
        <w:t>s</w:t>
      </w:r>
    </w:p>
    <w:p w:rsidR="003913E3" w:rsidRPr="00EC4EAE" w:rsidRDefault="003913E3" w:rsidP="00BE0538">
      <w:pPr>
        <w:jc w:val="both"/>
      </w:pPr>
    </w:p>
    <w:sectPr w:rsidR="003913E3" w:rsidRPr="00EC4EAE" w:rsidSect="008F6A13">
      <w:head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F5B" w:rsidRDefault="00846F5B">
      <w:r>
        <w:separator/>
      </w:r>
    </w:p>
  </w:endnote>
  <w:endnote w:type="continuationSeparator" w:id="0">
    <w:p w:rsidR="00846F5B" w:rsidRDefault="0084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F5B" w:rsidRDefault="00846F5B">
      <w:r>
        <w:separator/>
      </w:r>
    </w:p>
  </w:footnote>
  <w:footnote w:type="continuationSeparator" w:id="0">
    <w:p w:rsidR="00846F5B" w:rsidRDefault="00846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A13" w:rsidRDefault="008F6A13" w:rsidP="008F6A13">
    <w:pPr>
      <w:pStyle w:val="Header"/>
      <w:jc w:val="right"/>
    </w:pPr>
    <w:r>
      <w:t>CNG/W15-02-01</w:t>
    </w:r>
  </w:p>
  <w:p w:rsidR="004D5DA4" w:rsidRDefault="004D5DA4" w:rsidP="008F6A13">
    <w:pPr>
      <w:pStyle w:val="Header"/>
      <w:jc w:val="right"/>
    </w:pPr>
    <w:r>
      <w:t>February 4, 2015</w:t>
    </w:r>
  </w:p>
  <w:p w:rsidR="008F6A13" w:rsidRDefault="008F6A13" w:rsidP="008F6A13">
    <w:pPr>
      <w:pStyle w:val="Header"/>
      <w:jc w:val="right"/>
    </w:pPr>
    <w:r>
      <w:t>Page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A2741"/>
    <w:multiLevelType w:val="hybridMultilevel"/>
    <w:tmpl w:val="52866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65"/>
    <w:rsid w:val="0006020C"/>
    <w:rsid w:val="001B5F2A"/>
    <w:rsid w:val="001D63B1"/>
    <w:rsid w:val="003913E3"/>
    <w:rsid w:val="004840B6"/>
    <w:rsid w:val="004D5DA4"/>
    <w:rsid w:val="00535ED9"/>
    <w:rsid w:val="00813EE8"/>
    <w:rsid w:val="00846F5B"/>
    <w:rsid w:val="008942E2"/>
    <w:rsid w:val="008E0486"/>
    <w:rsid w:val="008F6A13"/>
    <w:rsid w:val="009953D7"/>
    <w:rsid w:val="00A4206C"/>
    <w:rsid w:val="00BE0538"/>
    <w:rsid w:val="00C80165"/>
    <w:rsid w:val="00D25D81"/>
    <w:rsid w:val="00D55D21"/>
    <w:rsid w:val="00EB40D4"/>
    <w:rsid w:val="00EC4EAE"/>
    <w:rsid w:val="00F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3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0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6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A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6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A1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3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0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6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A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6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A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gc.com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cngc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7BA7CA33BEC4748AADF2EAF78BFCEE6" ma:contentTypeVersion="119" ma:contentTypeDescription="" ma:contentTypeScope="" ma:versionID="386802baeca6220104020b7f0b778a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2015-02-04T08:00:00+00:00</OpenedDate>
    <Date1 xmlns="dc463f71-b30c-4ab2-9473-d307f9d35888">2015-02-04T08:00:00+00:00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150187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63324AA-235B-48C1-8A5A-FBCBDA172841}"/>
</file>

<file path=customXml/itemProps2.xml><?xml version="1.0" encoding="utf-8"?>
<ds:datastoreItem xmlns:ds="http://schemas.openxmlformats.org/officeDocument/2006/customXml" ds:itemID="{E5AD6A16-6FBF-49EC-B106-E43FD22A1FC6}"/>
</file>

<file path=customXml/itemProps3.xml><?xml version="1.0" encoding="utf-8"?>
<ds:datastoreItem xmlns:ds="http://schemas.openxmlformats.org/officeDocument/2006/customXml" ds:itemID="{8B1B1E09-F946-492D-AAE2-AC9AF85F2986}"/>
</file>

<file path=customXml/itemProps4.xml><?xml version="1.0" encoding="utf-8"?>
<ds:datastoreItem xmlns:ds="http://schemas.openxmlformats.org/officeDocument/2006/customXml" ds:itemID="{97D0DA3D-F51E-48C7-AEF4-B33733DC9E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 MDU Resources Organization</Company>
  <LinksUpToDate>false</LinksUpToDate>
  <CharactersWithSpaces>2340</CharactersWithSpaces>
  <SharedDoc>false</SharedDoc>
  <HLinks>
    <vt:vector size="6" baseType="variant">
      <vt:variant>
        <vt:i4>2228239</vt:i4>
      </vt:variant>
      <vt:variant>
        <vt:i4>0</vt:i4>
      </vt:variant>
      <vt:variant>
        <vt:i4>0</vt:i4>
      </vt:variant>
      <vt:variant>
        <vt:i4>5</vt:i4>
      </vt:variant>
      <vt:variant>
        <vt:lpwstr>mailto:mvaughn@cngc.com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Cascade Natural Gas</cp:lastModifiedBy>
  <cp:revision>9</cp:revision>
  <cp:lastPrinted>2015-02-04T19:28:00Z</cp:lastPrinted>
  <dcterms:created xsi:type="dcterms:W3CDTF">2015-02-04T18:49:00Z</dcterms:created>
  <dcterms:modified xsi:type="dcterms:W3CDTF">2015-02-04T20:47:00Z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0x0101006E56B4D1795A2E4DB2F0B01679ED314A00B7BA7CA33BEC4748AADF2EAF78BFCEE6</vt:lpwstr>
  </property>
  <property fmtid="{D5CDD505-2E9C-101B-9397-08002B2CF9AE}" pid="3" name="_docset_NoMedatataSyncRequired">
    <vt:lpwstr>False</vt:lpwstr>
  </property>
</Properties>
</file>