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62" w:type="dxa"/>
        <w:tblLook w:val="00A0" w:firstRow="1" w:lastRow="0" w:firstColumn="1" w:lastColumn="0" w:noHBand="0" w:noVBand="0"/>
      </w:tblPr>
      <w:tblGrid>
        <w:gridCol w:w="826"/>
        <w:gridCol w:w="8390"/>
      </w:tblGrid>
      <w:tr w:rsidR="00031EB0" w:rsidTr="00752BBA">
        <w:trPr>
          <w:jc w:val="center"/>
        </w:trPr>
        <w:tc>
          <w:tcPr>
            <w:tcW w:w="826" w:type="dxa"/>
          </w:tcPr>
          <w:p w:rsidR="00031EB0" w:rsidRPr="00CC6FDD" w:rsidRDefault="00031EB0" w:rsidP="00A25B16">
            <w:pPr>
              <w:pStyle w:val="MemoFrame"/>
              <w:rPr>
                <w:rFonts w:ascii="Palatino Linotype" w:hAnsi="Palatino Linotype"/>
                <w:sz w:val="22"/>
                <w:szCs w:val="22"/>
              </w:rPr>
            </w:pPr>
            <w:bookmarkStart w:id="0" w:name="_GoBack"/>
            <w:bookmarkEnd w:id="0"/>
            <w:r w:rsidRPr="00CC6FDD">
              <w:rPr>
                <w:rFonts w:ascii="Palatino Linotype" w:hAnsi="Palatino Linotype"/>
                <w:sz w:val="22"/>
                <w:szCs w:val="22"/>
              </w:rPr>
              <w:t>To:</w:t>
            </w:r>
          </w:p>
        </w:tc>
        <w:tc>
          <w:tcPr>
            <w:tcW w:w="8390" w:type="dxa"/>
          </w:tcPr>
          <w:p w:rsidR="00031EB0" w:rsidRPr="00D654F1" w:rsidRDefault="00673E9D" w:rsidP="00A25B16">
            <w:pPr>
              <w:pStyle w:val="MemoFrame"/>
              <w:rPr>
                <w:rFonts w:ascii="Palatino Linotype" w:hAnsi="Palatino Linotype"/>
                <w:sz w:val="22"/>
                <w:szCs w:val="22"/>
                <w:highlight w:val="yellow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Don Jones Jr.</w:t>
            </w:r>
            <w:r w:rsidR="00031EB0" w:rsidRPr="0021195E">
              <w:rPr>
                <w:rFonts w:ascii="Palatino Linotype" w:hAnsi="Palatino Linotype"/>
                <w:sz w:val="22"/>
                <w:szCs w:val="22"/>
              </w:rPr>
              <w:t>, PacifiCorp/Rocky Mountain Power</w:t>
            </w:r>
          </w:p>
        </w:tc>
      </w:tr>
      <w:tr w:rsidR="00031EB0" w:rsidTr="00752BBA">
        <w:trPr>
          <w:jc w:val="center"/>
        </w:trPr>
        <w:tc>
          <w:tcPr>
            <w:tcW w:w="826" w:type="dxa"/>
          </w:tcPr>
          <w:p w:rsidR="00031EB0" w:rsidRPr="00CC6FDD" w:rsidRDefault="00031EB0" w:rsidP="00A25B16">
            <w:pPr>
              <w:pStyle w:val="MemoFrame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90" w:type="dxa"/>
          </w:tcPr>
          <w:p w:rsidR="00031EB0" w:rsidRPr="00CC6FDD" w:rsidRDefault="00031EB0" w:rsidP="00A25B16">
            <w:pPr>
              <w:pStyle w:val="MemoFrame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31EB0" w:rsidTr="00752BBA">
        <w:trPr>
          <w:jc w:val="center"/>
        </w:trPr>
        <w:tc>
          <w:tcPr>
            <w:tcW w:w="826" w:type="dxa"/>
          </w:tcPr>
          <w:p w:rsidR="00031EB0" w:rsidRPr="00CC6FDD" w:rsidRDefault="00031EB0" w:rsidP="00A25B16">
            <w:pPr>
              <w:pStyle w:val="MemoFrame"/>
              <w:rPr>
                <w:rFonts w:ascii="Palatino Linotype" w:hAnsi="Palatino Linotype"/>
                <w:sz w:val="22"/>
                <w:szCs w:val="22"/>
              </w:rPr>
            </w:pPr>
            <w:r w:rsidRPr="00CC6FDD">
              <w:rPr>
                <w:rFonts w:ascii="Palatino Linotype" w:hAnsi="Palatino Linotype"/>
                <w:sz w:val="22"/>
                <w:szCs w:val="22"/>
              </w:rPr>
              <w:t>From:</w:t>
            </w:r>
          </w:p>
        </w:tc>
        <w:tc>
          <w:tcPr>
            <w:tcW w:w="8390" w:type="dxa"/>
          </w:tcPr>
          <w:p w:rsidR="00031EB0" w:rsidRPr="00CC6FDD" w:rsidRDefault="00031EB0" w:rsidP="001E5CAD">
            <w:pPr>
              <w:pStyle w:val="MemoFrame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David Basak, </w:t>
            </w:r>
            <w:r w:rsidRPr="00CC6FDD">
              <w:rPr>
                <w:rFonts w:ascii="Palatino Linotype" w:hAnsi="Palatino Linotype"/>
                <w:sz w:val="22"/>
                <w:szCs w:val="22"/>
              </w:rPr>
              <w:t>Navigant</w:t>
            </w:r>
          </w:p>
        </w:tc>
      </w:tr>
      <w:tr w:rsidR="00031EB0" w:rsidTr="00752BBA">
        <w:trPr>
          <w:jc w:val="center"/>
        </w:trPr>
        <w:tc>
          <w:tcPr>
            <w:tcW w:w="826" w:type="dxa"/>
          </w:tcPr>
          <w:p w:rsidR="00031EB0" w:rsidRPr="00CC6FDD" w:rsidRDefault="00031EB0" w:rsidP="00A25B16">
            <w:pPr>
              <w:pStyle w:val="MemoFrame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90" w:type="dxa"/>
          </w:tcPr>
          <w:p w:rsidR="00031EB0" w:rsidRPr="00CC6FDD" w:rsidRDefault="00031EB0" w:rsidP="00A25B16">
            <w:pPr>
              <w:pStyle w:val="MemoFrame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31EB0" w:rsidTr="00752BBA">
        <w:trPr>
          <w:jc w:val="center"/>
        </w:trPr>
        <w:tc>
          <w:tcPr>
            <w:tcW w:w="826" w:type="dxa"/>
          </w:tcPr>
          <w:p w:rsidR="00031EB0" w:rsidRPr="00CC6FDD" w:rsidRDefault="00031EB0" w:rsidP="00A25B16">
            <w:pPr>
              <w:pStyle w:val="MemoFrame"/>
              <w:rPr>
                <w:rFonts w:ascii="Palatino Linotype" w:hAnsi="Palatino Linotype"/>
                <w:sz w:val="22"/>
                <w:szCs w:val="22"/>
              </w:rPr>
            </w:pPr>
            <w:r w:rsidRPr="00CC6FDD">
              <w:rPr>
                <w:rFonts w:ascii="Palatino Linotype" w:hAnsi="Palatino Linotype"/>
                <w:sz w:val="22"/>
                <w:szCs w:val="22"/>
              </w:rPr>
              <w:t>Date:</w:t>
            </w:r>
          </w:p>
        </w:tc>
        <w:tc>
          <w:tcPr>
            <w:tcW w:w="8390" w:type="dxa"/>
          </w:tcPr>
          <w:p w:rsidR="00031EB0" w:rsidRPr="00CC6FDD" w:rsidRDefault="00F23D0E" w:rsidP="00D45657">
            <w:pPr>
              <w:pStyle w:val="MemoFrame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November 13</w:t>
            </w:r>
            <w:r w:rsidR="00673E9D">
              <w:rPr>
                <w:rFonts w:ascii="Palatino Linotype" w:hAnsi="Palatino Linotype"/>
                <w:sz w:val="22"/>
                <w:szCs w:val="22"/>
              </w:rPr>
              <w:t>, 2014</w:t>
            </w:r>
          </w:p>
        </w:tc>
      </w:tr>
      <w:tr w:rsidR="00031EB0" w:rsidTr="00752BBA">
        <w:trPr>
          <w:jc w:val="center"/>
        </w:trPr>
        <w:tc>
          <w:tcPr>
            <w:tcW w:w="826" w:type="dxa"/>
          </w:tcPr>
          <w:p w:rsidR="00031EB0" w:rsidRPr="00CC6FDD" w:rsidRDefault="00031EB0" w:rsidP="00A25B16">
            <w:pPr>
              <w:pStyle w:val="MemoFrame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90" w:type="dxa"/>
          </w:tcPr>
          <w:p w:rsidR="00031EB0" w:rsidRPr="00CC6FDD" w:rsidRDefault="00031EB0" w:rsidP="00A25B16">
            <w:pPr>
              <w:pStyle w:val="MemoFrame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31EB0" w:rsidTr="00752BBA">
        <w:trPr>
          <w:jc w:val="center"/>
        </w:trPr>
        <w:tc>
          <w:tcPr>
            <w:tcW w:w="826" w:type="dxa"/>
          </w:tcPr>
          <w:p w:rsidR="00031EB0" w:rsidRPr="00CC6FDD" w:rsidRDefault="00031EB0" w:rsidP="00A25B16">
            <w:pPr>
              <w:pStyle w:val="MemoFrame"/>
              <w:rPr>
                <w:rFonts w:ascii="Palatino Linotype" w:hAnsi="Palatino Linotype"/>
                <w:sz w:val="22"/>
                <w:szCs w:val="22"/>
              </w:rPr>
            </w:pPr>
            <w:r w:rsidRPr="00CC6FDD">
              <w:rPr>
                <w:rFonts w:ascii="Palatino Linotype" w:hAnsi="Palatino Linotype"/>
                <w:sz w:val="22"/>
                <w:szCs w:val="22"/>
              </w:rPr>
              <w:t>Re:</w:t>
            </w:r>
          </w:p>
        </w:tc>
        <w:tc>
          <w:tcPr>
            <w:tcW w:w="8390" w:type="dxa"/>
          </w:tcPr>
          <w:p w:rsidR="00031EB0" w:rsidRPr="00CC6FDD" w:rsidRDefault="00031EB0" w:rsidP="00673E9D">
            <w:pPr>
              <w:pStyle w:val="MemoFrame"/>
              <w:rPr>
                <w:rFonts w:ascii="Palatino Linotype" w:hAnsi="Palatino Linotype"/>
                <w:sz w:val="22"/>
                <w:szCs w:val="22"/>
              </w:rPr>
            </w:pPr>
            <w:r w:rsidRPr="00175E2E">
              <w:rPr>
                <w:rFonts w:ascii="Palatino Linotype" w:hAnsi="Palatino Linotype"/>
                <w:sz w:val="22"/>
                <w:szCs w:val="22"/>
              </w:rPr>
              <w:t>Cost Effectiveness</w:t>
            </w:r>
            <w:r w:rsidR="00AF7733">
              <w:rPr>
                <w:rFonts w:ascii="Palatino Linotype" w:hAnsi="Palatino Linotype"/>
                <w:sz w:val="22"/>
                <w:szCs w:val="22"/>
              </w:rPr>
              <w:t xml:space="preserve"> for the </w:t>
            </w:r>
            <w:r w:rsidR="004B0CE7">
              <w:rPr>
                <w:rFonts w:ascii="Palatino Linotype" w:hAnsi="Palatino Linotype"/>
                <w:sz w:val="22"/>
                <w:szCs w:val="22"/>
              </w:rPr>
              <w:t>W</w:t>
            </w:r>
            <w:r w:rsidR="00673E9D">
              <w:rPr>
                <w:rFonts w:ascii="Palatino Linotype" w:hAnsi="Palatino Linotype"/>
                <w:sz w:val="22"/>
                <w:szCs w:val="22"/>
              </w:rPr>
              <w:t>ashington</w:t>
            </w:r>
            <w:r w:rsidR="00AF7733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B225C0">
              <w:rPr>
                <w:rFonts w:ascii="Palatino Linotype" w:hAnsi="Palatino Linotype"/>
                <w:sz w:val="22"/>
                <w:szCs w:val="22"/>
              </w:rPr>
              <w:t xml:space="preserve">See </w:t>
            </w:r>
            <w:proofErr w:type="spellStart"/>
            <w:r w:rsidR="00B225C0">
              <w:rPr>
                <w:rFonts w:ascii="Palatino Linotype" w:hAnsi="Palatino Linotype"/>
                <w:sz w:val="22"/>
                <w:szCs w:val="22"/>
              </w:rPr>
              <w:t>Ya</w:t>
            </w:r>
            <w:proofErr w:type="spellEnd"/>
            <w:r w:rsidR="00B225C0">
              <w:rPr>
                <w:rFonts w:ascii="Palatino Linotype" w:hAnsi="Palatino Linotype"/>
                <w:sz w:val="22"/>
                <w:szCs w:val="22"/>
              </w:rPr>
              <w:t xml:space="preserve"> Later Refrigerator</w:t>
            </w:r>
            <w:r w:rsidR="001D7321">
              <w:rPr>
                <w:rFonts w:ascii="Palatino Linotype" w:hAnsi="Palatino Linotype"/>
                <w:sz w:val="22"/>
                <w:szCs w:val="22"/>
              </w:rPr>
              <w:t xml:space="preserve"> Program</w:t>
            </w:r>
          </w:p>
        </w:tc>
      </w:tr>
    </w:tbl>
    <w:p w:rsidR="001F68CF" w:rsidRDefault="001F68CF" w:rsidP="001F68CF">
      <w:pPr>
        <w:spacing w:line="240" w:lineRule="auto"/>
        <w:rPr>
          <w:sz w:val="22"/>
          <w:szCs w:val="22"/>
        </w:rPr>
      </w:pPr>
    </w:p>
    <w:p w:rsidR="00031EB0" w:rsidRDefault="00031EB0" w:rsidP="00031EB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Navigant has developed this memo in response to </w:t>
      </w:r>
      <w:r w:rsidR="00350B37">
        <w:rPr>
          <w:sz w:val="22"/>
          <w:szCs w:val="22"/>
        </w:rPr>
        <w:t>Pacifi</w:t>
      </w:r>
      <w:r w:rsidR="002537B6">
        <w:rPr>
          <w:sz w:val="22"/>
          <w:szCs w:val="22"/>
        </w:rPr>
        <w:t>C</w:t>
      </w:r>
      <w:r w:rsidR="00350B37">
        <w:rPr>
          <w:sz w:val="22"/>
          <w:szCs w:val="22"/>
        </w:rPr>
        <w:t>orp</w:t>
      </w:r>
      <w:r>
        <w:rPr>
          <w:sz w:val="22"/>
          <w:szCs w:val="22"/>
        </w:rPr>
        <w:t xml:space="preserve">’s proposed </w:t>
      </w:r>
      <w:r w:rsidR="00B225C0">
        <w:rPr>
          <w:sz w:val="22"/>
          <w:szCs w:val="22"/>
        </w:rPr>
        <w:t xml:space="preserve">See </w:t>
      </w:r>
      <w:proofErr w:type="spellStart"/>
      <w:r w:rsidR="00B225C0">
        <w:rPr>
          <w:sz w:val="22"/>
          <w:szCs w:val="22"/>
        </w:rPr>
        <w:t>Ya</w:t>
      </w:r>
      <w:proofErr w:type="spellEnd"/>
      <w:r w:rsidR="00B225C0">
        <w:rPr>
          <w:sz w:val="22"/>
          <w:szCs w:val="22"/>
        </w:rPr>
        <w:t xml:space="preserve"> Later Refrigerator</w:t>
      </w:r>
      <w:r w:rsidR="00AF7733">
        <w:rPr>
          <w:sz w:val="22"/>
          <w:szCs w:val="22"/>
        </w:rPr>
        <w:t xml:space="preserve"> P</w:t>
      </w:r>
      <w:r w:rsidR="00350B37">
        <w:rPr>
          <w:sz w:val="22"/>
          <w:szCs w:val="22"/>
        </w:rPr>
        <w:t xml:space="preserve">rogram cost effectiveness modeling needs in the state of </w:t>
      </w:r>
      <w:r w:rsidR="004B0CE7">
        <w:rPr>
          <w:sz w:val="22"/>
          <w:szCs w:val="22"/>
        </w:rPr>
        <w:t>W</w:t>
      </w:r>
      <w:r w:rsidR="00673E9D">
        <w:rPr>
          <w:sz w:val="22"/>
          <w:szCs w:val="22"/>
        </w:rPr>
        <w:t>ashington</w:t>
      </w:r>
      <w:r w:rsidR="00350B37">
        <w:rPr>
          <w:sz w:val="22"/>
          <w:szCs w:val="22"/>
        </w:rPr>
        <w:t xml:space="preserve">. </w:t>
      </w:r>
    </w:p>
    <w:p w:rsidR="00031EB0" w:rsidRDefault="00031EB0" w:rsidP="00031EB0">
      <w:pPr>
        <w:spacing w:line="240" w:lineRule="auto"/>
        <w:rPr>
          <w:sz w:val="22"/>
          <w:szCs w:val="22"/>
        </w:rPr>
      </w:pPr>
    </w:p>
    <w:p w:rsidR="00031EB0" w:rsidRDefault="00031EB0" w:rsidP="00031EB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This memo presents the cost effectiveness results of </w:t>
      </w:r>
      <w:r w:rsidR="00445CB4">
        <w:rPr>
          <w:sz w:val="22"/>
          <w:szCs w:val="22"/>
        </w:rPr>
        <w:t xml:space="preserve">individual analysis runs </w:t>
      </w:r>
      <w:r>
        <w:rPr>
          <w:sz w:val="22"/>
          <w:szCs w:val="22"/>
        </w:rPr>
        <w:t xml:space="preserve">for the state of </w:t>
      </w:r>
      <w:r w:rsidR="004B0CE7">
        <w:rPr>
          <w:sz w:val="22"/>
          <w:szCs w:val="22"/>
        </w:rPr>
        <w:t>W</w:t>
      </w:r>
      <w:r w:rsidR="00673E9D">
        <w:rPr>
          <w:sz w:val="22"/>
          <w:szCs w:val="22"/>
        </w:rPr>
        <w:t>ashington</w:t>
      </w:r>
      <w:r>
        <w:rPr>
          <w:sz w:val="22"/>
          <w:szCs w:val="22"/>
        </w:rPr>
        <w:t xml:space="preserve">. </w:t>
      </w:r>
      <w:r w:rsidR="00445CB4">
        <w:rPr>
          <w:sz w:val="22"/>
          <w:szCs w:val="22"/>
        </w:rPr>
        <w:t>Each scenario is analyzed using</w:t>
      </w:r>
      <w:r>
        <w:rPr>
          <w:sz w:val="22"/>
          <w:szCs w:val="22"/>
        </w:rPr>
        <w:t xml:space="preserve"> modeled assumptions provided by </w:t>
      </w:r>
      <w:r w:rsidR="00AF7733">
        <w:rPr>
          <w:sz w:val="22"/>
          <w:szCs w:val="22"/>
        </w:rPr>
        <w:t>PacifiCorp</w:t>
      </w:r>
      <w:r>
        <w:rPr>
          <w:sz w:val="22"/>
          <w:szCs w:val="22"/>
        </w:rPr>
        <w:t>. These scenarios utilize the following assumptions:</w:t>
      </w:r>
    </w:p>
    <w:p w:rsidR="00031EB0" w:rsidRDefault="00031EB0" w:rsidP="00031EB0">
      <w:pPr>
        <w:spacing w:line="240" w:lineRule="auto"/>
        <w:rPr>
          <w:sz w:val="22"/>
          <w:szCs w:val="22"/>
        </w:rPr>
      </w:pPr>
    </w:p>
    <w:p w:rsidR="0041261F" w:rsidRPr="00673E9D" w:rsidRDefault="00031EB0" w:rsidP="00673E9D">
      <w:pPr>
        <w:numPr>
          <w:ilvl w:val="0"/>
          <w:numId w:val="40"/>
        </w:numPr>
        <w:spacing w:line="24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Avoided Costs:</w:t>
      </w:r>
      <w:r>
        <w:rPr>
          <w:sz w:val="22"/>
          <w:szCs w:val="22"/>
        </w:rPr>
        <w:t xml:space="preserve"> </w:t>
      </w:r>
      <w:r w:rsidR="00AF7733">
        <w:rPr>
          <w:sz w:val="22"/>
          <w:szCs w:val="22"/>
        </w:rPr>
        <w:t xml:space="preserve">Navigant utilized the </w:t>
      </w:r>
      <w:r w:rsidR="00F23D0E">
        <w:rPr>
          <w:sz w:val="22"/>
          <w:szCs w:val="22"/>
        </w:rPr>
        <w:t xml:space="preserve">“West” 49% Residential Whole House load factor </w:t>
      </w:r>
      <w:r>
        <w:rPr>
          <w:sz w:val="22"/>
          <w:szCs w:val="22"/>
        </w:rPr>
        <w:t>decrement provided in the 201</w:t>
      </w:r>
      <w:r w:rsidR="00445CB4">
        <w:rPr>
          <w:sz w:val="22"/>
          <w:szCs w:val="22"/>
        </w:rPr>
        <w:t>3</w:t>
      </w:r>
      <w:r>
        <w:rPr>
          <w:sz w:val="22"/>
          <w:szCs w:val="22"/>
        </w:rPr>
        <w:t xml:space="preserve"> PacifiCorp Integrated Resource Plan</w:t>
      </w:r>
      <w:r w:rsidR="00673E9D">
        <w:rPr>
          <w:sz w:val="22"/>
          <w:szCs w:val="22"/>
        </w:rPr>
        <w:t xml:space="preserve"> along with the </w:t>
      </w:r>
      <w:r w:rsidR="00F23D0E">
        <w:rPr>
          <w:sz w:val="22"/>
          <w:szCs w:val="22"/>
        </w:rPr>
        <w:t xml:space="preserve">Washington </w:t>
      </w:r>
      <w:r w:rsidR="00673E9D">
        <w:rPr>
          <w:sz w:val="22"/>
          <w:szCs w:val="22"/>
        </w:rPr>
        <w:t>R</w:t>
      </w:r>
      <w:r w:rsidR="0041261F" w:rsidRPr="00673E9D">
        <w:rPr>
          <w:sz w:val="22"/>
          <w:szCs w:val="22"/>
        </w:rPr>
        <w:t xml:space="preserve">esidential </w:t>
      </w:r>
      <w:r w:rsidR="00F23D0E">
        <w:rPr>
          <w:sz w:val="22"/>
          <w:szCs w:val="22"/>
        </w:rPr>
        <w:t xml:space="preserve">Whole House </w:t>
      </w:r>
      <w:r w:rsidR="0041261F" w:rsidRPr="00673E9D">
        <w:rPr>
          <w:sz w:val="22"/>
          <w:szCs w:val="22"/>
        </w:rPr>
        <w:t>load shape</w:t>
      </w:r>
      <w:r w:rsidR="00673E9D">
        <w:rPr>
          <w:sz w:val="22"/>
          <w:szCs w:val="22"/>
        </w:rPr>
        <w:t xml:space="preserve"> to calculate avoided costs.</w:t>
      </w:r>
    </w:p>
    <w:p w:rsidR="0041261F" w:rsidRDefault="0041261F" w:rsidP="00673E9D">
      <w:pPr>
        <w:numPr>
          <w:ilvl w:val="0"/>
          <w:numId w:val="40"/>
        </w:numPr>
        <w:spacing w:line="240" w:lineRule="auto"/>
        <w:rPr>
          <w:sz w:val="22"/>
          <w:szCs w:val="22"/>
        </w:rPr>
      </w:pPr>
      <w:r w:rsidRPr="00A879F1">
        <w:rPr>
          <w:b/>
          <w:i/>
          <w:sz w:val="22"/>
          <w:szCs w:val="22"/>
        </w:rPr>
        <w:t>Model</w:t>
      </w:r>
      <w:r>
        <w:rPr>
          <w:b/>
          <w:i/>
          <w:sz w:val="22"/>
          <w:szCs w:val="22"/>
        </w:rPr>
        <w:t>ing</w:t>
      </w:r>
      <w:r w:rsidRPr="00A879F1">
        <w:rPr>
          <w:b/>
          <w:i/>
          <w:sz w:val="22"/>
          <w:szCs w:val="22"/>
        </w:rPr>
        <w:t xml:space="preserve"> Inputs:</w:t>
      </w:r>
      <w:r>
        <w:rPr>
          <w:sz w:val="22"/>
          <w:szCs w:val="22"/>
        </w:rPr>
        <w:t xml:space="preserve">  Navigant utilized individual measure savings provided by PacifiCorp in the file</w:t>
      </w:r>
      <w:r w:rsidRPr="0041261F">
        <w:t xml:space="preserve"> </w:t>
      </w:r>
      <w:r w:rsidR="00673E9D" w:rsidRPr="00673E9D">
        <w:rPr>
          <w:i/>
          <w:sz w:val="22"/>
          <w:szCs w:val="22"/>
        </w:rPr>
        <w:t xml:space="preserve">SYLR WA Forecast 2014-2024 Res + </w:t>
      </w:r>
      <w:proofErr w:type="gramStart"/>
      <w:r w:rsidR="00673E9D" w:rsidRPr="00673E9D">
        <w:rPr>
          <w:i/>
          <w:sz w:val="22"/>
          <w:szCs w:val="22"/>
        </w:rPr>
        <w:t>CI  +</w:t>
      </w:r>
      <w:proofErr w:type="gramEnd"/>
      <w:r w:rsidR="00673E9D" w:rsidRPr="00673E9D">
        <w:rPr>
          <w:i/>
          <w:sz w:val="22"/>
          <w:szCs w:val="22"/>
        </w:rPr>
        <w:t xml:space="preserve"> SMI 140903+ DLJ CE inputs 102114.xlsx</w:t>
      </w:r>
      <w:r>
        <w:rPr>
          <w:sz w:val="22"/>
          <w:szCs w:val="22"/>
        </w:rPr>
        <w:t xml:space="preserve">. </w:t>
      </w:r>
    </w:p>
    <w:p w:rsidR="00673E9D" w:rsidRDefault="00345DDA" w:rsidP="0075503D">
      <w:pPr>
        <w:numPr>
          <w:ilvl w:val="0"/>
          <w:numId w:val="40"/>
        </w:numPr>
        <w:spacing w:line="240" w:lineRule="auto"/>
        <w:rPr>
          <w:sz w:val="22"/>
          <w:szCs w:val="22"/>
        </w:rPr>
      </w:pPr>
      <w:r w:rsidRPr="00673E9D">
        <w:rPr>
          <w:b/>
          <w:i/>
          <w:sz w:val="22"/>
          <w:szCs w:val="22"/>
        </w:rPr>
        <w:t>Energy Rates:</w:t>
      </w:r>
      <w:r w:rsidRPr="00673E9D">
        <w:rPr>
          <w:sz w:val="22"/>
          <w:szCs w:val="22"/>
        </w:rPr>
        <w:t xml:space="preserve">  Navigant utilized the 2013 rates provided by PacifiCorp and applied an escalation of 1.9% to arrive at estimated rates for </w:t>
      </w:r>
      <w:r w:rsidR="0041261F" w:rsidRPr="00673E9D">
        <w:rPr>
          <w:sz w:val="22"/>
          <w:szCs w:val="22"/>
        </w:rPr>
        <w:t>PY2015</w:t>
      </w:r>
      <w:r w:rsidRPr="00673E9D">
        <w:rPr>
          <w:sz w:val="22"/>
          <w:szCs w:val="22"/>
        </w:rPr>
        <w:t>.</w:t>
      </w:r>
      <w:r w:rsidR="00CE5E87" w:rsidRPr="00673E9D">
        <w:rPr>
          <w:sz w:val="22"/>
          <w:szCs w:val="22"/>
        </w:rPr>
        <w:t xml:space="preserve">  </w:t>
      </w:r>
    </w:p>
    <w:p w:rsidR="00CE5E87" w:rsidRDefault="00CE5E87" w:rsidP="0075503D">
      <w:pPr>
        <w:numPr>
          <w:ilvl w:val="0"/>
          <w:numId w:val="40"/>
        </w:numPr>
        <w:spacing w:line="240" w:lineRule="auto"/>
        <w:rPr>
          <w:sz w:val="22"/>
          <w:szCs w:val="22"/>
        </w:rPr>
      </w:pPr>
      <w:r w:rsidRPr="00673E9D">
        <w:rPr>
          <w:b/>
          <w:i/>
          <w:sz w:val="22"/>
          <w:szCs w:val="22"/>
        </w:rPr>
        <w:t>Line Loss Factors:</w:t>
      </w:r>
      <w:r w:rsidRPr="00673E9D">
        <w:rPr>
          <w:sz w:val="22"/>
          <w:szCs w:val="22"/>
        </w:rPr>
        <w:t xml:space="preserve">  Navigant utilized </w:t>
      </w:r>
      <w:r w:rsidR="00673E9D">
        <w:rPr>
          <w:sz w:val="22"/>
          <w:szCs w:val="22"/>
        </w:rPr>
        <w:t>the residential</w:t>
      </w:r>
      <w:r w:rsidRPr="00673E9D">
        <w:rPr>
          <w:sz w:val="22"/>
          <w:szCs w:val="22"/>
        </w:rPr>
        <w:t xml:space="preserve"> line loss factor throughout the analysis.  </w:t>
      </w:r>
    </w:p>
    <w:p w:rsidR="00D45657" w:rsidRPr="00673E9D" w:rsidRDefault="00D45657" w:rsidP="0075503D">
      <w:pPr>
        <w:numPr>
          <w:ilvl w:val="0"/>
          <w:numId w:val="40"/>
        </w:numPr>
        <w:spacing w:line="24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Evaluation Period:</w:t>
      </w:r>
      <w:r>
        <w:rPr>
          <w:sz w:val="22"/>
          <w:szCs w:val="22"/>
        </w:rPr>
        <w:t xml:space="preserve">  The evaluation period for this analysis uses program year 2015 as year one.</w:t>
      </w:r>
    </w:p>
    <w:p w:rsidR="002B28BB" w:rsidRPr="002B28BB" w:rsidRDefault="002B28BB" w:rsidP="002B28BB">
      <w:pPr>
        <w:spacing w:line="240" w:lineRule="auto"/>
        <w:ind w:left="720"/>
        <w:rPr>
          <w:sz w:val="22"/>
          <w:szCs w:val="22"/>
        </w:rPr>
      </w:pPr>
    </w:p>
    <w:p w:rsidR="00CE5E87" w:rsidRDefault="00047091" w:rsidP="009F5B5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This memo will begin by addressing the </w:t>
      </w:r>
      <w:r w:rsidR="00673E9D">
        <w:rPr>
          <w:sz w:val="22"/>
          <w:szCs w:val="22"/>
        </w:rPr>
        <w:t>inputs used in the analysis of the Washington</w:t>
      </w:r>
      <w:r w:rsidR="004B0CE7">
        <w:rPr>
          <w:sz w:val="22"/>
          <w:szCs w:val="22"/>
        </w:rPr>
        <w:t xml:space="preserve"> See </w:t>
      </w:r>
      <w:proofErr w:type="spellStart"/>
      <w:r w:rsidR="004B0CE7">
        <w:rPr>
          <w:sz w:val="22"/>
          <w:szCs w:val="22"/>
        </w:rPr>
        <w:t>Ya</w:t>
      </w:r>
      <w:proofErr w:type="spellEnd"/>
      <w:r w:rsidR="004B0CE7">
        <w:rPr>
          <w:sz w:val="22"/>
          <w:szCs w:val="22"/>
        </w:rPr>
        <w:t xml:space="preserve"> Later</w:t>
      </w:r>
      <w:r w:rsidR="0041261F">
        <w:rPr>
          <w:sz w:val="22"/>
          <w:szCs w:val="22"/>
        </w:rPr>
        <w:t xml:space="preserve"> P</w:t>
      </w:r>
      <w:r>
        <w:rPr>
          <w:sz w:val="22"/>
          <w:szCs w:val="22"/>
        </w:rPr>
        <w:t>rogram. The cost-effectiveness inputs are as follows:</w:t>
      </w:r>
    </w:p>
    <w:p w:rsidR="00CE5E87" w:rsidRPr="002B28BB" w:rsidRDefault="00CE5E87" w:rsidP="009F5B5E">
      <w:pPr>
        <w:spacing w:line="240" w:lineRule="auto"/>
        <w:rPr>
          <w:sz w:val="22"/>
          <w:szCs w:val="22"/>
        </w:rPr>
      </w:pPr>
    </w:p>
    <w:p w:rsidR="00031EB0" w:rsidRDefault="00B12B3D" w:rsidP="00B12B3D">
      <w:pPr>
        <w:pStyle w:val="Caption"/>
        <w:keepNext/>
      </w:pPr>
      <w:r>
        <w:t xml:space="preserve">                </w:t>
      </w:r>
      <w:r w:rsidR="00CE5E87">
        <w:t xml:space="preserve">  </w:t>
      </w:r>
      <w:r w:rsidR="00673E9D">
        <w:t xml:space="preserve">              </w:t>
      </w:r>
      <w:r w:rsidR="0041261F">
        <w:t xml:space="preserve">  </w:t>
      </w:r>
      <w:r w:rsidR="00031EB0">
        <w:t xml:space="preserve">Table </w:t>
      </w:r>
      <w:fldSimple w:instr=" SEQ Table \* ARABIC ">
        <w:r w:rsidR="00CD5471">
          <w:rPr>
            <w:noProof/>
          </w:rPr>
          <w:t>1</w:t>
        </w:r>
      </w:fldSimple>
      <w:r w:rsidR="00031EB0">
        <w:t xml:space="preserve"> –Cost Effectiveness Analysis Inputs</w:t>
      </w:r>
    </w:p>
    <w:tbl>
      <w:tblPr>
        <w:tblW w:w="5925" w:type="dxa"/>
        <w:jc w:val="center"/>
        <w:tblInd w:w="-662" w:type="dxa"/>
        <w:tblLook w:val="04A0" w:firstRow="1" w:lastRow="0" w:firstColumn="1" w:lastColumn="0" w:noHBand="0" w:noVBand="1"/>
      </w:tblPr>
      <w:tblGrid>
        <w:gridCol w:w="4485"/>
        <w:gridCol w:w="1440"/>
      </w:tblGrid>
      <w:tr w:rsidR="00673E9D" w:rsidRPr="0041261F" w:rsidTr="00673E9D">
        <w:trPr>
          <w:trHeight w:val="602"/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73E9D" w:rsidRPr="0041261F" w:rsidRDefault="00673E9D" w:rsidP="0041261F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1261F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Parameters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73E9D" w:rsidRPr="0041261F" w:rsidRDefault="00673E9D" w:rsidP="0041261F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Inputs</w:t>
            </w:r>
          </w:p>
        </w:tc>
      </w:tr>
      <w:tr w:rsidR="00673E9D" w:rsidRPr="0041261F" w:rsidTr="00673E9D">
        <w:trPr>
          <w:trHeight w:val="300"/>
          <w:jc w:val="center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E9D" w:rsidRPr="0041261F" w:rsidRDefault="00673E9D" w:rsidP="0041261F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26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Discount Rate for all B/C Tests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E9D" w:rsidRDefault="00673E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6.88%</w:t>
            </w:r>
          </w:p>
        </w:tc>
      </w:tr>
      <w:tr w:rsidR="00673E9D" w:rsidRPr="0041261F" w:rsidTr="00673E9D">
        <w:trPr>
          <w:trHeight w:val="300"/>
          <w:jc w:val="center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E9D" w:rsidRPr="0041261F" w:rsidRDefault="00673E9D" w:rsidP="00CE5E87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26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Line Loss Factor - Energy (%)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E9D" w:rsidRDefault="00673E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9.67%</w:t>
            </w:r>
          </w:p>
        </w:tc>
      </w:tr>
      <w:tr w:rsidR="00673E9D" w:rsidRPr="0041261F" w:rsidTr="00673E9D">
        <w:trPr>
          <w:trHeight w:val="300"/>
          <w:jc w:val="center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E9D" w:rsidRPr="0041261F" w:rsidRDefault="00673E9D" w:rsidP="00CE5E87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26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Energy Rate ($/kWh)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E9D" w:rsidRDefault="00673E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$0.086 </w:t>
            </w:r>
          </w:p>
        </w:tc>
      </w:tr>
      <w:tr w:rsidR="00673E9D" w:rsidRPr="0041261F" w:rsidTr="00673E9D">
        <w:trPr>
          <w:trHeight w:val="300"/>
          <w:jc w:val="center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E9D" w:rsidRPr="0041261F" w:rsidRDefault="00673E9D" w:rsidP="0041261F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26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Net-to-Gross Ratio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E9D" w:rsidRDefault="00673E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</w:tr>
      <w:tr w:rsidR="00673E9D" w:rsidRPr="0041261F" w:rsidTr="00673E9D">
        <w:trPr>
          <w:trHeight w:val="300"/>
          <w:jc w:val="center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3E9D" w:rsidRPr="0041261F" w:rsidRDefault="00673E9D" w:rsidP="0041261F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26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Escalation Rate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3E9D" w:rsidRDefault="00673E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1.9%</w:t>
            </w:r>
          </w:p>
        </w:tc>
      </w:tr>
    </w:tbl>
    <w:p w:rsidR="00CE5E87" w:rsidRPr="00CE5E87" w:rsidRDefault="00CE5E87" w:rsidP="00812D38">
      <w:pPr>
        <w:pStyle w:val="Caption"/>
        <w:jc w:val="both"/>
        <w:rPr>
          <w:b w:val="0"/>
          <w:sz w:val="18"/>
          <w:szCs w:val="18"/>
        </w:rPr>
      </w:pPr>
      <w:r>
        <w:t xml:space="preserve">                   </w:t>
      </w:r>
      <w:r w:rsidRPr="00CE5E87">
        <w:rPr>
          <w:b w:val="0"/>
        </w:rPr>
        <w:t xml:space="preserve"> </w:t>
      </w:r>
    </w:p>
    <w:p w:rsidR="00CE5E87" w:rsidRDefault="00CE5E87" w:rsidP="00CE5E87"/>
    <w:p w:rsidR="00673E9D" w:rsidRPr="00CE5E87" w:rsidRDefault="00673E9D" w:rsidP="00CE5E87"/>
    <w:p w:rsidR="008F173B" w:rsidRDefault="008F173B" w:rsidP="00CC6FDD">
      <w:pPr>
        <w:spacing w:line="240" w:lineRule="auto"/>
        <w:rPr>
          <w:sz w:val="22"/>
          <w:szCs w:val="22"/>
        </w:rPr>
        <w:sectPr w:rsidR="008F173B" w:rsidSect="002B28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008" w:left="1440" w:header="720" w:footer="720" w:gutter="0"/>
          <w:cols w:space="720"/>
          <w:titlePg/>
          <w:docGrid w:linePitch="360"/>
        </w:sectPr>
      </w:pPr>
    </w:p>
    <w:p w:rsidR="00D45657" w:rsidRPr="00812D38" w:rsidRDefault="00D45657" w:rsidP="00F04970">
      <w:pPr>
        <w:pStyle w:val="Caption"/>
      </w:pPr>
      <w:r>
        <w:lastRenderedPageBreak/>
        <w:t xml:space="preserve">Table </w:t>
      </w:r>
      <w:r w:rsidR="006E6AC0">
        <w:t>2</w:t>
      </w:r>
      <w:r>
        <w:t xml:space="preserve"> –Measure Level</w:t>
      </w:r>
      <w:r w:rsidR="002F2B7B">
        <w:t xml:space="preserve"> Inputs</w:t>
      </w:r>
      <w:r>
        <w:t xml:space="preserve"> </w:t>
      </w:r>
      <w:r w:rsidRPr="00DF0B0F">
        <w:t xml:space="preserve">(Source: </w:t>
      </w:r>
      <w:r>
        <w:t>PacifiCorp</w:t>
      </w:r>
      <w:r w:rsidRPr="00DF0B0F">
        <w:t>)</w:t>
      </w:r>
    </w:p>
    <w:tbl>
      <w:tblPr>
        <w:tblW w:w="13463" w:type="dxa"/>
        <w:jc w:val="center"/>
        <w:tblInd w:w="-287" w:type="dxa"/>
        <w:tblLook w:val="04A0" w:firstRow="1" w:lastRow="0" w:firstColumn="1" w:lastColumn="0" w:noHBand="0" w:noVBand="1"/>
      </w:tblPr>
      <w:tblGrid>
        <w:gridCol w:w="1902"/>
        <w:gridCol w:w="1186"/>
        <w:gridCol w:w="1838"/>
        <w:gridCol w:w="2126"/>
        <w:gridCol w:w="1266"/>
        <w:gridCol w:w="1507"/>
        <w:gridCol w:w="1331"/>
        <w:gridCol w:w="1242"/>
        <w:gridCol w:w="1065"/>
      </w:tblGrid>
      <w:tr w:rsidR="00AB5173" w:rsidRPr="00AB5173" w:rsidTr="00F23D0E">
        <w:trPr>
          <w:trHeight w:val="1106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B517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Measure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Incentive ($)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B5173" w:rsidRPr="00AB5173" w:rsidRDefault="00F23D0E" w:rsidP="00AB5173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Implementation</w:t>
            </w:r>
            <w:r w:rsidR="00AB5173" w:rsidRPr="00AB517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               ($)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B517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Gross Annual Energy  Savings at Site                     (kWh)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B517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Realization Rate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B517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Adjusted Gross Savings (kWh)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B517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Net to Gross Percentage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B517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Net Savings (kWh)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B517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Measure Life</w:t>
            </w:r>
          </w:p>
        </w:tc>
      </w:tr>
      <w:tr w:rsidR="00AB5173" w:rsidRPr="00AB5173" w:rsidTr="00F23D0E">
        <w:trPr>
          <w:trHeight w:val="300"/>
          <w:jc w:val="center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173" w:rsidRPr="00AB5173" w:rsidRDefault="00AB5173" w:rsidP="00AB5173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Refrigerators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-Res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$30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$107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AB5173" w:rsidRPr="00AB5173" w:rsidTr="00F23D0E">
        <w:trPr>
          <w:trHeight w:val="300"/>
          <w:jc w:val="center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173" w:rsidRPr="00AB5173" w:rsidRDefault="00AB5173" w:rsidP="00AB5173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Freezers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-Res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$30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$107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AB5173" w:rsidRPr="00AB5173" w:rsidTr="00F23D0E">
        <w:trPr>
          <w:trHeight w:val="300"/>
          <w:jc w:val="center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5173" w:rsidRPr="00AB5173" w:rsidRDefault="00AB5173" w:rsidP="00AB5173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Refrigerators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-SMI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$20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$72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AB5173" w:rsidRPr="00AB5173" w:rsidTr="00F23D0E">
        <w:trPr>
          <w:trHeight w:val="300"/>
          <w:jc w:val="center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5173" w:rsidRPr="00AB5173" w:rsidRDefault="00AB5173" w:rsidP="00AB5173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Freezers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-SMI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$20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$72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5173" w:rsidRPr="00AB5173" w:rsidRDefault="00AB5173" w:rsidP="00AB5173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17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</w:tbl>
    <w:p w:rsidR="00D45657" w:rsidRDefault="00D45657" w:rsidP="00DB470C">
      <w:pPr>
        <w:spacing w:line="240" w:lineRule="auto"/>
        <w:rPr>
          <w:sz w:val="22"/>
          <w:szCs w:val="22"/>
        </w:rPr>
      </w:pPr>
    </w:p>
    <w:p w:rsidR="00DB470C" w:rsidRDefault="008E69EA" w:rsidP="00DB470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AB445C">
        <w:rPr>
          <w:sz w:val="22"/>
          <w:szCs w:val="22"/>
        </w:rPr>
        <w:t>PY2015</w:t>
      </w:r>
      <w:r w:rsidR="00DB470C">
        <w:rPr>
          <w:sz w:val="22"/>
          <w:szCs w:val="22"/>
        </w:rPr>
        <w:t xml:space="preserve"> cost/benefits results</w:t>
      </w:r>
      <w:r w:rsidR="001D7321">
        <w:rPr>
          <w:sz w:val="22"/>
          <w:szCs w:val="22"/>
        </w:rPr>
        <w:t xml:space="preserve"> </w:t>
      </w:r>
      <w:r w:rsidR="00D45657">
        <w:rPr>
          <w:sz w:val="22"/>
          <w:szCs w:val="22"/>
        </w:rPr>
        <w:t>at</w:t>
      </w:r>
      <w:r w:rsidR="001D7321">
        <w:rPr>
          <w:sz w:val="22"/>
          <w:szCs w:val="22"/>
        </w:rPr>
        <w:t xml:space="preserve"> the measure level </w:t>
      </w:r>
      <w:r w:rsidR="00DB470C">
        <w:rPr>
          <w:sz w:val="22"/>
          <w:szCs w:val="22"/>
        </w:rPr>
        <w:t>are as follows:</w:t>
      </w:r>
    </w:p>
    <w:p w:rsidR="00DB470C" w:rsidRDefault="00DB470C" w:rsidP="00DB470C">
      <w:pPr>
        <w:rPr>
          <w:b/>
          <w:sz w:val="20"/>
          <w:szCs w:val="20"/>
        </w:rPr>
      </w:pPr>
    </w:p>
    <w:p w:rsidR="00DB470C" w:rsidRDefault="00552FC2" w:rsidP="00DB470C">
      <w:pPr>
        <w:rPr>
          <w:b/>
          <w:sz w:val="20"/>
          <w:szCs w:val="20"/>
        </w:rPr>
      </w:pPr>
      <w:r w:rsidRPr="00552FC2">
        <w:rPr>
          <w:noProof/>
        </w:rPr>
        <w:drawing>
          <wp:anchor distT="0" distB="0" distL="114300" distR="114300" simplePos="0" relativeHeight="251662336" behindDoc="0" locked="0" layoutInCell="1" allowOverlap="1" wp14:anchorId="34EC3445" wp14:editId="649DFF06">
            <wp:simplePos x="0" y="0"/>
            <wp:positionH relativeFrom="column">
              <wp:posOffset>-234315</wp:posOffset>
            </wp:positionH>
            <wp:positionV relativeFrom="paragraph">
              <wp:posOffset>158750</wp:posOffset>
            </wp:positionV>
            <wp:extent cx="8602345" cy="1345565"/>
            <wp:effectExtent l="0" t="0" r="8255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234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0C">
        <w:rPr>
          <w:b/>
          <w:sz w:val="20"/>
          <w:szCs w:val="20"/>
        </w:rPr>
        <w:t>T</w:t>
      </w:r>
      <w:r w:rsidR="00DB470C" w:rsidRPr="0055614B">
        <w:rPr>
          <w:b/>
          <w:sz w:val="20"/>
          <w:szCs w:val="20"/>
        </w:rPr>
        <w:t xml:space="preserve">able </w:t>
      </w:r>
      <w:r w:rsidR="006E6AC0">
        <w:rPr>
          <w:b/>
          <w:sz w:val="20"/>
          <w:szCs w:val="20"/>
        </w:rPr>
        <w:t>3</w:t>
      </w:r>
      <w:r w:rsidR="00DB470C" w:rsidRPr="0055614B">
        <w:rPr>
          <w:b/>
          <w:sz w:val="20"/>
          <w:szCs w:val="20"/>
        </w:rPr>
        <w:t xml:space="preserve"> –</w:t>
      </w:r>
      <w:r w:rsidR="00AB445C">
        <w:rPr>
          <w:b/>
          <w:sz w:val="20"/>
          <w:szCs w:val="20"/>
        </w:rPr>
        <w:t xml:space="preserve"> </w:t>
      </w:r>
      <w:r w:rsidR="0037337D">
        <w:rPr>
          <w:b/>
          <w:sz w:val="20"/>
          <w:szCs w:val="20"/>
        </w:rPr>
        <w:t>Measure Level</w:t>
      </w:r>
      <w:r w:rsidR="00AB445C">
        <w:rPr>
          <w:b/>
          <w:sz w:val="20"/>
          <w:szCs w:val="20"/>
        </w:rPr>
        <w:t xml:space="preserve"> </w:t>
      </w:r>
      <w:r w:rsidR="00DB470C">
        <w:rPr>
          <w:b/>
          <w:sz w:val="20"/>
          <w:szCs w:val="20"/>
        </w:rPr>
        <w:t>Cost/Benefit Test Results</w:t>
      </w:r>
      <w:r w:rsidR="00047091">
        <w:rPr>
          <w:b/>
          <w:sz w:val="20"/>
          <w:szCs w:val="20"/>
        </w:rPr>
        <w:t xml:space="preserve"> by Program Year</w:t>
      </w:r>
      <w:r w:rsidR="0093587B">
        <w:rPr>
          <w:b/>
          <w:sz w:val="20"/>
          <w:szCs w:val="20"/>
        </w:rPr>
        <w:t xml:space="preserve"> </w:t>
      </w:r>
      <w:r w:rsidR="0093587B" w:rsidRPr="00D45657">
        <w:rPr>
          <w:b/>
          <w:sz w:val="20"/>
          <w:szCs w:val="20"/>
          <w:u w:val="single"/>
        </w:rPr>
        <w:t>without</w:t>
      </w:r>
      <w:r w:rsidR="0093587B">
        <w:rPr>
          <w:b/>
          <w:sz w:val="20"/>
          <w:szCs w:val="20"/>
        </w:rPr>
        <w:t xml:space="preserve"> </w:t>
      </w:r>
      <w:r w:rsidR="00F23D0E">
        <w:rPr>
          <w:b/>
          <w:sz w:val="20"/>
          <w:szCs w:val="20"/>
        </w:rPr>
        <w:t>Implementation</w:t>
      </w:r>
      <w:r w:rsidR="0093587B">
        <w:rPr>
          <w:b/>
          <w:sz w:val="20"/>
          <w:szCs w:val="20"/>
        </w:rPr>
        <w:t xml:space="preserve"> Costs</w:t>
      </w:r>
    </w:p>
    <w:p w:rsidR="00A40146" w:rsidRDefault="00A40146" w:rsidP="00DB470C">
      <w:pPr>
        <w:rPr>
          <w:b/>
          <w:sz w:val="20"/>
          <w:szCs w:val="20"/>
        </w:rPr>
      </w:pPr>
    </w:p>
    <w:p w:rsidR="00D45657" w:rsidRDefault="00D45657" w:rsidP="00D45657">
      <w:pPr>
        <w:rPr>
          <w:b/>
          <w:sz w:val="20"/>
          <w:szCs w:val="20"/>
        </w:rPr>
      </w:pPr>
    </w:p>
    <w:p w:rsidR="00D45657" w:rsidRDefault="00552FC2" w:rsidP="00D45657">
      <w:pPr>
        <w:rPr>
          <w:b/>
          <w:sz w:val="20"/>
          <w:szCs w:val="20"/>
        </w:rPr>
      </w:pPr>
      <w:r w:rsidRPr="00552FC2">
        <w:rPr>
          <w:noProof/>
        </w:rPr>
        <w:drawing>
          <wp:anchor distT="0" distB="0" distL="114300" distR="114300" simplePos="0" relativeHeight="251663360" behindDoc="0" locked="0" layoutInCell="1" allowOverlap="1" wp14:anchorId="143C174D" wp14:editId="605692D4">
            <wp:simplePos x="0" y="0"/>
            <wp:positionH relativeFrom="column">
              <wp:posOffset>-234315</wp:posOffset>
            </wp:positionH>
            <wp:positionV relativeFrom="paragraph">
              <wp:posOffset>163830</wp:posOffset>
            </wp:positionV>
            <wp:extent cx="8564880" cy="1338580"/>
            <wp:effectExtent l="0" t="0" r="762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88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657">
        <w:rPr>
          <w:b/>
          <w:sz w:val="20"/>
          <w:szCs w:val="20"/>
        </w:rPr>
        <w:t>T</w:t>
      </w:r>
      <w:r w:rsidR="00D45657" w:rsidRPr="0055614B">
        <w:rPr>
          <w:b/>
          <w:sz w:val="20"/>
          <w:szCs w:val="20"/>
        </w:rPr>
        <w:t xml:space="preserve">able </w:t>
      </w:r>
      <w:r w:rsidR="006E6AC0">
        <w:rPr>
          <w:b/>
          <w:sz w:val="20"/>
          <w:szCs w:val="20"/>
        </w:rPr>
        <w:t>4</w:t>
      </w:r>
      <w:r w:rsidR="00D45657" w:rsidRPr="0055614B">
        <w:rPr>
          <w:b/>
          <w:sz w:val="20"/>
          <w:szCs w:val="20"/>
        </w:rPr>
        <w:t xml:space="preserve"> –</w:t>
      </w:r>
      <w:r w:rsidR="00D45657">
        <w:rPr>
          <w:b/>
          <w:sz w:val="20"/>
          <w:szCs w:val="20"/>
        </w:rPr>
        <w:t xml:space="preserve"> Measure Level Cost/Benefit Test Results by Program Year </w:t>
      </w:r>
      <w:r w:rsidR="00D45657">
        <w:rPr>
          <w:b/>
          <w:sz w:val="20"/>
          <w:szCs w:val="20"/>
          <w:u w:val="single"/>
        </w:rPr>
        <w:t>with</w:t>
      </w:r>
      <w:r w:rsidR="00D45657">
        <w:rPr>
          <w:b/>
          <w:sz w:val="20"/>
          <w:szCs w:val="20"/>
        </w:rPr>
        <w:t xml:space="preserve"> </w:t>
      </w:r>
      <w:r w:rsidR="00F23D0E">
        <w:rPr>
          <w:b/>
          <w:sz w:val="20"/>
          <w:szCs w:val="20"/>
        </w:rPr>
        <w:t>Implementation</w:t>
      </w:r>
      <w:r w:rsidR="00D45657">
        <w:rPr>
          <w:b/>
          <w:sz w:val="20"/>
          <w:szCs w:val="20"/>
        </w:rPr>
        <w:t xml:space="preserve"> Costs</w:t>
      </w:r>
    </w:p>
    <w:sectPr w:rsidR="00D45657" w:rsidSect="004E4BC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AF" w:rsidRDefault="001D40AF">
      <w:pPr>
        <w:spacing w:line="240" w:lineRule="auto"/>
      </w:pPr>
      <w:r>
        <w:separator/>
      </w:r>
    </w:p>
  </w:endnote>
  <w:endnote w:type="continuationSeparator" w:id="0">
    <w:p w:rsidR="001D40AF" w:rsidRDefault="001D4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EA" w:rsidRDefault="00C02B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EA" w:rsidRDefault="00C02B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EA" w:rsidRDefault="00C02B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AF" w:rsidRDefault="001D40AF">
      <w:pPr>
        <w:spacing w:line="240" w:lineRule="auto"/>
      </w:pPr>
      <w:r>
        <w:separator/>
      </w:r>
    </w:p>
  </w:footnote>
  <w:footnote w:type="continuationSeparator" w:id="0">
    <w:p w:rsidR="001D40AF" w:rsidRDefault="001D4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EA" w:rsidRDefault="00C02B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16" w:rsidRDefault="00A25B16">
    <w:pPr>
      <w:pStyle w:val="Header"/>
      <w:rPr>
        <w:szCs w:val="18"/>
      </w:rPr>
    </w:pPr>
    <w:r>
      <w:rPr>
        <w:szCs w:val="18"/>
      </w:rPr>
      <w:t>Memorandum to</w:t>
    </w:r>
    <w:r w:rsidR="00B225C0">
      <w:rPr>
        <w:szCs w:val="18"/>
      </w:rPr>
      <w:t xml:space="preserve"> </w:t>
    </w:r>
    <w:r w:rsidR="00673E9D">
      <w:rPr>
        <w:szCs w:val="18"/>
      </w:rPr>
      <w:t>Don Jones Jr.</w:t>
    </w:r>
    <w:r>
      <w:rPr>
        <w:szCs w:val="18"/>
      </w:rPr>
      <w:t>, PacifiCorp</w:t>
    </w:r>
  </w:p>
  <w:p w:rsidR="00A25B16" w:rsidRDefault="00F23D0E">
    <w:pPr>
      <w:pStyle w:val="Header"/>
      <w:rPr>
        <w:szCs w:val="18"/>
      </w:rPr>
    </w:pPr>
    <w:r>
      <w:rPr>
        <w:szCs w:val="18"/>
      </w:rPr>
      <w:t>11/13</w:t>
    </w:r>
    <w:r w:rsidR="00A25B16">
      <w:rPr>
        <w:szCs w:val="18"/>
      </w:rPr>
      <w:t>/2014</w:t>
    </w:r>
  </w:p>
  <w:p w:rsidR="00A25B16" w:rsidRDefault="00A25B16">
    <w:pPr>
      <w:pStyle w:val="Header"/>
      <w:rPr>
        <w:szCs w:val="18"/>
      </w:rPr>
    </w:pPr>
    <w:r>
      <w:rPr>
        <w:szCs w:val="18"/>
      </w:rPr>
      <w:t xml:space="preserve">Page </w:t>
    </w:r>
    <w:r>
      <w:rPr>
        <w:szCs w:val="18"/>
      </w:rPr>
      <w:fldChar w:fldCharType="begin"/>
    </w:r>
    <w:r>
      <w:rPr>
        <w:szCs w:val="18"/>
      </w:rPr>
      <w:instrText xml:space="preserve"> PAGE </w:instrText>
    </w:r>
    <w:r>
      <w:rPr>
        <w:szCs w:val="18"/>
      </w:rPr>
      <w:fldChar w:fldCharType="separate"/>
    </w:r>
    <w:r w:rsidR="00C02BEA"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</w:instrText>
    </w:r>
    <w:r>
      <w:rPr>
        <w:szCs w:val="18"/>
      </w:rPr>
      <w:fldChar w:fldCharType="separate"/>
    </w:r>
    <w:r w:rsidR="00C02BEA">
      <w:rPr>
        <w:noProof/>
        <w:szCs w:val="18"/>
      </w:rPr>
      <w:t>2</w:t>
    </w:r>
    <w:r>
      <w:rPr>
        <w:szCs w:val="18"/>
      </w:rPr>
      <w:fldChar w:fldCharType="end"/>
    </w:r>
  </w:p>
  <w:p w:rsidR="00A25B16" w:rsidRDefault="00A25B16"/>
  <w:p w:rsidR="00A25B16" w:rsidRDefault="00A25B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16" w:rsidRDefault="00A25B16" w:rsidP="00DB470C">
    <w:pPr>
      <w:pStyle w:val="Header"/>
      <w:spacing w:line="200" w:lineRule="exact"/>
      <w:ind w:firstLine="18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080F0" wp14:editId="137F5274">
              <wp:simplePos x="0" y="0"/>
              <wp:positionH relativeFrom="column">
                <wp:posOffset>4937760</wp:posOffset>
              </wp:positionH>
              <wp:positionV relativeFrom="paragraph">
                <wp:posOffset>135255</wp:posOffset>
              </wp:positionV>
              <wp:extent cx="1143000" cy="95631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B16" w:rsidRDefault="00A25B16" w:rsidP="00DB470C">
                          <w:pPr>
                            <w:rPr>
                              <w:rFonts w:ascii="Arial Narrow" w:hAnsi="Arial Narrow"/>
                              <w:color w:val="6F6754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6F6754"/>
                              <w:sz w:val="16"/>
                            </w:rPr>
                            <w:t>1375 Walnut Street</w:t>
                          </w:r>
                        </w:p>
                        <w:p w:rsidR="00A25B16" w:rsidRDefault="00A25B16" w:rsidP="00DB470C">
                          <w:pPr>
                            <w:rPr>
                              <w:rFonts w:ascii="Arial Narrow" w:hAnsi="Arial Narrow"/>
                              <w:color w:val="6F6754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6F6754"/>
                              <w:sz w:val="16"/>
                            </w:rPr>
                            <w:t>Suite 200</w:t>
                          </w:r>
                        </w:p>
                        <w:p w:rsidR="00A25B16" w:rsidRDefault="00A25B16" w:rsidP="00DB470C">
                          <w:pPr>
                            <w:rPr>
                              <w:rFonts w:ascii="Arial Narrow" w:hAnsi="Arial Narrow"/>
                              <w:color w:val="6F6754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6F6754"/>
                              <w:sz w:val="16"/>
                            </w:rPr>
                            <w:t>Boulder CO 80302</w:t>
                          </w:r>
                        </w:p>
                        <w:p w:rsidR="00A25B16" w:rsidRDefault="00A25B16" w:rsidP="00DB470C">
                          <w:pPr>
                            <w:rPr>
                              <w:rFonts w:ascii="Arial Narrow" w:hAnsi="Arial Narrow"/>
                              <w:color w:val="6F6754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/>
                              <w:color w:val="6F6754"/>
                              <w:sz w:val="16"/>
                            </w:rPr>
                            <w:t>303.728.2500  phone</w:t>
                          </w:r>
                          <w:proofErr w:type="gramEnd"/>
                        </w:p>
                        <w:p w:rsidR="00A25B16" w:rsidRDefault="002B28BB" w:rsidP="00DB470C">
                          <w:pPr>
                            <w:rPr>
                              <w:rFonts w:ascii="Arial Narrow" w:hAnsi="Arial Narrow"/>
                              <w:color w:val="6F6754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/>
                              <w:color w:val="6F6754"/>
                              <w:sz w:val="16"/>
                            </w:rPr>
                            <w:t>303.728</w:t>
                          </w:r>
                          <w:r w:rsidR="00A25B16">
                            <w:rPr>
                              <w:rFonts w:ascii="Arial Narrow" w:hAnsi="Arial Narrow"/>
                              <w:color w:val="6F6754"/>
                              <w:sz w:val="16"/>
                            </w:rPr>
                            <w:t>.2501  fax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8.8pt;margin-top:10.65pt;width:90pt;height:7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" filled="f" stroked="f">
              <v:textbox>
                <w:txbxContent>
                  <w:p w:rsidR="00A25B16" w:rsidRDefault="00A25B16" w:rsidP="00DB470C">
                    <w:pPr>
                      <w:rPr>
                        <w:rFonts w:ascii="Arial Narrow" w:hAnsi="Arial Narrow"/>
                        <w:color w:val="6F6754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6F6754"/>
                        <w:sz w:val="16"/>
                      </w:rPr>
                      <w:t>1375 Walnut Street</w:t>
                    </w:r>
                  </w:p>
                  <w:p w:rsidR="00A25B16" w:rsidRDefault="00A25B16" w:rsidP="00DB470C">
                    <w:pPr>
                      <w:rPr>
                        <w:rFonts w:ascii="Arial Narrow" w:hAnsi="Arial Narrow"/>
                        <w:color w:val="6F6754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6F6754"/>
                        <w:sz w:val="16"/>
                      </w:rPr>
                      <w:t>Suite 200</w:t>
                    </w:r>
                  </w:p>
                  <w:p w:rsidR="00A25B16" w:rsidRDefault="00A25B16" w:rsidP="00DB470C">
                    <w:pPr>
                      <w:rPr>
                        <w:rFonts w:ascii="Arial Narrow" w:hAnsi="Arial Narrow"/>
                        <w:color w:val="6F6754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6F6754"/>
                        <w:sz w:val="16"/>
                      </w:rPr>
                      <w:t>Boulder CO 80302</w:t>
                    </w:r>
                  </w:p>
                  <w:p w:rsidR="00A25B16" w:rsidRDefault="00A25B16" w:rsidP="00DB470C">
                    <w:pPr>
                      <w:rPr>
                        <w:rFonts w:ascii="Arial Narrow" w:hAnsi="Arial Narrow"/>
                        <w:color w:val="6F6754"/>
                        <w:sz w:val="16"/>
                      </w:rPr>
                    </w:pPr>
                    <w:proofErr w:type="gramStart"/>
                    <w:r>
                      <w:rPr>
                        <w:rFonts w:ascii="Arial Narrow" w:hAnsi="Arial Narrow"/>
                        <w:color w:val="6F6754"/>
                        <w:sz w:val="16"/>
                      </w:rPr>
                      <w:t>303.728.2500  phone</w:t>
                    </w:r>
                    <w:proofErr w:type="gramEnd"/>
                  </w:p>
                  <w:p w:rsidR="00A25B16" w:rsidRDefault="002B28BB" w:rsidP="00DB470C">
                    <w:pPr>
                      <w:rPr>
                        <w:rFonts w:ascii="Arial Narrow" w:hAnsi="Arial Narrow"/>
                        <w:color w:val="6F6754"/>
                        <w:sz w:val="16"/>
                      </w:rPr>
                    </w:pPr>
                    <w:proofErr w:type="gramStart"/>
                    <w:r>
                      <w:rPr>
                        <w:rFonts w:ascii="Arial Narrow" w:hAnsi="Arial Narrow"/>
                        <w:color w:val="6F6754"/>
                        <w:sz w:val="16"/>
                      </w:rPr>
                      <w:t>303.728</w:t>
                    </w:r>
                    <w:r w:rsidR="00A25B16">
                      <w:rPr>
                        <w:rFonts w:ascii="Arial Narrow" w:hAnsi="Arial Narrow"/>
                        <w:color w:val="6F6754"/>
                        <w:sz w:val="16"/>
                      </w:rPr>
                      <w:t>.2501  fax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:rsidR="00A25B16" w:rsidRDefault="00A25B16" w:rsidP="00DB470C">
    <w:pPr>
      <w:pStyle w:val="Header"/>
      <w:spacing w:line="200" w:lineRule="exact"/>
      <w:ind w:firstLine="180"/>
    </w:pPr>
  </w:p>
  <w:p w:rsidR="00A25B16" w:rsidRDefault="00A25B16" w:rsidP="00DB470C">
    <w:pPr>
      <w:pStyle w:val="Header"/>
      <w:spacing w:line="200" w:lineRule="exact"/>
      <w:ind w:firstLine="180"/>
    </w:pPr>
  </w:p>
  <w:p w:rsidR="00A25B16" w:rsidRDefault="00A25B16" w:rsidP="00DB470C">
    <w:pPr>
      <w:pStyle w:val="Header"/>
      <w:spacing w:line="200" w:lineRule="exact"/>
      <w:ind w:firstLine="180"/>
    </w:pPr>
  </w:p>
  <w:p w:rsidR="00A25B16" w:rsidRDefault="00A25B16" w:rsidP="00DB470C">
    <w:pPr>
      <w:pStyle w:val="Header"/>
      <w:spacing w:line="200" w:lineRule="exac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8AE8C3" wp14:editId="6A10324A">
          <wp:simplePos x="0" y="0"/>
          <wp:positionH relativeFrom="column">
            <wp:posOffset>-171450</wp:posOffset>
          </wp:positionH>
          <wp:positionV relativeFrom="paragraph">
            <wp:posOffset>6350</wp:posOffset>
          </wp:positionV>
          <wp:extent cx="1554480" cy="276225"/>
          <wp:effectExtent l="19050" t="0" r="7620" b="0"/>
          <wp:wrapNone/>
          <wp:docPr id="7" name="Picture 23" descr="M_NavigantLogo_BLACK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_NavigantLogo_BLACK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25B16" w:rsidRDefault="00A25B16" w:rsidP="00DB470C">
    <w:pPr>
      <w:pStyle w:val="Header"/>
      <w:spacing w:line="200" w:lineRule="exact"/>
      <w:ind w:firstLine="180"/>
    </w:pPr>
  </w:p>
  <w:p w:rsidR="00A25B16" w:rsidRDefault="00A25B16" w:rsidP="00DB470C">
    <w:pPr>
      <w:pStyle w:val="Header"/>
      <w:spacing w:line="200" w:lineRule="exact"/>
      <w:ind w:firstLine="180"/>
    </w:pPr>
  </w:p>
  <w:p w:rsidR="00A25B16" w:rsidRDefault="00A25B16" w:rsidP="002B28BB">
    <w:pPr>
      <w:pStyle w:val="Header"/>
      <w:spacing w:line="200" w:lineRule="exact"/>
    </w:pPr>
  </w:p>
  <w:p w:rsidR="00A25B16" w:rsidRDefault="00A25B16" w:rsidP="00DB470C">
    <w:pPr>
      <w:pStyle w:val="Header"/>
      <w:spacing w:line="200" w:lineRule="exact"/>
      <w:ind w:firstLine="180"/>
    </w:pPr>
  </w:p>
  <w:p w:rsidR="00A25B16" w:rsidRDefault="00A25B16" w:rsidP="002B28BB">
    <w:pPr>
      <w:pStyle w:val="Heading5"/>
      <w:spacing w:line="200" w:lineRule="exact"/>
      <w:ind w:firstLine="180"/>
      <w:jc w:val="left"/>
      <w:rPr>
        <w:rFonts w:ascii="Arial Narrow" w:hAnsi="Arial Narrow"/>
        <w:i w:val="0"/>
        <w:iCs w:val="0"/>
        <w:color w:val="6F6754"/>
        <w:sz w:val="22"/>
        <w:szCs w:val="22"/>
      </w:rPr>
    </w:pPr>
    <w:r>
      <w:rPr>
        <w:rFonts w:ascii="Arial Narrow" w:hAnsi="Arial Narrow"/>
        <w:i w:val="0"/>
        <w:iCs w:val="0"/>
        <w:color w:val="6F6754"/>
        <w:sz w:val="22"/>
        <w:szCs w:val="22"/>
      </w:rPr>
      <w:t>Memorandum</w:t>
    </w:r>
  </w:p>
  <w:p w:rsidR="002B28BB" w:rsidRPr="002B28BB" w:rsidRDefault="002B28BB" w:rsidP="002B28BB"/>
  <w:p w:rsidR="00A25B16" w:rsidRDefault="00A25B16" w:rsidP="00752BBA">
    <w:pPr>
      <w:pStyle w:val="Header"/>
      <w:spacing w:line="200" w:lineRule="exact"/>
      <w:ind w:firstLine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72E162"/>
    <w:lvl w:ilvl="0">
      <w:numFmt w:val="decimal"/>
      <w:pStyle w:val="Bullet-ItalicIndent"/>
      <w:lvlText w:val="*"/>
      <w:lvlJc w:val="left"/>
    </w:lvl>
  </w:abstractNum>
  <w:abstractNum w:abstractNumId="1">
    <w:nsid w:val="046264E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9D22F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88C1D7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D674AE9"/>
    <w:multiLevelType w:val="singleLevel"/>
    <w:tmpl w:val="24D67C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EF04A3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4941F05"/>
    <w:multiLevelType w:val="hybridMultilevel"/>
    <w:tmpl w:val="C4B8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AF65C">
      <w:start w:val="1"/>
      <w:numFmt w:val="bullet"/>
      <w:lvlText w:val="›"/>
      <w:lvlJc w:val="left"/>
      <w:pPr>
        <w:ind w:left="1440" w:hanging="360"/>
      </w:pPr>
      <w:rPr>
        <w:rFonts w:ascii="Palatino Linotype" w:hAnsi="Palatino Linotype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169C0"/>
    <w:multiLevelType w:val="singleLevel"/>
    <w:tmpl w:val="7840C8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9DB19D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A3B10B5"/>
    <w:multiLevelType w:val="singleLevel"/>
    <w:tmpl w:val="28DAA796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2152B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2DF7F12"/>
    <w:multiLevelType w:val="singleLevel"/>
    <w:tmpl w:val="5964AA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3C16B7F"/>
    <w:multiLevelType w:val="singleLevel"/>
    <w:tmpl w:val="5F84A852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3">
    <w:nsid w:val="286D190D"/>
    <w:multiLevelType w:val="singleLevel"/>
    <w:tmpl w:val="979812B4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A9A1D08"/>
    <w:multiLevelType w:val="singleLevel"/>
    <w:tmpl w:val="FAEE1AE8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F3369FE"/>
    <w:multiLevelType w:val="hybridMultilevel"/>
    <w:tmpl w:val="ED54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B7185"/>
    <w:multiLevelType w:val="singleLevel"/>
    <w:tmpl w:val="8430B4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1CF081A"/>
    <w:multiLevelType w:val="singleLevel"/>
    <w:tmpl w:val="E87EBD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45E2A9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4BC4C6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69943E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C166606"/>
    <w:multiLevelType w:val="singleLevel"/>
    <w:tmpl w:val="819803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3D2154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DD4068F"/>
    <w:multiLevelType w:val="singleLevel"/>
    <w:tmpl w:val="B3624B7C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53F9351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7092D6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87F5AC9"/>
    <w:multiLevelType w:val="singleLevel"/>
    <w:tmpl w:val="46407B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592F1CB7"/>
    <w:multiLevelType w:val="singleLevel"/>
    <w:tmpl w:val="86C0E5C6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59F85145"/>
    <w:multiLevelType w:val="singleLevel"/>
    <w:tmpl w:val="22B255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625F1300"/>
    <w:multiLevelType w:val="singleLevel"/>
    <w:tmpl w:val="37E6D30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30">
    <w:nsid w:val="62E40DB8"/>
    <w:multiLevelType w:val="singleLevel"/>
    <w:tmpl w:val="FC920374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65727FE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71B37C0"/>
    <w:multiLevelType w:val="singleLevel"/>
    <w:tmpl w:val="E0B29BAA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70B342D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0BC226C"/>
    <w:multiLevelType w:val="singleLevel"/>
    <w:tmpl w:val="85A8227E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74FD5CE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B4C6C50"/>
    <w:multiLevelType w:val="singleLevel"/>
    <w:tmpl w:val="1310CD64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>
    <w:nsid w:val="7DCF36E4"/>
    <w:multiLevelType w:val="singleLevel"/>
    <w:tmpl w:val="20F0DCDC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7E2F34A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FB7539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7"/>
  </w:num>
  <w:num w:numId="4">
    <w:abstractNumId w:val="14"/>
  </w:num>
  <w:num w:numId="5">
    <w:abstractNumId w:val="21"/>
  </w:num>
  <w:num w:numId="6">
    <w:abstractNumId w:val="27"/>
  </w:num>
  <w:num w:numId="7">
    <w:abstractNumId w:val="16"/>
  </w:num>
  <w:num w:numId="8">
    <w:abstractNumId w:val="39"/>
  </w:num>
  <w:num w:numId="9">
    <w:abstractNumId w:val="35"/>
  </w:num>
  <w:num w:numId="10">
    <w:abstractNumId w:val="37"/>
  </w:num>
  <w:num w:numId="11">
    <w:abstractNumId w:val="18"/>
  </w:num>
  <w:num w:numId="12">
    <w:abstractNumId w:val="25"/>
  </w:num>
  <w:num w:numId="13">
    <w:abstractNumId w:val="24"/>
  </w:num>
  <w:num w:numId="14">
    <w:abstractNumId w:val="11"/>
  </w:num>
  <w:num w:numId="15">
    <w:abstractNumId w:val="10"/>
  </w:num>
  <w:num w:numId="16">
    <w:abstractNumId w:val="3"/>
  </w:num>
  <w:num w:numId="17">
    <w:abstractNumId w:val="20"/>
  </w:num>
  <w:num w:numId="18">
    <w:abstractNumId w:val="36"/>
  </w:num>
  <w:num w:numId="19">
    <w:abstractNumId w:val="4"/>
  </w:num>
  <w:num w:numId="20">
    <w:abstractNumId w:val="30"/>
  </w:num>
  <w:num w:numId="21">
    <w:abstractNumId w:val="28"/>
  </w:num>
  <w:num w:numId="22">
    <w:abstractNumId w:val="34"/>
  </w:num>
  <w:num w:numId="23">
    <w:abstractNumId w:val="26"/>
  </w:num>
  <w:num w:numId="24">
    <w:abstractNumId w:val="13"/>
  </w:num>
  <w:num w:numId="25">
    <w:abstractNumId w:val="29"/>
  </w:num>
  <w:num w:numId="26">
    <w:abstractNumId w:val="12"/>
  </w:num>
  <w:num w:numId="27">
    <w:abstractNumId w:val="38"/>
  </w:num>
  <w:num w:numId="28">
    <w:abstractNumId w:val="9"/>
  </w:num>
  <w:num w:numId="29">
    <w:abstractNumId w:val="23"/>
  </w:num>
  <w:num w:numId="30">
    <w:abstractNumId w:val="17"/>
  </w:num>
  <w:num w:numId="31">
    <w:abstractNumId w:val="8"/>
  </w:num>
  <w:num w:numId="32">
    <w:abstractNumId w:val="5"/>
  </w:num>
  <w:num w:numId="33">
    <w:abstractNumId w:val="1"/>
  </w:num>
  <w:num w:numId="34">
    <w:abstractNumId w:val="31"/>
  </w:num>
  <w:num w:numId="35">
    <w:abstractNumId w:val="22"/>
  </w:num>
  <w:num w:numId="36">
    <w:abstractNumId w:val="2"/>
  </w:num>
  <w:num w:numId="37">
    <w:abstractNumId w:val="19"/>
  </w:num>
  <w:num w:numId="38">
    <w:abstractNumId w:val="0"/>
  </w:num>
  <w:num w:numId="39">
    <w:abstractNumId w:val="1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44"/>
  <w:drawingGridVerticalSpacing w:val="14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6E"/>
    <w:rsid w:val="00000F20"/>
    <w:rsid w:val="00026EAB"/>
    <w:rsid w:val="00031EB0"/>
    <w:rsid w:val="00047091"/>
    <w:rsid w:val="00052ED2"/>
    <w:rsid w:val="00061AD6"/>
    <w:rsid w:val="00063759"/>
    <w:rsid w:val="000C345E"/>
    <w:rsid w:val="000C3628"/>
    <w:rsid w:val="000E7CDB"/>
    <w:rsid w:val="0011547F"/>
    <w:rsid w:val="001256B6"/>
    <w:rsid w:val="00132B68"/>
    <w:rsid w:val="00154AD9"/>
    <w:rsid w:val="00160A51"/>
    <w:rsid w:val="00172510"/>
    <w:rsid w:val="00175C48"/>
    <w:rsid w:val="00194A91"/>
    <w:rsid w:val="001B27C6"/>
    <w:rsid w:val="001D338D"/>
    <w:rsid w:val="001D40AF"/>
    <w:rsid w:val="001D7321"/>
    <w:rsid w:val="001E5CAD"/>
    <w:rsid w:val="001F68CF"/>
    <w:rsid w:val="0021666E"/>
    <w:rsid w:val="002332D5"/>
    <w:rsid w:val="002537B6"/>
    <w:rsid w:val="00275CB5"/>
    <w:rsid w:val="002825B1"/>
    <w:rsid w:val="002A2B55"/>
    <w:rsid w:val="002B28BB"/>
    <w:rsid w:val="002C6412"/>
    <w:rsid w:val="002E47DD"/>
    <w:rsid w:val="002E49D0"/>
    <w:rsid w:val="002E5BDE"/>
    <w:rsid w:val="002E60A6"/>
    <w:rsid w:val="002F2B7B"/>
    <w:rsid w:val="002F7A98"/>
    <w:rsid w:val="00302B57"/>
    <w:rsid w:val="003042F6"/>
    <w:rsid w:val="003279BD"/>
    <w:rsid w:val="00342CFC"/>
    <w:rsid w:val="00345DDA"/>
    <w:rsid w:val="00350B37"/>
    <w:rsid w:val="00355499"/>
    <w:rsid w:val="0037337D"/>
    <w:rsid w:val="003817D3"/>
    <w:rsid w:val="00390564"/>
    <w:rsid w:val="003921F7"/>
    <w:rsid w:val="003A7722"/>
    <w:rsid w:val="003B4A67"/>
    <w:rsid w:val="003B76C7"/>
    <w:rsid w:val="003D0CEA"/>
    <w:rsid w:val="003E1A8E"/>
    <w:rsid w:val="003F498A"/>
    <w:rsid w:val="003F7A88"/>
    <w:rsid w:val="00404A7D"/>
    <w:rsid w:val="0041261F"/>
    <w:rsid w:val="00433AB3"/>
    <w:rsid w:val="00445CB4"/>
    <w:rsid w:val="00461681"/>
    <w:rsid w:val="0046774D"/>
    <w:rsid w:val="00475186"/>
    <w:rsid w:val="00476845"/>
    <w:rsid w:val="00481E19"/>
    <w:rsid w:val="00485FCE"/>
    <w:rsid w:val="004A5999"/>
    <w:rsid w:val="004B0CE7"/>
    <w:rsid w:val="004B517D"/>
    <w:rsid w:val="004C6855"/>
    <w:rsid w:val="004C696C"/>
    <w:rsid w:val="004D7309"/>
    <w:rsid w:val="004E2AF6"/>
    <w:rsid w:val="004E4BCC"/>
    <w:rsid w:val="004E4DC6"/>
    <w:rsid w:val="004E6022"/>
    <w:rsid w:val="004F1B7C"/>
    <w:rsid w:val="005151C7"/>
    <w:rsid w:val="00515581"/>
    <w:rsid w:val="00525933"/>
    <w:rsid w:val="00552FC2"/>
    <w:rsid w:val="00577D37"/>
    <w:rsid w:val="00577F13"/>
    <w:rsid w:val="00590039"/>
    <w:rsid w:val="005C387D"/>
    <w:rsid w:val="005C6C11"/>
    <w:rsid w:val="005E5E64"/>
    <w:rsid w:val="005F2750"/>
    <w:rsid w:val="00602A02"/>
    <w:rsid w:val="0062273E"/>
    <w:rsid w:val="00644D69"/>
    <w:rsid w:val="00647A86"/>
    <w:rsid w:val="0065570A"/>
    <w:rsid w:val="006616CF"/>
    <w:rsid w:val="00673E9D"/>
    <w:rsid w:val="0068093F"/>
    <w:rsid w:val="006914DF"/>
    <w:rsid w:val="006A6ABC"/>
    <w:rsid w:val="006E329C"/>
    <w:rsid w:val="006E3888"/>
    <w:rsid w:val="006E6AC0"/>
    <w:rsid w:val="007062FD"/>
    <w:rsid w:val="00723995"/>
    <w:rsid w:val="00733B65"/>
    <w:rsid w:val="00735389"/>
    <w:rsid w:val="00752BBA"/>
    <w:rsid w:val="00753FAA"/>
    <w:rsid w:val="0075503D"/>
    <w:rsid w:val="007642CB"/>
    <w:rsid w:val="00767B39"/>
    <w:rsid w:val="007A0124"/>
    <w:rsid w:val="007A407E"/>
    <w:rsid w:val="007A4129"/>
    <w:rsid w:val="007B1C6A"/>
    <w:rsid w:val="007B6850"/>
    <w:rsid w:val="007C0A6C"/>
    <w:rsid w:val="007E730C"/>
    <w:rsid w:val="00807DDB"/>
    <w:rsid w:val="00810B06"/>
    <w:rsid w:val="00812D38"/>
    <w:rsid w:val="008217F7"/>
    <w:rsid w:val="00831B5E"/>
    <w:rsid w:val="00862891"/>
    <w:rsid w:val="0086303C"/>
    <w:rsid w:val="00883D4B"/>
    <w:rsid w:val="008B1E93"/>
    <w:rsid w:val="008C2921"/>
    <w:rsid w:val="008E69EA"/>
    <w:rsid w:val="008F173B"/>
    <w:rsid w:val="00907CCF"/>
    <w:rsid w:val="00917C22"/>
    <w:rsid w:val="009357DB"/>
    <w:rsid w:val="0093587B"/>
    <w:rsid w:val="009648AF"/>
    <w:rsid w:val="00976719"/>
    <w:rsid w:val="00981A50"/>
    <w:rsid w:val="00982B3E"/>
    <w:rsid w:val="009A3471"/>
    <w:rsid w:val="009C1992"/>
    <w:rsid w:val="009F5B5E"/>
    <w:rsid w:val="00A0428B"/>
    <w:rsid w:val="00A052C0"/>
    <w:rsid w:val="00A105D9"/>
    <w:rsid w:val="00A147BD"/>
    <w:rsid w:val="00A253BC"/>
    <w:rsid w:val="00A25B16"/>
    <w:rsid w:val="00A40146"/>
    <w:rsid w:val="00A479BD"/>
    <w:rsid w:val="00A53370"/>
    <w:rsid w:val="00A7391F"/>
    <w:rsid w:val="00A749C1"/>
    <w:rsid w:val="00A772D6"/>
    <w:rsid w:val="00A906D1"/>
    <w:rsid w:val="00AB445C"/>
    <w:rsid w:val="00AB5173"/>
    <w:rsid w:val="00AD3D0E"/>
    <w:rsid w:val="00AE28C1"/>
    <w:rsid w:val="00AE423B"/>
    <w:rsid w:val="00AE4F78"/>
    <w:rsid w:val="00AF4D71"/>
    <w:rsid w:val="00AF7733"/>
    <w:rsid w:val="00B04C48"/>
    <w:rsid w:val="00B0612E"/>
    <w:rsid w:val="00B12431"/>
    <w:rsid w:val="00B12B3D"/>
    <w:rsid w:val="00B15A22"/>
    <w:rsid w:val="00B173D6"/>
    <w:rsid w:val="00B225C0"/>
    <w:rsid w:val="00B26749"/>
    <w:rsid w:val="00B40682"/>
    <w:rsid w:val="00B409FA"/>
    <w:rsid w:val="00B442DA"/>
    <w:rsid w:val="00B63B4F"/>
    <w:rsid w:val="00B864CC"/>
    <w:rsid w:val="00BC0201"/>
    <w:rsid w:val="00BC54FA"/>
    <w:rsid w:val="00BF0BC8"/>
    <w:rsid w:val="00BF1B81"/>
    <w:rsid w:val="00C02BEA"/>
    <w:rsid w:val="00C068BB"/>
    <w:rsid w:val="00C234BF"/>
    <w:rsid w:val="00C2754A"/>
    <w:rsid w:val="00C37002"/>
    <w:rsid w:val="00C37164"/>
    <w:rsid w:val="00C5001A"/>
    <w:rsid w:val="00C560AA"/>
    <w:rsid w:val="00C77A5A"/>
    <w:rsid w:val="00C83945"/>
    <w:rsid w:val="00C900E8"/>
    <w:rsid w:val="00CB035C"/>
    <w:rsid w:val="00CC5BAA"/>
    <w:rsid w:val="00CC6FDD"/>
    <w:rsid w:val="00CD5471"/>
    <w:rsid w:val="00CE5496"/>
    <w:rsid w:val="00CE5E87"/>
    <w:rsid w:val="00CF1136"/>
    <w:rsid w:val="00CF4F02"/>
    <w:rsid w:val="00D06633"/>
    <w:rsid w:val="00D13303"/>
    <w:rsid w:val="00D31519"/>
    <w:rsid w:val="00D357F2"/>
    <w:rsid w:val="00D400CB"/>
    <w:rsid w:val="00D45657"/>
    <w:rsid w:val="00D50675"/>
    <w:rsid w:val="00D5091A"/>
    <w:rsid w:val="00D815D5"/>
    <w:rsid w:val="00D92DAB"/>
    <w:rsid w:val="00DB166B"/>
    <w:rsid w:val="00DB2170"/>
    <w:rsid w:val="00DB470C"/>
    <w:rsid w:val="00DC5376"/>
    <w:rsid w:val="00DD0E43"/>
    <w:rsid w:val="00DD2A19"/>
    <w:rsid w:val="00DD4063"/>
    <w:rsid w:val="00DE66EE"/>
    <w:rsid w:val="00DF0B0F"/>
    <w:rsid w:val="00E01841"/>
    <w:rsid w:val="00E120AF"/>
    <w:rsid w:val="00E24AEF"/>
    <w:rsid w:val="00E65EF4"/>
    <w:rsid w:val="00E774F7"/>
    <w:rsid w:val="00E954E1"/>
    <w:rsid w:val="00E95713"/>
    <w:rsid w:val="00EA1528"/>
    <w:rsid w:val="00EB0F02"/>
    <w:rsid w:val="00EB67DB"/>
    <w:rsid w:val="00EB6C64"/>
    <w:rsid w:val="00EC04B2"/>
    <w:rsid w:val="00EC20A9"/>
    <w:rsid w:val="00ED5776"/>
    <w:rsid w:val="00EE11CB"/>
    <w:rsid w:val="00F01505"/>
    <w:rsid w:val="00F04970"/>
    <w:rsid w:val="00F23D0E"/>
    <w:rsid w:val="00F346DD"/>
    <w:rsid w:val="00F4752B"/>
    <w:rsid w:val="00F67C57"/>
    <w:rsid w:val="00F72AC8"/>
    <w:rsid w:val="00F74EF2"/>
    <w:rsid w:val="00F802CD"/>
    <w:rsid w:val="00F828D6"/>
    <w:rsid w:val="00FB5F3C"/>
    <w:rsid w:val="00FC083C"/>
    <w:rsid w:val="00FE3556"/>
    <w:rsid w:val="00FE64BA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D5"/>
    <w:pPr>
      <w:spacing w:line="240" w:lineRule="exact"/>
    </w:pPr>
    <w:rPr>
      <w:rFonts w:ascii="Palatino Linotype" w:hAnsi="Palatino Linotype"/>
      <w:sz w:val="18"/>
      <w:szCs w:val="24"/>
    </w:rPr>
  </w:style>
  <w:style w:type="paragraph" w:styleId="Heading1">
    <w:name w:val="heading 1"/>
    <w:basedOn w:val="Normal"/>
    <w:next w:val="Normal"/>
    <w:qFormat/>
    <w:rsid w:val="002332D5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2332D5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2332D5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2332D5"/>
    <w:pPr>
      <w:keepNext/>
      <w:spacing w:line="200" w:lineRule="exact"/>
      <w:jc w:val="right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qFormat/>
    <w:rsid w:val="002332D5"/>
    <w:pPr>
      <w:keepNext/>
      <w:jc w:val="right"/>
      <w:outlineLvl w:val="4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332D5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332D5"/>
    <w:rPr>
      <w:b/>
      <w:szCs w:val="20"/>
    </w:rPr>
  </w:style>
  <w:style w:type="paragraph" w:styleId="Header">
    <w:name w:val="header"/>
    <w:basedOn w:val="Normal"/>
    <w:semiHidden/>
    <w:rsid w:val="002332D5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2332D5"/>
    <w:rPr>
      <w:color w:val="0000FF"/>
      <w:u w:val="single"/>
    </w:rPr>
  </w:style>
  <w:style w:type="paragraph" w:styleId="Footer">
    <w:name w:val="footer"/>
    <w:basedOn w:val="Normal"/>
    <w:semiHidden/>
    <w:rsid w:val="002332D5"/>
    <w:pPr>
      <w:tabs>
        <w:tab w:val="center" w:pos="4320"/>
        <w:tab w:val="right" w:pos="8640"/>
      </w:tabs>
    </w:pPr>
  </w:style>
  <w:style w:type="paragraph" w:customStyle="1" w:styleId="Bullet-ItalicIndent">
    <w:name w:val="Bullet - Italic Indent"/>
    <w:basedOn w:val="Normal"/>
    <w:rsid w:val="002332D5"/>
    <w:pPr>
      <w:numPr>
        <w:numId w:val="38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after="120" w:line="214" w:lineRule="auto"/>
      <w:jc w:val="both"/>
    </w:pPr>
    <w:rPr>
      <w:rFonts w:ascii="Arial Narrow" w:hAnsi="Arial Narrow"/>
      <w:noProof/>
      <w:sz w:val="22"/>
    </w:rPr>
  </w:style>
  <w:style w:type="paragraph" w:customStyle="1" w:styleId="P4">
    <w:name w:val="P4"/>
    <w:basedOn w:val="Normal"/>
    <w:rsid w:val="002332D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center" w:pos="3600"/>
      </w:tabs>
      <w:spacing w:after="120"/>
      <w:ind w:left="360"/>
      <w:outlineLvl w:val="1"/>
    </w:pPr>
    <w:rPr>
      <w:noProof/>
      <w:sz w:val="22"/>
    </w:rPr>
  </w:style>
  <w:style w:type="paragraph" w:customStyle="1" w:styleId="ProposalText">
    <w:name w:val="Proposal Text"/>
    <w:basedOn w:val="Normal"/>
    <w:rsid w:val="002332D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after="120"/>
      <w:jc w:val="both"/>
    </w:pPr>
    <w:rPr>
      <w:sz w:val="22"/>
    </w:rPr>
  </w:style>
  <w:style w:type="paragraph" w:styleId="BodyTextIndent">
    <w:name w:val="Body Text Indent"/>
    <w:basedOn w:val="Normal"/>
    <w:semiHidden/>
    <w:rsid w:val="002332D5"/>
    <w:pPr>
      <w:spacing w:after="120"/>
      <w:ind w:left="360"/>
    </w:pPr>
  </w:style>
  <w:style w:type="paragraph" w:styleId="Salutation">
    <w:name w:val="Salutation"/>
    <w:basedOn w:val="Normal"/>
    <w:next w:val="Normal"/>
    <w:semiHidden/>
    <w:rsid w:val="002332D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jc w:val="both"/>
    </w:pPr>
    <w:rPr>
      <w:rFonts w:ascii="Times New Roman" w:hAnsi="Times New Roman"/>
      <w:sz w:val="22"/>
      <w:szCs w:val="20"/>
    </w:rPr>
  </w:style>
  <w:style w:type="paragraph" w:styleId="Closing">
    <w:name w:val="Closing"/>
    <w:basedOn w:val="Normal"/>
    <w:semiHidden/>
    <w:rsid w:val="002332D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ind w:left="4320"/>
      <w:jc w:val="both"/>
    </w:pPr>
    <w:rPr>
      <w:rFonts w:ascii="Times New Roman" w:hAnsi="Times New Roman"/>
      <w:sz w:val="22"/>
      <w:szCs w:val="20"/>
    </w:rPr>
  </w:style>
  <w:style w:type="paragraph" w:customStyle="1" w:styleId="InsideAddress">
    <w:name w:val="Inside Address"/>
    <w:basedOn w:val="Normal"/>
    <w:rsid w:val="002332D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jc w:val="both"/>
    </w:pPr>
    <w:rPr>
      <w:rFonts w:ascii="Times New Roman" w:hAnsi="Times New Roman"/>
      <w:sz w:val="22"/>
      <w:szCs w:val="20"/>
    </w:rPr>
  </w:style>
  <w:style w:type="paragraph" w:styleId="Signature">
    <w:name w:val="Signature"/>
    <w:basedOn w:val="Normal"/>
    <w:semiHidden/>
    <w:rsid w:val="002332D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ind w:left="4320"/>
      <w:jc w:val="both"/>
    </w:pPr>
    <w:rPr>
      <w:rFonts w:ascii="Times New Roman" w:hAnsi="Times New Roman"/>
      <w:sz w:val="22"/>
      <w:szCs w:val="20"/>
    </w:rPr>
  </w:style>
  <w:style w:type="paragraph" w:customStyle="1" w:styleId="ReferenceLine">
    <w:name w:val="Reference Line"/>
    <w:basedOn w:val="BodyText"/>
    <w:rsid w:val="002332D5"/>
    <w:pPr>
      <w:ind w:right="-630"/>
      <w:jc w:val="left"/>
    </w:pPr>
    <w:rPr>
      <w:rFonts w:ascii="Times New Roman" w:hAnsi="Times New Roman"/>
      <w:sz w:val="24"/>
    </w:rPr>
  </w:style>
  <w:style w:type="paragraph" w:customStyle="1" w:styleId="MemoFrame">
    <w:name w:val="Memo Frame"/>
    <w:basedOn w:val="Normal"/>
    <w:rsid w:val="002332D5"/>
    <w:rPr>
      <w:rFonts w:ascii="Arial Narrow" w:hAnsi="Arial Narrow"/>
      <w:b/>
      <w:sz w:val="20"/>
    </w:rPr>
  </w:style>
  <w:style w:type="table" w:styleId="TableGrid">
    <w:name w:val="Table Grid"/>
    <w:basedOn w:val="TableNormal"/>
    <w:uiPriority w:val="59"/>
    <w:rsid w:val="0021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10B06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01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8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841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841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8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84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74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4F7"/>
    <w:rPr>
      <w:rFonts w:ascii="Palatino Linotype" w:hAnsi="Palatino Linotype"/>
    </w:rPr>
  </w:style>
  <w:style w:type="character" w:styleId="EndnoteReference">
    <w:name w:val="endnote reference"/>
    <w:basedOn w:val="DefaultParagraphFont"/>
    <w:uiPriority w:val="99"/>
    <w:semiHidden/>
    <w:unhideWhenUsed/>
    <w:rsid w:val="00E774F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74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4F7"/>
    <w:rPr>
      <w:rFonts w:ascii="Palatino Linotype" w:hAnsi="Palatino Linotype"/>
    </w:rPr>
  </w:style>
  <w:style w:type="character" w:styleId="FootnoteReference">
    <w:name w:val="footnote reference"/>
    <w:basedOn w:val="DefaultParagraphFont"/>
    <w:uiPriority w:val="99"/>
    <w:semiHidden/>
    <w:unhideWhenUsed/>
    <w:rsid w:val="00E774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D5"/>
    <w:pPr>
      <w:spacing w:line="240" w:lineRule="exact"/>
    </w:pPr>
    <w:rPr>
      <w:rFonts w:ascii="Palatino Linotype" w:hAnsi="Palatino Linotype"/>
      <w:sz w:val="18"/>
      <w:szCs w:val="24"/>
    </w:rPr>
  </w:style>
  <w:style w:type="paragraph" w:styleId="Heading1">
    <w:name w:val="heading 1"/>
    <w:basedOn w:val="Normal"/>
    <w:next w:val="Normal"/>
    <w:qFormat/>
    <w:rsid w:val="002332D5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2332D5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2332D5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2332D5"/>
    <w:pPr>
      <w:keepNext/>
      <w:spacing w:line="200" w:lineRule="exact"/>
      <w:jc w:val="right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qFormat/>
    <w:rsid w:val="002332D5"/>
    <w:pPr>
      <w:keepNext/>
      <w:jc w:val="right"/>
      <w:outlineLvl w:val="4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332D5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332D5"/>
    <w:rPr>
      <w:b/>
      <w:szCs w:val="20"/>
    </w:rPr>
  </w:style>
  <w:style w:type="paragraph" w:styleId="Header">
    <w:name w:val="header"/>
    <w:basedOn w:val="Normal"/>
    <w:semiHidden/>
    <w:rsid w:val="002332D5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2332D5"/>
    <w:rPr>
      <w:color w:val="0000FF"/>
      <w:u w:val="single"/>
    </w:rPr>
  </w:style>
  <w:style w:type="paragraph" w:styleId="Footer">
    <w:name w:val="footer"/>
    <w:basedOn w:val="Normal"/>
    <w:semiHidden/>
    <w:rsid w:val="002332D5"/>
    <w:pPr>
      <w:tabs>
        <w:tab w:val="center" w:pos="4320"/>
        <w:tab w:val="right" w:pos="8640"/>
      </w:tabs>
    </w:pPr>
  </w:style>
  <w:style w:type="paragraph" w:customStyle="1" w:styleId="Bullet-ItalicIndent">
    <w:name w:val="Bullet - Italic Indent"/>
    <w:basedOn w:val="Normal"/>
    <w:rsid w:val="002332D5"/>
    <w:pPr>
      <w:numPr>
        <w:numId w:val="38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after="120" w:line="214" w:lineRule="auto"/>
      <w:jc w:val="both"/>
    </w:pPr>
    <w:rPr>
      <w:rFonts w:ascii="Arial Narrow" w:hAnsi="Arial Narrow"/>
      <w:noProof/>
      <w:sz w:val="22"/>
    </w:rPr>
  </w:style>
  <w:style w:type="paragraph" w:customStyle="1" w:styleId="P4">
    <w:name w:val="P4"/>
    <w:basedOn w:val="Normal"/>
    <w:rsid w:val="002332D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center" w:pos="3600"/>
      </w:tabs>
      <w:spacing w:after="120"/>
      <w:ind w:left="360"/>
      <w:outlineLvl w:val="1"/>
    </w:pPr>
    <w:rPr>
      <w:noProof/>
      <w:sz w:val="22"/>
    </w:rPr>
  </w:style>
  <w:style w:type="paragraph" w:customStyle="1" w:styleId="ProposalText">
    <w:name w:val="Proposal Text"/>
    <w:basedOn w:val="Normal"/>
    <w:rsid w:val="002332D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after="120"/>
      <w:jc w:val="both"/>
    </w:pPr>
    <w:rPr>
      <w:sz w:val="22"/>
    </w:rPr>
  </w:style>
  <w:style w:type="paragraph" w:styleId="BodyTextIndent">
    <w:name w:val="Body Text Indent"/>
    <w:basedOn w:val="Normal"/>
    <w:semiHidden/>
    <w:rsid w:val="002332D5"/>
    <w:pPr>
      <w:spacing w:after="120"/>
      <w:ind w:left="360"/>
    </w:pPr>
  </w:style>
  <w:style w:type="paragraph" w:styleId="Salutation">
    <w:name w:val="Salutation"/>
    <w:basedOn w:val="Normal"/>
    <w:next w:val="Normal"/>
    <w:semiHidden/>
    <w:rsid w:val="002332D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jc w:val="both"/>
    </w:pPr>
    <w:rPr>
      <w:rFonts w:ascii="Times New Roman" w:hAnsi="Times New Roman"/>
      <w:sz w:val="22"/>
      <w:szCs w:val="20"/>
    </w:rPr>
  </w:style>
  <w:style w:type="paragraph" w:styleId="Closing">
    <w:name w:val="Closing"/>
    <w:basedOn w:val="Normal"/>
    <w:semiHidden/>
    <w:rsid w:val="002332D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ind w:left="4320"/>
      <w:jc w:val="both"/>
    </w:pPr>
    <w:rPr>
      <w:rFonts w:ascii="Times New Roman" w:hAnsi="Times New Roman"/>
      <w:sz w:val="22"/>
      <w:szCs w:val="20"/>
    </w:rPr>
  </w:style>
  <w:style w:type="paragraph" w:customStyle="1" w:styleId="InsideAddress">
    <w:name w:val="Inside Address"/>
    <w:basedOn w:val="Normal"/>
    <w:rsid w:val="002332D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jc w:val="both"/>
    </w:pPr>
    <w:rPr>
      <w:rFonts w:ascii="Times New Roman" w:hAnsi="Times New Roman"/>
      <w:sz w:val="22"/>
      <w:szCs w:val="20"/>
    </w:rPr>
  </w:style>
  <w:style w:type="paragraph" w:styleId="Signature">
    <w:name w:val="Signature"/>
    <w:basedOn w:val="Normal"/>
    <w:semiHidden/>
    <w:rsid w:val="002332D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ind w:left="4320"/>
      <w:jc w:val="both"/>
    </w:pPr>
    <w:rPr>
      <w:rFonts w:ascii="Times New Roman" w:hAnsi="Times New Roman"/>
      <w:sz w:val="22"/>
      <w:szCs w:val="20"/>
    </w:rPr>
  </w:style>
  <w:style w:type="paragraph" w:customStyle="1" w:styleId="ReferenceLine">
    <w:name w:val="Reference Line"/>
    <w:basedOn w:val="BodyText"/>
    <w:rsid w:val="002332D5"/>
    <w:pPr>
      <w:ind w:right="-630"/>
      <w:jc w:val="left"/>
    </w:pPr>
    <w:rPr>
      <w:rFonts w:ascii="Times New Roman" w:hAnsi="Times New Roman"/>
      <w:sz w:val="24"/>
    </w:rPr>
  </w:style>
  <w:style w:type="paragraph" w:customStyle="1" w:styleId="MemoFrame">
    <w:name w:val="Memo Frame"/>
    <w:basedOn w:val="Normal"/>
    <w:rsid w:val="002332D5"/>
    <w:rPr>
      <w:rFonts w:ascii="Arial Narrow" w:hAnsi="Arial Narrow"/>
      <w:b/>
      <w:sz w:val="20"/>
    </w:rPr>
  </w:style>
  <w:style w:type="table" w:styleId="TableGrid">
    <w:name w:val="Table Grid"/>
    <w:basedOn w:val="TableNormal"/>
    <w:uiPriority w:val="59"/>
    <w:rsid w:val="0021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10B06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01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8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841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841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8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84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74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4F7"/>
    <w:rPr>
      <w:rFonts w:ascii="Palatino Linotype" w:hAnsi="Palatino Linotype"/>
    </w:rPr>
  </w:style>
  <w:style w:type="character" w:styleId="EndnoteReference">
    <w:name w:val="endnote reference"/>
    <w:basedOn w:val="DefaultParagraphFont"/>
    <w:uiPriority w:val="99"/>
    <w:semiHidden/>
    <w:unhideWhenUsed/>
    <w:rsid w:val="00E774F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74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4F7"/>
    <w:rPr>
      <w:rFonts w:ascii="Palatino Linotype" w:hAnsi="Palatino Linotype"/>
    </w:rPr>
  </w:style>
  <w:style w:type="character" w:styleId="FootnoteReference">
    <w:name w:val="footnote reference"/>
    <w:basedOn w:val="DefaultParagraphFont"/>
    <w:uiPriority w:val="99"/>
    <w:semiHidden/>
    <w:unhideWhenUsed/>
    <w:rsid w:val="00E774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2014-11-26T08:00:00+00:00</OpenedDate>
    <Date1 xmlns="dc463f71-b30c-4ab2-9473-d307f9d35888">2014-11-26T08:00:00+00:00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144003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6EFCAEE5DF0E4497A863621AC61994" ma:contentTypeVersion="175" ma:contentTypeDescription="" ma:contentTypeScope="" ma:versionID="85bb08f49e3cba53fd540f543bc9e7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8F118-2CE7-4E92-9B01-B6675D2117BE}"/>
</file>

<file path=customXml/itemProps2.xml><?xml version="1.0" encoding="utf-8"?>
<ds:datastoreItem xmlns:ds="http://schemas.openxmlformats.org/officeDocument/2006/customXml" ds:itemID="{5FFBB1EA-B5CA-4874-B40D-68DF3BD86DFB}"/>
</file>

<file path=customXml/itemProps3.xml><?xml version="1.0" encoding="utf-8"?>
<ds:datastoreItem xmlns:ds="http://schemas.openxmlformats.org/officeDocument/2006/customXml" ds:itemID="{CB02CC0B-A681-470C-8F4E-7C3783CE1E3E}"/>
</file>

<file path=customXml/itemProps4.xml><?xml version="1.0" encoding="utf-8"?>
<ds:datastoreItem xmlns:ds="http://schemas.openxmlformats.org/officeDocument/2006/customXml" ds:itemID="{8282925F-444C-4AAF-B20E-D2157736A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2014-11-17T23:09:00Z</dcterms:created>
  <dcterms:modified xsi:type="dcterms:W3CDTF">2014-11-17T23:09:00Z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0x0101006E56B4D1795A2E4DB2F0B01679ED314A00B66EFCAEE5DF0E4497A863621AC61994</vt:lpwstr>
  </property>
  <property fmtid="{D5CDD505-2E9C-101B-9397-08002B2CF9AE}" pid="4" name="_docset_NoMedatataSyncRequired">
    <vt:lpwstr>False</vt:lpwstr>
  </property>
</Properties>
</file>