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pPr>
    </w:p>
    <w:p w:rsidR="00182994" w:rsidRDefault="00581F9D" w:rsidP="00581F9D">
      <w:pPr>
        <w:tabs>
          <w:tab w:val="left" w:pos="1260"/>
          <w:tab w:val="left" w:pos="6006"/>
        </w:tabs>
        <w:spacing w:line="480" w:lineRule="auto"/>
        <w:ind w:firstLine="720"/>
        <w:rPr>
          <w:sz w:val="28"/>
          <w:szCs w:val="28"/>
        </w:rPr>
      </w:pPr>
      <w:r>
        <w:rPr>
          <w:sz w:val="28"/>
          <w:szCs w:val="28"/>
        </w:rPr>
        <w:tab/>
      </w:r>
      <w:r>
        <w:rPr>
          <w:sz w:val="28"/>
          <w:szCs w:val="28"/>
        </w:rPr>
        <w:tab/>
      </w:r>
    </w:p>
    <w:p w:rsidR="009F0C75" w:rsidRDefault="009F0C75"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9F0C75" w:rsidRDefault="009F0C75" w:rsidP="009F0C75">
      <w:pPr>
        <w:spacing w:line="480" w:lineRule="auto"/>
        <w:jc w:val="center"/>
      </w:pPr>
      <w:r>
        <w:t xml:space="preserve">BEFORE THE </w:t>
      </w:r>
      <w:smartTag w:uri="urn:schemas-microsoft-com:office:smarttags" w:element="place">
        <w:smartTag w:uri="urn:schemas-microsoft-com:office:smarttags" w:element="State">
          <w:r>
            <w:t>WASHINGTON</w:t>
          </w:r>
        </w:smartTag>
      </w:smartTag>
      <w:r>
        <w:t xml:space="preserve"> UTILITIES AND TRANSPORTATION COMMISSION</w:t>
      </w:r>
    </w:p>
    <w:p w:rsidR="009F0C75" w:rsidRDefault="009F0C75" w:rsidP="009F0C75">
      <w:pPr>
        <w:tabs>
          <w:tab w:val="left" w:pos="1260"/>
        </w:tabs>
        <w:spacing w:line="480" w:lineRule="auto"/>
      </w:pPr>
    </w:p>
    <w:p w:rsidR="001414CF" w:rsidRDefault="00763E80" w:rsidP="009F0C75">
      <w:pPr>
        <w:tabs>
          <w:tab w:val="left" w:pos="1260"/>
        </w:tabs>
        <w:jc w:val="center"/>
      </w:pPr>
      <w:r>
        <w:t>DOCKET NO. UE-1</w:t>
      </w:r>
      <w:r w:rsidR="0091396D">
        <w:t>11882</w:t>
      </w:r>
    </w:p>
    <w:p w:rsidR="009F0C75" w:rsidRDefault="001414CF" w:rsidP="009F0C75">
      <w:pPr>
        <w:tabs>
          <w:tab w:val="left" w:pos="1260"/>
        </w:tabs>
        <w:jc w:val="center"/>
      </w:pPr>
      <w:r>
        <w:t>DOCKET NO. UG-14____</w:t>
      </w:r>
      <w:r w:rsidR="009F0C75">
        <w:t xml:space="preserve">  </w:t>
      </w:r>
    </w:p>
    <w:p w:rsidR="009F0C75" w:rsidRDefault="009F0C75" w:rsidP="009F0C75">
      <w:pPr>
        <w:tabs>
          <w:tab w:val="left" w:pos="1260"/>
        </w:tabs>
        <w:jc w:val="center"/>
      </w:pPr>
    </w:p>
    <w:p w:rsidR="009F0C75" w:rsidRDefault="009F0C75" w:rsidP="009F0C75">
      <w:pPr>
        <w:tabs>
          <w:tab w:val="left" w:pos="1260"/>
        </w:tabs>
        <w:spacing w:line="480" w:lineRule="auto"/>
        <w:ind w:firstLine="720"/>
        <w:jc w:val="center"/>
      </w:pPr>
    </w:p>
    <w:p w:rsidR="009F0C75" w:rsidRDefault="009F0C75" w:rsidP="009F0C75">
      <w:pPr>
        <w:tabs>
          <w:tab w:val="left" w:pos="1260"/>
        </w:tabs>
        <w:spacing w:line="480" w:lineRule="auto"/>
        <w:jc w:val="center"/>
      </w:pPr>
      <w:r>
        <w:t xml:space="preserve">DIRECT TESTIMONY OF </w:t>
      </w:r>
    </w:p>
    <w:p w:rsidR="009F0C75" w:rsidRDefault="003A718E" w:rsidP="009F0C75">
      <w:pPr>
        <w:tabs>
          <w:tab w:val="left" w:pos="1260"/>
        </w:tabs>
        <w:spacing w:line="480" w:lineRule="auto"/>
        <w:jc w:val="center"/>
      </w:pPr>
      <w:r>
        <w:t>CHRIS D. DRAKE</w:t>
      </w:r>
    </w:p>
    <w:p w:rsidR="009F0C75" w:rsidRDefault="009F0C75" w:rsidP="009F0C75">
      <w:pPr>
        <w:tabs>
          <w:tab w:val="left" w:pos="1260"/>
        </w:tabs>
        <w:spacing w:line="480" w:lineRule="auto"/>
        <w:jc w:val="center"/>
      </w:pPr>
      <w:r>
        <w:t>REPRESENTING AVISTA CORPORATION</w:t>
      </w:r>
    </w:p>
    <w:p w:rsidR="009F0C75" w:rsidRDefault="009F0C75" w:rsidP="009F0C75">
      <w:pPr>
        <w:tabs>
          <w:tab w:val="left" w:pos="1260"/>
        </w:tabs>
      </w:pPr>
    </w:p>
    <w:p w:rsidR="009F0C75" w:rsidRDefault="009F0C75" w:rsidP="009F0C75">
      <w:pPr>
        <w:tabs>
          <w:tab w:val="left" w:pos="1260"/>
        </w:tabs>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both"/>
      </w:pPr>
    </w:p>
    <w:p w:rsidR="00182994" w:rsidRDefault="00182994">
      <w:pPr>
        <w:tabs>
          <w:tab w:val="left" w:pos="1260"/>
        </w:tabs>
        <w:spacing w:line="480" w:lineRule="auto"/>
        <w:ind w:firstLine="720"/>
        <w:jc w:val="both"/>
        <w:sectPr w:rsidR="00182994" w:rsidSect="00FE4718">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BA001D" w:rsidRPr="00BA001D" w:rsidRDefault="00434C8F" w:rsidP="00BA001D">
      <w:pPr>
        <w:pStyle w:val="Heading5"/>
        <w:rPr>
          <w:rStyle w:val="PageNumber"/>
          <w:u w:val="single"/>
        </w:rPr>
      </w:pPr>
      <w:r>
        <w:rPr>
          <w:rStyle w:val="PageNumber"/>
          <w:u w:val="single"/>
        </w:rPr>
        <w:lastRenderedPageBreak/>
        <w:t xml:space="preserve">I.  </w:t>
      </w:r>
      <w:r w:rsidR="00BA001D" w:rsidRPr="00BA001D">
        <w:rPr>
          <w:rStyle w:val="PageNumber"/>
          <w:u w:val="single"/>
        </w:rPr>
        <w:t>INTRODUCTION</w:t>
      </w:r>
    </w:p>
    <w:p w:rsidR="003A718E" w:rsidRPr="003A718E" w:rsidRDefault="003A718E" w:rsidP="003A718E">
      <w:pPr>
        <w:tabs>
          <w:tab w:val="left" w:pos="1260"/>
        </w:tabs>
        <w:spacing w:line="480" w:lineRule="auto"/>
        <w:ind w:firstLine="720"/>
        <w:jc w:val="both"/>
        <w:rPr>
          <w:b/>
          <w:bCs/>
        </w:rPr>
      </w:pPr>
      <w:r w:rsidRPr="003A718E">
        <w:rPr>
          <w:b/>
          <w:bCs/>
        </w:rPr>
        <w:t>Q.</w:t>
      </w:r>
      <w:r w:rsidRPr="003A718E">
        <w:rPr>
          <w:b/>
          <w:bCs/>
        </w:rPr>
        <w:tab/>
      </w:r>
      <w:r w:rsidRPr="003A718E">
        <w:rPr>
          <w:b/>
          <w:bCs/>
        </w:rPr>
        <w:tab/>
        <w:t>Please state your name, employer and business address.</w:t>
      </w:r>
    </w:p>
    <w:p w:rsidR="003A718E" w:rsidRPr="003A718E" w:rsidRDefault="003A718E" w:rsidP="003A718E">
      <w:pPr>
        <w:suppressAutoHyphens/>
        <w:spacing w:line="480" w:lineRule="auto"/>
        <w:ind w:firstLine="720"/>
        <w:jc w:val="both"/>
      </w:pPr>
      <w:r w:rsidRPr="003A718E">
        <w:t>A.</w:t>
      </w:r>
      <w:r w:rsidRPr="003A718E">
        <w:tab/>
        <w:t xml:space="preserve">My name is Chris Drake.  I am employed by Avista as Manager of Demand Side Management (DSM) Program Delivery.  My business address is </w:t>
      </w:r>
      <w:smartTag w:uri="urn:schemas-microsoft-com:office:smarttags" w:element="Street">
        <w:smartTag w:uri="urn:schemas-microsoft-com:office:smarttags" w:element="address">
          <w:smartTag w:uri="urn:schemas-microsoft-com:office:smarttags" w:element="Street">
            <w:smartTag w:uri="urn:schemas-microsoft-com:office:smarttags" w:element="address">
              <w:r w:rsidRPr="003A718E">
                <w:t>East 1411 Mission Avenue</w:t>
              </w:r>
            </w:smartTag>
          </w:smartTag>
          <w:r w:rsidRPr="003A718E">
            <w:t xml:space="preserve">, </w:t>
          </w:r>
          <w:smartTag w:uri="urn:schemas-microsoft-com:office:smarttags" w:element="City">
            <w:r w:rsidRPr="003A718E">
              <w:t>Spokane</w:t>
            </w:r>
          </w:smartTag>
          <w:r w:rsidRPr="003A718E">
            <w:t xml:space="preserve">, </w:t>
          </w:r>
          <w:smartTag w:uri="urn:schemas-microsoft-com:office:smarttags" w:element="State">
            <w:r w:rsidRPr="003A718E">
              <w:t>Washington</w:t>
            </w:r>
          </w:smartTag>
        </w:smartTag>
      </w:smartTag>
      <w:r w:rsidRPr="003A718E">
        <w:t xml:space="preserve">.  </w:t>
      </w:r>
    </w:p>
    <w:p w:rsidR="003A718E" w:rsidRPr="003A718E" w:rsidRDefault="003A718E" w:rsidP="003A718E">
      <w:pPr>
        <w:suppressAutoHyphens/>
        <w:spacing w:line="480" w:lineRule="auto"/>
        <w:jc w:val="both"/>
        <w:rPr>
          <w:b/>
          <w:bCs/>
        </w:rPr>
      </w:pPr>
      <w:r w:rsidRPr="003A718E">
        <w:rPr>
          <w:b/>
          <w:bCs/>
        </w:rPr>
        <w:tab/>
        <w:t>Q.</w:t>
      </w:r>
      <w:r w:rsidRPr="003A718E">
        <w:rPr>
          <w:b/>
          <w:bCs/>
        </w:rPr>
        <w:tab/>
        <w:t>Would you please describe your education and business experience?</w:t>
      </w:r>
    </w:p>
    <w:p w:rsidR="003A718E" w:rsidRPr="003A718E" w:rsidRDefault="003A718E" w:rsidP="003A718E">
      <w:pPr>
        <w:suppressAutoHyphens/>
        <w:spacing w:line="480" w:lineRule="auto"/>
        <w:jc w:val="both"/>
      </w:pPr>
      <w:r w:rsidRPr="003A718E">
        <w:tab/>
        <w:t>A.</w:t>
      </w:r>
      <w:r w:rsidRPr="003A718E">
        <w:tab/>
        <w:t xml:space="preserve">I graduated from Gonzaga University in 1992 with a Bachelor of Arts degree in Communications. I completed my Project Management certificate in 2005 from Washington State University and Gonzaga University. </w:t>
      </w:r>
    </w:p>
    <w:p w:rsidR="003A718E" w:rsidRPr="003A718E" w:rsidRDefault="003A718E" w:rsidP="003A718E">
      <w:pPr>
        <w:suppressAutoHyphens/>
        <w:spacing w:line="480" w:lineRule="auto"/>
        <w:ind w:firstLine="720"/>
        <w:jc w:val="both"/>
      </w:pPr>
      <w:r w:rsidRPr="003A718E">
        <w:t>I joined the Company in 1996 in the Hydro Licensing and Safety Department. In 1999 I accepted a program coordinator position and later became a program manager within the Marketing Department in 2000</w:t>
      </w:r>
      <w:r w:rsidR="00194AAF">
        <w:t>.  In 2001</w:t>
      </w:r>
      <w:r w:rsidRPr="003A718E">
        <w:t xml:space="preserve"> I assumed responsibilities for the majority of the residential portfolio that included prescriptive rebate offerings and later became responsible for the Low Income Weatherization program. I began my current position in August of 2010. I am responsible for design and implementation of in-house and third-party implemented program delivery</w:t>
      </w:r>
      <w:r w:rsidR="00213AB5">
        <w:t>,</w:t>
      </w:r>
      <w:r w:rsidRPr="003A718E">
        <w:t xml:space="preserve"> which includes Avista’s prescriptive residential and some commercial and industrial DSM program offerings.  </w:t>
      </w:r>
    </w:p>
    <w:p w:rsidR="003A718E" w:rsidRDefault="003A718E" w:rsidP="003A718E">
      <w:pPr>
        <w:suppressAutoHyphens/>
        <w:spacing w:line="480" w:lineRule="auto"/>
        <w:ind w:firstLine="720"/>
        <w:jc w:val="both"/>
      </w:pPr>
      <w:r w:rsidRPr="003A718E">
        <w:t xml:space="preserve">Prior to joining Avista, I served as an Infantry officer in the United States Army from 1992 until 1996, finishing my service as the battalion logistics officer deployed to Panama. </w:t>
      </w:r>
    </w:p>
    <w:p w:rsidR="00194AAF" w:rsidRDefault="00194AAF" w:rsidP="003A718E">
      <w:pPr>
        <w:suppressAutoHyphens/>
        <w:spacing w:line="480" w:lineRule="auto"/>
        <w:ind w:firstLine="720"/>
        <w:jc w:val="both"/>
      </w:pPr>
    </w:p>
    <w:p w:rsidR="00194AAF" w:rsidRPr="003A718E" w:rsidRDefault="00194AAF" w:rsidP="003A718E">
      <w:pPr>
        <w:suppressAutoHyphens/>
        <w:spacing w:line="480" w:lineRule="auto"/>
        <w:ind w:firstLine="720"/>
        <w:jc w:val="both"/>
      </w:pPr>
    </w:p>
    <w:p w:rsidR="003A718E" w:rsidRPr="003A718E" w:rsidRDefault="003A718E" w:rsidP="003A718E">
      <w:pPr>
        <w:pStyle w:val="BodyText2"/>
        <w:tabs>
          <w:tab w:val="left" w:pos="1440"/>
        </w:tabs>
        <w:ind w:firstLine="720"/>
        <w:rPr>
          <w:b/>
          <w:bCs/>
        </w:rPr>
      </w:pPr>
      <w:r w:rsidRPr="003A718E">
        <w:rPr>
          <w:b/>
          <w:bCs/>
        </w:rPr>
        <w:lastRenderedPageBreak/>
        <w:t>Q.</w:t>
      </w:r>
      <w:r w:rsidRPr="003A718E">
        <w:rPr>
          <w:b/>
          <w:bCs/>
        </w:rPr>
        <w:tab/>
        <w:t>What is the scope of your testimony in this proceeding?</w:t>
      </w:r>
    </w:p>
    <w:p w:rsidR="003A718E" w:rsidRPr="001414CF" w:rsidRDefault="003A718E" w:rsidP="003A718E">
      <w:pPr>
        <w:pStyle w:val="BodyText2"/>
        <w:tabs>
          <w:tab w:val="left" w:pos="1440"/>
        </w:tabs>
        <w:ind w:firstLine="720"/>
      </w:pPr>
      <w:r w:rsidRPr="003A718E">
        <w:t>A.</w:t>
      </w:r>
      <w:r w:rsidRPr="003A718E">
        <w:tab/>
        <w:t>I will provide an overview of the Company’s DSM prog</w:t>
      </w:r>
      <w:r w:rsidR="00FC1A3E">
        <w:t>ram offerings available to Washington</w:t>
      </w:r>
      <w:r w:rsidRPr="003A718E">
        <w:t xml:space="preserve"> customers in the 201</w:t>
      </w:r>
      <w:r w:rsidR="00FC1A3E">
        <w:t>2</w:t>
      </w:r>
      <w:r w:rsidRPr="003A718E">
        <w:t>-201</w:t>
      </w:r>
      <w:r w:rsidR="00FC1A3E">
        <w:t>3</w:t>
      </w:r>
      <w:r w:rsidRPr="003A718E">
        <w:t xml:space="preserve"> program years.  </w:t>
      </w:r>
      <w:r w:rsidRPr="001414CF">
        <w:t>I will also respond to the results from the third-party evaluation, meas</w:t>
      </w:r>
      <w:r w:rsidR="00C45808" w:rsidRPr="001414CF">
        <w:t>urement and verification (EM&amp;V) including impact and process evaluations</w:t>
      </w:r>
      <w:r w:rsidRPr="001414CF">
        <w:t>.</w:t>
      </w:r>
    </w:p>
    <w:p w:rsidR="003A718E" w:rsidRPr="001414CF" w:rsidRDefault="003A718E" w:rsidP="003A718E">
      <w:pPr>
        <w:suppressAutoHyphens/>
        <w:spacing w:line="480" w:lineRule="auto"/>
        <w:jc w:val="both"/>
        <w:rPr>
          <w:b/>
          <w:bCs/>
        </w:rPr>
      </w:pPr>
      <w:r w:rsidRPr="001414CF">
        <w:rPr>
          <w:b/>
          <w:bCs/>
        </w:rPr>
        <w:tab/>
        <w:t>Q.</w:t>
      </w:r>
      <w:r w:rsidRPr="001414CF">
        <w:rPr>
          <w:b/>
          <w:bCs/>
        </w:rPr>
        <w:tab/>
        <w:t>Are you sponsoring any exhibits to be introduced in this proceeding?</w:t>
      </w:r>
    </w:p>
    <w:p w:rsidR="003A718E" w:rsidRPr="003A718E" w:rsidRDefault="003A718E" w:rsidP="003A718E">
      <w:pPr>
        <w:suppressAutoHyphens/>
        <w:spacing w:line="480" w:lineRule="auto"/>
        <w:jc w:val="both"/>
      </w:pPr>
      <w:r w:rsidRPr="001414CF">
        <w:tab/>
        <w:t>A.</w:t>
      </w:r>
      <w:r w:rsidRPr="001414CF">
        <w:tab/>
      </w:r>
      <w:r w:rsidR="00194AAF">
        <w:t>No I am not</w:t>
      </w:r>
      <w:r w:rsidRPr="001414CF">
        <w:t>.</w:t>
      </w:r>
    </w:p>
    <w:p w:rsidR="003A718E" w:rsidRPr="003A718E" w:rsidRDefault="003A718E" w:rsidP="003A718E">
      <w:pPr>
        <w:pStyle w:val="Heading5"/>
        <w:rPr>
          <w:rStyle w:val="PageNumber"/>
          <w:u w:val="single"/>
        </w:rPr>
      </w:pPr>
      <w:r w:rsidRPr="003A718E">
        <w:rPr>
          <w:rStyle w:val="PageNumber"/>
          <w:u w:val="single"/>
        </w:rPr>
        <w:t>II.</w:t>
      </w:r>
      <w:r w:rsidRPr="003A718E">
        <w:rPr>
          <w:rStyle w:val="PageNumber"/>
          <w:u w:val="single"/>
        </w:rPr>
        <w:tab/>
        <w:t xml:space="preserve">OVERVIEW </w:t>
      </w:r>
    </w:p>
    <w:p w:rsidR="003A718E" w:rsidRPr="003A718E" w:rsidRDefault="003A718E" w:rsidP="003A718E">
      <w:pPr>
        <w:spacing w:line="480" w:lineRule="auto"/>
        <w:jc w:val="both"/>
        <w:rPr>
          <w:b/>
          <w:bCs/>
        </w:rPr>
      </w:pPr>
      <w:r w:rsidRPr="003A718E">
        <w:rPr>
          <w:b/>
          <w:bCs/>
        </w:rPr>
        <w:tab/>
        <w:t>Q.</w:t>
      </w:r>
      <w:r w:rsidRPr="003A718E">
        <w:rPr>
          <w:b/>
          <w:bCs/>
        </w:rPr>
        <w:tab/>
        <w:t>Would you please provide a brief overview of Avista’s DSM programs?</w:t>
      </w:r>
    </w:p>
    <w:p w:rsidR="003A718E" w:rsidRPr="003A718E" w:rsidRDefault="003A718E" w:rsidP="003A718E">
      <w:pPr>
        <w:spacing w:line="480" w:lineRule="auto"/>
        <w:ind w:firstLine="720"/>
        <w:jc w:val="both"/>
      </w:pPr>
      <w:r w:rsidRPr="003A718E">
        <w:t>A.</w:t>
      </w:r>
      <w:r w:rsidRPr="003A718E">
        <w:tab/>
        <w:t>Yes. Avista’s core objective has historically been to provide customers with cost-effective energy efficienc</w:t>
      </w:r>
      <w:r w:rsidR="00FC3BCC">
        <w:t>y services.  Avista is in its 36</w:t>
      </w:r>
      <w:r w:rsidRPr="003A718E">
        <w:rPr>
          <w:vertAlign w:val="superscript"/>
        </w:rPr>
        <w:t>th</w:t>
      </w:r>
      <w:r w:rsidRPr="003A718E">
        <w:t xml:space="preserve"> year of doing so. Avista’s approach is to use the most effective “mechanism” to deliver energy efficiency services to customers. These mechanisms are varied and include: 1) prescriptive programs (or “standard offers” such as high efficiency appliance rebates); 2) site-specific or “customized” analyses at customer premises; 3) “market transformational,” or regional, efforts with other utilities through NEEA; 4) low-income energy efficiency services through local Community Action Agencies; 5) low-cost/no-cost advice through a multi-channel communication effort; and 6) support for cost-effective appliance standards and building codes. I will be describing all of these program delivery mechanisms as they apply to residential, nonresidential and low-income customers later in my testimony.</w:t>
      </w:r>
    </w:p>
    <w:p w:rsidR="003A718E" w:rsidRPr="003A718E" w:rsidRDefault="003A718E" w:rsidP="003A718E">
      <w:pPr>
        <w:spacing w:line="480" w:lineRule="auto"/>
        <w:ind w:firstLine="720"/>
        <w:jc w:val="both"/>
        <w:rPr>
          <w:b/>
          <w:bCs/>
        </w:rPr>
      </w:pPr>
      <w:r w:rsidRPr="003A718E">
        <w:rPr>
          <w:b/>
          <w:bCs/>
        </w:rPr>
        <w:lastRenderedPageBreak/>
        <w:t>Q.</w:t>
      </w:r>
      <w:r w:rsidRPr="003A718E">
        <w:rPr>
          <w:b/>
          <w:bCs/>
        </w:rPr>
        <w:tab/>
        <w:t>How does Avista make available its DSM program offerings and educate customers about energy savings?</w:t>
      </w:r>
    </w:p>
    <w:p w:rsidR="003A718E" w:rsidRPr="003A718E" w:rsidRDefault="003A718E" w:rsidP="003A718E">
      <w:pPr>
        <w:spacing w:line="480" w:lineRule="auto"/>
        <w:ind w:firstLine="720"/>
        <w:jc w:val="both"/>
      </w:pPr>
      <w:r w:rsidRPr="003A718E">
        <w:t>A.</w:t>
      </w:r>
      <w:r w:rsidRPr="003A718E">
        <w:tab/>
        <w:t xml:space="preserve">Avista continually provides opportunities for customers to learn about low cost/no cost ways to manage their home and business energy usage.  The </w:t>
      </w:r>
      <w:r w:rsidR="00790267">
        <w:t>External Communications department provides various outreach and c</w:t>
      </w:r>
      <w:r w:rsidRPr="003A718E">
        <w:t xml:space="preserve">ampaign </w:t>
      </w:r>
      <w:r w:rsidR="00790267">
        <w:t xml:space="preserve">support for </w:t>
      </w:r>
      <w:r w:rsidRPr="003A718E">
        <w:t>this effort. We also provide tips through the Avista Utilities</w:t>
      </w:r>
      <w:r w:rsidR="00194AAF">
        <w:t>’</w:t>
      </w:r>
      <w:r w:rsidRPr="003A718E">
        <w:t xml:space="preserve"> website, on billboards, as well as radio and television spots throughout both the heating and cooling seasons.  A variety of tips are provided throughout the year to help encourage efficient use of space heating and cooling, appliances and electronics as well as linking to and promoting related rebate opportunities as applicable. The campaign is reinforced by website tools and information including a comprehensive online Home Energy A</w:t>
      </w:r>
      <w:r w:rsidR="00790267">
        <w:t>dvisor</w:t>
      </w:r>
      <w:r w:rsidRPr="003A718E">
        <w:t xml:space="preserve"> where customers can see a representation of how their energy is being used and sign up for savings plans that fit their lifestyles. Similar broad-based techniques are used for both residential and nonresidential. </w:t>
      </w:r>
    </w:p>
    <w:p w:rsidR="003A718E" w:rsidRPr="003A718E" w:rsidRDefault="003A718E" w:rsidP="003A718E">
      <w:pPr>
        <w:spacing w:line="480" w:lineRule="auto"/>
        <w:ind w:firstLine="720"/>
        <w:jc w:val="both"/>
      </w:pPr>
      <w:r w:rsidRPr="003A718E">
        <w:t>In addition, both residential and nonresidential customers have access to direct outreach activities.  Avista offers energy fairs for residential customers, with emphasis given to low-income customers.  Direct outreach for nonresidential customers is delivered through account executives and efficiency engineers who provide on-site information regarding energy savings opportunities and available program information.</w:t>
      </w:r>
    </w:p>
    <w:p w:rsidR="001414CF" w:rsidRDefault="001414CF" w:rsidP="003A718E">
      <w:pPr>
        <w:spacing w:line="480" w:lineRule="auto"/>
        <w:jc w:val="center"/>
        <w:rPr>
          <w:b/>
          <w:bCs/>
          <w:u w:val="single"/>
        </w:rPr>
      </w:pPr>
    </w:p>
    <w:p w:rsidR="00194AAF" w:rsidRDefault="00194AAF" w:rsidP="003A718E">
      <w:pPr>
        <w:spacing w:line="480" w:lineRule="auto"/>
        <w:jc w:val="center"/>
        <w:rPr>
          <w:b/>
          <w:bCs/>
          <w:u w:val="single"/>
        </w:rPr>
      </w:pPr>
    </w:p>
    <w:p w:rsidR="00194AAF" w:rsidRDefault="00194AAF" w:rsidP="003A718E">
      <w:pPr>
        <w:spacing w:line="480" w:lineRule="auto"/>
        <w:jc w:val="center"/>
        <w:rPr>
          <w:b/>
          <w:bCs/>
          <w:u w:val="single"/>
        </w:rPr>
      </w:pPr>
    </w:p>
    <w:p w:rsidR="003A718E" w:rsidRPr="003A718E" w:rsidRDefault="003A718E" w:rsidP="003A718E">
      <w:pPr>
        <w:spacing w:line="480" w:lineRule="auto"/>
        <w:jc w:val="center"/>
        <w:rPr>
          <w:b/>
          <w:bCs/>
          <w:u w:val="single"/>
        </w:rPr>
      </w:pPr>
      <w:r w:rsidRPr="003A718E">
        <w:rPr>
          <w:b/>
          <w:bCs/>
          <w:u w:val="single"/>
        </w:rPr>
        <w:lastRenderedPageBreak/>
        <w:t>III.</w:t>
      </w:r>
      <w:r w:rsidRPr="003A718E">
        <w:rPr>
          <w:b/>
          <w:bCs/>
          <w:u w:val="single"/>
        </w:rPr>
        <w:tab/>
        <w:t>DSM PROGRAM OVERVIEW</w:t>
      </w:r>
    </w:p>
    <w:p w:rsidR="003A718E" w:rsidRPr="003A718E" w:rsidRDefault="003A718E" w:rsidP="003A718E">
      <w:pPr>
        <w:spacing w:line="480" w:lineRule="auto"/>
        <w:ind w:firstLine="720"/>
        <w:jc w:val="both"/>
        <w:rPr>
          <w:b/>
          <w:bCs/>
        </w:rPr>
      </w:pPr>
      <w:r w:rsidRPr="003A718E">
        <w:rPr>
          <w:b/>
          <w:bCs/>
        </w:rPr>
        <w:t>Q.</w:t>
      </w:r>
      <w:r w:rsidRPr="003A718E">
        <w:rPr>
          <w:b/>
          <w:bCs/>
        </w:rPr>
        <w:tab/>
        <w:t xml:space="preserve">Please describe the </w:t>
      </w:r>
      <w:r w:rsidRPr="003A718E">
        <w:rPr>
          <w:b/>
          <w:bCs/>
          <w:u w:val="single"/>
        </w:rPr>
        <w:t>residential</w:t>
      </w:r>
      <w:r w:rsidRPr="003A718E">
        <w:rPr>
          <w:b/>
          <w:bCs/>
        </w:rPr>
        <w:t xml:space="preserve"> DSM program and offerings provided in 201</w:t>
      </w:r>
      <w:r w:rsidR="00790267">
        <w:rPr>
          <w:b/>
          <w:bCs/>
        </w:rPr>
        <w:t>2</w:t>
      </w:r>
      <w:r w:rsidRPr="003A718E">
        <w:rPr>
          <w:b/>
          <w:bCs/>
        </w:rPr>
        <w:t xml:space="preserve"> through 201</w:t>
      </w:r>
      <w:r w:rsidR="00790267">
        <w:rPr>
          <w:b/>
          <w:bCs/>
        </w:rPr>
        <w:t>3</w:t>
      </w:r>
      <w:r w:rsidRPr="003A718E">
        <w:rPr>
          <w:b/>
          <w:bCs/>
        </w:rPr>
        <w:t>.</w:t>
      </w:r>
    </w:p>
    <w:p w:rsidR="003A718E" w:rsidRPr="003A718E" w:rsidRDefault="003A718E" w:rsidP="003A718E">
      <w:pPr>
        <w:spacing w:line="480" w:lineRule="auto"/>
        <w:ind w:firstLine="720"/>
        <w:jc w:val="both"/>
      </w:pPr>
      <w:r w:rsidRPr="003A718E">
        <w:t>A.</w:t>
      </w:r>
      <w:r w:rsidRPr="003A718E">
        <w:tab/>
        <w:t>The Company’s residential portfolio provides a variety of measures, through different delivery channels, offering energy efficiency improvement opportunities to Avista customers. The majority of the residential portfolio is implemented through prescriptive rebates and processed in-house by Avista. New construction and existing residential homes (up to four-plex) that heat with Avista electric or natural gas, select from a list of energy efficiency measures with rebates for consideration of installation in their homes. Customers must purchase and install the equipment or qualifying energy efficiency measure and submit a rebate application with the appropriate documentation within 90 days of installation in order to receive an incentive.</w:t>
      </w:r>
    </w:p>
    <w:p w:rsidR="003A718E" w:rsidRDefault="00790267" w:rsidP="003A718E">
      <w:pPr>
        <w:spacing w:line="480" w:lineRule="auto"/>
        <w:ind w:firstLine="720"/>
        <w:jc w:val="both"/>
      </w:pPr>
      <w:r>
        <w:t>In the 2012-2013</w:t>
      </w:r>
      <w:r w:rsidR="003A718E" w:rsidRPr="003A718E">
        <w:t xml:space="preserve"> program years Avista offered </w:t>
      </w:r>
      <w:r w:rsidR="003A718E" w:rsidRPr="003A718E">
        <w:rPr>
          <w:u w:val="single"/>
        </w:rPr>
        <w:t>residential</w:t>
      </w:r>
      <w:r>
        <w:t xml:space="preserve"> programs to Washington</w:t>
      </w:r>
      <w:r w:rsidR="003A718E" w:rsidRPr="003A718E">
        <w:t xml:space="preserve"> electric and/or natural gas customers </w:t>
      </w:r>
      <w:r w:rsidR="00194AAF">
        <w:t>shown</w:t>
      </w:r>
      <w:r w:rsidR="003A718E" w:rsidRPr="003A718E">
        <w:t xml:space="preserve"> in Illustration </w:t>
      </w:r>
      <w:r w:rsidR="001414CF">
        <w:t>No.</w:t>
      </w:r>
      <w:r w:rsidR="003A718E" w:rsidRPr="003A718E">
        <w:t>1</w:t>
      </w:r>
      <w:r w:rsidR="001414CF">
        <w:t xml:space="preserve"> below</w:t>
      </w:r>
      <w:r w:rsidR="003A718E" w:rsidRPr="003A718E">
        <w:t>:</w:t>
      </w:r>
    </w:p>
    <w:p w:rsidR="001414CF" w:rsidRDefault="001414CF" w:rsidP="003A718E">
      <w:pPr>
        <w:spacing w:line="480" w:lineRule="auto"/>
        <w:ind w:firstLine="720"/>
        <w:jc w:val="both"/>
      </w:pPr>
    </w:p>
    <w:p w:rsidR="001414CF" w:rsidRDefault="001414CF" w:rsidP="003A718E">
      <w:pPr>
        <w:spacing w:line="480" w:lineRule="auto"/>
        <w:ind w:firstLine="720"/>
        <w:jc w:val="both"/>
      </w:pPr>
    </w:p>
    <w:p w:rsidR="001414CF" w:rsidRDefault="001414CF" w:rsidP="003A718E">
      <w:pPr>
        <w:spacing w:line="480" w:lineRule="auto"/>
        <w:ind w:firstLine="720"/>
        <w:jc w:val="both"/>
      </w:pPr>
    </w:p>
    <w:p w:rsidR="001414CF" w:rsidRDefault="001414CF" w:rsidP="003A718E">
      <w:pPr>
        <w:spacing w:line="480" w:lineRule="auto"/>
        <w:ind w:firstLine="720"/>
        <w:jc w:val="both"/>
      </w:pPr>
    </w:p>
    <w:p w:rsidR="001414CF" w:rsidRDefault="001414CF" w:rsidP="003A718E">
      <w:pPr>
        <w:spacing w:line="480" w:lineRule="auto"/>
        <w:ind w:firstLine="720"/>
        <w:jc w:val="both"/>
      </w:pPr>
    </w:p>
    <w:p w:rsidR="001414CF" w:rsidRDefault="001414CF" w:rsidP="003A718E">
      <w:pPr>
        <w:spacing w:line="480" w:lineRule="auto"/>
        <w:ind w:firstLine="720"/>
        <w:jc w:val="both"/>
      </w:pPr>
    </w:p>
    <w:p w:rsidR="00194AAF" w:rsidRPr="003A718E" w:rsidRDefault="00194AAF" w:rsidP="003A718E">
      <w:pPr>
        <w:spacing w:line="480" w:lineRule="auto"/>
        <w:ind w:firstLine="720"/>
        <w:jc w:val="both"/>
      </w:pPr>
    </w:p>
    <w:p w:rsidR="003A718E" w:rsidRPr="003A718E" w:rsidRDefault="003A718E" w:rsidP="004B465D">
      <w:pPr>
        <w:pStyle w:val="BodyText2"/>
        <w:ind w:firstLine="720"/>
        <w:rPr>
          <w:b/>
          <w:u w:val="single"/>
        </w:rPr>
      </w:pPr>
      <w:r w:rsidRPr="003A718E">
        <w:rPr>
          <w:b/>
          <w:u w:val="single"/>
        </w:rPr>
        <w:lastRenderedPageBreak/>
        <w:t>Illustration No. 1:</w:t>
      </w:r>
    </w:p>
    <w:p w:rsidR="003A718E" w:rsidRPr="003A718E" w:rsidRDefault="003A718E" w:rsidP="003A718E">
      <w:pPr>
        <w:pBdr>
          <w:top w:val="single" w:sz="4" w:space="1" w:color="auto"/>
          <w:left w:val="single" w:sz="4" w:space="4" w:color="auto"/>
          <w:bottom w:val="single" w:sz="4" w:space="1" w:color="auto"/>
          <w:right w:val="single" w:sz="4" w:space="4" w:color="auto"/>
        </w:pBdr>
        <w:ind w:left="360"/>
        <w:jc w:val="both"/>
        <w:rPr>
          <w:b/>
        </w:rPr>
      </w:pPr>
      <w:r w:rsidRPr="003A718E">
        <w:rPr>
          <w:b/>
        </w:rPr>
        <w:t>RESIDENTIAL</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High Efficiency Furnace/Boiler</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High Efficiency Heat Pump</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Ductless Heat Pump</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High Efficiency Variable Speed Motor</w:t>
      </w:r>
    </w:p>
    <w:p w:rsidR="003A718E" w:rsidRPr="003A718E" w:rsidRDefault="002A03C7" w:rsidP="003A718E">
      <w:pPr>
        <w:pBdr>
          <w:top w:val="single" w:sz="4" w:space="1" w:color="auto"/>
          <w:left w:val="single" w:sz="4" w:space="4" w:color="auto"/>
          <w:bottom w:val="single" w:sz="4" w:space="1" w:color="auto"/>
          <w:right w:val="single" w:sz="4" w:space="4" w:color="auto"/>
        </w:pBdr>
        <w:ind w:left="360" w:firstLine="360"/>
        <w:jc w:val="both"/>
      </w:pPr>
      <w:r>
        <w:t>High Efficiency (Tank-Type)</w:t>
      </w:r>
      <w:r w:rsidR="003A718E" w:rsidRPr="003A718E">
        <w:t xml:space="preserve"> Water Heater</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Space Heat Conversion (Direct Use of Natural Gas)</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 xml:space="preserve">Water Heat Conversion (Direct Use of Natural Gas) </w:t>
      </w:r>
    </w:p>
    <w:p w:rsidR="003A718E" w:rsidRPr="003A718E" w:rsidRDefault="003A718E" w:rsidP="00E85A60">
      <w:pPr>
        <w:pBdr>
          <w:top w:val="single" w:sz="4" w:space="1" w:color="auto"/>
          <w:left w:val="single" w:sz="4" w:space="4" w:color="auto"/>
          <w:bottom w:val="single" w:sz="4" w:space="1" w:color="auto"/>
          <w:right w:val="single" w:sz="4" w:space="4" w:color="auto"/>
        </w:pBdr>
        <w:ind w:left="360" w:firstLine="360"/>
      </w:pPr>
      <w:r w:rsidRPr="003A718E">
        <w:t>Multifamily Natural Gas Market Transformation (Direct</w:t>
      </w:r>
      <w:r w:rsidRPr="003A718E">
        <w:br/>
        <w:t xml:space="preserve">     </w:t>
      </w:r>
      <w:r w:rsidR="00E85A60">
        <w:t xml:space="preserve"> </w:t>
      </w:r>
      <w:r w:rsidRPr="003A718E">
        <w:t>Use of Natural Gas)</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Ceiling, Attic, Floor, Wall Insulation</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Window Replacement</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Fireplace Damper</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ENERGY STAR® Homes</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 xml:space="preserve">ENERGY STAR® Appliances </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 xml:space="preserve">CFL (and CFL Recycling) Promotions </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 xml:space="preserve">"Second" Refrigerator/Freezer Recycling Program </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 xml:space="preserve">Community Events and Workshops </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 xml:space="preserve">Low-cost/no-cost information </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On-line Home Energy Audits and Analysis</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Simple Steps Smart Savings (CFLs and Showerheads)</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CFL Direct Mail</w:t>
      </w:r>
    </w:p>
    <w:p w:rsidR="003A718E" w:rsidRPr="003A718E" w:rsidRDefault="003A718E" w:rsidP="004B465D">
      <w:pPr>
        <w:pStyle w:val="BodyText2"/>
        <w:ind w:firstLine="720"/>
        <w:rPr>
          <w:b/>
        </w:rPr>
      </w:pPr>
    </w:p>
    <w:p w:rsidR="003A718E" w:rsidRPr="003A718E" w:rsidRDefault="003A718E" w:rsidP="003A718E">
      <w:pPr>
        <w:spacing w:line="480" w:lineRule="auto"/>
        <w:ind w:firstLine="720"/>
        <w:jc w:val="both"/>
      </w:pPr>
      <w:r w:rsidRPr="003A718E">
        <w:t xml:space="preserve">The residential programs shown above are primarily standard offerings, otherwise known as prescriptive programs.  </w:t>
      </w:r>
    </w:p>
    <w:p w:rsidR="003A718E" w:rsidRPr="003A718E" w:rsidRDefault="00790267" w:rsidP="003A718E">
      <w:pPr>
        <w:spacing w:line="480" w:lineRule="auto"/>
        <w:ind w:firstLine="720"/>
        <w:jc w:val="both"/>
      </w:pPr>
      <w:r>
        <w:t>Washington</w:t>
      </w:r>
      <w:r w:rsidR="003A718E" w:rsidRPr="003A718E">
        <w:t xml:space="preserve"> residential customers also received Avista-sponsored programs in the form of manufacturer buy-downs for compact fluorescent lighting and low-flow showerhead measures.  These products have a lower retail price point at the time of purchase and are usually part of a regional, multi-state program offering. </w:t>
      </w:r>
    </w:p>
    <w:p w:rsidR="001414CF" w:rsidRDefault="001414CF" w:rsidP="003A718E">
      <w:pPr>
        <w:spacing w:line="480" w:lineRule="auto"/>
        <w:ind w:firstLine="720"/>
        <w:jc w:val="both"/>
        <w:rPr>
          <w:b/>
          <w:bCs/>
        </w:rPr>
      </w:pPr>
    </w:p>
    <w:p w:rsidR="001414CF" w:rsidRDefault="001414CF" w:rsidP="003A718E">
      <w:pPr>
        <w:spacing w:line="480" w:lineRule="auto"/>
        <w:ind w:firstLine="720"/>
        <w:jc w:val="both"/>
        <w:rPr>
          <w:b/>
          <w:bCs/>
        </w:rPr>
      </w:pPr>
    </w:p>
    <w:p w:rsidR="003A718E" w:rsidRPr="003A718E" w:rsidRDefault="003A718E" w:rsidP="003A718E">
      <w:pPr>
        <w:spacing w:line="480" w:lineRule="auto"/>
        <w:ind w:firstLine="720"/>
        <w:jc w:val="both"/>
        <w:rPr>
          <w:b/>
          <w:bCs/>
        </w:rPr>
      </w:pPr>
      <w:r w:rsidRPr="003A718E">
        <w:rPr>
          <w:b/>
          <w:bCs/>
        </w:rPr>
        <w:lastRenderedPageBreak/>
        <w:t>Q.</w:t>
      </w:r>
      <w:r w:rsidRPr="003A718E">
        <w:rPr>
          <w:b/>
          <w:bCs/>
        </w:rPr>
        <w:tab/>
        <w:t xml:space="preserve">Please describe the </w:t>
      </w:r>
      <w:r w:rsidRPr="003A718E">
        <w:rPr>
          <w:b/>
          <w:bCs/>
          <w:u w:val="single"/>
        </w:rPr>
        <w:t>nonresidential</w:t>
      </w:r>
      <w:r w:rsidRPr="003A718E">
        <w:rPr>
          <w:b/>
          <w:bCs/>
        </w:rPr>
        <w:t xml:space="preserve"> DSM offerings provided during this time.</w:t>
      </w:r>
    </w:p>
    <w:p w:rsidR="003A718E" w:rsidRPr="003A718E" w:rsidRDefault="003A718E" w:rsidP="003A718E">
      <w:pPr>
        <w:spacing w:line="480" w:lineRule="auto"/>
        <w:ind w:firstLine="720"/>
        <w:jc w:val="both"/>
      </w:pPr>
      <w:r w:rsidRPr="003A718E">
        <w:t>A.</w:t>
      </w:r>
      <w:r w:rsidRPr="003A718E">
        <w:tab/>
        <w:t>Within the nonresidential segment, programs are offered to retail electric and natural gas customers through a combination o</w:t>
      </w:r>
      <w:r w:rsidR="009E12B6">
        <w:t>f prescriptive rebates and site-</w:t>
      </w:r>
      <w:r w:rsidRPr="003A718E">
        <w:t>specific assessments.  Prescriptive rebates are geared toward relatively uniform measures, applications and energy savings. This delivery method reduces implementation expense while simplifying participation for both custom</w:t>
      </w:r>
      <w:r w:rsidR="009E12B6">
        <w:t>ers and trade allies.  The site-</w:t>
      </w:r>
      <w:r w:rsidRPr="003A718E">
        <w:t xml:space="preserve">specific offerings are available for all other efficiency measures and applications. In these situations, each energy efficiency project is individually analyzed based on the measure being installed and considers other variables that may be present in the building or in the process operation. </w:t>
      </w:r>
    </w:p>
    <w:p w:rsidR="003A718E" w:rsidRPr="003A718E" w:rsidRDefault="003A718E" w:rsidP="003A718E">
      <w:pPr>
        <w:spacing w:line="480" w:lineRule="auto"/>
        <w:ind w:firstLine="720"/>
        <w:jc w:val="both"/>
      </w:pPr>
      <w:r w:rsidRPr="003A718E">
        <w:t>Illustration No. 2 below includes a list of nonresidential rebates available for electric and/or n</w:t>
      </w:r>
      <w:r w:rsidR="009E12B6">
        <w:t>atural gas customers in the 2012-2013</w:t>
      </w:r>
      <w:r w:rsidRPr="003A718E">
        <w:t xml:space="preserve"> program years:  </w:t>
      </w:r>
    </w:p>
    <w:p w:rsidR="001414CF" w:rsidRDefault="001414CF" w:rsidP="003A718E">
      <w:pPr>
        <w:spacing w:line="480" w:lineRule="auto"/>
        <w:jc w:val="both"/>
        <w:rPr>
          <w:b/>
          <w:u w:val="single"/>
        </w:rPr>
      </w:pPr>
    </w:p>
    <w:p w:rsidR="001414CF" w:rsidRDefault="001414CF" w:rsidP="003A718E">
      <w:pPr>
        <w:spacing w:line="480" w:lineRule="auto"/>
        <w:jc w:val="both"/>
        <w:rPr>
          <w:b/>
          <w:u w:val="single"/>
        </w:rPr>
      </w:pPr>
    </w:p>
    <w:p w:rsidR="001414CF" w:rsidRDefault="001414CF" w:rsidP="003A718E">
      <w:pPr>
        <w:spacing w:line="480" w:lineRule="auto"/>
        <w:jc w:val="both"/>
        <w:rPr>
          <w:b/>
          <w:u w:val="single"/>
        </w:rPr>
      </w:pPr>
    </w:p>
    <w:p w:rsidR="001414CF" w:rsidRDefault="001414CF" w:rsidP="003A718E">
      <w:pPr>
        <w:spacing w:line="480" w:lineRule="auto"/>
        <w:jc w:val="both"/>
        <w:rPr>
          <w:b/>
          <w:u w:val="single"/>
        </w:rPr>
      </w:pPr>
    </w:p>
    <w:p w:rsidR="001414CF" w:rsidRDefault="001414CF" w:rsidP="003A718E">
      <w:pPr>
        <w:spacing w:line="480" w:lineRule="auto"/>
        <w:jc w:val="both"/>
        <w:rPr>
          <w:b/>
          <w:u w:val="single"/>
        </w:rPr>
      </w:pPr>
    </w:p>
    <w:p w:rsidR="001414CF" w:rsidRDefault="001414CF" w:rsidP="003A718E">
      <w:pPr>
        <w:spacing w:line="480" w:lineRule="auto"/>
        <w:jc w:val="both"/>
        <w:rPr>
          <w:b/>
          <w:u w:val="single"/>
        </w:rPr>
      </w:pPr>
    </w:p>
    <w:p w:rsidR="001414CF" w:rsidRDefault="001414CF" w:rsidP="003A718E">
      <w:pPr>
        <w:spacing w:line="480" w:lineRule="auto"/>
        <w:jc w:val="both"/>
        <w:rPr>
          <w:b/>
          <w:u w:val="single"/>
        </w:rPr>
      </w:pPr>
    </w:p>
    <w:p w:rsidR="001414CF" w:rsidRDefault="001414CF" w:rsidP="003A718E">
      <w:pPr>
        <w:spacing w:line="480" w:lineRule="auto"/>
        <w:jc w:val="both"/>
        <w:rPr>
          <w:b/>
          <w:u w:val="single"/>
        </w:rPr>
      </w:pPr>
    </w:p>
    <w:p w:rsidR="001414CF" w:rsidRDefault="001414CF" w:rsidP="003A718E">
      <w:pPr>
        <w:spacing w:line="480" w:lineRule="auto"/>
        <w:jc w:val="both"/>
        <w:rPr>
          <w:b/>
          <w:u w:val="single"/>
        </w:rPr>
      </w:pPr>
    </w:p>
    <w:p w:rsidR="003A718E" w:rsidRPr="003A718E" w:rsidRDefault="003A718E" w:rsidP="003A718E">
      <w:pPr>
        <w:spacing w:line="480" w:lineRule="auto"/>
        <w:jc w:val="both"/>
      </w:pPr>
      <w:r w:rsidRPr="003A718E">
        <w:rPr>
          <w:b/>
          <w:u w:val="single"/>
        </w:rPr>
        <w:lastRenderedPageBreak/>
        <w:t>Illustration No. 2:</w:t>
      </w:r>
    </w:p>
    <w:p w:rsidR="003A718E" w:rsidRPr="003A718E" w:rsidRDefault="003A718E" w:rsidP="003A718E">
      <w:pPr>
        <w:pBdr>
          <w:top w:val="single" w:sz="4" w:space="1" w:color="auto"/>
          <w:left w:val="single" w:sz="4" w:space="4" w:color="auto"/>
          <w:bottom w:val="single" w:sz="4" w:space="1" w:color="auto"/>
          <w:right w:val="single" w:sz="4" w:space="4" w:color="auto"/>
        </w:pBdr>
        <w:ind w:left="360"/>
        <w:jc w:val="both"/>
        <w:rPr>
          <w:b/>
        </w:rPr>
      </w:pPr>
      <w:r w:rsidRPr="003A718E">
        <w:rPr>
          <w:b/>
        </w:rPr>
        <w:t xml:space="preserve">NONRESIDENTIAL (COMMERCIAL &amp; INDUSTRIAL) </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 xml:space="preserve">EnergySmart Grocer </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 xml:space="preserve">Power Management for PC Networks </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 xml:space="preserve">Premium Efficiency Motors </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Food Service Equipment</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Commercial HVAC Variable Frequency Drives</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Retro-Commissioning</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Commercial Clothes Washers</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Vending Machine Controllers</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 xml:space="preserve">Lighting and Controls </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Green Motors Rewind Program</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Commercial Natural Gas HVAC</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Commercial Windows and Insulation</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Standby Generator Block Heater</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Demand Controlled Ventilation</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Steam Trap Repair/Replacement</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LEED Certification</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Refrigerated Warehouse Program</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Side Stream Filtration</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LED Traffic Signals</w:t>
      </w:r>
    </w:p>
    <w:p w:rsidR="003A718E" w:rsidRPr="003A718E" w:rsidRDefault="00194AAF" w:rsidP="00194AAF">
      <w:pPr>
        <w:pBdr>
          <w:top w:val="single" w:sz="4" w:space="1" w:color="auto"/>
          <w:left w:val="single" w:sz="4" w:space="4" w:color="auto"/>
          <w:bottom w:val="single" w:sz="4" w:space="1" w:color="auto"/>
          <w:right w:val="single" w:sz="4" w:space="4" w:color="auto"/>
        </w:pBdr>
        <w:ind w:left="360" w:firstLine="360"/>
      </w:pPr>
      <w:r>
        <w:t xml:space="preserve">Electric </w:t>
      </w:r>
      <w:r w:rsidR="003A718E" w:rsidRPr="003A718E">
        <w:t>to Natural G</w:t>
      </w:r>
      <w:r>
        <w:t xml:space="preserve">as Water Heater Conversion </w:t>
      </w:r>
      <w:r w:rsidR="003A718E" w:rsidRPr="003A718E">
        <w:t>Program</w:t>
      </w:r>
    </w:p>
    <w:p w:rsidR="003A718E" w:rsidRPr="003A718E" w:rsidRDefault="009E12B6" w:rsidP="003A718E">
      <w:pPr>
        <w:pBdr>
          <w:top w:val="single" w:sz="4" w:space="1" w:color="auto"/>
          <w:left w:val="single" w:sz="4" w:space="4" w:color="auto"/>
          <w:bottom w:val="single" w:sz="4" w:space="1" w:color="auto"/>
          <w:right w:val="single" w:sz="4" w:space="4" w:color="auto"/>
        </w:pBdr>
        <w:ind w:left="360" w:firstLine="360"/>
        <w:jc w:val="both"/>
      </w:pPr>
      <w:r>
        <w:t>Site-</w:t>
      </w:r>
      <w:r w:rsidR="003A718E" w:rsidRPr="003A718E">
        <w:t>Specific Offerings in Various End Uses</w:t>
      </w:r>
    </w:p>
    <w:p w:rsidR="003A718E" w:rsidRPr="003A718E" w:rsidRDefault="003A718E" w:rsidP="003A718E">
      <w:pPr>
        <w:spacing w:line="480" w:lineRule="auto"/>
        <w:ind w:firstLine="720"/>
        <w:jc w:val="both"/>
        <w:rPr>
          <w:color w:val="000000"/>
        </w:rPr>
      </w:pPr>
    </w:p>
    <w:p w:rsidR="003A718E" w:rsidRPr="003A718E" w:rsidRDefault="003A718E" w:rsidP="003A718E">
      <w:pPr>
        <w:spacing w:line="480" w:lineRule="auto"/>
        <w:ind w:firstLine="720"/>
        <w:jc w:val="both"/>
        <w:rPr>
          <w:iCs/>
          <w:color w:val="000000"/>
        </w:rPr>
      </w:pPr>
      <w:r w:rsidRPr="003A718E">
        <w:rPr>
          <w:color w:val="000000"/>
        </w:rPr>
        <w:t xml:space="preserve">Avista offers site-specific incentives for commercial and industrial customers for custom projects. The site-specific program provides incentives on cost-effective commercial and industrial energy efficiency measures that meet required simple payback and measure life requirements. This is implemented through on-site audits and analyses, customized project evaluation, and dual fuel incentive calculators for energy savings generated specific to the customer’s premise or process (“project”).  </w:t>
      </w:r>
      <w:r w:rsidRPr="003A718E">
        <w:rPr>
          <w:iCs/>
          <w:color w:val="000000"/>
        </w:rPr>
        <w:t>Incentives were offered for any measure that had greater than a one-year and less than an eight-year simple payback for lighting measures or less than a thirteen-year simple payback for non-lighting measures.</w:t>
      </w:r>
    </w:p>
    <w:p w:rsidR="00194AAF" w:rsidRPr="003A718E" w:rsidRDefault="00194AAF" w:rsidP="00194AAF">
      <w:pPr>
        <w:spacing w:line="480" w:lineRule="auto"/>
        <w:ind w:firstLine="720"/>
        <w:jc w:val="both"/>
        <w:rPr>
          <w:b/>
          <w:bCs/>
        </w:rPr>
      </w:pPr>
      <w:r w:rsidRPr="003A718E">
        <w:rPr>
          <w:b/>
          <w:bCs/>
        </w:rPr>
        <w:lastRenderedPageBreak/>
        <w:t>Q.</w:t>
      </w:r>
      <w:r w:rsidRPr="003A718E">
        <w:rPr>
          <w:b/>
          <w:bCs/>
        </w:rPr>
        <w:tab/>
        <w:t>Please provide an overview of the new program launched in 20</w:t>
      </w:r>
      <w:r>
        <w:rPr>
          <w:b/>
          <w:bCs/>
        </w:rPr>
        <w:t>12</w:t>
      </w:r>
      <w:r w:rsidRPr="003A718E">
        <w:rPr>
          <w:b/>
          <w:bCs/>
        </w:rPr>
        <w:t xml:space="preserve"> </w:t>
      </w:r>
      <w:r>
        <w:rPr>
          <w:b/>
          <w:bCs/>
        </w:rPr>
        <w:t>around commercial lighting</w:t>
      </w:r>
      <w:r w:rsidRPr="003A718E">
        <w:rPr>
          <w:b/>
          <w:bCs/>
        </w:rPr>
        <w:t>.</w:t>
      </w:r>
    </w:p>
    <w:p w:rsidR="00194AAF" w:rsidRPr="003A718E" w:rsidRDefault="00194AAF" w:rsidP="00194AAF">
      <w:pPr>
        <w:spacing w:line="480" w:lineRule="auto"/>
        <w:ind w:firstLine="720"/>
        <w:jc w:val="both"/>
        <w:rPr>
          <w:noProof/>
        </w:rPr>
      </w:pPr>
      <w:r w:rsidRPr="003A718E">
        <w:t>A.</w:t>
      </w:r>
      <w:r w:rsidRPr="003A718E">
        <w:tab/>
      </w:r>
      <w:r w:rsidRPr="003A718E">
        <w:rPr>
          <w:noProof/>
        </w:rPr>
        <w:t xml:space="preserve">During 2012, the Company leveraged regional and national efforts to accelerate the conversion of T12 fluorescent lighting fixtures to higher efficiency T8 fixtures.  Avista’s conversion program was specifically designed to target the replacement of existing operational T12 fixtures. The program featured a prescriptive incentive available for a limited period of time, an application process specific to the needs of this program and a coordinated outreach program focusing the customers attention on the need to take action by a pre-specified deadline.  The program required customers to submit their rebate applications between January 1, 2012 and December 31, 2012.  </w:t>
      </w:r>
    </w:p>
    <w:p w:rsidR="00194AAF" w:rsidRDefault="00194AAF" w:rsidP="00194AAF">
      <w:pPr>
        <w:spacing w:line="480" w:lineRule="auto"/>
        <w:ind w:firstLine="720"/>
        <w:jc w:val="both"/>
        <w:rPr>
          <w:noProof/>
        </w:rPr>
      </w:pPr>
      <w:r w:rsidRPr="003A718E">
        <w:rPr>
          <w:noProof/>
        </w:rPr>
        <w:t>Customer participation significantly exceeded expectations with a total of 1,500</w:t>
      </w:r>
      <w:r w:rsidRPr="003A718E">
        <w:rPr>
          <w:noProof/>
          <w:color w:val="1F497D"/>
        </w:rPr>
        <w:t xml:space="preserve"> </w:t>
      </w:r>
      <w:r w:rsidRPr="003A718E">
        <w:rPr>
          <w:noProof/>
        </w:rPr>
        <w:t>rebates issued during this time with an estimated savings of 15 million kWhs.  Participation was heavily weighted towards the last month of that program, indicating the value of the pre-specified program deadline and further defining a potentially replicable approach to replace-before-burnout efficiency opportunities in the future.</w:t>
      </w:r>
    </w:p>
    <w:p w:rsidR="003A718E" w:rsidRPr="003A718E" w:rsidRDefault="003A718E" w:rsidP="00194AAF">
      <w:pPr>
        <w:spacing w:line="480" w:lineRule="auto"/>
        <w:ind w:firstLine="720"/>
        <w:jc w:val="both"/>
        <w:rPr>
          <w:b/>
          <w:bCs/>
        </w:rPr>
      </w:pPr>
      <w:r w:rsidRPr="003A718E">
        <w:rPr>
          <w:b/>
          <w:bCs/>
        </w:rPr>
        <w:t>Q.</w:t>
      </w:r>
      <w:r w:rsidRPr="003A718E">
        <w:rPr>
          <w:b/>
          <w:bCs/>
        </w:rPr>
        <w:tab/>
        <w:t xml:space="preserve">How does Avista address energy efficiency programs for </w:t>
      </w:r>
      <w:r w:rsidRPr="003A718E">
        <w:rPr>
          <w:b/>
          <w:bCs/>
          <w:u w:val="single"/>
        </w:rPr>
        <w:t>low-income</w:t>
      </w:r>
      <w:r w:rsidRPr="003A718E">
        <w:rPr>
          <w:b/>
          <w:bCs/>
        </w:rPr>
        <w:t xml:space="preserve"> customers?</w:t>
      </w:r>
    </w:p>
    <w:p w:rsidR="003A718E" w:rsidRPr="003A718E" w:rsidRDefault="003A718E" w:rsidP="003A718E">
      <w:pPr>
        <w:suppressAutoHyphens/>
        <w:spacing w:line="480" w:lineRule="auto"/>
        <w:ind w:firstLine="720"/>
        <w:jc w:val="both"/>
      </w:pPr>
      <w:r w:rsidRPr="003A718E">
        <w:t>A.</w:t>
      </w:r>
      <w:r w:rsidRPr="003A718E">
        <w:tab/>
        <w:t>The residential low-income program is comprised primarily of site-specific offerings delivered by</w:t>
      </w:r>
      <w:r w:rsidR="009E12B6">
        <w:t xml:space="preserve"> local Community Action Partner (CAP) Agencies</w:t>
      </w:r>
      <w:r w:rsidRPr="003A718E">
        <w:t xml:space="preserve"> to benefit income-qualified, residential customers. Avista contracts with agencies to utilize existing infrastructure currently in place as a result of delivering the Federal </w:t>
      </w:r>
      <w:r w:rsidRPr="003A718E">
        <w:lastRenderedPageBreak/>
        <w:t xml:space="preserve">Weatherization Assistance and Low Income Home Energy Assistance Programs (LIHEAP). The customer intake process includes potential consideration of participation for energy assistance and other income-qualified programs that can also serve as referrals for weatherization services.   </w:t>
      </w:r>
    </w:p>
    <w:p w:rsidR="003A718E" w:rsidRPr="003A718E" w:rsidRDefault="003A718E" w:rsidP="003A718E">
      <w:pPr>
        <w:suppressAutoHyphens/>
        <w:spacing w:line="480" w:lineRule="auto"/>
        <w:ind w:firstLine="720"/>
        <w:jc w:val="both"/>
      </w:pPr>
      <w:r w:rsidRPr="003A718E">
        <w:t xml:space="preserve">Low-income efficiency measures are similar to measures offered under the traditional residential prescriptive programs. </w:t>
      </w:r>
    </w:p>
    <w:p w:rsidR="003A718E" w:rsidRPr="003A718E" w:rsidRDefault="003A718E" w:rsidP="003A718E">
      <w:pPr>
        <w:suppressAutoHyphens/>
        <w:spacing w:line="480" w:lineRule="auto"/>
        <w:ind w:firstLine="720"/>
        <w:jc w:val="both"/>
      </w:pPr>
      <w:r w:rsidRPr="003A718E">
        <w:t xml:space="preserve">The program targeted to low-income customers is provided by the </w:t>
      </w:r>
      <w:r w:rsidR="008E6D07">
        <w:t xml:space="preserve">Community Action Center of Whitman County, </w:t>
      </w:r>
      <w:r w:rsidRPr="003A718E">
        <w:t>Community Action Partnership of Lewiston</w:t>
      </w:r>
      <w:r w:rsidR="009E12B6">
        <w:t xml:space="preserve">, </w:t>
      </w:r>
      <w:r w:rsidR="00C32E1C">
        <w:t>Opportunities Industrial Center (</w:t>
      </w:r>
      <w:r w:rsidR="008E6D07">
        <w:t>OIC</w:t>
      </w:r>
      <w:r w:rsidR="00C32E1C">
        <w:t>)</w:t>
      </w:r>
      <w:r w:rsidR="008E6D07">
        <w:t xml:space="preserve"> of Washington (Yakima), </w:t>
      </w:r>
      <w:r w:rsidR="009E12B6">
        <w:t>Rural Resources Community Action,</w:t>
      </w:r>
      <w:r w:rsidR="008E6D07">
        <w:t xml:space="preserve"> </w:t>
      </w:r>
      <w:r w:rsidR="00194AAF" w:rsidRPr="00C32E1C">
        <w:rPr>
          <w:color w:val="000000"/>
        </w:rPr>
        <w:t>Spokane Neighborhood Action P</w:t>
      </w:r>
      <w:r w:rsidR="0090298F">
        <w:rPr>
          <w:color w:val="000000"/>
        </w:rPr>
        <w:t>rogram</w:t>
      </w:r>
      <w:r w:rsidR="00C32E1C">
        <w:t xml:space="preserve"> (</w:t>
      </w:r>
      <w:r w:rsidR="008E6D07">
        <w:t>SNAP</w:t>
      </w:r>
      <w:r w:rsidR="00C32E1C">
        <w:t xml:space="preserve">) </w:t>
      </w:r>
      <w:r w:rsidR="008E6D07">
        <w:t xml:space="preserve">and </w:t>
      </w:r>
      <w:r w:rsidR="009E12B6">
        <w:t>W</w:t>
      </w:r>
      <w:r w:rsidR="00C32E1C">
        <w:t>ashington Gorge Action Programs.</w:t>
      </w:r>
      <w:r w:rsidR="009E12B6">
        <w:t xml:space="preserve"> </w:t>
      </w:r>
      <w:r w:rsidRPr="003A718E">
        <w:t>The age</w:t>
      </w:r>
      <w:r w:rsidR="008E6D07">
        <w:t>ncies</w:t>
      </w:r>
      <w:r w:rsidRPr="003A718E">
        <w:t xml:space="preserve"> receive a set amount of funding each year to make energy efficiency improvements to income-qualified homes that are heated by Avista electric or natural gas services.  These improvements may include upgrades to heating and water heating equipment, ceiling, wall and floor insulation, replacement of windows, doors, and conversions from electric heating to natural gas heating.</w:t>
      </w:r>
    </w:p>
    <w:p w:rsidR="003A718E" w:rsidRPr="003A718E" w:rsidRDefault="003A718E" w:rsidP="003A718E">
      <w:pPr>
        <w:pStyle w:val="BodyText2"/>
        <w:ind w:firstLine="360"/>
        <w:jc w:val="center"/>
        <w:rPr>
          <w:b/>
        </w:rPr>
      </w:pPr>
    </w:p>
    <w:p w:rsidR="003A718E" w:rsidRPr="003A718E" w:rsidRDefault="003A718E" w:rsidP="003A718E">
      <w:pPr>
        <w:pStyle w:val="BodyText2"/>
        <w:ind w:firstLine="360"/>
        <w:jc w:val="center"/>
        <w:rPr>
          <w:b/>
          <w:u w:val="single"/>
        </w:rPr>
      </w:pPr>
      <w:r w:rsidRPr="003A718E">
        <w:rPr>
          <w:b/>
          <w:u w:val="single"/>
        </w:rPr>
        <w:t>IV.</w:t>
      </w:r>
      <w:r w:rsidRPr="003A718E">
        <w:rPr>
          <w:b/>
          <w:u w:val="single"/>
        </w:rPr>
        <w:tab/>
        <w:t>EVALUATION, MEASUREMENT AND VERIFICATION</w:t>
      </w:r>
    </w:p>
    <w:p w:rsidR="003A718E" w:rsidRPr="003A718E" w:rsidRDefault="003A718E" w:rsidP="003A718E">
      <w:pPr>
        <w:ind w:firstLine="720"/>
        <w:jc w:val="both"/>
        <w:rPr>
          <w:b/>
        </w:rPr>
      </w:pPr>
    </w:p>
    <w:p w:rsidR="003A718E" w:rsidRPr="003A718E" w:rsidRDefault="003A718E" w:rsidP="003A718E">
      <w:pPr>
        <w:spacing w:line="480" w:lineRule="auto"/>
        <w:ind w:firstLine="720"/>
        <w:jc w:val="both"/>
        <w:rPr>
          <w:b/>
        </w:rPr>
      </w:pPr>
      <w:r w:rsidRPr="003A718E">
        <w:rPr>
          <w:b/>
        </w:rPr>
        <w:t>Q.</w:t>
      </w:r>
      <w:r w:rsidRPr="003A718E">
        <w:rPr>
          <w:b/>
        </w:rPr>
        <w:tab/>
        <w:t>Would you please describe the engagement of Cadmus for Avista’s evaluation, measurement, and verification (EM&amp;V)?</w:t>
      </w:r>
    </w:p>
    <w:p w:rsidR="003A718E" w:rsidRPr="003A718E" w:rsidRDefault="003A718E" w:rsidP="003A718E">
      <w:pPr>
        <w:pStyle w:val="BodyText2"/>
        <w:tabs>
          <w:tab w:val="num" w:pos="0"/>
        </w:tabs>
      </w:pPr>
      <w:r w:rsidRPr="003A718E">
        <w:tab/>
        <w:t>A.</w:t>
      </w:r>
      <w:r w:rsidRPr="003A718E">
        <w:tab/>
        <w:t>Yes. A central component of Avista’s EM&amp;V Framework and Annual EM&amp;V Plan is independent, third-party, verification of the Company’s claimed efficienc</w:t>
      </w:r>
      <w:r w:rsidR="00C32E1C">
        <w:t>y savings.  Cadmus was retained</w:t>
      </w:r>
      <w:r w:rsidRPr="003A718E">
        <w:t xml:space="preserve"> after a competitive Request-for-Proposal </w:t>
      </w:r>
      <w:r w:rsidR="00C32E1C">
        <w:lastRenderedPageBreak/>
        <w:t>process</w:t>
      </w:r>
      <w:r w:rsidRPr="003A718E">
        <w:t xml:space="preserve"> to perform impact and process evaluations. Impact evaluation independently estimates and/or measures realized savings at the customer premises through a variety of means, including metering equipment, billing analyses and quantitati</w:t>
      </w:r>
      <w:r w:rsidR="00C32E1C">
        <w:t>ve methods.  Process evaluation</w:t>
      </w:r>
      <w:r w:rsidRPr="003A718E">
        <w:t xml:space="preserve"> examine</w:t>
      </w:r>
      <w:r w:rsidR="00C32E1C">
        <w:t>s the</w:t>
      </w:r>
      <w:r w:rsidRPr="003A718E">
        <w:t xml:space="preserve"> potential for program delivery improvements based on participant and nonparticipant surveys, among other means.</w:t>
      </w:r>
    </w:p>
    <w:p w:rsidR="003A718E" w:rsidRPr="003A718E" w:rsidRDefault="003A718E" w:rsidP="003A718E">
      <w:pPr>
        <w:pStyle w:val="BodyText2"/>
        <w:ind w:firstLine="720"/>
        <w:rPr>
          <w:b/>
        </w:rPr>
      </w:pPr>
      <w:r w:rsidRPr="003A718E">
        <w:rPr>
          <w:b/>
        </w:rPr>
        <w:t>Q.</w:t>
      </w:r>
      <w:r w:rsidRPr="003A718E">
        <w:rPr>
          <w:b/>
        </w:rPr>
        <w:tab/>
        <w:t>With regard to the impact evaluation, what is a realization rate and how does this affect claimed savings?</w:t>
      </w:r>
    </w:p>
    <w:p w:rsidR="003A718E" w:rsidRPr="003A718E" w:rsidRDefault="003A718E" w:rsidP="003A718E">
      <w:pPr>
        <w:pStyle w:val="BodyText2"/>
        <w:tabs>
          <w:tab w:val="num" w:pos="0"/>
        </w:tabs>
      </w:pPr>
      <w:r w:rsidRPr="003A718E">
        <w:tab/>
        <w:t>A.</w:t>
      </w:r>
      <w:r w:rsidRPr="003A718E">
        <w:tab/>
        <w:t xml:space="preserve"> Energy efficiency savings are estimated based on </w:t>
      </w:r>
      <w:r w:rsidR="002B7A22">
        <w:t>a</w:t>
      </w:r>
      <w:r w:rsidRPr="003A718E">
        <w:t xml:space="preserve"> per-measure or unit </w:t>
      </w:r>
      <w:r w:rsidR="00C1088F">
        <w:t xml:space="preserve">energy savings (UES) </w:t>
      </w:r>
      <w:r w:rsidR="002B7A22">
        <w:t xml:space="preserve">basis </w:t>
      </w:r>
      <w:r w:rsidRPr="003A718E">
        <w:t xml:space="preserve">(e.g., </w:t>
      </w:r>
      <w:r w:rsidR="00082DF9">
        <w:t xml:space="preserve">specified </w:t>
      </w:r>
      <w:r w:rsidRPr="003A718E">
        <w:t>commercial lighting</w:t>
      </w:r>
      <w:r w:rsidR="00082DF9">
        <w:t xml:space="preserve"> </w:t>
      </w:r>
      <w:r w:rsidR="002B7A22">
        <w:t xml:space="preserve">fixture </w:t>
      </w:r>
      <w:r w:rsidR="00082DF9">
        <w:t>retrofit</w:t>
      </w:r>
      <w:r w:rsidR="002B7A22">
        <w:t>s</w:t>
      </w:r>
      <w:r w:rsidRPr="003A718E">
        <w:t xml:space="preserve">, ENERGY STAR® Dishwashers, or </w:t>
      </w:r>
      <w:r w:rsidR="00C1088F">
        <w:t xml:space="preserve">square footage of </w:t>
      </w:r>
      <w:r w:rsidRPr="003A718E">
        <w:t>ceiling insulation)</w:t>
      </w:r>
      <w:r w:rsidR="00C1088F">
        <w:t xml:space="preserve">.  The UES </w:t>
      </w:r>
      <w:r w:rsidRPr="003A718E">
        <w:t xml:space="preserve">accepted value </w:t>
      </w:r>
      <w:r w:rsidR="002B7A22">
        <w:t xml:space="preserve">is </w:t>
      </w:r>
      <w:r w:rsidRPr="003A718E">
        <w:t xml:space="preserve">multiplied by the number of units installed.  Thereafter, the number of units installed is verified for accuracy and proper installation and the actual savings value per measure and operation can be tested by data loggers, billing analysis and other analytical means.  </w:t>
      </w:r>
      <w:r w:rsidR="002B7A22">
        <w:t xml:space="preserve">For measures that have an RTF deemed savings, that savings would not require additional impact analysis.  </w:t>
      </w:r>
      <w:r w:rsidRPr="003A718E">
        <w:t xml:space="preserve">If the realized or verified savings estimate per measure are confirmed without change and if the </w:t>
      </w:r>
      <w:r w:rsidR="002B7A22" w:rsidRPr="003A718E">
        <w:t>numbers of installations, upon verification, are</w:t>
      </w:r>
      <w:r w:rsidRPr="003A718E">
        <w:t xml:space="preserve"> found to be properly installed and equal to those claimed, then the realization rate is 100%.  If the actual savings level per measure is less or if the installed units are less, then the realization rate would be less</w:t>
      </w:r>
      <w:r w:rsidR="002B7A22">
        <w:t xml:space="preserve"> than 100%</w:t>
      </w:r>
      <w:r w:rsidRPr="003A718E">
        <w:t>.</w:t>
      </w:r>
      <w:r w:rsidR="002B7A22">
        <w:t xml:space="preserve">  If the actual savings level per measure is more or if the installed units are more, the realization rate would be higher than 100%</w:t>
      </w:r>
      <w:r w:rsidR="0090298F">
        <w:t>.</w:t>
      </w:r>
    </w:p>
    <w:p w:rsidR="003A718E" w:rsidRPr="003A718E" w:rsidRDefault="003A718E" w:rsidP="003A718E">
      <w:pPr>
        <w:pStyle w:val="BodyText2"/>
        <w:tabs>
          <w:tab w:val="num" w:pos="0"/>
        </w:tabs>
      </w:pPr>
      <w:r w:rsidRPr="003A718E">
        <w:lastRenderedPageBreak/>
        <w:tab/>
      </w:r>
      <w:r w:rsidR="002B7A22" w:rsidRPr="001414CF">
        <w:t>As noted in the Cadmus’ report</w:t>
      </w:r>
      <w:r w:rsidR="00E87DE2">
        <w:t xml:space="preserve"> Exhibit No.___(MSK</w:t>
      </w:r>
      <w:r w:rsidR="001414CF" w:rsidRPr="001414CF">
        <w:t xml:space="preserve">-2) </w:t>
      </w:r>
      <w:r w:rsidRPr="001414CF">
        <w:t xml:space="preserve"> at page </w:t>
      </w:r>
      <w:r w:rsidR="001414CF" w:rsidRPr="001414CF">
        <w:t>3</w:t>
      </w:r>
      <w:r w:rsidRPr="001414CF">
        <w:t xml:space="preserve">, Avista’s realization rate </w:t>
      </w:r>
      <w:r w:rsidR="001414CF" w:rsidRPr="001414CF">
        <w:t>was 97.1% for 2012 and</w:t>
      </w:r>
      <w:r w:rsidR="002B7A22" w:rsidRPr="001414CF">
        <w:t xml:space="preserve"> 2013</w:t>
      </w:r>
      <w:r w:rsidRPr="001414CF">
        <w:t>.</w:t>
      </w:r>
    </w:p>
    <w:p w:rsidR="00F76433" w:rsidRDefault="00F76433" w:rsidP="003A718E">
      <w:pPr>
        <w:pStyle w:val="BodyText2"/>
        <w:ind w:firstLine="720"/>
        <w:rPr>
          <w:b/>
        </w:rPr>
      </w:pPr>
      <w:r>
        <w:rPr>
          <w:b/>
        </w:rPr>
        <w:t>Q.</w:t>
      </w:r>
      <w:r>
        <w:rPr>
          <w:b/>
        </w:rPr>
        <w:tab/>
      </w:r>
      <w:r w:rsidR="00E87DE2">
        <w:rPr>
          <w:b/>
        </w:rPr>
        <w:t>Are there any accomplishments during 2012-2013 that you would like to highlight</w:t>
      </w:r>
      <w:r>
        <w:rPr>
          <w:b/>
        </w:rPr>
        <w:t>?</w:t>
      </w:r>
    </w:p>
    <w:p w:rsidR="00F76433" w:rsidRDefault="00F76433" w:rsidP="003A718E">
      <w:pPr>
        <w:pStyle w:val="BodyText2"/>
        <w:ind w:firstLine="720"/>
      </w:pPr>
      <w:r>
        <w:t>A.</w:t>
      </w:r>
      <w:r>
        <w:tab/>
      </w:r>
      <w:r w:rsidR="00E87DE2">
        <w:t xml:space="preserve">Yes. </w:t>
      </w:r>
      <w:r>
        <w:t>Avista has established process</w:t>
      </w:r>
      <w:r w:rsidR="00E87DE2">
        <w:t>es</w:t>
      </w:r>
      <w:r>
        <w:t xml:space="preserve"> and procedures in order to support ongoing achievement of</w:t>
      </w:r>
      <w:r w:rsidR="00F9184D">
        <w:t xml:space="preserve"> both</w:t>
      </w:r>
      <w:r>
        <w:t xml:space="preserve"> </w:t>
      </w:r>
      <w:r w:rsidR="00533C0A">
        <w:t>energy savings and cost-</w:t>
      </w:r>
      <w:r w:rsidR="00F9184D">
        <w:t xml:space="preserve">effectiveness goals.  </w:t>
      </w:r>
      <w:r w:rsidR="003708FF">
        <w:t>Positive</w:t>
      </w:r>
      <w:r w:rsidR="00F9184D">
        <w:t xml:space="preserve"> savings result</w:t>
      </w:r>
      <w:r w:rsidR="003708FF">
        <w:t>s</w:t>
      </w:r>
      <w:r w:rsidR="00F9184D">
        <w:t xml:space="preserve"> </w:t>
      </w:r>
      <w:r w:rsidR="003708FF">
        <w:t>are</w:t>
      </w:r>
      <w:r w:rsidR="00F9184D">
        <w:t xml:space="preserve"> </w:t>
      </w:r>
      <w:r w:rsidR="003708FF">
        <w:t xml:space="preserve">the </w:t>
      </w:r>
      <w:r w:rsidR="00F9184D">
        <w:t xml:space="preserve">goal of </w:t>
      </w:r>
      <w:r w:rsidR="003708FF">
        <w:t xml:space="preserve">implementation </w:t>
      </w:r>
      <w:r w:rsidR="00F9184D">
        <w:t>processes</w:t>
      </w:r>
      <w:r w:rsidR="00E87DE2">
        <w:t>,</w:t>
      </w:r>
      <w:r w:rsidR="00F9184D">
        <w:t xml:space="preserve"> and those results </w:t>
      </w:r>
      <w:r w:rsidR="003708FF">
        <w:t>were good in 2012 and further improved in 2013</w:t>
      </w:r>
      <w:r w:rsidR="00F9184D">
        <w:t xml:space="preserve">.  Realization rates continue to be </w:t>
      </w:r>
      <w:r w:rsidR="003708FF">
        <w:t>high</w:t>
      </w:r>
      <w:r w:rsidR="00F9184D">
        <w:t xml:space="preserve"> </w:t>
      </w:r>
      <w:r w:rsidR="003708FF">
        <w:t xml:space="preserve">including </w:t>
      </w:r>
      <w:r w:rsidR="00F9184D">
        <w:t>a tighter cluster of precision</w:t>
      </w:r>
      <w:r w:rsidR="003708FF">
        <w:t xml:space="preserve"> in 2013</w:t>
      </w:r>
      <w:r w:rsidR="00F9184D">
        <w:t xml:space="preserve"> representing</w:t>
      </w:r>
      <w:r w:rsidR="003708FF">
        <w:t xml:space="preserve"> continued</w:t>
      </w:r>
      <w:r w:rsidR="00F9184D">
        <w:t xml:space="preserve"> </w:t>
      </w:r>
      <w:r w:rsidR="003708FF">
        <w:t xml:space="preserve">focus on process </w:t>
      </w:r>
      <w:r w:rsidR="00F9184D">
        <w:t>improve</w:t>
      </w:r>
      <w:r w:rsidR="003708FF">
        <w:t>ment</w:t>
      </w:r>
      <w:r w:rsidR="00F9184D">
        <w:t xml:space="preserve">.  The implementation team of program managers and coordinators, engineers, account executives and analysts worked hard to ensure reliable </w:t>
      </w:r>
      <w:r w:rsidR="003708FF">
        <w:t xml:space="preserve">and consistent </w:t>
      </w:r>
      <w:r w:rsidR="00F9184D">
        <w:t>processes</w:t>
      </w:r>
      <w:r w:rsidR="00E87DE2">
        <w:t>,</w:t>
      </w:r>
      <w:r w:rsidR="00F9184D">
        <w:t xml:space="preserve"> and </w:t>
      </w:r>
      <w:r w:rsidR="00E87DE2">
        <w:t>those efforts</w:t>
      </w:r>
      <w:r w:rsidR="003708FF">
        <w:t xml:space="preserve"> produced </w:t>
      </w:r>
      <w:r w:rsidR="00F9184D">
        <w:t xml:space="preserve">positive results.  </w:t>
      </w:r>
      <w:r w:rsidR="003708FF">
        <w:t>From the process perspective</w:t>
      </w:r>
      <w:r w:rsidR="00E87DE2">
        <w:t>,</w:t>
      </w:r>
      <w:r w:rsidR="003708FF">
        <w:t xml:space="preserve"> customer satisfaction with energy efficiency programs is very high.  Customer satisfaction with implementation staff is also very high. </w:t>
      </w:r>
    </w:p>
    <w:p w:rsidR="003708FF" w:rsidRDefault="003708FF" w:rsidP="003A718E">
      <w:pPr>
        <w:pStyle w:val="BodyText2"/>
        <w:ind w:firstLine="720"/>
      </w:pPr>
      <w:r>
        <w:t>While existing process</w:t>
      </w:r>
      <w:r w:rsidR="00E87DE2">
        <w:t>es</w:t>
      </w:r>
      <w:r>
        <w:t xml:space="preserve"> and procedures have produced desired results, we </w:t>
      </w:r>
      <w:r w:rsidR="00E87DE2">
        <w:t>recognize there is room for improvement</w:t>
      </w:r>
      <w:r>
        <w:t xml:space="preserve">.  </w:t>
      </w:r>
    </w:p>
    <w:p w:rsidR="00B136AF" w:rsidRDefault="00B136AF" w:rsidP="003A718E">
      <w:pPr>
        <w:pStyle w:val="BodyText2"/>
        <w:ind w:firstLine="720"/>
      </w:pPr>
    </w:p>
    <w:p w:rsidR="00B136AF" w:rsidRDefault="00B136AF" w:rsidP="003A718E">
      <w:pPr>
        <w:pStyle w:val="BodyText2"/>
        <w:ind w:firstLine="720"/>
      </w:pPr>
    </w:p>
    <w:p w:rsidR="00B136AF" w:rsidRDefault="00B136AF" w:rsidP="003A718E">
      <w:pPr>
        <w:pStyle w:val="BodyText2"/>
        <w:ind w:firstLine="720"/>
      </w:pPr>
    </w:p>
    <w:p w:rsidR="00B136AF" w:rsidRDefault="00B136AF" w:rsidP="003A718E">
      <w:pPr>
        <w:pStyle w:val="BodyText2"/>
        <w:ind w:firstLine="720"/>
      </w:pPr>
    </w:p>
    <w:p w:rsidR="00B136AF" w:rsidRDefault="00B136AF" w:rsidP="003A718E">
      <w:pPr>
        <w:pStyle w:val="BodyText2"/>
        <w:ind w:firstLine="720"/>
      </w:pPr>
    </w:p>
    <w:p w:rsidR="003A718E" w:rsidRPr="003A718E" w:rsidRDefault="003A718E" w:rsidP="003A718E">
      <w:pPr>
        <w:pStyle w:val="BodyText2"/>
        <w:ind w:firstLine="720"/>
        <w:rPr>
          <w:b/>
        </w:rPr>
      </w:pPr>
      <w:r w:rsidRPr="003A718E">
        <w:rPr>
          <w:b/>
        </w:rPr>
        <w:lastRenderedPageBreak/>
        <w:t>Q.</w:t>
      </w:r>
      <w:r w:rsidRPr="003A718E">
        <w:rPr>
          <w:b/>
        </w:rPr>
        <w:tab/>
        <w:t xml:space="preserve">The Cadmus’ 2012 Process Evaluation Memorandum </w:t>
      </w:r>
      <w:r w:rsidR="00E87DE2">
        <w:rPr>
          <w:b/>
        </w:rPr>
        <w:t xml:space="preserve">(2012 Cadmus Memo) </w:t>
      </w:r>
      <w:r w:rsidRPr="003A718E">
        <w:rPr>
          <w:b/>
        </w:rPr>
        <w:t xml:space="preserve">dated August 2, 2013, makes a series of recommendations regarding process improvements to Avista’s DSM programs.  What is the Company’s response to these recommendations?  </w:t>
      </w:r>
    </w:p>
    <w:p w:rsidR="003A718E" w:rsidRPr="003A718E" w:rsidRDefault="003A718E" w:rsidP="003A718E">
      <w:pPr>
        <w:pStyle w:val="BodyText2"/>
        <w:tabs>
          <w:tab w:val="num" w:pos="0"/>
        </w:tabs>
      </w:pPr>
      <w:r w:rsidRPr="003A718E">
        <w:tab/>
        <w:t>A.</w:t>
      </w:r>
      <w:r w:rsidRPr="003A718E">
        <w:tab/>
        <w:t xml:space="preserve">First, the purpose of a process evaluation is for continued program improvement. The Company has historically reviewed and modified its DSM programs for improved use of customer funds and better service to customers. Cadmus’ approach is to provide real-time feedback to allow for continuous improvements and course corrections as needed. </w:t>
      </w:r>
      <w:r w:rsidR="006C745C">
        <w:t xml:space="preserve">It is important to note that process is the means by which positive impact results are achieved.  Impact results for 2012 were very good and the </w:t>
      </w:r>
      <w:r w:rsidR="00E87DE2">
        <w:t xml:space="preserve">2012 Cadmus </w:t>
      </w:r>
      <w:r w:rsidR="00B136AF">
        <w:t>M</w:t>
      </w:r>
      <w:r w:rsidR="006C745C">
        <w:t xml:space="preserve">emo was an interim document in anticipation of the 2013 process report.  </w:t>
      </w:r>
      <w:r w:rsidRPr="003A718E">
        <w:t xml:space="preserve">I address specific areas for modification to Avista’s </w:t>
      </w:r>
      <w:r w:rsidR="00E87DE2">
        <w:t>processe</w:t>
      </w:r>
      <w:r w:rsidRPr="003A718E">
        <w:t xml:space="preserve">s later in my testimony.   </w:t>
      </w:r>
    </w:p>
    <w:p w:rsidR="003A718E" w:rsidRPr="003A718E" w:rsidRDefault="003A718E" w:rsidP="003A718E">
      <w:pPr>
        <w:suppressAutoHyphens/>
        <w:spacing w:line="480" w:lineRule="auto"/>
        <w:ind w:firstLine="720"/>
        <w:jc w:val="both"/>
        <w:rPr>
          <w:b/>
        </w:rPr>
      </w:pPr>
      <w:r w:rsidRPr="003A718E">
        <w:rPr>
          <w:b/>
        </w:rPr>
        <w:t>Q.</w:t>
      </w:r>
      <w:r w:rsidRPr="003A718E">
        <w:rPr>
          <w:b/>
        </w:rPr>
        <w:tab/>
        <w:t xml:space="preserve">Do you agree with Cadmus’ conclusions and recommendations regarding the large project review?  </w:t>
      </w:r>
    </w:p>
    <w:p w:rsidR="003A718E" w:rsidRPr="003A718E" w:rsidRDefault="003A718E" w:rsidP="003A718E">
      <w:pPr>
        <w:pStyle w:val="BodyText2"/>
        <w:tabs>
          <w:tab w:val="num" w:pos="0"/>
        </w:tabs>
      </w:pPr>
      <w:r w:rsidRPr="003A718E">
        <w:tab/>
        <w:t>A.</w:t>
      </w:r>
      <w:r w:rsidRPr="003A718E">
        <w:tab/>
        <w:t xml:space="preserve">Yes. At page 17 of the </w:t>
      </w:r>
      <w:r w:rsidR="00E87DE2">
        <w:t xml:space="preserve">2012 Cadmus </w:t>
      </w:r>
      <w:r w:rsidR="00B136AF">
        <w:t>M</w:t>
      </w:r>
      <w:r w:rsidRPr="003A718E">
        <w:t>emo, Cadmus notes “the 2011 Large Project Review process was not implemented successfully...</w:t>
      </w:r>
      <w:r w:rsidR="00213AB5">
        <w:t>.</w:t>
      </w:r>
      <w:r w:rsidRPr="003A718E">
        <w:t>” Specifically, Cadmus had several recommendations to assist Avista with successful implementation, and an effective process:</w:t>
      </w:r>
    </w:p>
    <w:p w:rsidR="003A718E" w:rsidRPr="003A718E" w:rsidRDefault="003A718E" w:rsidP="003A718E">
      <w:pPr>
        <w:pStyle w:val="BodyText2"/>
        <w:numPr>
          <w:ilvl w:val="0"/>
          <w:numId w:val="26"/>
        </w:numPr>
        <w:spacing w:line="240" w:lineRule="auto"/>
      </w:pPr>
      <w:r w:rsidRPr="003A718E">
        <w:t>Effectively communicate the new project review process to all key team members;</w:t>
      </w:r>
    </w:p>
    <w:p w:rsidR="003A718E" w:rsidRPr="003A718E" w:rsidRDefault="003A718E" w:rsidP="003A718E">
      <w:pPr>
        <w:pStyle w:val="BodyText2"/>
        <w:spacing w:line="240" w:lineRule="auto"/>
        <w:ind w:left="720"/>
      </w:pPr>
    </w:p>
    <w:p w:rsidR="003A718E" w:rsidRPr="003A718E" w:rsidRDefault="003A718E" w:rsidP="003A718E">
      <w:pPr>
        <w:pStyle w:val="BodyText2"/>
        <w:numPr>
          <w:ilvl w:val="0"/>
          <w:numId w:val="26"/>
        </w:numPr>
        <w:spacing w:line="240" w:lineRule="auto"/>
      </w:pPr>
      <w:r w:rsidRPr="003A718E">
        <w:t>Ensure there are clear protocols in place for addressing issues identified during the review and spot-check;</w:t>
      </w:r>
    </w:p>
    <w:p w:rsidR="003A718E" w:rsidRPr="003A718E" w:rsidRDefault="003A718E" w:rsidP="003A718E">
      <w:pPr>
        <w:pStyle w:val="BodyText2"/>
        <w:spacing w:line="240" w:lineRule="auto"/>
      </w:pPr>
    </w:p>
    <w:p w:rsidR="003A718E" w:rsidRPr="003A718E" w:rsidRDefault="003A718E" w:rsidP="003A718E">
      <w:pPr>
        <w:pStyle w:val="BodyText2"/>
        <w:numPr>
          <w:ilvl w:val="0"/>
          <w:numId w:val="26"/>
        </w:numPr>
        <w:spacing w:line="240" w:lineRule="auto"/>
      </w:pPr>
      <w:r w:rsidRPr="003A718E">
        <w:t>Establish a goal for the number or percentage of projects that should undergo a random spot-check;</w:t>
      </w:r>
    </w:p>
    <w:p w:rsidR="003A718E" w:rsidRPr="003A718E" w:rsidRDefault="003A718E" w:rsidP="003A718E">
      <w:pPr>
        <w:pStyle w:val="BodyText2"/>
        <w:spacing w:line="240" w:lineRule="auto"/>
      </w:pPr>
    </w:p>
    <w:p w:rsidR="003A718E" w:rsidRPr="003A718E" w:rsidRDefault="003A718E" w:rsidP="003A718E">
      <w:pPr>
        <w:pStyle w:val="BodyText2"/>
        <w:numPr>
          <w:ilvl w:val="0"/>
          <w:numId w:val="26"/>
        </w:numPr>
        <w:spacing w:line="240" w:lineRule="auto"/>
      </w:pPr>
      <w:r w:rsidRPr="003A718E">
        <w:t>Establish a reasonable goal for how long the review process should take;</w:t>
      </w:r>
    </w:p>
    <w:p w:rsidR="003A718E" w:rsidRPr="003A718E" w:rsidRDefault="003A718E" w:rsidP="003A718E">
      <w:pPr>
        <w:pStyle w:val="BodyText2"/>
        <w:spacing w:line="240" w:lineRule="auto"/>
      </w:pPr>
    </w:p>
    <w:p w:rsidR="003A718E" w:rsidRPr="003A718E" w:rsidRDefault="003A718E" w:rsidP="003A718E">
      <w:pPr>
        <w:pStyle w:val="BodyText2"/>
        <w:numPr>
          <w:ilvl w:val="0"/>
          <w:numId w:val="26"/>
        </w:numPr>
        <w:spacing w:line="240" w:lineRule="auto"/>
      </w:pPr>
      <w:r w:rsidRPr="003A718E">
        <w:t>Consider adopting a tiered approach to the review so that larger, high-risk projects receive more scrutiny before contracts are issued and incentives are paid; and</w:t>
      </w:r>
    </w:p>
    <w:p w:rsidR="003A718E" w:rsidRPr="003A718E" w:rsidRDefault="003A718E" w:rsidP="003A718E">
      <w:pPr>
        <w:pStyle w:val="BodyText2"/>
        <w:spacing w:line="240" w:lineRule="auto"/>
      </w:pPr>
    </w:p>
    <w:p w:rsidR="003A718E" w:rsidRPr="003A718E" w:rsidRDefault="003A718E" w:rsidP="003A718E">
      <w:pPr>
        <w:pStyle w:val="BodyText2"/>
        <w:numPr>
          <w:ilvl w:val="0"/>
          <w:numId w:val="26"/>
        </w:numPr>
        <w:spacing w:line="240" w:lineRule="auto"/>
      </w:pPr>
      <w:r w:rsidRPr="003A718E">
        <w:t>Consider structuring random spot-checks, or “audits,” to occur at various times of the process.</w:t>
      </w:r>
    </w:p>
    <w:p w:rsidR="003A718E" w:rsidRPr="003A718E" w:rsidRDefault="003A718E" w:rsidP="003A718E">
      <w:pPr>
        <w:pStyle w:val="BodyText2"/>
        <w:tabs>
          <w:tab w:val="num" w:pos="0"/>
        </w:tabs>
        <w:ind w:left="720"/>
      </w:pPr>
    </w:p>
    <w:p w:rsidR="003A718E" w:rsidRDefault="003A718E" w:rsidP="003A718E">
      <w:pPr>
        <w:pStyle w:val="BodyText2"/>
        <w:tabs>
          <w:tab w:val="num" w:pos="0"/>
        </w:tabs>
      </w:pPr>
      <w:r w:rsidRPr="003A718E">
        <w:tab/>
        <w:t xml:space="preserve">Consequently, </w:t>
      </w:r>
      <w:r w:rsidR="00161707">
        <w:t>the Company</w:t>
      </w:r>
      <w:r w:rsidRPr="003A718E">
        <w:t xml:space="preserve"> began establishing a new procedure and program implementation to assure that full documentation was in place at various stages of nonresidential site-specific projects.  For example, two checklists, one prior to contracting and one prior to payment, were developed and impleme</w:t>
      </w:r>
      <w:r w:rsidR="006C745C">
        <w:t xml:space="preserve">nted mid-2013 and accompany </w:t>
      </w:r>
      <w:r w:rsidRPr="003A718E">
        <w:t>site-specific projects for documentation and review purposes. This was coincident with a "roles and responsibilities" initiative to assure accountabilities will be properly aligned and communication channels clearly open. These actions are intended to be responsive to Cadmus’ recommendations on the Large Project Review Process.</w:t>
      </w:r>
    </w:p>
    <w:p w:rsidR="006C745C" w:rsidRPr="003A718E" w:rsidRDefault="006C745C" w:rsidP="006C745C">
      <w:pPr>
        <w:spacing w:line="480" w:lineRule="auto"/>
        <w:jc w:val="both"/>
        <w:rPr>
          <w:b/>
        </w:rPr>
      </w:pPr>
      <w:r w:rsidRPr="003A718E">
        <w:rPr>
          <w:b/>
        </w:rPr>
        <w:tab/>
        <w:t>Q.</w:t>
      </w:r>
      <w:r w:rsidRPr="003A718E" w:rsidDel="001E3292">
        <w:rPr>
          <w:b/>
        </w:rPr>
        <w:t xml:space="preserve"> </w:t>
      </w:r>
      <w:r w:rsidR="00161707">
        <w:rPr>
          <w:b/>
        </w:rPr>
        <w:tab/>
      </w:r>
      <w:r w:rsidR="00544909">
        <w:rPr>
          <w:b/>
        </w:rPr>
        <w:t>P</w:t>
      </w:r>
      <w:r w:rsidR="00066975">
        <w:rPr>
          <w:b/>
        </w:rPr>
        <w:t>lease comment on</w:t>
      </w:r>
      <w:r w:rsidR="004665A6">
        <w:rPr>
          <w:b/>
        </w:rPr>
        <w:t xml:space="preserve"> t</w:t>
      </w:r>
      <w:r w:rsidRPr="003A718E">
        <w:rPr>
          <w:b/>
        </w:rPr>
        <w:t xml:space="preserve">he </w:t>
      </w:r>
      <w:r w:rsidR="00E87DE2">
        <w:rPr>
          <w:b/>
        </w:rPr>
        <w:t xml:space="preserve">2012 </w:t>
      </w:r>
      <w:r w:rsidR="00B136AF">
        <w:rPr>
          <w:b/>
        </w:rPr>
        <w:t>Cadmus M</w:t>
      </w:r>
      <w:r w:rsidRPr="003A718E">
        <w:rPr>
          <w:b/>
        </w:rPr>
        <w:t xml:space="preserve">emo </w:t>
      </w:r>
      <w:r w:rsidR="00066975">
        <w:rPr>
          <w:b/>
        </w:rPr>
        <w:t>which</w:t>
      </w:r>
      <w:r w:rsidR="004665A6">
        <w:rPr>
          <w:b/>
        </w:rPr>
        <w:t xml:space="preserve"> </w:t>
      </w:r>
      <w:r w:rsidRPr="003A718E">
        <w:rPr>
          <w:b/>
        </w:rPr>
        <w:t xml:space="preserve">notes </w:t>
      </w:r>
      <w:r w:rsidR="004665A6">
        <w:rPr>
          <w:b/>
        </w:rPr>
        <w:t>that only a third of large projects went</w:t>
      </w:r>
      <w:r w:rsidR="00066975">
        <w:rPr>
          <w:b/>
        </w:rPr>
        <w:t xml:space="preserve"> to the DSM analysts for review.</w:t>
      </w:r>
    </w:p>
    <w:p w:rsidR="002C36AE" w:rsidRDefault="006C745C" w:rsidP="006C745C">
      <w:pPr>
        <w:pStyle w:val="BodyText2"/>
        <w:tabs>
          <w:tab w:val="num" w:pos="0"/>
        </w:tabs>
        <w:rPr>
          <w:bCs/>
        </w:rPr>
      </w:pPr>
      <w:r>
        <w:tab/>
      </w:r>
      <w:r w:rsidR="002C36AE" w:rsidRPr="00B136AF">
        <w:t>A.</w:t>
      </w:r>
      <w:r w:rsidR="002C36AE">
        <w:t xml:space="preserve"> </w:t>
      </w:r>
      <w:r w:rsidR="00161707">
        <w:tab/>
      </w:r>
      <w:r w:rsidR="00FB298F">
        <w:t xml:space="preserve">The </w:t>
      </w:r>
      <w:r w:rsidR="006C1550">
        <w:rPr>
          <w:bCs/>
        </w:rPr>
        <w:t xml:space="preserve">understanding of the engineering team in sending projects to the DSM analysts for review was that the review process was designed for site-specific projects with </w:t>
      </w:r>
      <w:r w:rsidR="006C1550" w:rsidRPr="006C1550">
        <w:rPr>
          <w:bCs/>
          <w:u w:val="single"/>
        </w:rPr>
        <w:t>individual measures</w:t>
      </w:r>
      <w:r w:rsidR="006C1550">
        <w:rPr>
          <w:bCs/>
        </w:rPr>
        <w:t xml:space="preserve"> exceeding $50,000. Therefore, </w:t>
      </w:r>
      <w:r w:rsidR="00FB298F">
        <w:rPr>
          <w:bCs/>
        </w:rPr>
        <w:t xml:space="preserve">projects proposed and contracted, prior to the implementation of the large project review, </w:t>
      </w:r>
      <w:r w:rsidR="006C1550">
        <w:rPr>
          <w:bCs/>
        </w:rPr>
        <w:t>prescriptive projects</w:t>
      </w:r>
      <w:r w:rsidR="00FB298F">
        <w:rPr>
          <w:bCs/>
        </w:rPr>
        <w:t>,</w:t>
      </w:r>
      <w:r w:rsidR="006C1550">
        <w:rPr>
          <w:bCs/>
        </w:rPr>
        <w:t xml:space="preserve"> and projects with multiple measures that in aggregate were more than $50,000 </w:t>
      </w:r>
      <w:r w:rsidR="00AD13E0">
        <w:rPr>
          <w:bCs/>
        </w:rPr>
        <w:t>w</w:t>
      </w:r>
      <w:r w:rsidR="00573A16">
        <w:rPr>
          <w:bCs/>
        </w:rPr>
        <w:t>ere</w:t>
      </w:r>
      <w:r w:rsidR="006C1550">
        <w:rPr>
          <w:bCs/>
        </w:rPr>
        <w:t xml:space="preserve"> </w:t>
      </w:r>
      <w:r w:rsidR="00FB298F">
        <w:rPr>
          <w:bCs/>
        </w:rPr>
        <w:t xml:space="preserve">included in the Cadmus evaluation, </w:t>
      </w:r>
      <w:r w:rsidR="00573A16">
        <w:rPr>
          <w:bCs/>
        </w:rPr>
        <w:t>but were</w:t>
      </w:r>
      <w:r w:rsidR="00FB298F">
        <w:rPr>
          <w:bCs/>
        </w:rPr>
        <w:t xml:space="preserve"> not part of</w:t>
      </w:r>
      <w:r w:rsidR="006C1550">
        <w:rPr>
          <w:bCs/>
        </w:rPr>
        <w:t xml:space="preserve"> the DSM analysts review.</w:t>
      </w:r>
      <w:r w:rsidR="0090298F">
        <w:rPr>
          <w:bCs/>
        </w:rPr>
        <w:t xml:space="preserve"> To </w:t>
      </w:r>
      <w:r w:rsidR="0090298F">
        <w:rPr>
          <w:bCs/>
        </w:rPr>
        <w:lastRenderedPageBreak/>
        <w:t>further clarify the process, Technical Review and Administrativ</w:t>
      </w:r>
      <w:r w:rsidR="006662E5">
        <w:rPr>
          <w:bCs/>
        </w:rPr>
        <w:t>e Review (known as “Top Sheets”) were developed.</w:t>
      </w:r>
    </w:p>
    <w:p w:rsidR="00195EFD" w:rsidRPr="00195EFD" w:rsidRDefault="00195EFD" w:rsidP="00195EFD">
      <w:pPr>
        <w:spacing w:line="480" w:lineRule="auto"/>
        <w:ind w:firstLine="720"/>
        <w:jc w:val="both"/>
        <w:rPr>
          <w:b/>
        </w:rPr>
      </w:pPr>
      <w:r w:rsidRPr="00195EFD">
        <w:rPr>
          <w:b/>
        </w:rPr>
        <w:t xml:space="preserve">Q. </w:t>
      </w:r>
      <w:r w:rsidR="00161707">
        <w:rPr>
          <w:b/>
        </w:rPr>
        <w:tab/>
      </w:r>
      <w:r w:rsidR="006545A1" w:rsidRPr="00195EFD">
        <w:rPr>
          <w:b/>
        </w:rPr>
        <w:t xml:space="preserve">Please explain the </w:t>
      </w:r>
      <w:r w:rsidR="006662E5">
        <w:rPr>
          <w:b/>
        </w:rPr>
        <w:t xml:space="preserve">Top Sheets </w:t>
      </w:r>
      <w:r w:rsidR="006545A1">
        <w:rPr>
          <w:b/>
        </w:rPr>
        <w:t xml:space="preserve">that were introduced in 2013. </w:t>
      </w:r>
    </w:p>
    <w:p w:rsidR="00195EFD" w:rsidRPr="00380280" w:rsidRDefault="006545A1" w:rsidP="00195EFD">
      <w:pPr>
        <w:spacing w:line="480" w:lineRule="auto"/>
        <w:jc w:val="both"/>
        <w:rPr>
          <w:bCs/>
        </w:rPr>
      </w:pPr>
      <w:r>
        <w:rPr>
          <w:bCs/>
        </w:rPr>
        <w:tab/>
        <w:t xml:space="preserve">A. </w:t>
      </w:r>
      <w:r w:rsidR="00161707">
        <w:rPr>
          <w:bCs/>
        </w:rPr>
        <w:tab/>
      </w:r>
      <w:r w:rsidR="00195EFD">
        <w:rPr>
          <w:bCs/>
        </w:rPr>
        <w:t>T</w:t>
      </w:r>
      <w:r w:rsidR="00195EFD" w:rsidRPr="00380280">
        <w:rPr>
          <w:bCs/>
        </w:rPr>
        <w:t xml:space="preserve">he Top Sheet procedures accomplish multiple improvements.  This provides a structured documentation protocol for each project.  It ensures second review, at a minimum, for each project.  This procedure places quality assurance at the source, or beginning, of a project as a “best-practice” with the intent of increasing quality control.  </w:t>
      </w:r>
    </w:p>
    <w:p w:rsidR="00195EFD" w:rsidRDefault="00195EFD" w:rsidP="002401B5">
      <w:pPr>
        <w:spacing w:line="480" w:lineRule="auto"/>
        <w:ind w:firstLine="720"/>
        <w:jc w:val="both"/>
        <w:rPr>
          <w:bCs/>
        </w:rPr>
      </w:pPr>
      <w:r>
        <w:rPr>
          <w:bCs/>
        </w:rPr>
        <w:t>To complement the deployment of the T</w:t>
      </w:r>
      <w:r w:rsidR="00573A16">
        <w:rPr>
          <w:bCs/>
        </w:rPr>
        <w:t>op Sheet procedures within the i</w:t>
      </w:r>
      <w:r>
        <w:rPr>
          <w:bCs/>
        </w:rPr>
        <w:t xml:space="preserve">mplementation team for project, policy, and contract review, the </w:t>
      </w:r>
      <w:r w:rsidR="006545A1">
        <w:rPr>
          <w:bCs/>
        </w:rPr>
        <w:t xml:space="preserve">DSM analysts </w:t>
      </w:r>
      <w:r>
        <w:rPr>
          <w:bCs/>
        </w:rPr>
        <w:t>also perform an internal review of a subset of completed site-specific and prescriptive projects.  The projects selected for internal review are randomly selected.  The information resulting from the internal review is communicated back to the Implementation Team to be incorporated into the continuous process improvement activities.</w:t>
      </w:r>
    </w:p>
    <w:p w:rsidR="00EA532C" w:rsidRPr="00EA532C" w:rsidRDefault="00EA532C" w:rsidP="00EA532C">
      <w:pPr>
        <w:spacing w:line="480" w:lineRule="auto"/>
        <w:ind w:firstLine="720"/>
        <w:jc w:val="both"/>
        <w:rPr>
          <w:b/>
        </w:rPr>
      </w:pPr>
      <w:r w:rsidRPr="00EA532C">
        <w:rPr>
          <w:b/>
        </w:rPr>
        <w:t xml:space="preserve">Q. </w:t>
      </w:r>
      <w:r w:rsidR="00161707">
        <w:rPr>
          <w:b/>
        </w:rPr>
        <w:tab/>
      </w:r>
      <w:r>
        <w:rPr>
          <w:b/>
        </w:rPr>
        <w:t xml:space="preserve">The </w:t>
      </w:r>
      <w:r w:rsidR="00573A16">
        <w:rPr>
          <w:b/>
        </w:rPr>
        <w:t xml:space="preserve">2012 </w:t>
      </w:r>
      <w:r>
        <w:rPr>
          <w:b/>
        </w:rPr>
        <w:t xml:space="preserve">Cadmus memo highlighted a lack of clarity on prescriptive incentives related to </w:t>
      </w:r>
      <w:r w:rsidR="00F4502E">
        <w:rPr>
          <w:b/>
        </w:rPr>
        <w:t xml:space="preserve">incentive </w:t>
      </w:r>
      <w:r>
        <w:rPr>
          <w:b/>
        </w:rPr>
        <w:t xml:space="preserve">caps with the evaluator </w:t>
      </w:r>
      <w:r w:rsidRPr="00AF5B35">
        <w:rPr>
          <w:b/>
        </w:rPr>
        <w:t xml:space="preserve">stating, “Cadmus does not believe the tariff language was clear enough on the topic of compliance to conclude whether individual </w:t>
      </w:r>
      <w:r w:rsidRPr="00AF5B35">
        <w:rPr>
          <w:b/>
          <w:i/>
        </w:rPr>
        <w:t>prescriptive</w:t>
      </w:r>
      <w:r w:rsidRPr="00AF5B35">
        <w:rPr>
          <w:b/>
        </w:rPr>
        <w:t xml:space="preserve"> projects should be subject to the simple payback period and incentive cap restrictions at the time of rebate application approval.”</w:t>
      </w:r>
      <w:r w:rsidR="00573A16">
        <w:rPr>
          <w:b/>
        </w:rPr>
        <w:t>(page 5)</w:t>
      </w:r>
      <w:r w:rsidRPr="00AF5B35">
        <w:rPr>
          <w:b/>
        </w:rPr>
        <w:t xml:space="preserve"> </w:t>
      </w:r>
      <w:r>
        <w:rPr>
          <w:b/>
        </w:rPr>
        <w:t>How was this process improvement issue addressed?</w:t>
      </w:r>
    </w:p>
    <w:p w:rsidR="00EA532C" w:rsidRPr="00657788" w:rsidRDefault="00EA532C" w:rsidP="00EA532C">
      <w:pPr>
        <w:spacing w:line="480" w:lineRule="auto"/>
        <w:jc w:val="both"/>
      </w:pPr>
      <w:r w:rsidRPr="00EA532C">
        <w:rPr>
          <w:bCs/>
        </w:rPr>
        <w:lastRenderedPageBreak/>
        <w:tab/>
        <w:t xml:space="preserve">A. </w:t>
      </w:r>
      <w:r w:rsidR="00161707">
        <w:rPr>
          <w:bCs/>
        </w:rPr>
        <w:tab/>
      </w:r>
      <w:r>
        <w:t>The C</w:t>
      </w:r>
      <w:r w:rsidRPr="009E0FC4">
        <w:t xml:space="preserve">ompany followed processes and procedures </w:t>
      </w:r>
      <w:r>
        <w:t>as set forth in its</w:t>
      </w:r>
      <w:r w:rsidRPr="009E0FC4">
        <w:t xml:space="preserve"> DSM tariff </w:t>
      </w:r>
      <w:r>
        <w:t>Schedule 90.</w:t>
      </w:r>
      <w:r w:rsidRPr="009E0FC4">
        <w:t xml:space="preserve"> </w:t>
      </w:r>
      <w:r w:rsidRPr="00657788">
        <w:t xml:space="preserve">Schedule 90 previously did not explicitly mention prescriptive (or ‘standard offer’) programs.  Prescriptive programs allow the Company to offer a fixed amount for the installation of measures without the need for individualized calculation of the rebate or the signature of a pre-project agreement.  This approach is </w:t>
      </w:r>
      <w:r>
        <w:t>important</w:t>
      </w:r>
      <w:r w:rsidRPr="00657788">
        <w:t xml:space="preserve"> to the efficient marketing and administration of programs promoting small measures.  Prescriptive programs have been a critical element to the Avista DSM portfolio for many years.  The Company proposed and received approval of additional language to provide greater clarity of how these programs are offered and designed in compliance with tariff rules</w:t>
      </w:r>
      <w:r>
        <w:rPr>
          <w:rStyle w:val="FootnoteReference"/>
        </w:rPr>
        <w:footnoteReference w:id="1"/>
      </w:r>
      <w:r w:rsidRPr="00657788">
        <w:t>.  The clarification was as follows:</w:t>
      </w:r>
    </w:p>
    <w:p w:rsidR="00EA532C" w:rsidRDefault="00EA532C" w:rsidP="00AF5B35">
      <w:pPr>
        <w:pStyle w:val="ListParagraph"/>
        <w:ind w:right="720"/>
        <w:jc w:val="both"/>
      </w:pPr>
      <w:r w:rsidRPr="00B10A49">
        <w:t>Prescriptive programs are guided by the typical application of that measure in accordance with the previously defined incentive structure. Incentive levels for these programs are based on market conditions at the time of program design and are not dependent on actual project cost relative to incentive caps. Incentives shall not exceed project costs.</w:t>
      </w:r>
    </w:p>
    <w:p w:rsidR="00AF5B35" w:rsidRPr="00B10A49" w:rsidRDefault="00AF5B35" w:rsidP="00AF5B35">
      <w:pPr>
        <w:pStyle w:val="ListParagraph"/>
        <w:ind w:right="720"/>
        <w:jc w:val="both"/>
      </w:pPr>
    </w:p>
    <w:p w:rsidR="002C36AE" w:rsidRPr="002C36AE" w:rsidRDefault="002C36AE" w:rsidP="00195EFD">
      <w:pPr>
        <w:spacing w:line="480" w:lineRule="auto"/>
        <w:ind w:firstLine="720"/>
        <w:rPr>
          <w:b/>
        </w:rPr>
      </w:pPr>
      <w:r>
        <w:rPr>
          <w:b/>
        </w:rPr>
        <w:t>Q.</w:t>
      </w:r>
      <w:r w:rsidR="00161707">
        <w:rPr>
          <w:b/>
        </w:rPr>
        <w:tab/>
      </w:r>
      <w:r>
        <w:rPr>
          <w:b/>
        </w:rPr>
        <w:t xml:space="preserve"> Please provide a description of “m</w:t>
      </w:r>
      <w:r w:rsidRPr="002C36AE">
        <w:rPr>
          <w:b/>
        </w:rPr>
        <w:t xml:space="preserve">arket </w:t>
      </w:r>
      <w:r>
        <w:rPr>
          <w:b/>
        </w:rPr>
        <w:t>transformation” programs</w:t>
      </w:r>
      <w:r w:rsidRPr="002C36AE">
        <w:rPr>
          <w:b/>
        </w:rPr>
        <w:t xml:space="preserve"> and how “market t</w:t>
      </w:r>
      <w:r w:rsidR="00F4502E">
        <w:rPr>
          <w:b/>
        </w:rPr>
        <w:t>ransformation” programs compare</w:t>
      </w:r>
      <w:r w:rsidRPr="002C36AE">
        <w:rPr>
          <w:b/>
        </w:rPr>
        <w:t xml:space="preserve"> with other energy efficiency programs.</w:t>
      </w:r>
    </w:p>
    <w:p w:rsidR="002C36AE" w:rsidRPr="00AD343E" w:rsidRDefault="00195EFD" w:rsidP="00195EFD">
      <w:pPr>
        <w:tabs>
          <w:tab w:val="left" w:pos="0"/>
        </w:tabs>
        <w:spacing w:line="480" w:lineRule="auto"/>
        <w:jc w:val="both"/>
      </w:pPr>
      <w:r>
        <w:tab/>
      </w:r>
      <w:r w:rsidR="002C36AE">
        <w:t xml:space="preserve">A. </w:t>
      </w:r>
      <w:r w:rsidR="00161707">
        <w:tab/>
      </w:r>
      <w:r w:rsidR="002C36AE">
        <w:t>M</w:t>
      </w:r>
      <w:r w:rsidR="002C36AE" w:rsidRPr="00DD23FE">
        <w:t xml:space="preserve">arket transformation programs are different from local DSM acquisition programs in that they intervene in a market for a defined period of time and are then terminated with the impact of the transformed market continuing on past that termination. Local DSM acquisition programs are </w:t>
      </w:r>
      <w:r>
        <w:t>subject to change based on</w:t>
      </w:r>
      <w:r w:rsidR="002C36AE" w:rsidRPr="00DD23FE">
        <w:t xml:space="preserve"> qualifying technologies </w:t>
      </w:r>
      <w:r>
        <w:t>changing</w:t>
      </w:r>
      <w:r w:rsidR="002C36AE" w:rsidRPr="00DD23FE">
        <w:t>, but there isn’t a built-in termination of the program</w:t>
      </w:r>
      <w:r w:rsidR="002C36AE">
        <w:t xml:space="preserve">. </w:t>
      </w:r>
      <w:r w:rsidR="002C36AE" w:rsidRPr="00AD343E">
        <w:t xml:space="preserve">The </w:t>
      </w:r>
      <w:r w:rsidR="002C36AE" w:rsidRPr="00AD343E">
        <w:lastRenderedPageBreak/>
        <w:t xml:space="preserve">Company’s working definition of market transformation can be generally described as follows:  </w:t>
      </w:r>
    </w:p>
    <w:p w:rsidR="00AF5B35" w:rsidRDefault="002C36AE" w:rsidP="0076186A">
      <w:pPr>
        <w:ind w:left="547" w:right="547"/>
        <w:jc w:val="both"/>
      </w:pPr>
      <w:r w:rsidRPr="00AD343E">
        <w:t xml:space="preserve">Market transformation is a specifically defined intervention intended to shift the adoption of a cost-effective efficiency measure towards a higher long-term trajectory </w:t>
      </w:r>
      <w:r>
        <w:t xml:space="preserve">for a defined period of time, after which point the intervention ends, however the impact of the intervention continues. </w:t>
      </w:r>
    </w:p>
    <w:p w:rsidR="00AD13E0" w:rsidRDefault="00AD13E0" w:rsidP="0076186A">
      <w:pPr>
        <w:ind w:left="547" w:right="547"/>
        <w:jc w:val="both"/>
      </w:pPr>
    </w:p>
    <w:p w:rsidR="002C36AE" w:rsidRPr="00AD343E" w:rsidRDefault="0076186A" w:rsidP="00195EFD">
      <w:pPr>
        <w:spacing w:line="480" w:lineRule="auto"/>
        <w:jc w:val="both"/>
      </w:pPr>
      <w:r>
        <w:t>In comparison to</w:t>
      </w:r>
      <w:r w:rsidR="002C36AE" w:rsidRPr="00AD343E">
        <w:t xml:space="preserve"> the remainder of Avista’s energy-efficiency programs:</w:t>
      </w:r>
    </w:p>
    <w:p w:rsidR="002C36AE" w:rsidRPr="00AD343E" w:rsidRDefault="002C36AE" w:rsidP="00AF5B35">
      <w:pPr>
        <w:pStyle w:val="ListParagraph"/>
        <w:numPr>
          <w:ilvl w:val="0"/>
          <w:numId w:val="28"/>
        </w:numPr>
        <w:jc w:val="both"/>
      </w:pPr>
      <w:r w:rsidRPr="00AD343E">
        <w:t>Market transformation programs have an exit strategy.  Generally available incentive-granting programs are usually offered with the expectation of continuing availability.</w:t>
      </w:r>
    </w:p>
    <w:p w:rsidR="002C36AE" w:rsidRDefault="002C36AE" w:rsidP="00AF5B35">
      <w:pPr>
        <w:pStyle w:val="ListParagraph"/>
        <w:numPr>
          <w:ilvl w:val="0"/>
          <w:numId w:val="28"/>
        </w:numPr>
        <w:jc w:val="both"/>
      </w:pPr>
      <w:r w:rsidRPr="00AD343E">
        <w:t xml:space="preserve">The intent of market transformation programs is to create a sustainable change in the market rather than to acquire individual resources from individual customers.  </w:t>
      </w:r>
    </w:p>
    <w:p w:rsidR="0076186A" w:rsidRPr="00AD343E" w:rsidRDefault="0076186A" w:rsidP="0076186A">
      <w:pPr>
        <w:pStyle w:val="ListParagraph"/>
        <w:jc w:val="both"/>
      </w:pPr>
    </w:p>
    <w:p w:rsidR="002C36AE" w:rsidRPr="00AD343E" w:rsidRDefault="002C36AE" w:rsidP="0076186A">
      <w:pPr>
        <w:spacing w:line="480" w:lineRule="auto"/>
        <w:ind w:firstLine="720"/>
        <w:jc w:val="both"/>
      </w:pPr>
      <w:r w:rsidRPr="00AD343E">
        <w:t>Frequently</w:t>
      </w:r>
      <w:r>
        <w:t>,</w:t>
      </w:r>
      <w:r w:rsidRPr="00AD343E">
        <w:t xml:space="preserve"> market transformation programs are performed on a regional basis</w:t>
      </w:r>
      <w:r>
        <w:t>,</w:t>
      </w:r>
      <w:r w:rsidRPr="00AD343E">
        <w:t xml:space="preserve"> because individual utilities don’t have the critical mass necessary to impact most markets.  Typically these regionally cooperative programs are performed as part of the Northwest Energy Efficiency Alliance</w:t>
      </w:r>
      <w:r>
        <w:t>’s (NEEA)</w:t>
      </w:r>
      <w:r w:rsidRPr="00AD343E">
        <w:t xml:space="preserve"> portfolio;</w:t>
      </w:r>
      <w:r w:rsidR="00F34836">
        <w:rPr>
          <w:rStyle w:val="FootnoteReference"/>
        </w:rPr>
        <w:footnoteReference w:id="2"/>
      </w:r>
      <w:r w:rsidRPr="00AD343E">
        <w:t xml:space="preserve"> </w:t>
      </w:r>
      <w:r>
        <w:t>however</w:t>
      </w:r>
      <w:r w:rsidR="00573A16">
        <w:t>,</w:t>
      </w:r>
      <w:r w:rsidRPr="00AD343E">
        <w:t xml:space="preserve"> other ad hoc regional cooperative programs may also form around specific measures.</w:t>
      </w:r>
    </w:p>
    <w:p w:rsidR="003A718E" w:rsidRPr="003A718E" w:rsidRDefault="003A718E" w:rsidP="003A718E">
      <w:pPr>
        <w:spacing w:line="480" w:lineRule="auto"/>
        <w:jc w:val="both"/>
        <w:rPr>
          <w:b/>
        </w:rPr>
      </w:pPr>
      <w:r w:rsidRPr="003A718E">
        <w:rPr>
          <w:b/>
        </w:rPr>
        <w:tab/>
        <w:t>Q.</w:t>
      </w:r>
      <w:r w:rsidRPr="003A718E" w:rsidDel="001E3292">
        <w:rPr>
          <w:b/>
        </w:rPr>
        <w:t xml:space="preserve"> </w:t>
      </w:r>
      <w:r w:rsidR="00161707">
        <w:rPr>
          <w:b/>
        </w:rPr>
        <w:tab/>
      </w:r>
      <w:r w:rsidRPr="003A718E">
        <w:rPr>
          <w:b/>
        </w:rPr>
        <w:t xml:space="preserve">The </w:t>
      </w:r>
      <w:r w:rsidR="0076186A">
        <w:rPr>
          <w:b/>
        </w:rPr>
        <w:t>2012 Cadmus Memo</w:t>
      </w:r>
      <w:r w:rsidRPr="003A718E">
        <w:rPr>
          <w:b/>
        </w:rPr>
        <w:t xml:space="preserve"> notes data entry errors, and provides recommendations for improving the database entry accuracy and processes</w:t>
      </w:r>
      <w:r w:rsidR="00573A16">
        <w:rPr>
          <w:b/>
        </w:rPr>
        <w:t xml:space="preserve"> (page </w:t>
      </w:r>
      <w:r w:rsidR="00F34836">
        <w:rPr>
          <w:b/>
        </w:rPr>
        <w:t>19)</w:t>
      </w:r>
      <w:r w:rsidRPr="003A718E">
        <w:rPr>
          <w:b/>
        </w:rPr>
        <w:t>. Do you agree with these findings?</w:t>
      </w:r>
    </w:p>
    <w:p w:rsidR="003A718E" w:rsidRPr="003A718E" w:rsidRDefault="003A718E" w:rsidP="003A718E">
      <w:pPr>
        <w:spacing w:line="480" w:lineRule="auto"/>
        <w:ind w:firstLine="720"/>
        <w:jc w:val="both"/>
      </w:pPr>
      <w:r w:rsidRPr="003A718E">
        <w:t xml:space="preserve">A.  </w:t>
      </w:r>
      <w:r w:rsidR="00161707">
        <w:tab/>
      </w:r>
      <w:r w:rsidRPr="003A718E">
        <w:t>Yes.  Specifically, on page 19 of the memo, Cadmus recommends:</w:t>
      </w:r>
    </w:p>
    <w:p w:rsidR="003A718E" w:rsidRPr="003A718E" w:rsidRDefault="003A718E" w:rsidP="003A718E">
      <w:pPr>
        <w:pStyle w:val="ListParagraph"/>
        <w:numPr>
          <w:ilvl w:val="0"/>
          <w:numId w:val="27"/>
        </w:numPr>
        <w:autoSpaceDE w:val="0"/>
        <w:autoSpaceDN w:val="0"/>
        <w:contextualSpacing w:val="0"/>
        <w:jc w:val="both"/>
      </w:pPr>
      <w:r w:rsidRPr="003A718E">
        <w:t>Continue to move forward implementing the new review process to identify and resolve savings calculation errors;</w:t>
      </w:r>
    </w:p>
    <w:p w:rsidR="003A718E" w:rsidRPr="003A718E" w:rsidRDefault="003A718E" w:rsidP="003A718E">
      <w:pPr>
        <w:pStyle w:val="ListParagraph"/>
        <w:numPr>
          <w:ilvl w:val="0"/>
          <w:numId w:val="27"/>
        </w:numPr>
        <w:autoSpaceDE w:val="0"/>
        <w:autoSpaceDN w:val="0"/>
        <w:contextualSpacing w:val="0"/>
        <w:jc w:val="both"/>
      </w:pPr>
      <w:r w:rsidRPr="003A718E">
        <w:t>Clearly document legacy projects or market transformation projects in SalesLogix; and</w:t>
      </w:r>
    </w:p>
    <w:p w:rsidR="003A718E" w:rsidRPr="003A718E" w:rsidRDefault="003A718E" w:rsidP="003A718E">
      <w:pPr>
        <w:pStyle w:val="ListParagraph"/>
        <w:numPr>
          <w:ilvl w:val="0"/>
          <w:numId w:val="27"/>
        </w:numPr>
        <w:autoSpaceDE w:val="0"/>
        <w:autoSpaceDN w:val="0"/>
        <w:contextualSpacing w:val="0"/>
        <w:jc w:val="both"/>
      </w:pPr>
      <w:r w:rsidRPr="003A718E">
        <w:lastRenderedPageBreak/>
        <w:t>Continue to improve data entry in SalesLogix to reduce missing or incorrect fields and enhance the comprehensive dataset.</w:t>
      </w:r>
    </w:p>
    <w:p w:rsidR="003A718E" w:rsidRPr="003A718E" w:rsidRDefault="003A718E" w:rsidP="003A718E">
      <w:pPr>
        <w:pStyle w:val="ListParagraph"/>
        <w:ind w:left="1440"/>
        <w:jc w:val="both"/>
      </w:pPr>
    </w:p>
    <w:p w:rsidR="003A718E" w:rsidRPr="003A718E" w:rsidRDefault="003A718E" w:rsidP="003A718E">
      <w:pPr>
        <w:spacing w:line="480" w:lineRule="auto"/>
        <w:ind w:firstLine="720"/>
        <w:jc w:val="both"/>
      </w:pPr>
      <w:r w:rsidRPr="003A718E">
        <w:t xml:space="preserve">The Company agrees there are improvements that should be made to data entry accuracy, as well as processes and procedures around efficient and consistent use of the database. Site-specific verification dates may </w:t>
      </w:r>
      <w:r w:rsidR="003C43E3">
        <w:t>be the same as the</w:t>
      </w:r>
      <w:r w:rsidRPr="003A718E">
        <w:t xml:space="preserve"> payment dates, for example, </w:t>
      </w:r>
      <w:r w:rsidR="003C43E3">
        <w:t>because the verification happened the same day the check was hand delivered</w:t>
      </w:r>
      <w:r w:rsidRPr="003A718E">
        <w:t xml:space="preserve">. </w:t>
      </w:r>
    </w:p>
    <w:p w:rsidR="003A718E" w:rsidRPr="003A718E" w:rsidRDefault="003A718E" w:rsidP="003A718E">
      <w:pPr>
        <w:spacing w:line="480" w:lineRule="auto"/>
        <w:ind w:firstLine="720"/>
        <w:jc w:val="both"/>
      </w:pPr>
      <w:r w:rsidRPr="003A718E">
        <w:t xml:space="preserve">Avista agrees that documentation improvements within our nonresidential database should be made and these improvements are in progress. </w:t>
      </w:r>
      <w:r w:rsidR="00AF5B35">
        <w:t>Additionally, Avista has recently completed Standard Operating Procedures for Washington DSM programs and will continue to work towards consistent understanding of processes and procedures.</w:t>
      </w:r>
    </w:p>
    <w:p w:rsidR="003A718E" w:rsidRPr="003A718E" w:rsidRDefault="003A718E" w:rsidP="003A718E">
      <w:pPr>
        <w:spacing w:line="480" w:lineRule="auto"/>
        <w:ind w:firstLine="720"/>
        <w:jc w:val="both"/>
      </w:pPr>
      <w:r w:rsidRPr="003A718E">
        <w:t>A</w:t>
      </w:r>
      <w:r w:rsidR="003C43E3">
        <w:t>nother area</w:t>
      </w:r>
      <w:r w:rsidRPr="003A718E">
        <w:t xml:space="preserve"> of emphasis </w:t>
      </w:r>
      <w:r w:rsidR="003C43E3">
        <w:t>is</w:t>
      </w:r>
      <w:r w:rsidRPr="003A718E">
        <w:t xml:space="preserve"> existing database fields that are used differently by different programs and work groups.  Fields will be reviewed to confirm they are a value-added field for reporting and evaluation, consistently used by all work groups, or eliminated if appropriate.  The goal, again, is to improve documentation and data fields in order to further ease reporting and evaluation.  </w:t>
      </w:r>
    </w:p>
    <w:p w:rsidR="003A718E" w:rsidRPr="003A718E" w:rsidRDefault="003A718E" w:rsidP="003A718E">
      <w:pPr>
        <w:pStyle w:val="BodyText2"/>
        <w:tabs>
          <w:tab w:val="num" w:pos="0"/>
        </w:tabs>
      </w:pPr>
      <w:r w:rsidRPr="003A718E">
        <w:tab/>
        <w:t>Another example is the post-verification date field, which includes prescriptive projects that are randomly sampled for post-verification, customers who did multiple installations of similar measures and a percentage of like measures that were post-verified, as well as users who documented post-verification in notes or attachments rather than the data field. Avista acknowledges that we need to clarify our procedures around installation verifications and ensure that documentation (e.g. pictures and dates) are consistently recorded within the nonresidential database.</w:t>
      </w:r>
    </w:p>
    <w:p w:rsidR="003A718E" w:rsidRPr="003A718E" w:rsidRDefault="003A718E" w:rsidP="003A718E">
      <w:pPr>
        <w:pStyle w:val="BodyText2"/>
        <w:tabs>
          <w:tab w:val="num" w:pos="0"/>
        </w:tabs>
        <w:rPr>
          <w:b/>
        </w:rPr>
      </w:pPr>
      <w:r w:rsidRPr="003A718E">
        <w:lastRenderedPageBreak/>
        <w:tab/>
      </w:r>
      <w:r w:rsidRPr="003A718E">
        <w:rPr>
          <w:b/>
        </w:rPr>
        <w:t xml:space="preserve">Q. </w:t>
      </w:r>
      <w:r w:rsidR="00161707">
        <w:rPr>
          <w:b/>
        </w:rPr>
        <w:tab/>
      </w:r>
      <w:r w:rsidRPr="003A718E">
        <w:rPr>
          <w:b/>
        </w:rPr>
        <w:t>What efforts are being made to improve project documentation related to nonresidential programs?</w:t>
      </w:r>
    </w:p>
    <w:p w:rsidR="003A718E" w:rsidRPr="003A718E" w:rsidRDefault="003A718E" w:rsidP="003A718E">
      <w:pPr>
        <w:pStyle w:val="BodyText2"/>
        <w:tabs>
          <w:tab w:val="num" w:pos="0"/>
        </w:tabs>
      </w:pPr>
      <w:r w:rsidRPr="003A718E">
        <w:tab/>
        <w:t>A.</w:t>
      </w:r>
      <w:r w:rsidRPr="003A718E">
        <w:tab/>
        <w:t>Avista agrees that process improvements can be made in its nonresidential project documentation as noted by Cadmus.  In an effort to address this finding, two checklists have been implemented prior to the contracting of projects and the payment of incentives for nonresidential site-specific projects in an effort to ensure consistent and comprehensive project documentation and application of the Company’s tariff Schedules 90 and 190 (Electric and Natural Gas Energy Efficiency Programs).</w:t>
      </w:r>
    </w:p>
    <w:p w:rsidR="00FC4193" w:rsidRDefault="003A718E" w:rsidP="00FC4193">
      <w:pPr>
        <w:spacing w:line="480" w:lineRule="auto"/>
        <w:ind w:firstLine="720"/>
        <w:jc w:val="both"/>
      </w:pPr>
      <w:r w:rsidRPr="003A718E">
        <w:t xml:space="preserve">Cadmus recommended additional notation of “legacy” or “market transformation” type projects within the database for ease of access, reporting and evaluation.  These classifications arose from unique circumstances where particular types of measures were affected by code changes or projects requiring transition management due to tariff updates.  Avista will </w:t>
      </w:r>
      <w:r w:rsidR="001777F9">
        <w:t>identify</w:t>
      </w:r>
      <w:r w:rsidRPr="003A718E">
        <w:t xml:space="preserve"> such items in order to accommodate ease of reporting and evaluating when these unique situations occur in the future.</w:t>
      </w:r>
    </w:p>
    <w:p w:rsidR="006662E5" w:rsidRDefault="006662E5" w:rsidP="006662E5">
      <w:pPr>
        <w:spacing w:line="480" w:lineRule="auto"/>
        <w:ind w:firstLine="720"/>
        <w:rPr>
          <w:b/>
        </w:rPr>
      </w:pPr>
      <w:r>
        <w:rPr>
          <w:b/>
        </w:rPr>
        <w:t>Q.</w:t>
      </w:r>
      <w:r>
        <w:rPr>
          <w:b/>
        </w:rPr>
        <w:tab/>
        <w:t>Lastly, the 2012 Cadmus Memo recommends the establishment of clear protocols to address internal communications. Has the Company taken any action to address these recommendations?</w:t>
      </w:r>
    </w:p>
    <w:p w:rsidR="006662E5" w:rsidRPr="003A718E" w:rsidRDefault="006662E5" w:rsidP="006662E5">
      <w:pPr>
        <w:spacing w:line="480" w:lineRule="auto"/>
        <w:ind w:firstLine="720"/>
        <w:jc w:val="both"/>
      </w:pPr>
      <w:r>
        <w:t xml:space="preserve">A. </w:t>
      </w:r>
      <w:r>
        <w:tab/>
        <w:t xml:space="preserve">Yes.  </w:t>
      </w:r>
      <w:r w:rsidRPr="00FC4193">
        <w:t xml:space="preserve">As of April 2014, </w:t>
      </w:r>
      <w:r>
        <w:t>the Company initiated a</w:t>
      </w:r>
      <w:r w:rsidRPr="00FC4193">
        <w:t xml:space="preserve"> </w:t>
      </w:r>
      <w:r>
        <w:t xml:space="preserve">new </w:t>
      </w:r>
      <w:r w:rsidRPr="00FC4193">
        <w:t>process to improve internal communication</w:t>
      </w:r>
      <w:r>
        <w:t>s</w:t>
      </w:r>
      <w:r w:rsidRPr="00FC4193">
        <w:t xml:space="preserve"> and delivery of </w:t>
      </w:r>
      <w:r>
        <w:t>its DSM programs, b</w:t>
      </w:r>
      <w:r w:rsidRPr="00FC4193">
        <w:t>oth the implementation team and the P</w:t>
      </w:r>
      <w:r>
        <w:t xml:space="preserve">olicy, </w:t>
      </w:r>
      <w:r w:rsidRPr="00FC4193">
        <w:t>P</w:t>
      </w:r>
      <w:r>
        <w:t xml:space="preserve">lanning and </w:t>
      </w:r>
      <w:r w:rsidRPr="00FC4193">
        <w:t>A</w:t>
      </w:r>
      <w:r>
        <w:t>nalysis</w:t>
      </w:r>
      <w:r w:rsidRPr="00FC4193">
        <w:t xml:space="preserve"> team now report to the same Senior Director</w:t>
      </w:r>
      <w:r>
        <w:t xml:space="preserve"> Mr. Kevin Christie</w:t>
      </w:r>
      <w:r w:rsidRPr="00FC4193">
        <w:t>.</w:t>
      </w:r>
      <w:r>
        <w:t xml:space="preserve"> Through Mr. Christie’s leadership, the Company is </w:t>
      </w:r>
      <w:r>
        <w:lastRenderedPageBreak/>
        <w:t>conducting a review of its DSM implementation practices, as well as renewing its focus on the employment of utility best practices related to DSM program implementation and oversight.</w:t>
      </w:r>
    </w:p>
    <w:p w:rsidR="003A718E" w:rsidRPr="00161707" w:rsidRDefault="003A718E" w:rsidP="003A718E">
      <w:pPr>
        <w:pStyle w:val="BodyText2"/>
        <w:rPr>
          <w:b/>
        </w:rPr>
      </w:pPr>
      <w:r w:rsidRPr="003A718E">
        <w:rPr>
          <w:b/>
        </w:rPr>
        <w:tab/>
      </w:r>
      <w:r w:rsidRPr="00161707">
        <w:rPr>
          <w:b/>
        </w:rPr>
        <w:t xml:space="preserve">Q. </w:t>
      </w:r>
      <w:r w:rsidRPr="00161707">
        <w:rPr>
          <w:b/>
        </w:rPr>
        <w:tab/>
        <w:t>Do the findings of the Cadmus Report suggest that the energy-efficiency programs operated by the Company are not cost effective or are imprudently managed?</w:t>
      </w:r>
    </w:p>
    <w:p w:rsidR="003C43E3" w:rsidRDefault="003A718E" w:rsidP="003A718E">
      <w:pPr>
        <w:pStyle w:val="BodyText2"/>
        <w:tabs>
          <w:tab w:val="num" w:pos="0"/>
        </w:tabs>
      </w:pPr>
      <w:r w:rsidRPr="00161707">
        <w:rPr>
          <w:b/>
        </w:rPr>
        <w:tab/>
      </w:r>
      <w:r w:rsidRPr="00161707">
        <w:t>A.</w:t>
      </w:r>
      <w:r w:rsidRPr="00161707">
        <w:rPr>
          <w:b/>
        </w:rPr>
        <w:tab/>
      </w:r>
      <w:r w:rsidR="00AF5B35" w:rsidRPr="00161707">
        <w:t xml:space="preserve">No. </w:t>
      </w:r>
      <w:r w:rsidR="003C43E3">
        <w:t xml:space="preserve">Avista energy efficiency programs are cost-effective and prudently managed, but we recognize there is room for improvement. </w:t>
      </w:r>
    </w:p>
    <w:p w:rsidR="003A718E" w:rsidRPr="00161707" w:rsidRDefault="003C43E3" w:rsidP="003A718E">
      <w:pPr>
        <w:pStyle w:val="BodyText2"/>
        <w:tabs>
          <w:tab w:val="num" w:pos="0"/>
        </w:tabs>
      </w:pPr>
      <w:r>
        <w:tab/>
      </w:r>
      <w:r w:rsidR="00AF5B35" w:rsidRPr="00161707">
        <w:t>For over 36</w:t>
      </w:r>
      <w:r w:rsidR="003A718E" w:rsidRPr="00161707">
        <w:t xml:space="preserve"> years Avista has had a significant and consistent commitment to energy efficiency.  The Company’s energy efficiency programs have been very successful offering a broad array of efficiency measures. The energy efficiency program is designed and implemented, with input from the Advisory Group, to provide customers with the means to effectively implement meaningful energy efficiency measures, in a cost-effective manner. Participating customers have benefited through lower bills.  Non-participating customers have benefited from the Company having acquired lower cost resources in the form of DSM, as well as maintaining the energy efficiency message and infrastructure for the benefit of our service territory.</w:t>
      </w:r>
    </w:p>
    <w:p w:rsidR="003A718E" w:rsidRDefault="003A718E" w:rsidP="003A718E">
      <w:pPr>
        <w:pStyle w:val="BodyText2"/>
        <w:ind w:firstLine="720"/>
      </w:pPr>
      <w:r w:rsidRPr="00161707">
        <w:t xml:space="preserve">The purpose of the </w:t>
      </w:r>
      <w:r w:rsidR="001777F9">
        <w:rPr>
          <w:u w:val="single"/>
        </w:rPr>
        <w:t>i</w:t>
      </w:r>
      <w:r w:rsidRPr="001C51B6">
        <w:rPr>
          <w:u w:val="single"/>
        </w:rPr>
        <w:t>mpact</w:t>
      </w:r>
      <w:r w:rsidRPr="00161707">
        <w:t xml:space="preserve"> evaluation is intended to independently verify "claimed" savings </w:t>
      </w:r>
      <w:r w:rsidR="00AD13E0">
        <w:t xml:space="preserve">based on implementation </w:t>
      </w:r>
      <w:r w:rsidR="001C51B6">
        <w:t xml:space="preserve">of programs </w:t>
      </w:r>
      <w:r w:rsidR="00AD13E0">
        <w:t xml:space="preserve">over the evaluated time period. The purpose of the </w:t>
      </w:r>
      <w:r w:rsidR="001777F9">
        <w:rPr>
          <w:u w:val="single"/>
        </w:rPr>
        <w:t>p</w:t>
      </w:r>
      <w:r w:rsidR="00AD13E0" w:rsidRPr="001C51B6">
        <w:rPr>
          <w:u w:val="single"/>
        </w:rPr>
        <w:t>rocess</w:t>
      </w:r>
      <w:r w:rsidR="00AD13E0">
        <w:t xml:space="preserve"> evaluation is to</w:t>
      </w:r>
      <w:r w:rsidRPr="00161707">
        <w:t xml:space="preserve"> review procedures and implementation of programs for continual improvement. Avista has made, and will continue to make, </w:t>
      </w:r>
      <w:r w:rsidRPr="00161707">
        <w:lastRenderedPageBreak/>
        <w:t>improvements in its energy efficiency programs based on the recent, and future EM&amp;V evaluations.</w:t>
      </w:r>
    </w:p>
    <w:p w:rsidR="00BA001D" w:rsidRPr="00C408E4" w:rsidRDefault="00C408E4" w:rsidP="004B465D">
      <w:pPr>
        <w:pStyle w:val="BodyText2"/>
        <w:ind w:firstLine="720"/>
        <w:rPr>
          <w:b/>
        </w:rPr>
      </w:pPr>
      <w:r w:rsidRPr="00C408E4">
        <w:rPr>
          <w:b/>
        </w:rPr>
        <w:t>Q.</w:t>
      </w:r>
      <w:r w:rsidRPr="00C408E4">
        <w:rPr>
          <w:b/>
        </w:rPr>
        <w:tab/>
      </w:r>
      <w:r w:rsidR="00BA001D" w:rsidRPr="00C408E4">
        <w:rPr>
          <w:b/>
        </w:rPr>
        <w:t>Does that complete your pre-filed direct testimony?</w:t>
      </w:r>
    </w:p>
    <w:p w:rsidR="00234BF5" w:rsidRPr="00E25098" w:rsidRDefault="00C408E4" w:rsidP="000A102F">
      <w:pPr>
        <w:pStyle w:val="BodyText2"/>
        <w:ind w:firstLine="720"/>
        <w:rPr>
          <w:b/>
        </w:rPr>
      </w:pPr>
      <w:r>
        <w:t>A.</w:t>
      </w:r>
      <w:r>
        <w:tab/>
      </w:r>
      <w:r w:rsidR="00BA001D" w:rsidRPr="009C464E">
        <w:t>Yes, it does.</w:t>
      </w:r>
      <w:r w:rsidR="00BA001D" w:rsidRPr="009C464E">
        <w:rPr>
          <w:b/>
        </w:rPr>
        <w:tab/>
      </w:r>
    </w:p>
    <w:sectPr w:rsidR="00234BF5" w:rsidRPr="00E25098" w:rsidSect="007D6C6B">
      <w:pgSz w:w="12240" w:h="15840" w:code="1"/>
      <w:pgMar w:top="1440" w:right="1008" w:bottom="2160" w:left="2736"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98F" w:rsidRDefault="0090298F">
      <w:r>
        <w:separator/>
      </w:r>
    </w:p>
  </w:endnote>
  <w:endnote w:type="continuationSeparator" w:id="0">
    <w:p w:rsidR="0090298F" w:rsidRDefault="009029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98F" w:rsidRPr="009B57D5" w:rsidRDefault="0090298F" w:rsidP="00875820">
    <w:pPr>
      <w:pStyle w:val="Footer"/>
      <w:tabs>
        <w:tab w:val="clear" w:pos="4320"/>
        <w:tab w:val="clear" w:pos="8640"/>
        <w:tab w:val="left" w:pos="180"/>
        <w:tab w:val="right" w:pos="8460"/>
      </w:tabs>
    </w:pPr>
    <w:r w:rsidRPr="009B57D5">
      <w:t xml:space="preserve">Direct Testimony of </w:t>
    </w:r>
    <w:r>
      <w:t>Chris D</w:t>
    </w:r>
    <w:r w:rsidRPr="009B57D5">
      <w:t xml:space="preserve">. </w:t>
    </w:r>
    <w:r>
      <w:t>Drake</w:t>
    </w:r>
    <w:r w:rsidRPr="009B57D5">
      <w:tab/>
    </w:r>
  </w:p>
  <w:p w:rsidR="0090298F" w:rsidRPr="001414CF" w:rsidRDefault="0090298F">
    <w:pPr>
      <w:pStyle w:val="Footer"/>
      <w:tabs>
        <w:tab w:val="clear" w:pos="4320"/>
        <w:tab w:val="clear" w:pos="8640"/>
        <w:tab w:val="left" w:pos="180"/>
        <w:tab w:val="right" w:pos="9360"/>
      </w:tabs>
    </w:pPr>
    <w:r w:rsidRPr="001414CF">
      <w:t>Avista Corporation</w:t>
    </w:r>
  </w:p>
  <w:p w:rsidR="0090298F" w:rsidRPr="001414CF" w:rsidRDefault="0090298F" w:rsidP="00875820">
    <w:pPr>
      <w:pStyle w:val="Footer"/>
      <w:tabs>
        <w:tab w:val="clear" w:pos="4320"/>
        <w:tab w:val="clear" w:pos="8640"/>
        <w:tab w:val="left" w:pos="180"/>
        <w:tab w:val="right" w:pos="8280"/>
      </w:tabs>
      <w:rPr>
        <w:rStyle w:val="PageNumber"/>
        <w:rFonts w:ascii="Palatino Linotype" w:hAnsi="Palatino Linotype" w:cs="Palatino Linotype"/>
      </w:rPr>
    </w:pPr>
    <w:r w:rsidRPr="001414CF">
      <w:t xml:space="preserve">Docket No. UE-111882 and Docket No. </w:t>
    </w:r>
    <w:r>
      <w:t>UG-14____</w:t>
    </w:r>
    <w:r w:rsidRPr="001414CF">
      <w:tab/>
      <w:t>Page</w:t>
    </w:r>
    <w:r w:rsidRPr="001414CF">
      <w:rPr>
        <w:rFonts w:ascii="Palatino Linotype" w:hAnsi="Palatino Linotype" w:cs="Palatino Linotype"/>
      </w:rPr>
      <w:t xml:space="preserve"> </w:t>
    </w:r>
    <w:r w:rsidR="00A45DB3">
      <w:rPr>
        <w:rStyle w:val="PageNumber"/>
        <w:rFonts w:ascii="Palatino Linotype" w:hAnsi="Palatino Linotype" w:cs="Palatino Linotype"/>
      </w:rPr>
      <w:fldChar w:fldCharType="begin"/>
    </w:r>
    <w:r w:rsidRPr="001414CF">
      <w:rPr>
        <w:rStyle w:val="PageNumber"/>
        <w:rFonts w:ascii="Palatino Linotype" w:hAnsi="Palatino Linotype" w:cs="Palatino Linotype"/>
      </w:rPr>
      <w:instrText xml:space="preserve"> PAGE </w:instrText>
    </w:r>
    <w:r w:rsidR="00A45DB3">
      <w:rPr>
        <w:rStyle w:val="PageNumber"/>
        <w:rFonts w:ascii="Palatino Linotype" w:hAnsi="Palatino Linotype" w:cs="Palatino Linotype"/>
      </w:rPr>
      <w:fldChar w:fldCharType="separate"/>
    </w:r>
    <w:r w:rsidR="00F7526A">
      <w:rPr>
        <w:rStyle w:val="PageNumber"/>
        <w:rFonts w:ascii="Palatino Linotype" w:hAnsi="Palatino Linotype" w:cs="Palatino Linotype"/>
        <w:noProof/>
      </w:rPr>
      <w:t>20</w:t>
    </w:r>
    <w:r w:rsidR="00A45DB3">
      <w:rPr>
        <w:rStyle w:val="PageNumber"/>
        <w:rFonts w:ascii="Palatino Linotype" w:hAnsi="Palatino Linotype" w:cs="Palatino Linotype"/>
      </w:rPr>
      <w:fldChar w:fldCharType="end"/>
    </w:r>
  </w:p>
  <w:p w:rsidR="0090298F" w:rsidRPr="001414CF" w:rsidRDefault="0090298F">
    <w:pPr>
      <w:pStyle w:val="Footer"/>
      <w:tabs>
        <w:tab w:val="clear" w:pos="4320"/>
        <w:tab w:val="clear" w:pos="8640"/>
        <w:tab w:val="left" w:pos="180"/>
        <w:tab w:val="right" w:pos="936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98F" w:rsidRDefault="0090298F">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98F" w:rsidRDefault="0090298F">
      <w:r>
        <w:separator/>
      </w:r>
    </w:p>
  </w:footnote>
  <w:footnote w:type="continuationSeparator" w:id="0">
    <w:p w:rsidR="0090298F" w:rsidRDefault="0090298F">
      <w:r>
        <w:continuationSeparator/>
      </w:r>
    </w:p>
  </w:footnote>
  <w:footnote w:id="1">
    <w:p w:rsidR="0090298F" w:rsidRDefault="0090298F" w:rsidP="00EA532C">
      <w:pPr>
        <w:pStyle w:val="FootnoteText"/>
      </w:pPr>
      <w:r>
        <w:rPr>
          <w:rStyle w:val="FootnoteReference"/>
        </w:rPr>
        <w:footnoteRef/>
      </w:r>
      <w:r>
        <w:t xml:space="preserve"> Docket No. UE-131217</w:t>
      </w:r>
    </w:p>
  </w:footnote>
  <w:footnote w:id="2">
    <w:p w:rsidR="0090298F" w:rsidRPr="00F34836" w:rsidRDefault="0090298F" w:rsidP="00F34836">
      <w:pPr>
        <w:pStyle w:val="FootnoteText"/>
        <w:jc w:val="both"/>
      </w:pPr>
      <w:r w:rsidRPr="00F34836">
        <w:rPr>
          <w:rStyle w:val="FootnoteReference"/>
        </w:rPr>
        <w:footnoteRef/>
      </w:r>
      <w:r w:rsidRPr="00F34836">
        <w:t xml:space="preserve"> </w:t>
      </w:r>
      <w:r w:rsidRPr="00F34836">
        <w:rPr>
          <w:color w:val="221F1F"/>
        </w:rPr>
        <w:t>NEEA leverages its strong regional partnerships to effect market transformation by accelerating the adoption of energy-efficient products, services and practices.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98F" w:rsidRDefault="0090298F">
    <w:pPr>
      <w:pStyle w:val="Header"/>
      <w:jc w:val="right"/>
    </w:pPr>
    <w:r>
      <w:t>Exhibit No. ___(CDD-1T)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98F" w:rsidRDefault="0090298F">
    <w:pPr>
      <w:pStyle w:val="Header"/>
    </w:pPr>
    <w:r>
      <w:tab/>
    </w:r>
    <w:r>
      <w:tab/>
      <w:t>Exhibit No. ___(CDD-1T)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8EF"/>
    <w:multiLevelType w:val="hybridMultilevel"/>
    <w:tmpl w:val="D098D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8018E1"/>
    <w:multiLevelType w:val="hybridMultilevel"/>
    <w:tmpl w:val="D458D402"/>
    <w:lvl w:ilvl="0" w:tplc="879048D0">
      <w:start w:val="1"/>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8404F"/>
    <w:multiLevelType w:val="hybridMultilevel"/>
    <w:tmpl w:val="62748094"/>
    <w:lvl w:ilvl="0" w:tplc="67407600">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3637A5"/>
    <w:multiLevelType w:val="hybridMultilevel"/>
    <w:tmpl w:val="38E628D2"/>
    <w:lvl w:ilvl="0" w:tplc="26B8D822">
      <w:start w:val="1"/>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3372D0"/>
    <w:multiLevelType w:val="hybridMultilevel"/>
    <w:tmpl w:val="A8AA3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2533893"/>
    <w:multiLevelType w:val="hybridMultilevel"/>
    <w:tmpl w:val="FEAA7012"/>
    <w:lvl w:ilvl="0" w:tplc="83AE36A6">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60A2013"/>
    <w:multiLevelType w:val="hybridMultilevel"/>
    <w:tmpl w:val="A4E42B34"/>
    <w:lvl w:ilvl="0" w:tplc="B6BE1442">
      <w:numFmt w:val="bullet"/>
      <w:lvlText w:val=""/>
      <w:lvlJc w:val="left"/>
      <w:pPr>
        <w:ind w:left="1080" w:hanging="72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385A63"/>
    <w:multiLevelType w:val="hybridMultilevel"/>
    <w:tmpl w:val="9D66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A31C34"/>
    <w:multiLevelType w:val="hybridMultilevel"/>
    <w:tmpl w:val="4AE6D866"/>
    <w:lvl w:ilvl="0" w:tplc="2BBC3B2C">
      <w:numFmt w:val="bullet"/>
      <w:lvlText w:val=""/>
      <w:lvlJc w:val="left"/>
      <w:pPr>
        <w:tabs>
          <w:tab w:val="num" w:pos="1260"/>
        </w:tabs>
        <w:ind w:left="1260" w:hanging="720"/>
      </w:pPr>
      <w:rPr>
        <w:rFonts w:ascii="Symbol" w:eastAsia="Times New Roman" w:hAnsi="Symbol" w:hint="default"/>
      </w:rPr>
    </w:lvl>
    <w:lvl w:ilvl="1" w:tplc="3626A462">
      <w:start w:val="1"/>
      <w:numFmt w:val="bullet"/>
      <w:lvlText w:val="–"/>
      <w:lvlJc w:val="left"/>
      <w:pPr>
        <w:tabs>
          <w:tab w:val="num" w:pos="1440"/>
        </w:tabs>
        <w:ind w:left="1440" w:hanging="360"/>
      </w:pPr>
      <w:rPr>
        <w:rFonts w:ascii="Times New Roman" w:hAnsi="Times New Roman" w:hint="default"/>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8BF3A8D"/>
    <w:multiLevelType w:val="hybridMultilevel"/>
    <w:tmpl w:val="7C344E4E"/>
    <w:lvl w:ilvl="0" w:tplc="7A905844">
      <w:start w:val="1"/>
      <w:numFmt w:val="bullet"/>
      <w:lvlText w:val=""/>
      <w:lvlJc w:val="left"/>
      <w:pPr>
        <w:tabs>
          <w:tab w:val="num" w:pos="1080"/>
        </w:tabs>
        <w:ind w:left="108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C251C72"/>
    <w:multiLevelType w:val="hybridMultilevel"/>
    <w:tmpl w:val="012C2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2">
    <w:nsid w:val="414C3263"/>
    <w:multiLevelType w:val="hybridMultilevel"/>
    <w:tmpl w:val="9F0E4710"/>
    <w:lvl w:ilvl="0" w:tplc="E38E7660">
      <w:start w:val="17"/>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3">
    <w:nsid w:val="43862B6F"/>
    <w:multiLevelType w:val="hybridMultilevel"/>
    <w:tmpl w:val="671E83CC"/>
    <w:lvl w:ilvl="0" w:tplc="FE326DE4">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44426492"/>
    <w:multiLevelType w:val="hybridMultilevel"/>
    <w:tmpl w:val="51CC9734"/>
    <w:lvl w:ilvl="0" w:tplc="2BBC3B2C">
      <w:numFmt w:val="bullet"/>
      <w:lvlText w:val=""/>
      <w:lvlJc w:val="left"/>
      <w:pPr>
        <w:tabs>
          <w:tab w:val="num" w:pos="1260"/>
        </w:tabs>
        <w:ind w:left="126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47A12957"/>
    <w:multiLevelType w:val="hybridMultilevel"/>
    <w:tmpl w:val="6DA24ACA"/>
    <w:lvl w:ilvl="0" w:tplc="4744732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47DF706A"/>
    <w:multiLevelType w:val="hybridMultilevel"/>
    <w:tmpl w:val="269484F8"/>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7B6CED"/>
    <w:multiLevelType w:val="hybridMultilevel"/>
    <w:tmpl w:val="37204C70"/>
    <w:lvl w:ilvl="0" w:tplc="60BEC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9BF5BD5"/>
    <w:multiLevelType w:val="hybridMultilevel"/>
    <w:tmpl w:val="E166C8F0"/>
    <w:lvl w:ilvl="0" w:tplc="B59CC28A">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nsid w:val="4BCE6162"/>
    <w:multiLevelType w:val="hybridMultilevel"/>
    <w:tmpl w:val="8A2C28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FE7ACC"/>
    <w:multiLevelType w:val="hybridMultilevel"/>
    <w:tmpl w:val="0448B9AC"/>
    <w:lvl w:ilvl="0" w:tplc="705614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9E1631F"/>
    <w:multiLevelType w:val="hybridMultilevel"/>
    <w:tmpl w:val="A096393E"/>
    <w:lvl w:ilvl="0" w:tplc="E91086D8">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2">
    <w:nsid w:val="5D8C182A"/>
    <w:multiLevelType w:val="hybridMultilevel"/>
    <w:tmpl w:val="5A4EF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091763"/>
    <w:multiLevelType w:val="hybridMultilevel"/>
    <w:tmpl w:val="B4EEAC0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953121"/>
    <w:multiLevelType w:val="hybridMultilevel"/>
    <w:tmpl w:val="93046B10"/>
    <w:lvl w:ilvl="0" w:tplc="1996D95E">
      <w:start w:val="1"/>
      <w:numFmt w:val="bullet"/>
      <w:lvlText w:val=""/>
      <w:lvlJc w:val="left"/>
      <w:pPr>
        <w:ind w:left="720" w:hanging="720"/>
      </w:pPr>
      <w:rPr>
        <w:rFonts w:ascii="Symbol" w:eastAsia="Times New Roma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1F925FB"/>
    <w:multiLevelType w:val="hybridMultilevel"/>
    <w:tmpl w:val="007CD8A0"/>
    <w:lvl w:ilvl="0" w:tplc="C854E2EC">
      <w:start w:val="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6">
    <w:nsid w:val="780B2135"/>
    <w:multiLevelType w:val="hybridMultilevel"/>
    <w:tmpl w:val="5E960DAA"/>
    <w:lvl w:ilvl="0" w:tplc="67407600">
      <w:numFmt w:val="bullet"/>
      <w:lvlText w:val=""/>
      <w:lvlJc w:val="left"/>
      <w:pPr>
        <w:ind w:left="2160" w:hanging="72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9311BBC"/>
    <w:multiLevelType w:val="hybridMultilevel"/>
    <w:tmpl w:val="6FCED5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4D2B00"/>
    <w:multiLevelType w:val="hybridMultilevel"/>
    <w:tmpl w:val="C67AB2B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num>
  <w:num w:numId="2">
    <w:abstractNumId w:val="18"/>
  </w:num>
  <w:num w:numId="3">
    <w:abstractNumId w:val="14"/>
  </w:num>
  <w:num w:numId="4">
    <w:abstractNumId w:val="8"/>
  </w:num>
  <w:num w:numId="5">
    <w:abstractNumId w:val="21"/>
  </w:num>
  <w:num w:numId="6">
    <w:abstractNumId w:val="12"/>
  </w:num>
  <w:num w:numId="7">
    <w:abstractNumId w:val="25"/>
  </w:num>
  <w:num w:numId="8">
    <w:abstractNumId w:val="15"/>
  </w:num>
  <w:num w:numId="9">
    <w:abstractNumId w:val="13"/>
  </w:num>
  <w:num w:numId="10">
    <w:abstractNumId w:val="5"/>
  </w:num>
  <w:num w:numId="11">
    <w:abstractNumId w:val="9"/>
  </w:num>
  <w:num w:numId="12">
    <w:abstractNumId w:val="27"/>
  </w:num>
  <w:num w:numId="13">
    <w:abstractNumId w:val="6"/>
  </w:num>
  <w:num w:numId="14">
    <w:abstractNumId w:val="19"/>
  </w:num>
  <w:num w:numId="15">
    <w:abstractNumId w:val="16"/>
  </w:num>
  <w:num w:numId="16">
    <w:abstractNumId w:val="10"/>
  </w:num>
  <w:num w:numId="17">
    <w:abstractNumId w:val="23"/>
  </w:num>
  <w:num w:numId="18">
    <w:abstractNumId w:val="20"/>
  </w:num>
  <w:num w:numId="19">
    <w:abstractNumId w:val="3"/>
  </w:num>
  <w:num w:numId="20">
    <w:abstractNumId w:val="17"/>
  </w:num>
  <w:num w:numId="21">
    <w:abstractNumId w:val="0"/>
  </w:num>
  <w:num w:numId="22">
    <w:abstractNumId w:val="2"/>
  </w:num>
  <w:num w:numId="23">
    <w:abstractNumId w:val="26"/>
  </w:num>
  <w:num w:numId="24">
    <w:abstractNumId w:val="1"/>
  </w:num>
  <w:num w:numId="25">
    <w:abstractNumId w:val="24"/>
  </w:num>
  <w:num w:numId="26">
    <w:abstractNumId w:val="22"/>
  </w:num>
  <w:num w:numId="27">
    <w:abstractNumId w:val="4"/>
  </w:num>
  <w:num w:numId="28">
    <w:abstractNumId w:val="7"/>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182994"/>
    <w:rsid w:val="000029F9"/>
    <w:rsid w:val="00004C3F"/>
    <w:rsid w:val="00012FD8"/>
    <w:rsid w:val="000136E3"/>
    <w:rsid w:val="00014C72"/>
    <w:rsid w:val="00015017"/>
    <w:rsid w:val="00027F3D"/>
    <w:rsid w:val="0003076B"/>
    <w:rsid w:val="00030C4B"/>
    <w:rsid w:val="0003377A"/>
    <w:rsid w:val="0004172C"/>
    <w:rsid w:val="00044846"/>
    <w:rsid w:val="00057524"/>
    <w:rsid w:val="000624F2"/>
    <w:rsid w:val="00064A2D"/>
    <w:rsid w:val="00066975"/>
    <w:rsid w:val="0007138B"/>
    <w:rsid w:val="00071FF7"/>
    <w:rsid w:val="00073275"/>
    <w:rsid w:val="00075241"/>
    <w:rsid w:val="000758F4"/>
    <w:rsid w:val="00075F82"/>
    <w:rsid w:val="00082DF9"/>
    <w:rsid w:val="00085D56"/>
    <w:rsid w:val="00087DAE"/>
    <w:rsid w:val="000907AE"/>
    <w:rsid w:val="000A0285"/>
    <w:rsid w:val="000A102F"/>
    <w:rsid w:val="000A266D"/>
    <w:rsid w:val="000A35C0"/>
    <w:rsid w:val="000A732D"/>
    <w:rsid w:val="000B12A4"/>
    <w:rsid w:val="000B33D3"/>
    <w:rsid w:val="000B7E63"/>
    <w:rsid w:val="000C184E"/>
    <w:rsid w:val="000C45D1"/>
    <w:rsid w:val="000D0053"/>
    <w:rsid w:val="000D188A"/>
    <w:rsid w:val="000D3595"/>
    <w:rsid w:val="000E70C3"/>
    <w:rsid w:val="000F1660"/>
    <w:rsid w:val="000F19B0"/>
    <w:rsid w:val="000F2EF9"/>
    <w:rsid w:val="00102D12"/>
    <w:rsid w:val="00104FDA"/>
    <w:rsid w:val="00106FDD"/>
    <w:rsid w:val="001112A0"/>
    <w:rsid w:val="00112B0B"/>
    <w:rsid w:val="001207AD"/>
    <w:rsid w:val="0012194E"/>
    <w:rsid w:val="0012625E"/>
    <w:rsid w:val="00133B1B"/>
    <w:rsid w:val="001414CF"/>
    <w:rsid w:val="001417CA"/>
    <w:rsid w:val="00143110"/>
    <w:rsid w:val="00151BF0"/>
    <w:rsid w:val="00155AE7"/>
    <w:rsid w:val="00155DDE"/>
    <w:rsid w:val="00161707"/>
    <w:rsid w:val="001659B7"/>
    <w:rsid w:val="00167BF2"/>
    <w:rsid w:val="00173891"/>
    <w:rsid w:val="001777F9"/>
    <w:rsid w:val="00182994"/>
    <w:rsid w:val="001831B7"/>
    <w:rsid w:val="00184FB2"/>
    <w:rsid w:val="0018648B"/>
    <w:rsid w:val="00186A22"/>
    <w:rsid w:val="001901E6"/>
    <w:rsid w:val="00194AAF"/>
    <w:rsid w:val="00195EFD"/>
    <w:rsid w:val="001A2A7D"/>
    <w:rsid w:val="001B2789"/>
    <w:rsid w:val="001B2833"/>
    <w:rsid w:val="001B4D7A"/>
    <w:rsid w:val="001B6A74"/>
    <w:rsid w:val="001C51B6"/>
    <w:rsid w:val="001C5741"/>
    <w:rsid w:val="001C5FFA"/>
    <w:rsid w:val="001C6366"/>
    <w:rsid w:val="001E0EEB"/>
    <w:rsid w:val="001E474C"/>
    <w:rsid w:val="001F0B8F"/>
    <w:rsid w:val="001F46B6"/>
    <w:rsid w:val="001F65B1"/>
    <w:rsid w:val="001F69A2"/>
    <w:rsid w:val="001F7008"/>
    <w:rsid w:val="00200A34"/>
    <w:rsid w:val="00201375"/>
    <w:rsid w:val="0020469C"/>
    <w:rsid w:val="0020621B"/>
    <w:rsid w:val="00213128"/>
    <w:rsid w:val="00213AB5"/>
    <w:rsid w:val="00215701"/>
    <w:rsid w:val="002176A3"/>
    <w:rsid w:val="00222835"/>
    <w:rsid w:val="0022523C"/>
    <w:rsid w:val="00227A41"/>
    <w:rsid w:val="00232B29"/>
    <w:rsid w:val="002344C9"/>
    <w:rsid w:val="00234BF5"/>
    <w:rsid w:val="002401B5"/>
    <w:rsid w:val="002414C0"/>
    <w:rsid w:val="002415AD"/>
    <w:rsid w:val="002416B7"/>
    <w:rsid w:val="00251CCB"/>
    <w:rsid w:val="00251E91"/>
    <w:rsid w:val="0025229F"/>
    <w:rsid w:val="00252E79"/>
    <w:rsid w:val="00256EC0"/>
    <w:rsid w:val="0026382F"/>
    <w:rsid w:val="0026567B"/>
    <w:rsid w:val="00272190"/>
    <w:rsid w:val="00272704"/>
    <w:rsid w:val="00275837"/>
    <w:rsid w:val="00276CFE"/>
    <w:rsid w:val="0028339B"/>
    <w:rsid w:val="002852DD"/>
    <w:rsid w:val="00294D01"/>
    <w:rsid w:val="00296B19"/>
    <w:rsid w:val="002A03C7"/>
    <w:rsid w:val="002A21B4"/>
    <w:rsid w:val="002A6D68"/>
    <w:rsid w:val="002B0E46"/>
    <w:rsid w:val="002B1BB9"/>
    <w:rsid w:val="002B2924"/>
    <w:rsid w:val="002B66A8"/>
    <w:rsid w:val="002B7A22"/>
    <w:rsid w:val="002C03B5"/>
    <w:rsid w:val="002C1F26"/>
    <w:rsid w:val="002C36AE"/>
    <w:rsid w:val="002C3713"/>
    <w:rsid w:val="002D0907"/>
    <w:rsid w:val="002D16DA"/>
    <w:rsid w:val="002D25DB"/>
    <w:rsid w:val="002E26E5"/>
    <w:rsid w:val="002E2715"/>
    <w:rsid w:val="002F13BD"/>
    <w:rsid w:val="002F6A07"/>
    <w:rsid w:val="00306080"/>
    <w:rsid w:val="003072ED"/>
    <w:rsid w:val="0031046F"/>
    <w:rsid w:val="003108D8"/>
    <w:rsid w:val="00310E07"/>
    <w:rsid w:val="00314F29"/>
    <w:rsid w:val="00331C80"/>
    <w:rsid w:val="003328FC"/>
    <w:rsid w:val="0033304C"/>
    <w:rsid w:val="00336966"/>
    <w:rsid w:val="00340B15"/>
    <w:rsid w:val="0034108B"/>
    <w:rsid w:val="00343C9F"/>
    <w:rsid w:val="00344E85"/>
    <w:rsid w:val="00350D7F"/>
    <w:rsid w:val="00352CED"/>
    <w:rsid w:val="0035761F"/>
    <w:rsid w:val="00365FC4"/>
    <w:rsid w:val="00366CF9"/>
    <w:rsid w:val="003708FF"/>
    <w:rsid w:val="0037345B"/>
    <w:rsid w:val="003741AC"/>
    <w:rsid w:val="00376CC7"/>
    <w:rsid w:val="00380FF3"/>
    <w:rsid w:val="0038448B"/>
    <w:rsid w:val="00384C87"/>
    <w:rsid w:val="003857B8"/>
    <w:rsid w:val="00385ACD"/>
    <w:rsid w:val="00391AC7"/>
    <w:rsid w:val="00391B72"/>
    <w:rsid w:val="00394838"/>
    <w:rsid w:val="0039548F"/>
    <w:rsid w:val="00397DD2"/>
    <w:rsid w:val="003A0C49"/>
    <w:rsid w:val="003A718E"/>
    <w:rsid w:val="003B02D3"/>
    <w:rsid w:val="003B0386"/>
    <w:rsid w:val="003B0728"/>
    <w:rsid w:val="003C43E3"/>
    <w:rsid w:val="003D214C"/>
    <w:rsid w:val="003D4F24"/>
    <w:rsid w:val="003D563A"/>
    <w:rsid w:val="003E419E"/>
    <w:rsid w:val="003E4646"/>
    <w:rsid w:val="003F01B1"/>
    <w:rsid w:val="003F0C50"/>
    <w:rsid w:val="003F26D3"/>
    <w:rsid w:val="003F299C"/>
    <w:rsid w:val="003F43EA"/>
    <w:rsid w:val="003F5E86"/>
    <w:rsid w:val="003F643E"/>
    <w:rsid w:val="00402E71"/>
    <w:rsid w:val="00403F4F"/>
    <w:rsid w:val="00410B7D"/>
    <w:rsid w:val="0041552B"/>
    <w:rsid w:val="00415C63"/>
    <w:rsid w:val="0042262B"/>
    <w:rsid w:val="00422A07"/>
    <w:rsid w:val="00423ED2"/>
    <w:rsid w:val="00424342"/>
    <w:rsid w:val="00434C8F"/>
    <w:rsid w:val="00436B7B"/>
    <w:rsid w:val="0043740F"/>
    <w:rsid w:val="004419A0"/>
    <w:rsid w:val="0044425A"/>
    <w:rsid w:val="0044788C"/>
    <w:rsid w:val="00447DB0"/>
    <w:rsid w:val="00452961"/>
    <w:rsid w:val="00453B38"/>
    <w:rsid w:val="00460E72"/>
    <w:rsid w:val="0046306C"/>
    <w:rsid w:val="004651C8"/>
    <w:rsid w:val="004665A6"/>
    <w:rsid w:val="004705D1"/>
    <w:rsid w:val="00471F6E"/>
    <w:rsid w:val="00494659"/>
    <w:rsid w:val="004A28B9"/>
    <w:rsid w:val="004A4C8B"/>
    <w:rsid w:val="004A706D"/>
    <w:rsid w:val="004A7110"/>
    <w:rsid w:val="004B2BFF"/>
    <w:rsid w:val="004B465D"/>
    <w:rsid w:val="004B5597"/>
    <w:rsid w:val="004B7258"/>
    <w:rsid w:val="004C078A"/>
    <w:rsid w:val="004C2C07"/>
    <w:rsid w:val="004D0C37"/>
    <w:rsid w:val="004D39EE"/>
    <w:rsid w:val="004E4687"/>
    <w:rsid w:val="004E5CD7"/>
    <w:rsid w:val="004E644D"/>
    <w:rsid w:val="004E65B5"/>
    <w:rsid w:val="004E7C5A"/>
    <w:rsid w:val="004F05DE"/>
    <w:rsid w:val="005000B4"/>
    <w:rsid w:val="00504A0B"/>
    <w:rsid w:val="00516B38"/>
    <w:rsid w:val="00533C0A"/>
    <w:rsid w:val="00536F2C"/>
    <w:rsid w:val="005403F5"/>
    <w:rsid w:val="00540B4A"/>
    <w:rsid w:val="00543FB8"/>
    <w:rsid w:val="00544909"/>
    <w:rsid w:val="005477EE"/>
    <w:rsid w:val="00553109"/>
    <w:rsid w:val="00557055"/>
    <w:rsid w:val="00562A7E"/>
    <w:rsid w:val="00563272"/>
    <w:rsid w:val="00565E39"/>
    <w:rsid w:val="00567F4E"/>
    <w:rsid w:val="00572CD4"/>
    <w:rsid w:val="00573A16"/>
    <w:rsid w:val="00576A5C"/>
    <w:rsid w:val="00581E91"/>
    <w:rsid w:val="00581F9D"/>
    <w:rsid w:val="00592088"/>
    <w:rsid w:val="005B0315"/>
    <w:rsid w:val="005B0823"/>
    <w:rsid w:val="005B2908"/>
    <w:rsid w:val="005B3556"/>
    <w:rsid w:val="005B40B4"/>
    <w:rsid w:val="005C3E22"/>
    <w:rsid w:val="005C466E"/>
    <w:rsid w:val="005C72B6"/>
    <w:rsid w:val="005D2A9C"/>
    <w:rsid w:val="005D7457"/>
    <w:rsid w:val="005E42C9"/>
    <w:rsid w:val="005F23C0"/>
    <w:rsid w:val="005F59F0"/>
    <w:rsid w:val="00602DED"/>
    <w:rsid w:val="0060447E"/>
    <w:rsid w:val="006115D7"/>
    <w:rsid w:val="006123A9"/>
    <w:rsid w:val="006136E9"/>
    <w:rsid w:val="00613D00"/>
    <w:rsid w:val="006140F2"/>
    <w:rsid w:val="00614745"/>
    <w:rsid w:val="006164E0"/>
    <w:rsid w:val="00620C9A"/>
    <w:rsid w:val="00621866"/>
    <w:rsid w:val="00623EB0"/>
    <w:rsid w:val="00626E61"/>
    <w:rsid w:val="00630ECD"/>
    <w:rsid w:val="00637D52"/>
    <w:rsid w:val="00640659"/>
    <w:rsid w:val="0064082D"/>
    <w:rsid w:val="00640CC7"/>
    <w:rsid w:val="00642AE3"/>
    <w:rsid w:val="006543BF"/>
    <w:rsid w:val="006545A1"/>
    <w:rsid w:val="00655D65"/>
    <w:rsid w:val="00660963"/>
    <w:rsid w:val="00662B8A"/>
    <w:rsid w:val="006632C6"/>
    <w:rsid w:val="006662E5"/>
    <w:rsid w:val="00666B23"/>
    <w:rsid w:val="00671E76"/>
    <w:rsid w:val="00672DC1"/>
    <w:rsid w:val="006741FE"/>
    <w:rsid w:val="006758B6"/>
    <w:rsid w:val="00675DD5"/>
    <w:rsid w:val="0067612D"/>
    <w:rsid w:val="0067731E"/>
    <w:rsid w:val="00684F1B"/>
    <w:rsid w:val="006924B3"/>
    <w:rsid w:val="006930B7"/>
    <w:rsid w:val="006A0EAA"/>
    <w:rsid w:val="006A332A"/>
    <w:rsid w:val="006A72FF"/>
    <w:rsid w:val="006A79C3"/>
    <w:rsid w:val="006B0D62"/>
    <w:rsid w:val="006B2A0E"/>
    <w:rsid w:val="006B475D"/>
    <w:rsid w:val="006B4C03"/>
    <w:rsid w:val="006B7E3F"/>
    <w:rsid w:val="006C1550"/>
    <w:rsid w:val="006C2B3A"/>
    <w:rsid w:val="006C5D7F"/>
    <w:rsid w:val="006C745C"/>
    <w:rsid w:val="006C75AB"/>
    <w:rsid w:val="006D00EF"/>
    <w:rsid w:val="006D142F"/>
    <w:rsid w:val="006D32EF"/>
    <w:rsid w:val="006D464B"/>
    <w:rsid w:val="006D5303"/>
    <w:rsid w:val="006D5526"/>
    <w:rsid w:val="006D78FD"/>
    <w:rsid w:val="006F123C"/>
    <w:rsid w:val="0070261A"/>
    <w:rsid w:val="00705DC0"/>
    <w:rsid w:val="00710740"/>
    <w:rsid w:val="00710BC8"/>
    <w:rsid w:val="00716DF2"/>
    <w:rsid w:val="00722D42"/>
    <w:rsid w:val="0072694E"/>
    <w:rsid w:val="00727B0B"/>
    <w:rsid w:val="00727B71"/>
    <w:rsid w:val="00730353"/>
    <w:rsid w:val="00732695"/>
    <w:rsid w:val="007336AA"/>
    <w:rsid w:val="00734BD3"/>
    <w:rsid w:val="00741D17"/>
    <w:rsid w:val="007429F0"/>
    <w:rsid w:val="00747BA8"/>
    <w:rsid w:val="007500F5"/>
    <w:rsid w:val="007542BC"/>
    <w:rsid w:val="00755BDF"/>
    <w:rsid w:val="00757121"/>
    <w:rsid w:val="007578C7"/>
    <w:rsid w:val="00760670"/>
    <w:rsid w:val="00761131"/>
    <w:rsid w:val="0076186A"/>
    <w:rsid w:val="00763E80"/>
    <w:rsid w:val="00764049"/>
    <w:rsid w:val="00772ADA"/>
    <w:rsid w:val="00772FF5"/>
    <w:rsid w:val="007748D5"/>
    <w:rsid w:val="00775332"/>
    <w:rsid w:val="00776434"/>
    <w:rsid w:val="00783403"/>
    <w:rsid w:val="00785130"/>
    <w:rsid w:val="00790267"/>
    <w:rsid w:val="00790F3A"/>
    <w:rsid w:val="00791F3C"/>
    <w:rsid w:val="00794E53"/>
    <w:rsid w:val="007952AD"/>
    <w:rsid w:val="0079603F"/>
    <w:rsid w:val="00796254"/>
    <w:rsid w:val="00797096"/>
    <w:rsid w:val="007A5857"/>
    <w:rsid w:val="007B5DDA"/>
    <w:rsid w:val="007C1904"/>
    <w:rsid w:val="007C68DF"/>
    <w:rsid w:val="007D220F"/>
    <w:rsid w:val="007D6C6B"/>
    <w:rsid w:val="007D6F6D"/>
    <w:rsid w:val="007E0765"/>
    <w:rsid w:val="007E39BE"/>
    <w:rsid w:val="007E6CC3"/>
    <w:rsid w:val="007E773D"/>
    <w:rsid w:val="007F2DD8"/>
    <w:rsid w:val="007F4DA7"/>
    <w:rsid w:val="008000C8"/>
    <w:rsid w:val="008006D8"/>
    <w:rsid w:val="0080613E"/>
    <w:rsid w:val="00822ED5"/>
    <w:rsid w:val="0082479C"/>
    <w:rsid w:val="00825A37"/>
    <w:rsid w:val="008263A2"/>
    <w:rsid w:val="0083408D"/>
    <w:rsid w:val="0084760B"/>
    <w:rsid w:val="00851D7D"/>
    <w:rsid w:val="00852B4A"/>
    <w:rsid w:val="00864432"/>
    <w:rsid w:val="008654BC"/>
    <w:rsid w:val="00865A53"/>
    <w:rsid w:val="008667F8"/>
    <w:rsid w:val="00867298"/>
    <w:rsid w:val="008677B5"/>
    <w:rsid w:val="00867A28"/>
    <w:rsid w:val="0087578E"/>
    <w:rsid w:val="00875820"/>
    <w:rsid w:val="00876B13"/>
    <w:rsid w:val="00881CBE"/>
    <w:rsid w:val="00882B04"/>
    <w:rsid w:val="008861AE"/>
    <w:rsid w:val="00887776"/>
    <w:rsid w:val="00887B21"/>
    <w:rsid w:val="00887EA5"/>
    <w:rsid w:val="0089183D"/>
    <w:rsid w:val="0089330C"/>
    <w:rsid w:val="00895113"/>
    <w:rsid w:val="00895A90"/>
    <w:rsid w:val="008A14B8"/>
    <w:rsid w:val="008A25ED"/>
    <w:rsid w:val="008B0818"/>
    <w:rsid w:val="008B6DBE"/>
    <w:rsid w:val="008C1927"/>
    <w:rsid w:val="008C4EB9"/>
    <w:rsid w:val="008D2CA6"/>
    <w:rsid w:val="008E1385"/>
    <w:rsid w:val="008E1970"/>
    <w:rsid w:val="008E1EA2"/>
    <w:rsid w:val="008E2CE0"/>
    <w:rsid w:val="008E53B5"/>
    <w:rsid w:val="008E6D07"/>
    <w:rsid w:val="008F1CA2"/>
    <w:rsid w:val="008F2246"/>
    <w:rsid w:val="0090298F"/>
    <w:rsid w:val="00903595"/>
    <w:rsid w:val="00905081"/>
    <w:rsid w:val="00905F96"/>
    <w:rsid w:val="0090617A"/>
    <w:rsid w:val="0091139D"/>
    <w:rsid w:val="00912A29"/>
    <w:rsid w:val="00912F11"/>
    <w:rsid w:val="0091396D"/>
    <w:rsid w:val="009143AB"/>
    <w:rsid w:val="00916C0B"/>
    <w:rsid w:val="00916CBA"/>
    <w:rsid w:val="00917BCD"/>
    <w:rsid w:val="0092254D"/>
    <w:rsid w:val="009236A1"/>
    <w:rsid w:val="009243B1"/>
    <w:rsid w:val="00924428"/>
    <w:rsid w:val="00932FDB"/>
    <w:rsid w:val="00937812"/>
    <w:rsid w:val="009446E9"/>
    <w:rsid w:val="00946F70"/>
    <w:rsid w:val="00950C53"/>
    <w:rsid w:val="00953395"/>
    <w:rsid w:val="009535F5"/>
    <w:rsid w:val="00953FB6"/>
    <w:rsid w:val="0095714C"/>
    <w:rsid w:val="009621B2"/>
    <w:rsid w:val="00962AB9"/>
    <w:rsid w:val="00963172"/>
    <w:rsid w:val="009675AA"/>
    <w:rsid w:val="00967717"/>
    <w:rsid w:val="009746C7"/>
    <w:rsid w:val="00975B1C"/>
    <w:rsid w:val="00987291"/>
    <w:rsid w:val="009878E9"/>
    <w:rsid w:val="0099006D"/>
    <w:rsid w:val="009902B8"/>
    <w:rsid w:val="00991BBA"/>
    <w:rsid w:val="00992182"/>
    <w:rsid w:val="00996420"/>
    <w:rsid w:val="0099790C"/>
    <w:rsid w:val="009A0AC9"/>
    <w:rsid w:val="009A29EC"/>
    <w:rsid w:val="009A2CE7"/>
    <w:rsid w:val="009A5FB1"/>
    <w:rsid w:val="009B057F"/>
    <w:rsid w:val="009B1D0F"/>
    <w:rsid w:val="009B576A"/>
    <w:rsid w:val="009B57D5"/>
    <w:rsid w:val="009B6893"/>
    <w:rsid w:val="009C31EC"/>
    <w:rsid w:val="009C464E"/>
    <w:rsid w:val="009D6768"/>
    <w:rsid w:val="009E12B6"/>
    <w:rsid w:val="009E1CB6"/>
    <w:rsid w:val="009E3323"/>
    <w:rsid w:val="009E675A"/>
    <w:rsid w:val="009E6986"/>
    <w:rsid w:val="009F0C75"/>
    <w:rsid w:val="009F6DAE"/>
    <w:rsid w:val="00A00338"/>
    <w:rsid w:val="00A02FA3"/>
    <w:rsid w:val="00A044F6"/>
    <w:rsid w:val="00A11CF7"/>
    <w:rsid w:val="00A136B9"/>
    <w:rsid w:val="00A13CCC"/>
    <w:rsid w:val="00A142CB"/>
    <w:rsid w:val="00A22D1B"/>
    <w:rsid w:val="00A279E4"/>
    <w:rsid w:val="00A417C9"/>
    <w:rsid w:val="00A45DB3"/>
    <w:rsid w:val="00A45FA9"/>
    <w:rsid w:val="00A575B7"/>
    <w:rsid w:val="00A61F3C"/>
    <w:rsid w:val="00A66EA8"/>
    <w:rsid w:val="00A73762"/>
    <w:rsid w:val="00A7400E"/>
    <w:rsid w:val="00A752B9"/>
    <w:rsid w:val="00A75368"/>
    <w:rsid w:val="00A830E6"/>
    <w:rsid w:val="00A844DE"/>
    <w:rsid w:val="00A84E8B"/>
    <w:rsid w:val="00A91670"/>
    <w:rsid w:val="00A957E9"/>
    <w:rsid w:val="00A96CA8"/>
    <w:rsid w:val="00A97000"/>
    <w:rsid w:val="00A979E2"/>
    <w:rsid w:val="00A97D0C"/>
    <w:rsid w:val="00A97EE8"/>
    <w:rsid w:val="00AA1D46"/>
    <w:rsid w:val="00AA64D0"/>
    <w:rsid w:val="00AA68AA"/>
    <w:rsid w:val="00AB28B2"/>
    <w:rsid w:val="00AB500D"/>
    <w:rsid w:val="00AB5A11"/>
    <w:rsid w:val="00AB7E20"/>
    <w:rsid w:val="00AC21B3"/>
    <w:rsid w:val="00AC3937"/>
    <w:rsid w:val="00AC5055"/>
    <w:rsid w:val="00AC7D32"/>
    <w:rsid w:val="00AD13E0"/>
    <w:rsid w:val="00AD4904"/>
    <w:rsid w:val="00AD62B3"/>
    <w:rsid w:val="00AD7CDD"/>
    <w:rsid w:val="00AE0E12"/>
    <w:rsid w:val="00AE4ADF"/>
    <w:rsid w:val="00AE6B13"/>
    <w:rsid w:val="00AE6E62"/>
    <w:rsid w:val="00AE7F83"/>
    <w:rsid w:val="00AF378A"/>
    <w:rsid w:val="00AF5B35"/>
    <w:rsid w:val="00B0042F"/>
    <w:rsid w:val="00B023FA"/>
    <w:rsid w:val="00B02FAC"/>
    <w:rsid w:val="00B04EA0"/>
    <w:rsid w:val="00B05D26"/>
    <w:rsid w:val="00B1295E"/>
    <w:rsid w:val="00B136AF"/>
    <w:rsid w:val="00B25236"/>
    <w:rsid w:val="00B26A4C"/>
    <w:rsid w:val="00B3129B"/>
    <w:rsid w:val="00B31FF1"/>
    <w:rsid w:val="00B32855"/>
    <w:rsid w:val="00B340AC"/>
    <w:rsid w:val="00B355DA"/>
    <w:rsid w:val="00B3562A"/>
    <w:rsid w:val="00B35A29"/>
    <w:rsid w:val="00B362FF"/>
    <w:rsid w:val="00B402B0"/>
    <w:rsid w:val="00B4163B"/>
    <w:rsid w:val="00B46E91"/>
    <w:rsid w:val="00B4778E"/>
    <w:rsid w:val="00B57A6A"/>
    <w:rsid w:val="00B61B1F"/>
    <w:rsid w:val="00B65E13"/>
    <w:rsid w:val="00B66CC9"/>
    <w:rsid w:val="00B70D6C"/>
    <w:rsid w:val="00B72749"/>
    <w:rsid w:val="00B72799"/>
    <w:rsid w:val="00B74756"/>
    <w:rsid w:val="00B82AB0"/>
    <w:rsid w:val="00B8384D"/>
    <w:rsid w:val="00B86976"/>
    <w:rsid w:val="00B87A95"/>
    <w:rsid w:val="00B90124"/>
    <w:rsid w:val="00B957CA"/>
    <w:rsid w:val="00B96E76"/>
    <w:rsid w:val="00B97F32"/>
    <w:rsid w:val="00BA001D"/>
    <w:rsid w:val="00BA1D51"/>
    <w:rsid w:val="00BB257C"/>
    <w:rsid w:val="00BB340E"/>
    <w:rsid w:val="00BB3F7B"/>
    <w:rsid w:val="00BB498F"/>
    <w:rsid w:val="00BB4C87"/>
    <w:rsid w:val="00BB5945"/>
    <w:rsid w:val="00BC1BE5"/>
    <w:rsid w:val="00BC2A11"/>
    <w:rsid w:val="00BC387D"/>
    <w:rsid w:val="00BC7784"/>
    <w:rsid w:val="00BC7983"/>
    <w:rsid w:val="00BD02BB"/>
    <w:rsid w:val="00BD30B0"/>
    <w:rsid w:val="00BD3937"/>
    <w:rsid w:val="00BD540B"/>
    <w:rsid w:val="00BE2D81"/>
    <w:rsid w:val="00BE4ADD"/>
    <w:rsid w:val="00BF031F"/>
    <w:rsid w:val="00BF593D"/>
    <w:rsid w:val="00C01FE1"/>
    <w:rsid w:val="00C1088F"/>
    <w:rsid w:val="00C1167B"/>
    <w:rsid w:val="00C12BA8"/>
    <w:rsid w:val="00C133EB"/>
    <w:rsid w:val="00C136BA"/>
    <w:rsid w:val="00C15A48"/>
    <w:rsid w:val="00C16512"/>
    <w:rsid w:val="00C1791B"/>
    <w:rsid w:val="00C22CDF"/>
    <w:rsid w:val="00C2351E"/>
    <w:rsid w:val="00C240B4"/>
    <w:rsid w:val="00C256DC"/>
    <w:rsid w:val="00C25B19"/>
    <w:rsid w:val="00C30C85"/>
    <w:rsid w:val="00C3125B"/>
    <w:rsid w:val="00C32E1C"/>
    <w:rsid w:val="00C37A73"/>
    <w:rsid w:val="00C408E4"/>
    <w:rsid w:val="00C41640"/>
    <w:rsid w:val="00C45808"/>
    <w:rsid w:val="00C46A2A"/>
    <w:rsid w:val="00C505F2"/>
    <w:rsid w:val="00C647E0"/>
    <w:rsid w:val="00C64CC5"/>
    <w:rsid w:val="00C7389F"/>
    <w:rsid w:val="00C76057"/>
    <w:rsid w:val="00C77DED"/>
    <w:rsid w:val="00C84021"/>
    <w:rsid w:val="00C8791E"/>
    <w:rsid w:val="00C903BB"/>
    <w:rsid w:val="00C90B02"/>
    <w:rsid w:val="00C90C39"/>
    <w:rsid w:val="00C969D5"/>
    <w:rsid w:val="00C97734"/>
    <w:rsid w:val="00C97E75"/>
    <w:rsid w:val="00CA17F8"/>
    <w:rsid w:val="00CA1BF3"/>
    <w:rsid w:val="00CB02CA"/>
    <w:rsid w:val="00CB18D8"/>
    <w:rsid w:val="00CB57A1"/>
    <w:rsid w:val="00CC1591"/>
    <w:rsid w:val="00CC3151"/>
    <w:rsid w:val="00CC5F9E"/>
    <w:rsid w:val="00CC7863"/>
    <w:rsid w:val="00CD3D55"/>
    <w:rsid w:val="00CD6CDF"/>
    <w:rsid w:val="00CE0F6F"/>
    <w:rsid w:val="00CE495E"/>
    <w:rsid w:val="00CE4E05"/>
    <w:rsid w:val="00CE6237"/>
    <w:rsid w:val="00CE6446"/>
    <w:rsid w:val="00CF0619"/>
    <w:rsid w:val="00CF10D8"/>
    <w:rsid w:val="00CF772B"/>
    <w:rsid w:val="00D00BCD"/>
    <w:rsid w:val="00D02105"/>
    <w:rsid w:val="00D0462E"/>
    <w:rsid w:val="00D108E4"/>
    <w:rsid w:val="00D11509"/>
    <w:rsid w:val="00D14AA6"/>
    <w:rsid w:val="00D201A3"/>
    <w:rsid w:val="00D22D53"/>
    <w:rsid w:val="00D24792"/>
    <w:rsid w:val="00D26EB3"/>
    <w:rsid w:val="00D310E6"/>
    <w:rsid w:val="00D35DC2"/>
    <w:rsid w:val="00D4013E"/>
    <w:rsid w:val="00D40946"/>
    <w:rsid w:val="00D525E9"/>
    <w:rsid w:val="00D52617"/>
    <w:rsid w:val="00D62131"/>
    <w:rsid w:val="00D62575"/>
    <w:rsid w:val="00D676EF"/>
    <w:rsid w:val="00D73464"/>
    <w:rsid w:val="00D73928"/>
    <w:rsid w:val="00D860FE"/>
    <w:rsid w:val="00D87C3D"/>
    <w:rsid w:val="00D900BF"/>
    <w:rsid w:val="00D904D6"/>
    <w:rsid w:val="00D91BFA"/>
    <w:rsid w:val="00D93D19"/>
    <w:rsid w:val="00DA4E76"/>
    <w:rsid w:val="00DA5DCD"/>
    <w:rsid w:val="00DA5F6F"/>
    <w:rsid w:val="00DB1BB6"/>
    <w:rsid w:val="00DB558B"/>
    <w:rsid w:val="00DC3862"/>
    <w:rsid w:val="00DC43B6"/>
    <w:rsid w:val="00DC6CD1"/>
    <w:rsid w:val="00DD02C6"/>
    <w:rsid w:val="00DD1D21"/>
    <w:rsid w:val="00DD3582"/>
    <w:rsid w:val="00DD5286"/>
    <w:rsid w:val="00DD7E53"/>
    <w:rsid w:val="00DE0124"/>
    <w:rsid w:val="00DE2186"/>
    <w:rsid w:val="00DF1341"/>
    <w:rsid w:val="00DF164C"/>
    <w:rsid w:val="00DF326D"/>
    <w:rsid w:val="00DF4B60"/>
    <w:rsid w:val="00E00C78"/>
    <w:rsid w:val="00E00E8E"/>
    <w:rsid w:val="00E01F09"/>
    <w:rsid w:val="00E06C56"/>
    <w:rsid w:val="00E06CF2"/>
    <w:rsid w:val="00E06FFA"/>
    <w:rsid w:val="00E0716E"/>
    <w:rsid w:val="00E15856"/>
    <w:rsid w:val="00E20A8C"/>
    <w:rsid w:val="00E2188D"/>
    <w:rsid w:val="00E25098"/>
    <w:rsid w:val="00E3476D"/>
    <w:rsid w:val="00E35005"/>
    <w:rsid w:val="00E35A65"/>
    <w:rsid w:val="00E37091"/>
    <w:rsid w:val="00E41260"/>
    <w:rsid w:val="00E4353A"/>
    <w:rsid w:val="00E46752"/>
    <w:rsid w:val="00E46953"/>
    <w:rsid w:val="00E531F6"/>
    <w:rsid w:val="00E538DB"/>
    <w:rsid w:val="00E54178"/>
    <w:rsid w:val="00E56BF1"/>
    <w:rsid w:val="00E57FD1"/>
    <w:rsid w:val="00E61F48"/>
    <w:rsid w:val="00E66E1F"/>
    <w:rsid w:val="00E6792D"/>
    <w:rsid w:val="00E7229B"/>
    <w:rsid w:val="00E7293D"/>
    <w:rsid w:val="00E749FF"/>
    <w:rsid w:val="00E74B15"/>
    <w:rsid w:val="00E755FA"/>
    <w:rsid w:val="00E83176"/>
    <w:rsid w:val="00E843F3"/>
    <w:rsid w:val="00E8471B"/>
    <w:rsid w:val="00E85A60"/>
    <w:rsid w:val="00E87DE2"/>
    <w:rsid w:val="00E90748"/>
    <w:rsid w:val="00E90C7A"/>
    <w:rsid w:val="00E949BC"/>
    <w:rsid w:val="00EA266C"/>
    <w:rsid w:val="00EA2DA0"/>
    <w:rsid w:val="00EA532C"/>
    <w:rsid w:val="00EA579E"/>
    <w:rsid w:val="00EA5FD0"/>
    <w:rsid w:val="00EB1908"/>
    <w:rsid w:val="00EB5F37"/>
    <w:rsid w:val="00EB605D"/>
    <w:rsid w:val="00EB6804"/>
    <w:rsid w:val="00EB7272"/>
    <w:rsid w:val="00EC39B5"/>
    <w:rsid w:val="00EC4A8A"/>
    <w:rsid w:val="00EC7EE3"/>
    <w:rsid w:val="00ED55A7"/>
    <w:rsid w:val="00EE1CC3"/>
    <w:rsid w:val="00EE67FF"/>
    <w:rsid w:val="00EE7999"/>
    <w:rsid w:val="00EF097A"/>
    <w:rsid w:val="00EF610B"/>
    <w:rsid w:val="00F000FC"/>
    <w:rsid w:val="00F01DE7"/>
    <w:rsid w:val="00F01F0F"/>
    <w:rsid w:val="00F03BEA"/>
    <w:rsid w:val="00F0440C"/>
    <w:rsid w:val="00F16CF0"/>
    <w:rsid w:val="00F17870"/>
    <w:rsid w:val="00F205CD"/>
    <w:rsid w:val="00F219C1"/>
    <w:rsid w:val="00F34836"/>
    <w:rsid w:val="00F40F5F"/>
    <w:rsid w:val="00F4184F"/>
    <w:rsid w:val="00F431BD"/>
    <w:rsid w:val="00F4502E"/>
    <w:rsid w:val="00F45E52"/>
    <w:rsid w:val="00F46CB2"/>
    <w:rsid w:val="00F522DF"/>
    <w:rsid w:val="00F548EC"/>
    <w:rsid w:val="00F57FA4"/>
    <w:rsid w:val="00F62511"/>
    <w:rsid w:val="00F62DF2"/>
    <w:rsid w:val="00F6346E"/>
    <w:rsid w:val="00F7526A"/>
    <w:rsid w:val="00F76433"/>
    <w:rsid w:val="00F9085B"/>
    <w:rsid w:val="00F9184D"/>
    <w:rsid w:val="00F9368E"/>
    <w:rsid w:val="00F93DDE"/>
    <w:rsid w:val="00F95624"/>
    <w:rsid w:val="00FA0175"/>
    <w:rsid w:val="00FA232D"/>
    <w:rsid w:val="00FA4288"/>
    <w:rsid w:val="00FA4E6C"/>
    <w:rsid w:val="00FB13FA"/>
    <w:rsid w:val="00FB298F"/>
    <w:rsid w:val="00FB4FA0"/>
    <w:rsid w:val="00FB5EDC"/>
    <w:rsid w:val="00FC11D3"/>
    <w:rsid w:val="00FC1A3E"/>
    <w:rsid w:val="00FC2884"/>
    <w:rsid w:val="00FC3BCC"/>
    <w:rsid w:val="00FC4193"/>
    <w:rsid w:val="00FC47A0"/>
    <w:rsid w:val="00FC48B2"/>
    <w:rsid w:val="00FC4F0C"/>
    <w:rsid w:val="00FC56E3"/>
    <w:rsid w:val="00FC5F75"/>
    <w:rsid w:val="00FD0652"/>
    <w:rsid w:val="00FD431D"/>
    <w:rsid w:val="00FD4D18"/>
    <w:rsid w:val="00FE1872"/>
    <w:rsid w:val="00FE2EB7"/>
    <w:rsid w:val="00FE4718"/>
    <w:rsid w:val="00FF115D"/>
    <w:rsid w:val="00FF7217"/>
    <w:rsid w:val="00FF7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4904"/>
    <w:pPr>
      <w:autoSpaceDE w:val="0"/>
      <w:autoSpaceDN w:val="0"/>
    </w:pPr>
    <w:rPr>
      <w:sz w:val="24"/>
      <w:szCs w:val="24"/>
    </w:rPr>
  </w:style>
  <w:style w:type="paragraph" w:styleId="Heading1">
    <w:name w:val="heading 1"/>
    <w:basedOn w:val="Normal"/>
    <w:next w:val="Normal"/>
    <w:qFormat/>
    <w:rsid w:val="00AD4904"/>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AD4904"/>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AD4904"/>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AD4904"/>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AD4904"/>
    <w:pPr>
      <w:keepNext/>
      <w:spacing w:line="480" w:lineRule="auto"/>
      <w:jc w:val="center"/>
      <w:outlineLvl w:val="4"/>
    </w:pPr>
    <w:rPr>
      <w:b/>
      <w:bCs/>
    </w:rPr>
  </w:style>
  <w:style w:type="paragraph" w:styleId="Heading6">
    <w:name w:val="heading 6"/>
    <w:basedOn w:val="Normal"/>
    <w:next w:val="Normal"/>
    <w:qFormat/>
    <w:rsid w:val="00AD4904"/>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AD4904"/>
    <w:pPr>
      <w:keepNext/>
      <w:tabs>
        <w:tab w:val="left" w:pos="1260"/>
      </w:tabs>
      <w:jc w:val="right"/>
      <w:outlineLvl w:val="6"/>
    </w:pPr>
    <w:rPr>
      <w:sz w:val="20"/>
      <w:szCs w:val="20"/>
    </w:rPr>
  </w:style>
  <w:style w:type="paragraph" w:styleId="Heading8">
    <w:name w:val="heading 8"/>
    <w:basedOn w:val="Normal"/>
    <w:next w:val="Normal"/>
    <w:qFormat/>
    <w:rsid w:val="00AD4904"/>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AD4904"/>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4904"/>
    <w:pPr>
      <w:tabs>
        <w:tab w:val="center" w:pos="4320"/>
        <w:tab w:val="right" w:pos="8640"/>
      </w:tabs>
    </w:pPr>
  </w:style>
  <w:style w:type="paragraph" w:styleId="Footer">
    <w:name w:val="footer"/>
    <w:basedOn w:val="Normal"/>
    <w:link w:val="FooterChar"/>
    <w:uiPriority w:val="99"/>
    <w:rsid w:val="00AD4904"/>
    <w:pPr>
      <w:tabs>
        <w:tab w:val="center" w:pos="4320"/>
        <w:tab w:val="right" w:pos="8640"/>
      </w:tabs>
    </w:pPr>
  </w:style>
  <w:style w:type="character" w:styleId="PageNumber">
    <w:name w:val="page number"/>
    <w:basedOn w:val="DefaultParagraphFont"/>
    <w:rsid w:val="00AD4904"/>
    <w:rPr>
      <w:rFonts w:ascii="Times New Roman" w:hAnsi="Times New Roman" w:cs="Times New Roman"/>
      <w:sz w:val="24"/>
      <w:szCs w:val="24"/>
    </w:rPr>
  </w:style>
  <w:style w:type="character" w:styleId="LineNumber">
    <w:name w:val="line number"/>
    <w:basedOn w:val="DefaultParagraphFont"/>
    <w:rsid w:val="00AD4904"/>
    <w:rPr>
      <w:rFonts w:ascii="Times New Roman" w:hAnsi="Times New Roman" w:cs="Times New Roman"/>
      <w:sz w:val="24"/>
      <w:szCs w:val="24"/>
    </w:rPr>
  </w:style>
  <w:style w:type="paragraph" w:styleId="BodyText2">
    <w:name w:val="Body Text 2"/>
    <w:basedOn w:val="Normal"/>
    <w:link w:val="BodyText2Char"/>
    <w:rsid w:val="0018648B"/>
    <w:pPr>
      <w:spacing w:line="480" w:lineRule="auto"/>
      <w:jc w:val="both"/>
    </w:pPr>
  </w:style>
  <w:style w:type="paragraph" w:styleId="BodyTextIndent2">
    <w:name w:val="Body Text Indent 2"/>
    <w:basedOn w:val="Normal"/>
    <w:rsid w:val="00AD4904"/>
    <w:pPr>
      <w:tabs>
        <w:tab w:val="left" w:pos="1260"/>
      </w:tabs>
      <w:spacing w:line="480" w:lineRule="auto"/>
      <w:ind w:left="540" w:hanging="540"/>
      <w:jc w:val="both"/>
    </w:pPr>
  </w:style>
  <w:style w:type="paragraph" w:styleId="BodyTextIndent3">
    <w:name w:val="Body Text Indent 3"/>
    <w:basedOn w:val="Normal"/>
    <w:rsid w:val="00AD4904"/>
    <w:pPr>
      <w:tabs>
        <w:tab w:val="left" w:pos="1260"/>
      </w:tabs>
      <w:spacing w:line="480" w:lineRule="auto"/>
      <w:ind w:firstLine="720"/>
      <w:jc w:val="both"/>
    </w:pPr>
    <w:rPr>
      <w:b/>
      <w:bCs/>
    </w:rPr>
  </w:style>
  <w:style w:type="paragraph" w:styleId="FootnoteText">
    <w:name w:val="footnote text"/>
    <w:basedOn w:val="Normal"/>
    <w:link w:val="FootnoteTextChar"/>
    <w:rsid w:val="00AD4904"/>
    <w:rPr>
      <w:sz w:val="20"/>
      <w:szCs w:val="20"/>
    </w:rPr>
  </w:style>
  <w:style w:type="character" w:styleId="FootnoteReference">
    <w:name w:val="footnote reference"/>
    <w:basedOn w:val="DefaultParagraphFont"/>
    <w:rsid w:val="00AD4904"/>
    <w:rPr>
      <w:rFonts w:cs="Times New Roman"/>
      <w:vertAlign w:val="superscript"/>
    </w:rPr>
  </w:style>
  <w:style w:type="paragraph" w:styleId="BodyText">
    <w:name w:val="Body Text"/>
    <w:basedOn w:val="Normal"/>
    <w:rsid w:val="00AD4904"/>
    <w:pPr>
      <w:spacing w:line="360" w:lineRule="auto"/>
      <w:jc w:val="center"/>
    </w:pPr>
    <w:rPr>
      <w:b/>
      <w:bCs/>
    </w:rPr>
  </w:style>
  <w:style w:type="paragraph" w:styleId="DocumentMap">
    <w:name w:val="Document Map"/>
    <w:basedOn w:val="Normal"/>
    <w:rsid w:val="00AD4904"/>
    <w:pPr>
      <w:shd w:val="clear" w:color="auto" w:fill="000080"/>
    </w:pPr>
    <w:rPr>
      <w:rFonts w:ascii="Tahoma" w:hAnsi="Tahoma" w:cs="Tahoma"/>
    </w:rPr>
  </w:style>
  <w:style w:type="paragraph" w:customStyle="1" w:styleId="TestBody">
    <w:name w:val="Test Body"/>
    <w:rsid w:val="00AD4904"/>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AD4904"/>
    <w:pPr>
      <w:numPr>
        <w:numId w:val="1"/>
      </w:numPr>
    </w:pPr>
  </w:style>
  <w:style w:type="paragraph" w:styleId="BodyText3">
    <w:name w:val="Body Text 3"/>
    <w:basedOn w:val="Normal"/>
    <w:rsid w:val="009F0C75"/>
    <w:pPr>
      <w:spacing w:after="120"/>
    </w:pPr>
    <w:rPr>
      <w:sz w:val="16"/>
      <w:szCs w:val="16"/>
    </w:rPr>
  </w:style>
  <w:style w:type="paragraph" w:customStyle="1" w:styleId="TableBodyText">
    <w:name w:val="Table Body Text"/>
    <w:basedOn w:val="BodyText"/>
    <w:rsid w:val="009F0C75"/>
    <w:pPr>
      <w:autoSpaceDE/>
      <w:autoSpaceDN/>
      <w:spacing w:before="60" w:after="20" w:line="240" w:lineRule="auto"/>
      <w:jc w:val="left"/>
    </w:pPr>
    <w:rPr>
      <w:rFonts w:ascii="Trebuchet MS" w:hAnsi="Trebuchet MS" w:cs="Trebuchet MS"/>
      <w:b w:val="0"/>
      <w:bCs w:val="0"/>
      <w:sz w:val="18"/>
      <w:szCs w:val="18"/>
    </w:rPr>
  </w:style>
  <w:style w:type="paragraph" w:customStyle="1" w:styleId="Tablesubtitle">
    <w:name w:val="Table subtitle"/>
    <w:basedOn w:val="Heading6"/>
    <w:rsid w:val="009F0C75"/>
    <w:pPr>
      <w:tabs>
        <w:tab w:val="clear" w:pos="1260"/>
      </w:tabs>
      <w:autoSpaceDE/>
      <w:autoSpaceDN/>
      <w:spacing w:before="60" w:after="20" w:line="240" w:lineRule="auto"/>
      <w:jc w:val="left"/>
    </w:pPr>
    <w:rPr>
      <w:rFonts w:ascii="Trebuchet MS" w:hAnsi="Trebuchet MS" w:cs="Trebuchet MS"/>
      <w:spacing w:val="10"/>
      <w:sz w:val="16"/>
      <w:szCs w:val="16"/>
    </w:rPr>
  </w:style>
  <w:style w:type="table" w:styleId="TableGrid">
    <w:name w:val="Table Grid"/>
    <w:basedOn w:val="TableNormal"/>
    <w:rsid w:val="009F0C75"/>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2B66A8"/>
    <w:pPr>
      <w:autoSpaceDE/>
      <w:autoSpaceDN/>
    </w:pPr>
    <w:rPr>
      <w:rFonts w:ascii="Courier New" w:hAnsi="Courier New" w:cs="Courier New"/>
      <w:sz w:val="20"/>
      <w:szCs w:val="20"/>
    </w:rPr>
  </w:style>
  <w:style w:type="paragraph" w:styleId="NormalWeb">
    <w:name w:val="Normal (Web)"/>
    <w:basedOn w:val="Normal"/>
    <w:uiPriority w:val="99"/>
    <w:rsid w:val="0091139D"/>
    <w:pPr>
      <w:autoSpaceDE/>
      <w:autoSpaceDN/>
      <w:spacing w:before="100" w:beforeAutospacing="1" w:after="100" w:afterAutospacing="1"/>
    </w:pPr>
  </w:style>
  <w:style w:type="character" w:styleId="Hyperlink">
    <w:name w:val="Hyperlink"/>
    <w:basedOn w:val="DefaultParagraphFont"/>
    <w:rsid w:val="00BA001D"/>
    <w:rPr>
      <w:rFonts w:cs="Times New Roman"/>
      <w:color w:val="0000FF"/>
      <w:u w:val="single"/>
    </w:rPr>
  </w:style>
  <w:style w:type="paragraph" w:styleId="NoSpacing">
    <w:name w:val="No Spacing"/>
    <w:uiPriority w:val="1"/>
    <w:qFormat/>
    <w:rsid w:val="00C16512"/>
    <w:rPr>
      <w:rFonts w:ascii="Calibri" w:eastAsia="Calibri" w:hAnsi="Calibri"/>
      <w:sz w:val="22"/>
      <w:szCs w:val="22"/>
    </w:rPr>
  </w:style>
  <w:style w:type="paragraph" w:styleId="ListParagraph">
    <w:name w:val="List Paragraph"/>
    <w:basedOn w:val="Normal"/>
    <w:uiPriority w:val="34"/>
    <w:qFormat/>
    <w:rsid w:val="0037345B"/>
    <w:pPr>
      <w:autoSpaceDE/>
      <w:autoSpaceDN/>
      <w:ind w:left="720"/>
      <w:contextualSpacing/>
    </w:pPr>
  </w:style>
  <w:style w:type="paragraph" w:styleId="BalloonText">
    <w:name w:val="Balloon Text"/>
    <w:basedOn w:val="Normal"/>
    <w:link w:val="BalloonTextChar"/>
    <w:rsid w:val="00D62575"/>
    <w:rPr>
      <w:rFonts w:ascii="Tahoma" w:hAnsi="Tahoma" w:cs="Tahoma"/>
      <w:sz w:val="16"/>
      <w:szCs w:val="16"/>
    </w:rPr>
  </w:style>
  <w:style w:type="character" w:customStyle="1" w:styleId="BalloonTextChar">
    <w:name w:val="Balloon Text Char"/>
    <w:basedOn w:val="DefaultParagraphFont"/>
    <w:link w:val="BalloonText"/>
    <w:rsid w:val="00D62575"/>
    <w:rPr>
      <w:rFonts w:ascii="Tahoma" w:hAnsi="Tahoma" w:cs="Tahoma"/>
      <w:sz w:val="16"/>
      <w:szCs w:val="16"/>
    </w:rPr>
  </w:style>
  <w:style w:type="character" w:customStyle="1" w:styleId="FooterChar">
    <w:name w:val="Footer Char"/>
    <w:basedOn w:val="DefaultParagraphFont"/>
    <w:link w:val="Footer"/>
    <w:uiPriority w:val="99"/>
    <w:rsid w:val="00572CD4"/>
    <w:rPr>
      <w:sz w:val="24"/>
      <w:szCs w:val="24"/>
    </w:rPr>
  </w:style>
  <w:style w:type="character" w:customStyle="1" w:styleId="FootnoteTextChar">
    <w:name w:val="Footnote Text Char"/>
    <w:basedOn w:val="DefaultParagraphFont"/>
    <w:link w:val="FootnoteText"/>
    <w:rsid w:val="00975B1C"/>
  </w:style>
  <w:style w:type="character" w:customStyle="1" w:styleId="BodyText2Char">
    <w:name w:val="Body Text 2 Char"/>
    <w:basedOn w:val="DefaultParagraphFont"/>
    <w:link w:val="BodyText2"/>
    <w:rsid w:val="00BD540B"/>
    <w:rPr>
      <w:sz w:val="24"/>
      <w:szCs w:val="24"/>
    </w:rPr>
  </w:style>
  <w:style w:type="paragraph" w:styleId="Caption">
    <w:name w:val="caption"/>
    <w:basedOn w:val="Normal"/>
    <w:next w:val="Normal"/>
    <w:unhideWhenUsed/>
    <w:qFormat/>
    <w:rsid w:val="003F26D3"/>
    <w:pPr>
      <w:spacing w:after="200"/>
    </w:pPr>
    <w:rPr>
      <w:b/>
      <w:bCs/>
      <w:color w:val="4F81BD" w:themeColor="accent1"/>
      <w:sz w:val="18"/>
      <w:szCs w:val="18"/>
    </w:rPr>
  </w:style>
  <w:style w:type="character" w:styleId="CommentReference">
    <w:name w:val="annotation reference"/>
    <w:basedOn w:val="DefaultParagraphFont"/>
    <w:rsid w:val="00FC1A3E"/>
    <w:rPr>
      <w:sz w:val="16"/>
      <w:szCs w:val="16"/>
    </w:rPr>
  </w:style>
  <w:style w:type="paragraph" w:styleId="CommentText">
    <w:name w:val="annotation text"/>
    <w:basedOn w:val="Normal"/>
    <w:link w:val="CommentTextChar"/>
    <w:rsid w:val="00FC1A3E"/>
    <w:rPr>
      <w:sz w:val="20"/>
      <w:szCs w:val="20"/>
    </w:rPr>
  </w:style>
  <w:style w:type="character" w:customStyle="1" w:styleId="CommentTextChar">
    <w:name w:val="Comment Text Char"/>
    <w:basedOn w:val="DefaultParagraphFont"/>
    <w:link w:val="CommentText"/>
    <w:rsid w:val="00FC1A3E"/>
  </w:style>
  <w:style w:type="paragraph" w:styleId="CommentSubject">
    <w:name w:val="annotation subject"/>
    <w:basedOn w:val="CommentText"/>
    <w:next w:val="CommentText"/>
    <w:link w:val="CommentSubjectChar"/>
    <w:rsid w:val="00FC1A3E"/>
    <w:rPr>
      <w:b/>
      <w:bCs/>
    </w:rPr>
  </w:style>
  <w:style w:type="character" w:customStyle="1" w:styleId="CommentSubjectChar">
    <w:name w:val="Comment Subject Char"/>
    <w:basedOn w:val="CommentTextChar"/>
    <w:link w:val="CommentSubject"/>
    <w:rsid w:val="00FC1A3E"/>
    <w:rPr>
      <w:b/>
      <w:b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37635486">
      <w:bodyDiv w:val="1"/>
      <w:marLeft w:val="0"/>
      <w:marRight w:val="0"/>
      <w:marTop w:val="0"/>
      <w:marBottom w:val="0"/>
      <w:divBdr>
        <w:top w:val="none" w:sz="0" w:space="0" w:color="auto"/>
        <w:left w:val="none" w:sz="0" w:space="0" w:color="auto"/>
        <w:bottom w:val="none" w:sz="0" w:space="0" w:color="auto"/>
        <w:right w:val="none" w:sz="0" w:space="0" w:color="auto"/>
      </w:divBdr>
    </w:div>
    <w:div w:id="144786914">
      <w:bodyDiv w:val="1"/>
      <w:marLeft w:val="0"/>
      <w:marRight w:val="0"/>
      <w:marTop w:val="0"/>
      <w:marBottom w:val="0"/>
      <w:divBdr>
        <w:top w:val="none" w:sz="0" w:space="0" w:color="auto"/>
        <w:left w:val="none" w:sz="0" w:space="0" w:color="auto"/>
        <w:bottom w:val="none" w:sz="0" w:space="0" w:color="auto"/>
        <w:right w:val="none" w:sz="0" w:space="0" w:color="auto"/>
      </w:divBdr>
    </w:div>
    <w:div w:id="722948458">
      <w:bodyDiv w:val="1"/>
      <w:marLeft w:val="0"/>
      <w:marRight w:val="0"/>
      <w:marTop w:val="0"/>
      <w:marBottom w:val="0"/>
      <w:divBdr>
        <w:top w:val="none" w:sz="0" w:space="0" w:color="auto"/>
        <w:left w:val="none" w:sz="0" w:space="0" w:color="auto"/>
        <w:bottom w:val="none" w:sz="0" w:space="0" w:color="auto"/>
        <w:right w:val="none" w:sz="0" w:space="0" w:color="auto"/>
      </w:divBdr>
    </w:div>
    <w:div w:id="1141120609">
      <w:bodyDiv w:val="1"/>
      <w:marLeft w:val="0"/>
      <w:marRight w:val="0"/>
      <w:marTop w:val="0"/>
      <w:marBottom w:val="0"/>
      <w:divBdr>
        <w:top w:val="none" w:sz="0" w:space="0" w:color="auto"/>
        <w:left w:val="none" w:sz="0" w:space="0" w:color="auto"/>
        <w:bottom w:val="none" w:sz="0" w:space="0" w:color="auto"/>
        <w:right w:val="none" w:sz="0" w:space="0" w:color="auto"/>
      </w:divBdr>
    </w:div>
    <w:div w:id="1343623478">
      <w:bodyDiv w:val="1"/>
      <w:marLeft w:val="0"/>
      <w:marRight w:val="0"/>
      <w:marTop w:val="0"/>
      <w:marBottom w:val="0"/>
      <w:divBdr>
        <w:top w:val="none" w:sz="0" w:space="0" w:color="auto"/>
        <w:left w:val="none" w:sz="0" w:space="0" w:color="auto"/>
        <w:bottom w:val="none" w:sz="0" w:space="0" w:color="auto"/>
        <w:right w:val="none" w:sz="0" w:space="0" w:color="auto"/>
      </w:divBdr>
    </w:div>
    <w:div w:id="1393196655">
      <w:bodyDiv w:val="1"/>
      <w:marLeft w:val="0"/>
      <w:marRight w:val="0"/>
      <w:marTop w:val="0"/>
      <w:marBottom w:val="0"/>
      <w:divBdr>
        <w:top w:val="none" w:sz="0" w:space="0" w:color="auto"/>
        <w:left w:val="none" w:sz="0" w:space="0" w:color="auto"/>
        <w:bottom w:val="none" w:sz="0" w:space="0" w:color="auto"/>
        <w:right w:val="none" w:sz="0" w:space="0" w:color="auto"/>
      </w:divBdr>
    </w:div>
    <w:div w:id="181189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99FC21C6D9A8429D54E830C7D771E1" ma:contentTypeVersion="175" ma:contentTypeDescription="" ma:contentTypeScope="" ma:versionID="5bf46df8862dd148ff24f84a9b9312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2014-06-04T07:00:00+00:00</OpenedDate>
    <Date1 xmlns="dc463f71-b30c-4ab2-9473-d307f9d35888">2014-05-30T07:00:00+00:00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141215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2BDDDC1-3681-4E96-ABB4-4785ADD95D73}"/>
</file>

<file path=customXml/itemProps2.xml><?xml version="1.0" encoding="utf-8"?>
<ds:datastoreItem xmlns:ds="http://schemas.openxmlformats.org/officeDocument/2006/customXml" ds:itemID="{DD106270-4C33-49BD-A48B-1ED4C2E8D3E1}"/>
</file>

<file path=customXml/itemProps3.xml><?xml version="1.0" encoding="utf-8"?>
<ds:datastoreItem xmlns:ds="http://schemas.openxmlformats.org/officeDocument/2006/customXml" ds:itemID="{F3C8500B-25F1-41C2-BCCE-994C6C5E6538}"/>
</file>

<file path=customXml/itemProps4.xml><?xml version="1.0" encoding="utf-8"?>
<ds:datastoreItem xmlns:ds="http://schemas.openxmlformats.org/officeDocument/2006/customXml" ds:itemID="{BB4AFA94-6C71-48F7-B8CC-F9D7EDFF0E89}"/>
</file>

<file path=customXml/itemProps5.xml><?xml version="1.0" encoding="utf-8"?>
<ds:datastoreItem xmlns:ds="http://schemas.openxmlformats.org/officeDocument/2006/customXml" ds:itemID="{A208490C-CF01-450E-8911-60E8AA795B66}"/>
</file>

<file path=docProps/app.xml><?xml version="1.0" encoding="utf-8"?>
<Properties xmlns="http://schemas.openxmlformats.org/officeDocument/2006/extended-properties" xmlns:vt="http://schemas.openxmlformats.org/officeDocument/2006/docPropsVTypes">
  <Template>Normal</Template>
  <TotalTime>0</TotalTime>
  <Pages>21</Pages>
  <Words>3992</Words>
  <Characters>23985</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27922</CharactersWithSpaces>
  <SharedDoc>false</SharedDoc>
  <HLinks>
    <vt:vector size="6" baseType="variant">
      <vt:variant>
        <vt:i4>5701633</vt:i4>
      </vt:variant>
      <vt:variant>
        <vt:i4>0</vt:i4>
      </vt:variant>
      <vt:variant>
        <vt:i4>0</vt:i4>
      </vt:variant>
      <vt:variant>
        <vt:i4>5</vt:i4>
      </vt:variant>
      <vt:variant>
        <vt:lpwstr>http://www.everylittebit.com/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Linda Gervais</cp:lastModifiedBy>
  <cp:revision>2</cp:revision>
  <cp:lastPrinted>2014-05-28T22:30:00Z</cp:lastPrinted>
  <dcterms:created xsi:type="dcterms:W3CDTF">2014-05-30T18:21:00Z</dcterms:created>
  <dcterms:modified xsi:type="dcterms:W3CDTF">2014-05-30T18:21:00Z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0x0101006E56B4D1795A2E4DB2F0B01679ED314A00F499FC21C6D9A8429D54E830C7D771E1</vt:lpwstr>
  </property>
  <property fmtid="{D5CDD505-2E9C-101B-9397-08002B2CF9AE}" pid="3" name="_docset_NoMedatataSyncRequired">
    <vt:lpwstr>False</vt:lpwstr>
  </property>
</Properties>
</file>