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styles.xml" ContentType="application/vnd.openxmlformats-officedocument.wordprocessingml.styl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57DC" w:rsidRDefault="008E57DC" w:rsidP="008E57DC">
      <w:pPr>
        <w:pStyle w:val="NoSpacing"/>
        <w:jc w:val="center"/>
        <w:rPr>
          <w:sz w:val="14"/>
        </w:rPr>
      </w:pPr>
      <w:r>
        <w:rPr>
          <w:noProof/>
        </w:rPr>
        <w:drawing>
          <wp:inline distT="0" distB="0" distL="0" distR="0" wp14:anchorId="0ABD3095" wp14:editId="16FD87A4">
            <wp:extent cx="662940" cy="6858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2940" cy="685800"/>
                    </a:xfrm>
                    <a:prstGeom prst="rect">
                      <a:avLst/>
                    </a:prstGeom>
                    <a:noFill/>
                    <a:ln>
                      <a:noFill/>
                    </a:ln>
                  </pic:spPr>
                </pic:pic>
              </a:graphicData>
            </a:graphic>
          </wp:inline>
        </w:drawing>
      </w:r>
    </w:p>
    <w:p w:rsidR="008E57DC" w:rsidRDefault="008E57DC" w:rsidP="008E57DC">
      <w:pPr>
        <w:pStyle w:val="NoSpacing"/>
        <w:jc w:val="center"/>
        <w:rPr>
          <w:rFonts w:ascii="Arial" w:hAnsi="Arial"/>
          <w:b/>
          <w:color w:val="008000"/>
          <w:sz w:val="18"/>
        </w:rPr>
      </w:pPr>
    </w:p>
    <w:p w:rsidR="008E57DC" w:rsidRDefault="008E57DC" w:rsidP="008E57DC">
      <w:pPr>
        <w:pStyle w:val="NoSpacing"/>
        <w:spacing w:after="80"/>
        <w:jc w:val="center"/>
        <w:rPr>
          <w:rFonts w:ascii="Arial" w:hAnsi="Arial"/>
          <w:b/>
          <w:color w:val="008000"/>
          <w:sz w:val="18"/>
        </w:rPr>
      </w:pPr>
      <w:r>
        <w:rPr>
          <w:rFonts w:ascii="Arial" w:hAnsi="Arial"/>
          <w:b/>
          <w:color w:val="008000"/>
          <w:sz w:val="18"/>
        </w:rPr>
        <w:t>STATE OF WASHINGTON</w:t>
      </w:r>
    </w:p>
    <w:p w:rsidR="008E57DC" w:rsidRDefault="008E57DC" w:rsidP="008E57DC">
      <w:pPr>
        <w:pStyle w:val="NoSpacing"/>
        <w:spacing w:after="80"/>
        <w:jc w:val="center"/>
        <w:rPr>
          <w:rFonts w:ascii="Arial" w:hAnsi="Arial"/>
          <w:color w:val="008000"/>
          <w:sz w:val="28"/>
        </w:rPr>
      </w:pPr>
      <w:r>
        <w:rPr>
          <w:rFonts w:ascii="Arial" w:hAnsi="Arial"/>
          <w:color w:val="008000"/>
          <w:sz w:val="28"/>
        </w:rPr>
        <w:t>UTILITIES AND TRANSPORTATION COMMISSION</w:t>
      </w:r>
    </w:p>
    <w:p w:rsidR="008E57DC" w:rsidRDefault="008E57DC" w:rsidP="008E57DC">
      <w:pPr>
        <w:pStyle w:val="NoSpacing"/>
        <w:spacing w:after="80"/>
        <w:jc w:val="center"/>
        <w:rPr>
          <w:rFonts w:ascii="Arial" w:hAnsi="Arial"/>
          <w:b/>
          <w:i/>
          <w:color w:val="008000"/>
          <w:sz w:val="18"/>
        </w:rPr>
      </w:pPr>
      <w:r>
        <w:rPr>
          <w:rFonts w:ascii="Arial" w:hAnsi="Arial"/>
          <w:b/>
          <w:i/>
          <w:color w:val="008000"/>
          <w:sz w:val="18"/>
        </w:rPr>
        <w:t xml:space="preserve">1300 S. Evergreen Park Dr. S.W., P.O. Box 47250 </w:t>
      </w:r>
      <w:r>
        <w:rPr>
          <w:rFonts w:ascii="Arial" w:hAnsi="Arial" w:cs="Arial"/>
          <w:b/>
          <w:i/>
          <w:color w:val="008000"/>
          <w:sz w:val="18"/>
        </w:rPr>
        <w:t>●</w:t>
      </w:r>
      <w:r>
        <w:rPr>
          <w:rFonts w:ascii="Arial" w:hAnsi="Arial"/>
          <w:b/>
          <w:i/>
          <w:color w:val="008000"/>
          <w:sz w:val="18"/>
        </w:rPr>
        <w:t xml:space="preserve"> Olympia, Washington 98504-7250</w:t>
      </w:r>
    </w:p>
    <w:p w:rsidR="008E57DC" w:rsidRDefault="008E57DC" w:rsidP="008E57DC">
      <w:pPr>
        <w:pStyle w:val="NoSpacing"/>
        <w:spacing w:after="80"/>
        <w:jc w:val="center"/>
      </w:pPr>
      <w:r>
        <w:rPr>
          <w:rFonts w:ascii="Arial" w:hAnsi="Arial"/>
          <w:b/>
          <w:i/>
          <w:color w:val="008000"/>
          <w:sz w:val="18"/>
        </w:rPr>
        <w:t xml:space="preserve">(360) 664-1160 </w:t>
      </w:r>
      <w:r>
        <w:rPr>
          <w:rFonts w:ascii="Arial" w:hAnsi="Arial" w:cs="Arial"/>
          <w:b/>
          <w:i/>
          <w:color w:val="008000"/>
          <w:sz w:val="18"/>
        </w:rPr>
        <w:t>● www.utc.wa.gov</w:t>
      </w:r>
    </w:p>
    <w:p w:rsidR="002C039A" w:rsidRDefault="002C039A" w:rsidP="00AD3312">
      <w:pPr>
        <w:rPr>
          <w:rFonts w:ascii="Times New Roman" w:hAnsi="Times New Roman" w:cs="Times New Roman"/>
          <w:sz w:val="24"/>
          <w:szCs w:val="24"/>
        </w:rPr>
      </w:pPr>
    </w:p>
    <w:p w:rsidR="0004719F" w:rsidRDefault="0004719F" w:rsidP="00AD3312">
      <w:pPr>
        <w:rPr>
          <w:rFonts w:ascii="Times New Roman" w:hAnsi="Times New Roman" w:cs="Times New Roman"/>
          <w:sz w:val="24"/>
          <w:szCs w:val="24"/>
        </w:rPr>
      </w:pPr>
    </w:p>
    <w:p w:rsidR="0004719F" w:rsidRDefault="0032212B" w:rsidP="00AD3312">
      <w:pPr>
        <w:rPr>
          <w:rFonts w:ascii="Times New Roman" w:hAnsi="Times New Roman" w:cs="Times New Roman"/>
          <w:sz w:val="24"/>
          <w:szCs w:val="24"/>
        </w:rPr>
      </w:pPr>
      <w:r>
        <w:rPr>
          <w:rFonts w:ascii="Times New Roman" w:hAnsi="Times New Roman" w:cs="Times New Roman"/>
          <w:sz w:val="24"/>
          <w:szCs w:val="24"/>
        </w:rPr>
        <w:t>September 3, 2013</w:t>
      </w:r>
    </w:p>
    <w:p w:rsidR="008E1EEC" w:rsidRDefault="008E1EEC" w:rsidP="00AD3312">
      <w:pPr>
        <w:rPr>
          <w:rFonts w:ascii="Times New Roman" w:hAnsi="Times New Roman" w:cs="Times New Roman"/>
          <w:sz w:val="24"/>
          <w:szCs w:val="24"/>
        </w:rPr>
      </w:pPr>
    </w:p>
    <w:p w:rsidR="008E1EEC" w:rsidRDefault="008E1EEC" w:rsidP="00AD3312">
      <w:pPr>
        <w:rPr>
          <w:rFonts w:ascii="Times New Roman" w:hAnsi="Times New Roman" w:cs="Times New Roman"/>
          <w:sz w:val="24"/>
          <w:szCs w:val="24"/>
        </w:rPr>
      </w:pPr>
    </w:p>
    <w:p w:rsidR="008E1EEC" w:rsidRDefault="008E1EEC" w:rsidP="00AD3312">
      <w:pPr>
        <w:rPr>
          <w:rFonts w:ascii="Times New Roman" w:hAnsi="Times New Roman" w:cs="Times New Roman"/>
          <w:sz w:val="24"/>
          <w:szCs w:val="24"/>
        </w:rPr>
      </w:pPr>
    </w:p>
    <w:p w:rsidR="008E1EEC" w:rsidRDefault="008E1EEC" w:rsidP="00AD3312">
      <w:pPr>
        <w:rPr>
          <w:rFonts w:ascii="Times New Roman" w:hAnsi="Times New Roman" w:cs="Times New Roman"/>
          <w:sz w:val="24"/>
          <w:szCs w:val="24"/>
        </w:rPr>
      </w:pPr>
      <w:r>
        <w:rPr>
          <w:rFonts w:ascii="Times New Roman" w:hAnsi="Times New Roman" w:cs="Times New Roman"/>
          <w:sz w:val="24"/>
          <w:szCs w:val="24"/>
        </w:rPr>
        <w:t>Steven V. King, Executive Director and Secretary</w:t>
      </w:r>
    </w:p>
    <w:p w:rsidR="008E1EEC" w:rsidRDefault="008E1EEC" w:rsidP="00AD3312">
      <w:pPr>
        <w:rPr>
          <w:rFonts w:ascii="Times New Roman" w:hAnsi="Times New Roman" w:cs="Times New Roman"/>
          <w:sz w:val="24"/>
          <w:szCs w:val="24"/>
        </w:rPr>
      </w:pPr>
      <w:r>
        <w:rPr>
          <w:rFonts w:ascii="Times New Roman" w:hAnsi="Times New Roman" w:cs="Times New Roman"/>
          <w:sz w:val="24"/>
          <w:szCs w:val="24"/>
        </w:rPr>
        <w:t>Utilities and Transportation Commission</w:t>
      </w:r>
    </w:p>
    <w:p w:rsidR="008E1EEC" w:rsidRDefault="008E1EEC" w:rsidP="00AD3312">
      <w:pPr>
        <w:rPr>
          <w:rFonts w:ascii="Times New Roman" w:hAnsi="Times New Roman" w:cs="Times New Roman"/>
          <w:sz w:val="24"/>
          <w:szCs w:val="24"/>
        </w:rPr>
      </w:pPr>
      <w:r>
        <w:rPr>
          <w:rFonts w:ascii="Times New Roman" w:hAnsi="Times New Roman" w:cs="Times New Roman"/>
          <w:sz w:val="24"/>
          <w:szCs w:val="24"/>
        </w:rPr>
        <w:t>1300 S. Evergreen Park Dr. SW</w:t>
      </w:r>
    </w:p>
    <w:p w:rsidR="008E1EEC" w:rsidRDefault="008E1EEC" w:rsidP="00AD3312">
      <w:pPr>
        <w:rPr>
          <w:rFonts w:ascii="Times New Roman" w:hAnsi="Times New Roman" w:cs="Times New Roman"/>
          <w:sz w:val="24"/>
          <w:szCs w:val="24"/>
        </w:rPr>
      </w:pPr>
      <w:r>
        <w:rPr>
          <w:rFonts w:ascii="Times New Roman" w:hAnsi="Times New Roman" w:cs="Times New Roman"/>
          <w:sz w:val="24"/>
          <w:szCs w:val="24"/>
        </w:rPr>
        <w:t>P.O. Box 47250</w:t>
      </w:r>
    </w:p>
    <w:p w:rsidR="008E1EEC" w:rsidRDefault="008E1EEC" w:rsidP="00AD3312">
      <w:pPr>
        <w:rPr>
          <w:rFonts w:ascii="Times New Roman" w:hAnsi="Times New Roman" w:cs="Times New Roman"/>
          <w:sz w:val="24"/>
          <w:szCs w:val="24"/>
        </w:rPr>
      </w:pPr>
      <w:r>
        <w:rPr>
          <w:rFonts w:ascii="Times New Roman" w:hAnsi="Times New Roman" w:cs="Times New Roman"/>
          <w:sz w:val="24"/>
          <w:szCs w:val="24"/>
        </w:rPr>
        <w:t>Olympia, WA 98504-7250</w:t>
      </w:r>
    </w:p>
    <w:p w:rsidR="008E1EEC" w:rsidRDefault="008E1EEC" w:rsidP="00AD3312">
      <w:pPr>
        <w:rPr>
          <w:rFonts w:ascii="Times New Roman" w:hAnsi="Times New Roman" w:cs="Times New Roman"/>
          <w:sz w:val="24"/>
          <w:szCs w:val="24"/>
        </w:rPr>
      </w:pPr>
    </w:p>
    <w:p w:rsidR="008E1EEC" w:rsidRDefault="008E1EEC" w:rsidP="00DF354E">
      <w:pPr>
        <w:rPr>
          <w:rFonts w:ascii="Times New Roman" w:hAnsi="Times New Roman" w:cs="Times New Roman"/>
          <w:i/>
          <w:sz w:val="24"/>
          <w:szCs w:val="24"/>
        </w:rPr>
      </w:pPr>
      <w:r>
        <w:rPr>
          <w:rFonts w:ascii="Times New Roman" w:hAnsi="Times New Roman" w:cs="Times New Roman"/>
          <w:sz w:val="24"/>
          <w:szCs w:val="24"/>
        </w:rPr>
        <w:t>RE:</w:t>
      </w:r>
      <w:r>
        <w:rPr>
          <w:rFonts w:ascii="Times New Roman" w:hAnsi="Times New Roman" w:cs="Times New Roman"/>
          <w:sz w:val="24"/>
          <w:szCs w:val="24"/>
        </w:rPr>
        <w:tab/>
      </w:r>
      <w:r>
        <w:rPr>
          <w:rFonts w:ascii="Times New Roman" w:hAnsi="Times New Roman" w:cs="Times New Roman"/>
          <w:i/>
          <w:sz w:val="24"/>
          <w:szCs w:val="24"/>
        </w:rPr>
        <w:t xml:space="preserve">Washington Utilities and Transportation Commission v </w:t>
      </w:r>
      <w:r w:rsidR="00527462">
        <w:rPr>
          <w:rFonts w:ascii="Times New Roman" w:hAnsi="Times New Roman" w:cs="Times New Roman"/>
          <w:i/>
          <w:sz w:val="24"/>
          <w:szCs w:val="24"/>
        </w:rPr>
        <w:t>Christopher R. Hood</w:t>
      </w:r>
    </w:p>
    <w:p w:rsidR="008E1EEC" w:rsidRDefault="008E1EEC" w:rsidP="00AD3312">
      <w:pPr>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sz w:val="24"/>
          <w:szCs w:val="24"/>
        </w:rPr>
        <w:t>Commission Staff’s Response to Application for Mitigation of Penalties</w:t>
      </w:r>
    </w:p>
    <w:p w:rsidR="008E1EEC" w:rsidRDefault="00527462" w:rsidP="00AD3312">
      <w:pPr>
        <w:rPr>
          <w:rFonts w:ascii="Times New Roman" w:hAnsi="Times New Roman" w:cs="Times New Roman"/>
          <w:sz w:val="24"/>
          <w:szCs w:val="24"/>
        </w:rPr>
      </w:pPr>
      <w:r>
        <w:rPr>
          <w:rFonts w:ascii="Times New Roman" w:hAnsi="Times New Roman" w:cs="Times New Roman"/>
          <w:sz w:val="24"/>
          <w:szCs w:val="24"/>
        </w:rPr>
        <w:tab/>
        <w:t>Docket TV-130978</w:t>
      </w:r>
    </w:p>
    <w:p w:rsidR="008E1EEC" w:rsidRDefault="008E1EEC" w:rsidP="00AD3312">
      <w:pPr>
        <w:rPr>
          <w:rFonts w:ascii="Times New Roman" w:hAnsi="Times New Roman" w:cs="Times New Roman"/>
          <w:sz w:val="24"/>
          <w:szCs w:val="24"/>
        </w:rPr>
      </w:pPr>
    </w:p>
    <w:p w:rsidR="008E1EEC" w:rsidRDefault="008E1EEC" w:rsidP="00AD3312">
      <w:pPr>
        <w:rPr>
          <w:rFonts w:ascii="Times New Roman" w:hAnsi="Times New Roman" w:cs="Times New Roman"/>
          <w:sz w:val="24"/>
          <w:szCs w:val="24"/>
        </w:rPr>
      </w:pPr>
      <w:r>
        <w:rPr>
          <w:rFonts w:ascii="Times New Roman" w:hAnsi="Times New Roman" w:cs="Times New Roman"/>
          <w:sz w:val="24"/>
          <w:szCs w:val="24"/>
        </w:rPr>
        <w:t>Dear Mr. King:</w:t>
      </w:r>
    </w:p>
    <w:p w:rsidR="008E1EEC" w:rsidRDefault="008E1EEC" w:rsidP="00AD3312">
      <w:pPr>
        <w:rPr>
          <w:rFonts w:ascii="Times New Roman" w:hAnsi="Times New Roman" w:cs="Times New Roman"/>
          <w:sz w:val="24"/>
          <w:szCs w:val="24"/>
        </w:rPr>
      </w:pPr>
    </w:p>
    <w:p w:rsidR="008E1EEC" w:rsidRDefault="008E1EEC" w:rsidP="00AD3312">
      <w:pPr>
        <w:rPr>
          <w:rFonts w:ascii="Times New Roman" w:hAnsi="Times New Roman" w:cs="Times New Roman"/>
          <w:sz w:val="24"/>
          <w:szCs w:val="24"/>
        </w:rPr>
      </w:pPr>
      <w:r>
        <w:rPr>
          <w:rFonts w:ascii="Times New Roman" w:hAnsi="Times New Roman" w:cs="Times New Roman"/>
          <w:sz w:val="24"/>
          <w:szCs w:val="24"/>
        </w:rPr>
        <w:t xml:space="preserve">On August </w:t>
      </w:r>
      <w:r w:rsidR="00527462">
        <w:rPr>
          <w:rFonts w:ascii="Times New Roman" w:hAnsi="Times New Roman" w:cs="Times New Roman"/>
          <w:sz w:val="24"/>
          <w:szCs w:val="24"/>
        </w:rPr>
        <w:t>7</w:t>
      </w:r>
      <w:r>
        <w:rPr>
          <w:rFonts w:ascii="Times New Roman" w:hAnsi="Times New Roman" w:cs="Times New Roman"/>
          <w:sz w:val="24"/>
          <w:szCs w:val="24"/>
        </w:rPr>
        <w:t>, 2013, the Utilities and Transportation Commission issued a $</w:t>
      </w:r>
      <w:r w:rsidR="00527462">
        <w:rPr>
          <w:rFonts w:ascii="Times New Roman" w:hAnsi="Times New Roman" w:cs="Times New Roman"/>
          <w:sz w:val="24"/>
          <w:szCs w:val="24"/>
        </w:rPr>
        <w:t>900</w:t>
      </w:r>
      <w:r>
        <w:rPr>
          <w:rFonts w:ascii="Times New Roman" w:hAnsi="Times New Roman" w:cs="Times New Roman"/>
          <w:sz w:val="24"/>
          <w:szCs w:val="24"/>
        </w:rPr>
        <w:t xml:space="preserve"> Penalt</w:t>
      </w:r>
      <w:r w:rsidR="004E2F06">
        <w:rPr>
          <w:rFonts w:ascii="Times New Roman" w:hAnsi="Times New Roman" w:cs="Times New Roman"/>
          <w:sz w:val="24"/>
          <w:szCs w:val="24"/>
        </w:rPr>
        <w:t>y Assessment in Docket TV-130</w:t>
      </w:r>
      <w:r w:rsidR="00DF354E">
        <w:rPr>
          <w:rFonts w:ascii="Times New Roman" w:hAnsi="Times New Roman" w:cs="Times New Roman"/>
          <w:sz w:val="24"/>
          <w:szCs w:val="24"/>
        </w:rPr>
        <w:t>983</w:t>
      </w:r>
      <w:r>
        <w:rPr>
          <w:rFonts w:ascii="Times New Roman" w:hAnsi="Times New Roman" w:cs="Times New Roman"/>
          <w:sz w:val="24"/>
          <w:szCs w:val="24"/>
        </w:rPr>
        <w:t xml:space="preserve"> against </w:t>
      </w:r>
      <w:r w:rsidR="00527462">
        <w:rPr>
          <w:rFonts w:ascii="Times New Roman" w:hAnsi="Times New Roman" w:cs="Times New Roman"/>
          <w:sz w:val="24"/>
          <w:szCs w:val="24"/>
        </w:rPr>
        <w:t>Christopher R. Hood</w:t>
      </w:r>
      <w:r>
        <w:rPr>
          <w:rFonts w:ascii="Times New Roman" w:hAnsi="Times New Roman" w:cs="Times New Roman"/>
          <w:sz w:val="24"/>
          <w:szCs w:val="24"/>
        </w:rPr>
        <w:t xml:space="preserve"> for violation of Washington Administrative Code (WAC) 480-15-480, which requires household goods carriers to furnish annual reports to the commission no later than May 1 each year.</w:t>
      </w:r>
      <w:r>
        <w:rPr>
          <w:rStyle w:val="FootnoteReference"/>
          <w:rFonts w:ascii="Times New Roman" w:hAnsi="Times New Roman" w:cs="Times New Roman"/>
          <w:sz w:val="24"/>
          <w:szCs w:val="24"/>
        </w:rPr>
        <w:footnoteReference w:id="1"/>
      </w:r>
    </w:p>
    <w:p w:rsidR="003A4B4F" w:rsidRDefault="003A4B4F" w:rsidP="00AD3312">
      <w:pPr>
        <w:rPr>
          <w:rFonts w:ascii="Times New Roman" w:hAnsi="Times New Roman" w:cs="Times New Roman"/>
          <w:sz w:val="24"/>
          <w:szCs w:val="24"/>
        </w:rPr>
      </w:pPr>
    </w:p>
    <w:p w:rsidR="003A4B4F" w:rsidRDefault="003A4B4F" w:rsidP="00AD3312">
      <w:pPr>
        <w:rPr>
          <w:rFonts w:ascii="Times New Roman" w:hAnsi="Times New Roman" w:cs="Times New Roman"/>
          <w:sz w:val="24"/>
          <w:szCs w:val="24"/>
        </w:rPr>
      </w:pPr>
      <w:r>
        <w:rPr>
          <w:rFonts w:ascii="Times New Roman" w:hAnsi="Times New Roman" w:cs="Times New Roman"/>
          <w:sz w:val="24"/>
          <w:szCs w:val="24"/>
        </w:rPr>
        <w:t xml:space="preserve">On August </w:t>
      </w:r>
      <w:r w:rsidR="00CE7EFF">
        <w:rPr>
          <w:rFonts w:ascii="Times New Roman" w:hAnsi="Times New Roman" w:cs="Times New Roman"/>
          <w:sz w:val="24"/>
          <w:szCs w:val="24"/>
        </w:rPr>
        <w:t>2</w:t>
      </w:r>
      <w:r w:rsidR="00527462">
        <w:rPr>
          <w:rFonts w:ascii="Times New Roman" w:hAnsi="Times New Roman" w:cs="Times New Roman"/>
          <w:sz w:val="24"/>
          <w:szCs w:val="24"/>
        </w:rPr>
        <w:t>2</w:t>
      </w:r>
      <w:r>
        <w:rPr>
          <w:rFonts w:ascii="Times New Roman" w:hAnsi="Times New Roman" w:cs="Times New Roman"/>
          <w:sz w:val="24"/>
          <w:szCs w:val="24"/>
        </w:rPr>
        <w:t xml:space="preserve">, 2013, </w:t>
      </w:r>
      <w:r w:rsidR="00527462">
        <w:rPr>
          <w:rFonts w:ascii="Times New Roman" w:hAnsi="Times New Roman" w:cs="Times New Roman"/>
          <w:sz w:val="24"/>
          <w:szCs w:val="24"/>
        </w:rPr>
        <w:t>Christopher R. Hood</w:t>
      </w:r>
      <w:r w:rsidR="00CE7EFF">
        <w:rPr>
          <w:rFonts w:ascii="Times New Roman" w:hAnsi="Times New Roman" w:cs="Times New Roman"/>
          <w:sz w:val="24"/>
          <w:szCs w:val="24"/>
        </w:rPr>
        <w:t xml:space="preserve"> </w:t>
      </w:r>
      <w:r>
        <w:rPr>
          <w:rFonts w:ascii="Times New Roman" w:hAnsi="Times New Roman" w:cs="Times New Roman"/>
          <w:sz w:val="24"/>
          <w:szCs w:val="24"/>
        </w:rPr>
        <w:t xml:space="preserve">wrote the commission requesting mitigation of penalties (Mitigation Request). In its Mitigation Request, </w:t>
      </w:r>
      <w:r w:rsidR="00527462">
        <w:rPr>
          <w:rFonts w:ascii="Times New Roman" w:hAnsi="Times New Roman" w:cs="Times New Roman"/>
          <w:sz w:val="24"/>
          <w:szCs w:val="24"/>
        </w:rPr>
        <w:t>Christopher R. Hood</w:t>
      </w:r>
      <w:r w:rsidR="004E2F06">
        <w:rPr>
          <w:rFonts w:ascii="Times New Roman" w:hAnsi="Times New Roman" w:cs="Times New Roman"/>
          <w:sz w:val="24"/>
          <w:szCs w:val="24"/>
        </w:rPr>
        <w:t xml:space="preserve"> </w:t>
      </w:r>
      <w:r>
        <w:rPr>
          <w:rFonts w:ascii="Times New Roman" w:hAnsi="Times New Roman" w:cs="Times New Roman"/>
          <w:sz w:val="24"/>
          <w:szCs w:val="24"/>
        </w:rPr>
        <w:t>does not dispute that the violation occurred.</w:t>
      </w:r>
      <w:r>
        <w:rPr>
          <w:rStyle w:val="FootnoteReference"/>
          <w:rFonts w:ascii="Times New Roman" w:hAnsi="Times New Roman" w:cs="Times New Roman"/>
          <w:sz w:val="24"/>
          <w:szCs w:val="24"/>
        </w:rPr>
        <w:footnoteReference w:id="2"/>
      </w:r>
      <w:r>
        <w:rPr>
          <w:rFonts w:ascii="Times New Roman" w:hAnsi="Times New Roman" w:cs="Times New Roman"/>
          <w:sz w:val="24"/>
          <w:szCs w:val="24"/>
        </w:rPr>
        <w:t xml:space="preserve"> The company states, “</w:t>
      </w:r>
      <w:r w:rsidR="00527462">
        <w:rPr>
          <w:rFonts w:ascii="Times New Roman" w:hAnsi="Times New Roman" w:cs="Times New Roman"/>
          <w:sz w:val="24"/>
          <w:szCs w:val="24"/>
        </w:rPr>
        <w:t>On April 23, 2013 I was involved in a debilitating car accident and I was hospitalized for nearly 3 weeks with a broken arm, cracked ribs and infection. Upon release, I spent the next 3 weeks at home recovering with extensive physical therapy up to 5 times a week.</w:t>
      </w:r>
      <w:r w:rsidR="00CE7EFF">
        <w:rPr>
          <w:rFonts w:ascii="Times New Roman" w:hAnsi="Times New Roman" w:cs="Times New Roman"/>
          <w:sz w:val="24"/>
          <w:szCs w:val="24"/>
        </w:rPr>
        <w:t>”</w:t>
      </w:r>
    </w:p>
    <w:p w:rsidR="003A4B4F" w:rsidRDefault="003A4B4F" w:rsidP="00AD3312">
      <w:pPr>
        <w:rPr>
          <w:rFonts w:ascii="Times New Roman" w:hAnsi="Times New Roman" w:cs="Times New Roman"/>
          <w:sz w:val="24"/>
          <w:szCs w:val="24"/>
        </w:rPr>
      </w:pPr>
    </w:p>
    <w:p w:rsidR="003A4B4F" w:rsidRDefault="003A4B4F" w:rsidP="00AD3312">
      <w:pPr>
        <w:rPr>
          <w:rFonts w:ascii="Times New Roman" w:hAnsi="Times New Roman" w:cs="Times New Roman"/>
          <w:sz w:val="24"/>
          <w:szCs w:val="24"/>
        </w:rPr>
      </w:pPr>
      <w:r>
        <w:rPr>
          <w:rFonts w:ascii="Times New Roman" w:hAnsi="Times New Roman" w:cs="Times New Roman"/>
          <w:sz w:val="24"/>
          <w:szCs w:val="24"/>
        </w:rPr>
        <w:t>It is the company’s responsibility to ensure that the regulatory fee is paid and the annual report is filed by the May 1 deadline. On March 1, 2013, Annual Report</w:t>
      </w:r>
      <w:r w:rsidR="0032212B">
        <w:rPr>
          <w:rFonts w:ascii="Times New Roman" w:hAnsi="Times New Roman" w:cs="Times New Roman"/>
          <w:sz w:val="24"/>
          <w:szCs w:val="24"/>
        </w:rPr>
        <w:t xml:space="preserve"> forms and Regulatory Fee packets were mailed to all regulated household goods carriers.</w:t>
      </w:r>
      <w:r w:rsidR="0032212B">
        <w:rPr>
          <w:rStyle w:val="FootnoteReference"/>
          <w:rFonts w:ascii="Times New Roman" w:hAnsi="Times New Roman" w:cs="Times New Roman"/>
          <w:sz w:val="24"/>
          <w:szCs w:val="24"/>
        </w:rPr>
        <w:footnoteReference w:id="3"/>
      </w:r>
      <w:r w:rsidR="0032212B">
        <w:rPr>
          <w:rFonts w:ascii="Times New Roman" w:hAnsi="Times New Roman" w:cs="Times New Roman"/>
          <w:sz w:val="24"/>
          <w:szCs w:val="24"/>
        </w:rPr>
        <w:t xml:space="preserve"> The cover letter informed the </w:t>
      </w:r>
      <w:r w:rsidR="0032212B">
        <w:rPr>
          <w:rFonts w:ascii="Times New Roman" w:hAnsi="Times New Roman" w:cs="Times New Roman"/>
          <w:sz w:val="24"/>
          <w:szCs w:val="24"/>
        </w:rPr>
        <w:lastRenderedPageBreak/>
        <w:t>regulated company that it must complete the annual report form, pay the regulatory fees, and return the materials by May 1, 2013, to avoid enforcement action. On May 10, 2013, the Commission mailed a letter to those companies that had not yet filed an annual report notifying them that, to date, they had incurred a penalty of $700.</w:t>
      </w:r>
      <w:r w:rsidR="0032212B">
        <w:rPr>
          <w:rStyle w:val="FootnoteReference"/>
          <w:rFonts w:ascii="Times New Roman" w:hAnsi="Times New Roman" w:cs="Times New Roman"/>
          <w:sz w:val="24"/>
          <w:szCs w:val="24"/>
        </w:rPr>
        <w:footnoteReference w:id="4"/>
      </w:r>
      <w:r w:rsidR="0032212B">
        <w:rPr>
          <w:rFonts w:ascii="Times New Roman" w:hAnsi="Times New Roman" w:cs="Times New Roman"/>
          <w:sz w:val="24"/>
          <w:szCs w:val="24"/>
        </w:rPr>
        <w:t xml:space="preserve"> The letter went on to explain that companies who filed their annual reports no later than May </w:t>
      </w:r>
      <w:r w:rsidR="00D86D5F">
        <w:rPr>
          <w:rFonts w:ascii="Times New Roman" w:hAnsi="Times New Roman" w:cs="Times New Roman"/>
          <w:sz w:val="24"/>
          <w:szCs w:val="24"/>
        </w:rPr>
        <w:t>2</w:t>
      </w:r>
      <w:r w:rsidR="0032212B">
        <w:rPr>
          <w:rFonts w:ascii="Times New Roman" w:hAnsi="Times New Roman" w:cs="Times New Roman"/>
          <w:sz w:val="24"/>
          <w:szCs w:val="24"/>
        </w:rPr>
        <w:t>4, 2013, would receive mitigated penalties of $2</w:t>
      </w:r>
      <w:r w:rsidR="00D86D5F">
        <w:rPr>
          <w:rFonts w:ascii="Times New Roman" w:hAnsi="Times New Roman" w:cs="Times New Roman"/>
          <w:sz w:val="24"/>
          <w:szCs w:val="24"/>
        </w:rPr>
        <w:t>5</w:t>
      </w:r>
      <w:r w:rsidR="0032212B">
        <w:rPr>
          <w:rFonts w:ascii="Times New Roman" w:hAnsi="Times New Roman" w:cs="Times New Roman"/>
          <w:sz w:val="24"/>
          <w:szCs w:val="24"/>
        </w:rPr>
        <w:t xml:space="preserve"> per day. An additional penalty of $2</w:t>
      </w:r>
      <w:r w:rsidR="00D86D5F">
        <w:rPr>
          <w:rFonts w:ascii="Times New Roman" w:hAnsi="Times New Roman" w:cs="Times New Roman"/>
          <w:sz w:val="24"/>
          <w:szCs w:val="24"/>
        </w:rPr>
        <w:t>5</w:t>
      </w:r>
      <w:r w:rsidR="0032212B">
        <w:rPr>
          <w:rFonts w:ascii="Times New Roman" w:hAnsi="Times New Roman" w:cs="Times New Roman"/>
          <w:sz w:val="24"/>
          <w:szCs w:val="24"/>
        </w:rPr>
        <w:t xml:space="preserve"> per day would be assessed for each instance in the previous five years that the company received a penalty for filing a late report, up to a maximum of $100 per day.</w:t>
      </w:r>
    </w:p>
    <w:p w:rsidR="0032212B" w:rsidRDefault="0032212B" w:rsidP="00AD3312">
      <w:pPr>
        <w:rPr>
          <w:rFonts w:ascii="Times New Roman" w:hAnsi="Times New Roman" w:cs="Times New Roman"/>
          <w:sz w:val="24"/>
          <w:szCs w:val="24"/>
        </w:rPr>
      </w:pPr>
    </w:p>
    <w:p w:rsidR="0032212B" w:rsidRDefault="00527462" w:rsidP="00AD3312">
      <w:pPr>
        <w:rPr>
          <w:rFonts w:ascii="Times New Roman" w:hAnsi="Times New Roman" w:cs="Times New Roman"/>
          <w:sz w:val="24"/>
          <w:szCs w:val="24"/>
        </w:rPr>
      </w:pPr>
      <w:r>
        <w:rPr>
          <w:rFonts w:ascii="Times New Roman" w:hAnsi="Times New Roman" w:cs="Times New Roman"/>
          <w:sz w:val="24"/>
          <w:szCs w:val="24"/>
        </w:rPr>
        <w:t>Christopher R Hood</w:t>
      </w:r>
      <w:r w:rsidR="004E2F06">
        <w:rPr>
          <w:rFonts w:ascii="Times New Roman" w:hAnsi="Times New Roman" w:cs="Times New Roman"/>
          <w:sz w:val="24"/>
          <w:szCs w:val="24"/>
        </w:rPr>
        <w:t xml:space="preserve"> </w:t>
      </w:r>
      <w:r w:rsidR="0032212B">
        <w:rPr>
          <w:rFonts w:ascii="Times New Roman" w:hAnsi="Times New Roman" w:cs="Times New Roman"/>
          <w:sz w:val="24"/>
          <w:szCs w:val="24"/>
        </w:rPr>
        <w:t>filed its an</w:t>
      </w:r>
      <w:bookmarkStart w:id="0" w:name="_GoBack"/>
      <w:bookmarkEnd w:id="0"/>
      <w:r w:rsidR="0032212B">
        <w:rPr>
          <w:rFonts w:ascii="Times New Roman" w:hAnsi="Times New Roman" w:cs="Times New Roman"/>
          <w:sz w:val="24"/>
          <w:szCs w:val="24"/>
        </w:rPr>
        <w:t xml:space="preserve">nual report on </w:t>
      </w:r>
      <w:r>
        <w:rPr>
          <w:rFonts w:ascii="Times New Roman" w:hAnsi="Times New Roman" w:cs="Times New Roman"/>
          <w:sz w:val="24"/>
          <w:szCs w:val="24"/>
        </w:rPr>
        <w:t>June 3</w:t>
      </w:r>
      <w:r w:rsidR="00AE28CA">
        <w:rPr>
          <w:rFonts w:ascii="Times New Roman" w:hAnsi="Times New Roman" w:cs="Times New Roman"/>
          <w:sz w:val="24"/>
          <w:szCs w:val="24"/>
        </w:rPr>
        <w:t xml:space="preserve">, </w:t>
      </w:r>
      <w:r w:rsidR="001E326E">
        <w:rPr>
          <w:rFonts w:ascii="Times New Roman" w:hAnsi="Times New Roman" w:cs="Times New Roman"/>
          <w:sz w:val="24"/>
          <w:szCs w:val="24"/>
        </w:rPr>
        <w:t xml:space="preserve">resulting in a penalty of $100 per business day between May 1 and May 24, for a total penalty of $1,800. Christopher R. Hood had not previously missed the deadline for filing its annual report and paying its regulatory fee, the Commission exercised its discretion to mitigate the penalty by 50 percent to a total assessed penalty of $900. </w:t>
      </w:r>
      <w:r w:rsidR="00AE28CA">
        <w:rPr>
          <w:rFonts w:ascii="Times New Roman" w:hAnsi="Times New Roman" w:cs="Times New Roman"/>
          <w:sz w:val="24"/>
          <w:szCs w:val="24"/>
        </w:rPr>
        <w:t xml:space="preserve">Because the company has presented </w:t>
      </w:r>
      <w:r w:rsidR="009C3550">
        <w:rPr>
          <w:rFonts w:ascii="Times New Roman" w:hAnsi="Times New Roman" w:cs="Times New Roman"/>
          <w:sz w:val="24"/>
          <w:szCs w:val="24"/>
        </w:rPr>
        <w:t xml:space="preserve">new and </w:t>
      </w:r>
      <w:r w:rsidR="00AE28CA">
        <w:rPr>
          <w:rFonts w:ascii="Times New Roman" w:hAnsi="Times New Roman" w:cs="Times New Roman"/>
          <w:sz w:val="24"/>
          <w:szCs w:val="24"/>
        </w:rPr>
        <w:t>compelling information, staff support</w:t>
      </w:r>
      <w:r w:rsidR="00120DC3">
        <w:rPr>
          <w:rFonts w:ascii="Times New Roman" w:hAnsi="Times New Roman" w:cs="Times New Roman"/>
          <w:sz w:val="24"/>
          <w:szCs w:val="24"/>
        </w:rPr>
        <w:t>s further mitigation to waive the assessed penalty.</w:t>
      </w:r>
    </w:p>
    <w:p w:rsidR="00AE28CA" w:rsidRDefault="00AE28CA" w:rsidP="00AD3312">
      <w:pPr>
        <w:rPr>
          <w:rFonts w:ascii="Times New Roman" w:hAnsi="Times New Roman" w:cs="Times New Roman"/>
          <w:sz w:val="24"/>
          <w:szCs w:val="24"/>
        </w:rPr>
      </w:pPr>
    </w:p>
    <w:p w:rsidR="00AE28CA" w:rsidRDefault="00AE28CA" w:rsidP="00AD3312">
      <w:pPr>
        <w:rPr>
          <w:rFonts w:ascii="Times New Roman" w:hAnsi="Times New Roman" w:cs="Times New Roman"/>
          <w:sz w:val="24"/>
          <w:szCs w:val="24"/>
        </w:rPr>
      </w:pPr>
      <w:r>
        <w:rPr>
          <w:rFonts w:ascii="Times New Roman" w:hAnsi="Times New Roman" w:cs="Times New Roman"/>
          <w:sz w:val="24"/>
          <w:szCs w:val="24"/>
        </w:rPr>
        <w:t xml:space="preserve">If you have any questions regarding this recommendation, please contact Lynda Holloway, Compliance Investigator, at (360) 664-1129, or </w:t>
      </w:r>
      <w:hyperlink r:id="rId9" w:history="1">
        <w:r w:rsidR="00427623" w:rsidRPr="003219E2">
          <w:rPr>
            <w:rStyle w:val="Hyperlink"/>
            <w:rFonts w:ascii="Times New Roman" w:hAnsi="Times New Roman" w:cs="Times New Roman"/>
            <w:sz w:val="24"/>
            <w:szCs w:val="24"/>
          </w:rPr>
          <w:t>lholloway@utc.wa.gov</w:t>
        </w:r>
      </w:hyperlink>
      <w:r>
        <w:rPr>
          <w:rFonts w:ascii="Times New Roman" w:hAnsi="Times New Roman" w:cs="Times New Roman"/>
          <w:sz w:val="24"/>
          <w:szCs w:val="24"/>
        </w:rPr>
        <w:t xml:space="preserve">. </w:t>
      </w:r>
    </w:p>
    <w:p w:rsidR="00AE28CA" w:rsidRDefault="00AE28CA" w:rsidP="00AD3312">
      <w:pPr>
        <w:rPr>
          <w:rFonts w:ascii="Times New Roman" w:hAnsi="Times New Roman" w:cs="Times New Roman"/>
          <w:sz w:val="24"/>
          <w:szCs w:val="24"/>
        </w:rPr>
      </w:pPr>
    </w:p>
    <w:p w:rsidR="00AE28CA" w:rsidRDefault="00AE28CA" w:rsidP="00AD3312">
      <w:pPr>
        <w:rPr>
          <w:rFonts w:ascii="Times New Roman" w:hAnsi="Times New Roman" w:cs="Times New Roman"/>
          <w:sz w:val="24"/>
          <w:szCs w:val="24"/>
        </w:rPr>
      </w:pPr>
      <w:r>
        <w:rPr>
          <w:rFonts w:ascii="Times New Roman" w:hAnsi="Times New Roman" w:cs="Times New Roman"/>
          <w:sz w:val="24"/>
          <w:szCs w:val="24"/>
        </w:rPr>
        <w:t>Sincerely,</w:t>
      </w:r>
    </w:p>
    <w:p w:rsidR="00AE28CA" w:rsidRDefault="00AE28CA" w:rsidP="00AD3312">
      <w:pPr>
        <w:rPr>
          <w:rFonts w:ascii="Times New Roman" w:hAnsi="Times New Roman" w:cs="Times New Roman"/>
          <w:sz w:val="24"/>
          <w:szCs w:val="24"/>
        </w:rPr>
      </w:pPr>
    </w:p>
    <w:p w:rsidR="00AE28CA" w:rsidRDefault="00AE28CA" w:rsidP="00AD3312">
      <w:pPr>
        <w:rPr>
          <w:rFonts w:ascii="Times New Roman" w:hAnsi="Times New Roman" w:cs="Times New Roman"/>
          <w:sz w:val="24"/>
          <w:szCs w:val="24"/>
        </w:rPr>
      </w:pPr>
    </w:p>
    <w:p w:rsidR="00AE28CA" w:rsidRDefault="00AE28CA" w:rsidP="00AD3312">
      <w:pPr>
        <w:rPr>
          <w:rFonts w:ascii="Times New Roman" w:hAnsi="Times New Roman" w:cs="Times New Roman"/>
          <w:sz w:val="24"/>
          <w:szCs w:val="24"/>
        </w:rPr>
      </w:pPr>
    </w:p>
    <w:p w:rsidR="00AE28CA" w:rsidRDefault="00AE28CA" w:rsidP="00AD3312">
      <w:pPr>
        <w:rPr>
          <w:rFonts w:ascii="Times New Roman" w:hAnsi="Times New Roman" w:cs="Times New Roman"/>
          <w:sz w:val="24"/>
          <w:szCs w:val="24"/>
        </w:rPr>
      </w:pPr>
      <w:r>
        <w:rPr>
          <w:rFonts w:ascii="Times New Roman" w:hAnsi="Times New Roman" w:cs="Times New Roman"/>
          <w:sz w:val="24"/>
          <w:szCs w:val="24"/>
        </w:rPr>
        <w:t>Sharon Wallace, Assistant Director</w:t>
      </w:r>
    </w:p>
    <w:p w:rsidR="00AE28CA" w:rsidRDefault="00AE28CA" w:rsidP="00AD3312">
      <w:pPr>
        <w:rPr>
          <w:rFonts w:ascii="Times New Roman" w:hAnsi="Times New Roman" w:cs="Times New Roman"/>
          <w:sz w:val="24"/>
          <w:szCs w:val="24"/>
        </w:rPr>
      </w:pPr>
      <w:r>
        <w:rPr>
          <w:rFonts w:ascii="Times New Roman" w:hAnsi="Times New Roman" w:cs="Times New Roman"/>
          <w:sz w:val="24"/>
          <w:szCs w:val="24"/>
        </w:rPr>
        <w:t>Consumer Protection and Communications</w:t>
      </w:r>
    </w:p>
    <w:p w:rsidR="00AC466F" w:rsidRDefault="00AC466F" w:rsidP="00AD3312">
      <w:pPr>
        <w:rPr>
          <w:rFonts w:ascii="Times New Roman" w:hAnsi="Times New Roman" w:cs="Times New Roman"/>
          <w:sz w:val="24"/>
          <w:szCs w:val="24"/>
        </w:rPr>
      </w:pPr>
    </w:p>
    <w:p w:rsidR="00AC466F" w:rsidRDefault="00AC466F" w:rsidP="00AD3312">
      <w:pPr>
        <w:rPr>
          <w:rFonts w:ascii="Times New Roman" w:hAnsi="Times New Roman" w:cs="Times New Roman"/>
          <w:sz w:val="24"/>
          <w:szCs w:val="24"/>
        </w:rPr>
      </w:pPr>
    </w:p>
    <w:p w:rsidR="00AC466F" w:rsidRDefault="00AC466F" w:rsidP="00AD3312">
      <w:pPr>
        <w:rPr>
          <w:rFonts w:ascii="Times New Roman" w:hAnsi="Times New Roman" w:cs="Times New Roman"/>
          <w:sz w:val="24"/>
          <w:szCs w:val="24"/>
        </w:rPr>
      </w:pPr>
    </w:p>
    <w:p w:rsidR="00AC466F" w:rsidRDefault="00AC466F" w:rsidP="00AD3312">
      <w:pPr>
        <w:rPr>
          <w:rFonts w:ascii="Times New Roman" w:hAnsi="Times New Roman" w:cs="Times New Roman"/>
          <w:sz w:val="24"/>
          <w:szCs w:val="24"/>
        </w:rPr>
      </w:pPr>
    </w:p>
    <w:p w:rsidR="00AC466F" w:rsidRDefault="00AC466F" w:rsidP="00AD3312">
      <w:pPr>
        <w:rPr>
          <w:rFonts w:ascii="Times New Roman" w:hAnsi="Times New Roman" w:cs="Times New Roman"/>
          <w:sz w:val="24"/>
          <w:szCs w:val="24"/>
        </w:rPr>
      </w:pPr>
    </w:p>
    <w:p w:rsidR="00AC466F" w:rsidRDefault="00AC466F" w:rsidP="00AD3312">
      <w:pPr>
        <w:rPr>
          <w:rFonts w:ascii="Times New Roman" w:hAnsi="Times New Roman" w:cs="Times New Roman"/>
          <w:sz w:val="24"/>
          <w:szCs w:val="24"/>
        </w:rPr>
      </w:pPr>
    </w:p>
    <w:p w:rsidR="00AC466F" w:rsidRDefault="00AC466F" w:rsidP="00AD3312">
      <w:pPr>
        <w:rPr>
          <w:rFonts w:ascii="Times New Roman" w:hAnsi="Times New Roman" w:cs="Times New Roman"/>
          <w:sz w:val="24"/>
          <w:szCs w:val="24"/>
        </w:rPr>
      </w:pPr>
    </w:p>
    <w:p w:rsidR="00AC466F" w:rsidRDefault="00AC466F" w:rsidP="00AD3312">
      <w:pPr>
        <w:rPr>
          <w:rFonts w:ascii="Times New Roman" w:hAnsi="Times New Roman" w:cs="Times New Roman"/>
          <w:sz w:val="24"/>
          <w:szCs w:val="24"/>
        </w:rPr>
      </w:pPr>
    </w:p>
    <w:p w:rsidR="00AC466F" w:rsidRDefault="00AC466F" w:rsidP="00AD3312">
      <w:pPr>
        <w:rPr>
          <w:rFonts w:ascii="Times New Roman" w:hAnsi="Times New Roman" w:cs="Times New Roman"/>
          <w:sz w:val="24"/>
          <w:szCs w:val="24"/>
        </w:rPr>
      </w:pPr>
    </w:p>
    <w:p w:rsidR="00AC466F" w:rsidRDefault="00AC466F" w:rsidP="00AD3312">
      <w:pPr>
        <w:rPr>
          <w:rFonts w:ascii="Times New Roman" w:hAnsi="Times New Roman" w:cs="Times New Roman"/>
          <w:sz w:val="24"/>
          <w:szCs w:val="24"/>
        </w:rPr>
      </w:pPr>
    </w:p>
    <w:p w:rsidR="00AC466F" w:rsidRDefault="00AC466F" w:rsidP="00AD3312">
      <w:pPr>
        <w:rPr>
          <w:rFonts w:ascii="Times New Roman" w:hAnsi="Times New Roman" w:cs="Times New Roman"/>
          <w:sz w:val="24"/>
          <w:szCs w:val="24"/>
        </w:rPr>
      </w:pPr>
    </w:p>
    <w:p w:rsidR="00AC466F" w:rsidRDefault="00AC466F" w:rsidP="00AD3312">
      <w:pPr>
        <w:rPr>
          <w:rFonts w:ascii="Times New Roman" w:hAnsi="Times New Roman" w:cs="Times New Roman"/>
          <w:sz w:val="24"/>
          <w:szCs w:val="24"/>
        </w:rPr>
      </w:pPr>
    </w:p>
    <w:p w:rsidR="00AC466F" w:rsidRDefault="00AC466F" w:rsidP="00AD3312">
      <w:pPr>
        <w:rPr>
          <w:rFonts w:ascii="Times New Roman" w:hAnsi="Times New Roman" w:cs="Times New Roman"/>
          <w:sz w:val="24"/>
          <w:szCs w:val="24"/>
        </w:rPr>
      </w:pPr>
    </w:p>
    <w:p w:rsidR="00AC466F" w:rsidRDefault="00AC466F" w:rsidP="00AD3312">
      <w:pPr>
        <w:rPr>
          <w:rFonts w:ascii="Times New Roman" w:hAnsi="Times New Roman" w:cs="Times New Roman"/>
          <w:sz w:val="24"/>
          <w:szCs w:val="24"/>
        </w:rPr>
      </w:pPr>
    </w:p>
    <w:p w:rsidR="00AC466F" w:rsidRDefault="00AC466F" w:rsidP="00AD3312">
      <w:pPr>
        <w:rPr>
          <w:rFonts w:ascii="Times New Roman" w:hAnsi="Times New Roman" w:cs="Times New Roman"/>
          <w:sz w:val="24"/>
          <w:szCs w:val="24"/>
        </w:rPr>
      </w:pPr>
    </w:p>
    <w:p w:rsidR="00AC466F" w:rsidRDefault="00AC466F" w:rsidP="00AD3312">
      <w:pPr>
        <w:rPr>
          <w:rFonts w:ascii="Times New Roman" w:hAnsi="Times New Roman" w:cs="Times New Roman"/>
          <w:sz w:val="24"/>
          <w:szCs w:val="24"/>
        </w:rPr>
      </w:pPr>
    </w:p>
    <w:p w:rsidR="00AC466F" w:rsidRDefault="00AC466F" w:rsidP="00AD3312">
      <w:pPr>
        <w:rPr>
          <w:rFonts w:ascii="Times New Roman" w:hAnsi="Times New Roman" w:cs="Times New Roman"/>
          <w:sz w:val="24"/>
          <w:szCs w:val="24"/>
        </w:rPr>
      </w:pPr>
    </w:p>
    <w:p w:rsidR="00AC466F" w:rsidRDefault="00AC466F" w:rsidP="00AD3312">
      <w:pPr>
        <w:rPr>
          <w:rFonts w:ascii="Times New Roman" w:hAnsi="Times New Roman" w:cs="Times New Roman"/>
          <w:sz w:val="24"/>
          <w:szCs w:val="24"/>
        </w:rPr>
      </w:pPr>
    </w:p>
    <w:p w:rsidR="00AC466F" w:rsidRDefault="00AC466F" w:rsidP="00AD3312">
      <w:pPr>
        <w:rPr>
          <w:rFonts w:ascii="Times New Roman" w:hAnsi="Times New Roman" w:cs="Times New Roman"/>
          <w:sz w:val="24"/>
          <w:szCs w:val="24"/>
        </w:rPr>
      </w:pPr>
    </w:p>
    <w:p w:rsidR="00906F75" w:rsidRDefault="00931D4B" w:rsidP="00120DC3">
      <w:pPr>
        <w:jc w:val="center"/>
        <w:rPr>
          <w:rFonts w:ascii="Times New Roman" w:hAnsi="Times New Roman" w:cs="Times New Roman"/>
          <w:b/>
          <w:sz w:val="24"/>
          <w:szCs w:val="24"/>
        </w:rPr>
      </w:pPr>
      <w:r>
        <w:rPr>
          <w:rFonts w:ascii="Times New Roman" w:hAnsi="Times New Roman" w:cs="Times New Roman"/>
          <w:b/>
          <w:sz w:val="24"/>
          <w:szCs w:val="24"/>
        </w:rPr>
        <w:t>ATTACHMENT A</w:t>
      </w:r>
    </w:p>
    <w:p w:rsidR="00E91055" w:rsidRDefault="00120DC3" w:rsidP="00906F75">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667375" cy="75628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7375" cy="7562850"/>
                    </a:xfrm>
                    <a:prstGeom prst="rect">
                      <a:avLst/>
                    </a:prstGeom>
                    <a:noFill/>
                    <a:ln>
                      <a:noFill/>
                    </a:ln>
                  </pic:spPr>
                </pic:pic>
              </a:graphicData>
            </a:graphic>
          </wp:inline>
        </w:drawing>
      </w:r>
    </w:p>
    <w:p w:rsidR="00E91055" w:rsidRDefault="00E91055" w:rsidP="00906F75">
      <w:pPr>
        <w:rPr>
          <w:rFonts w:ascii="Times New Roman" w:hAnsi="Times New Roman" w:cs="Times New Roman"/>
          <w:b/>
          <w:sz w:val="24"/>
          <w:szCs w:val="24"/>
        </w:rPr>
      </w:pPr>
    </w:p>
    <w:p w:rsidR="00E91055" w:rsidRDefault="00120DC3" w:rsidP="00906F75">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629275" cy="76771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29275" cy="7677150"/>
                    </a:xfrm>
                    <a:prstGeom prst="rect">
                      <a:avLst/>
                    </a:prstGeom>
                    <a:noFill/>
                    <a:ln>
                      <a:noFill/>
                    </a:ln>
                  </pic:spPr>
                </pic:pic>
              </a:graphicData>
            </a:graphic>
          </wp:inline>
        </w:drawing>
      </w:r>
    </w:p>
    <w:p w:rsidR="00E91055" w:rsidRDefault="00120DC3" w:rsidP="00906F75">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743575" cy="80105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3575" cy="8010525"/>
                    </a:xfrm>
                    <a:prstGeom prst="rect">
                      <a:avLst/>
                    </a:prstGeom>
                    <a:noFill/>
                    <a:ln>
                      <a:noFill/>
                    </a:ln>
                  </pic:spPr>
                </pic:pic>
              </a:graphicData>
            </a:graphic>
          </wp:inline>
        </w:drawing>
      </w:r>
    </w:p>
    <w:p w:rsidR="0095183C" w:rsidRDefault="00FC0784" w:rsidP="0095183C">
      <w:pPr>
        <w:jc w:val="center"/>
        <w:rPr>
          <w:rFonts w:ascii="Times New Roman" w:hAnsi="Times New Roman" w:cs="Times New Roman"/>
          <w:b/>
          <w:sz w:val="24"/>
          <w:szCs w:val="24"/>
        </w:rPr>
      </w:pPr>
      <w:r>
        <w:rPr>
          <w:rFonts w:ascii="Times New Roman" w:hAnsi="Times New Roman" w:cs="Times New Roman"/>
          <w:b/>
          <w:sz w:val="24"/>
          <w:szCs w:val="24"/>
        </w:rPr>
        <w:lastRenderedPageBreak/>
        <w:t>ATTACHMENT B</w:t>
      </w:r>
      <w:r w:rsidR="00120DC3">
        <w:rPr>
          <w:rFonts w:ascii="Times New Roman" w:hAnsi="Times New Roman" w:cs="Times New Roman"/>
          <w:b/>
          <w:noProof/>
          <w:sz w:val="24"/>
          <w:szCs w:val="24"/>
        </w:rPr>
        <w:drawing>
          <wp:inline distT="0" distB="0" distL="0" distR="0">
            <wp:extent cx="5857875" cy="75438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7875" cy="7543800"/>
                    </a:xfrm>
                    <a:prstGeom prst="rect">
                      <a:avLst/>
                    </a:prstGeom>
                    <a:noFill/>
                    <a:ln>
                      <a:noFill/>
                    </a:ln>
                  </pic:spPr>
                </pic:pic>
              </a:graphicData>
            </a:graphic>
          </wp:inline>
        </w:drawing>
      </w:r>
    </w:p>
    <w:p w:rsidR="00120DC3" w:rsidRDefault="00120DC3" w:rsidP="0095183C">
      <w:pP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943600" cy="754413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544133"/>
                    </a:xfrm>
                    <a:prstGeom prst="rect">
                      <a:avLst/>
                    </a:prstGeom>
                    <a:noFill/>
                    <a:ln>
                      <a:noFill/>
                    </a:ln>
                  </pic:spPr>
                </pic:pic>
              </a:graphicData>
            </a:graphic>
          </wp:inline>
        </w:drawing>
      </w:r>
    </w:p>
    <w:p w:rsidR="00E91055" w:rsidRDefault="00E91055" w:rsidP="0095183C">
      <w:pPr>
        <w:jc w:val="center"/>
        <w:rPr>
          <w:rFonts w:ascii="Times New Roman" w:hAnsi="Times New Roman" w:cs="Times New Roman"/>
          <w:b/>
          <w:sz w:val="24"/>
          <w:szCs w:val="24"/>
        </w:rPr>
      </w:pPr>
    </w:p>
    <w:p w:rsidR="0095183C" w:rsidRDefault="0095183C" w:rsidP="00FC0784">
      <w:pPr>
        <w:jc w:val="center"/>
        <w:rPr>
          <w:rFonts w:ascii="Times New Roman" w:hAnsi="Times New Roman" w:cs="Times New Roman"/>
          <w:b/>
          <w:sz w:val="24"/>
          <w:szCs w:val="24"/>
        </w:rPr>
      </w:pPr>
    </w:p>
    <w:p w:rsidR="00931D4B" w:rsidRDefault="00DF354E" w:rsidP="00FC0784">
      <w:pPr>
        <w:jc w:val="center"/>
        <w:rPr>
          <w:rFonts w:ascii="Times New Roman" w:hAnsi="Times New Roman" w:cs="Times New Roman"/>
          <w:b/>
          <w:sz w:val="24"/>
          <w:szCs w:val="24"/>
        </w:rPr>
      </w:pPr>
      <w:r>
        <w:rPr>
          <w:rFonts w:ascii="Times New Roman" w:hAnsi="Times New Roman" w:cs="Times New Roman"/>
          <w:b/>
          <w:sz w:val="24"/>
          <w:szCs w:val="24"/>
        </w:rPr>
        <w:lastRenderedPageBreak/>
        <w:t>A</w:t>
      </w:r>
      <w:r w:rsidR="00FC0784">
        <w:rPr>
          <w:rFonts w:ascii="Times New Roman" w:hAnsi="Times New Roman" w:cs="Times New Roman"/>
          <w:b/>
          <w:sz w:val="24"/>
          <w:szCs w:val="24"/>
        </w:rPr>
        <w:t>TTA</w:t>
      </w:r>
      <w:r w:rsidR="00931D4B">
        <w:rPr>
          <w:rFonts w:ascii="Times New Roman" w:hAnsi="Times New Roman" w:cs="Times New Roman"/>
          <w:b/>
          <w:sz w:val="24"/>
          <w:szCs w:val="24"/>
        </w:rPr>
        <w:t>CHMENT C</w:t>
      </w:r>
    </w:p>
    <w:p w:rsidR="00DE5EF7" w:rsidRDefault="00DE5EF7" w:rsidP="00931D4B">
      <w:pPr>
        <w:jc w:val="center"/>
        <w:rPr>
          <w:rFonts w:ascii="Times New Roman" w:hAnsi="Times New Roman" w:cs="Times New Roman"/>
          <w:sz w:val="24"/>
          <w:szCs w:val="24"/>
        </w:rPr>
      </w:pPr>
    </w:p>
    <w:p w:rsidR="00931D4B" w:rsidRDefault="00931D4B" w:rsidP="00931D4B">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2221" cy="7324725"/>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326425"/>
                    </a:xfrm>
                    <a:prstGeom prst="rect">
                      <a:avLst/>
                    </a:prstGeom>
                    <a:noFill/>
                    <a:ln>
                      <a:noFill/>
                    </a:ln>
                  </pic:spPr>
                </pic:pic>
              </a:graphicData>
            </a:graphic>
          </wp:inline>
        </w:drawing>
      </w:r>
    </w:p>
    <w:p w:rsidR="00D86D5F" w:rsidRDefault="00D86D5F" w:rsidP="00931D4B">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79315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931590"/>
                    </a:xfrm>
                    <a:prstGeom prst="rect">
                      <a:avLst/>
                    </a:prstGeom>
                    <a:noFill/>
                    <a:ln>
                      <a:noFill/>
                    </a:ln>
                  </pic:spPr>
                </pic:pic>
              </a:graphicData>
            </a:graphic>
          </wp:inline>
        </w:drawing>
      </w:r>
    </w:p>
    <w:p w:rsidR="00D86D5F" w:rsidRDefault="00D86D5F" w:rsidP="00931D4B">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6724240"/>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6724240"/>
                    </a:xfrm>
                    <a:prstGeom prst="rect">
                      <a:avLst/>
                    </a:prstGeom>
                    <a:noFill/>
                    <a:ln>
                      <a:noFill/>
                    </a:ln>
                  </pic:spPr>
                </pic:pic>
              </a:graphicData>
            </a:graphic>
          </wp:inline>
        </w:drawing>
      </w:r>
    </w:p>
    <w:p w:rsidR="00D86D5F" w:rsidRDefault="00D86D5F" w:rsidP="00931D4B">
      <w:pPr>
        <w:rPr>
          <w:rFonts w:ascii="Times New Roman" w:hAnsi="Times New Roman" w:cs="Times New Roman"/>
          <w:sz w:val="24"/>
          <w:szCs w:val="24"/>
        </w:rPr>
      </w:pPr>
    </w:p>
    <w:p w:rsidR="00D86D5F" w:rsidRDefault="00D86D5F" w:rsidP="00931D4B">
      <w:pPr>
        <w:rPr>
          <w:rFonts w:ascii="Times New Roman" w:hAnsi="Times New Roman" w:cs="Times New Roman"/>
          <w:sz w:val="24"/>
          <w:szCs w:val="24"/>
        </w:rPr>
      </w:pPr>
    </w:p>
    <w:p w:rsidR="00D86D5F" w:rsidRDefault="00D86D5F" w:rsidP="00931D4B">
      <w:pPr>
        <w:rPr>
          <w:rFonts w:ascii="Times New Roman" w:hAnsi="Times New Roman" w:cs="Times New Roman"/>
          <w:sz w:val="24"/>
          <w:szCs w:val="24"/>
        </w:rPr>
      </w:pPr>
    </w:p>
    <w:p w:rsidR="00D86D5F" w:rsidRDefault="00D86D5F" w:rsidP="00931D4B">
      <w:pPr>
        <w:rPr>
          <w:rFonts w:ascii="Times New Roman" w:hAnsi="Times New Roman" w:cs="Times New Roman"/>
          <w:sz w:val="24"/>
          <w:szCs w:val="24"/>
        </w:rPr>
      </w:pPr>
    </w:p>
    <w:p w:rsidR="00D86D5F" w:rsidRDefault="00D86D5F" w:rsidP="00931D4B">
      <w:pPr>
        <w:rPr>
          <w:rFonts w:ascii="Times New Roman" w:hAnsi="Times New Roman" w:cs="Times New Roman"/>
          <w:sz w:val="24"/>
          <w:szCs w:val="24"/>
        </w:rPr>
      </w:pPr>
    </w:p>
    <w:p w:rsidR="00D86D5F" w:rsidRDefault="00D86D5F" w:rsidP="00931D4B">
      <w:pPr>
        <w:rPr>
          <w:rFonts w:ascii="Times New Roman" w:hAnsi="Times New Roman" w:cs="Times New Roman"/>
          <w:sz w:val="24"/>
          <w:szCs w:val="24"/>
        </w:rPr>
      </w:pPr>
    </w:p>
    <w:p w:rsidR="00D86D5F" w:rsidRDefault="00D86D5F" w:rsidP="00931D4B">
      <w:pPr>
        <w:rPr>
          <w:rFonts w:ascii="Times New Roman" w:hAnsi="Times New Roman" w:cs="Times New Roman"/>
          <w:sz w:val="24"/>
          <w:szCs w:val="24"/>
        </w:rPr>
      </w:pPr>
    </w:p>
    <w:p w:rsidR="00D86D5F" w:rsidRDefault="00D86D5F" w:rsidP="00D86D5F">
      <w:pPr>
        <w:jc w:val="center"/>
        <w:rPr>
          <w:rFonts w:ascii="Times New Roman" w:hAnsi="Times New Roman" w:cs="Times New Roman"/>
          <w:sz w:val="24"/>
          <w:szCs w:val="24"/>
        </w:rPr>
      </w:pPr>
      <w:r>
        <w:rPr>
          <w:rFonts w:ascii="Times New Roman" w:hAnsi="Times New Roman" w:cs="Times New Roman"/>
          <w:b/>
          <w:sz w:val="24"/>
          <w:szCs w:val="24"/>
        </w:rPr>
        <w:lastRenderedPageBreak/>
        <w:t>ATTACHMENT D</w:t>
      </w:r>
    </w:p>
    <w:p w:rsidR="00D86D5F" w:rsidRPr="00D86D5F" w:rsidRDefault="00D86D5F" w:rsidP="00D86D5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1561" cy="762952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7632144"/>
                    </a:xfrm>
                    <a:prstGeom prst="rect">
                      <a:avLst/>
                    </a:prstGeom>
                    <a:noFill/>
                    <a:ln>
                      <a:noFill/>
                    </a:ln>
                  </pic:spPr>
                </pic:pic>
              </a:graphicData>
            </a:graphic>
          </wp:inline>
        </w:drawing>
      </w:r>
    </w:p>
    <w:sectPr w:rsidR="00D86D5F" w:rsidRPr="00D86D5F" w:rsidSect="00AC466F">
      <w:headerReference w:type="default" r:id="rId19"/>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0DC3" w:rsidRDefault="00120DC3" w:rsidP="008E1EEC">
      <w:r>
        <w:separator/>
      </w:r>
    </w:p>
  </w:endnote>
  <w:endnote w:type="continuationSeparator" w:id="0">
    <w:p w:rsidR="00120DC3" w:rsidRDefault="00120DC3" w:rsidP="008E1E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0DC3" w:rsidRDefault="00120DC3" w:rsidP="008E1EEC">
      <w:r>
        <w:separator/>
      </w:r>
    </w:p>
  </w:footnote>
  <w:footnote w:type="continuationSeparator" w:id="0">
    <w:p w:rsidR="00120DC3" w:rsidRDefault="00120DC3" w:rsidP="008E1EEC">
      <w:r>
        <w:continuationSeparator/>
      </w:r>
    </w:p>
  </w:footnote>
  <w:footnote w:id="1">
    <w:p w:rsidR="00120DC3" w:rsidRDefault="00120DC3">
      <w:pPr>
        <w:pStyle w:val="FootnoteText"/>
      </w:pPr>
      <w:r>
        <w:rPr>
          <w:rStyle w:val="FootnoteReference"/>
        </w:rPr>
        <w:footnoteRef/>
      </w:r>
      <w:r>
        <w:t xml:space="preserve"> See attachment A for a copy of the penalty assessment sent on August 7, 2013 to Christopher R. Hood</w:t>
      </w:r>
    </w:p>
  </w:footnote>
  <w:footnote w:id="2">
    <w:p w:rsidR="00120DC3" w:rsidRDefault="00120DC3">
      <w:pPr>
        <w:pStyle w:val="FootnoteText"/>
      </w:pPr>
      <w:r>
        <w:rPr>
          <w:rStyle w:val="FootnoteReference"/>
        </w:rPr>
        <w:footnoteRef/>
      </w:r>
      <w:r>
        <w:t xml:space="preserve"> See attachment B for a copy of Christopher R. Hood’s Mitigation Request received by the Commission on</w:t>
      </w:r>
    </w:p>
    <w:p w:rsidR="00120DC3" w:rsidRDefault="00120DC3">
      <w:pPr>
        <w:pStyle w:val="FootnoteText"/>
      </w:pPr>
      <w:r>
        <w:t>August 22, 2013</w:t>
      </w:r>
    </w:p>
  </w:footnote>
  <w:footnote w:id="3">
    <w:p w:rsidR="00120DC3" w:rsidRDefault="00120DC3">
      <w:pPr>
        <w:pStyle w:val="FootnoteText"/>
      </w:pPr>
      <w:r>
        <w:rPr>
          <w:rStyle w:val="FootnoteReference"/>
        </w:rPr>
        <w:footnoteRef/>
      </w:r>
      <w:r>
        <w:t xml:space="preserve"> See attachment C for a copy of the letter sent to all regulated companies, dated February 28, 2013</w:t>
      </w:r>
    </w:p>
  </w:footnote>
  <w:footnote w:id="4">
    <w:p w:rsidR="00120DC3" w:rsidRDefault="00120DC3">
      <w:pPr>
        <w:pStyle w:val="FootnoteText"/>
      </w:pPr>
      <w:r>
        <w:rPr>
          <w:rStyle w:val="FootnoteReference"/>
        </w:rPr>
        <w:footnoteRef/>
      </w:r>
      <w:r>
        <w:t xml:space="preserve"> See attachment D for a copy of the enforcement letter sent to the company on May 10, 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8729684"/>
      <w:docPartObj>
        <w:docPartGallery w:val="Page Numbers (Top of Page)"/>
        <w:docPartUnique/>
      </w:docPartObj>
    </w:sdtPr>
    <w:sdtEndPr>
      <w:rPr>
        <w:noProof/>
      </w:rPr>
    </w:sdtEndPr>
    <w:sdtContent>
      <w:p w:rsidR="00120DC3" w:rsidRDefault="00120DC3">
        <w:pPr>
          <w:pStyle w:val="Header"/>
          <w:rPr>
            <w:rFonts w:ascii="Times New Roman" w:hAnsi="Times New Roman"/>
            <w:sz w:val="24"/>
          </w:rPr>
        </w:pPr>
        <w:r>
          <w:rPr>
            <w:rFonts w:ascii="Times New Roman" w:hAnsi="Times New Roman"/>
            <w:sz w:val="24"/>
          </w:rPr>
          <w:t>UTC Annual Reports</w:t>
        </w:r>
      </w:p>
      <w:p w:rsidR="00120DC3" w:rsidRDefault="00120DC3">
        <w:pPr>
          <w:pStyle w:val="Header"/>
          <w:rPr>
            <w:rFonts w:ascii="Times New Roman" w:hAnsi="Times New Roman"/>
            <w:sz w:val="24"/>
          </w:rPr>
        </w:pPr>
        <w:r>
          <w:rPr>
            <w:rFonts w:ascii="Times New Roman" w:hAnsi="Times New Roman"/>
            <w:sz w:val="24"/>
          </w:rPr>
          <w:t>September 3, 2013</w:t>
        </w:r>
      </w:p>
      <w:p w:rsidR="00120DC3" w:rsidRDefault="00120DC3">
        <w:pPr>
          <w:pStyle w:val="Header"/>
        </w:pPr>
        <w:r>
          <w:rPr>
            <w:rFonts w:ascii="Times New Roman" w:hAnsi="Times New Roman"/>
            <w:sz w:val="24"/>
          </w:rPr>
          <w:t xml:space="preserve">Page </w:t>
        </w:r>
        <w:r w:rsidRPr="000B4334">
          <w:rPr>
            <w:rFonts w:ascii="Times New Roman" w:hAnsi="Times New Roman"/>
            <w:sz w:val="24"/>
          </w:rPr>
          <w:fldChar w:fldCharType="begin"/>
        </w:r>
        <w:r w:rsidRPr="000B4334">
          <w:rPr>
            <w:rFonts w:ascii="Times New Roman" w:hAnsi="Times New Roman"/>
            <w:sz w:val="24"/>
          </w:rPr>
          <w:instrText xml:space="preserve"> PAGE   \* MERGEFORMAT </w:instrText>
        </w:r>
        <w:r w:rsidRPr="000B4334">
          <w:rPr>
            <w:rFonts w:ascii="Times New Roman" w:hAnsi="Times New Roman"/>
            <w:sz w:val="24"/>
          </w:rPr>
          <w:fldChar w:fldCharType="separate"/>
        </w:r>
        <w:r w:rsidR="009C3550">
          <w:rPr>
            <w:rFonts w:ascii="Times New Roman" w:hAnsi="Times New Roman"/>
            <w:noProof/>
            <w:sz w:val="24"/>
          </w:rPr>
          <w:t>11</w:t>
        </w:r>
        <w:r w:rsidRPr="000B4334">
          <w:rPr>
            <w:rFonts w:ascii="Times New Roman" w:hAnsi="Times New Roman"/>
            <w:noProof/>
            <w:sz w:val="24"/>
          </w:rPr>
          <w:fldChar w:fldCharType="end"/>
        </w:r>
      </w:p>
    </w:sdtContent>
  </w:sdt>
  <w:p w:rsidR="00120DC3" w:rsidRPr="00AE28CA" w:rsidRDefault="00120DC3">
    <w:pPr>
      <w:pStyle w:val="Header"/>
      <w:rPr>
        <w:rFonts w:ascii="Times New Roman" w:hAnsi="Times New Roman" w:cs="Times New Roman"/>
        <w:sz w:val="24"/>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57DC"/>
    <w:rsid w:val="0004719F"/>
    <w:rsid w:val="000B4334"/>
    <w:rsid w:val="000E640C"/>
    <w:rsid w:val="00120DC3"/>
    <w:rsid w:val="00157074"/>
    <w:rsid w:val="001C5AB1"/>
    <w:rsid w:val="001E1D7A"/>
    <w:rsid w:val="001E326E"/>
    <w:rsid w:val="002C039A"/>
    <w:rsid w:val="0032212B"/>
    <w:rsid w:val="00356AD4"/>
    <w:rsid w:val="003A4B4F"/>
    <w:rsid w:val="00427623"/>
    <w:rsid w:val="004E2F06"/>
    <w:rsid w:val="00527462"/>
    <w:rsid w:val="00552600"/>
    <w:rsid w:val="005A6C74"/>
    <w:rsid w:val="005E5326"/>
    <w:rsid w:val="005F439F"/>
    <w:rsid w:val="00672F7B"/>
    <w:rsid w:val="006A41EE"/>
    <w:rsid w:val="00741E8C"/>
    <w:rsid w:val="0089329C"/>
    <w:rsid w:val="008E1EEC"/>
    <w:rsid w:val="008E57DC"/>
    <w:rsid w:val="008F51E9"/>
    <w:rsid w:val="00906F75"/>
    <w:rsid w:val="00931D4B"/>
    <w:rsid w:val="0095183C"/>
    <w:rsid w:val="009C3550"/>
    <w:rsid w:val="009F639D"/>
    <w:rsid w:val="00A84C2A"/>
    <w:rsid w:val="00AC466F"/>
    <w:rsid w:val="00AD3312"/>
    <w:rsid w:val="00AE273E"/>
    <w:rsid w:val="00AE28CA"/>
    <w:rsid w:val="00B02875"/>
    <w:rsid w:val="00B13041"/>
    <w:rsid w:val="00CE7EFF"/>
    <w:rsid w:val="00D37FFB"/>
    <w:rsid w:val="00D86D5F"/>
    <w:rsid w:val="00DA1B86"/>
    <w:rsid w:val="00DD2A47"/>
    <w:rsid w:val="00DE5EF7"/>
    <w:rsid w:val="00DF354E"/>
    <w:rsid w:val="00E91055"/>
    <w:rsid w:val="00F21B68"/>
    <w:rsid w:val="00FC07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AB1"/>
  </w:style>
  <w:style w:type="paragraph" w:styleId="Heading1">
    <w:name w:val="heading 1"/>
    <w:basedOn w:val="Normal"/>
    <w:next w:val="Normal"/>
    <w:link w:val="Heading1Char"/>
    <w:uiPriority w:val="9"/>
    <w:qFormat/>
    <w:rsid w:val="00DA1B8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1B86"/>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8E57DC"/>
    <w:rPr>
      <w:rFonts w:ascii="Calibri" w:eastAsia="Calibri" w:hAnsi="Calibri" w:cs="Times New Roman"/>
    </w:rPr>
  </w:style>
  <w:style w:type="paragraph" w:styleId="BalloonText">
    <w:name w:val="Balloon Text"/>
    <w:basedOn w:val="Normal"/>
    <w:link w:val="BalloonTextChar"/>
    <w:uiPriority w:val="99"/>
    <w:semiHidden/>
    <w:unhideWhenUsed/>
    <w:rsid w:val="008E57DC"/>
    <w:rPr>
      <w:rFonts w:ascii="Tahoma" w:hAnsi="Tahoma" w:cs="Tahoma"/>
      <w:sz w:val="16"/>
      <w:szCs w:val="16"/>
    </w:rPr>
  </w:style>
  <w:style w:type="character" w:customStyle="1" w:styleId="BalloonTextChar">
    <w:name w:val="Balloon Text Char"/>
    <w:basedOn w:val="DefaultParagraphFont"/>
    <w:link w:val="BalloonText"/>
    <w:uiPriority w:val="99"/>
    <w:semiHidden/>
    <w:rsid w:val="008E57DC"/>
    <w:rPr>
      <w:rFonts w:ascii="Tahoma" w:hAnsi="Tahoma" w:cs="Tahoma"/>
      <w:sz w:val="16"/>
      <w:szCs w:val="16"/>
    </w:rPr>
  </w:style>
  <w:style w:type="paragraph" w:styleId="FootnoteText">
    <w:name w:val="footnote text"/>
    <w:basedOn w:val="Normal"/>
    <w:link w:val="FootnoteTextChar"/>
    <w:uiPriority w:val="99"/>
    <w:semiHidden/>
    <w:unhideWhenUsed/>
    <w:rsid w:val="008E1EEC"/>
    <w:rPr>
      <w:sz w:val="20"/>
      <w:szCs w:val="20"/>
    </w:rPr>
  </w:style>
  <w:style w:type="character" w:customStyle="1" w:styleId="FootnoteTextChar">
    <w:name w:val="Footnote Text Char"/>
    <w:basedOn w:val="DefaultParagraphFont"/>
    <w:link w:val="FootnoteText"/>
    <w:uiPriority w:val="99"/>
    <w:semiHidden/>
    <w:rsid w:val="008E1EEC"/>
    <w:rPr>
      <w:sz w:val="20"/>
      <w:szCs w:val="20"/>
    </w:rPr>
  </w:style>
  <w:style w:type="character" w:styleId="FootnoteReference">
    <w:name w:val="footnote reference"/>
    <w:basedOn w:val="DefaultParagraphFont"/>
    <w:uiPriority w:val="99"/>
    <w:semiHidden/>
    <w:unhideWhenUsed/>
    <w:rsid w:val="008E1EEC"/>
    <w:rPr>
      <w:vertAlign w:val="superscript"/>
    </w:rPr>
  </w:style>
  <w:style w:type="character" w:styleId="Hyperlink">
    <w:name w:val="Hyperlink"/>
    <w:basedOn w:val="DefaultParagraphFont"/>
    <w:uiPriority w:val="99"/>
    <w:unhideWhenUsed/>
    <w:rsid w:val="00AE28CA"/>
    <w:rPr>
      <w:color w:val="0000FF" w:themeColor="hyperlink"/>
      <w:u w:val="single"/>
    </w:rPr>
  </w:style>
  <w:style w:type="paragraph" w:styleId="Header">
    <w:name w:val="header"/>
    <w:basedOn w:val="Normal"/>
    <w:link w:val="HeaderChar"/>
    <w:uiPriority w:val="99"/>
    <w:unhideWhenUsed/>
    <w:rsid w:val="00AE28CA"/>
    <w:pPr>
      <w:tabs>
        <w:tab w:val="center" w:pos="4680"/>
        <w:tab w:val="right" w:pos="9360"/>
      </w:tabs>
    </w:pPr>
  </w:style>
  <w:style w:type="character" w:customStyle="1" w:styleId="HeaderChar">
    <w:name w:val="Header Char"/>
    <w:basedOn w:val="DefaultParagraphFont"/>
    <w:link w:val="Header"/>
    <w:uiPriority w:val="99"/>
    <w:rsid w:val="00AE28CA"/>
  </w:style>
  <w:style w:type="paragraph" w:styleId="Footer">
    <w:name w:val="footer"/>
    <w:basedOn w:val="Normal"/>
    <w:link w:val="FooterChar"/>
    <w:uiPriority w:val="99"/>
    <w:unhideWhenUsed/>
    <w:rsid w:val="00AE28CA"/>
    <w:pPr>
      <w:tabs>
        <w:tab w:val="center" w:pos="4680"/>
        <w:tab w:val="right" w:pos="9360"/>
      </w:tabs>
    </w:pPr>
  </w:style>
  <w:style w:type="character" w:customStyle="1" w:styleId="FooterChar">
    <w:name w:val="Footer Char"/>
    <w:basedOn w:val="DefaultParagraphFont"/>
    <w:link w:val="Footer"/>
    <w:uiPriority w:val="99"/>
    <w:rsid w:val="00AE28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AB1"/>
  </w:style>
  <w:style w:type="paragraph" w:styleId="Heading1">
    <w:name w:val="heading 1"/>
    <w:basedOn w:val="Normal"/>
    <w:next w:val="Normal"/>
    <w:link w:val="Heading1Char"/>
    <w:uiPriority w:val="9"/>
    <w:qFormat/>
    <w:rsid w:val="00DA1B8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1B86"/>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8E57DC"/>
    <w:rPr>
      <w:rFonts w:ascii="Calibri" w:eastAsia="Calibri" w:hAnsi="Calibri" w:cs="Times New Roman"/>
    </w:rPr>
  </w:style>
  <w:style w:type="paragraph" w:styleId="BalloonText">
    <w:name w:val="Balloon Text"/>
    <w:basedOn w:val="Normal"/>
    <w:link w:val="BalloonTextChar"/>
    <w:uiPriority w:val="99"/>
    <w:semiHidden/>
    <w:unhideWhenUsed/>
    <w:rsid w:val="008E57DC"/>
    <w:rPr>
      <w:rFonts w:ascii="Tahoma" w:hAnsi="Tahoma" w:cs="Tahoma"/>
      <w:sz w:val="16"/>
      <w:szCs w:val="16"/>
    </w:rPr>
  </w:style>
  <w:style w:type="character" w:customStyle="1" w:styleId="BalloonTextChar">
    <w:name w:val="Balloon Text Char"/>
    <w:basedOn w:val="DefaultParagraphFont"/>
    <w:link w:val="BalloonText"/>
    <w:uiPriority w:val="99"/>
    <w:semiHidden/>
    <w:rsid w:val="008E57DC"/>
    <w:rPr>
      <w:rFonts w:ascii="Tahoma" w:hAnsi="Tahoma" w:cs="Tahoma"/>
      <w:sz w:val="16"/>
      <w:szCs w:val="16"/>
    </w:rPr>
  </w:style>
  <w:style w:type="paragraph" w:styleId="FootnoteText">
    <w:name w:val="footnote text"/>
    <w:basedOn w:val="Normal"/>
    <w:link w:val="FootnoteTextChar"/>
    <w:uiPriority w:val="99"/>
    <w:semiHidden/>
    <w:unhideWhenUsed/>
    <w:rsid w:val="008E1EEC"/>
    <w:rPr>
      <w:sz w:val="20"/>
      <w:szCs w:val="20"/>
    </w:rPr>
  </w:style>
  <w:style w:type="character" w:customStyle="1" w:styleId="FootnoteTextChar">
    <w:name w:val="Footnote Text Char"/>
    <w:basedOn w:val="DefaultParagraphFont"/>
    <w:link w:val="FootnoteText"/>
    <w:uiPriority w:val="99"/>
    <w:semiHidden/>
    <w:rsid w:val="008E1EEC"/>
    <w:rPr>
      <w:sz w:val="20"/>
      <w:szCs w:val="20"/>
    </w:rPr>
  </w:style>
  <w:style w:type="character" w:styleId="FootnoteReference">
    <w:name w:val="footnote reference"/>
    <w:basedOn w:val="DefaultParagraphFont"/>
    <w:uiPriority w:val="99"/>
    <w:semiHidden/>
    <w:unhideWhenUsed/>
    <w:rsid w:val="008E1EEC"/>
    <w:rPr>
      <w:vertAlign w:val="superscript"/>
    </w:rPr>
  </w:style>
  <w:style w:type="character" w:styleId="Hyperlink">
    <w:name w:val="Hyperlink"/>
    <w:basedOn w:val="DefaultParagraphFont"/>
    <w:uiPriority w:val="99"/>
    <w:unhideWhenUsed/>
    <w:rsid w:val="00AE28CA"/>
    <w:rPr>
      <w:color w:val="0000FF" w:themeColor="hyperlink"/>
      <w:u w:val="single"/>
    </w:rPr>
  </w:style>
  <w:style w:type="paragraph" w:styleId="Header">
    <w:name w:val="header"/>
    <w:basedOn w:val="Normal"/>
    <w:link w:val="HeaderChar"/>
    <w:uiPriority w:val="99"/>
    <w:unhideWhenUsed/>
    <w:rsid w:val="00AE28CA"/>
    <w:pPr>
      <w:tabs>
        <w:tab w:val="center" w:pos="4680"/>
        <w:tab w:val="right" w:pos="9360"/>
      </w:tabs>
    </w:pPr>
  </w:style>
  <w:style w:type="character" w:customStyle="1" w:styleId="HeaderChar">
    <w:name w:val="Header Char"/>
    <w:basedOn w:val="DefaultParagraphFont"/>
    <w:link w:val="Header"/>
    <w:uiPriority w:val="99"/>
    <w:rsid w:val="00AE28CA"/>
  </w:style>
  <w:style w:type="paragraph" w:styleId="Footer">
    <w:name w:val="footer"/>
    <w:basedOn w:val="Normal"/>
    <w:link w:val="FooterChar"/>
    <w:uiPriority w:val="99"/>
    <w:unhideWhenUsed/>
    <w:rsid w:val="00AE28CA"/>
    <w:pPr>
      <w:tabs>
        <w:tab w:val="center" w:pos="4680"/>
        <w:tab w:val="right" w:pos="9360"/>
      </w:tabs>
    </w:pPr>
  </w:style>
  <w:style w:type="character" w:customStyle="1" w:styleId="FooterChar">
    <w:name w:val="Footer Char"/>
    <w:basedOn w:val="DefaultParagraphFont"/>
    <w:link w:val="Footer"/>
    <w:uiPriority w:val="99"/>
    <w:rsid w:val="00AE28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emf"/><Relationship Id="rId18" Type="http://schemas.openxmlformats.org/officeDocument/2006/relationships/image" Target="media/image10.emf"/><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customXml" Target="../customXml/item5.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customXml" Target="../customXml/item3.xml"/><Relationship Id="rId10" Type="http://schemas.openxmlformats.org/officeDocument/2006/relationships/image" Target="media/image2.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holloway@utc.wa.gov" TargetMode="External"/><Relationship Id="rId14" Type="http://schemas.openxmlformats.org/officeDocument/2006/relationships/image" Target="media/image6.emf"/><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haredContentType xmlns="Microsoft.SharePoint.Taxonomy.ContentTypeSync" SourceId="015f1b76-b32e-440f-80a7-f0ca4d8a872c" ContentTypeId="0x0101006E56B4D1795A2E4DB2F0B01679ED314A" PreviousValue="tru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58BD026ED83D1247813264CBEB62F7DF" ma:contentTypeVersion="135" ma:contentTypeDescription="" ma:contentTypeScope="" ma:versionID="2322eceb26a2cf33cc5fa906bc3e10c9">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refix xmlns="dc463f71-b30c-4ab2-9473-d307f9d35888">TV</Prefix>
    <DocumentSetType xmlns="dc463f71-b30c-4ab2-9473-d307f9d35888">Letter</DocumentSetType>
    <IsConfidential xmlns="dc463f71-b30c-4ab2-9473-d307f9d35888">false</IsConfidential>
    <AgendaOrder xmlns="dc463f71-b30c-4ab2-9473-d307f9d35888">false</AgendaOrder>
    <CaseType xmlns="dc463f71-b30c-4ab2-9473-d307f9d35888">Assessment (penalty)</CaseType>
    <IndustryCode xmlns="dc463f71-b30c-4ab2-9473-d307f9d35888">207</IndustryCode>
    <CaseStatus xmlns="dc463f71-b30c-4ab2-9473-d307f9d35888">Closed</CaseStatus>
    <OpenedDate xmlns="dc463f71-b30c-4ab2-9473-d307f9d35888">2013-05-24T07:00:00+00:00</OpenedDate>
    <Date1 xmlns="dc463f71-b30c-4ab2-9473-d307f9d35888">2013-09-04T07:00:00+00:00</Date1>
    <IsDocumentOrder xmlns="dc463f71-b30c-4ab2-9473-d307f9d35888" xsi:nil="true"/>
    <IsHighlyConfidential xmlns="dc463f71-b30c-4ab2-9473-d307f9d35888">false</IsHighlyConfidential>
    <CaseCompanyNames xmlns="dc463f71-b30c-4ab2-9473-d307f9d35888">Hood, Christopher R.</CaseCompanyNames>
    <DocketNumber xmlns="dc463f71-b30c-4ab2-9473-d307f9d35888">130978</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Props1.xml><?xml version="1.0" encoding="utf-8"?>
<ds:datastoreItem xmlns:ds="http://schemas.openxmlformats.org/officeDocument/2006/customXml" ds:itemID="{86D2BAB3-5089-4130-8319-602EE2811AC0}"/>
</file>

<file path=customXml/itemProps2.xml><?xml version="1.0" encoding="utf-8"?>
<ds:datastoreItem xmlns:ds="http://schemas.openxmlformats.org/officeDocument/2006/customXml" ds:itemID="{DE1EEF11-5038-4ACD-92C6-DB34C5DB17FD}"/>
</file>

<file path=customXml/itemProps3.xml><?xml version="1.0" encoding="utf-8"?>
<ds:datastoreItem xmlns:ds="http://schemas.openxmlformats.org/officeDocument/2006/customXml" ds:itemID="{C4A0865D-3B45-4A9F-B591-5FFFAFDDDEDE}"/>
</file>

<file path=customXml/itemProps4.xml><?xml version="1.0" encoding="utf-8"?>
<ds:datastoreItem xmlns:ds="http://schemas.openxmlformats.org/officeDocument/2006/customXml" ds:itemID="{4CCE8067-1912-4DA5-9D00-80166E67E83D}"/>
</file>

<file path=customXml/itemProps5.xml><?xml version="1.0" encoding="utf-8"?>
<ds:datastoreItem xmlns:ds="http://schemas.openxmlformats.org/officeDocument/2006/customXml" ds:itemID="{BBC58131-61EF-4EF2-980B-1E5F9A6BB38D}"/>
</file>

<file path=docProps/app.xml><?xml version="1.0" encoding="utf-8"?>
<Properties xmlns="http://schemas.openxmlformats.org/officeDocument/2006/extended-properties" xmlns:vt="http://schemas.openxmlformats.org/officeDocument/2006/docPropsVTypes">
  <Template>Normal</Template>
  <TotalTime>19</TotalTime>
  <Pages>11</Pages>
  <Words>484</Words>
  <Characters>2765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Susie Paul</dc:creator>
  <cp:lastModifiedBy>Susie Paul</cp:lastModifiedBy>
  <cp:revision>4</cp:revision>
  <cp:lastPrinted>2013-08-30T22:38:00Z</cp:lastPrinted>
  <dcterms:created xsi:type="dcterms:W3CDTF">2013-08-29T18:24:00Z</dcterms:created>
  <dcterms:modified xsi:type="dcterms:W3CDTF">2013-08-30T22:40:00Z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0x0101006E56B4D1795A2E4DB2F0B01679ED314A0058BD026ED83D1247813264CBEB62F7DF</vt:lpwstr>
  </property>
  <property fmtid="{D5CDD505-2E9C-101B-9397-08002B2CF9AE}" pid="3" name="_docset_NoMedatataSyncRequired">
    <vt:lpwstr>False</vt:lpwstr>
  </property>
</Properties>
</file>