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bookmarkStart w:id="0" w:name="_GoBack"/>
      <w:bookmarkEnd w:id="0"/>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EB5AA8">
        <w:rPr>
          <w:noProof/>
          <w:sz w:val="24"/>
        </w:rPr>
        <w:t>August 10,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1139DA">
        <w:rPr>
          <w:i/>
          <w:sz w:val="24"/>
        </w:rPr>
        <w:t>T &amp; S Transportation &amp; Installation, Inc</w:t>
      </w:r>
      <w:r w:rsidR="008E1E18">
        <w:rPr>
          <w:i/>
          <w:sz w:val="24"/>
        </w:rPr>
        <w:t>.</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3F4865">
            <w:rPr>
              <w:sz w:val="24"/>
            </w:rPr>
            <w:t>TV</w:t>
          </w:r>
        </w:sdtContent>
      </w:sdt>
      <w:r w:rsidR="006C6F81">
        <w:rPr>
          <w:sz w:val="24"/>
        </w:rPr>
        <w:t>-</w:t>
      </w:r>
      <w:sdt>
        <w:sdtPr>
          <w:rPr>
            <w:sz w:val="24"/>
          </w:rPr>
          <w:id w:val="950126159"/>
          <w:placeholder>
            <w:docPart w:val="DefaultPlaceholder_1082065158"/>
          </w:placeholder>
        </w:sdtPr>
        <w:sdtEndPr/>
        <w:sdtContent>
          <w:r w:rsidR="001139DA">
            <w:rPr>
              <w:sz w:val="24"/>
            </w:rPr>
            <w:t>120947</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700D1A">
            <w:rPr>
              <w:sz w:val="24"/>
            </w:rPr>
            <w:t>July 24</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1139DA">
        <w:rPr>
          <w:sz w:val="24"/>
        </w:rPr>
        <w:t xml:space="preserve">2,100 </w:t>
      </w:r>
      <w:r w:rsidR="00F9687F">
        <w:rPr>
          <w:sz w:val="24"/>
        </w:rPr>
        <w:t>P</w:t>
      </w:r>
      <w:r w:rsidR="00295126" w:rsidRPr="00AF0284">
        <w:rPr>
          <w:sz w:val="24"/>
        </w:rPr>
        <w:t xml:space="preserve">enalty </w:t>
      </w:r>
      <w:r w:rsidR="00F9687F">
        <w:rPr>
          <w:sz w:val="24"/>
        </w:rPr>
        <w:t>A</w:t>
      </w:r>
      <w:r w:rsidR="00295126" w:rsidRPr="00AF0284">
        <w:rPr>
          <w:sz w:val="24"/>
        </w:rPr>
        <w:t>ssessment</w:t>
      </w:r>
      <w:r w:rsidR="006A2809">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700D1A">
            <w:rPr>
              <w:sz w:val="24"/>
            </w:rPr>
            <w:t>TV</w:t>
          </w:r>
        </w:sdtContent>
      </w:sdt>
      <w:r w:rsidR="006C6F81">
        <w:rPr>
          <w:sz w:val="24"/>
        </w:rPr>
        <w:t>-</w:t>
      </w:r>
      <w:sdt>
        <w:sdtPr>
          <w:rPr>
            <w:sz w:val="24"/>
          </w:rPr>
          <w:id w:val="-338465090"/>
          <w:placeholder>
            <w:docPart w:val="DefaultPlaceholder_1082065158"/>
          </w:placeholder>
        </w:sdtPr>
        <w:sdtEndPr/>
        <w:sdtContent>
          <w:r w:rsidR="00700D1A">
            <w:rPr>
              <w:sz w:val="24"/>
            </w:rPr>
            <w:t>12</w:t>
          </w:r>
          <w:r w:rsidR="001139DA">
            <w:rPr>
              <w:sz w:val="24"/>
            </w:rPr>
            <w:t>0947</w:t>
          </w:r>
        </w:sdtContent>
      </w:sdt>
      <w:r w:rsidRPr="00AF0284">
        <w:rPr>
          <w:sz w:val="24"/>
        </w:rPr>
        <w:t xml:space="preserve"> against </w:t>
      </w:r>
      <w:bookmarkStart w:id="1" w:name="Text1"/>
      <w:r w:rsidR="001139DA">
        <w:rPr>
          <w:sz w:val="24"/>
        </w:rPr>
        <w:fldChar w:fldCharType="begin">
          <w:ffData>
            <w:name w:val="Text1"/>
            <w:enabled/>
            <w:calcOnExit w:val="0"/>
            <w:textInput>
              <w:default w:val="T &amp; S Transportation Installation, Inc."/>
            </w:textInput>
          </w:ffData>
        </w:fldChar>
      </w:r>
      <w:r w:rsidR="001139DA">
        <w:rPr>
          <w:sz w:val="24"/>
        </w:rPr>
        <w:instrText xml:space="preserve"> FORMTEXT </w:instrText>
      </w:r>
      <w:r w:rsidR="001139DA">
        <w:rPr>
          <w:sz w:val="24"/>
        </w:rPr>
      </w:r>
      <w:r w:rsidR="001139DA">
        <w:rPr>
          <w:sz w:val="24"/>
        </w:rPr>
        <w:fldChar w:fldCharType="separate"/>
      </w:r>
      <w:r w:rsidR="001139DA">
        <w:rPr>
          <w:noProof/>
          <w:sz w:val="24"/>
        </w:rPr>
        <w:t>T &amp; S Transportation Installation, Inc.</w:t>
      </w:r>
      <w:r w:rsidR="001139DA">
        <w:rPr>
          <w:sz w:val="24"/>
        </w:rPr>
        <w:fldChar w:fldCharType="end"/>
      </w:r>
      <w:bookmarkEnd w:id="1"/>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1139DA">
            <w:rPr>
              <w:sz w:val="24"/>
            </w:rPr>
            <w:t>21</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700D1A">
            <w:rPr>
              <w:sz w:val="24"/>
            </w:rPr>
            <w:t>15</w:t>
          </w:r>
          <w:r w:rsidR="00A1380D">
            <w:rPr>
              <w:sz w:val="24"/>
            </w:rPr>
            <w:t>-</w:t>
          </w:r>
          <w:r w:rsidR="00700D1A">
            <w:rPr>
              <w:sz w:val="24"/>
            </w:rPr>
            <w:t>480</w:t>
          </w:r>
        </w:sdtContent>
      </w:sdt>
      <w:r w:rsidR="00C7612E">
        <w:rPr>
          <w:sz w:val="24"/>
        </w:rPr>
        <w:t xml:space="preserve">, which requires </w:t>
      </w:r>
      <w:bookmarkStart w:id="2" w:name="Text2"/>
      <w:r w:rsidR="00700D1A">
        <w:rPr>
          <w:sz w:val="24"/>
        </w:rPr>
        <w:fldChar w:fldCharType="begin">
          <w:ffData>
            <w:name w:val="Text2"/>
            <w:enabled/>
            <w:calcOnExit w:val="0"/>
            <w:textInput>
              <w:default w:val="permitted household goods companies"/>
            </w:textInput>
          </w:ffData>
        </w:fldChar>
      </w:r>
      <w:r w:rsidR="00700D1A">
        <w:rPr>
          <w:sz w:val="24"/>
        </w:rPr>
        <w:instrText xml:space="preserve"> FORMTEXT </w:instrText>
      </w:r>
      <w:r w:rsidR="00700D1A">
        <w:rPr>
          <w:sz w:val="24"/>
        </w:rPr>
      </w:r>
      <w:r w:rsidR="00700D1A">
        <w:rPr>
          <w:sz w:val="24"/>
        </w:rPr>
        <w:fldChar w:fldCharType="separate"/>
      </w:r>
      <w:r w:rsidR="00700D1A">
        <w:rPr>
          <w:noProof/>
          <w:sz w:val="24"/>
        </w:rPr>
        <w:t>permitted household goods companies</w:t>
      </w:r>
      <w:r w:rsidR="00700D1A">
        <w:rPr>
          <w:sz w:val="24"/>
        </w:rPr>
        <w:fldChar w:fldCharType="end"/>
      </w:r>
      <w:bookmarkEnd w:id="2"/>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8E1E18">
            <w:rPr>
              <w:sz w:val="24"/>
            </w:rPr>
            <w:t xml:space="preserve">August </w:t>
          </w:r>
          <w:r w:rsidR="001139DA">
            <w:rPr>
              <w:sz w:val="24"/>
            </w:rPr>
            <w:t>3</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3443CC">
        <w:rPr>
          <w:noProof/>
          <w:sz w:val="24"/>
        </w:rPr>
        <w:t>T &amp; S Transportation Installation, Inc.</w:t>
      </w:r>
      <w:r w:rsidR="00C7612E">
        <w:rPr>
          <w:sz w:val="24"/>
        </w:rPr>
        <w:fldChar w:fldCharType="end"/>
      </w:r>
      <w:r w:rsidR="00FB2C14" w:rsidRPr="00AF0284">
        <w:rPr>
          <w:sz w:val="24"/>
        </w:rPr>
        <w:t xml:space="preserve"> </w:t>
      </w:r>
      <w:r w:rsidR="0085138F">
        <w:rPr>
          <w:sz w:val="24"/>
        </w:rPr>
        <w:t>wrote the commission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 xml:space="preserve">its Mitigation Request,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3443CC">
        <w:rPr>
          <w:noProof/>
          <w:sz w:val="24"/>
        </w:rPr>
        <w:t>T &amp; S Transportation Installation, Inc.</w:t>
      </w:r>
      <w:r w:rsidR="00C7612E">
        <w:rPr>
          <w:sz w:val="24"/>
        </w:rPr>
        <w:fldChar w:fldCharType="end"/>
      </w:r>
      <w:r w:rsidR="004D4418">
        <w:rPr>
          <w:sz w:val="24"/>
        </w:rPr>
        <w:t xml:space="preserve"> does not dispute that the violation occurred. The company states</w:t>
      </w:r>
      <w:r w:rsidR="000D60D3">
        <w:rPr>
          <w:sz w:val="24"/>
        </w:rPr>
        <w:t>,</w:t>
      </w:r>
      <w:r w:rsidR="004D4418">
        <w:rPr>
          <w:sz w:val="24"/>
        </w:rPr>
        <w:t xml:space="preserve"> “</w:t>
      </w:r>
      <w:r w:rsidR="001139DA">
        <w:rPr>
          <w:sz w:val="24"/>
        </w:rPr>
        <w:t>We were not aware of any potential $2</w:t>
      </w:r>
      <w:r w:rsidR="006A2809">
        <w:rPr>
          <w:sz w:val="24"/>
        </w:rPr>
        <w:t>,</w:t>
      </w:r>
      <w:r w:rsidR="001139DA">
        <w:rPr>
          <w:sz w:val="24"/>
        </w:rPr>
        <w:t>100.00 penalty for a late report as the annual report form details only the 2% fee and the 1% per month fee. We respectfully request any additional late fee be forgiven as not app</w:t>
      </w:r>
      <w:r w:rsidR="005904A2">
        <w:rPr>
          <w:sz w:val="24"/>
        </w:rPr>
        <w:t xml:space="preserve">ropriate to apply to a $400 tax. We have had a very difficult year due partly to the economy as well as experiencing two heart attacks and quadruple bypass operation on </w:t>
      </w:r>
      <w:proofErr w:type="gramStart"/>
      <w:r w:rsidR="005904A2">
        <w:rPr>
          <w:sz w:val="24"/>
        </w:rPr>
        <w:t>myself</w:t>
      </w:r>
      <w:proofErr w:type="gramEnd"/>
      <w:r w:rsidR="005904A2">
        <w:rPr>
          <w:sz w:val="24"/>
        </w:rPr>
        <w:t xml:space="preserve"> with an additional operation of installing a </w:t>
      </w:r>
      <w:proofErr w:type="spellStart"/>
      <w:r w:rsidR="005904A2">
        <w:rPr>
          <w:sz w:val="24"/>
        </w:rPr>
        <w:t>defibulator</w:t>
      </w:r>
      <w:proofErr w:type="spellEnd"/>
      <w:r w:rsidR="005904A2">
        <w:rPr>
          <w:sz w:val="24"/>
        </w:rPr>
        <w:t xml:space="preserve"> unit in my chest at the beginning of the year. </w:t>
      </w:r>
      <w:r w:rsidR="001139DA">
        <w:rPr>
          <w:sz w:val="24"/>
        </w:rPr>
        <w:t xml:space="preserve">While I could have filed the report timelier, cash flow played a </w:t>
      </w:r>
      <w:proofErr w:type="spellStart"/>
      <w:r w:rsidR="001139DA">
        <w:rPr>
          <w:sz w:val="24"/>
        </w:rPr>
        <w:t>roll</w:t>
      </w:r>
      <w:proofErr w:type="spellEnd"/>
      <w:r w:rsidR="001139DA">
        <w:rPr>
          <w:sz w:val="24"/>
        </w:rPr>
        <w:t xml:space="preserve"> in accepting the 2% penalties that I was aware of. Again, I respectfully request the Penalty Assessment be forgiven as not appropriate to the tax or circumstances</w:t>
      </w:r>
      <w:r w:rsidR="008E1E18">
        <w:rPr>
          <w:sz w:val="24"/>
        </w:rPr>
        <w:t>.</w:t>
      </w:r>
      <w:r w:rsidR="007D29A9">
        <w:rPr>
          <w:sz w:val="24"/>
        </w:rPr>
        <w:t>”</w:t>
      </w:r>
    </w:p>
    <w:p w:rsidR="00EB5C48" w:rsidRPr="00AF0284" w:rsidRDefault="00EB5C48" w:rsidP="00317D57">
      <w:pPr>
        <w:rPr>
          <w:sz w:val="24"/>
        </w:rPr>
      </w:pPr>
    </w:p>
    <w:p w:rsidR="000D60D3" w:rsidRPr="00FD35FF" w:rsidRDefault="00EB5AA8" w:rsidP="00127C04">
      <w:pPr>
        <w:rPr>
          <w:sz w:val="24"/>
        </w:rPr>
      </w:pPr>
      <w:sdt>
        <w:sdtPr>
          <w:rPr>
            <w:sz w:val="24"/>
          </w:rPr>
          <w:id w:val="-341933889"/>
          <w:placeholder>
            <w:docPart w:val="DefaultPlaceholder_1082065158"/>
          </w:placeholder>
        </w:sdtPr>
        <w:sdtEndPr/>
        <w:sdtContent>
          <w:r w:rsidR="00306D0F">
            <w:rPr>
              <w:sz w:val="24"/>
            </w:rPr>
            <w:t>It is the company</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A8259A" w:rsidRPr="00A8259A">
        <w:rPr>
          <w:rStyle w:val="FootnoteReference"/>
          <w:sz w:val="24"/>
          <w:vertAlign w:val="superscript"/>
        </w:rPr>
        <w:footnoteReference w:id="2"/>
      </w:r>
      <w:r w:rsidR="0050745E">
        <w:rPr>
          <w:sz w:val="24"/>
        </w:rPr>
        <w:t xml:space="preserve">, Annual Report forms and Regulatory Fee packets were mailed to all regulated </w:t>
      </w:r>
      <w:r w:rsidR="00C7612E">
        <w:rPr>
          <w:sz w:val="24"/>
        </w:rPr>
        <w:fldChar w:fldCharType="begin"/>
      </w:r>
      <w:r w:rsidR="00C7612E">
        <w:rPr>
          <w:sz w:val="24"/>
        </w:rPr>
        <w:instrText xml:space="preserve"> REF Text2 \h </w:instrText>
      </w:r>
      <w:r w:rsidR="00C7612E">
        <w:rPr>
          <w:sz w:val="24"/>
        </w:rPr>
      </w:r>
      <w:r w:rsidR="00C7612E">
        <w:rPr>
          <w:sz w:val="24"/>
        </w:rPr>
        <w:fldChar w:fldCharType="separate"/>
      </w:r>
      <w:r w:rsidR="003443CC">
        <w:rPr>
          <w:noProof/>
          <w:sz w:val="24"/>
        </w:rPr>
        <w:t>permitted household goods companies</w:t>
      </w:r>
      <w:r w:rsidR="00C7612E">
        <w:rPr>
          <w:sz w:val="24"/>
        </w:rPr>
        <w:fldChar w:fldCharType="end"/>
      </w:r>
      <w:r w:rsidR="008718AE">
        <w:rPr>
          <w:sz w:val="24"/>
        </w:rPr>
        <w:t>.</w:t>
      </w:r>
      <w:r w:rsidR="0091702C">
        <w:rPr>
          <w:sz w:val="24"/>
        </w:rPr>
        <w:t xml:space="preserve"> In addition to other information, the cover letter informed the regulated company it must complete the annual report form, pay any regulatory fees and return the material by May 1, 2012 to avoid enforcement action.</w:t>
      </w:r>
      <w:r w:rsidR="008718AE">
        <w:rPr>
          <w:sz w:val="24"/>
        </w:rPr>
        <w:t xml:space="preserve"> On May </w:t>
      </w:r>
      <w:sdt>
        <w:sdtPr>
          <w:rPr>
            <w:sz w:val="24"/>
          </w:rPr>
          <w:id w:val="94452951"/>
          <w:placeholder>
            <w:docPart w:val="DefaultPlaceholder_1082065158"/>
          </w:placeholder>
        </w:sdtPr>
        <w:sdtEndPr/>
        <w:sdtContent>
          <w:r w:rsidR="000D60D3">
            <w:rPr>
              <w:sz w:val="24"/>
            </w:rPr>
            <w:t>1</w:t>
          </w:r>
          <w:r w:rsidR="00700D1A">
            <w:rPr>
              <w:sz w:val="24"/>
            </w:rPr>
            <w:t>5</w:t>
          </w:r>
        </w:sdtContent>
      </w:sdt>
      <w:r w:rsidR="008718AE">
        <w:rPr>
          <w:sz w:val="24"/>
        </w:rPr>
        <w:t>, 2012</w:t>
      </w:r>
      <w:r w:rsidR="00A8259A" w:rsidRPr="00A8259A">
        <w:rPr>
          <w:rStyle w:val="FootnoteReference"/>
          <w:sz w:val="24"/>
          <w:vertAlign w:val="superscript"/>
        </w:rPr>
        <w:footnoteReference w:id="3"/>
      </w:r>
      <w:r w:rsidR="008718AE">
        <w:rPr>
          <w:sz w:val="24"/>
        </w:rPr>
        <w:t xml:space="preserve">, the commission mailed a letter to those companies that had not yet </w:t>
      </w:r>
      <w:r w:rsidR="008718AE">
        <w:rPr>
          <w:sz w:val="24"/>
        </w:rPr>
        <w:lastRenderedPageBreak/>
        <w:t>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700D1A">
            <w:rPr>
              <w:sz w:val="24"/>
            </w:rPr>
            <w:t>9</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Pr="00FD35FF" w:rsidRDefault="000D60D3" w:rsidP="00127C04">
      <w:pPr>
        <w:rPr>
          <w:sz w:val="24"/>
        </w:rPr>
      </w:pPr>
    </w:p>
    <w:p w:rsidR="006009B3" w:rsidRDefault="00C7612E" w:rsidP="00127C04">
      <w:pPr>
        <w:rPr>
          <w:sz w:val="24"/>
        </w:rPr>
      </w:pPr>
      <w:r w:rsidRPr="00FD35FF">
        <w:rPr>
          <w:sz w:val="24"/>
        </w:rPr>
        <w:fldChar w:fldCharType="begin"/>
      </w:r>
      <w:r w:rsidRPr="00FD35FF">
        <w:rPr>
          <w:sz w:val="24"/>
        </w:rPr>
        <w:instrText xml:space="preserve"> REF Text1 \h </w:instrText>
      </w:r>
      <w:r w:rsidRPr="00FD35FF">
        <w:rPr>
          <w:sz w:val="24"/>
        </w:rPr>
      </w:r>
      <w:r w:rsidRPr="00FD35FF">
        <w:rPr>
          <w:sz w:val="24"/>
        </w:rPr>
        <w:fldChar w:fldCharType="separate"/>
      </w:r>
      <w:r w:rsidR="003443CC">
        <w:rPr>
          <w:noProof/>
          <w:sz w:val="24"/>
        </w:rPr>
        <w:t>T &amp; S Transportation Installation, Inc.</w:t>
      </w:r>
      <w:r w:rsidRPr="00FD35FF">
        <w:rPr>
          <w:sz w:val="24"/>
        </w:rPr>
        <w:fldChar w:fldCharType="end"/>
      </w:r>
      <w:r w:rsidR="007D29A9" w:rsidRPr="00FD35FF">
        <w:rPr>
          <w:sz w:val="24"/>
        </w:rPr>
        <w:t xml:space="preserve"> </w:t>
      </w:r>
      <w:r w:rsidR="005856E5">
        <w:rPr>
          <w:sz w:val="24"/>
        </w:rPr>
        <w:t>filed its annual report</w:t>
      </w:r>
      <w:r w:rsidR="005904A2">
        <w:rPr>
          <w:sz w:val="24"/>
        </w:rPr>
        <w:t xml:space="preserve"> on August 3, 2012. T &amp; S Transportation Installation, Inc. did not file its annual report by May 31, 2012, which is 21 business days past the deadline of May 1. The penalty is $100 per day for a total of $2,100.</w:t>
      </w:r>
      <w:r w:rsidR="00D523F7">
        <w:rPr>
          <w:sz w:val="24"/>
        </w:rPr>
        <w:t xml:space="preserve"> </w:t>
      </w:r>
      <w:r w:rsidR="003B33E4" w:rsidRPr="00FD35FF">
        <w:rPr>
          <w:sz w:val="24"/>
        </w:rPr>
        <w:fldChar w:fldCharType="begin"/>
      </w:r>
      <w:r w:rsidR="003B33E4" w:rsidRPr="00FD35FF">
        <w:rPr>
          <w:sz w:val="24"/>
        </w:rPr>
        <w:instrText xml:space="preserve"> REF Text1 \h </w:instrText>
      </w:r>
      <w:r w:rsidR="003B33E4" w:rsidRPr="00FD35FF">
        <w:rPr>
          <w:sz w:val="24"/>
        </w:rPr>
      </w:r>
      <w:r w:rsidR="003B33E4" w:rsidRPr="00FD35FF">
        <w:rPr>
          <w:sz w:val="24"/>
        </w:rPr>
        <w:fldChar w:fldCharType="separate"/>
      </w:r>
      <w:r w:rsidR="003443CC">
        <w:rPr>
          <w:noProof/>
          <w:sz w:val="24"/>
        </w:rPr>
        <w:t>T &amp; S Transportation Installation, Inc.</w:t>
      </w:r>
      <w:r w:rsidR="003B33E4" w:rsidRPr="00FD35FF">
        <w:rPr>
          <w:sz w:val="24"/>
        </w:rPr>
        <w:fldChar w:fldCharType="end"/>
      </w:r>
      <w:r w:rsidR="006009B3">
        <w:rPr>
          <w:sz w:val="24"/>
        </w:rPr>
        <w:t xml:space="preserve"> became regulated in February 2007 and has received three penalties for filing a delinquent annual report. T &amp; S Transportation Installation, Inc. received a penalty of $100 in 2008, a penalty of $200 in 2009 and a penalty of $400 in 2010.</w:t>
      </w:r>
    </w:p>
    <w:p w:rsidR="006009B3" w:rsidRPr="00FD35FF" w:rsidRDefault="006009B3" w:rsidP="00127C04">
      <w:pPr>
        <w:rPr>
          <w:sz w:val="24"/>
        </w:rPr>
      </w:pPr>
    </w:p>
    <w:p w:rsidR="00127C04" w:rsidRDefault="00A74622" w:rsidP="0085138F">
      <w:pPr>
        <w:widowControl/>
        <w:autoSpaceDE/>
        <w:autoSpaceDN/>
        <w:adjustRightInd/>
        <w:rPr>
          <w:sz w:val="24"/>
        </w:rPr>
      </w:pPr>
      <w:r>
        <w:rPr>
          <w:sz w:val="24"/>
        </w:rPr>
        <w:t>Based on the company’s delinquent annual report filling in the past, staff does not support mitigating the assessed pena</w:t>
      </w:r>
      <w:r w:rsidR="006009B3">
        <w:rPr>
          <w:sz w:val="24"/>
        </w:rPr>
        <w:t>lty</w:t>
      </w:r>
      <w:r>
        <w:rPr>
          <w:sz w:val="24"/>
        </w:rPr>
        <w:t xml:space="preserve"> and recommends the request be denied.</w:t>
      </w:r>
    </w:p>
    <w:p w:rsidR="00A74622" w:rsidRPr="00FD35FF" w:rsidRDefault="00A74622" w:rsidP="0085138F">
      <w:pPr>
        <w:widowControl/>
        <w:autoSpaceDE/>
        <w:autoSpaceDN/>
        <w:adjustRightInd/>
        <w:rPr>
          <w:sz w:val="24"/>
        </w:rPr>
      </w:pPr>
    </w:p>
    <w:p w:rsidR="00592856" w:rsidRPr="00FD35FF" w:rsidRDefault="00592856" w:rsidP="0085138F">
      <w:pPr>
        <w:widowControl/>
        <w:autoSpaceDE/>
        <w:autoSpaceDN/>
        <w:adjustRightInd/>
        <w:rPr>
          <w:sz w:val="24"/>
        </w:rPr>
      </w:pPr>
      <w:r w:rsidRPr="00FD35FF">
        <w:rPr>
          <w:sz w:val="24"/>
        </w:rPr>
        <w:t xml:space="preserve">If you have any questions, please contact </w:t>
      </w:r>
      <w:r w:rsidR="006C6F81" w:rsidRPr="00FD35FF">
        <w:rPr>
          <w:sz w:val="24"/>
        </w:rPr>
        <w:t>Mathew Perkinson</w:t>
      </w:r>
      <w:r w:rsidRPr="00FD35FF">
        <w:rPr>
          <w:sz w:val="24"/>
        </w:rPr>
        <w:t xml:space="preserve">, Compliance Investigator, </w:t>
      </w:r>
      <w:r w:rsidR="006C6F81" w:rsidRPr="00FD35FF">
        <w:rPr>
          <w:sz w:val="24"/>
        </w:rPr>
        <w:t xml:space="preserve">at </w:t>
      </w:r>
      <w:r w:rsidR="007E7DE7" w:rsidRPr="00FD35FF">
        <w:rPr>
          <w:sz w:val="24"/>
        </w:rPr>
        <w:t>(</w:t>
      </w:r>
      <w:r w:rsidR="006C6F81" w:rsidRPr="00FD35FF">
        <w:rPr>
          <w:sz w:val="24"/>
        </w:rPr>
        <w:t>360</w:t>
      </w:r>
      <w:r w:rsidR="007E7DE7" w:rsidRPr="00FD35FF">
        <w:rPr>
          <w:sz w:val="24"/>
        </w:rPr>
        <w:t xml:space="preserve">) </w:t>
      </w:r>
      <w:r w:rsidR="006C6F81" w:rsidRPr="00FD35FF">
        <w:rPr>
          <w:sz w:val="24"/>
        </w:rPr>
        <w:t>664-1105</w:t>
      </w:r>
      <w:r w:rsidRPr="00FD35FF">
        <w:rPr>
          <w:sz w:val="24"/>
        </w:rPr>
        <w:t>, or at</w:t>
      </w:r>
      <w:r w:rsidR="006C6F81" w:rsidRPr="00FD35FF">
        <w:rPr>
          <w:sz w:val="24"/>
        </w:rPr>
        <w:t xml:space="preserve"> </w:t>
      </w:r>
      <w:hyperlink r:id="rId9" w:history="1">
        <w:r w:rsidR="007E7DE7" w:rsidRPr="00FD35FF">
          <w:rPr>
            <w:rStyle w:val="Hyperlink"/>
            <w:color w:val="auto"/>
            <w:sz w:val="24"/>
          </w:rPr>
          <w:t>Mperkinson@utc.wa.gov</w:t>
        </w:r>
      </w:hyperlink>
      <w:r w:rsidR="00697867" w:rsidRPr="00FD35FF">
        <w:rPr>
          <w:sz w:val="24"/>
        </w:rPr>
        <w:t xml:space="preserve">. </w:t>
      </w:r>
      <w:r w:rsidRPr="00FD35FF">
        <w:rPr>
          <w:sz w:val="24"/>
        </w:rPr>
        <w:t xml:space="preserve"> </w:t>
      </w:r>
    </w:p>
    <w:p w:rsidR="002F3753" w:rsidRPr="00FD35FF" w:rsidRDefault="002F3753" w:rsidP="00317D57">
      <w:pPr>
        <w:widowControl/>
        <w:rPr>
          <w:sz w:val="24"/>
        </w:rPr>
      </w:pPr>
    </w:p>
    <w:p w:rsidR="00A70E91" w:rsidRPr="00FD35FF" w:rsidRDefault="00A70E91"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A8259A" w:rsidRDefault="00A8259A" w:rsidP="00C7606D">
      <w:pPr>
        <w:rPr>
          <w:sz w:val="24"/>
        </w:rPr>
      </w:pPr>
    </w:p>
    <w:p w:rsidR="00A8259A" w:rsidRPr="00A8259A" w:rsidRDefault="00A8259A" w:rsidP="00A8259A">
      <w:pPr>
        <w:widowControl/>
        <w:autoSpaceDE/>
        <w:autoSpaceDN/>
        <w:adjustRightInd/>
        <w:jc w:val="center"/>
        <w:rPr>
          <w:sz w:val="24"/>
        </w:rPr>
      </w:pPr>
      <w:r>
        <w:rPr>
          <w:sz w:val="24"/>
        </w:rPr>
        <w:br w:type="page"/>
      </w:r>
      <w:r w:rsidRPr="00A8259A">
        <w:rPr>
          <w:b/>
          <w:sz w:val="24"/>
        </w:rPr>
        <w:lastRenderedPageBreak/>
        <w:t>Attachment A</w:t>
      </w:r>
    </w:p>
    <w:p w:rsidR="00C64C52" w:rsidRDefault="00A8259A">
      <w:pPr>
        <w:widowControl/>
        <w:autoSpaceDE/>
        <w:autoSpaceDN/>
        <w:adjustRightInd/>
        <w:rPr>
          <w:sz w:val="24"/>
        </w:rPr>
      </w:pPr>
      <w:r>
        <w:rPr>
          <w:noProof/>
          <w:sz w:val="24"/>
        </w:rPr>
        <w:drawing>
          <wp:anchor distT="0" distB="0" distL="114300" distR="114300" simplePos="0" relativeHeight="251658240" behindDoc="1" locked="0" layoutInCell="1" allowOverlap="1" wp14:anchorId="1E8C0749" wp14:editId="7D003A15">
            <wp:simplePos x="0" y="0"/>
            <wp:positionH relativeFrom="column">
              <wp:posOffset>2540</wp:posOffset>
            </wp:positionH>
            <wp:positionV relativeFrom="paragraph">
              <wp:posOffset>371475</wp:posOffset>
            </wp:positionV>
            <wp:extent cx="6212840" cy="8022590"/>
            <wp:effectExtent l="0" t="0" r="0" b="0"/>
            <wp:wrapThrough wrapText="bothSides">
              <wp:wrapPolygon edited="0">
                <wp:start x="0" y="0"/>
                <wp:lineTo x="0" y="21542"/>
                <wp:lineTo x="21525" y="21542"/>
                <wp:lineTo x="215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2840" cy="802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C52">
        <w:rPr>
          <w:sz w:val="24"/>
        </w:rPr>
        <w:br w:type="page"/>
      </w:r>
    </w:p>
    <w:p w:rsidR="00A8259A" w:rsidRDefault="00A8259A" w:rsidP="00C7606D">
      <w:pPr>
        <w:widowControl/>
        <w:autoSpaceDE/>
        <w:autoSpaceDN/>
        <w:adjustRightInd/>
        <w:rPr>
          <w:sz w:val="24"/>
        </w:rPr>
      </w:pPr>
      <w:r>
        <w:rPr>
          <w:noProof/>
          <w:sz w:val="24"/>
        </w:rPr>
        <w:lastRenderedPageBreak/>
        <w:drawing>
          <wp:anchor distT="0" distB="0" distL="114300" distR="114300" simplePos="0" relativeHeight="251659264" behindDoc="1" locked="0" layoutInCell="1" allowOverlap="1" wp14:anchorId="0818BFC1" wp14:editId="38810A88">
            <wp:simplePos x="0" y="0"/>
            <wp:positionH relativeFrom="column">
              <wp:posOffset>-562610</wp:posOffset>
            </wp:positionH>
            <wp:positionV relativeFrom="paragraph">
              <wp:posOffset>-667385</wp:posOffset>
            </wp:positionV>
            <wp:extent cx="6944995" cy="8967470"/>
            <wp:effectExtent l="0" t="0" r="8255" b="5080"/>
            <wp:wrapThrough wrapText="bothSides">
              <wp:wrapPolygon edited="0">
                <wp:start x="0" y="0"/>
                <wp:lineTo x="0" y="21566"/>
                <wp:lineTo x="21566" y="21566"/>
                <wp:lineTo x="2156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4995" cy="896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59A" w:rsidRDefault="00A8259A" w:rsidP="00A8259A">
      <w:pPr>
        <w:widowControl/>
        <w:autoSpaceDE/>
        <w:autoSpaceDN/>
        <w:adjustRightInd/>
        <w:jc w:val="center"/>
        <w:rPr>
          <w:b/>
          <w:sz w:val="24"/>
        </w:rPr>
      </w:pPr>
      <w:r w:rsidRPr="00A8259A">
        <w:rPr>
          <w:b/>
          <w:sz w:val="24"/>
        </w:rPr>
        <w:lastRenderedPageBreak/>
        <w:t>Attachment B</w:t>
      </w:r>
      <w:r>
        <w:rPr>
          <w:b/>
          <w:noProof/>
          <w:sz w:val="24"/>
        </w:rPr>
        <w:drawing>
          <wp:inline distT="0" distB="0" distL="0" distR="0">
            <wp:extent cx="6107430" cy="7843656"/>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7430" cy="7843656"/>
                    </a:xfrm>
                    <a:prstGeom prst="rect">
                      <a:avLst/>
                    </a:prstGeom>
                    <a:noFill/>
                    <a:ln>
                      <a:noFill/>
                    </a:ln>
                  </pic:spPr>
                </pic:pic>
              </a:graphicData>
            </a:graphic>
          </wp:inline>
        </w:drawing>
      </w:r>
      <w:r>
        <w:rPr>
          <w:b/>
          <w:noProof/>
          <w:sz w:val="24"/>
        </w:rPr>
        <w:lastRenderedPageBreak/>
        <w:drawing>
          <wp:inline distT="0" distB="0" distL="0" distR="0">
            <wp:extent cx="6061915" cy="7833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1915" cy="7833360"/>
                    </a:xfrm>
                    <a:prstGeom prst="rect">
                      <a:avLst/>
                    </a:prstGeom>
                    <a:noFill/>
                    <a:ln>
                      <a:noFill/>
                    </a:ln>
                  </pic:spPr>
                </pic:pic>
              </a:graphicData>
            </a:graphic>
          </wp:inline>
        </w:drawing>
      </w:r>
      <w:r>
        <w:rPr>
          <w:b/>
          <w:noProof/>
          <w:sz w:val="24"/>
        </w:rPr>
        <w:lastRenderedPageBreak/>
        <w:drawing>
          <wp:inline distT="0" distB="0" distL="0" distR="0">
            <wp:extent cx="6413949" cy="8226958"/>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3949" cy="8226958"/>
                    </a:xfrm>
                    <a:prstGeom prst="rect">
                      <a:avLst/>
                    </a:prstGeom>
                    <a:noFill/>
                    <a:ln>
                      <a:noFill/>
                    </a:ln>
                  </pic:spPr>
                </pic:pic>
              </a:graphicData>
            </a:graphic>
          </wp:inline>
        </w:drawing>
      </w:r>
    </w:p>
    <w:p w:rsidR="00A8259A" w:rsidRDefault="00A8259A" w:rsidP="00A8259A">
      <w:pPr>
        <w:widowControl/>
        <w:autoSpaceDE/>
        <w:autoSpaceDN/>
        <w:adjustRightInd/>
        <w:jc w:val="center"/>
        <w:rPr>
          <w:b/>
          <w:sz w:val="24"/>
        </w:rPr>
      </w:pPr>
    </w:p>
    <w:p w:rsidR="00A8259A" w:rsidRDefault="00A8259A" w:rsidP="00A8259A">
      <w:pPr>
        <w:widowControl/>
        <w:autoSpaceDE/>
        <w:autoSpaceDN/>
        <w:adjustRightInd/>
        <w:jc w:val="center"/>
        <w:rPr>
          <w:b/>
          <w:sz w:val="24"/>
        </w:rPr>
      </w:pPr>
    </w:p>
    <w:p w:rsidR="00A8259A" w:rsidRDefault="00A8259A" w:rsidP="00A8259A">
      <w:pPr>
        <w:widowControl/>
        <w:autoSpaceDE/>
        <w:autoSpaceDN/>
        <w:adjustRightInd/>
        <w:jc w:val="center"/>
        <w:rPr>
          <w:b/>
          <w:sz w:val="24"/>
        </w:rPr>
      </w:pPr>
    </w:p>
    <w:p w:rsidR="00A8259A" w:rsidRPr="00A8259A" w:rsidRDefault="00A8259A" w:rsidP="00A8259A">
      <w:pPr>
        <w:widowControl/>
        <w:autoSpaceDE/>
        <w:autoSpaceDN/>
        <w:adjustRightInd/>
        <w:jc w:val="center"/>
        <w:rPr>
          <w:b/>
          <w:sz w:val="24"/>
        </w:rPr>
      </w:pPr>
      <w:r>
        <w:rPr>
          <w:b/>
          <w:noProof/>
          <w:sz w:val="24"/>
        </w:rPr>
        <w:drawing>
          <wp:anchor distT="0" distB="0" distL="114300" distR="114300" simplePos="0" relativeHeight="251660288" behindDoc="1" locked="0" layoutInCell="1" allowOverlap="1" wp14:anchorId="7CD5A357" wp14:editId="2AE831F9">
            <wp:simplePos x="0" y="0"/>
            <wp:positionH relativeFrom="column">
              <wp:posOffset>-213360</wp:posOffset>
            </wp:positionH>
            <wp:positionV relativeFrom="paragraph">
              <wp:posOffset>320675</wp:posOffset>
            </wp:positionV>
            <wp:extent cx="6535420" cy="8365490"/>
            <wp:effectExtent l="0" t="0" r="0" b="0"/>
            <wp:wrapThrough wrapText="bothSides">
              <wp:wrapPolygon edited="0">
                <wp:start x="0" y="0"/>
                <wp:lineTo x="0" y="21544"/>
                <wp:lineTo x="21533" y="21544"/>
                <wp:lineTo x="2153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5420" cy="83654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Attachment C</w:t>
      </w:r>
    </w:p>
    <w:sectPr w:rsidR="00A8259A" w:rsidRPr="00A8259A" w:rsidSect="006B0838">
      <w:footerReference w:type="even" r:id="rId16"/>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A9C" w:rsidRDefault="00E06A9C">
      <w:r>
        <w:separator/>
      </w:r>
    </w:p>
  </w:endnote>
  <w:endnote w:type="continuationSeparator" w:id="0">
    <w:p w:rsidR="00E06A9C" w:rsidRDefault="00E0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A9C" w:rsidRDefault="00E06A9C">
      <w:r>
        <w:separator/>
      </w:r>
    </w:p>
  </w:footnote>
  <w:footnote w:type="continuationSeparator" w:id="0">
    <w:p w:rsidR="00E06A9C" w:rsidRDefault="00E06A9C">
      <w:r>
        <w:continuationSeparator/>
      </w:r>
    </w:p>
  </w:footnote>
  <w:footnote w:id="1">
    <w:p w:rsidR="00537493" w:rsidRDefault="00537493">
      <w:pPr>
        <w:pStyle w:val="FootnoteText"/>
      </w:pPr>
      <w:r>
        <w:rPr>
          <w:rStyle w:val="FootnoteReference"/>
        </w:rPr>
        <w:footnoteRef/>
      </w:r>
      <w:r>
        <w:t xml:space="preserve"> See </w:t>
      </w:r>
      <w:r w:rsidRPr="00F663EC">
        <w:t>attachment</w:t>
      </w:r>
      <w:r w:rsidR="00A8259A">
        <w:t xml:space="preserve"> A</w:t>
      </w:r>
      <w:r w:rsidRPr="00F663EC">
        <w:t xml:space="preserve"> </w:t>
      </w:r>
      <w:r w:rsidRPr="00A92F44">
        <w:t>for</w:t>
      </w:r>
      <w:r w:rsidR="00A8259A">
        <w:t xml:space="preserve"> a copy of</w:t>
      </w:r>
      <w:r w:rsidRPr="00A92F44">
        <w:t xml:space="preserve"> </w:t>
      </w:r>
      <w:r w:rsidR="00693E09">
        <w:t>T &amp; S Transportation Installation</w:t>
      </w:r>
      <w:r w:rsidR="00700D1A">
        <w:t>, Inc</w:t>
      </w:r>
      <w:r w:rsidR="008E1E18">
        <w:t>.</w:t>
      </w:r>
      <w:r w:rsidR="00700D1A">
        <w:t>’s</w:t>
      </w:r>
      <w:r w:rsidR="008E1E18">
        <w:t xml:space="preserve"> </w:t>
      </w:r>
      <w:r w:rsidRPr="00F663EC">
        <w:t>Mitigation</w:t>
      </w:r>
      <w:r w:rsidR="009F4302">
        <w:t xml:space="preserve"> Request</w:t>
      </w:r>
      <w:r w:rsidRPr="00F663EC">
        <w:t>.</w:t>
      </w:r>
    </w:p>
  </w:footnote>
  <w:footnote w:id="2">
    <w:p w:rsidR="00A8259A" w:rsidRDefault="00A8259A">
      <w:pPr>
        <w:pStyle w:val="FootnoteText"/>
      </w:pPr>
      <w:r>
        <w:rPr>
          <w:rStyle w:val="FootnoteReference"/>
        </w:rPr>
        <w:footnoteRef/>
      </w:r>
      <w:r>
        <w:t xml:space="preserve"> See attachment B for a copy of the letter sent to all regulated companies on February 29, 2012.</w:t>
      </w:r>
    </w:p>
  </w:footnote>
  <w:footnote w:id="3">
    <w:p w:rsidR="00A8259A" w:rsidRDefault="00A8259A">
      <w:pPr>
        <w:pStyle w:val="FootnoteText"/>
      </w:pPr>
      <w:r>
        <w:rPr>
          <w:rStyle w:val="FootnoteReference"/>
        </w:rPr>
        <w:footnoteRef/>
      </w:r>
      <w:r>
        <w:t xml:space="preserve"> See attachment C for a copy of the enforcement letter sent to the company on May 15,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26B1A"/>
    <w:rsid w:val="00034108"/>
    <w:rsid w:val="000343F2"/>
    <w:rsid w:val="000363E0"/>
    <w:rsid w:val="000415FE"/>
    <w:rsid w:val="00042CB1"/>
    <w:rsid w:val="000557A6"/>
    <w:rsid w:val="0005648A"/>
    <w:rsid w:val="00057143"/>
    <w:rsid w:val="00057BFE"/>
    <w:rsid w:val="000622FC"/>
    <w:rsid w:val="00073D9C"/>
    <w:rsid w:val="00074494"/>
    <w:rsid w:val="00074507"/>
    <w:rsid w:val="000805BF"/>
    <w:rsid w:val="00087C76"/>
    <w:rsid w:val="00090270"/>
    <w:rsid w:val="0009677D"/>
    <w:rsid w:val="000977E9"/>
    <w:rsid w:val="000B18FE"/>
    <w:rsid w:val="000C299C"/>
    <w:rsid w:val="000C7A44"/>
    <w:rsid w:val="000C7C1B"/>
    <w:rsid w:val="000D60D3"/>
    <w:rsid w:val="000E0AB5"/>
    <w:rsid w:val="000F308D"/>
    <w:rsid w:val="000F4966"/>
    <w:rsid w:val="000F66FC"/>
    <w:rsid w:val="00106220"/>
    <w:rsid w:val="00110E73"/>
    <w:rsid w:val="0011131F"/>
    <w:rsid w:val="001139DA"/>
    <w:rsid w:val="00127C04"/>
    <w:rsid w:val="0014321F"/>
    <w:rsid w:val="00144041"/>
    <w:rsid w:val="00147462"/>
    <w:rsid w:val="001532E7"/>
    <w:rsid w:val="001546D4"/>
    <w:rsid w:val="00163C57"/>
    <w:rsid w:val="00177F39"/>
    <w:rsid w:val="0019770A"/>
    <w:rsid w:val="001A22BA"/>
    <w:rsid w:val="001A2F4A"/>
    <w:rsid w:val="001A5736"/>
    <w:rsid w:val="001B5293"/>
    <w:rsid w:val="001B650B"/>
    <w:rsid w:val="001C6F09"/>
    <w:rsid w:val="001C7254"/>
    <w:rsid w:val="001C7FEB"/>
    <w:rsid w:val="001D7DBD"/>
    <w:rsid w:val="001F3780"/>
    <w:rsid w:val="001F401D"/>
    <w:rsid w:val="002037F2"/>
    <w:rsid w:val="00206183"/>
    <w:rsid w:val="00236A9E"/>
    <w:rsid w:val="00260983"/>
    <w:rsid w:val="002738A9"/>
    <w:rsid w:val="00276FD5"/>
    <w:rsid w:val="00295126"/>
    <w:rsid w:val="002B20A5"/>
    <w:rsid w:val="002B57BC"/>
    <w:rsid w:val="002D0C51"/>
    <w:rsid w:val="002E549B"/>
    <w:rsid w:val="002E76B9"/>
    <w:rsid w:val="002F3753"/>
    <w:rsid w:val="002F67C9"/>
    <w:rsid w:val="002F7B70"/>
    <w:rsid w:val="00306D0F"/>
    <w:rsid w:val="0031240B"/>
    <w:rsid w:val="0031753C"/>
    <w:rsid w:val="00317D57"/>
    <w:rsid w:val="00321094"/>
    <w:rsid w:val="0032477C"/>
    <w:rsid w:val="003443CC"/>
    <w:rsid w:val="00344642"/>
    <w:rsid w:val="00355D58"/>
    <w:rsid w:val="0035748E"/>
    <w:rsid w:val="0035788B"/>
    <w:rsid w:val="0036161E"/>
    <w:rsid w:val="003636F1"/>
    <w:rsid w:val="0037523D"/>
    <w:rsid w:val="0038227E"/>
    <w:rsid w:val="0039544A"/>
    <w:rsid w:val="003A74AC"/>
    <w:rsid w:val="003B0245"/>
    <w:rsid w:val="003B33E4"/>
    <w:rsid w:val="003B3DA0"/>
    <w:rsid w:val="003C480E"/>
    <w:rsid w:val="003C7040"/>
    <w:rsid w:val="003D22A1"/>
    <w:rsid w:val="003F284D"/>
    <w:rsid w:val="003F4865"/>
    <w:rsid w:val="003F7AC7"/>
    <w:rsid w:val="00402A6F"/>
    <w:rsid w:val="00404CC3"/>
    <w:rsid w:val="00407E1B"/>
    <w:rsid w:val="00420CCE"/>
    <w:rsid w:val="00434726"/>
    <w:rsid w:val="0043712B"/>
    <w:rsid w:val="0046242E"/>
    <w:rsid w:val="00464AA8"/>
    <w:rsid w:val="00470FAF"/>
    <w:rsid w:val="004867DE"/>
    <w:rsid w:val="00494932"/>
    <w:rsid w:val="004A3679"/>
    <w:rsid w:val="004C0E1B"/>
    <w:rsid w:val="004D4418"/>
    <w:rsid w:val="004F1325"/>
    <w:rsid w:val="004F21C7"/>
    <w:rsid w:val="00506C8E"/>
    <w:rsid w:val="0050745E"/>
    <w:rsid w:val="0051039C"/>
    <w:rsid w:val="005131F0"/>
    <w:rsid w:val="00513AEF"/>
    <w:rsid w:val="005153F8"/>
    <w:rsid w:val="00522B27"/>
    <w:rsid w:val="00523F00"/>
    <w:rsid w:val="00535D9E"/>
    <w:rsid w:val="00536FDA"/>
    <w:rsid w:val="00537493"/>
    <w:rsid w:val="005451A2"/>
    <w:rsid w:val="00554AC7"/>
    <w:rsid w:val="00556752"/>
    <w:rsid w:val="00572742"/>
    <w:rsid w:val="0057591E"/>
    <w:rsid w:val="005856E5"/>
    <w:rsid w:val="005904A2"/>
    <w:rsid w:val="00592856"/>
    <w:rsid w:val="00594B2E"/>
    <w:rsid w:val="005A0FFB"/>
    <w:rsid w:val="005B3411"/>
    <w:rsid w:val="005C3E22"/>
    <w:rsid w:val="005C400A"/>
    <w:rsid w:val="005E4A42"/>
    <w:rsid w:val="006009B3"/>
    <w:rsid w:val="006203B6"/>
    <w:rsid w:val="00633CD6"/>
    <w:rsid w:val="00635704"/>
    <w:rsid w:val="00666381"/>
    <w:rsid w:val="00674EB9"/>
    <w:rsid w:val="0067671D"/>
    <w:rsid w:val="00684D95"/>
    <w:rsid w:val="00685A72"/>
    <w:rsid w:val="006867B7"/>
    <w:rsid w:val="00693E09"/>
    <w:rsid w:val="006964E7"/>
    <w:rsid w:val="00697867"/>
    <w:rsid w:val="006A2809"/>
    <w:rsid w:val="006A60C7"/>
    <w:rsid w:val="006B0838"/>
    <w:rsid w:val="006B2925"/>
    <w:rsid w:val="006B4575"/>
    <w:rsid w:val="006C2C85"/>
    <w:rsid w:val="006C6F81"/>
    <w:rsid w:val="006D7C64"/>
    <w:rsid w:val="006F3152"/>
    <w:rsid w:val="006F35BE"/>
    <w:rsid w:val="006F39CE"/>
    <w:rsid w:val="00700D1A"/>
    <w:rsid w:val="0070508E"/>
    <w:rsid w:val="00705704"/>
    <w:rsid w:val="00706955"/>
    <w:rsid w:val="007076EF"/>
    <w:rsid w:val="00730807"/>
    <w:rsid w:val="007323CA"/>
    <w:rsid w:val="00736E96"/>
    <w:rsid w:val="00752F7A"/>
    <w:rsid w:val="00753FDF"/>
    <w:rsid w:val="00755539"/>
    <w:rsid w:val="00774465"/>
    <w:rsid w:val="007B1E4C"/>
    <w:rsid w:val="007C6DB2"/>
    <w:rsid w:val="007D29A9"/>
    <w:rsid w:val="007D548E"/>
    <w:rsid w:val="007E7DE7"/>
    <w:rsid w:val="007F6171"/>
    <w:rsid w:val="007F6609"/>
    <w:rsid w:val="00817398"/>
    <w:rsid w:val="008235DC"/>
    <w:rsid w:val="00824945"/>
    <w:rsid w:val="0082767B"/>
    <w:rsid w:val="008323AC"/>
    <w:rsid w:val="00833C16"/>
    <w:rsid w:val="00840003"/>
    <w:rsid w:val="0084099D"/>
    <w:rsid w:val="00844BCB"/>
    <w:rsid w:val="0085138F"/>
    <w:rsid w:val="0085276D"/>
    <w:rsid w:val="00865832"/>
    <w:rsid w:val="008718AE"/>
    <w:rsid w:val="00872D3F"/>
    <w:rsid w:val="008803B1"/>
    <w:rsid w:val="008825A5"/>
    <w:rsid w:val="0088297F"/>
    <w:rsid w:val="00883E12"/>
    <w:rsid w:val="008973EE"/>
    <w:rsid w:val="008B34FB"/>
    <w:rsid w:val="008B6957"/>
    <w:rsid w:val="008D2F91"/>
    <w:rsid w:val="008E1E18"/>
    <w:rsid w:val="008F20DC"/>
    <w:rsid w:val="008F43E0"/>
    <w:rsid w:val="00902CEC"/>
    <w:rsid w:val="00905822"/>
    <w:rsid w:val="00910E08"/>
    <w:rsid w:val="00913ABF"/>
    <w:rsid w:val="00914092"/>
    <w:rsid w:val="009153CC"/>
    <w:rsid w:val="0091702C"/>
    <w:rsid w:val="0092134C"/>
    <w:rsid w:val="009353E4"/>
    <w:rsid w:val="00935923"/>
    <w:rsid w:val="00942441"/>
    <w:rsid w:val="00961E3C"/>
    <w:rsid w:val="009636B3"/>
    <w:rsid w:val="00965FCD"/>
    <w:rsid w:val="00971DB2"/>
    <w:rsid w:val="00987205"/>
    <w:rsid w:val="0099268B"/>
    <w:rsid w:val="009A2860"/>
    <w:rsid w:val="009B0AAA"/>
    <w:rsid w:val="009B6C5A"/>
    <w:rsid w:val="009D47D1"/>
    <w:rsid w:val="009E4C80"/>
    <w:rsid w:val="009F4302"/>
    <w:rsid w:val="009F61F7"/>
    <w:rsid w:val="00A03F37"/>
    <w:rsid w:val="00A1380D"/>
    <w:rsid w:val="00A30841"/>
    <w:rsid w:val="00A31264"/>
    <w:rsid w:val="00A34460"/>
    <w:rsid w:val="00A44A71"/>
    <w:rsid w:val="00A46AC9"/>
    <w:rsid w:val="00A6574F"/>
    <w:rsid w:val="00A66F7E"/>
    <w:rsid w:val="00A70741"/>
    <w:rsid w:val="00A70E91"/>
    <w:rsid w:val="00A72591"/>
    <w:rsid w:val="00A74622"/>
    <w:rsid w:val="00A812D2"/>
    <w:rsid w:val="00A8259A"/>
    <w:rsid w:val="00A87D23"/>
    <w:rsid w:val="00A92F44"/>
    <w:rsid w:val="00AB7EAF"/>
    <w:rsid w:val="00AC7847"/>
    <w:rsid w:val="00AD0E85"/>
    <w:rsid w:val="00AD499D"/>
    <w:rsid w:val="00AE66EA"/>
    <w:rsid w:val="00AF0284"/>
    <w:rsid w:val="00AF3357"/>
    <w:rsid w:val="00AF5EB3"/>
    <w:rsid w:val="00B0527D"/>
    <w:rsid w:val="00B165DE"/>
    <w:rsid w:val="00B3577A"/>
    <w:rsid w:val="00B40321"/>
    <w:rsid w:val="00B46D62"/>
    <w:rsid w:val="00B76F8A"/>
    <w:rsid w:val="00B822A2"/>
    <w:rsid w:val="00B82D81"/>
    <w:rsid w:val="00BA162F"/>
    <w:rsid w:val="00BB1839"/>
    <w:rsid w:val="00BB2532"/>
    <w:rsid w:val="00BC7852"/>
    <w:rsid w:val="00BD5959"/>
    <w:rsid w:val="00BE52CC"/>
    <w:rsid w:val="00BF285A"/>
    <w:rsid w:val="00C0038D"/>
    <w:rsid w:val="00C036E3"/>
    <w:rsid w:val="00C05429"/>
    <w:rsid w:val="00C11D18"/>
    <w:rsid w:val="00C17E0F"/>
    <w:rsid w:val="00C21751"/>
    <w:rsid w:val="00C259C8"/>
    <w:rsid w:val="00C507EE"/>
    <w:rsid w:val="00C64C52"/>
    <w:rsid w:val="00C64CE0"/>
    <w:rsid w:val="00C7606D"/>
    <w:rsid w:val="00C7612E"/>
    <w:rsid w:val="00C86876"/>
    <w:rsid w:val="00CA14F2"/>
    <w:rsid w:val="00CA40A2"/>
    <w:rsid w:val="00CB7E4A"/>
    <w:rsid w:val="00CD3B0A"/>
    <w:rsid w:val="00CE5772"/>
    <w:rsid w:val="00CE5EF9"/>
    <w:rsid w:val="00CF2AF0"/>
    <w:rsid w:val="00D10C46"/>
    <w:rsid w:val="00D136BF"/>
    <w:rsid w:val="00D227E6"/>
    <w:rsid w:val="00D23C03"/>
    <w:rsid w:val="00D40BD0"/>
    <w:rsid w:val="00D523F7"/>
    <w:rsid w:val="00D673E0"/>
    <w:rsid w:val="00D86216"/>
    <w:rsid w:val="00D94497"/>
    <w:rsid w:val="00DB0328"/>
    <w:rsid w:val="00DB7603"/>
    <w:rsid w:val="00DC2570"/>
    <w:rsid w:val="00DC6DB7"/>
    <w:rsid w:val="00DD5507"/>
    <w:rsid w:val="00DE19F4"/>
    <w:rsid w:val="00DE2B26"/>
    <w:rsid w:val="00DF72B2"/>
    <w:rsid w:val="00DF793D"/>
    <w:rsid w:val="00E06A9C"/>
    <w:rsid w:val="00E1140B"/>
    <w:rsid w:val="00E13739"/>
    <w:rsid w:val="00E21457"/>
    <w:rsid w:val="00E22515"/>
    <w:rsid w:val="00E42F9F"/>
    <w:rsid w:val="00E4724F"/>
    <w:rsid w:val="00E5129E"/>
    <w:rsid w:val="00E51FE7"/>
    <w:rsid w:val="00E62217"/>
    <w:rsid w:val="00E6415C"/>
    <w:rsid w:val="00E77982"/>
    <w:rsid w:val="00EA51BF"/>
    <w:rsid w:val="00EB437A"/>
    <w:rsid w:val="00EB5AA8"/>
    <w:rsid w:val="00EB5C48"/>
    <w:rsid w:val="00ED6A38"/>
    <w:rsid w:val="00EE2E54"/>
    <w:rsid w:val="00F03179"/>
    <w:rsid w:val="00F03AC5"/>
    <w:rsid w:val="00F3107B"/>
    <w:rsid w:val="00F427C3"/>
    <w:rsid w:val="00F52B2B"/>
    <w:rsid w:val="00F663EC"/>
    <w:rsid w:val="00F67013"/>
    <w:rsid w:val="00F71FF1"/>
    <w:rsid w:val="00F9687F"/>
    <w:rsid w:val="00FA6B9B"/>
    <w:rsid w:val="00FB2C14"/>
    <w:rsid w:val="00FC1EA0"/>
    <w:rsid w:val="00FD35FF"/>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30269">
      <w:bodyDiv w:val="1"/>
      <w:marLeft w:val="0"/>
      <w:marRight w:val="0"/>
      <w:marTop w:val="0"/>
      <w:marBottom w:val="0"/>
      <w:divBdr>
        <w:top w:val="none" w:sz="0" w:space="0" w:color="auto"/>
        <w:left w:val="none" w:sz="0" w:space="0" w:color="auto"/>
        <w:bottom w:val="none" w:sz="0" w:space="0" w:color="auto"/>
        <w:right w:val="none" w:sz="0" w:space="0" w:color="auto"/>
      </w:divBdr>
    </w:div>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5.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47F66"/>
    <w:rsid w:val="00062F0F"/>
    <w:rsid w:val="000D0672"/>
    <w:rsid w:val="001300F3"/>
    <w:rsid w:val="002470D1"/>
    <w:rsid w:val="003541F5"/>
    <w:rsid w:val="0037002B"/>
    <w:rsid w:val="00423EE7"/>
    <w:rsid w:val="00487004"/>
    <w:rsid w:val="0053605C"/>
    <w:rsid w:val="005405E5"/>
    <w:rsid w:val="005D2FDC"/>
    <w:rsid w:val="00674FDD"/>
    <w:rsid w:val="006B3E1F"/>
    <w:rsid w:val="006F4BFF"/>
    <w:rsid w:val="0075464D"/>
    <w:rsid w:val="007B388F"/>
    <w:rsid w:val="00812E14"/>
    <w:rsid w:val="0081425E"/>
    <w:rsid w:val="0088690D"/>
    <w:rsid w:val="008A0A2C"/>
    <w:rsid w:val="008D1B94"/>
    <w:rsid w:val="009B2A99"/>
    <w:rsid w:val="00BF5E02"/>
    <w:rsid w:val="00CA1F07"/>
    <w:rsid w:val="00D705BB"/>
    <w:rsid w:val="00DA0D37"/>
    <w:rsid w:val="00DA3979"/>
    <w:rsid w:val="00DF5A7C"/>
    <w:rsid w:val="00E2760E"/>
    <w:rsid w:val="00E66C6F"/>
    <w:rsid w:val="00EC584B"/>
    <w:rsid w:val="00EE7D49"/>
    <w:rsid w:val="00EF4FD4"/>
    <w:rsid w:val="00F13663"/>
    <w:rsid w:val="00F422FC"/>
    <w:rsid w:val="00FD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T &amp; S Transportation &amp; Installation, Inc.</CaseCompanyNames>
    <DocketNumber xmlns="dc463f71-b30c-4ab2-9473-d307f9d35888">120947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CF318BB58574AA1A4568ACE5F58F0" ma:contentTypeVersion="139" ma:contentTypeDescription="" ma:contentTypeScope="" ma:versionID="29ec74b326194f3bfc0b047cf3e38e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6DACC-7027-438C-8E4F-D1C4D71D90C9}"/>
</file>

<file path=customXml/itemProps2.xml><?xml version="1.0" encoding="utf-8"?>
<ds:datastoreItem xmlns:ds="http://schemas.openxmlformats.org/officeDocument/2006/customXml" ds:itemID="{A09A31FD-1E3C-475F-B4A3-54746DC4736E}"/>
</file>

<file path=customXml/itemProps3.xml><?xml version="1.0" encoding="utf-8"?>
<ds:datastoreItem xmlns:ds="http://schemas.openxmlformats.org/officeDocument/2006/customXml" ds:itemID="{A143C270-EC13-43FE-8C92-771383D455B9}"/>
</file>

<file path=customXml/itemProps4.xml><?xml version="1.0" encoding="utf-8"?>
<ds:datastoreItem xmlns:ds="http://schemas.openxmlformats.org/officeDocument/2006/customXml" ds:itemID="{CF49F740-5072-4341-947A-9FBD6DF96F0A}"/>
</file>

<file path=customXml/itemProps5.xml><?xml version="1.0" encoding="utf-8"?>
<ds:datastoreItem xmlns:ds="http://schemas.openxmlformats.org/officeDocument/2006/customXml" ds:itemID="{0708BA3C-9358-4D5A-8CB9-F65BF81D43F4}"/>
</file>

<file path=docProps/app.xml><?xml version="1.0" encoding="utf-8"?>
<Properties xmlns="http://schemas.openxmlformats.org/officeDocument/2006/extended-properties" xmlns:vt="http://schemas.openxmlformats.org/officeDocument/2006/docPropsVTypes">
  <Template>Normal</Template>
  <TotalTime>1</TotalTime>
  <Pages>8</Pages>
  <Words>588</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Holloway, Lynda (UTC)</cp:lastModifiedBy>
  <cp:revision>2</cp:revision>
  <cp:lastPrinted>2012-08-09T21:51:00Z</cp:lastPrinted>
  <dcterms:created xsi:type="dcterms:W3CDTF">2012-08-10T15:11:00Z</dcterms:created>
  <dcterms:modified xsi:type="dcterms:W3CDTF">2012-08-10T15:11:00Z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0x0101006E56B4D1795A2E4DB2F0B01679ED314A00DEFCF318BB58574AA1A4568ACE5F58F0</vt:lpwstr>
  </property>
  <property fmtid="{D5CDD505-2E9C-101B-9397-08002B2CF9AE}" pid="3" name="_docset_NoMedatataSyncRequired">
    <vt:lpwstr>False</vt:lpwstr>
  </property>
</Properties>
</file>