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B2" w:rsidRPr="00740475" w:rsidRDefault="00EC2297">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06.25pt;height:216.05pt;z-index:-251658752;mso-position-horizontal:left;mso-position-horizontal-relative:page;mso-position-vertical:top;mso-position-vertical-relative:page">
            <v:imagedata r:id="rId7" o:title="LNG&amp;S-LH_top"/>
            <w10:wrap anchorx="page" anchory="page"/>
            <w10:anchorlock/>
          </v:shape>
        </w:pict>
      </w:r>
    </w:p>
    <w:p w:rsidR="008B3FB2" w:rsidRPr="00740475" w:rsidRDefault="008B3FB2">
      <w:pPr>
        <w:rPr>
          <w:rFonts w:ascii="Times New Roman" w:hAnsi="Times New Roman"/>
        </w:rPr>
      </w:pPr>
    </w:p>
    <w:p w:rsidR="008B3FB2" w:rsidRPr="00740475" w:rsidRDefault="008B3FB2">
      <w:pPr>
        <w:rPr>
          <w:rFonts w:ascii="Times New Roman" w:hAnsi="Times New Roman"/>
        </w:rPr>
      </w:pPr>
    </w:p>
    <w:p w:rsidR="008B3FB2" w:rsidRPr="00740475" w:rsidRDefault="008B3FB2">
      <w:pPr>
        <w:rPr>
          <w:rFonts w:ascii="Times New Roman" w:hAnsi="Times New Roman"/>
        </w:rPr>
      </w:pPr>
    </w:p>
    <w:p w:rsidR="008B3FB2" w:rsidRPr="00740475" w:rsidRDefault="008B3FB2">
      <w:pPr>
        <w:rPr>
          <w:rFonts w:ascii="Times New Roman" w:hAnsi="Times New Roman"/>
        </w:rPr>
      </w:pPr>
    </w:p>
    <w:p w:rsidR="008B3FB2" w:rsidRPr="00740475" w:rsidRDefault="008B3FB2">
      <w:pPr>
        <w:rPr>
          <w:rFonts w:ascii="Times New Roman" w:hAnsi="Times New Roman"/>
        </w:rPr>
      </w:pPr>
    </w:p>
    <w:p w:rsidR="008B3FB2" w:rsidRPr="00740475" w:rsidRDefault="008B3FB2">
      <w:pPr>
        <w:rPr>
          <w:rFonts w:ascii="Times New Roman" w:hAnsi="Times New Roman"/>
        </w:rPr>
      </w:pPr>
    </w:p>
    <w:p w:rsidR="00E75987" w:rsidRDefault="004F61B6" w:rsidP="004F61B6">
      <w:pPr>
        <w:jc w:val="right"/>
        <w:outlineLvl w:val="0"/>
        <w:rPr>
          <w:rFonts w:ascii="Times New Roman" w:hAnsi="Times New Roman"/>
          <w:sz w:val="18"/>
          <w:szCs w:val="18"/>
        </w:rPr>
      </w:pPr>
      <w:r>
        <w:rPr>
          <w:rFonts w:ascii="Times New Roman" w:hAnsi="Times New Roman"/>
          <w:sz w:val="18"/>
          <w:szCs w:val="18"/>
        </w:rPr>
        <w:t>Brooks E. Harlow</w:t>
      </w:r>
    </w:p>
    <w:p w:rsidR="004F61B6" w:rsidRDefault="004F61B6" w:rsidP="00E75987">
      <w:pPr>
        <w:jc w:val="right"/>
        <w:rPr>
          <w:rFonts w:ascii="Times New Roman" w:hAnsi="Times New Roman"/>
          <w:sz w:val="18"/>
          <w:szCs w:val="18"/>
        </w:rPr>
      </w:pPr>
      <w:r>
        <w:rPr>
          <w:rFonts w:ascii="Times New Roman" w:hAnsi="Times New Roman"/>
          <w:sz w:val="18"/>
          <w:szCs w:val="18"/>
        </w:rPr>
        <w:t>(703) 584-8680</w:t>
      </w:r>
    </w:p>
    <w:p w:rsidR="004F61B6" w:rsidRPr="00740475" w:rsidRDefault="004F61B6" w:rsidP="00E75987">
      <w:pPr>
        <w:jc w:val="right"/>
        <w:rPr>
          <w:rFonts w:ascii="Times New Roman" w:hAnsi="Times New Roman"/>
          <w:sz w:val="18"/>
          <w:szCs w:val="18"/>
        </w:rPr>
      </w:pPr>
      <w:r>
        <w:rPr>
          <w:rFonts w:ascii="Times New Roman" w:hAnsi="Times New Roman"/>
          <w:sz w:val="18"/>
          <w:szCs w:val="18"/>
        </w:rPr>
        <w:t>bharlow@fcclaw.com</w:t>
      </w:r>
    </w:p>
    <w:p w:rsidR="00E75987" w:rsidRPr="00740475" w:rsidRDefault="00E75987" w:rsidP="00E75987">
      <w:pPr>
        <w:jc w:val="right"/>
        <w:rPr>
          <w:rFonts w:ascii="Times New Roman" w:hAnsi="Times New Roman"/>
          <w:szCs w:val="24"/>
        </w:rPr>
      </w:pPr>
    </w:p>
    <w:p w:rsidR="004F61B6" w:rsidRPr="004F61B6" w:rsidRDefault="0000113C" w:rsidP="004F61B6">
      <w:pPr>
        <w:jc w:val="center"/>
        <w:rPr>
          <w:rFonts w:ascii="Times New Roman" w:hAnsi="Times New Roman"/>
        </w:rPr>
      </w:pPr>
      <w:r>
        <w:rPr>
          <w:rFonts w:ascii="Times New Roman" w:hAnsi="Times New Roman"/>
        </w:rPr>
        <w:t>February 1</w:t>
      </w:r>
      <w:r w:rsidR="00D34513">
        <w:rPr>
          <w:rFonts w:ascii="Times New Roman" w:hAnsi="Times New Roman"/>
        </w:rPr>
        <w:t>6</w:t>
      </w:r>
      <w:r w:rsidR="004F61B6">
        <w:rPr>
          <w:rFonts w:ascii="Times New Roman" w:hAnsi="Times New Roman"/>
        </w:rPr>
        <w:t>, 2012</w:t>
      </w:r>
    </w:p>
    <w:p w:rsidR="004F61B6" w:rsidRPr="00CD75AB" w:rsidRDefault="004F61B6" w:rsidP="004F61B6">
      <w:pPr>
        <w:rPr>
          <w:rFonts w:ascii="Times New Roman" w:hAnsi="Times New Roman"/>
        </w:rPr>
      </w:pPr>
    </w:p>
    <w:p w:rsidR="004F61B6" w:rsidRPr="004F61B6" w:rsidRDefault="004F61B6" w:rsidP="004F61B6">
      <w:pPr>
        <w:outlineLvl w:val="0"/>
        <w:rPr>
          <w:rFonts w:ascii="Times New Roman" w:hAnsi="Times New Roman"/>
          <w:u w:val="single"/>
        </w:rPr>
      </w:pPr>
      <w:r w:rsidRPr="004F61B6">
        <w:rPr>
          <w:rFonts w:ascii="Times New Roman" w:hAnsi="Times New Roman"/>
          <w:u w:val="single"/>
        </w:rPr>
        <w:t>VIA WUTC ONLINE RECORDS CENTER</w:t>
      </w:r>
    </w:p>
    <w:p w:rsidR="004F61B6" w:rsidRPr="004F61B6" w:rsidRDefault="004F61B6" w:rsidP="004F61B6">
      <w:pPr>
        <w:outlineLvl w:val="0"/>
        <w:rPr>
          <w:rFonts w:ascii="Times New Roman" w:hAnsi="Times New Roman"/>
          <w:u w:val="single"/>
        </w:rPr>
      </w:pPr>
      <w:r w:rsidRPr="004F61B6">
        <w:rPr>
          <w:rFonts w:ascii="Times New Roman" w:hAnsi="Times New Roman"/>
          <w:u w:val="single"/>
        </w:rPr>
        <w:t xml:space="preserve">ORIGINAL VIA </w:t>
      </w:r>
      <w:r w:rsidR="00CC39EF">
        <w:rPr>
          <w:rFonts w:ascii="Times New Roman" w:hAnsi="Times New Roman"/>
          <w:u w:val="single"/>
        </w:rPr>
        <w:t>U.S. MAIL</w:t>
      </w:r>
    </w:p>
    <w:p w:rsidR="004F61B6" w:rsidRPr="004F61B6" w:rsidRDefault="004F61B6" w:rsidP="004F61B6">
      <w:pPr>
        <w:rPr>
          <w:rFonts w:ascii="Times New Roman" w:hAnsi="Times New Roman"/>
        </w:rPr>
      </w:pPr>
    </w:p>
    <w:p w:rsidR="004F61B6" w:rsidRPr="004F61B6" w:rsidRDefault="004F61B6" w:rsidP="004F61B6">
      <w:pPr>
        <w:rPr>
          <w:rFonts w:ascii="Times New Roman" w:hAnsi="Times New Roman"/>
        </w:rPr>
      </w:pPr>
      <w:r w:rsidRPr="004F61B6">
        <w:rPr>
          <w:rFonts w:ascii="Times New Roman" w:hAnsi="Times New Roman"/>
        </w:rPr>
        <w:t>David Danner, Executive Director and Secretary</w:t>
      </w:r>
    </w:p>
    <w:p w:rsidR="004F61B6" w:rsidRPr="004F61B6" w:rsidRDefault="004F61B6" w:rsidP="004F61B6">
      <w:pPr>
        <w:rPr>
          <w:rFonts w:ascii="Times New Roman" w:hAnsi="Times New Roman"/>
        </w:rPr>
      </w:pPr>
      <w:r w:rsidRPr="004F61B6">
        <w:rPr>
          <w:rFonts w:ascii="Times New Roman" w:hAnsi="Times New Roman"/>
        </w:rPr>
        <w:t>Washington Utilities and Transportation Commission</w:t>
      </w:r>
    </w:p>
    <w:p w:rsidR="004F61B6" w:rsidRPr="004F61B6" w:rsidRDefault="004F61B6" w:rsidP="004F61B6">
      <w:pPr>
        <w:rPr>
          <w:rFonts w:ascii="Times New Roman" w:hAnsi="Times New Roman"/>
        </w:rPr>
      </w:pPr>
      <w:r w:rsidRPr="004F61B6">
        <w:rPr>
          <w:rFonts w:ascii="Times New Roman" w:hAnsi="Times New Roman"/>
        </w:rPr>
        <w:t>Attention: Records Center</w:t>
      </w:r>
    </w:p>
    <w:p w:rsidR="004F61B6" w:rsidRPr="004F61B6" w:rsidRDefault="004F61B6" w:rsidP="004F61B6">
      <w:pPr>
        <w:rPr>
          <w:rFonts w:ascii="Times New Roman" w:hAnsi="Times New Roman"/>
        </w:rPr>
      </w:pPr>
      <w:r w:rsidRPr="004F61B6">
        <w:rPr>
          <w:rFonts w:ascii="Times New Roman" w:hAnsi="Times New Roman"/>
        </w:rPr>
        <w:t>P.O. Box 47250</w:t>
      </w:r>
    </w:p>
    <w:p w:rsidR="004F61B6" w:rsidRPr="004F61B6" w:rsidRDefault="004F61B6" w:rsidP="004F61B6">
      <w:pPr>
        <w:rPr>
          <w:rFonts w:ascii="Times New Roman" w:hAnsi="Times New Roman"/>
        </w:rPr>
      </w:pPr>
      <w:r w:rsidRPr="004F61B6">
        <w:rPr>
          <w:rFonts w:ascii="Times New Roman" w:hAnsi="Times New Roman"/>
        </w:rPr>
        <w:t>1300 S. Evergreen Park Dr. SW</w:t>
      </w:r>
    </w:p>
    <w:p w:rsidR="004F61B6" w:rsidRPr="004F61B6" w:rsidRDefault="004F61B6" w:rsidP="004F61B6">
      <w:pPr>
        <w:rPr>
          <w:rFonts w:ascii="Times New Roman" w:hAnsi="Times New Roman"/>
        </w:rPr>
      </w:pPr>
      <w:r w:rsidRPr="004F61B6">
        <w:rPr>
          <w:rFonts w:ascii="Times New Roman" w:hAnsi="Times New Roman"/>
        </w:rPr>
        <w:t>Olympia, WA 98504-7250</w:t>
      </w:r>
    </w:p>
    <w:p w:rsidR="004F61B6" w:rsidRPr="004F61B6" w:rsidRDefault="004F61B6" w:rsidP="004F61B6">
      <w:pPr>
        <w:rPr>
          <w:rFonts w:ascii="Times New Roman" w:hAnsi="Times New Roman"/>
        </w:rPr>
      </w:pPr>
    </w:p>
    <w:p w:rsidR="004F61B6" w:rsidRPr="00596831" w:rsidRDefault="0000113C" w:rsidP="004F61B6">
      <w:pPr>
        <w:ind w:left="720" w:hanging="720"/>
        <w:rPr>
          <w:rFonts w:ascii="Times New Roman" w:hAnsi="Times New Roman"/>
          <w:b/>
        </w:rPr>
      </w:pPr>
      <w:r>
        <w:rPr>
          <w:rFonts w:ascii="Times New Roman" w:hAnsi="Times New Roman"/>
          <w:b/>
        </w:rPr>
        <w:t>Re:</w:t>
      </w:r>
      <w:r>
        <w:rPr>
          <w:rFonts w:ascii="Times New Roman" w:hAnsi="Times New Roman"/>
          <w:b/>
        </w:rPr>
        <w:tab/>
        <w:t>Docket No. UT-120052</w:t>
      </w:r>
      <w:r>
        <w:rPr>
          <w:rFonts w:ascii="Times New Roman" w:hAnsi="Times New Roman"/>
          <w:b/>
        </w:rPr>
        <w:br/>
        <w:t>Investigation of Recent Developments in Federal Low Income Support Policy</w:t>
      </w:r>
    </w:p>
    <w:p w:rsidR="00596831" w:rsidRDefault="00596831" w:rsidP="004F61B6">
      <w:pPr>
        <w:rPr>
          <w:rFonts w:ascii="Times New Roman" w:hAnsi="Times New Roman"/>
        </w:rPr>
      </w:pPr>
    </w:p>
    <w:p w:rsidR="004F61B6" w:rsidRDefault="004F61B6" w:rsidP="004F61B6">
      <w:pPr>
        <w:rPr>
          <w:rFonts w:ascii="Times New Roman" w:hAnsi="Times New Roman"/>
        </w:rPr>
      </w:pPr>
      <w:r w:rsidRPr="004F61B6">
        <w:rPr>
          <w:rFonts w:ascii="Times New Roman" w:hAnsi="Times New Roman"/>
        </w:rPr>
        <w:t>Dear Mr. Danner:</w:t>
      </w:r>
    </w:p>
    <w:p w:rsidR="004F61B6" w:rsidRPr="004F61B6" w:rsidRDefault="004F61B6" w:rsidP="004F61B6">
      <w:pPr>
        <w:rPr>
          <w:rFonts w:ascii="Times New Roman" w:hAnsi="Times New Roman"/>
        </w:rPr>
      </w:pPr>
    </w:p>
    <w:p w:rsidR="004F61B6" w:rsidRDefault="002D3BD4" w:rsidP="00C92471">
      <w:pPr>
        <w:ind w:firstLine="720"/>
        <w:rPr>
          <w:rFonts w:ascii="Times New Roman" w:hAnsi="Times New Roman"/>
        </w:rPr>
      </w:pPr>
      <w:r>
        <w:rPr>
          <w:rFonts w:ascii="Times New Roman" w:hAnsi="Times New Roman"/>
        </w:rPr>
        <w:t xml:space="preserve">We file this letter </w:t>
      </w:r>
      <w:r w:rsidR="00804A56">
        <w:rPr>
          <w:rFonts w:ascii="Times New Roman" w:hAnsi="Times New Roman"/>
        </w:rPr>
        <w:t>on behalf of Budget PrePay, Inc</w:t>
      </w:r>
      <w:r w:rsidR="000F5E1E">
        <w:rPr>
          <w:rFonts w:ascii="Times New Roman" w:hAnsi="Times New Roman"/>
        </w:rPr>
        <w:t>. (“Budget”)</w:t>
      </w:r>
      <w:r w:rsidR="00C36DC3">
        <w:rPr>
          <w:rFonts w:ascii="Times New Roman" w:hAnsi="Times New Roman"/>
        </w:rPr>
        <w:t>,</w:t>
      </w:r>
      <w:r w:rsidR="00804A56">
        <w:rPr>
          <w:rFonts w:ascii="Times New Roman" w:hAnsi="Times New Roman"/>
        </w:rPr>
        <w:t xml:space="preserve"> </w:t>
      </w:r>
      <w:r>
        <w:rPr>
          <w:rFonts w:ascii="Times New Roman" w:hAnsi="Times New Roman"/>
        </w:rPr>
        <w:t>in response</w:t>
      </w:r>
      <w:r w:rsidR="00C36DC3">
        <w:rPr>
          <w:rFonts w:ascii="Times New Roman" w:hAnsi="Times New Roman"/>
        </w:rPr>
        <w:t xml:space="preserve"> to the </w:t>
      </w:r>
      <w:r>
        <w:rPr>
          <w:rFonts w:ascii="Times New Roman" w:hAnsi="Times New Roman"/>
        </w:rPr>
        <w:t>questions issued i</w:t>
      </w:r>
      <w:r w:rsidR="00596831">
        <w:rPr>
          <w:rFonts w:ascii="Times New Roman" w:hAnsi="Times New Roman"/>
        </w:rPr>
        <w:t>n the above-</w:t>
      </w:r>
      <w:r w:rsidR="00C92471">
        <w:rPr>
          <w:rFonts w:ascii="Times New Roman" w:hAnsi="Times New Roman"/>
        </w:rPr>
        <w:t>referenc</w:t>
      </w:r>
      <w:r w:rsidR="00804A56">
        <w:rPr>
          <w:rFonts w:ascii="Times New Roman" w:hAnsi="Times New Roman"/>
        </w:rPr>
        <w:t>ed docket</w:t>
      </w:r>
      <w:r>
        <w:rPr>
          <w:rFonts w:ascii="Times New Roman" w:hAnsi="Times New Roman"/>
        </w:rPr>
        <w:t xml:space="preserve">.  </w:t>
      </w:r>
      <w:r w:rsidR="00804A56">
        <w:rPr>
          <w:rFonts w:ascii="Times New Roman" w:hAnsi="Times New Roman"/>
        </w:rPr>
        <w:t>Budget</w:t>
      </w:r>
      <w:r>
        <w:rPr>
          <w:rFonts w:ascii="Times New Roman" w:hAnsi="Times New Roman"/>
        </w:rPr>
        <w:t xml:space="preserve"> appreciate</w:t>
      </w:r>
      <w:r w:rsidR="000F5E1E">
        <w:rPr>
          <w:rFonts w:ascii="Times New Roman" w:hAnsi="Times New Roman"/>
        </w:rPr>
        <w:t>s</w:t>
      </w:r>
      <w:r>
        <w:rPr>
          <w:rFonts w:ascii="Times New Roman" w:hAnsi="Times New Roman"/>
        </w:rPr>
        <w:t xml:space="preserve"> the Commission’s and Staff’s </w:t>
      </w:r>
      <w:r w:rsidR="000F5E1E">
        <w:rPr>
          <w:rFonts w:ascii="Times New Roman" w:hAnsi="Times New Roman"/>
        </w:rPr>
        <w:t xml:space="preserve">prompt follow up on the FCC’s </w:t>
      </w:r>
      <w:r w:rsidR="000F5E1E" w:rsidRPr="000F5E1E">
        <w:rPr>
          <w:rFonts w:ascii="Times New Roman" w:hAnsi="Times New Roman"/>
        </w:rPr>
        <w:t>February 6, 2012, Report and Order and Further Notice of</w:t>
      </w:r>
      <w:r w:rsidR="000F5E1E">
        <w:rPr>
          <w:rFonts w:ascii="Times New Roman" w:hAnsi="Times New Roman"/>
        </w:rPr>
        <w:t xml:space="preserve"> Proposed Rulemaking (FCC 12-11, WC Docket No.11-42, </w:t>
      </w:r>
      <w:r w:rsidR="000F5E1E" w:rsidRPr="000F5E1E">
        <w:rPr>
          <w:rFonts w:ascii="Times New Roman" w:hAnsi="Times New Roman"/>
          <w:i/>
        </w:rPr>
        <w:t>et al</w:t>
      </w:r>
      <w:r w:rsidR="000F5E1E">
        <w:rPr>
          <w:rFonts w:ascii="Times New Roman" w:hAnsi="Times New Roman"/>
        </w:rPr>
        <w:t>.)(hereafter “</w:t>
      </w:r>
      <w:r w:rsidR="000F5E1E" w:rsidRPr="000F5E1E">
        <w:rPr>
          <w:rFonts w:ascii="Times New Roman" w:hAnsi="Times New Roman"/>
          <w:i/>
        </w:rPr>
        <w:t>FCC Order</w:t>
      </w:r>
      <w:r w:rsidR="000F5E1E">
        <w:rPr>
          <w:rFonts w:ascii="Times New Roman" w:hAnsi="Times New Roman"/>
        </w:rPr>
        <w:t>”</w:t>
      </w:r>
      <w:r w:rsidR="000F5E1E" w:rsidRPr="000F5E1E">
        <w:rPr>
          <w:rFonts w:ascii="Times New Roman" w:hAnsi="Times New Roman"/>
        </w:rPr>
        <w:t>) reforming the federal Low Income Support programs.</w:t>
      </w:r>
      <w:r w:rsidR="000F5E1E">
        <w:rPr>
          <w:rFonts w:ascii="Times New Roman" w:hAnsi="Times New Roman"/>
        </w:rPr>
        <w:t xml:space="preserve">  Budget looks forward to participating in the Commission’s workshop on February 22, 2012,</w:t>
      </w:r>
      <w:r w:rsidR="00C36DC3">
        <w:rPr>
          <w:rFonts w:ascii="Times New Roman" w:hAnsi="Times New Roman"/>
        </w:rPr>
        <w:t xml:space="preserve"> to assist</w:t>
      </w:r>
      <w:r w:rsidR="000F5E1E">
        <w:rPr>
          <w:rFonts w:ascii="Times New Roman" w:hAnsi="Times New Roman"/>
        </w:rPr>
        <w:t xml:space="preserve"> the Commission in implementing the </w:t>
      </w:r>
      <w:r w:rsidR="000F5E1E" w:rsidRPr="000F5E1E">
        <w:rPr>
          <w:rFonts w:ascii="Times New Roman" w:hAnsi="Times New Roman"/>
          <w:i/>
        </w:rPr>
        <w:t>FCC Order</w:t>
      </w:r>
      <w:r w:rsidR="000F5E1E">
        <w:rPr>
          <w:rFonts w:ascii="Times New Roman" w:hAnsi="Times New Roman"/>
        </w:rPr>
        <w:t xml:space="preserve"> and coordinating state procedures to improve the efficiency of the regulatory process a</w:t>
      </w:r>
      <w:r w:rsidR="00C36DC3">
        <w:rPr>
          <w:rFonts w:ascii="Times New Roman" w:hAnsi="Times New Roman"/>
        </w:rPr>
        <w:t>s well as advance</w:t>
      </w:r>
      <w:r w:rsidR="000F5E1E">
        <w:rPr>
          <w:rFonts w:ascii="Times New Roman" w:hAnsi="Times New Roman"/>
        </w:rPr>
        <w:t xml:space="preserve"> the public interest.  </w:t>
      </w:r>
    </w:p>
    <w:p w:rsidR="000F5E1E" w:rsidRDefault="000F5E1E" w:rsidP="00C92471">
      <w:pPr>
        <w:ind w:firstLine="720"/>
        <w:rPr>
          <w:rFonts w:ascii="Times New Roman" w:hAnsi="Times New Roman"/>
        </w:rPr>
      </w:pPr>
    </w:p>
    <w:p w:rsidR="000D2C3A" w:rsidRDefault="00A96BD6" w:rsidP="00C92471">
      <w:pPr>
        <w:ind w:firstLine="720"/>
        <w:rPr>
          <w:rFonts w:ascii="Times New Roman" w:hAnsi="Times New Roman"/>
        </w:rPr>
      </w:pPr>
      <w:r>
        <w:rPr>
          <w:rFonts w:ascii="Times New Roman" w:hAnsi="Times New Roman"/>
        </w:rPr>
        <w:t>Budget provides the following preliminary and high level responses to the questions contained in the Commission’s February 7, 2012 Notice of Workshop.  During the workshop, Budget may expand on these points and as part of the collaborative process may modify its positions as well.</w:t>
      </w:r>
    </w:p>
    <w:p w:rsidR="00C92471" w:rsidRDefault="000D2C3A" w:rsidP="00C92471">
      <w:pPr>
        <w:ind w:firstLine="720"/>
        <w:rPr>
          <w:rFonts w:ascii="Times New Roman" w:hAnsi="Times New Roman"/>
        </w:rPr>
      </w:pPr>
      <w:r>
        <w:rPr>
          <w:rFonts w:ascii="Times New Roman" w:hAnsi="Times New Roman"/>
        </w:rPr>
        <w:br w:type="page"/>
      </w:r>
    </w:p>
    <w:p w:rsidR="0000113C" w:rsidRPr="0000113C" w:rsidRDefault="0000113C" w:rsidP="0000113C">
      <w:pPr>
        <w:numPr>
          <w:ilvl w:val="0"/>
          <w:numId w:val="1"/>
        </w:numPr>
        <w:ind w:hanging="720"/>
        <w:rPr>
          <w:rFonts w:ascii="Times New Roman" w:hAnsi="Times New Roman"/>
          <w:i/>
        </w:rPr>
      </w:pPr>
      <w:r w:rsidRPr="0000113C">
        <w:rPr>
          <w:rFonts w:ascii="Times New Roman" w:hAnsi="Times New Roman"/>
          <w:i/>
          <w:szCs w:val="24"/>
        </w:rPr>
        <w:t>Should all wireless ETCs be required to use Department of Social Health Service (DSHS)’s Beneficiary Verification System (BVS)?</w:t>
      </w:r>
    </w:p>
    <w:p w:rsidR="0000113C" w:rsidRDefault="0000113C" w:rsidP="0000113C">
      <w:pPr>
        <w:rPr>
          <w:rFonts w:ascii="Times New Roman" w:hAnsi="Times New Roman"/>
          <w:szCs w:val="24"/>
        </w:rPr>
      </w:pPr>
    </w:p>
    <w:p w:rsidR="00262D25" w:rsidRDefault="00A96BD6" w:rsidP="00C54875">
      <w:pPr>
        <w:pStyle w:val="Default"/>
        <w:ind w:firstLine="720"/>
        <w:rPr>
          <w:color w:val="auto"/>
        </w:rPr>
      </w:pPr>
      <w:r>
        <w:rPr>
          <w:color w:val="auto"/>
        </w:rPr>
        <w:t>Budget supports reasonable and efficient efforts to ensure that only qualified applicants receive Lifeline support</w:t>
      </w:r>
      <w:r w:rsidR="00B96258">
        <w:rPr>
          <w:color w:val="auto"/>
        </w:rPr>
        <w:t xml:space="preserve"> and is</w:t>
      </w:r>
      <w:r w:rsidRPr="00A96BD6">
        <w:rPr>
          <w:color w:val="auto"/>
        </w:rPr>
        <w:t xml:space="preserve"> </w:t>
      </w:r>
      <w:r>
        <w:rPr>
          <w:color w:val="auto"/>
        </w:rPr>
        <w:t xml:space="preserve">interested </w:t>
      </w:r>
      <w:r w:rsidR="00B96258">
        <w:rPr>
          <w:color w:val="auto"/>
        </w:rPr>
        <w:t>in</w:t>
      </w:r>
      <w:r>
        <w:rPr>
          <w:color w:val="auto"/>
        </w:rPr>
        <w:t xml:space="preserve"> learn</w:t>
      </w:r>
      <w:r w:rsidR="00B96258">
        <w:rPr>
          <w:color w:val="auto"/>
        </w:rPr>
        <w:t>ing</w:t>
      </w:r>
      <w:r>
        <w:rPr>
          <w:color w:val="auto"/>
        </w:rPr>
        <w:t xml:space="preserve"> more about the status </w:t>
      </w:r>
      <w:r w:rsidR="0025242E">
        <w:rPr>
          <w:color w:val="auto"/>
        </w:rPr>
        <w:t>of BVS</w:t>
      </w:r>
      <w:r w:rsidR="00B96258">
        <w:rPr>
          <w:color w:val="auto"/>
        </w:rPr>
        <w:t xml:space="preserve"> and the potential to expand access to wireless ETCs</w:t>
      </w:r>
      <w:r>
        <w:rPr>
          <w:color w:val="auto"/>
        </w:rPr>
        <w:t xml:space="preserve">.  </w:t>
      </w:r>
      <w:r w:rsidR="00B96258">
        <w:rPr>
          <w:color w:val="auto"/>
        </w:rPr>
        <w:t xml:space="preserve">Since the </w:t>
      </w:r>
      <w:r w:rsidR="00B96258" w:rsidRPr="00B96258">
        <w:rPr>
          <w:i/>
          <w:color w:val="auto"/>
        </w:rPr>
        <w:t>FCC Order</w:t>
      </w:r>
      <w:r w:rsidR="00B96258">
        <w:rPr>
          <w:color w:val="auto"/>
        </w:rPr>
        <w:t xml:space="preserve"> also provides for establishment of  a national verification system that should be operational in one to two years, that raises some questions about</w:t>
      </w:r>
      <w:r w:rsidR="00C54875">
        <w:rPr>
          <w:color w:val="auto"/>
        </w:rPr>
        <w:t xml:space="preserve"> the efficiency of a Washington-</w:t>
      </w:r>
      <w:r w:rsidR="00B96258">
        <w:rPr>
          <w:color w:val="auto"/>
        </w:rPr>
        <w:t xml:space="preserve">only system.  For example, will the DSHS be able to provide BVS access to wireless carriers before the federal system is operational?  Does the DSHS have the </w:t>
      </w:r>
      <w:r w:rsidR="0000113C" w:rsidRPr="002F79C6">
        <w:rPr>
          <w:color w:val="auto"/>
        </w:rPr>
        <w:t xml:space="preserve">resources to </w:t>
      </w:r>
      <w:r w:rsidR="00B96258">
        <w:rPr>
          <w:color w:val="auto"/>
        </w:rPr>
        <w:t>provided BVS to</w:t>
      </w:r>
      <w:r w:rsidR="0000113C" w:rsidRPr="002F79C6">
        <w:rPr>
          <w:color w:val="auto"/>
        </w:rPr>
        <w:t xml:space="preserve"> wireless c</w:t>
      </w:r>
      <w:r w:rsidR="0000113C">
        <w:rPr>
          <w:color w:val="auto"/>
        </w:rPr>
        <w:t>arriers</w:t>
      </w:r>
      <w:r w:rsidR="00B96258">
        <w:rPr>
          <w:color w:val="auto"/>
        </w:rPr>
        <w:t xml:space="preserve">?  Will the state defer to the federal system anyway when it is </w:t>
      </w:r>
      <w:r w:rsidR="00E45E18">
        <w:rPr>
          <w:color w:val="auto"/>
        </w:rPr>
        <w:t xml:space="preserve">in </w:t>
      </w:r>
      <w:r w:rsidR="00B96258">
        <w:rPr>
          <w:color w:val="auto"/>
        </w:rPr>
        <w:t>operation, potentially requiring ETCs to implement two new and different systems within less than a two year period?</w:t>
      </w:r>
      <w:r w:rsidR="00C54875">
        <w:rPr>
          <w:color w:val="auto"/>
        </w:rPr>
        <w:t xml:space="preserve">  </w:t>
      </w:r>
      <w:r w:rsidR="00262D25">
        <w:rPr>
          <w:color w:val="auto"/>
        </w:rPr>
        <w:t xml:space="preserve">Which system—federal or state—will be most effective and efficient for carriers?  </w:t>
      </w:r>
      <w:r w:rsidR="00C54875">
        <w:rPr>
          <w:color w:val="auto"/>
        </w:rPr>
        <w:t>So</w:t>
      </w:r>
      <w:r w:rsidR="00262D25">
        <w:rPr>
          <w:color w:val="auto"/>
        </w:rPr>
        <w:t>,</w:t>
      </w:r>
      <w:r w:rsidR="00C54875">
        <w:rPr>
          <w:color w:val="auto"/>
        </w:rPr>
        <w:t xml:space="preserve"> while Budget is open to participation in the BVS, it would like to learn more before committing to support it.</w:t>
      </w:r>
    </w:p>
    <w:p w:rsidR="00262D25" w:rsidRDefault="00262D25" w:rsidP="00C54875">
      <w:pPr>
        <w:pStyle w:val="Default"/>
        <w:ind w:firstLine="720"/>
        <w:rPr>
          <w:color w:val="auto"/>
        </w:rPr>
      </w:pPr>
    </w:p>
    <w:p w:rsidR="0000113C" w:rsidRDefault="00C54875" w:rsidP="00C54875">
      <w:pPr>
        <w:pStyle w:val="Default"/>
        <w:ind w:firstLine="720"/>
        <w:rPr>
          <w:color w:val="auto"/>
        </w:rPr>
      </w:pPr>
      <w:r>
        <w:rPr>
          <w:color w:val="auto"/>
        </w:rPr>
        <w:t>Importantly, if the Commission pursues this path, it should</w:t>
      </w:r>
      <w:r w:rsidR="0000113C" w:rsidRPr="002F79C6">
        <w:rPr>
          <w:color w:val="auto"/>
        </w:rPr>
        <w:t xml:space="preserve"> </w:t>
      </w:r>
      <w:r w:rsidR="00E45E18">
        <w:rPr>
          <w:color w:val="auto"/>
        </w:rPr>
        <w:t xml:space="preserve">not </w:t>
      </w:r>
      <w:r w:rsidR="0000113C" w:rsidRPr="002F79C6">
        <w:rPr>
          <w:color w:val="auto"/>
        </w:rPr>
        <w:t xml:space="preserve">delay granting new Lifeline ETCs </w:t>
      </w:r>
      <w:r>
        <w:rPr>
          <w:color w:val="auto"/>
        </w:rPr>
        <w:t xml:space="preserve">applications </w:t>
      </w:r>
      <w:r w:rsidR="0000113C" w:rsidRPr="002F79C6">
        <w:rPr>
          <w:color w:val="auto"/>
        </w:rPr>
        <w:t>while BVS is being expanded</w:t>
      </w:r>
      <w:r w:rsidR="00262D25">
        <w:rPr>
          <w:color w:val="auto"/>
        </w:rPr>
        <w:t>.  Such d</w:t>
      </w:r>
      <w:r w:rsidR="00C36DC3">
        <w:rPr>
          <w:color w:val="auto"/>
        </w:rPr>
        <w:t>elay would not be competitively-</w:t>
      </w:r>
      <w:r w:rsidR="00262D25">
        <w:rPr>
          <w:color w:val="auto"/>
        </w:rPr>
        <w:t>neutral, since several wireless Lifeline ETCs are already receiving support in the state</w:t>
      </w:r>
      <w:r w:rsidR="0000113C" w:rsidRPr="002F79C6">
        <w:rPr>
          <w:color w:val="auto"/>
        </w:rPr>
        <w:t>.</w:t>
      </w:r>
    </w:p>
    <w:p w:rsidR="0000113C" w:rsidRDefault="0000113C" w:rsidP="0000113C">
      <w:pPr>
        <w:pStyle w:val="Default"/>
        <w:rPr>
          <w:color w:val="auto"/>
        </w:rPr>
      </w:pPr>
    </w:p>
    <w:p w:rsidR="0000113C" w:rsidRPr="0000113C" w:rsidRDefault="0000113C" w:rsidP="0000113C">
      <w:pPr>
        <w:pStyle w:val="Default"/>
        <w:numPr>
          <w:ilvl w:val="0"/>
          <w:numId w:val="1"/>
        </w:numPr>
        <w:ind w:hanging="720"/>
        <w:rPr>
          <w:i/>
          <w:color w:val="auto"/>
        </w:rPr>
      </w:pPr>
      <w:r w:rsidRPr="0000113C">
        <w:rPr>
          <w:i/>
          <w:color w:val="auto"/>
        </w:rPr>
        <w:t>Is it feasible for the DSHS to provide access to BVS to all ETCs?</w:t>
      </w:r>
    </w:p>
    <w:p w:rsidR="0000113C" w:rsidRDefault="0000113C" w:rsidP="0000113C">
      <w:pPr>
        <w:pStyle w:val="Default"/>
        <w:rPr>
          <w:color w:val="auto"/>
        </w:rPr>
      </w:pPr>
    </w:p>
    <w:p w:rsidR="0000113C" w:rsidRPr="002F79C6" w:rsidRDefault="00262D25" w:rsidP="006041F3">
      <w:pPr>
        <w:pStyle w:val="Default"/>
        <w:ind w:firstLine="720"/>
        <w:rPr>
          <w:color w:val="auto"/>
        </w:rPr>
      </w:pPr>
      <w:r>
        <w:rPr>
          <w:color w:val="auto"/>
        </w:rPr>
        <w:t>Budget does no</w:t>
      </w:r>
      <w:r w:rsidR="0000113C" w:rsidRPr="002F79C6">
        <w:rPr>
          <w:color w:val="auto"/>
        </w:rPr>
        <w:t>t know</w:t>
      </w:r>
      <w:r>
        <w:rPr>
          <w:color w:val="auto"/>
        </w:rPr>
        <w:t xml:space="preserve"> the answer to this question but it may be</w:t>
      </w:r>
      <w:r w:rsidR="0000113C">
        <w:rPr>
          <w:color w:val="auto"/>
        </w:rPr>
        <w:t xml:space="preserve"> an issue.  </w:t>
      </w:r>
      <w:r>
        <w:rPr>
          <w:color w:val="auto"/>
        </w:rPr>
        <w:t xml:space="preserve">We look forward to learning more at the workshop.  State budgets and personnel time resources are generally constrained at this time, so expanding a program could certainly be problematic.  </w:t>
      </w:r>
      <w:r w:rsidR="0000113C" w:rsidRPr="002F79C6">
        <w:rPr>
          <w:color w:val="auto"/>
        </w:rPr>
        <w:t>See also comments re question 1.</w:t>
      </w:r>
      <w:r w:rsidR="0000113C">
        <w:rPr>
          <w:color w:val="auto"/>
        </w:rPr>
        <w:t xml:space="preserve"> </w:t>
      </w:r>
    </w:p>
    <w:p w:rsidR="0000113C" w:rsidRDefault="0000113C" w:rsidP="0000113C">
      <w:pPr>
        <w:pStyle w:val="Default"/>
        <w:rPr>
          <w:i/>
          <w:color w:val="auto"/>
        </w:rPr>
      </w:pPr>
    </w:p>
    <w:p w:rsidR="0000113C" w:rsidRPr="0000113C" w:rsidRDefault="0000113C" w:rsidP="0000113C">
      <w:pPr>
        <w:pStyle w:val="Default"/>
        <w:numPr>
          <w:ilvl w:val="0"/>
          <w:numId w:val="1"/>
        </w:numPr>
        <w:ind w:hanging="720"/>
        <w:rPr>
          <w:i/>
          <w:color w:val="auto"/>
        </w:rPr>
      </w:pPr>
      <w:r w:rsidRPr="0000113C">
        <w:rPr>
          <w:i/>
          <w:color w:val="auto"/>
        </w:rPr>
        <w:t>Should there be a mechanism to ensure that all ETCs check their customers’ eligibility either by using BVS or by checking proof documentation from customers before enrollment? For example, should all wireless ETCs be required to certify annually that they verify all their Lifeline customers’ eligibility before enrolling customers?</w:t>
      </w:r>
    </w:p>
    <w:p w:rsidR="0000113C" w:rsidRDefault="0000113C" w:rsidP="0000113C">
      <w:pPr>
        <w:rPr>
          <w:rFonts w:ascii="Times New Roman" w:hAnsi="Times New Roman"/>
        </w:rPr>
      </w:pPr>
    </w:p>
    <w:p w:rsidR="0000113C" w:rsidRPr="002F79C6" w:rsidRDefault="00262D25" w:rsidP="0000113C">
      <w:pPr>
        <w:pStyle w:val="Default"/>
        <w:ind w:firstLine="720"/>
        <w:rPr>
          <w:color w:val="auto"/>
        </w:rPr>
      </w:pPr>
      <w:r>
        <w:rPr>
          <w:color w:val="auto"/>
        </w:rPr>
        <w:t xml:space="preserve">The </w:t>
      </w:r>
      <w:r w:rsidRPr="00262D25">
        <w:rPr>
          <w:i/>
          <w:color w:val="auto"/>
        </w:rPr>
        <w:t>FCC Order</w:t>
      </w:r>
      <w:r>
        <w:rPr>
          <w:color w:val="auto"/>
        </w:rPr>
        <w:t xml:space="preserve"> was a great leap forward in establishing </w:t>
      </w:r>
      <w:r w:rsidR="00784288">
        <w:rPr>
          <w:color w:val="auto"/>
        </w:rPr>
        <w:t>stronger provisions</w:t>
      </w:r>
      <w:r>
        <w:rPr>
          <w:color w:val="auto"/>
        </w:rPr>
        <w:t xml:space="preserve"> to ensure </w:t>
      </w:r>
      <w:r w:rsidR="00784288">
        <w:rPr>
          <w:color w:val="auto"/>
        </w:rPr>
        <w:t xml:space="preserve">that </w:t>
      </w:r>
      <w:r>
        <w:rPr>
          <w:color w:val="auto"/>
        </w:rPr>
        <w:t xml:space="preserve">only eligible customers receive support.  </w:t>
      </w:r>
      <w:r w:rsidRPr="00262D25">
        <w:rPr>
          <w:i/>
          <w:color w:val="auto"/>
        </w:rPr>
        <w:t>E.g., FCC Order</w:t>
      </w:r>
      <w:r>
        <w:rPr>
          <w:color w:val="auto"/>
        </w:rPr>
        <w:t xml:space="preserve">, ¶¶ 97-100.  </w:t>
      </w:r>
      <w:r w:rsidR="00784288">
        <w:rPr>
          <w:color w:val="auto"/>
        </w:rPr>
        <w:t>For ETCs that are able to access BVS—and if and when wireless ET</w:t>
      </w:r>
      <w:r w:rsidR="00C36DC3">
        <w:rPr>
          <w:color w:val="auto"/>
        </w:rPr>
        <w:t>Cs are given access to BVS—</w:t>
      </w:r>
      <w:r w:rsidR="00784288">
        <w:rPr>
          <w:color w:val="auto"/>
        </w:rPr>
        <w:t>the FCC Order requires the ETC to access the</w:t>
      </w:r>
      <w:r w:rsidR="00C36DC3">
        <w:rPr>
          <w:color w:val="auto"/>
        </w:rPr>
        <w:t xml:space="preserve"> state</w:t>
      </w:r>
      <w:r w:rsidR="00784288">
        <w:rPr>
          <w:color w:val="auto"/>
        </w:rPr>
        <w:t xml:space="preserve"> database.  </w:t>
      </w:r>
      <w:r w:rsidR="00784288" w:rsidRPr="00784288">
        <w:rPr>
          <w:i/>
          <w:color w:val="auto"/>
        </w:rPr>
        <w:t>Id.</w:t>
      </w:r>
      <w:r w:rsidR="00784288">
        <w:rPr>
          <w:color w:val="auto"/>
        </w:rPr>
        <w:t xml:space="preserve">  For now, wireless</w:t>
      </w:r>
      <w:r w:rsidR="0000113C" w:rsidRPr="002F79C6">
        <w:rPr>
          <w:color w:val="auto"/>
        </w:rPr>
        <w:t xml:space="preserve"> ETCs </w:t>
      </w:r>
      <w:r w:rsidR="00784288">
        <w:rPr>
          <w:color w:val="auto"/>
        </w:rPr>
        <w:t xml:space="preserve">in Washington are only required to review consumer provided documentation of eligibility, since they can’t access the state database.  </w:t>
      </w:r>
      <w:r w:rsidR="00784288" w:rsidRPr="00784288">
        <w:rPr>
          <w:i/>
          <w:color w:val="auto"/>
        </w:rPr>
        <w:t>See</w:t>
      </w:r>
      <w:r w:rsidR="00784288">
        <w:rPr>
          <w:i/>
          <w:color w:val="auto"/>
        </w:rPr>
        <w:t xml:space="preserve"> i</w:t>
      </w:r>
      <w:r w:rsidR="00784288" w:rsidRPr="00784288">
        <w:rPr>
          <w:i/>
          <w:color w:val="auto"/>
        </w:rPr>
        <w:t>d.</w:t>
      </w:r>
      <w:r w:rsidR="00784288">
        <w:rPr>
          <w:color w:val="auto"/>
        </w:rPr>
        <w:t xml:space="preserve">  These requirements are reasonable and sufficient and the Commission should incorporate them without modification</w:t>
      </w:r>
      <w:r w:rsidR="0000113C">
        <w:rPr>
          <w:color w:val="auto"/>
        </w:rPr>
        <w:t xml:space="preserve">. </w:t>
      </w:r>
      <w:r w:rsidR="0000113C" w:rsidRPr="002F79C6">
        <w:rPr>
          <w:color w:val="auto"/>
        </w:rPr>
        <w:t xml:space="preserve"> See</w:t>
      </w:r>
      <w:r w:rsidR="00784288">
        <w:rPr>
          <w:color w:val="auto"/>
        </w:rPr>
        <w:t xml:space="preserve"> also comments to questions</w:t>
      </w:r>
      <w:r w:rsidR="0000113C" w:rsidRPr="002F79C6">
        <w:rPr>
          <w:color w:val="auto"/>
        </w:rPr>
        <w:t xml:space="preserve"> 1 and 2.</w:t>
      </w:r>
      <w:r w:rsidR="00784288">
        <w:rPr>
          <w:color w:val="auto"/>
        </w:rPr>
        <w:t xml:space="preserve">  It would not be unreasonable for CETCs to certify to the Commission annually that they are in compliance with the applicable FCC requirements.</w:t>
      </w:r>
    </w:p>
    <w:p w:rsidR="0000113C" w:rsidRDefault="0000113C" w:rsidP="0000113C">
      <w:pPr>
        <w:rPr>
          <w:rFonts w:ascii="Times New Roman" w:hAnsi="Times New Roman"/>
        </w:rPr>
      </w:pPr>
    </w:p>
    <w:p w:rsidR="0000113C" w:rsidRPr="0000113C" w:rsidRDefault="0000113C" w:rsidP="0000113C">
      <w:pPr>
        <w:numPr>
          <w:ilvl w:val="0"/>
          <w:numId w:val="1"/>
        </w:numPr>
        <w:ind w:hanging="720"/>
        <w:rPr>
          <w:rFonts w:ascii="Times New Roman" w:hAnsi="Times New Roman"/>
          <w:i/>
        </w:rPr>
      </w:pPr>
      <w:r w:rsidRPr="0000113C">
        <w:rPr>
          <w:rFonts w:ascii="Times New Roman" w:hAnsi="Times New Roman"/>
          <w:i/>
          <w:szCs w:val="24"/>
        </w:rPr>
        <w:lastRenderedPageBreak/>
        <w:t>Should UTC, DSHS and all ETCs come up with an interim solution for duplicate Lifeline claims before the national database is fully implemented?</w:t>
      </w:r>
    </w:p>
    <w:p w:rsidR="0000113C" w:rsidRDefault="0000113C" w:rsidP="0000113C">
      <w:pPr>
        <w:rPr>
          <w:rFonts w:ascii="Times New Roman" w:hAnsi="Times New Roman"/>
          <w:i/>
          <w:szCs w:val="24"/>
        </w:rPr>
      </w:pPr>
    </w:p>
    <w:p w:rsidR="0000113C" w:rsidRPr="0000113C" w:rsidRDefault="00784288" w:rsidP="0000113C">
      <w:pPr>
        <w:ind w:firstLine="720"/>
        <w:rPr>
          <w:rFonts w:ascii="Times New Roman" w:hAnsi="Times New Roman"/>
          <w:szCs w:val="24"/>
        </w:rPr>
      </w:pPr>
      <w:r>
        <w:rPr>
          <w:rFonts w:ascii="Times New Roman" w:hAnsi="Times New Roman"/>
          <w:szCs w:val="24"/>
        </w:rPr>
        <w:t xml:space="preserve">Budget does not believe this would be practical or necessary.  </w:t>
      </w:r>
      <w:r w:rsidR="0000113C" w:rsidRPr="0000113C">
        <w:rPr>
          <w:rFonts w:ascii="Times New Roman" w:hAnsi="Times New Roman"/>
          <w:szCs w:val="24"/>
        </w:rPr>
        <w:t xml:space="preserve">The </w:t>
      </w:r>
      <w:r>
        <w:rPr>
          <w:rFonts w:ascii="Times New Roman" w:hAnsi="Times New Roman"/>
          <w:szCs w:val="24"/>
        </w:rPr>
        <w:t>FCC’s “N</w:t>
      </w:r>
      <w:r w:rsidR="0000113C" w:rsidRPr="0000113C">
        <w:rPr>
          <w:rFonts w:ascii="Times New Roman" w:hAnsi="Times New Roman"/>
          <w:szCs w:val="24"/>
        </w:rPr>
        <w:t xml:space="preserve">ational </w:t>
      </w:r>
      <w:r>
        <w:rPr>
          <w:rFonts w:ascii="Times New Roman" w:hAnsi="Times New Roman"/>
          <w:szCs w:val="24"/>
        </w:rPr>
        <w:t>Lifeline Accountability D</w:t>
      </w:r>
      <w:r w:rsidR="0000113C" w:rsidRPr="0000113C">
        <w:rPr>
          <w:rFonts w:ascii="Times New Roman" w:hAnsi="Times New Roman"/>
          <w:szCs w:val="24"/>
        </w:rPr>
        <w:t>atabase</w:t>
      </w:r>
      <w:r w:rsidR="00A75FBC">
        <w:rPr>
          <w:rFonts w:ascii="Times New Roman" w:hAnsi="Times New Roman"/>
          <w:szCs w:val="24"/>
        </w:rPr>
        <w:t>”</w:t>
      </w:r>
      <w:r w:rsidR="0000113C" w:rsidRPr="0000113C">
        <w:rPr>
          <w:rFonts w:ascii="Times New Roman" w:hAnsi="Times New Roman"/>
          <w:szCs w:val="24"/>
        </w:rPr>
        <w:t xml:space="preserve"> should be operational </w:t>
      </w:r>
      <w:r>
        <w:rPr>
          <w:rFonts w:ascii="Times New Roman" w:hAnsi="Times New Roman"/>
          <w:szCs w:val="24"/>
        </w:rPr>
        <w:t xml:space="preserve">within a year.  </w:t>
      </w:r>
      <w:r w:rsidRPr="00A75FBC">
        <w:rPr>
          <w:rFonts w:ascii="Times New Roman" w:hAnsi="Times New Roman"/>
          <w:i/>
          <w:szCs w:val="24"/>
        </w:rPr>
        <w:t>See FCC Order</w:t>
      </w:r>
      <w:r>
        <w:rPr>
          <w:rFonts w:ascii="Times New Roman" w:hAnsi="Times New Roman"/>
          <w:szCs w:val="24"/>
        </w:rPr>
        <w:t xml:space="preserve">, ¶182. </w:t>
      </w:r>
      <w:r w:rsidR="0000113C" w:rsidRPr="0000113C">
        <w:rPr>
          <w:rFonts w:ascii="Times New Roman" w:hAnsi="Times New Roman"/>
          <w:szCs w:val="24"/>
        </w:rPr>
        <w:t xml:space="preserve"> It is doubtful a state database could be set up much earlier and if it could it would be costly</w:t>
      </w:r>
      <w:r>
        <w:rPr>
          <w:rFonts w:ascii="Times New Roman" w:hAnsi="Times New Roman"/>
          <w:szCs w:val="24"/>
        </w:rPr>
        <w:t xml:space="preserve"> to the state and/or the carriers</w:t>
      </w:r>
      <w:r w:rsidR="0000113C" w:rsidRPr="0000113C">
        <w:rPr>
          <w:rFonts w:ascii="Times New Roman" w:hAnsi="Times New Roman"/>
          <w:szCs w:val="24"/>
        </w:rPr>
        <w:t xml:space="preserve">.  </w:t>
      </w:r>
      <w:r w:rsidR="00A75FBC">
        <w:rPr>
          <w:rFonts w:ascii="Times New Roman" w:hAnsi="Times New Roman"/>
          <w:szCs w:val="24"/>
        </w:rPr>
        <w:t xml:space="preserve">The National Database will address the duplicate support issue and have the advantage of giving carriers a single point of contact and a single system to develop, learn, and maintain.  </w:t>
      </w:r>
      <w:r w:rsidR="0000113C" w:rsidRPr="0000113C">
        <w:rPr>
          <w:rFonts w:ascii="Times New Roman" w:hAnsi="Times New Roman"/>
          <w:szCs w:val="24"/>
        </w:rPr>
        <w:t>Regardless</w:t>
      </w:r>
      <w:r w:rsidR="00A75FBC">
        <w:rPr>
          <w:rFonts w:ascii="Times New Roman" w:hAnsi="Times New Roman"/>
          <w:szCs w:val="24"/>
        </w:rPr>
        <w:t xml:space="preserve"> of the decision on this question</w:t>
      </w:r>
      <w:r w:rsidR="0000113C" w:rsidRPr="0000113C">
        <w:rPr>
          <w:rFonts w:ascii="Times New Roman" w:hAnsi="Times New Roman"/>
          <w:szCs w:val="24"/>
        </w:rPr>
        <w:t xml:space="preserve">, new ETC designations should not be further delayed as it gives an unfair competitive advantage to the </w:t>
      </w:r>
      <w:r w:rsidR="00A75FBC">
        <w:rPr>
          <w:rFonts w:ascii="Times New Roman" w:hAnsi="Times New Roman"/>
          <w:szCs w:val="24"/>
        </w:rPr>
        <w:t>incumbent Lifeline CETCs</w:t>
      </w:r>
      <w:r w:rsidR="0000113C" w:rsidRPr="0000113C">
        <w:rPr>
          <w:rFonts w:ascii="Times New Roman" w:hAnsi="Times New Roman"/>
          <w:szCs w:val="24"/>
        </w:rPr>
        <w:t>.</w:t>
      </w:r>
    </w:p>
    <w:p w:rsidR="0000113C" w:rsidRDefault="0000113C" w:rsidP="0000113C">
      <w:pPr>
        <w:rPr>
          <w:rFonts w:ascii="Times New Roman" w:hAnsi="Times New Roman"/>
          <w:i/>
        </w:rPr>
      </w:pPr>
    </w:p>
    <w:p w:rsidR="0000113C" w:rsidRPr="0000113C" w:rsidRDefault="0000113C" w:rsidP="0000113C">
      <w:pPr>
        <w:numPr>
          <w:ilvl w:val="0"/>
          <w:numId w:val="1"/>
        </w:numPr>
        <w:ind w:hanging="720"/>
        <w:rPr>
          <w:rFonts w:ascii="Times New Roman" w:hAnsi="Times New Roman"/>
          <w:i/>
        </w:rPr>
      </w:pPr>
      <w:r w:rsidRPr="0000113C">
        <w:rPr>
          <w:rFonts w:ascii="Times New Roman" w:hAnsi="Times New Roman"/>
          <w:i/>
          <w:szCs w:val="24"/>
        </w:rPr>
        <w:t>If so, what’s the best mechanism?</w:t>
      </w:r>
    </w:p>
    <w:p w:rsidR="0000113C" w:rsidRPr="006041F3" w:rsidRDefault="0000113C" w:rsidP="006041F3">
      <w:pPr>
        <w:pStyle w:val="Default"/>
        <w:spacing w:after="27"/>
        <w:ind w:left="720"/>
        <w:rPr>
          <w:i/>
          <w:color w:val="auto"/>
        </w:rPr>
      </w:pPr>
      <w:r w:rsidRPr="006041F3">
        <w:rPr>
          <w:i/>
          <w:color w:val="auto"/>
        </w:rPr>
        <w:t xml:space="preserve">a. </w:t>
      </w:r>
      <w:r w:rsidR="006041F3">
        <w:rPr>
          <w:i/>
          <w:color w:val="auto"/>
        </w:rPr>
        <w:t xml:space="preserve"> </w:t>
      </w:r>
      <w:r w:rsidRPr="006041F3">
        <w:rPr>
          <w:i/>
          <w:color w:val="auto"/>
        </w:rPr>
        <w:t>Should duplicate check be conducted before or</w:t>
      </w:r>
      <w:r w:rsidR="006041F3">
        <w:rPr>
          <w:i/>
          <w:color w:val="auto"/>
        </w:rPr>
        <w:t xml:space="preserve"> after a customer’s enrollment?</w:t>
      </w:r>
    </w:p>
    <w:p w:rsidR="0000113C" w:rsidRPr="006041F3" w:rsidRDefault="0000113C" w:rsidP="006041F3">
      <w:pPr>
        <w:pStyle w:val="Default"/>
        <w:spacing w:after="27"/>
        <w:ind w:left="720"/>
        <w:rPr>
          <w:i/>
          <w:color w:val="auto"/>
        </w:rPr>
      </w:pPr>
      <w:r w:rsidRPr="006041F3">
        <w:rPr>
          <w:i/>
          <w:color w:val="auto"/>
        </w:rPr>
        <w:t xml:space="preserve">b. </w:t>
      </w:r>
      <w:r w:rsidR="006041F3">
        <w:rPr>
          <w:i/>
          <w:color w:val="auto"/>
        </w:rPr>
        <w:t xml:space="preserve"> </w:t>
      </w:r>
      <w:r w:rsidRPr="006041F3">
        <w:rPr>
          <w:i/>
          <w:color w:val="auto"/>
        </w:rPr>
        <w:t xml:space="preserve">Should the ETCs collectively select a third-party administrator to conduct the duplicate check? </w:t>
      </w:r>
    </w:p>
    <w:p w:rsidR="0000113C" w:rsidRPr="006041F3" w:rsidRDefault="0000113C" w:rsidP="006041F3">
      <w:pPr>
        <w:pStyle w:val="Default"/>
        <w:spacing w:after="27"/>
        <w:ind w:left="720"/>
        <w:rPr>
          <w:i/>
          <w:color w:val="auto"/>
        </w:rPr>
      </w:pPr>
      <w:r w:rsidRPr="006041F3">
        <w:rPr>
          <w:i/>
          <w:color w:val="auto"/>
        </w:rPr>
        <w:t xml:space="preserve">c. </w:t>
      </w:r>
      <w:r w:rsidR="006041F3">
        <w:rPr>
          <w:i/>
          <w:color w:val="auto"/>
        </w:rPr>
        <w:t xml:space="preserve"> </w:t>
      </w:r>
      <w:r w:rsidRPr="006041F3">
        <w:rPr>
          <w:i/>
          <w:color w:val="auto"/>
        </w:rPr>
        <w:t xml:space="preserve">How can we ensure a third-party administrator’s independence and accountability? </w:t>
      </w:r>
    </w:p>
    <w:p w:rsidR="0000113C" w:rsidRPr="006041F3" w:rsidRDefault="0000113C" w:rsidP="006041F3">
      <w:pPr>
        <w:pStyle w:val="Default"/>
        <w:spacing w:after="27"/>
        <w:ind w:left="720"/>
        <w:rPr>
          <w:i/>
          <w:color w:val="auto"/>
        </w:rPr>
      </w:pPr>
      <w:r w:rsidRPr="006041F3">
        <w:rPr>
          <w:i/>
          <w:color w:val="auto"/>
        </w:rPr>
        <w:t xml:space="preserve">d. </w:t>
      </w:r>
      <w:r w:rsidR="006041F3">
        <w:rPr>
          <w:i/>
          <w:color w:val="auto"/>
        </w:rPr>
        <w:t xml:space="preserve"> </w:t>
      </w:r>
      <w:r w:rsidRPr="006041F3">
        <w:rPr>
          <w:i/>
          <w:color w:val="auto"/>
        </w:rPr>
        <w:t xml:space="preserve">Will the DSHS be better suited to conduct the duplicate check? </w:t>
      </w:r>
    </w:p>
    <w:p w:rsidR="0000113C" w:rsidRPr="006041F3" w:rsidRDefault="0000113C" w:rsidP="006041F3">
      <w:pPr>
        <w:pStyle w:val="Default"/>
        <w:spacing w:after="27"/>
        <w:ind w:left="720"/>
        <w:rPr>
          <w:i/>
          <w:color w:val="auto"/>
        </w:rPr>
      </w:pPr>
      <w:r w:rsidRPr="006041F3">
        <w:rPr>
          <w:i/>
          <w:color w:val="auto"/>
        </w:rPr>
        <w:t>e.</w:t>
      </w:r>
      <w:r w:rsidR="006041F3">
        <w:rPr>
          <w:i/>
          <w:color w:val="auto"/>
        </w:rPr>
        <w:t xml:space="preserve"> </w:t>
      </w:r>
      <w:r w:rsidRPr="006041F3">
        <w:rPr>
          <w:i/>
          <w:color w:val="auto"/>
        </w:rPr>
        <w:t xml:space="preserve"> What should be done once duplication is detected? </w:t>
      </w:r>
    </w:p>
    <w:p w:rsidR="0000113C" w:rsidRPr="006041F3" w:rsidRDefault="0000113C" w:rsidP="006041F3">
      <w:pPr>
        <w:pStyle w:val="Default"/>
        <w:ind w:left="720"/>
        <w:rPr>
          <w:i/>
          <w:color w:val="auto"/>
        </w:rPr>
      </w:pPr>
      <w:r w:rsidRPr="006041F3">
        <w:rPr>
          <w:i/>
          <w:color w:val="auto"/>
        </w:rPr>
        <w:t>f.</w:t>
      </w:r>
      <w:r w:rsidR="006041F3">
        <w:rPr>
          <w:i/>
          <w:color w:val="auto"/>
        </w:rPr>
        <w:t xml:space="preserve"> </w:t>
      </w:r>
      <w:r w:rsidRPr="006041F3">
        <w:rPr>
          <w:i/>
          <w:color w:val="auto"/>
        </w:rPr>
        <w:t xml:space="preserve"> Who should pay to support the implementation of the interim solution? </w:t>
      </w:r>
    </w:p>
    <w:p w:rsidR="0000113C" w:rsidRDefault="0000113C" w:rsidP="0000113C">
      <w:pPr>
        <w:rPr>
          <w:rFonts w:ascii="Times New Roman" w:hAnsi="Times New Roman"/>
          <w:i/>
        </w:rPr>
      </w:pPr>
    </w:p>
    <w:p w:rsidR="0000113C" w:rsidRDefault="006041F3" w:rsidP="0000113C">
      <w:pPr>
        <w:rPr>
          <w:rFonts w:ascii="Times New Roman" w:hAnsi="Times New Roman"/>
        </w:rPr>
      </w:pPr>
      <w:r>
        <w:rPr>
          <w:rFonts w:ascii="Times New Roman" w:hAnsi="Times New Roman"/>
          <w:i/>
        </w:rPr>
        <w:tab/>
      </w:r>
      <w:r w:rsidR="00A75FBC">
        <w:rPr>
          <w:rFonts w:ascii="Times New Roman" w:hAnsi="Times New Roman"/>
        </w:rPr>
        <w:t>As noted, Budget does not support an interim state database, but is willing to listen to proposals by other parties, if any</w:t>
      </w:r>
      <w:r>
        <w:rPr>
          <w:rFonts w:ascii="Times New Roman" w:hAnsi="Times New Roman"/>
        </w:rPr>
        <w:t>.</w:t>
      </w:r>
    </w:p>
    <w:p w:rsidR="006041F3" w:rsidRDefault="006041F3" w:rsidP="0000113C">
      <w:pPr>
        <w:rPr>
          <w:rFonts w:ascii="Times New Roman" w:hAnsi="Times New Roman"/>
        </w:rPr>
      </w:pPr>
    </w:p>
    <w:p w:rsidR="006041F3" w:rsidRPr="006041F3" w:rsidRDefault="006041F3" w:rsidP="006041F3">
      <w:pPr>
        <w:rPr>
          <w:rFonts w:ascii="Times New Roman" w:hAnsi="Times New Roman"/>
          <w:i/>
        </w:rPr>
      </w:pPr>
      <w:r w:rsidRPr="006041F3">
        <w:rPr>
          <w:rFonts w:ascii="Times New Roman" w:hAnsi="Times New Roman"/>
          <w:i/>
        </w:rPr>
        <w:t xml:space="preserve">In addition, the Commission invites interested persons to provide written comments on the following: </w:t>
      </w:r>
    </w:p>
    <w:p w:rsidR="006041F3" w:rsidRPr="006041F3" w:rsidRDefault="006041F3" w:rsidP="006041F3">
      <w:pPr>
        <w:rPr>
          <w:rFonts w:ascii="Times New Roman" w:hAnsi="Times New Roman"/>
          <w:i/>
        </w:rPr>
      </w:pPr>
    </w:p>
    <w:p w:rsidR="006041F3" w:rsidRPr="006041F3" w:rsidRDefault="006041F3" w:rsidP="006041F3">
      <w:pPr>
        <w:numPr>
          <w:ilvl w:val="0"/>
          <w:numId w:val="1"/>
        </w:numPr>
        <w:ind w:hanging="720"/>
        <w:rPr>
          <w:rFonts w:ascii="Times New Roman" w:hAnsi="Times New Roman"/>
          <w:i/>
        </w:rPr>
      </w:pPr>
      <w:r w:rsidRPr="006041F3">
        <w:rPr>
          <w:rFonts w:ascii="Times New Roman" w:hAnsi="Times New Roman"/>
          <w:i/>
        </w:rPr>
        <w:t>Currently, Eligible Telecommunications Carriers (ETCs) in Washington follow three different sets of customer qualification criteria based on whether they offer landline, prepaid wireless or postpaid wireless Lifeline service plans. Should the Commission unify customer qualification criteria for all customers? What are the pros and cons for a uniform set of customer qualification criteria?</w:t>
      </w:r>
    </w:p>
    <w:p w:rsidR="006041F3" w:rsidRDefault="006041F3" w:rsidP="0000113C">
      <w:pPr>
        <w:rPr>
          <w:rFonts w:ascii="Times New Roman" w:hAnsi="Times New Roman"/>
        </w:rPr>
      </w:pPr>
    </w:p>
    <w:p w:rsidR="003952F1" w:rsidRDefault="000A7F4E" w:rsidP="003952F1">
      <w:pPr>
        <w:ind w:firstLine="720"/>
        <w:rPr>
          <w:rFonts w:ascii="Times New Roman" w:hAnsi="Times New Roman"/>
        </w:rPr>
      </w:pPr>
      <w:r>
        <w:rPr>
          <w:rFonts w:ascii="Times New Roman" w:hAnsi="Times New Roman"/>
        </w:rPr>
        <w:t xml:space="preserve">Budget encourages the Commission to move to unified criteria, consistent with the new rules and goals set forth in the </w:t>
      </w:r>
      <w:r w:rsidRPr="000A7F4E">
        <w:rPr>
          <w:rFonts w:ascii="Times New Roman" w:hAnsi="Times New Roman"/>
          <w:i/>
        </w:rPr>
        <w:t>FCC Order</w:t>
      </w:r>
      <w:r w:rsidR="003952F1">
        <w:rPr>
          <w:rFonts w:ascii="Times New Roman" w:hAnsi="Times New Roman"/>
        </w:rPr>
        <w:t xml:space="preserve">.  As the FCC noted: </w:t>
      </w:r>
      <w:r>
        <w:rPr>
          <w:rFonts w:ascii="Times New Roman" w:hAnsi="Times New Roman"/>
        </w:rPr>
        <w:t xml:space="preserve"> “</w:t>
      </w:r>
      <w:r w:rsidRPr="000A7F4E">
        <w:rPr>
          <w:rFonts w:ascii="Times New Roman" w:hAnsi="Times New Roman"/>
        </w:rPr>
        <w:t>Uniform eligibility criteria would simplify the development of an eligibility database, an</w:t>
      </w:r>
      <w:r>
        <w:rPr>
          <w:rFonts w:ascii="Times New Roman" w:hAnsi="Times New Roman"/>
        </w:rPr>
        <w:t xml:space="preserve"> </w:t>
      </w:r>
      <w:r w:rsidRPr="000A7F4E">
        <w:rPr>
          <w:rFonts w:ascii="Times New Roman" w:hAnsi="Times New Roman"/>
        </w:rPr>
        <w:t xml:space="preserve">important tool in preventing ineligible consumers from enrolling in the federal </w:t>
      </w:r>
      <w:r>
        <w:rPr>
          <w:rFonts w:ascii="Times New Roman" w:hAnsi="Times New Roman"/>
        </w:rPr>
        <w:t xml:space="preserve">program. </w:t>
      </w:r>
      <w:r w:rsidRPr="000A7F4E">
        <w:rPr>
          <w:rFonts w:ascii="Times New Roman" w:hAnsi="Times New Roman"/>
        </w:rPr>
        <w:t xml:space="preserve"> Moreover, together with an eligibility database, uniform eligibility criteria will facilitate the auditing process because</w:t>
      </w:r>
      <w:r>
        <w:rPr>
          <w:rFonts w:ascii="Times New Roman" w:hAnsi="Times New Roman"/>
        </w:rPr>
        <w:t xml:space="preserve"> </w:t>
      </w:r>
      <w:r w:rsidRPr="000A7F4E">
        <w:rPr>
          <w:rFonts w:ascii="Times New Roman" w:hAnsi="Times New Roman"/>
        </w:rPr>
        <w:t>all ETCs will operate under a set of baseline rules.</w:t>
      </w:r>
      <w:r>
        <w:rPr>
          <w:rFonts w:ascii="Times New Roman" w:hAnsi="Times New Roman"/>
        </w:rPr>
        <w:t xml:space="preserve">”  </w:t>
      </w:r>
      <w:r w:rsidRPr="000A7F4E">
        <w:rPr>
          <w:rFonts w:ascii="Times New Roman" w:hAnsi="Times New Roman"/>
          <w:i/>
        </w:rPr>
        <w:t>Id.</w:t>
      </w:r>
      <w:r w:rsidR="003952F1">
        <w:rPr>
          <w:rFonts w:ascii="Times New Roman" w:hAnsi="Times New Roman"/>
          <w:i/>
        </w:rPr>
        <w:t>,</w:t>
      </w:r>
      <w:r>
        <w:rPr>
          <w:rFonts w:ascii="Times New Roman" w:hAnsi="Times New Roman"/>
        </w:rPr>
        <w:t xml:space="preserve"> ¶ 66.  Further, “</w:t>
      </w:r>
      <w:r w:rsidRPr="000A7F4E">
        <w:rPr>
          <w:rFonts w:ascii="Times New Roman" w:hAnsi="Times New Roman"/>
        </w:rPr>
        <w:t>with uniform</w:t>
      </w:r>
      <w:r>
        <w:rPr>
          <w:rFonts w:ascii="Times New Roman" w:hAnsi="Times New Roman"/>
        </w:rPr>
        <w:t xml:space="preserve"> </w:t>
      </w:r>
      <w:r w:rsidRPr="000A7F4E">
        <w:rPr>
          <w:rFonts w:ascii="Times New Roman" w:hAnsi="Times New Roman"/>
        </w:rPr>
        <w:t>eligibility requirements, consumers will face more streamlined enrollment procedures, while there would</w:t>
      </w:r>
      <w:r w:rsidR="003952F1">
        <w:rPr>
          <w:rFonts w:ascii="Times New Roman" w:hAnsi="Times New Roman"/>
        </w:rPr>
        <w:t xml:space="preserve"> </w:t>
      </w:r>
      <w:r w:rsidRPr="000A7F4E">
        <w:rPr>
          <w:rFonts w:ascii="Times New Roman" w:hAnsi="Times New Roman"/>
        </w:rPr>
        <w:t>be fewer regulatory burdens on service providers.</w:t>
      </w:r>
      <w:r>
        <w:rPr>
          <w:rFonts w:ascii="Times New Roman" w:hAnsi="Times New Roman"/>
        </w:rPr>
        <w:t xml:space="preserve">”  </w:t>
      </w:r>
      <w:r w:rsidRPr="000A7F4E">
        <w:rPr>
          <w:rFonts w:ascii="Times New Roman" w:hAnsi="Times New Roman"/>
          <w:i/>
        </w:rPr>
        <w:t>Id.</w:t>
      </w:r>
      <w:r>
        <w:rPr>
          <w:rFonts w:ascii="Times New Roman" w:hAnsi="Times New Roman"/>
        </w:rPr>
        <w:t xml:space="preserve">  </w:t>
      </w:r>
      <w:r w:rsidR="003952F1">
        <w:rPr>
          <w:rFonts w:ascii="Times New Roman" w:hAnsi="Times New Roman"/>
        </w:rPr>
        <w:t>The FCC</w:t>
      </w:r>
      <w:r w:rsidR="002F3540">
        <w:rPr>
          <w:rFonts w:ascii="Times New Roman" w:hAnsi="Times New Roman"/>
        </w:rPr>
        <w:t xml:space="preserve"> rules will now</w:t>
      </w:r>
      <w:r w:rsidR="003952F1">
        <w:rPr>
          <w:rFonts w:ascii="Times New Roman" w:hAnsi="Times New Roman"/>
        </w:rPr>
        <w:t>, “</w:t>
      </w:r>
      <w:r w:rsidR="003952F1" w:rsidRPr="003952F1">
        <w:rPr>
          <w:rFonts w:ascii="Times New Roman" w:hAnsi="Times New Roman"/>
        </w:rPr>
        <w:t>require all states to utilize, at a minimum</w:t>
      </w:r>
      <w:r w:rsidRPr="000A7F4E">
        <w:rPr>
          <w:rFonts w:ascii="Times New Roman" w:hAnsi="Times New Roman"/>
        </w:rPr>
        <w:t>, the income</w:t>
      </w:r>
      <w:r w:rsidR="003952F1">
        <w:rPr>
          <w:rFonts w:ascii="Times New Roman" w:hAnsi="Times New Roman"/>
        </w:rPr>
        <w:t xml:space="preserve"> </w:t>
      </w:r>
      <w:r w:rsidRPr="000A7F4E">
        <w:rPr>
          <w:rFonts w:ascii="Times New Roman" w:hAnsi="Times New Roman"/>
        </w:rPr>
        <w:t>and program criteria currently utilized by federal default states.</w:t>
      </w:r>
      <w:r w:rsidR="003952F1">
        <w:rPr>
          <w:rFonts w:ascii="Times New Roman" w:hAnsi="Times New Roman"/>
        </w:rPr>
        <w:t xml:space="preserve">”  </w:t>
      </w:r>
      <w:r w:rsidR="003952F1" w:rsidRPr="003952F1">
        <w:rPr>
          <w:rFonts w:ascii="Times New Roman" w:hAnsi="Times New Roman"/>
          <w:i/>
        </w:rPr>
        <w:t>Id</w:t>
      </w:r>
      <w:r w:rsidR="003952F1">
        <w:rPr>
          <w:rFonts w:ascii="Times New Roman" w:hAnsi="Times New Roman"/>
        </w:rPr>
        <w:t xml:space="preserve">.  </w:t>
      </w:r>
    </w:p>
    <w:p w:rsidR="003952F1" w:rsidRDefault="003952F1" w:rsidP="003952F1">
      <w:pPr>
        <w:ind w:firstLine="720"/>
        <w:rPr>
          <w:rFonts w:ascii="Times New Roman" w:hAnsi="Times New Roman"/>
        </w:rPr>
      </w:pPr>
    </w:p>
    <w:p w:rsidR="000A7F4E" w:rsidRPr="000A7F4E" w:rsidRDefault="003952F1" w:rsidP="003952F1">
      <w:pPr>
        <w:ind w:firstLine="720"/>
        <w:rPr>
          <w:rFonts w:ascii="Times New Roman" w:hAnsi="Times New Roman"/>
        </w:rPr>
      </w:pPr>
      <w:r>
        <w:rPr>
          <w:rFonts w:ascii="Times New Roman" w:hAnsi="Times New Roman"/>
        </w:rPr>
        <w:t>Budget understands the circumstances that lead to the three criteria in Washington, but with the implementation of the new safeguards in the FCC Order, it makes sense to transition to a single set of criteria consistent with the new federal criteria, particularly if the Commission decides to require or allow carriers to verify eligibility using the new federal database that will be established soon.</w:t>
      </w:r>
    </w:p>
    <w:p w:rsidR="006041F3" w:rsidRDefault="006041F3" w:rsidP="0000113C">
      <w:pPr>
        <w:rPr>
          <w:rFonts w:ascii="Times New Roman" w:hAnsi="Times New Roman"/>
        </w:rPr>
      </w:pPr>
    </w:p>
    <w:p w:rsidR="006041F3" w:rsidRPr="006041F3" w:rsidRDefault="006041F3" w:rsidP="006041F3">
      <w:pPr>
        <w:numPr>
          <w:ilvl w:val="0"/>
          <w:numId w:val="1"/>
        </w:numPr>
        <w:ind w:hanging="720"/>
        <w:rPr>
          <w:rFonts w:ascii="Times New Roman" w:hAnsi="Times New Roman"/>
          <w:i/>
        </w:rPr>
      </w:pPr>
      <w:r w:rsidRPr="006041F3">
        <w:rPr>
          <w:rFonts w:ascii="Times New Roman" w:hAnsi="Times New Roman"/>
          <w:i/>
        </w:rPr>
        <w:t>By Commission’s ETC designation orders, all prepaid wireless ETCs are required to maintain direct contact with their Lifeline customers. What constitutes “direct contact” with consumers? What’s the role of commission-based agents who market Lifeline products for ETCs? Should those agents’ role be limited to advertising, distributing and collecting Lifeline application forms (not dispatching cell phones)?</w:t>
      </w:r>
    </w:p>
    <w:p w:rsidR="0000113C" w:rsidRPr="0000113C" w:rsidRDefault="0000113C" w:rsidP="0000113C">
      <w:pPr>
        <w:rPr>
          <w:rFonts w:ascii="Times New Roman" w:hAnsi="Times New Roman"/>
          <w:i/>
        </w:rPr>
      </w:pPr>
    </w:p>
    <w:p w:rsidR="00A75FBC" w:rsidRDefault="00A75FBC" w:rsidP="00A75FBC">
      <w:pPr>
        <w:ind w:firstLine="720"/>
        <w:rPr>
          <w:rFonts w:ascii="Times New Roman" w:hAnsi="Times New Roman"/>
        </w:rPr>
      </w:pPr>
      <w:r>
        <w:rPr>
          <w:rFonts w:ascii="Times New Roman" w:hAnsi="Times New Roman"/>
        </w:rPr>
        <w:t xml:space="preserve">Under </w:t>
      </w:r>
      <w:r w:rsidRPr="00A75FBC">
        <w:rPr>
          <w:rFonts w:ascii="Times New Roman" w:hAnsi="Times New Roman"/>
        </w:rPr>
        <w:t>Budget</w:t>
      </w:r>
      <w:r>
        <w:rPr>
          <w:rFonts w:ascii="Times New Roman" w:hAnsi="Times New Roman"/>
        </w:rPr>
        <w:t>’s</w:t>
      </w:r>
      <w:r w:rsidRPr="00A75FBC">
        <w:rPr>
          <w:rFonts w:ascii="Times New Roman" w:hAnsi="Times New Roman"/>
        </w:rPr>
        <w:t xml:space="preserve"> </w:t>
      </w:r>
      <w:r>
        <w:rPr>
          <w:rFonts w:ascii="Times New Roman" w:hAnsi="Times New Roman"/>
        </w:rPr>
        <w:t>current operational model, “direct contact” means that a</w:t>
      </w:r>
      <w:r w:rsidRPr="00A75FBC">
        <w:rPr>
          <w:rFonts w:ascii="Times New Roman" w:hAnsi="Times New Roman"/>
        </w:rPr>
        <w:t>ll cert</w:t>
      </w:r>
      <w:r>
        <w:rPr>
          <w:rFonts w:ascii="Times New Roman" w:hAnsi="Times New Roman"/>
        </w:rPr>
        <w:t xml:space="preserve">ifications </w:t>
      </w:r>
      <w:r w:rsidRPr="00A75FBC">
        <w:rPr>
          <w:rFonts w:ascii="Times New Roman" w:hAnsi="Times New Roman"/>
        </w:rPr>
        <w:t>are reviewed by Bu</w:t>
      </w:r>
      <w:r>
        <w:rPr>
          <w:rFonts w:ascii="Times New Roman" w:hAnsi="Times New Roman"/>
        </w:rPr>
        <w:t xml:space="preserve">dget trained </w:t>
      </w:r>
      <w:r w:rsidRPr="00A75FBC">
        <w:rPr>
          <w:rFonts w:ascii="Times New Roman" w:hAnsi="Times New Roman"/>
        </w:rPr>
        <w:t>employees b</w:t>
      </w:r>
      <w:r>
        <w:rPr>
          <w:rFonts w:ascii="Times New Roman" w:hAnsi="Times New Roman"/>
        </w:rPr>
        <w:t>efore a handset is given to a custo</w:t>
      </w:r>
      <w:r w:rsidRPr="00A75FBC">
        <w:rPr>
          <w:rFonts w:ascii="Times New Roman" w:hAnsi="Times New Roman"/>
        </w:rPr>
        <w:t xml:space="preserve">mer.  </w:t>
      </w:r>
      <w:r>
        <w:rPr>
          <w:rFonts w:ascii="Times New Roman" w:hAnsi="Times New Roman"/>
        </w:rPr>
        <w:t>Here is how it works in the currently applicable scenarios:</w:t>
      </w:r>
    </w:p>
    <w:p w:rsidR="00A75FBC" w:rsidRPr="00A75FBC" w:rsidRDefault="00A75FBC" w:rsidP="00A75FBC">
      <w:pPr>
        <w:ind w:firstLine="720"/>
        <w:rPr>
          <w:rFonts w:ascii="Times New Roman" w:hAnsi="Times New Roman"/>
        </w:rPr>
      </w:pPr>
    </w:p>
    <w:p w:rsidR="00A75FBC" w:rsidRDefault="00A75FBC" w:rsidP="00A75FBC">
      <w:pPr>
        <w:ind w:firstLine="720"/>
        <w:rPr>
          <w:rFonts w:ascii="Times New Roman" w:hAnsi="Times New Roman"/>
        </w:rPr>
      </w:pPr>
      <w:r w:rsidRPr="00A75FBC">
        <w:rPr>
          <w:rFonts w:ascii="Times New Roman" w:hAnsi="Times New Roman"/>
        </w:rPr>
        <w:t xml:space="preserve">a.       Stores – employees review certification forms directly. </w:t>
      </w:r>
    </w:p>
    <w:p w:rsidR="00F741CD" w:rsidRPr="00A75FBC" w:rsidRDefault="00F741CD" w:rsidP="00A75FBC">
      <w:pPr>
        <w:ind w:firstLine="720"/>
        <w:rPr>
          <w:rFonts w:ascii="Times New Roman" w:hAnsi="Times New Roman"/>
        </w:rPr>
      </w:pPr>
    </w:p>
    <w:p w:rsidR="00A75FBC" w:rsidRDefault="00A75FBC" w:rsidP="00A75FBC">
      <w:pPr>
        <w:ind w:firstLine="720"/>
        <w:rPr>
          <w:rFonts w:ascii="Times New Roman" w:hAnsi="Times New Roman"/>
        </w:rPr>
      </w:pPr>
      <w:r w:rsidRPr="00A75FBC">
        <w:rPr>
          <w:rFonts w:ascii="Times New Roman" w:hAnsi="Times New Roman"/>
        </w:rPr>
        <w:t xml:space="preserve">b.      Web – once </w:t>
      </w:r>
      <w:r w:rsidR="00F741CD">
        <w:rPr>
          <w:rFonts w:ascii="Times New Roman" w:hAnsi="Times New Roman"/>
        </w:rPr>
        <w:t xml:space="preserve">an </w:t>
      </w:r>
      <w:r w:rsidRPr="00A75FBC">
        <w:rPr>
          <w:rFonts w:ascii="Times New Roman" w:hAnsi="Times New Roman"/>
        </w:rPr>
        <w:t xml:space="preserve">order is placed an employee reviews </w:t>
      </w:r>
      <w:r w:rsidR="00F741CD">
        <w:rPr>
          <w:rFonts w:ascii="Times New Roman" w:hAnsi="Times New Roman"/>
        </w:rPr>
        <w:t xml:space="preserve">the </w:t>
      </w:r>
      <w:r w:rsidRPr="00A75FBC">
        <w:rPr>
          <w:rFonts w:ascii="Times New Roman" w:hAnsi="Times New Roman"/>
        </w:rPr>
        <w:t xml:space="preserve">order for accuracy and completes order.  The web also has safeguards for duplicates and fraudulent orders. </w:t>
      </w:r>
    </w:p>
    <w:p w:rsidR="00F741CD" w:rsidRPr="00A75FBC" w:rsidRDefault="00F741CD" w:rsidP="00A75FBC">
      <w:pPr>
        <w:ind w:firstLine="720"/>
        <w:rPr>
          <w:rFonts w:ascii="Times New Roman" w:hAnsi="Times New Roman"/>
        </w:rPr>
      </w:pPr>
    </w:p>
    <w:p w:rsidR="00A75FBC" w:rsidRDefault="00A75FBC" w:rsidP="00A75FBC">
      <w:pPr>
        <w:ind w:firstLine="720"/>
        <w:rPr>
          <w:rFonts w:ascii="Times New Roman" w:hAnsi="Times New Roman"/>
        </w:rPr>
      </w:pPr>
      <w:r w:rsidRPr="00A75FBC">
        <w:rPr>
          <w:rFonts w:ascii="Times New Roman" w:hAnsi="Times New Roman"/>
        </w:rPr>
        <w:t xml:space="preserve">c.       Customer Direct – </w:t>
      </w:r>
      <w:r w:rsidR="00C36DC3">
        <w:rPr>
          <w:rFonts w:ascii="Times New Roman" w:hAnsi="Times New Roman"/>
        </w:rPr>
        <w:t>for</w:t>
      </w:r>
      <w:r w:rsidRPr="00A75FBC">
        <w:rPr>
          <w:rFonts w:ascii="Times New Roman" w:hAnsi="Times New Roman"/>
        </w:rPr>
        <w:t xml:space="preserve"> a direct mail piece a</w:t>
      </w:r>
      <w:r w:rsidR="00F741CD">
        <w:rPr>
          <w:rFonts w:ascii="Times New Roman" w:hAnsi="Times New Roman"/>
        </w:rPr>
        <w:t xml:space="preserve"> Budget-employed</w:t>
      </w:r>
      <w:r w:rsidRPr="00A75FBC">
        <w:rPr>
          <w:rFonts w:ascii="Times New Roman" w:hAnsi="Times New Roman"/>
        </w:rPr>
        <w:t xml:space="preserve"> customer service rep</w:t>
      </w:r>
      <w:r w:rsidR="00F741CD">
        <w:rPr>
          <w:rFonts w:ascii="Times New Roman" w:hAnsi="Times New Roman"/>
        </w:rPr>
        <w:t>resentative</w:t>
      </w:r>
      <w:r w:rsidRPr="00A75FBC">
        <w:rPr>
          <w:rFonts w:ascii="Times New Roman" w:hAnsi="Times New Roman"/>
        </w:rPr>
        <w:t xml:space="preserve"> will review </w:t>
      </w:r>
      <w:r w:rsidR="00F741CD">
        <w:rPr>
          <w:rFonts w:ascii="Times New Roman" w:hAnsi="Times New Roman"/>
        </w:rPr>
        <w:t xml:space="preserve">the application </w:t>
      </w:r>
      <w:r w:rsidRPr="00A75FBC">
        <w:rPr>
          <w:rFonts w:ascii="Times New Roman" w:hAnsi="Times New Roman"/>
        </w:rPr>
        <w:t>for accuracy and complete order.  Should a customer call into the call center a customer service rep</w:t>
      </w:r>
      <w:r w:rsidR="00F741CD">
        <w:rPr>
          <w:rFonts w:ascii="Times New Roman" w:hAnsi="Times New Roman"/>
        </w:rPr>
        <w:t>resentative will</w:t>
      </w:r>
      <w:r w:rsidRPr="00A75FBC">
        <w:rPr>
          <w:rFonts w:ascii="Times New Roman" w:hAnsi="Times New Roman"/>
        </w:rPr>
        <w:t xml:space="preserve"> read a series of questions to the customer to determine eligibility.</w:t>
      </w:r>
    </w:p>
    <w:p w:rsidR="00F741CD" w:rsidRPr="00A75FBC" w:rsidRDefault="00F741CD" w:rsidP="00A75FBC">
      <w:pPr>
        <w:ind w:firstLine="720"/>
        <w:rPr>
          <w:rFonts w:ascii="Times New Roman" w:hAnsi="Times New Roman"/>
        </w:rPr>
      </w:pPr>
    </w:p>
    <w:p w:rsidR="00A75FBC" w:rsidRDefault="00A75FBC" w:rsidP="00A75FBC">
      <w:pPr>
        <w:ind w:firstLine="720"/>
        <w:rPr>
          <w:rFonts w:ascii="Times New Roman" w:hAnsi="Times New Roman"/>
        </w:rPr>
      </w:pPr>
      <w:r w:rsidRPr="00A75FBC">
        <w:rPr>
          <w:rFonts w:ascii="Times New Roman" w:hAnsi="Times New Roman"/>
        </w:rPr>
        <w:t xml:space="preserve">d.      Agents – </w:t>
      </w:r>
      <w:r w:rsidR="00C81466">
        <w:rPr>
          <w:rFonts w:ascii="Times New Roman" w:hAnsi="Times New Roman"/>
        </w:rPr>
        <w:t>a</w:t>
      </w:r>
      <w:r w:rsidR="00F741CD">
        <w:rPr>
          <w:rFonts w:ascii="Times New Roman" w:hAnsi="Times New Roman"/>
        </w:rPr>
        <w:t xml:space="preserve"> c</w:t>
      </w:r>
      <w:r w:rsidRPr="00A75FBC">
        <w:rPr>
          <w:rFonts w:ascii="Times New Roman" w:hAnsi="Times New Roman"/>
        </w:rPr>
        <w:t xml:space="preserve">ertification form is completed at the agent’s store and entered by the agent and then faxed.  Once the </w:t>
      </w:r>
      <w:r w:rsidR="00F741CD">
        <w:rPr>
          <w:rFonts w:ascii="Times New Roman" w:hAnsi="Times New Roman"/>
        </w:rPr>
        <w:t xml:space="preserve">Budget-employed </w:t>
      </w:r>
      <w:r w:rsidRPr="00A75FBC">
        <w:rPr>
          <w:rFonts w:ascii="Times New Roman" w:hAnsi="Times New Roman"/>
        </w:rPr>
        <w:t>customer service rep</w:t>
      </w:r>
      <w:r w:rsidR="00F741CD">
        <w:rPr>
          <w:rFonts w:ascii="Times New Roman" w:hAnsi="Times New Roman"/>
        </w:rPr>
        <w:t>resentative</w:t>
      </w:r>
      <w:r w:rsidRPr="00A75FBC">
        <w:rPr>
          <w:rFonts w:ascii="Times New Roman" w:hAnsi="Times New Roman"/>
        </w:rPr>
        <w:t xml:space="preserve"> receives the fax, the certification is reviewed for accuracy and eligibility is determined before handset is shipped to customer.</w:t>
      </w:r>
    </w:p>
    <w:p w:rsidR="00F741CD" w:rsidRPr="00A75FBC" w:rsidRDefault="00F741CD" w:rsidP="00A75FBC">
      <w:pPr>
        <w:ind w:firstLine="720"/>
        <w:rPr>
          <w:rFonts w:ascii="Times New Roman" w:hAnsi="Times New Roman"/>
        </w:rPr>
      </w:pPr>
    </w:p>
    <w:p w:rsidR="00F741CD" w:rsidRDefault="00F741CD" w:rsidP="00F741CD">
      <w:pPr>
        <w:ind w:firstLine="720"/>
        <w:rPr>
          <w:rFonts w:ascii="Times New Roman" w:hAnsi="Times New Roman"/>
        </w:rPr>
      </w:pPr>
      <w:r>
        <w:rPr>
          <w:rFonts w:ascii="Times New Roman" w:hAnsi="Times New Roman"/>
        </w:rPr>
        <w:t xml:space="preserve">While Budget does not currently permit agents to distribute phones, Budget does not think such a practice should be prohibited by rule.  Budget would prefer the flexibility to change its practices to respond to the market.  Nor has need for such a rule been established.  The </w:t>
      </w:r>
      <w:r w:rsidR="00A75FBC" w:rsidRPr="00F741CD">
        <w:rPr>
          <w:rFonts w:ascii="Times New Roman" w:hAnsi="Times New Roman"/>
          <w:i/>
        </w:rPr>
        <w:t>FCC Order</w:t>
      </w:r>
      <w:r w:rsidR="00A75FBC" w:rsidRPr="00A75FBC">
        <w:rPr>
          <w:rFonts w:ascii="Times New Roman" w:hAnsi="Times New Roman"/>
        </w:rPr>
        <w:t xml:space="preserve"> </w:t>
      </w:r>
      <w:r>
        <w:rPr>
          <w:rFonts w:ascii="Times New Roman" w:hAnsi="Times New Roman"/>
        </w:rPr>
        <w:t>will require greater</w:t>
      </w:r>
      <w:r w:rsidR="00A75FBC" w:rsidRPr="00A75FBC">
        <w:rPr>
          <w:rFonts w:ascii="Times New Roman" w:hAnsi="Times New Roman"/>
        </w:rPr>
        <w:t xml:space="preserve"> documentation </w:t>
      </w:r>
      <w:r>
        <w:rPr>
          <w:rFonts w:ascii="Times New Roman" w:hAnsi="Times New Roman"/>
        </w:rPr>
        <w:t>and acco</w:t>
      </w:r>
      <w:r w:rsidR="00C81466">
        <w:rPr>
          <w:rFonts w:ascii="Times New Roman" w:hAnsi="Times New Roman"/>
        </w:rPr>
        <w:t xml:space="preserve">untability in the near term, plus </w:t>
      </w:r>
      <w:r>
        <w:rPr>
          <w:rFonts w:ascii="Times New Roman" w:hAnsi="Times New Roman"/>
        </w:rPr>
        <w:t>database checks in the next one to two years</w:t>
      </w:r>
      <w:r w:rsidR="00C81466">
        <w:rPr>
          <w:rFonts w:ascii="Times New Roman" w:hAnsi="Times New Roman"/>
        </w:rPr>
        <w:t>,</w:t>
      </w:r>
      <w:r>
        <w:rPr>
          <w:rFonts w:ascii="Times New Roman" w:hAnsi="Times New Roman"/>
        </w:rPr>
        <w:t xml:space="preserve"> </w:t>
      </w:r>
      <w:r w:rsidR="00A75FBC" w:rsidRPr="00A75FBC">
        <w:rPr>
          <w:rFonts w:ascii="Times New Roman" w:hAnsi="Times New Roman"/>
        </w:rPr>
        <w:t xml:space="preserve">to </w:t>
      </w:r>
      <w:r>
        <w:rPr>
          <w:rFonts w:ascii="Times New Roman" w:hAnsi="Times New Roman"/>
        </w:rPr>
        <w:t>ensure compliance.  It would be premature to erect additional barriers to getting phones in the hands of eligible needy consumers before there is any demonstration of abuse under the new and substantial</w:t>
      </w:r>
      <w:r w:rsidR="000D2C3A">
        <w:rPr>
          <w:rFonts w:ascii="Times New Roman" w:hAnsi="Times New Roman"/>
        </w:rPr>
        <w:t>ly tightened FCC requirements.</w:t>
      </w:r>
    </w:p>
    <w:p w:rsidR="00F741CD" w:rsidRDefault="000D2C3A" w:rsidP="00A75FBC">
      <w:pPr>
        <w:ind w:firstLine="720"/>
        <w:rPr>
          <w:rFonts w:ascii="Times New Roman" w:hAnsi="Times New Roman"/>
        </w:rPr>
      </w:pPr>
      <w:r>
        <w:rPr>
          <w:rFonts w:ascii="Times New Roman" w:hAnsi="Times New Roman"/>
        </w:rPr>
        <w:br w:type="page"/>
      </w:r>
    </w:p>
    <w:p w:rsidR="006041F3" w:rsidRPr="00CD75AB" w:rsidRDefault="00CD75AB" w:rsidP="00CD75AB">
      <w:pPr>
        <w:numPr>
          <w:ilvl w:val="0"/>
          <w:numId w:val="1"/>
        </w:numPr>
        <w:ind w:hanging="720"/>
        <w:rPr>
          <w:rFonts w:ascii="Times New Roman" w:hAnsi="Times New Roman"/>
          <w:i/>
        </w:rPr>
      </w:pPr>
      <w:r w:rsidRPr="00CD75AB">
        <w:rPr>
          <w:rFonts w:ascii="Times New Roman" w:hAnsi="Times New Roman"/>
          <w:i/>
        </w:rPr>
        <w:t>Should there be sanctions on inappropriate marketing behaviors? To what extent should the ETCs be held responsible for their agents or contractors’ inappropriate marketing behaviors?</w:t>
      </w:r>
    </w:p>
    <w:p w:rsidR="006041F3" w:rsidRDefault="006041F3" w:rsidP="00C92471">
      <w:pPr>
        <w:ind w:firstLine="720"/>
        <w:rPr>
          <w:rFonts w:ascii="Times New Roman" w:hAnsi="Times New Roman"/>
        </w:rPr>
      </w:pPr>
    </w:p>
    <w:p w:rsidR="006041F3" w:rsidRDefault="00C95933" w:rsidP="00C92471">
      <w:pPr>
        <w:ind w:firstLine="720"/>
        <w:rPr>
          <w:rFonts w:ascii="Times New Roman" w:hAnsi="Times New Roman"/>
        </w:rPr>
      </w:pPr>
      <w:r>
        <w:rPr>
          <w:rFonts w:ascii="Times New Roman" w:hAnsi="Times New Roman"/>
        </w:rPr>
        <w:t xml:space="preserve">Budget does not believe new enforcement rules are needed.  The Commission already has sufficient enforcement authority.  </w:t>
      </w:r>
      <w:r w:rsidRPr="00C95933">
        <w:rPr>
          <w:rFonts w:ascii="Times New Roman" w:hAnsi="Times New Roman"/>
          <w:i/>
        </w:rPr>
        <w:t>See, e.g</w:t>
      </w:r>
      <w:r>
        <w:rPr>
          <w:rFonts w:ascii="Times New Roman" w:hAnsi="Times New Roman"/>
        </w:rPr>
        <w:t xml:space="preserve">., RCW 80.04.380 </w:t>
      </w:r>
      <w:r w:rsidRPr="00C95933">
        <w:rPr>
          <w:rFonts w:ascii="Times New Roman" w:hAnsi="Times New Roman"/>
          <w:i/>
        </w:rPr>
        <w:t>et seq</w:t>
      </w:r>
      <w:r>
        <w:rPr>
          <w:rFonts w:ascii="Times New Roman" w:hAnsi="Times New Roman"/>
        </w:rPr>
        <w:t xml:space="preserve">.  Although the wireless ETCs may not be “public service companies,” enforcement statutes extend to “other corporations” and “persons.”  RCW 80.04.387-390; </w:t>
      </w:r>
      <w:r w:rsidRPr="00C95933">
        <w:rPr>
          <w:rFonts w:ascii="Times New Roman" w:hAnsi="Times New Roman"/>
          <w:i/>
        </w:rPr>
        <w:t>see also</w:t>
      </w:r>
      <w:r>
        <w:rPr>
          <w:rFonts w:ascii="Times New Roman" w:hAnsi="Times New Roman"/>
        </w:rPr>
        <w:t>, RCW 80.36.610</w:t>
      </w:r>
      <w:r w:rsidR="007A00AE">
        <w:rPr>
          <w:rFonts w:ascii="Times New Roman" w:hAnsi="Times New Roman"/>
        </w:rPr>
        <w:t xml:space="preserve">.  ETCs should be held responsible for the actions of their agents consistent with existing Washington law on agency.  </w:t>
      </w:r>
    </w:p>
    <w:p w:rsidR="006041F3" w:rsidRDefault="006041F3" w:rsidP="00C92471">
      <w:pPr>
        <w:ind w:firstLine="720"/>
        <w:rPr>
          <w:rFonts w:ascii="Times New Roman" w:hAnsi="Times New Roman"/>
        </w:rPr>
      </w:pPr>
    </w:p>
    <w:p w:rsidR="006041F3" w:rsidRPr="00CD75AB" w:rsidRDefault="00CD75AB" w:rsidP="00CD75AB">
      <w:pPr>
        <w:numPr>
          <w:ilvl w:val="0"/>
          <w:numId w:val="1"/>
        </w:numPr>
        <w:ind w:hanging="720"/>
        <w:rPr>
          <w:rFonts w:ascii="Times New Roman" w:hAnsi="Times New Roman"/>
          <w:i/>
        </w:rPr>
      </w:pPr>
      <w:r w:rsidRPr="00CD75AB">
        <w:rPr>
          <w:rFonts w:ascii="Times New Roman" w:hAnsi="Times New Roman"/>
          <w:i/>
        </w:rPr>
        <w:t>Should the Commission set parameters for ETCs’ Lifeline outreach and marketing behaviors? For example, is it appropriate to distribute cell phones at a carrier-sponsored event? Is it appropriate to solicit customers inside or in close proximity of social service agencies?</w:t>
      </w:r>
    </w:p>
    <w:p w:rsidR="006041F3" w:rsidRDefault="006041F3" w:rsidP="00C92471">
      <w:pPr>
        <w:ind w:firstLine="720"/>
        <w:rPr>
          <w:rFonts w:ascii="Times New Roman" w:hAnsi="Times New Roman"/>
        </w:rPr>
      </w:pPr>
    </w:p>
    <w:p w:rsidR="006041F3" w:rsidRDefault="007A00AE" w:rsidP="00C92471">
      <w:pPr>
        <w:ind w:firstLine="720"/>
        <w:rPr>
          <w:rFonts w:ascii="Times New Roman" w:hAnsi="Times New Roman"/>
        </w:rPr>
      </w:pPr>
      <w:r>
        <w:rPr>
          <w:rFonts w:ascii="Times New Roman" w:hAnsi="Times New Roman"/>
        </w:rPr>
        <w:t>Budget does not believe that any such targeted restraints on outreach are necessary or in the public interest.  The overarching public interest goal</w:t>
      </w:r>
      <w:r w:rsidR="00CD75AB" w:rsidRPr="00CD75AB">
        <w:rPr>
          <w:rFonts w:ascii="Times New Roman" w:hAnsi="Times New Roman"/>
        </w:rPr>
        <w:t xml:space="preserve"> is to reach as many eligible customers as possible.  With the new </w:t>
      </w:r>
      <w:r>
        <w:rPr>
          <w:rFonts w:ascii="Times New Roman" w:hAnsi="Times New Roman"/>
        </w:rPr>
        <w:t xml:space="preserve">FCC </w:t>
      </w:r>
      <w:r w:rsidR="00CD75AB" w:rsidRPr="00CD75AB">
        <w:rPr>
          <w:rFonts w:ascii="Times New Roman" w:hAnsi="Times New Roman"/>
        </w:rPr>
        <w:t>mechanisms to prevent duplicate and ineligible customers, further restrictions would only operate to reduce acce</w:t>
      </w:r>
      <w:r>
        <w:rPr>
          <w:rFonts w:ascii="Times New Roman" w:hAnsi="Times New Roman"/>
        </w:rPr>
        <w:t>ss to eligible consumers, which is not in the public interest.</w:t>
      </w:r>
    </w:p>
    <w:p w:rsidR="00CD75AB" w:rsidRDefault="00CD75AB" w:rsidP="00C92471">
      <w:pPr>
        <w:ind w:firstLine="720"/>
        <w:rPr>
          <w:rFonts w:ascii="Times New Roman" w:hAnsi="Times New Roman"/>
        </w:rPr>
      </w:pPr>
    </w:p>
    <w:p w:rsidR="00CD75AB" w:rsidRPr="00CD75AB" w:rsidRDefault="00CD75AB" w:rsidP="00CD75AB">
      <w:pPr>
        <w:numPr>
          <w:ilvl w:val="0"/>
          <w:numId w:val="1"/>
        </w:numPr>
        <w:ind w:hanging="720"/>
        <w:rPr>
          <w:rFonts w:ascii="Times New Roman" w:hAnsi="Times New Roman"/>
          <w:i/>
        </w:rPr>
      </w:pPr>
      <w:r w:rsidRPr="00CD75AB">
        <w:rPr>
          <w:rFonts w:ascii="Times New Roman" w:hAnsi="Times New Roman"/>
          <w:i/>
        </w:rPr>
        <w:t xml:space="preserve">Many recent ETC petitioners are small companies focused solely on provision of Lifeline services. </w:t>
      </w:r>
      <w:r>
        <w:rPr>
          <w:rFonts w:ascii="Times New Roman" w:hAnsi="Times New Roman"/>
          <w:i/>
        </w:rPr>
        <w:t xml:space="preserve"> </w:t>
      </w:r>
      <w:r w:rsidRPr="00CD75AB">
        <w:rPr>
          <w:rFonts w:ascii="Times New Roman" w:hAnsi="Times New Roman"/>
          <w:i/>
        </w:rPr>
        <w:t xml:space="preserve">Should companies’ financial strength be a concern in staff’s evaluation of ETC applications? </w:t>
      </w:r>
      <w:r>
        <w:rPr>
          <w:rFonts w:ascii="Times New Roman" w:hAnsi="Times New Roman"/>
          <w:i/>
        </w:rPr>
        <w:t xml:space="preserve"> </w:t>
      </w:r>
      <w:r w:rsidRPr="00CD75AB">
        <w:rPr>
          <w:rFonts w:ascii="Times New Roman" w:hAnsi="Times New Roman"/>
          <w:i/>
        </w:rPr>
        <w:t>If so, what standards should apply?</w:t>
      </w:r>
    </w:p>
    <w:p w:rsidR="00CD75AB" w:rsidRDefault="00CD75AB" w:rsidP="00C92471">
      <w:pPr>
        <w:ind w:firstLine="720"/>
        <w:rPr>
          <w:rFonts w:ascii="Times New Roman" w:hAnsi="Times New Roman"/>
        </w:rPr>
      </w:pPr>
    </w:p>
    <w:p w:rsidR="00CD75AB" w:rsidRDefault="007A00AE" w:rsidP="00C92471">
      <w:pPr>
        <w:ind w:firstLine="720"/>
        <w:rPr>
          <w:rFonts w:ascii="Times New Roman" w:hAnsi="Times New Roman"/>
        </w:rPr>
      </w:pPr>
      <w:r w:rsidRPr="00CD75AB">
        <w:rPr>
          <w:rFonts w:ascii="Times New Roman" w:hAnsi="Times New Roman"/>
        </w:rPr>
        <w:t xml:space="preserve">In this day and age there are numerous options for Lifeline service, so even </w:t>
      </w:r>
      <w:r w:rsidR="005A4EFA">
        <w:rPr>
          <w:rFonts w:ascii="Times New Roman" w:hAnsi="Times New Roman"/>
        </w:rPr>
        <w:t>a</w:t>
      </w:r>
      <w:r w:rsidRPr="00CD75AB">
        <w:rPr>
          <w:rFonts w:ascii="Times New Roman" w:hAnsi="Times New Roman"/>
        </w:rPr>
        <w:t xml:space="preserve"> sudden failure o</w:t>
      </w:r>
      <w:r>
        <w:rPr>
          <w:rFonts w:ascii="Times New Roman" w:hAnsi="Times New Roman"/>
        </w:rPr>
        <w:t>f an ETC</w:t>
      </w:r>
      <w:r w:rsidRPr="00CD75AB">
        <w:rPr>
          <w:rFonts w:ascii="Times New Roman" w:hAnsi="Times New Roman"/>
        </w:rPr>
        <w:t>—</w:t>
      </w:r>
      <w:r>
        <w:rPr>
          <w:rFonts w:ascii="Times New Roman" w:hAnsi="Times New Roman"/>
        </w:rPr>
        <w:t>which has</w:t>
      </w:r>
      <w:r w:rsidRPr="00CD75AB">
        <w:rPr>
          <w:rFonts w:ascii="Times New Roman" w:hAnsi="Times New Roman"/>
        </w:rPr>
        <w:t xml:space="preserve"> rare</w:t>
      </w:r>
      <w:r>
        <w:rPr>
          <w:rFonts w:ascii="Times New Roman" w:hAnsi="Times New Roman"/>
        </w:rPr>
        <w:t>ly occur</w:t>
      </w:r>
      <w:r w:rsidR="005A4EFA">
        <w:rPr>
          <w:rFonts w:ascii="Times New Roman" w:hAnsi="Times New Roman"/>
        </w:rPr>
        <w:t>r</w:t>
      </w:r>
      <w:r>
        <w:rPr>
          <w:rFonts w:ascii="Times New Roman" w:hAnsi="Times New Roman"/>
        </w:rPr>
        <w:t>ed</w:t>
      </w:r>
      <w:r w:rsidRPr="00CD75AB">
        <w:rPr>
          <w:rFonts w:ascii="Times New Roman" w:hAnsi="Times New Roman"/>
        </w:rPr>
        <w:t xml:space="preserve">—is not likely to cause significant harm to consumers.  The </w:t>
      </w:r>
      <w:r>
        <w:rPr>
          <w:rFonts w:ascii="Times New Roman" w:hAnsi="Times New Roman"/>
        </w:rPr>
        <w:t>risk to consumers</w:t>
      </w:r>
      <w:r w:rsidRPr="00CD75AB">
        <w:rPr>
          <w:rFonts w:ascii="Times New Roman" w:hAnsi="Times New Roman"/>
        </w:rPr>
        <w:t xml:space="preserve"> does not merit creation</w:t>
      </w:r>
      <w:r>
        <w:rPr>
          <w:rFonts w:ascii="Times New Roman" w:hAnsi="Times New Roman"/>
        </w:rPr>
        <w:t xml:space="preserve"> of any undue barriers to entry, except possibl</w:t>
      </w:r>
      <w:r w:rsidR="005A4EFA">
        <w:rPr>
          <w:rFonts w:ascii="Times New Roman" w:hAnsi="Times New Roman"/>
        </w:rPr>
        <w:t>y</w:t>
      </w:r>
      <w:r>
        <w:rPr>
          <w:rFonts w:ascii="Times New Roman" w:hAnsi="Times New Roman"/>
        </w:rPr>
        <w:t xml:space="preserve"> for carriers that require deposits or substantial prepayment for services.  </w:t>
      </w:r>
      <w:r w:rsidR="005A4EFA">
        <w:rPr>
          <w:rFonts w:ascii="Times New Roman" w:hAnsi="Times New Roman"/>
        </w:rPr>
        <w:t xml:space="preserve">If the Commission does anything in this regard, it should merely mirror the new rules adopted in the </w:t>
      </w:r>
      <w:r w:rsidR="005A4EFA" w:rsidRPr="005A4EFA">
        <w:rPr>
          <w:rFonts w:ascii="Times New Roman" w:hAnsi="Times New Roman"/>
          <w:i/>
        </w:rPr>
        <w:t>FCC Order.  See id.,</w:t>
      </w:r>
      <w:r w:rsidR="005A4EFA">
        <w:rPr>
          <w:rFonts w:ascii="Times New Roman" w:hAnsi="Times New Roman"/>
        </w:rPr>
        <w:t xml:space="preserve"> 387-88 and Appendix A (adopted rules).  Any such new requirements should be applied only prospectively newly filed applications. </w:t>
      </w:r>
    </w:p>
    <w:p w:rsidR="006041F3" w:rsidRDefault="006041F3" w:rsidP="00C92471">
      <w:pPr>
        <w:ind w:firstLine="720"/>
        <w:rPr>
          <w:rFonts w:ascii="Times New Roman" w:hAnsi="Times New Roman"/>
        </w:rPr>
      </w:pPr>
    </w:p>
    <w:p w:rsidR="00596831" w:rsidRDefault="000D2C3A" w:rsidP="005A4EFA">
      <w:pPr>
        <w:ind w:firstLine="720"/>
        <w:rPr>
          <w:rFonts w:ascii="Times New Roman" w:hAnsi="Times New Roman"/>
        </w:rPr>
      </w:pPr>
      <w:r>
        <w:rPr>
          <w:rFonts w:ascii="Times New Roman" w:hAnsi="Times New Roman"/>
        </w:rPr>
        <w:br w:type="page"/>
      </w:r>
      <w:r w:rsidR="005A4EFA">
        <w:rPr>
          <w:rFonts w:ascii="Times New Roman" w:hAnsi="Times New Roman"/>
        </w:rPr>
        <w:lastRenderedPageBreak/>
        <w:t>We look forward to discussing the forgoing comments and those of other participants at the workshop next week</w:t>
      </w:r>
      <w:r w:rsidR="00596831">
        <w:rPr>
          <w:rFonts w:ascii="Times New Roman" w:hAnsi="Times New Roman"/>
        </w:rPr>
        <w:t>.</w:t>
      </w:r>
    </w:p>
    <w:p w:rsidR="005A4EFA" w:rsidRPr="004F61B6" w:rsidRDefault="005A4EFA" w:rsidP="005A4EFA">
      <w:pPr>
        <w:ind w:firstLine="720"/>
        <w:rPr>
          <w:rFonts w:ascii="Times New Roman" w:hAnsi="Times New Roman"/>
        </w:rPr>
      </w:pPr>
    </w:p>
    <w:p w:rsidR="004F61B6" w:rsidRDefault="004F61B6" w:rsidP="00ED176C">
      <w:pPr>
        <w:ind w:firstLine="720"/>
        <w:rPr>
          <w:rFonts w:ascii="Times New Roman" w:hAnsi="Times New Roman"/>
        </w:rPr>
      </w:pPr>
      <w:r w:rsidRPr="004F61B6">
        <w:rPr>
          <w:rFonts w:ascii="Times New Roman" w:hAnsi="Times New Roman"/>
        </w:rPr>
        <w:tab/>
      </w:r>
      <w:r w:rsidRPr="004F61B6">
        <w:rPr>
          <w:rFonts w:ascii="Times New Roman" w:hAnsi="Times New Roman"/>
        </w:rPr>
        <w:tab/>
      </w:r>
      <w:r w:rsidRPr="004F61B6">
        <w:rPr>
          <w:rFonts w:ascii="Times New Roman" w:hAnsi="Times New Roman"/>
        </w:rPr>
        <w:tab/>
      </w:r>
      <w:r w:rsidR="005A4EFA">
        <w:rPr>
          <w:rFonts w:ascii="Times New Roman" w:hAnsi="Times New Roman"/>
        </w:rPr>
        <w:tab/>
      </w:r>
      <w:r w:rsidR="005A4EFA">
        <w:rPr>
          <w:rFonts w:ascii="Times New Roman" w:hAnsi="Times New Roman"/>
        </w:rPr>
        <w:tab/>
      </w:r>
      <w:r w:rsidR="005A4EFA">
        <w:rPr>
          <w:rFonts w:ascii="Times New Roman" w:hAnsi="Times New Roman"/>
        </w:rPr>
        <w:tab/>
      </w:r>
      <w:r w:rsidRPr="004F61B6">
        <w:rPr>
          <w:rFonts w:ascii="Times New Roman" w:hAnsi="Times New Roman"/>
        </w:rPr>
        <w:t>Sincerely,</w:t>
      </w:r>
    </w:p>
    <w:p w:rsidR="000D2C3A" w:rsidRDefault="000D2C3A" w:rsidP="00ED176C">
      <w:pPr>
        <w:ind w:firstLine="720"/>
        <w:rPr>
          <w:rFonts w:ascii="Times New Roman" w:hAnsi="Times New Roman"/>
        </w:rPr>
      </w:pPr>
    </w:p>
    <w:p w:rsidR="004F61B6" w:rsidRDefault="00254E63" w:rsidP="00644C96">
      <w:pPr>
        <w:ind w:left="5040"/>
        <w:rPr>
          <w:rFonts w:ascii="Times New Roman" w:hAnsi="Times New Roman"/>
        </w:rPr>
      </w:pPr>
      <w:r w:rsidRPr="00EC2297">
        <w:rPr>
          <w:rFonts w:ascii="Times New Roman" w:hAnsi="Times New Roman"/>
        </w:rPr>
        <w:pict>
          <v:shape id="_x0000_i1025" type="#_x0000_t75" style="width:152.25pt;height:30.75pt">
            <v:imagedata r:id="rId8" o:title="Brooks Harlow - digital signature"/>
          </v:shape>
        </w:pict>
      </w:r>
    </w:p>
    <w:p w:rsidR="000D2C3A" w:rsidRDefault="000D2C3A" w:rsidP="005A4EFA">
      <w:pPr>
        <w:ind w:left="4320" w:firstLine="720"/>
        <w:outlineLvl w:val="0"/>
        <w:rPr>
          <w:rFonts w:ascii="Times New Roman" w:hAnsi="Times New Roman"/>
        </w:rPr>
      </w:pPr>
    </w:p>
    <w:p w:rsidR="004F61B6" w:rsidRDefault="004F61B6" w:rsidP="005A4EFA">
      <w:pPr>
        <w:ind w:left="4320" w:firstLine="720"/>
        <w:outlineLvl w:val="0"/>
        <w:rPr>
          <w:rFonts w:ascii="Times New Roman" w:hAnsi="Times New Roman"/>
        </w:rPr>
      </w:pPr>
      <w:r w:rsidRPr="004F61B6">
        <w:rPr>
          <w:rFonts w:ascii="Times New Roman" w:hAnsi="Times New Roman"/>
        </w:rPr>
        <w:t>Brooks E. Harlow</w:t>
      </w:r>
    </w:p>
    <w:p w:rsidR="00ED176C" w:rsidRDefault="00ED176C" w:rsidP="004F61B6">
      <w:pPr>
        <w:rPr>
          <w:rFonts w:ascii="Times New Roman" w:hAnsi="Times New Roman"/>
        </w:rPr>
      </w:pPr>
    </w:p>
    <w:p w:rsidR="00A10DC7" w:rsidRPr="00A10DC7" w:rsidRDefault="004F61B6" w:rsidP="00AF57F4">
      <w:pPr>
        <w:rPr>
          <w:rFonts w:ascii="Times New Roman" w:hAnsi="Times New Roman"/>
        </w:rPr>
      </w:pPr>
      <w:r w:rsidRPr="004F61B6">
        <w:rPr>
          <w:rFonts w:ascii="Times New Roman" w:hAnsi="Times New Roman"/>
        </w:rPr>
        <w:t xml:space="preserve">CC: </w:t>
      </w:r>
      <w:r w:rsidRPr="004F61B6">
        <w:rPr>
          <w:rFonts w:ascii="Times New Roman" w:hAnsi="Times New Roman"/>
        </w:rPr>
        <w:tab/>
      </w:r>
      <w:r w:rsidR="00A10DC7">
        <w:rPr>
          <w:rFonts w:ascii="Times New Roman" w:hAnsi="Times New Roman"/>
          <w:i/>
        </w:rPr>
        <w:t>via email only</w:t>
      </w:r>
    </w:p>
    <w:p w:rsidR="00AF57F4" w:rsidRDefault="00AF57F4" w:rsidP="00A10DC7">
      <w:pPr>
        <w:ind w:firstLine="720"/>
        <w:rPr>
          <w:rFonts w:ascii="Times New Roman" w:hAnsi="Times New Roman"/>
        </w:rPr>
      </w:pPr>
      <w:r>
        <w:rPr>
          <w:rFonts w:ascii="Times New Roman" w:hAnsi="Times New Roman"/>
        </w:rPr>
        <w:t>Brian Thomas</w:t>
      </w:r>
    </w:p>
    <w:p w:rsidR="00AF57F4" w:rsidRDefault="00AF57F4" w:rsidP="00AF57F4">
      <w:pPr>
        <w:ind w:firstLine="720"/>
        <w:rPr>
          <w:rFonts w:ascii="Times New Roman" w:hAnsi="Times New Roman"/>
        </w:rPr>
      </w:pPr>
      <w:r>
        <w:rPr>
          <w:rFonts w:ascii="Times New Roman" w:hAnsi="Times New Roman"/>
        </w:rPr>
        <w:t>William Weinman</w:t>
      </w:r>
    </w:p>
    <w:p w:rsidR="00AF57F4" w:rsidRDefault="00AF57F4" w:rsidP="00AF57F4">
      <w:pPr>
        <w:ind w:firstLine="720"/>
        <w:rPr>
          <w:rFonts w:ascii="Times New Roman" w:hAnsi="Times New Roman"/>
        </w:rPr>
      </w:pPr>
      <w:r>
        <w:rPr>
          <w:rFonts w:ascii="Times New Roman" w:hAnsi="Times New Roman"/>
        </w:rPr>
        <w:t>Jing Liu</w:t>
      </w:r>
    </w:p>
    <w:p w:rsidR="00AF57F4" w:rsidRDefault="00AF57F4" w:rsidP="00AF57F4">
      <w:pPr>
        <w:ind w:firstLine="720"/>
        <w:rPr>
          <w:rFonts w:ascii="Times New Roman" w:hAnsi="Times New Roman"/>
        </w:rPr>
      </w:pPr>
      <w:r>
        <w:rPr>
          <w:rFonts w:ascii="Times New Roman" w:hAnsi="Times New Roman"/>
        </w:rPr>
        <w:t>David Donahue</w:t>
      </w:r>
    </w:p>
    <w:p w:rsidR="00AF57F4" w:rsidRDefault="00AF57F4" w:rsidP="00AF57F4">
      <w:pPr>
        <w:ind w:firstLine="720"/>
        <w:rPr>
          <w:rFonts w:ascii="Times New Roman" w:hAnsi="Times New Roman"/>
        </w:rPr>
      </w:pPr>
      <w:r>
        <w:rPr>
          <w:rFonts w:ascii="Times New Roman" w:hAnsi="Times New Roman"/>
        </w:rPr>
        <w:t>Robin Enkey</w:t>
      </w:r>
    </w:p>
    <w:p w:rsidR="00AF57F4" w:rsidRDefault="00AF57F4" w:rsidP="00AF57F4">
      <w:pPr>
        <w:ind w:firstLine="720"/>
        <w:rPr>
          <w:rFonts w:ascii="Times New Roman" w:hAnsi="Times New Roman"/>
        </w:rPr>
      </w:pPr>
      <w:r>
        <w:rPr>
          <w:rFonts w:ascii="Times New Roman" w:hAnsi="Times New Roman"/>
        </w:rPr>
        <w:t>Katherine King</w:t>
      </w:r>
    </w:p>
    <w:p w:rsidR="00740475" w:rsidRPr="00ED176C" w:rsidRDefault="00AF57F4" w:rsidP="00AF57F4">
      <w:pPr>
        <w:ind w:firstLine="720"/>
        <w:rPr>
          <w:rFonts w:ascii="Times New Roman" w:hAnsi="Times New Roman"/>
          <w:szCs w:val="24"/>
        </w:rPr>
      </w:pPr>
      <w:r w:rsidRPr="00AF57F4">
        <w:rPr>
          <w:rFonts w:ascii="Times New Roman" w:hAnsi="Times New Roman"/>
        </w:rPr>
        <w:t>Todd Lantor</w:t>
      </w:r>
    </w:p>
    <w:sectPr w:rsidR="00740475" w:rsidRPr="00ED176C" w:rsidSect="008B3FB2">
      <w:headerReference w:type="default" r:id="rId9"/>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C3A" w:rsidRDefault="000D2C3A" w:rsidP="00ED176C">
      <w:r>
        <w:separator/>
      </w:r>
    </w:p>
  </w:endnote>
  <w:endnote w:type="continuationSeparator" w:id="0">
    <w:p w:rsidR="000D2C3A" w:rsidRDefault="000D2C3A" w:rsidP="00ED1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C3A" w:rsidRDefault="000D2C3A" w:rsidP="00ED176C">
      <w:r>
        <w:separator/>
      </w:r>
    </w:p>
  </w:footnote>
  <w:footnote w:type="continuationSeparator" w:id="0">
    <w:p w:rsidR="000D2C3A" w:rsidRDefault="000D2C3A" w:rsidP="00ED1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2E" w:rsidRDefault="0025242E">
    <w:pPr>
      <w:pStyle w:val="Header"/>
      <w:rPr>
        <w:rFonts w:ascii="Times New Roman" w:hAnsi="Times New Roman"/>
      </w:rPr>
    </w:pPr>
    <w:r>
      <w:rPr>
        <w:rFonts w:ascii="Times New Roman" w:hAnsi="Times New Roman"/>
      </w:rPr>
      <w:t xml:space="preserve">Comments of </w:t>
    </w:r>
    <w:r w:rsidR="0056691A">
      <w:rPr>
        <w:rFonts w:ascii="Times New Roman" w:hAnsi="Times New Roman"/>
      </w:rPr>
      <w:t>Budget PrePay, Inc.</w:t>
    </w:r>
  </w:p>
  <w:p w:rsidR="0025242E" w:rsidRPr="00ED176C" w:rsidRDefault="0025242E">
    <w:pPr>
      <w:pStyle w:val="Header"/>
      <w:rPr>
        <w:rFonts w:ascii="Times New Roman" w:hAnsi="Times New Roman"/>
      </w:rPr>
    </w:pPr>
    <w:r>
      <w:rPr>
        <w:rFonts w:ascii="Times New Roman" w:hAnsi="Times New Roman"/>
      </w:rPr>
      <w:t>Docket No. TC-120052</w:t>
    </w:r>
  </w:p>
  <w:p w:rsidR="0025242E" w:rsidRPr="00ED176C" w:rsidRDefault="0025242E">
    <w:pPr>
      <w:pStyle w:val="Header"/>
      <w:rPr>
        <w:rFonts w:ascii="Times New Roman" w:hAnsi="Times New Roman"/>
      </w:rPr>
    </w:pPr>
    <w:r>
      <w:rPr>
        <w:rFonts w:ascii="Times New Roman" w:hAnsi="Times New Roman"/>
      </w:rPr>
      <w:t>Investigation of Recent Developments in Federal Low Income Support Policy</w:t>
    </w:r>
  </w:p>
  <w:p w:rsidR="0025242E" w:rsidRDefault="0025242E">
    <w:r>
      <w:t xml:space="preserve">Page </w:t>
    </w:r>
    <w:fldSimple w:instr=" PAGE ">
      <w:r w:rsidR="00254E63">
        <w:rPr>
          <w:noProof/>
        </w:rPr>
        <w:t>1</w:t>
      </w:r>
    </w:fldSimple>
    <w:r>
      <w:t xml:space="preserve"> of </w:t>
    </w:r>
    <w:fldSimple w:instr=" NUMPAGES  ">
      <w:r w:rsidR="00254E63">
        <w:rPr>
          <w:noProof/>
        </w:rPr>
        <w:t>6</w:t>
      </w:r>
    </w:fldSimple>
  </w:p>
  <w:p w:rsidR="0025242E" w:rsidRPr="00ED176C" w:rsidRDefault="0025242E">
    <w:pPr>
      <w:pStyle w:val="Header"/>
      <w:rPr>
        <w:rFonts w:ascii="Times New Roman" w:hAnsi="Times New Roman"/>
      </w:rPr>
    </w:pPr>
  </w:p>
  <w:p w:rsidR="0025242E" w:rsidRDefault="00252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D6EA7"/>
    <w:multiLevelType w:val="hybridMultilevel"/>
    <w:tmpl w:val="FDC8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1B6"/>
    <w:rsid w:val="0000113C"/>
    <w:rsid w:val="00015194"/>
    <w:rsid w:val="000170A3"/>
    <w:rsid w:val="000226E2"/>
    <w:rsid w:val="000A16CD"/>
    <w:rsid w:val="000A6A4A"/>
    <w:rsid w:val="000A7F4E"/>
    <w:rsid w:val="000B56F4"/>
    <w:rsid w:val="000D2C3A"/>
    <w:rsid w:val="000F5E1E"/>
    <w:rsid w:val="0015705A"/>
    <w:rsid w:val="0023065A"/>
    <w:rsid w:val="00242269"/>
    <w:rsid w:val="0025242E"/>
    <w:rsid w:val="00254E63"/>
    <w:rsid w:val="00262D25"/>
    <w:rsid w:val="00294115"/>
    <w:rsid w:val="002D3BD4"/>
    <w:rsid w:val="002E60A3"/>
    <w:rsid w:val="002F3540"/>
    <w:rsid w:val="003952F1"/>
    <w:rsid w:val="003E6572"/>
    <w:rsid w:val="00434851"/>
    <w:rsid w:val="00435D79"/>
    <w:rsid w:val="004D103F"/>
    <w:rsid w:val="004F61B6"/>
    <w:rsid w:val="005006C9"/>
    <w:rsid w:val="005018F0"/>
    <w:rsid w:val="00551FA4"/>
    <w:rsid w:val="0056691A"/>
    <w:rsid w:val="00596831"/>
    <w:rsid w:val="005A4EFA"/>
    <w:rsid w:val="006041F3"/>
    <w:rsid w:val="00640151"/>
    <w:rsid w:val="00644C96"/>
    <w:rsid w:val="006F34AB"/>
    <w:rsid w:val="00700CFC"/>
    <w:rsid w:val="00710FED"/>
    <w:rsid w:val="00740475"/>
    <w:rsid w:val="00772AB3"/>
    <w:rsid w:val="00784288"/>
    <w:rsid w:val="007A00AE"/>
    <w:rsid w:val="007E7197"/>
    <w:rsid w:val="00804A56"/>
    <w:rsid w:val="008914BB"/>
    <w:rsid w:val="008B3FB2"/>
    <w:rsid w:val="0092717F"/>
    <w:rsid w:val="00A10DC7"/>
    <w:rsid w:val="00A2019E"/>
    <w:rsid w:val="00A75FBC"/>
    <w:rsid w:val="00A96BD6"/>
    <w:rsid w:val="00AE2B69"/>
    <w:rsid w:val="00AF2105"/>
    <w:rsid w:val="00AF57F4"/>
    <w:rsid w:val="00B96258"/>
    <w:rsid w:val="00C156BF"/>
    <w:rsid w:val="00C36DC3"/>
    <w:rsid w:val="00C54875"/>
    <w:rsid w:val="00C81466"/>
    <w:rsid w:val="00C92471"/>
    <w:rsid w:val="00C95933"/>
    <w:rsid w:val="00CC39EF"/>
    <w:rsid w:val="00CD75AB"/>
    <w:rsid w:val="00CE0324"/>
    <w:rsid w:val="00D34513"/>
    <w:rsid w:val="00D52302"/>
    <w:rsid w:val="00DC6A79"/>
    <w:rsid w:val="00E03B3F"/>
    <w:rsid w:val="00E45E18"/>
    <w:rsid w:val="00E608DE"/>
    <w:rsid w:val="00E61B6E"/>
    <w:rsid w:val="00E75987"/>
    <w:rsid w:val="00EC2297"/>
    <w:rsid w:val="00ED176C"/>
    <w:rsid w:val="00EE617B"/>
    <w:rsid w:val="00F741CD"/>
    <w:rsid w:val="00F84139"/>
    <w:rsid w:val="00FE1D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5A"/>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DocumentMap">
    <w:name w:val="Document Map"/>
    <w:basedOn w:val="Normal"/>
    <w:link w:val="DocumentMapChar"/>
    <w:uiPriority w:val="99"/>
    <w:semiHidden/>
    <w:unhideWhenUsed/>
    <w:rsid w:val="004F61B6"/>
    <w:rPr>
      <w:rFonts w:ascii="Tahoma" w:hAnsi="Tahoma" w:cs="Tahoma"/>
      <w:sz w:val="16"/>
      <w:szCs w:val="16"/>
    </w:rPr>
  </w:style>
  <w:style w:type="character" w:customStyle="1" w:styleId="DocumentMapChar">
    <w:name w:val="Document Map Char"/>
    <w:basedOn w:val="DefaultParagraphFont"/>
    <w:link w:val="DocumentMap"/>
    <w:uiPriority w:val="99"/>
    <w:semiHidden/>
    <w:rsid w:val="004F61B6"/>
    <w:rPr>
      <w:rFonts w:ascii="Tahoma" w:hAnsi="Tahoma" w:cs="Tahoma"/>
      <w:sz w:val="16"/>
      <w:szCs w:val="16"/>
    </w:rPr>
  </w:style>
  <w:style w:type="paragraph" w:styleId="Header">
    <w:name w:val="header"/>
    <w:basedOn w:val="Normal"/>
    <w:link w:val="HeaderChar"/>
    <w:uiPriority w:val="99"/>
    <w:semiHidden/>
    <w:unhideWhenUsed/>
    <w:rsid w:val="00ED176C"/>
    <w:pPr>
      <w:tabs>
        <w:tab w:val="center" w:pos="4680"/>
        <w:tab w:val="right" w:pos="9360"/>
      </w:tabs>
    </w:pPr>
  </w:style>
  <w:style w:type="character" w:customStyle="1" w:styleId="HeaderChar">
    <w:name w:val="Header Char"/>
    <w:basedOn w:val="DefaultParagraphFont"/>
    <w:link w:val="Header"/>
    <w:uiPriority w:val="99"/>
    <w:semiHidden/>
    <w:rsid w:val="00ED176C"/>
    <w:rPr>
      <w:rFonts w:ascii="Times" w:hAnsi="Times"/>
      <w:sz w:val="24"/>
    </w:rPr>
  </w:style>
  <w:style w:type="paragraph" w:styleId="Footer">
    <w:name w:val="footer"/>
    <w:basedOn w:val="Normal"/>
    <w:link w:val="FooterChar"/>
    <w:uiPriority w:val="99"/>
    <w:semiHidden/>
    <w:unhideWhenUsed/>
    <w:rsid w:val="00ED176C"/>
    <w:pPr>
      <w:tabs>
        <w:tab w:val="center" w:pos="4680"/>
        <w:tab w:val="right" w:pos="9360"/>
      </w:tabs>
    </w:pPr>
  </w:style>
  <w:style w:type="character" w:customStyle="1" w:styleId="FooterChar">
    <w:name w:val="Footer Char"/>
    <w:basedOn w:val="DefaultParagraphFont"/>
    <w:link w:val="Footer"/>
    <w:uiPriority w:val="99"/>
    <w:semiHidden/>
    <w:rsid w:val="00ED176C"/>
    <w:rPr>
      <w:rFonts w:ascii="Times" w:hAnsi="Times"/>
      <w:sz w:val="24"/>
    </w:rPr>
  </w:style>
  <w:style w:type="paragraph" w:customStyle="1" w:styleId="Default">
    <w:name w:val="Default"/>
    <w:basedOn w:val="Normal"/>
    <w:rsid w:val="0000113C"/>
    <w:pPr>
      <w:autoSpaceDE w:val="0"/>
      <w:autoSpaceDN w:val="0"/>
    </w:pPr>
    <w:rPr>
      <w:rFonts w:ascii="Times New Roman" w:eastAsia="Calibri" w:hAnsi="Times New Roman"/>
      <w:color w:val="000000"/>
      <w:szCs w:val="24"/>
    </w:rPr>
  </w:style>
  <w:style w:type="character" w:styleId="CommentReference">
    <w:name w:val="annotation reference"/>
    <w:basedOn w:val="DefaultParagraphFont"/>
    <w:uiPriority w:val="99"/>
    <w:semiHidden/>
    <w:unhideWhenUsed/>
    <w:rsid w:val="00E45E18"/>
    <w:rPr>
      <w:sz w:val="16"/>
      <w:szCs w:val="16"/>
    </w:rPr>
  </w:style>
  <w:style w:type="paragraph" w:styleId="CommentText">
    <w:name w:val="annotation text"/>
    <w:basedOn w:val="Normal"/>
    <w:link w:val="CommentTextChar"/>
    <w:uiPriority w:val="99"/>
    <w:semiHidden/>
    <w:unhideWhenUsed/>
    <w:rsid w:val="00E45E18"/>
    <w:rPr>
      <w:sz w:val="20"/>
    </w:rPr>
  </w:style>
  <w:style w:type="character" w:customStyle="1" w:styleId="CommentTextChar">
    <w:name w:val="Comment Text Char"/>
    <w:basedOn w:val="DefaultParagraphFont"/>
    <w:link w:val="CommentText"/>
    <w:uiPriority w:val="99"/>
    <w:semiHidden/>
    <w:rsid w:val="00E45E18"/>
    <w:rPr>
      <w:rFonts w:ascii="Times" w:hAnsi="Times"/>
    </w:rPr>
  </w:style>
  <w:style w:type="paragraph" w:styleId="CommentSubject">
    <w:name w:val="annotation subject"/>
    <w:basedOn w:val="CommentText"/>
    <w:next w:val="CommentText"/>
    <w:link w:val="CommentSubjectChar"/>
    <w:uiPriority w:val="99"/>
    <w:semiHidden/>
    <w:unhideWhenUsed/>
    <w:rsid w:val="00E45E18"/>
    <w:rPr>
      <w:b/>
      <w:bCs/>
    </w:rPr>
  </w:style>
  <w:style w:type="character" w:customStyle="1" w:styleId="CommentSubjectChar">
    <w:name w:val="Comment Subject Char"/>
    <w:basedOn w:val="CommentTextChar"/>
    <w:link w:val="CommentSubject"/>
    <w:uiPriority w:val="99"/>
    <w:semiHidden/>
    <w:rsid w:val="00E45E18"/>
    <w:rPr>
      <w:b/>
      <w:bCs/>
    </w:rPr>
  </w:style>
  <w:style w:type="paragraph" w:styleId="BalloonText">
    <w:name w:val="Balloon Text"/>
    <w:basedOn w:val="Normal"/>
    <w:link w:val="BalloonTextChar"/>
    <w:uiPriority w:val="99"/>
    <w:semiHidden/>
    <w:unhideWhenUsed/>
    <w:rsid w:val="00E45E18"/>
    <w:rPr>
      <w:rFonts w:ascii="Tahoma" w:hAnsi="Tahoma" w:cs="Tahoma"/>
      <w:sz w:val="16"/>
      <w:szCs w:val="16"/>
    </w:rPr>
  </w:style>
  <w:style w:type="character" w:customStyle="1" w:styleId="BalloonTextChar">
    <w:name w:val="Balloon Text Char"/>
    <w:basedOn w:val="DefaultParagraphFont"/>
    <w:link w:val="BalloonText"/>
    <w:uiPriority w:val="99"/>
    <w:semiHidden/>
    <w:rsid w:val="00E45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83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2012-01-11T08:00:00+00:00</OpenedDate>
    <Date1 xmlns="dc463f71-b30c-4ab2-9473-d307f9d35888">2012-02-16T08:00:00+00:00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120052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BCA9358DD3F8459B76DBDC8E90FEFE" ma:contentTypeVersion="139" ma:contentTypeDescription="" ma:contentTypeScope="" ma:versionID="3f2811746555689773007789937ef5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91131-4625-4F35-8B91-73F295757500}"/>
</file>

<file path=customXml/itemProps2.xml><?xml version="1.0" encoding="utf-8"?>
<ds:datastoreItem xmlns:ds="http://schemas.openxmlformats.org/officeDocument/2006/customXml" ds:itemID="{573B0B25-3C06-44B3-84D0-3EC43E3E00E5}"/>
</file>

<file path=customXml/itemProps3.xml><?xml version="1.0" encoding="utf-8"?>
<ds:datastoreItem xmlns:ds="http://schemas.openxmlformats.org/officeDocument/2006/customXml" ds:itemID="{E2D23D0F-084B-4F58-8C17-9C3E597CDD71}"/>
</file>

<file path=customXml/itemProps4.xml><?xml version="1.0" encoding="utf-8"?>
<ds:datastoreItem xmlns:ds="http://schemas.openxmlformats.org/officeDocument/2006/customXml" ds:itemID="{2BFEE216-A938-4DF1-BFBF-B58CBB193946}"/>
</file>

<file path=docProps/app.xml><?xml version="1.0" encoding="utf-8"?>
<Properties xmlns="http://schemas.openxmlformats.org/officeDocument/2006/extended-properties" xmlns:vt="http://schemas.openxmlformats.org/officeDocument/2006/docPropsVTypes">
  <Template>Normal.dotm</Template>
  <TotalTime>0</TotalTime>
  <Pages>6</Pages>
  <Words>1845</Words>
  <Characters>10213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2012-02-16T22:17:00Z</dcterms:created>
  <dcterms:modified xsi:type="dcterms:W3CDTF">2012-02-16T22:17:00Z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0x0101006E56B4D1795A2E4DB2F0B01679ED314A0017BCA9358DD3F8459B76DBDC8E90FEFE</vt:lpwstr>
  </property>
  <property fmtid="{D5CDD505-2E9C-101B-9397-08002B2CF9AE}" pid="3" name="_docset_NoMedatataSyncRequired">
    <vt:lpwstr>False</vt:lpwstr>
  </property>
</Properties>
</file>