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36" w:rsidRPr="00C923D6" w:rsidRDefault="000A1236" w:rsidP="00106A7F">
      <w:pPr>
        <w:pStyle w:val="BodyText"/>
        <w:spacing w:line="288" w:lineRule="auto"/>
        <w:rPr>
          <w:b/>
          <w:bCs/>
        </w:rPr>
      </w:pPr>
      <w:r w:rsidRPr="00C923D6">
        <w:rPr>
          <w:b/>
          <w:bCs/>
        </w:rPr>
        <w:t xml:space="preserve">BEFORE THE </w:t>
      </w:r>
      <w:smartTag w:uri="urn:schemas-microsoft-com:office:smarttags" w:element="City">
        <w:smartTag w:uri="urn:schemas-microsoft-com:office:smarttags" w:element="PlaceName">
          <w:r w:rsidRPr="00C923D6">
            <w:rPr>
              <w:b/>
              <w:bCs/>
            </w:rPr>
            <w:t>WASHINGTON</w:t>
          </w:r>
        </w:smartTag>
        <w:r w:rsidRPr="00C923D6">
          <w:rPr>
            <w:b/>
            <w:bCs/>
          </w:rPr>
          <w:t xml:space="preserve"> </w:t>
        </w:r>
        <w:smartTag w:uri="urn:schemas-microsoft-com:office:smarttags" w:element="PlaceType">
          <w:r w:rsidRPr="00C923D6">
            <w:rPr>
              <w:b/>
              <w:bCs/>
            </w:rPr>
            <w:t>STATE</w:t>
          </w:r>
        </w:smartTag>
      </w:smartTag>
    </w:p>
    <w:p w:rsidR="000A1236" w:rsidRPr="00C923D6" w:rsidRDefault="000A1236" w:rsidP="00106A7F">
      <w:pPr>
        <w:pStyle w:val="BodyText"/>
        <w:spacing w:line="288" w:lineRule="auto"/>
        <w:rPr>
          <w:b/>
          <w:bCs/>
        </w:rPr>
      </w:pPr>
      <w:r w:rsidRPr="00C923D6">
        <w:rPr>
          <w:b/>
          <w:bCs/>
        </w:rPr>
        <w:t xml:space="preserve">UTILITIES AND TRANSPORTATION </w:t>
      </w:r>
      <w:r w:rsidR="002E2C4E">
        <w:rPr>
          <w:b/>
          <w:bCs/>
        </w:rPr>
        <w:t>COMMISSION</w:t>
      </w:r>
    </w:p>
    <w:p w:rsidR="000A1236" w:rsidRPr="00C923D6" w:rsidRDefault="000A1236" w:rsidP="00106A7F">
      <w:pPr>
        <w:spacing w:line="288" w:lineRule="auto"/>
        <w:jc w:val="center"/>
      </w:pPr>
    </w:p>
    <w:tbl>
      <w:tblPr>
        <w:tblW w:w="0" w:type="auto"/>
        <w:tblLook w:val="0000"/>
      </w:tblPr>
      <w:tblGrid>
        <w:gridCol w:w="4188"/>
        <w:gridCol w:w="480"/>
        <w:gridCol w:w="4188"/>
      </w:tblGrid>
      <w:tr w:rsidR="000A1236" w:rsidRPr="00C923D6">
        <w:tc>
          <w:tcPr>
            <w:tcW w:w="4188" w:type="dxa"/>
          </w:tcPr>
          <w:p w:rsidR="000A1236" w:rsidRPr="00C923D6" w:rsidRDefault="000A1236" w:rsidP="00106A7F">
            <w:pPr>
              <w:pStyle w:val="Header"/>
              <w:tabs>
                <w:tab w:val="clear" w:pos="4320"/>
                <w:tab w:val="clear" w:pos="8640"/>
              </w:tabs>
              <w:spacing w:line="288" w:lineRule="auto"/>
            </w:pPr>
            <w:r w:rsidRPr="00C923D6">
              <w:t xml:space="preserve">In the Matter of the Petition of </w:t>
            </w:r>
          </w:p>
          <w:p w:rsidR="000A1236" w:rsidRPr="00C923D6" w:rsidRDefault="000A1236" w:rsidP="00106A7F">
            <w:pPr>
              <w:spacing w:line="288" w:lineRule="auto"/>
            </w:pPr>
          </w:p>
          <w:p w:rsidR="007308FD" w:rsidRDefault="00B145D5" w:rsidP="00106A7F">
            <w:pPr>
              <w:spacing w:line="288" w:lineRule="auto"/>
            </w:pPr>
            <w:r>
              <w:t>AVISTA CORPORATION, DBA AVISTA UTILITIES</w:t>
            </w:r>
            <w:r w:rsidR="000A1236" w:rsidRPr="00C923D6">
              <w:t>,</w:t>
            </w:r>
          </w:p>
          <w:p w:rsidR="000A1236" w:rsidRPr="00C923D6" w:rsidRDefault="000A1236" w:rsidP="00106A7F">
            <w:pPr>
              <w:spacing w:line="288" w:lineRule="auto"/>
            </w:pPr>
          </w:p>
          <w:p w:rsidR="000A1236" w:rsidRPr="00C923D6" w:rsidRDefault="000A1236" w:rsidP="00106A7F">
            <w:pPr>
              <w:spacing w:line="288" w:lineRule="auto"/>
              <w:jc w:val="center"/>
            </w:pPr>
            <w:r w:rsidRPr="00C923D6">
              <w:t>Petitioner,</w:t>
            </w:r>
          </w:p>
          <w:p w:rsidR="000A1236" w:rsidRPr="00C923D6" w:rsidRDefault="000A1236" w:rsidP="00106A7F">
            <w:pPr>
              <w:spacing w:line="288" w:lineRule="auto"/>
            </w:pPr>
          </w:p>
          <w:p w:rsidR="00362B68" w:rsidRDefault="000A1236" w:rsidP="00106A7F">
            <w:pPr>
              <w:spacing w:line="288" w:lineRule="auto"/>
            </w:pPr>
            <w:r w:rsidRPr="00C923D6">
              <w:t xml:space="preserve">For An Accounting Order </w:t>
            </w:r>
          </w:p>
          <w:p w:rsidR="00B145D5" w:rsidRPr="00C923D6" w:rsidRDefault="00362B68" w:rsidP="00106A7F">
            <w:pPr>
              <w:spacing w:line="288" w:lineRule="auto"/>
            </w:pPr>
            <w:r>
              <w:t>R</w:t>
            </w:r>
            <w:r w:rsidR="00B145D5">
              <w:t>egarding</w:t>
            </w:r>
            <w:r>
              <w:t xml:space="preserve"> t</w:t>
            </w:r>
            <w:r w:rsidR="00B145D5">
              <w:t>he disposition of refunds</w:t>
            </w:r>
          </w:p>
          <w:p w:rsidR="000A1236" w:rsidRPr="00C923D6" w:rsidRDefault="000A1236" w:rsidP="00106A7F">
            <w:pPr>
              <w:spacing w:line="288" w:lineRule="auto"/>
            </w:pPr>
            <w:r w:rsidRPr="00C923D6">
              <w:t xml:space="preserve">. . . . . . . . . . . . . . . . . . . . . . . . . . . . . . . . . </w:t>
            </w:r>
          </w:p>
        </w:tc>
        <w:tc>
          <w:tcPr>
            <w:tcW w:w="480" w:type="dxa"/>
          </w:tcPr>
          <w:p w:rsidR="000A1236" w:rsidRPr="00C923D6" w:rsidRDefault="000A1236" w:rsidP="00106A7F">
            <w:pPr>
              <w:spacing w:line="288" w:lineRule="auto"/>
              <w:jc w:val="center"/>
            </w:pPr>
            <w:r w:rsidRPr="00C923D6">
              <w:t>)</w:t>
            </w:r>
          </w:p>
          <w:p w:rsidR="000A1236" w:rsidRPr="00C923D6" w:rsidRDefault="000A1236" w:rsidP="00106A7F">
            <w:pPr>
              <w:spacing w:line="288" w:lineRule="auto"/>
              <w:jc w:val="center"/>
            </w:pPr>
            <w:r w:rsidRPr="00C923D6">
              <w:t>)</w:t>
            </w:r>
            <w:r w:rsidRPr="00C923D6">
              <w:br/>
              <w:t>)</w:t>
            </w:r>
            <w:r w:rsidRPr="00C923D6">
              <w:br/>
              <w:t>)</w:t>
            </w:r>
            <w:r w:rsidRPr="00C923D6">
              <w:br/>
              <w:t>)</w:t>
            </w:r>
            <w:r w:rsidRPr="00C923D6">
              <w:br/>
              <w:t>)</w:t>
            </w:r>
            <w:r w:rsidRPr="00C923D6">
              <w:br/>
              <w:t>)</w:t>
            </w:r>
          </w:p>
          <w:p w:rsidR="00E120CC" w:rsidRDefault="000A1236" w:rsidP="00106A7F">
            <w:pPr>
              <w:spacing w:line="288" w:lineRule="auto"/>
              <w:jc w:val="center"/>
            </w:pPr>
            <w:r w:rsidRPr="00C923D6">
              <w:t>)</w:t>
            </w:r>
            <w:r w:rsidRPr="00C923D6">
              <w:br/>
            </w:r>
            <w:r w:rsidR="00E120CC">
              <w:t>)</w:t>
            </w:r>
          </w:p>
          <w:p w:rsidR="000A1236" w:rsidRPr="00C923D6" w:rsidRDefault="000A1236" w:rsidP="00106A7F">
            <w:pPr>
              <w:spacing w:line="288" w:lineRule="auto"/>
              <w:jc w:val="center"/>
            </w:pPr>
            <w:r w:rsidRPr="00C923D6">
              <w:t>)</w:t>
            </w:r>
          </w:p>
        </w:tc>
        <w:tc>
          <w:tcPr>
            <w:tcW w:w="4188" w:type="dxa"/>
          </w:tcPr>
          <w:p w:rsidR="000A1236" w:rsidRPr="00C923D6" w:rsidRDefault="00491C72" w:rsidP="00106A7F">
            <w:pPr>
              <w:spacing w:line="288" w:lineRule="auto"/>
            </w:pPr>
            <w:r>
              <w:t>DOCKET</w:t>
            </w:r>
            <w:r w:rsidR="00AC1794">
              <w:t xml:space="preserve"> </w:t>
            </w:r>
            <w:r w:rsidR="00B145D5">
              <w:t>U-101206</w:t>
            </w:r>
          </w:p>
          <w:p w:rsidR="000A1236" w:rsidRPr="00C923D6" w:rsidRDefault="000A1236" w:rsidP="00106A7F">
            <w:pPr>
              <w:spacing w:line="288" w:lineRule="auto"/>
            </w:pPr>
          </w:p>
          <w:p w:rsidR="000A1236" w:rsidRPr="00C923D6" w:rsidRDefault="00491C72" w:rsidP="00106A7F">
            <w:pPr>
              <w:spacing w:line="288" w:lineRule="auto"/>
            </w:pPr>
            <w:r>
              <w:t>ORDER</w:t>
            </w:r>
            <w:r w:rsidR="000A1236" w:rsidRPr="00C923D6">
              <w:t xml:space="preserve"> </w:t>
            </w:r>
            <w:r w:rsidR="00B145D5">
              <w:t>01</w:t>
            </w:r>
          </w:p>
          <w:p w:rsidR="000A1236" w:rsidRPr="00C923D6" w:rsidRDefault="000A1236" w:rsidP="00106A7F">
            <w:pPr>
              <w:spacing w:line="288" w:lineRule="auto"/>
              <w:rPr>
                <w:b/>
                <w:bCs/>
              </w:rPr>
            </w:pPr>
          </w:p>
          <w:p w:rsidR="000A1236" w:rsidRPr="00C923D6" w:rsidRDefault="000A1236" w:rsidP="00106A7F">
            <w:pPr>
              <w:spacing w:line="288" w:lineRule="auto"/>
              <w:rPr>
                <w:b/>
                <w:bCs/>
              </w:rPr>
            </w:pPr>
          </w:p>
          <w:p w:rsidR="000A1236" w:rsidRPr="00C923D6" w:rsidRDefault="000A1236" w:rsidP="00106A7F">
            <w:pPr>
              <w:spacing w:line="288" w:lineRule="auto"/>
              <w:rPr>
                <w:b/>
                <w:bCs/>
              </w:rPr>
            </w:pPr>
          </w:p>
          <w:p w:rsidR="00AA6F0F" w:rsidRDefault="00AA6F0F" w:rsidP="00106A7F">
            <w:pPr>
              <w:pStyle w:val="Header"/>
              <w:tabs>
                <w:tab w:val="clear" w:pos="4320"/>
                <w:tab w:val="clear" w:pos="8640"/>
              </w:tabs>
              <w:spacing w:line="288" w:lineRule="auto"/>
            </w:pPr>
          </w:p>
          <w:p w:rsidR="000A1236" w:rsidRPr="00C923D6" w:rsidRDefault="000A1236" w:rsidP="00106A7F">
            <w:pPr>
              <w:pStyle w:val="Header"/>
              <w:tabs>
                <w:tab w:val="clear" w:pos="4320"/>
                <w:tab w:val="clear" w:pos="8640"/>
              </w:tabs>
              <w:spacing w:line="288" w:lineRule="auto"/>
            </w:pPr>
            <w:r w:rsidRPr="00C923D6">
              <w:t xml:space="preserve">ORDER </w:t>
            </w:r>
            <w:r w:rsidR="001E31D2">
              <w:t>GRANTING</w:t>
            </w:r>
            <w:r w:rsidRPr="00C923D6">
              <w:t xml:space="preserve"> ACCOUNTING PETITION  </w:t>
            </w:r>
          </w:p>
        </w:tc>
      </w:tr>
    </w:tbl>
    <w:p w:rsidR="000A1236" w:rsidRPr="00C923D6" w:rsidRDefault="000A1236" w:rsidP="00106A7F">
      <w:pPr>
        <w:spacing w:line="288" w:lineRule="auto"/>
        <w:jc w:val="center"/>
      </w:pPr>
    </w:p>
    <w:p w:rsidR="000A1236" w:rsidRPr="00C923D6" w:rsidRDefault="000A1236" w:rsidP="00106A7F">
      <w:pPr>
        <w:pStyle w:val="Heading1"/>
        <w:spacing w:line="288" w:lineRule="auto"/>
      </w:pPr>
      <w:r w:rsidRPr="00C923D6">
        <w:t>BACKGROUND</w:t>
      </w:r>
    </w:p>
    <w:p w:rsidR="000A1236" w:rsidRPr="00C923D6" w:rsidRDefault="000A1236" w:rsidP="00106A7F">
      <w:pPr>
        <w:spacing w:line="288" w:lineRule="auto"/>
        <w:jc w:val="center"/>
      </w:pPr>
    </w:p>
    <w:p w:rsidR="00473B59" w:rsidRDefault="000A1236" w:rsidP="00106A7F">
      <w:pPr>
        <w:numPr>
          <w:ilvl w:val="0"/>
          <w:numId w:val="6"/>
        </w:numPr>
        <w:spacing w:line="288" w:lineRule="auto"/>
        <w:ind w:left="0" w:hanging="720"/>
      </w:pPr>
      <w:r w:rsidRPr="00C923D6">
        <w:t>On</w:t>
      </w:r>
      <w:r w:rsidR="00525321">
        <w:t xml:space="preserve"> </w:t>
      </w:r>
      <w:r w:rsidR="00B145D5">
        <w:t>July 9, 2010</w:t>
      </w:r>
      <w:r w:rsidRPr="00C923D6">
        <w:t>,</w:t>
      </w:r>
      <w:r w:rsidRPr="00C923D6">
        <w:rPr>
          <w:b/>
          <w:bCs/>
        </w:rPr>
        <w:t xml:space="preserve"> </w:t>
      </w:r>
      <w:r w:rsidR="00B145D5">
        <w:t>Avista Corporation, dba Avista Utilities</w:t>
      </w:r>
      <w:r w:rsidRPr="00C923D6">
        <w:t>, (</w:t>
      </w:r>
      <w:r w:rsidR="00B145D5">
        <w:t>Avista</w:t>
      </w:r>
      <w:r w:rsidR="00840ABC">
        <w:t xml:space="preserve"> or the Company</w:t>
      </w:r>
      <w:r w:rsidRPr="00C923D6">
        <w:t>)</w:t>
      </w:r>
      <w:r w:rsidRPr="00C923D6">
        <w:rPr>
          <w:b/>
          <w:bCs/>
        </w:rPr>
        <w:t xml:space="preserve"> </w:t>
      </w:r>
      <w:r w:rsidR="003C2270">
        <w:t xml:space="preserve">filed </w:t>
      </w:r>
      <w:r w:rsidR="008246C9">
        <w:t xml:space="preserve">with the </w:t>
      </w:r>
      <w:r w:rsidR="008246C9" w:rsidRPr="00C923D6">
        <w:t xml:space="preserve">Washington Utilities and Transportation </w:t>
      </w:r>
      <w:r w:rsidR="002E2C4E">
        <w:t>Commission</w:t>
      </w:r>
      <w:r w:rsidR="008246C9" w:rsidRPr="00C923D6">
        <w:t xml:space="preserve"> </w:t>
      </w:r>
      <w:r w:rsidR="008246C9">
        <w:t>(</w:t>
      </w:r>
      <w:r w:rsidR="002E2C4E">
        <w:t>Commission</w:t>
      </w:r>
      <w:r w:rsidR="008246C9">
        <w:t xml:space="preserve">) </w:t>
      </w:r>
      <w:r w:rsidR="003C2270">
        <w:t xml:space="preserve">a petition seeking </w:t>
      </w:r>
      <w:r w:rsidRPr="00C923D6">
        <w:t xml:space="preserve">an Accounting Order under </w:t>
      </w:r>
      <w:r w:rsidRPr="002E2C4E">
        <w:t>WAC 480-07-370</w:t>
      </w:r>
      <w:r w:rsidR="00F23EAE" w:rsidRPr="002E2C4E">
        <w:t>(1)</w:t>
      </w:r>
      <w:r w:rsidRPr="002E2C4E">
        <w:t>(b)</w:t>
      </w:r>
      <w:r w:rsidRPr="00C923D6">
        <w:t xml:space="preserve"> </w:t>
      </w:r>
      <w:r w:rsidR="00D30CD1" w:rsidRPr="001B5182">
        <w:t xml:space="preserve">authorizing </w:t>
      </w:r>
      <w:r w:rsidR="00807648">
        <w:t xml:space="preserve">the accounting treatment of </w:t>
      </w:r>
      <w:r w:rsidR="00473B59" w:rsidRPr="00557E0E">
        <w:t>refunds</w:t>
      </w:r>
      <w:r w:rsidR="00473B59">
        <w:t xml:space="preserve"> related to certain</w:t>
      </w:r>
      <w:r w:rsidR="00473B59" w:rsidRPr="00557E0E">
        <w:t xml:space="preserve"> disallowed </w:t>
      </w:r>
      <w:r w:rsidR="00807648">
        <w:t>miscellaneous contributions</w:t>
      </w:r>
      <w:r w:rsidR="00473B59" w:rsidRPr="00557E0E">
        <w:t xml:space="preserve"> and </w:t>
      </w:r>
      <w:r w:rsidR="00473B59">
        <w:t xml:space="preserve">to </w:t>
      </w:r>
      <w:r w:rsidR="00473B59" w:rsidRPr="00557E0E">
        <w:t>un</w:t>
      </w:r>
      <w:r w:rsidR="00473B59">
        <w:t>expended</w:t>
      </w:r>
      <w:r w:rsidR="00473B59" w:rsidRPr="00557E0E">
        <w:t xml:space="preserve"> environmental remediation funds</w:t>
      </w:r>
      <w:r w:rsidR="00807648">
        <w:t xml:space="preserve"> in connection with the sale of the Centralia coal-fired generating plant.</w:t>
      </w:r>
      <w:r w:rsidR="008C5230">
        <w:t xml:space="preserve">  </w:t>
      </w:r>
    </w:p>
    <w:p w:rsidR="00473B59" w:rsidRDefault="00473B59" w:rsidP="00106A7F">
      <w:pPr>
        <w:spacing w:line="288" w:lineRule="auto"/>
      </w:pPr>
    </w:p>
    <w:p w:rsidR="00AF38E0" w:rsidRDefault="00473B59" w:rsidP="00106A7F">
      <w:pPr>
        <w:numPr>
          <w:ilvl w:val="0"/>
          <w:numId w:val="6"/>
        </w:numPr>
        <w:spacing w:line="288" w:lineRule="auto"/>
        <w:ind w:left="0" w:hanging="720"/>
      </w:pPr>
      <w:r>
        <w:t xml:space="preserve">The disallowed expenses were the result of Thurston County Superior Court </w:t>
      </w:r>
      <w:r w:rsidR="0081177D">
        <w:t>C</w:t>
      </w:r>
      <w:r>
        <w:t xml:space="preserve">ase </w:t>
      </w:r>
      <w:r w:rsidR="0081177D">
        <w:t>N</w:t>
      </w:r>
      <w:r>
        <w:t>o. 09-2-0017-2 in which the Court determined</w:t>
      </w:r>
      <w:r w:rsidR="00C17949">
        <w:t xml:space="preserve"> that $92,084 in miscellaneous </w:t>
      </w:r>
      <w:r w:rsidR="00807648">
        <w:t>contribution expenses should not have been all</w:t>
      </w:r>
      <w:r w:rsidR="00C17949">
        <w:t xml:space="preserve">owed in rates. </w:t>
      </w:r>
      <w:r w:rsidR="00255872">
        <w:t xml:space="preserve"> </w:t>
      </w:r>
      <w:r w:rsidR="00C17949">
        <w:t>The Company identified an additional $38,000 in disallowed expenses</w:t>
      </w:r>
      <w:r w:rsidR="00807648">
        <w:t xml:space="preserve"> based on the Court</w:t>
      </w:r>
      <w:r w:rsidR="00CE08E4">
        <w:t>’</w:t>
      </w:r>
      <w:r w:rsidR="00807648">
        <w:t>s finding</w:t>
      </w:r>
      <w:r w:rsidR="00C17949">
        <w:t xml:space="preserve">.  </w:t>
      </w:r>
      <w:r w:rsidR="00105520">
        <w:t>The expenses</w:t>
      </w:r>
      <w:r w:rsidR="00255872">
        <w:t xml:space="preserve"> to be refunded are: </w:t>
      </w:r>
      <w:r w:rsidR="0081177D">
        <w:t>(</w:t>
      </w:r>
      <w:r w:rsidR="00255872">
        <w:t xml:space="preserve">a) </w:t>
      </w:r>
      <w:r w:rsidR="00105520">
        <w:t>$4</w:t>
      </w:r>
      <w:r w:rsidR="0081177D">
        <w:t>3</w:t>
      </w:r>
      <w:r w:rsidR="00105520">
        <w:t>,9</w:t>
      </w:r>
      <w:r w:rsidR="0081177D">
        <w:t>48.19</w:t>
      </w:r>
      <w:r w:rsidR="00255872">
        <w:t xml:space="preserve"> to electric operations</w:t>
      </w:r>
      <w:r w:rsidR="00105520">
        <w:t xml:space="preserve">, </w:t>
      </w:r>
      <w:r w:rsidR="0081177D">
        <w:t>and (</w:t>
      </w:r>
      <w:r w:rsidR="00105520">
        <w:t>b) $</w:t>
      </w:r>
      <w:r w:rsidR="0081177D">
        <w:t>92,033.36</w:t>
      </w:r>
      <w:r w:rsidR="00255872">
        <w:t xml:space="preserve"> for gas operations</w:t>
      </w:r>
      <w:r w:rsidR="00807648">
        <w:t>,</w:t>
      </w:r>
      <w:r w:rsidR="00677FC3">
        <w:t xml:space="preserve"> </w:t>
      </w:r>
      <w:r w:rsidR="005B4FCF">
        <w:t>which includes interest of $5,897</w:t>
      </w:r>
      <w:r w:rsidR="00105520">
        <w:t xml:space="preserve"> for a total of $135,981.</w:t>
      </w:r>
      <w:r w:rsidR="005A788D">
        <w:t>55.</w:t>
      </w:r>
    </w:p>
    <w:p w:rsidR="00AF38E0" w:rsidRDefault="00AF38E0" w:rsidP="00106A7F">
      <w:pPr>
        <w:spacing w:line="288" w:lineRule="auto"/>
        <w:ind w:left="-90"/>
      </w:pPr>
    </w:p>
    <w:p w:rsidR="001E1C1E" w:rsidRDefault="00105520" w:rsidP="00106A7F">
      <w:pPr>
        <w:numPr>
          <w:ilvl w:val="0"/>
          <w:numId w:val="6"/>
        </w:numPr>
        <w:spacing w:line="288" w:lineRule="auto"/>
        <w:ind w:left="0" w:hanging="720"/>
      </w:pPr>
      <w:r>
        <w:t>The unexpended environmental remediation funds are the result of Avista</w:t>
      </w:r>
      <w:r w:rsidR="002E2C4E">
        <w:t>’</w:t>
      </w:r>
      <w:r>
        <w:t>s sale of its 17.5</w:t>
      </w:r>
      <w:r w:rsidR="00371E43">
        <w:t xml:space="preserve"> percent</w:t>
      </w:r>
      <w:r>
        <w:t xml:space="preserve"> ownership share in the Centralia power plant to TransAlta</w:t>
      </w:r>
      <w:r w:rsidR="00032E11">
        <w:t xml:space="preserve"> in May 2000. </w:t>
      </w:r>
      <w:r>
        <w:t xml:space="preserve"> As part of the sales agreement, portions of the net proceeds were to be held by PacifiCorp for potential environmental claims at the mine.  </w:t>
      </w:r>
      <w:r w:rsidR="00996895">
        <w:t>Since n</w:t>
      </w:r>
      <w:r>
        <w:t>o further material actions are expected</w:t>
      </w:r>
      <w:r w:rsidR="00996895">
        <w:t xml:space="preserve"> the</w:t>
      </w:r>
      <w:r w:rsidR="00255872">
        <w:t xml:space="preserve"> environmental remediation funds were returned to </w:t>
      </w:r>
      <w:r>
        <w:t xml:space="preserve">Avista. </w:t>
      </w:r>
      <w:r w:rsidR="005B4FCF">
        <w:t xml:space="preserve"> Ratepayer portion of these funds is $517,541.94.</w:t>
      </w:r>
    </w:p>
    <w:p w:rsidR="001E1C1E" w:rsidRDefault="001E1C1E" w:rsidP="00106A7F">
      <w:pPr>
        <w:spacing w:line="288" w:lineRule="auto"/>
      </w:pPr>
    </w:p>
    <w:p w:rsidR="000A1236" w:rsidRDefault="00023EFC" w:rsidP="00106A7F">
      <w:pPr>
        <w:numPr>
          <w:ilvl w:val="0"/>
          <w:numId w:val="6"/>
        </w:numPr>
        <w:spacing w:line="288" w:lineRule="auto"/>
        <w:ind w:left="0" w:hanging="720"/>
      </w:pPr>
      <w:r>
        <w:t xml:space="preserve">The Company is requesting that the refund related to disallowed contributions, and the refund of unexpended Centralia environmental remediation funds be applied (credited) </w:t>
      </w:r>
      <w:r>
        <w:lastRenderedPageBreak/>
        <w:t xml:space="preserve">against the demand side management (DSM) tariff rider balances.  This treatment is consistent with the handling of the residual balance associated with the original gain from the sale of the Centralia power plant and other associated facilities.  </w:t>
      </w:r>
      <w:r w:rsidR="00BC148B">
        <w:t>In total</w:t>
      </w:r>
      <w:r w:rsidR="00CE08E4">
        <w:t>,</w:t>
      </w:r>
      <w:r w:rsidR="00BC148B">
        <w:t xml:space="preserve"> the credits </w:t>
      </w:r>
      <w:r>
        <w:t xml:space="preserve">to the DSM tariff rider balances will reduce the electric DSM balance by $561,491 and the gas DSM balance by $92,033.  </w:t>
      </w:r>
      <w:r w:rsidR="00362B68">
        <w:t>This will benefit customers by reducing the amount of DSM program expenditures to be recovered from customers.</w:t>
      </w:r>
    </w:p>
    <w:p w:rsidR="00362B68" w:rsidRPr="00C923D6" w:rsidRDefault="00362B68" w:rsidP="00106A7F">
      <w:pPr>
        <w:spacing w:line="288" w:lineRule="auto"/>
      </w:pPr>
    </w:p>
    <w:p w:rsidR="000A1236" w:rsidRPr="00C923D6" w:rsidRDefault="000A1236" w:rsidP="00106A7F">
      <w:pPr>
        <w:pStyle w:val="Heading1"/>
        <w:spacing w:line="288" w:lineRule="auto"/>
      </w:pPr>
      <w:r w:rsidRPr="00C923D6">
        <w:t>FINDINGS AND CONCLUSIONS</w:t>
      </w:r>
    </w:p>
    <w:p w:rsidR="000A1236" w:rsidRPr="00C923D6" w:rsidRDefault="000A1236" w:rsidP="00106A7F">
      <w:pPr>
        <w:spacing w:line="288" w:lineRule="auto"/>
        <w:ind w:left="-1080"/>
      </w:pPr>
    </w:p>
    <w:p w:rsidR="000A1236" w:rsidRPr="00C923D6" w:rsidRDefault="000A1236" w:rsidP="00106A7F">
      <w:pPr>
        <w:numPr>
          <w:ilvl w:val="0"/>
          <w:numId w:val="6"/>
        </w:numPr>
        <w:spacing w:line="288" w:lineRule="auto"/>
        <w:ind w:hanging="1440"/>
        <w:rPr>
          <w:i/>
          <w:iCs/>
        </w:rPr>
      </w:pPr>
      <w:r w:rsidRPr="00C923D6">
        <w:t>(1)</w:t>
      </w:r>
      <w:r w:rsidRPr="00C923D6">
        <w:tab/>
        <w:t xml:space="preserve">The Washington Utilities and Transportation </w:t>
      </w:r>
      <w:r w:rsidR="002E2C4E">
        <w:t>Commission</w:t>
      </w:r>
      <w:r w:rsidRPr="00C923D6">
        <w:t xml:space="preserve">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accounts, securities, transfers of </w:t>
      </w:r>
      <w:r w:rsidR="00C979BD">
        <w:t>property</w:t>
      </w:r>
      <w:r w:rsidR="008246C9">
        <w:t xml:space="preserve"> and affiliated interest</w:t>
      </w:r>
      <w:r w:rsidR="00560A2A">
        <w:t>s</w:t>
      </w:r>
      <w:r w:rsidR="008246C9">
        <w:t xml:space="preserve"> of </w:t>
      </w:r>
      <w:r w:rsidRPr="00C923D6">
        <w:t xml:space="preserve">public service companies, including </w:t>
      </w:r>
      <w:r w:rsidR="00B145D5">
        <w:t>electric and gas</w:t>
      </w:r>
      <w:r w:rsidRPr="00C923D6">
        <w:rPr>
          <w:b/>
          <w:bCs/>
        </w:rPr>
        <w:t xml:space="preserve"> </w:t>
      </w:r>
      <w:r w:rsidRPr="00C923D6">
        <w:t xml:space="preserve">companies.  </w:t>
      </w:r>
      <w:r w:rsidRPr="002E2C4E">
        <w:rPr>
          <w:i/>
          <w:iCs/>
        </w:rPr>
        <w:t>RCW 80.</w:t>
      </w:r>
      <w:r w:rsidRPr="002E2C4E">
        <w:t>01</w:t>
      </w:r>
      <w:r w:rsidRPr="002E2C4E">
        <w:rPr>
          <w:i/>
          <w:iCs/>
        </w:rPr>
        <w:t>.040</w:t>
      </w:r>
      <w:r w:rsidR="000B2415">
        <w:rPr>
          <w:i/>
          <w:iCs/>
        </w:rPr>
        <w:t>,</w:t>
      </w:r>
      <w:r w:rsidRPr="00C923D6">
        <w:rPr>
          <w:i/>
          <w:iCs/>
        </w:rPr>
        <w:t xml:space="preserve"> </w:t>
      </w:r>
      <w:r w:rsidR="005579E7" w:rsidRPr="002E2C4E">
        <w:rPr>
          <w:i/>
          <w:iCs/>
        </w:rPr>
        <w:t xml:space="preserve">RCW </w:t>
      </w:r>
      <w:r w:rsidRPr="002E2C4E">
        <w:rPr>
          <w:i/>
          <w:iCs/>
        </w:rPr>
        <w:t>80.04</w:t>
      </w:r>
      <w:r w:rsidR="000B2415">
        <w:rPr>
          <w:i/>
          <w:iCs/>
        </w:rPr>
        <w:t>,</w:t>
      </w:r>
      <w:r w:rsidR="005579E7">
        <w:rPr>
          <w:i/>
          <w:iCs/>
        </w:rPr>
        <w:t xml:space="preserve"> </w:t>
      </w:r>
      <w:r w:rsidR="005579E7" w:rsidRPr="002E2C4E">
        <w:rPr>
          <w:i/>
          <w:iCs/>
        </w:rPr>
        <w:t>RCW</w:t>
      </w:r>
      <w:r w:rsidR="000B2415" w:rsidRPr="002E2C4E">
        <w:rPr>
          <w:i/>
          <w:iCs/>
        </w:rPr>
        <w:t xml:space="preserve"> 80.08</w:t>
      </w:r>
      <w:r w:rsidR="00156783">
        <w:rPr>
          <w:i/>
          <w:iCs/>
        </w:rPr>
        <w:t>,</w:t>
      </w:r>
      <w:r w:rsidR="005579E7">
        <w:rPr>
          <w:i/>
          <w:iCs/>
        </w:rPr>
        <w:t xml:space="preserve"> </w:t>
      </w:r>
      <w:r w:rsidR="005579E7" w:rsidRPr="002E2C4E">
        <w:rPr>
          <w:i/>
          <w:iCs/>
        </w:rPr>
        <w:t xml:space="preserve">RCW </w:t>
      </w:r>
      <w:r w:rsidR="000B2415" w:rsidRPr="002E2C4E">
        <w:rPr>
          <w:i/>
          <w:iCs/>
        </w:rPr>
        <w:t>80.12</w:t>
      </w:r>
      <w:r w:rsidR="00156783">
        <w:rPr>
          <w:i/>
          <w:iCs/>
        </w:rPr>
        <w:t xml:space="preserve">, </w:t>
      </w:r>
      <w:r w:rsidR="008246C9" w:rsidRPr="002E2C4E">
        <w:rPr>
          <w:i/>
          <w:iCs/>
        </w:rPr>
        <w:t>RCW 80.16</w:t>
      </w:r>
      <w:r w:rsidR="008246C9">
        <w:rPr>
          <w:i/>
          <w:iCs/>
        </w:rPr>
        <w:t xml:space="preserve"> </w:t>
      </w:r>
      <w:r w:rsidR="00156783">
        <w:rPr>
          <w:i/>
          <w:iCs/>
        </w:rPr>
        <w:t>and</w:t>
      </w:r>
      <w:r w:rsidR="00C979BD">
        <w:rPr>
          <w:i/>
          <w:iCs/>
        </w:rPr>
        <w:t xml:space="preserve"> </w:t>
      </w:r>
      <w:r w:rsidR="00156783" w:rsidRPr="002E2C4E">
        <w:rPr>
          <w:i/>
          <w:iCs/>
        </w:rPr>
        <w:t>RCW 80.28</w:t>
      </w:r>
      <w:r w:rsidR="005579E7">
        <w:rPr>
          <w:i/>
          <w:iCs/>
        </w:rPr>
        <w:t>.</w:t>
      </w:r>
      <w:r w:rsidR="00AC1794">
        <w:rPr>
          <w:i/>
          <w:iCs/>
        </w:rPr>
        <w:t xml:space="preserve">  </w:t>
      </w:r>
    </w:p>
    <w:p w:rsidR="000A1236" w:rsidRPr="00C923D6" w:rsidRDefault="000A1236" w:rsidP="00106A7F">
      <w:pPr>
        <w:spacing w:line="288" w:lineRule="auto"/>
      </w:pPr>
    </w:p>
    <w:p w:rsidR="000A1236" w:rsidRPr="00C923D6" w:rsidRDefault="000A1236" w:rsidP="00106A7F">
      <w:pPr>
        <w:numPr>
          <w:ilvl w:val="0"/>
          <w:numId w:val="6"/>
        </w:numPr>
        <w:spacing w:line="288" w:lineRule="auto"/>
        <w:ind w:hanging="1440"/>
      </w:pPr>
      <w:r w:rsidRPr="00C923D6">
        <w:t>(2)</w:t>
      </w:r>
      <w:r w:rsidRPr="00C923D6">
        <w:tab/>
      </w:r>
      <w:r w:rsidR="00B145D5">
        <w:t>Avista</w:t>
      </w:r>
      <w:r w:rsidR="00845BCE">
        <w:t xml:space="preserve"> </w:t>
      </w:r>
      <w:r w:rsidRPr="00C923D6">
        <w:t xml:space="preserve">is </w:t>
      </w:r>
      <w:r w:rsidR="00681494">
        <w:t xml:space="preserve">an electric and </w:t>
      </w:r>
      <w:r w:rsidR="001979B4">
        <w:t xml:space="preserve">natural </w:t>
      </w:r>
      <w:r w:rsidR="00681494">
        <w:t>gas co</w:t>
      </w:r>
      <w:r w:rsidRPr="00C923D6">
        <w:t xml:space="preserve">mpany and a public service company subject to </w:t>
      </w:r>
      <w:r w:rsidR="002E2C4E">
        <w:t>Commission</w:t>
      </w:r>
      <w:r w:rsidR="004E41FF">
        <w:t xml:space="preserve"> </w:t>
      </w:r>
      <w:r w:rsidRPr="00C923D6">
        <w:t>jurisdiction.</w:t>
      </w:r>
    </w:p>
    <w:p w:rsidR="000A1236" w:rsidRPr="00C923D6" w:rsidRDefault="000A1236" w:rsidP="00106A7F">
      <w:pPr>
        <w:spacing w:line="288" w:lineRule="auto"/>
        <w:ind w:hanging="1440"/>
      </w:pPr>
    </w:p>
    <w:p w:rsidR="000A1236" w:rsidRPr="00C923D6" w:rsidRDefault="000A1236" w:rsidP="00106A7F">
      <w:pPr>
        <w:numPr>
          <w:ilvl w:val="0"/>
          <w:numId w:val="6"/>
        </w:numPr>
        <w:spacing w:line="288" w:lineRule="auto"/>
        <w:ind w:hanging="1440"/>
      </w:pPr>
      <w:r w:rsidRPr="00C923D6">
        <w:t>(3)</w:t>
      </w:r>
      <w:r w:rsidRPr="00C923D6">
        <w:tab/>
      </w:r>
      <w:r w:rsidRPr="002E2C4E">
        <w:t>WAC 480-07-370</w:t>
      </w:r>
      <w:r w:rsidR="00F23EAE" w:rsidRPr="002E2C4E">
        <w:t>(1)</w:t>
      </w:r>
      <w:r w:rsidRPr="002E2C4E">
        <w:t>(b)</w:t>
      </w:r>
      <w:r w:rsidRPr="00C923D6">
        <w:t>, allows companies to file petition</w:t>
      </w:r>
      <w:r w:rsidR="004E41FF">
        <w:t>s</w:t>
      </w:r>
      <w:r w:rsidRPr="00C923D6">
        <w:t xml:space="preserve"> including that for which </w:t>
      </w:r>
      <w:r w:rsidR="00B145D5">
        <w:t>Avista</w:t>
      </w:r>
      <w:r w:rsidRPr="00C923D6">
        <w:rPr>
          <w:b/>
          <w:bCs/>
        </w:rPr>
        <w:t xml:space="preserve"> </w:t>
      </w:r>
      <w:r w:rsidRPr="00C923D6">
        <w:t>seeks approval.</w:t>
      </w:r>
    </w:p>
    <w:p w:rsidR="000A1236" w:rsidRPr="00C923D6" w:rsidRDefault="000A1236" w:rsidP="00106A7F">
      <w:pPr>
        <w:spacing w:line="288" w:lineRule="auto"/>
        <w:ind w:hanging="1440"/>
      </w:pPr>
    </w:p>
    <w:p w:rsidR="00D30CD1" w:rsidRDefault="000A1236" w:rsidP="00106A7F">
      <w:pPr>
        <w:numPr>
          <w:ilvl w:val="0"/>
          <w:numId w:val="6"/>
        </w:numPr>
        <w:spacing w:line="288" w:lineRule="auto"/>
        <w:ind w:hanging="1440"/>
      </w:pPr>
      <w:r w:rsidRPr="00C923D6">
        <w:t>(4)</w:t>
      </w:r>
      <w:r w:rsidRPr="00C923D6">
        <w:tab/>
      </w:r>
      <w:r w:rsidR="002E2C4E">
        <w:t>Staff</w:t>
      </w:r>
      <w:r w:rsidRPr="00C923D6">
        <w:t xml:space="preserve"> has reviewed the petition in Docket </w:t>
      </w:r>
      <w:r w:rsidR="00B145D5">
        <w:t>U-101206</w:t>
      </w:r>
      <w:r w:rsidRPr="00C923D6">
        <w:t xml:space="preserve"> including related work</w:t>
      </w:r>
      <w:r w:rsidR="00DA0056">
        <w:t xml:space="preserve"> </w:t>
      </w:r>
      <w:r w:rsidRPr="00C923D6">
        <w:t xml:space="preserve">papers.  </w:t>
      </w:r>
    </w:p>
    <w:p w:rsidR="00D30CD1" w:rsidRDefault="00D30CD1" w:rsidP="00106A7F">
      <w:pPr>
        <w:spacing w:line="288" w:lineRule="auto"/>
        <w:ind w:hanging="1440"/>
      </w:pPr>
    </w:p>
    <w:p w:rsidR="000A1236" w:rsidRPr="003C2211" w:rsidRDefault="00D30CD1" w:rsidP="00106A7F">
      <w:pPr>
        <w:numPr>
          <w:ilvl w:val="0"/>
          <w:numId w:val="6"/>
        </w:numPr>
        <w:spacing w:line="288" w:lineRule="auto"/>
        <w:ind w:hanging="1440"/>
      </w:pPr>
      <w:r>
        <w:t>(5)</w:t>
      </w:r>
      <w:r>
        <w:tab/>
      </w:r>
      <w:r w:rsidR="002E2C4E">
        <w:t>Staff</w:t>
      </w:r>
      <w:r w:rsidR="000A1236" w:rsidRPr="00C923D6">
        <w:t xml:space="preserve"> believes the proposed accounting</w:t>
      </w:r>
      <w:r w:rsidR="000C0449">
        <w:t xml:space="preserve"> order</w:t>
      </w:r>
      <w:r w:rsidR="000A1236" w:rsidRPr="00C923D6">
        <w:t xml:space="preserve"> </w:t>
      </w:r>
      <w:r w:rsidR="00B145D5">
        <w:t>Avista</w:t>
      </w:r>
      <w:r w:rsidR="00045705">
        <w:t xml:space="preserve"> </w:t>
      </w:r>
      <w:r w:rsidR="000A1236" w:rsidRPr="00C923D6">
        <w:t>request</w:t>
      </w:r>
      <w:r w:rsidR="00045705">
        <w:t>s</w:t>
      </w:r>
      <w:r w:rsidR="000A1236" w:rsidRPr="00C923D6">
        <w:t xml:space="preserve"> is reasonable and </w:t>
      </w:r>
      <w:r w:rsidR="005B4FCF">
        <w:t xml:space="preserve">within the public interest and </w:t>
      </w:r>
      <w:r w:rsidR="000A1236" w:rsidRPr="00C923D6">
        <w:t xml:space="preserve">should be </w:t>
      </w:r>
      <w:r w:rsidR="001E31D2">
        <w:t>grante</w:t>
      </w:r>
      <w:r w:rsidR="005B4FCF">
        <w:t>d to reduce the DSM balances for disallowed contributions in the amounts of $43,948.19 (electric), $92,033.36 (gas) and $517,541.94 (electric) for the environmental remediation funds.</w:t>
      </w:r>
    </w:p>
    <w:p w:rsidR="000A1236" w:rsidRPr="003C2211" w:rsidRDefault="000A1236" w:rsidP="00106A7F">
      <w:pPr>
        <w:spacing w:line="288" w:lineRule="auto"/>
        <w:ind w:hanging="1440"/>
      </w:pPr>
    </w:p>
    <w:p w:rsidR="000A1236" w:rsidRPr="00C923D6" w:rsidRDefault="000A1236" w:rsidP="00106A7F">
      <w:pPr>
        <w:numPr>
          <w:ilvl w:val="0"/>
          <w:numId w:val="6"/>
        </w:numPr>
        <w:spacing w:line="288" w:lineRule="auto"/>
        <w:ind w:hanging="1440"/>
      </w:pPr>
      <w:r w:rsidRPr="00C923D6">
        <w:t>(</w:t>
      </w:r>
      <w:r w:rsidR="00D30CD1">
        <w:t>6</w:t>
      </w:r>
      <w:r w:rsidRPr="00C923D6">
        <w:t>)</w:t>
      </w:r>
      <w:r w:rsidRPr="00C923D6">
        <w:tab/>
        <w:t xml:space="preserve">This matter </w:t>
      </w:r>
      <w:r w:rsidR="00045705">
        <w:t>came</w:t>
      </w:r>
      <w:r w:rsidRPr="00C923D6">
        <w:t xml:space="preserve"> before the </w:t>
      </w:r>
      <w:r w:rsidR="002E2C4E">
        <w:t>Commission</w:t>
      </w:r>
      <w:r w:rsidRPr="00C923D6">
        <w:t xml:space="preserve"> at its regularly scheduled meeting on</w:t>
      </w:r>
      <w:r w:rsidR="00AC1794">
        <w:t xml:space="preserve"> </w:t>
      </w:r>
      <w:r w:rsidR="00B145D5">
        <w:t>August 26, 2010</w:t>
      </w:r>
      <w:r w:rsidR="003C2211">
        <w:t>.</w:t>
      </w:r>
    </w:p>
    <w:p w:rsidR="000A1236" w:rsidRPr="00C923D6" w:rsidRDefault="000A1236" w:rsidP="00106A7F">
      <w:pPr>
        <w:spacing w:line="288" w:lineRule="auto"/>
        <w:ind w:hanging="1440"/>
      </w:pPr>
    </w:p>
    <w:p w:rsidR="000A1236" w:rsidRPr="00C923D6" w:rsidRDefault="000A1236" w:rsidP="00106A7F">
      <w:pPr>
        <w:numPr>
          <w:ilvl w:val="0"/>
          <w:numId w:val="6"/>
        </w:numPr>
        <w:spacing w:line="288" w:lineRule="auto"/>
        <w:ind w:hanging="1440"/>
      </w:pPr>
      <w:r w:rsidRPr="00C923D6">
        <w:t>(</w:t>
      </w:r>
      <w:r w:rsidR="00D30CD1">
        <w:t>7</w:t>
      </w:r>
      <w:r w:rsidRPr="00C923D6">
        <w:t>)</w:t>
      </w:r>
      <w:r w:rsidRPr="00C923D6">
        <w:tab/>
        <w:t xml:space="preserve">After </w:t>
      </w:r>
      <w:r w:rsidR="00103788">
        <w:t>reviewing</w:t>
      </w:r>
      <w:r w:rsidR="003C2211">
        <w:t xml:space="preserve"> </w:t>
      </w:r>
      <w:r w:rsidR="00B145D5">
        <w:t>Avista</w:t>
      </w:r>
      <w:r w:rsidR="002E2C4E">
        <w:t>’</w:t>
      </w:r>
      <w:r w:rsidR="00045705">
        <w:t>s</w:t>
      </w:r>
      <w:r w:rsidR="00045705" w:rsidRPr="00C923D6">
        <w:rPr>
          <w:b/>
          <w:bCs/>
        </w:rPr>
        <w:t xml:space="preserve"> </w:t>
      </w:r>
      <w:r w:rsidRPr="00C923D6">
        <w:t xml:space="preserve">petition filed in Docket </w:t>
      </w:r>
      <w:r w:rsidR="00B145D5">
        <w:t>U-101206</w:t>
      </w:r>
      <w:r w:rsidRPr="00C923D6">
        <w:t xml:space="preserve"> on </w:t>
      </w:r>
      <w:r w:rsidR="00B145D5">
        <w:t>July 9, 2010</w:t>
      </w:r>
      <w:r w:rsidR="00CE08E4">
        <w:t>,</w:t>
      </w:r>
      <w:r w:rsidRPr="00C923D6">
        <w:t xml:space="preserve"> and giving due consideration to all relevant matters and for good cause shown, the </w:t>
      </w:r>
      <w:r w:rsidR="002E2C4E">
        <w:t>Commission</w:t>
      </w:r>
      <w:r w:rsidRPr="00C923D6">
        <w:t xml:space="preserve"> finds that the </w:t>
      </w:r>
      <w:r w:rsidR="00CE08E4">
        <w:t>p</w:t>
      </w:r>
      <w:r w:rsidRPr="00C923D6">
        <w:t xml:space="preserve">etition filed should be </w:t>
      </w:r>
      <w:r w:rsidR="001E31D2">
        <w:t>granted</w:t>
      </w:r>
      <w:r w:rsidRPr="00C923D6">
        <w:t>.</w:t>
      </w:r>
    </w:p>
    <w:p w:rsidR="000A1236" w:rsidRPr="00C923D6" w:rsidRDefault="000A1236" w:rsidP="00106A7F">
      <w:pPr>
        <w:pStyle w:val="Heading1"/>
        <w:spacing w:line="288" w:lineRule="auto"/>
        <w:ind w:hanging="1440"/>
      </w:pPr>
      <w:r w:rsidRPr="00C923D6">
        <w:t>O</w:t>
      </w:r>
      <w:r w:rsidR="000B2415">
        <w:t xml:space="preserve"> </w:t>
      </w:r>
      <w:r w:rsidRPr="00C923D6">
        <w:t>R</w:t>
      </w:r>
      <w:r w:rsidR="000B2415">
        <w:t xml:space="preserve"> </w:t>
      </w:r>
      <w:r w:rsidRPr="00C923D6">
        <w:t>D</w:t>
      </w:r>
      <w:r w:rsidR="000B2415">
        <w:t xml:space="preserve"> </w:t>
      </w:r>
      <w:r w:rsidRPr="00C923D6">
        <w:t>E</w:t>
      </w:r>
      <w:r w:rsidR="000B2415">
        <w:t xml:space="preserve"> </w:t>
      </w:r>
      <w:r w:rsidRPr="00C923D6">
        <w:t>R</w:t>
      </w:r>
    </w:p>
    <w:p w:rsidR="000A1236" w:rsidRPr="00C923D6" w:rsidRDefault="000A1236" w:rsidP="00106A7F">
      <w:pPr>
        <w:spacing w:line="288" w:lineRule="auto"/>
        <w:ind w:hanging="1440"/>
      </w:pPr>
    </w:p>
    <w:p w:rsidR="000A1236" w:rsidRPr="004E41FF" w:rsidRDefault="000A1236" w:rsidP="003D6B22">
      <w:pPr>
        <w:spacing w:line="288" w:lineRule="auto"/>
        <w:ind w:left="1440" w:hanging="1440"/>
        <w:rPr>
          <w:b/>
        </w:rPr>
      </w:pPr>
      <w:r w:rsidRPr="004E41FF">
        <w:rPr>
          <w:b/>
        </w:rPr>
        <w:t xml:space="preserve">THE </w:t>
      </w:r>
      <w:r w:rsidR="002E2C4E">
        <w:rPr>
          <w:b/>
        </w:rPr>
        <w:t>COMMISSION</w:t>
      </w:r>
      <w:r w:rsidRPr="004E41FF">
        <w:rPr>
          <w:b/>
        </w:rPr>
        <w:t xml:space="preserve"> ORDERS:</w:t>
      </w:r>
    </w:p>
    <w:p w:rsidR="000A1236" w:rsidRPr="00C923D6" w:rsidRDefault="000A1236" w:rsidP="00106A7F">
      <w:pPr>
        <w:spacing w:line="288" w:lineRule="auto"/>
        <w:ind w:hanging="1440"/>
      </w:pPr>
    </w:p>
    <w:p w:rsidR="000A1236" w:rsidRPr="00C923D6" w:rsidRDefault="000A1236" w:rsidP="00106A7F">
      <w:pPr>
        <w:numPr>
          <w:ilvl w:val="0"/>
          <w:numId w:val="6"/>
        </w:numPr>
        <w:spacing w:line="288" w:lineRule="auto"/>
        <w:ind w:hanging="1440"/>
      </w:pPr>
      <w:r w:rsidRPr="00C923D6">
        <w:t>(1)</w:t>
      </w:r>
      <w:r w:rsidRPr="00C923D6">
        <w:tab/>
      </w:r>
      <w:r w:rsidR="00B145D5">
        <w:t>Avista Corporation, dba Avista Utilities</w:t>
      </w:r>
      <w:r w:rsidR="002E2C4E">
        <w:t>’</w:t>
      </w:r>
      <w:r w:rsidRPr="00C923D6">
        <w:t xml:space="preserve"> request to </w:t>
      </w:r>
      <w:r w:rsidR="00255872">
        <w:t>credit</w:t>
      </w:r>
      <w:r w:rsidR="00362B68">
        <w:t xml:space="preserve"> certain disallowed miscellaneous contributions in the amount of $43,948.19 (electric)</w:t>
      </w:r>
      <w:r w:rsidR="00255872">
        <w:t xml:space="preserve"> and</w:t>
      </w:r>
      <w:r w:rsidR="00362B68">
        <w:t xml:space="preserve"> $92,033.36 (gas)</w:t>
      </w:r>
      <w:r w:rsidR="00255872">
        <w:t>,</w:t>
      </w:r>
      <w:r w:rsidR="00362B68">
        <w:t xml:space="preserve"> and environmental remediation funds of $517,54</w:t>
      </w:r>
      <w:r w:rsidR="00996895">
        <w:t>1.94</w:t>
      </w:r>
      <w:r w:rsidR="00362B68">
        <w:t xml:space="preserve"> (electric) to the DSM tariff rider balances</w:t>
      </w:r>
      <w:r w:rsidR="00C979BD">
        <w:t xml:space="preserve"> is </w:t>
      </w:r>
      <w:r w:rsidR="001E31D2">
        <w:t>granted</w:t>
      </w:r>
      <w:r w:rsidRPr="00C923D6">
        <w:t>.</w:t>
      </w:r>
    </w:p>
    <w:p w:rsidR="00023EFC" w:rsidRDefault="00023EFC" w:rsidP="00106A7F">
      <w:pPr>
        <w:spacing w:line="288" w:lineRule="auto"/>
        <w:ind w:left="720" w:hanging="1440"/>
      </w:pPr>
    </w:p>
    <w:p w:rsidR="000A1236" w:rsidRDefault="00023EFC" w:rsidP="00106A7F">
      <w:pPr>
        <w:numPr>
          <w:ilvl w:val="0"/>
          <w:numId w:val="6"/>
        </w:numPr>
        <w:spacing w:line="288" w:lineRule="auto"/>
        <w:ind w:hanging="1440"/>
      </w:pPr>
      <w:r>
        <w:t xml:space="preserve"> </w:t>
      </w:r>
      <w:r w:rsidR="003C2270">
        <w:t>(3)</w:t>
      </w:r>
      <w:r w:rsidR="003C2270">
        <w:tab/>
        <w:t>This Order shall not</w:t>
      </w:r>
      <w:r w:rsidR="000A1236" w:rsidRPr="00C923D6">
        <w:t xml:space="preserve"> affect the </w:t>
      </w:r>
      <w:r w:rsidR="002E2C4E">
        <w:t>Commission’</w:t>
      </w:r>
      <w:r w:rsidR="003C2270">
        <w:t xml:space="preserve">s </w:t>
      </w:r>
      <w:r w:rsidR="000A1236" w:rsidRPr="00C923D6">
        <w:t>authority over rates, services, accounts, valuations, estima</w:t>
      </w:r>
      <w:r w:rsidR="003C2270">
        <w:t>tes, or determination of costs</w:t>
      </w:r>
      <w:r w:rsidR="00537A6E">
        <w:t xml:space="preserve">, </w:t>
      </w:r>
      <w:r w:rsidR="00210528">
        <w:t xml:space="preserve">on </w:t>
      </w:r>
      <w:r w:rsidR="003C2270">
        <w:t xml:space="preserve">any matters </w:t>
      </w:r>
      <w:r w:rsidR="000A1236" w:rsidRPr="00C923D6">
        <w:t>that may come before it</w:t>
      </w:r>
      <w:r w:rsidR="00537A6E">
        <w:t xml:space="preserve">.  </w:t>
      </w:r>
      <w:r w:rsidR="00210528">
        <w:t>Nor shall this Order granting Petition</w:t>
      </w:r>
      <w:r w:rsidR="00537A6E">
        <w:t xml:space="preserve"> </w:t>
      </w:r>
      <w:r w:rsidR="000A1236" w:rsidRPr="00C923D6">
        <w:t xml:space="preserve">be construed </w:t>
      </w:r>
      <w:r w:rsidR="00210528">
        <w:t xml:space="preserve">as </w:t>
      </w:r>
      <w:r w:rsidR="00537A6E">
        <w:t>an agreement</w:t>
      </w:r>
      <w:r w:rsidR="00AD405A">
        <w:t xml:space="preserve"> to</w:t>
      </w:r>
      <w:r w:rsidR="000A1236" w:rsidRPr="00C923D6">
        <w:t xml:space="preserve"> any estimate or determination of costs</w:t>
      </w:r>
      <w:r w:rsidR="00537A6E">
        <w:t>, or any valuation of property</w:t>
      </w:r>
      <w:r w:rsidR="000A1236" w:rsidRPr="00C923D6">
        <w:t xml:space="preserve"> claimed or asserted.</w:t>
      </w:r>
    </w:p>
    <w:p w:rsidR="00491C72" w:rsidRDefault="00491C72" w:rsidP="00106A7F">
      <w:pPr>
        <w:spacing w:line="288" w:lineRule="auto"/>
        <w:ind w:hanging="1440"/>
      </w:pPr>
    </w:p>
    <w:p w:rsidR="000A1236" w:rsidRDefault="000A1236" w:rsidP="00106A7F">
      <w:pPr>
        <w:numPr>
          <w:ilvl w:val="0"/>
          <w:numId w:val="6"/>
        </w:numPr>
        <w:spacing w:line="288" w:lineRule="auto"/>
        <w:ind w:hanging="1440"/>
      </w:pPr>
      <w:r w:rsidRPr="00C923D6">
        <w:t>(4)</w:t>
      </w:r>
      <w:r w:rsidRPr="00C923D6">
        <w:tab/>
        <w:t xml:space="preserve">The </w:t>
      </w:r>
      <w:r w:rsidR="002E2C4E">
        <w:t>Commission</w:t>
      </w:r>
      <w:r w:rsidRPr="00C923D6">
        <w:t xml:space="preserve"> retains jurisdiction over the subject matter and </w:t>
      </w:r>
      <w:r w:rsidR="00B145D5">
        <w:t>Avista Corporation, dba Avista Utilities</w:t>
      </w:r>
      <w:r w:rsidRPr="00C923D6">
        <w:rPr>
          <w:b/>
          <w:bCs/>
        </w:rPr>
        <w:t xml:space="preserve"> </w:t>
      </w:r>
      <w:r w:rsidRPr="00C923D6">
        <w:t>to effectuate the provisions of this Order.</w:t>
      </w:r>
    </w:p>
    <w:p w:rsidR="00E120CC" w:rsidRDefault="00E120CC" w:rsidP="00E120CC">
      <w:pPr>
        <w:pStyle w:val="ListParagraph"/>
      </w:pPr>
    </w:p>
    <w:p w:rsidR="00E120CC" w:rsidRPr="00C923D6" w:rsidRDefault="00E120CC" w:rsidP="00E120CC">
      <w:pPr>
        <w:spacing w:line="288" w:lineRule="auto"/>
        <w:ind w:left="720"/>
      </w:pPr>
      <w:r>
        <w:t>D</w:t>
      </w:r>
      <w:r w:rsidR="00F3156A">
        <w:t>ATED</w:t>
      </w:r>
      <w:r>
        <w:t xml:space="preserve"> at Olympia, Washington, and effective August 26, 2010.</w:t>
      </w:r>
    </w:p>
    <w:p w:rsidR="00E120CC" w:rsidRDefault="00E120CC" w:rsidP="00106A7F">
      <w:pPr>
        <w:spacing w:line="288" w:lineRule="auto"/>
        <w:jc w:val="center"/>
      </w:pPr>
    </w:p>
    <w:p w:rsidR="000A1236" w:rsidRPr="00C923D6" w:rsidRDefault="000A1236" w:rsidP="00106A7F">
      <w:pPr>
        <w:spacing w:line="288" w:lineRule="auto"/>
        <w:jc w:val="center"/>
      </w:pPr>
      <w:r w:rsidRPr="00C923D6">
        <w:t xml:space="preserve">WASHINGTON UTILITIES AND TRANSPORTATION </w:t>
      </w:r>
      <w:r w:rsidR="002E2C4E">
        <w:t>COMMISSION</w:t>
      </w:r>
    </w:p>
    <w:p w:rsidR="000A1236" w:rsidRPr="00C923D6" w:rsidRDefault="000A1236" w:rsidP="00106A7F">
      <w:pPr>
        <w:spacing w:line="288" w:lineRule="auto"/>
      </w:pPr>
    </w:p>
    <w:p w:rsidR="000A1236" w:rsidRPr="00C923D6" w:rsidRDefault="000A1236" w:rsidP="00106A7F">
      <w:pPr>
        <w:spacing w:line="288" w:lineRule="auto"/>
      </w:pPr>
    </w:p>
    <w:p w:rsidR="003C2270" w:rsidRDefault="003C2270" w:rsidP="00106A7F">
      <w:pPr>
        <w:spacing w:line="288" w:lineRule="auto"/>
      </w:pPr>
    </w:p>
    <w:p w:rsidR="003C2270" w:rsidRDefault="003C2270" w:rsidP="00106A7F">
      <w:pPr>
        <w:spacing w:line="288" w:lineRule="auto"/>
      </w:pPr>
      <w:r>
        <w:tab/>
      </w:r>
      <w:r>
        <w:tab/>
      </w:r>
      <w:r>
        <w:tab/>
      </w:r>
      <w:r>
        <w:tab/>
      </w:r>
      <w:r w:rsidR="00A4134E">
        <w:t>JEFFREY D. GOLTZ</w:t>
      </w:r>
      <w:r>
        <w:t>, Chairman</w:t>
      </w:r>
    </w:p>
    <w:p w:rsidR="003C2270" w:rsidRDefault="003C2270" w:rsidP="00106A7F">
      <w:pPr>
        <w:spacing w:line="288" w:lineRule="auto"/>
      </w:pPr>
    </w:p>
    <w:p w:rsidR="003C2270" w:rsidRDefault="003C2270" w:rsidP="00106A7F">
      <w:pPr>
        <w:spacing w:line="288" w:lineRule="auto"/>
      </w:pPr>
    </w:p>
    <w:p w:rsidR="003C2270" w:rsidRDefault="003C2270" w:rsidP="00106A7F">
      <w:pPr>
        <w:spacing w:line="288" w:lineRule="auto"/>
      </w:pPr>
    </w:p>
    <w:p w:rsidR="003C2270" w:rsidRDefault="003C2270" w:rsidP="00106A7F">
      <w:pPr>
        <w:spacing w:line="288" w:lineRule="auto"/>
      </w:pPr>
      <w:r>
        <w:tab/>
      </w:r>
      <w:r>
        <w:tab/>
      </w:r>
      <w:r>
        <w:tab/>
      </w:r>
      <w:r>
        <w:tab/>
        <w:t xml:space="preserve">PATRICK J. OSHIE, </w:t>
      </w:r>
      <w:r w:rsidR="002E2C4E">
        <w:t>Commission</w:t>
      </w:r>
      <w:r>
        <w:t>er</w:t>
      </w:r>
    </w:p>
    <w:p w:rsidR="003C2270" w:rsidRDefault="003C2270" w:rsidP="00106A7F">
      <w:pPr>
        <w:spacing w:line="288" w:lineRule="auto"/>
      </w:pPr>
    </w:p>
    <w:p w:rsidR="003C2270" w:rsidRDefault="003C2270" w:rsidP="00106A7F">
      <w:pPr>
        <w:spacing w:line="288" w:lineRule="auto"/>
      </w:pPr>
    </w:p>
    <w:p w:rsidR="003C2270" w:rsidRDefault="003C2270" w:rsidP="00106A7F">
      <w:pPr>
        <w:spacing w:line="288" w:lineRule="auto"/>
      </w:pPr>
    </w:p>
    <w:sectPr w:rsidR="003C2270" w:rsidSect="00940E71">
      <w:headerReference w:type="defaul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F98" w:rsidRDefault="000C7F98">
      <w:r>
        <w:separator/>
      </w:r>
    </w:p>
  </w:endnote>
  <w:endnote w:type="continuationSeparator" w:id="0">
    <w:p w:rsidR="000C7F98" w:rsidRDefault="000C7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F98" w:rsidRDefault="000C7F98">
      <w:r>
        <w:separator/>
      </w:r>
    </w:p>
  </w:footnote>
  <w:footnote w:type="continuationSeparator" w:id="0">
    <w:p w:rsidR="000C7F98" w:rsidRDefault="000C7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AE" w:rsidRPr="00A748CC" w:rsidRDefault="00F23EAE" w:rsidP="00106A7F">
    <w:pPr>
      <w:pStyle w:val="Header"/>
      <w:tabs>
        <w:tab w:val="left" w:pos="7000"/>
      </w:tabs>
      <w:ind w:left="-720"/>
      <w:rPr>
        <w:rStyle w:val="PageNumber"/>
        <w:b/>
        <w:sz w:val="20"/>
      </w:rPr>
    </w:pPr>
    <w:r w:rsidRPr="00A748CC">
      <w:rPr>
        <w:b/>
        <w:sz w:val="20"/>
      </w:rPr>
      <w:t xml:space="preserve">DOCKET </w:t>
    </w:r>
    <w:r w:rsidR="00B145D5" w:rsidRPr="00B145D5">
      <w:rPr>
        <w:b/>
        <w:sz w:val="20"/>
      </w:rPr>
      <w:t>U-101206</w:t>
    </w:r>
    <w:r w:rsidRPr="00A748CC">
      <w:rPr>
        <w:b/>
        <w:sz w:val="20"/>
      </w:rPr>
      <w:tab/>
    </w:r>
    <w:r w:rsidRPr="00A748CC">
      <w:rPr>
        <w:b/>
        <w:sz w:val="20"/>
      </w:rPr>
      <w:tab/>
      <w:t xml:space="preserve">                 PAGE </w:t>
    </w:r>
    <w:r w:rsidR="00814A3C" w:rsidRPr="00A748CC">
      <w:rPr>
        <w:rStyle w:val="PageNumber"/>
        <w:b/>
        <w:sz w:val="20"/>
      </w:rPr>
      <w:fldChar w:fldCharType="begin"/>
    </w:r>
    <w:r w:rsidRPr="00A748CC">
      <w:rPr>
        <w:rStyle w:val="PageNumber"/>
        <w:b/>
        <w:sz w:val="20"/>
      </w:rPr>
      <w:instrText xml:space="preserve"> PAGE </w:instrText>
    </w:r>
    <w:r w:rsidR="00814A3C" w:rsidRPr="00A748CC">
      <w:rPr>
        <w:rStyle w:val="PageNumber"/>
        <w:b/>
        <w:sz w:val="20"/>
      </w:rPr>
      <w:fldChar w:fldCharType="separate"/>
    </w:r>
    <w:r w:rsidR="002F4AAE">
      <w:rPr>
        <w:rStyle w:val="PageNumber"/>
        <w:b/>
        <w:noProof/>
        <w:sz w:val="20"/>
      </w:rPr>
      <w:t>3</w:t>
    </w:r>
    <w:r w:rsidR="00814A3C" w:rsidRPr="00A748CC">
      <w:rPr>
        <w:rStyle w:val="PageNumber"/>
        <w:b/>
        <w:sz w:val="20"/>
      </w:rPr>
      <w:fldChar w:fldCharType="end"/>
    </w:r>
  </w:p>
  <w:p w:rsidR="00F23EAE" w:rsidRPr="0050337D" w:rsidRDefault="00F23EAE" w:rsidP="00106A7F">
    <w:pPr>
      <w:pStyle w:val="Header"/>
      <w:tabs>
        <w:tab w:val="left" w:pos="7000"/>
      </w:tabs>
      <w:ind w:left="-720"/>
      <w:rPr>
        <w:rStyle w:val="PageNumber"/>
        <w:sz w:val="20"/>
      </w:rPr>
    </w:pPr>
    <w:r w:rsidRPr="00A748CC">
      <w:rPr>
        <w:rStyle w:val="PageNumber"/>
        <w:b/>
        <w:sz w:val="20"/>
      </w:rPr>
      <w:t xml:space="preserve">ORDER </w:t>
    </w:r>
    <w:r w:rsidR="00B145D5" w:rsidRPr="00B145D5">
      <w:rPr>
        <w:b/>
        <w:sz w:val="20"/>
      </w:rPr>
      <w:t>01</w:t>
    </w:r>
  </w:p>
  <w:p w:rsidR="00F23EAE" w:rsidRPr="00C923D6" w:rsidRDefault="00F23EAE">
    <w:pPr>
      <w:pStyle w:val="Header"/>
      <w:rPr>
        <w:rStyle w:val="PageNumber"/>
        <w:sz w:val="20"/>
      </w:rPr>
    </w:pPr>
  </w:p>
  <w:p w:rsidR="00F23EAE" w:rsidRPr="00C923D6" w:rsidRDefault="00F23EAE">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A27EA3"/>
    <w:multiLevelType w:val="hybridMultilevel"/>
    <w:tmpl w:val="0CE4D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21E84"/>
    <w:multiLevelType w:val="hybridMultilevel"/>
    <w:tmpl w:val="BC0C8A26"/>
    <w:lvl w:ilvl="0" w:tplc="99608D92">
      <w:start w:val="1"/>
      <w:numFmt w:val="decimal"/>
      <w:lvlText w:val="%1"/>
      <w:lvlJc w:val="left"/>
      <w:pPr>
        <w:ind w:left="720" w:hanging="360"/>
      </w:pPr>
      <w:rPr>
        <w:rFonts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i/>
        <w:color w:val="auto"/>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oNotTrackMoves/>
  <w:defaultTabStop w:val="720"/>
  <w:drawingGridHorizontalSpacing w:val="120"/>
  <w:displayHorizontalDrawingGridEvery w:val="2"/>
  <w:displayVerticalDrawingGridEvery w:val="2"/>
  <w:noPunctuationKerning/>
  <w:characterSpacingControl w:val="doNotCompress"/>
  <w:savePreviewPicture/>
  <w:hdrShapeDefaults>
    <o:shapedefaults v:ext="edit" spidmax="122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45D5"/>
    <w:rsid w:val="00002219"/>
    <w:rsid w:val="00020192"/>
    <w:rsid w:val="00023EFC"/>
    <w:rsid w:val="00032E11"/>
    <w:rsid w:val="00035C7B"/>
    <w:rsid w:val="00045705"/>
    <w:rsid w:val="00050C2A"/>
    <w:rsid w:val="00057BB3"/>
    <w:rsid w:val="00097739"/>
    <w:rsid w:val="000A1236"/>
    <w:rsid w:val="000B2415"/>
    <w:rsid w:val="000C0449"/>
    <w:rsid w:val="000C7F98"/>
    <w:rsid w:val="000E0FD7"/>
    <w:rsid w:val="00103788"/>
    <w:rsid w:val="00105520"/>
    <w:rsid w:val="00106A7F"/>
    <w:rsid w:val="001223E6"/>
    <w:rsid w:val="00137B5D"/>
    <w:rsid w:val="00156783"/>
    <w:rsid w:val="00191FEF"/>
    <w:rsid w:val="001979B4"/>
    <w:rsid w:val="001A2CF4"/>
    <w:rsid w:val="001E1C1E"/>
    <w:rsid w:val="001E31D2"/>
    <w:rsid w:val="001F3B92"/>
    <w:rsid w:val="00210528"/>
    <w:rsid w:val="0021323F"/>
    <w:rsid w:val="00217507"/>
    <w:rsid w:val="00255872"/>
    <w:rsid w:val="00256D8F"/>
    <w:rsid w:val="00267B11"/>
    <w:rsid w:val="0027255C"/>
    <w:rsid w:val="002A288F"/>
    <w:rsid w:val="002A391C"/>
    <w:rsid w:val="002D7742"/>
    <w:rsid w:val="002E2C4E"/>
    <w:rsid w:val="002F4AAE"/>
    <w:rsid w:val="00304BB0"/>
    <w:rsid w:val="0030724F"/>
    <w:rsid w:val="00362B68"/>
    <w:rsid w:val="00371E43"/>
    <w:rsid w:val="003919D4"/>
    <w:rsid w:val="0039735B"/>
    <w:rsid w:val="003B419E"/>
    <w:rsid w:val="003C2211"/>
    <w:rsid w:val="003C2270"/>
    <w:rsid w:val="003D6B22"/>
    <w:rsid w:val="003F5652"/>
    <w:rsid w:val="0040179C"/>
    <w:rsid w:val="00420751"/>
    <w:rsid w:val="0043185D"/>
    <w:rsid w:val="00435481"/>
    <w:rsid w:val="004376D1"/>
    <w:rsid w:val="00446310"/>
    <w:rsid w:val="004549C7"/>
    <w:rsid w:val="00473B59"/>
    <w:rsid w:val="00491C72"/>
    <w:rsid w:val="004A5F7A"/>
    <w:rsid w:val="004E41FF"/>
    <w:rsid w:val="004E7207"/>
    <w:rsid w:val="00512EC6"/>
    <w:rsid w:val="00525321"/>
    <w:rsid w:val="00537A6E"/>
    <w:rsid w:val="005579E7"/>
    <w:rsid w:val="00560A2A"/>
    <w:rsid w:val="00572F55"/>
    <w:rsid w:val="005A0FF8"/>
    <w:rsid w:val="005A1E76"/>
    <w:rsid w:val="005A788D"/>
    <w:rsid w:val="005B4FCF"/>
    <w:rsid w:val="005C71F1"/>
    <w:rsid w:val="006262B3"/>
    <w:rsid w:val="006641CB"/>
    <w:rsid w:val="00670FDB"/>
    <w:rsid w:val="00677FC3"/>
    <w:rsid w:val="00681494"/>
    <w:rsid w:val="006A6211"/>
    <w:rsid w:val="006C4048"/>
    <w:rsid w:val="00706D7A"/>
    <w:rsid w:val="007133EB"/>
    <w:rsid w:val="007147E9"/>
    <w:rsid w:val="007308FD"/>
    <w:rsid w:val="007454F4"/>
    <w:rsid w:val="0076326D"/>
    <w:rsid w:val="00786A5B"/>
    <w:rsid w:val="007D4C59"/>
    <w:rsid w:val="007D62FB"/>
    <w:rsid w:val="007E489D"/>
    <w:rsid w:val="007E6159"/>
    <w:rsid w:val="0080664E"/>
    <w:rsid w:val="00807648"/>
    <w:rsid w:val="0081177D"/>
    <w:rsid w:val="00814A3C"/>
    <w:rsid w:val="008246C9"/>
    <w:rsid w:val="00830EB3"/>
    <w:rsid w:val="00840ABC"/>
    <w:rsid w:val="00845BCE"/>
    <w:rsid w:val="008857C5"/>
    <w:rsid w:val="00887761"/>
    <w:rsid w:val="008A5BDE"/>
    <w:rsid w:val="008A75BB"/>
    <w:rsid w:val="008B6F84"/>
    <w:rsid w:val="008C5230"/>
    <w:rsid w:val="008F66CE"/>
    <w:rsid w:val="00922662"/>
    <w:rsid w:val="0092543D"/>
    <w:rsid w:val="00940E71"/>
    <w:rsid w:val="00985B17"/>
    <w:rsid w:val="00996895"/>
    <w:rsid w:val="009B3E4E"/>
    <w:rsid w:val="009D5E0A"/>
    <w:rsid w:val="00A03620"/>
    <w:rsid w:val="00A15DA8"/>
    <w:rsid w:val="00A2131C"/>
    <w:rsid w:val="00A26911"/>
    <w:rsid w:val="00A32948"/>
    <w:rsid w:val="00A34118"/>
    <w:rsid w:val="00A3599C"/>
    <w:rsid w:val="00A4134E"/>
    <w:rsid w:val="00A6402D"/>
    <w:rsid w:val="00AA02AD"/>
    <w:rsid w:val="00AA6F0F"/>
    <w:rsid w:val="00AC1794"/>
    <w:rsid w:val="00AD405A"/>
    <w:rsid w:val="00AF38E0"/>
    <w:rsid w:val="00B13D11"/>
    <w:rsid w:val="00B145D5"/>
    <w:rsid w:val="00B7132A"/>
    <w:rsid w:val="00BA627E"/>
    <w:rsid w:val="00BC148B"/>
    <w:rsid w:val="00BD2CA9"/>
    <w:rsid w:val="00BD5323"/>
    <w:rsid w:val="00BD6086"/>
    <w:rsid w:val="00C17949"/>
    <w:rsid w:val="00C40733"/>
    <w:rsid w:val="00C622F6"/>
    <w:rsid w:val="00C87791"/>
    <w:rsid w:val="00C923D6"/>
    <w:rsid w:val="00C979BD"/>
    <w:rsid w:val="00CB7418"/>
    <w:rsid w:val="00CD75FE"/>
    <w:rsid w:val="00CE08E4"/>
    <w:rsid w:val="00D124C2"/>
    <w:rsid w:val="00D135BE"/>
    <w:rsid w:val="00D30CD1"/>
    <w:rsid w:val="00D37AE6"/>
    <w:rsid w:val="00D75862"/>
    <w:rsid w:val="00D8358F"/>
    <w:rsid w:val="00D842FB"/>
    <w:rsid w:val="00D938E7"/>
    <w:rsid w:val="00DA0056"/>
    <w:rsid w:val="00DD589F"/>
    <w:rsid w:val="00DF4F3B"/>
    <w:rsid w:val="00DF602D"/>
    <w:rsid w:val="00E02724"/>
    <w:rsid w:val="00E120CC"/>
    <w:rsid w:val="00E36BC8"/>
    <w:rsid w:val="00E4683D"/>
    <w:rsid w:val="00E67931"/>
    <w:rsid w:val="00E8335A"/>
    <w:rsid w:val="00EB0FF3"/>
    <w:rsid w:val="00EE6A09"/>
    <w:rsid w:val="00F03613"/>
    <w:rsid w:val="00F23EAE"/>
    <w:rsid w:val="00F3156A"/>
    <w:rsid w:val="00F54B0B"/>
    <w:rsid w:val="00F75266"/>
    <w:rsid w:val="00FA1F58"/>
    <w:rsid w:val="00FA3C6B"/>
    <w:rsid w:val="00FB3533"/>
    <w:rsid w:val="00FC0341"/>
    <w:rsid w:val="00FC27F2"/>
    <w:rsid w:val="00FD293C"/>
    <w:rsid w:val="00FE2919"/>
    <w:rsid w:val="00FE3B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7A"/>
    <w:rPr>
      <w:sz w:val="24"/>
      <w:szCs w:val="24"/>
    </w:rPr>
  </w:style>
  <w:style w:type="paragraph" w:styleId="Heading1">
    <w:name w:val="heading 1"/>
    <w:basedOn w:val="Normal"/>
    <w:next w:val="Normal"/>
    <w:qFormat/>
    <w:rsid w:val="004A5F7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5F7A"/>
    <w:pPr>
      <w:jc w:val="center"/>
    </w:pPr>
  </w:style>
  <w:style w:type="paragraph" w:styleId="Header">
    <w:name w:val="header"/>
    <w:basedOn w:val="Normal"/>
    <w:rsid w:val="004A5F7A"/>
    <w:pPr>
      <w:tabs>
        <w:tab w:val="center" w:pos="4320"/>
        <w:tab w:val="right" w:pos="8640"/>
      </w:tabs>
    </w:pPr>
  </w:style>
  <w:style w:type="paragraph" w:styleId="Footer">
    <w:name w:val="footer"/>
    <w:basedOn w:val="Normal"/>
    <w:rsid w:val="004A5F7A"/>
    <w:pPr>
      <w:tabs>
        <w:tab w:val="center" w:pos="4320"/>
        <w:tab w:val="right" w:pos="8640"/>
      </w:tabs>
    </w:pPr>
  </w:style>
  <w:style w:type="character" w:styleId="PageNumber">
    <w:name w:val="page number"/>
    <w:basedOn w:val="DefaultParagraphFont"/>
    <w:rsid w:val="004A5F7A"/>
  </w:style>
  <w:style w:type="paragraph" w:customStyle="1" w:styleId="Findings">
    <w:name w:val="Findings"/>
    <w:basedOn w:val="Normal"/>
    <w:rsid w:val="004A5F7A"/>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character" w:styleId="LineNumber">
    <w:name w:val="line number"/>
    <w:basedOn w:val="DefaultParagraphFont"/>
    <w:rsid w:val="00D135BE"/>
  </w:style>
  <w:style w:type="paragraph" w:styleId="ListParagraph">
    <w:name w:val="List Paragraph"/>
    <w:basedOn w:val="Normal"/>
    <w:uiPriority w:val="34"/>
    <w:qFormat/>
    <w:rsid w:val="00E120C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304127EE07EC4DA14A3CD8603F7EB9" ma:contentTypeVersion="131" ma:contentTypeDescription="" ma:contentTypeScope="" ma:versionID="df539d84de6f1b58cd1f68fa35c8b5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Accounting Order</CaseType>
    <IndustryCode xmlns="dc463f71-b30c-4ab2-9473-d307f9d35888">501</IndustryCode>
    <CaseStatus xmlns="dc463f71-b30c-4ab2-9473-d307f9d35888">Closed</CaseStatus>
    <OpenedDate xmlns="dc463f71-b30c-4ab2-9473-d307f9d35888">2010-07-09T07:00:00+00:00</OpenedDate>
    <Date1 xmlns="dc463f71-b30c-4ab2-9473-d307f9d35888">2010-08-26T07:00:00+00:00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101206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8C6C8E-2B2C-486F-A6D1-4FDCE9C56FC9}"/>
</file>

<file path=customXml/itemProps2.xml><?xml version="1.0" encoding="utf-8"?>
<ds:datastoreItem xmlns:ds="http://schemas.openxmlformats.org/officeDocument/2006/customXml" ds:itemID="{1E90592D-B116-4CDF-B8D5-64FE2F6C66B0}"/>
</file>

<file path=customXml/itemProps3.xml><?xml version="1.0" encoding="utf-8"?>
<ds:datastoreItem xmlns:ds="http://schemas.openxmlformats.org/officeDocument/2006/customXml" ds:itemID="{50C9F75A-69D3-4058-B25C-B519357A6C0E}"/>
</file>

<file path=customXml/itemProps4.xml><?xml version="1.0" encoding="utf-8"?>
<ds:datastoreItem xmlns:ds="http://schemas.openxmlformats.org/officeDocument/2006/customXml" ds:itemID="{21905CB9-D5E2-4E74-BC2F-B46A500DAFA6}"/>
</file>

<file path=docProps/app.xml><?xml version="1.0" encoding="utf-8"?>
<Properties xmlns="http://schemas.openxmlformats.org/officeDocument/2006/extended-properties" xmlns:vt="http://schemas.openxmlformats.org/officeDocument/2006/docPropsVTypes">
  <Template>Accounting Petition Order.dot</Template>
  <TotalTime>2</TotalTime>
  <Pages>3</Pages>
  <Words>749</Words>
  <Characters>4117</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UX-090000</vt:lpstr>
      <vt:lpstr>BACKGROUND</vt:lpstr>
      <vt:lpstr>FINDINGS AND CONCLUSIONS</vt:lpstr>
      <vt:lpstr/>
      <vt:lpstr>O R D E R</vt:lpstr>
    </vt:vector>
  </TitlesOfParts>
  <Company>WUTC</Company>
  <LinksUpToDate>false</LinksUpToDate>
  <CharactersWithSpaces>4857</CharactersWithSpaces>
  <SharedDoc>false</SharedDoc>
  <HLinks>
    <vt:vector size="54" baseType="variant">
      <vt:variant>
        <vt:i4>2490368</vt:i4>
      </vt:variant>
      <vt:variant>
        <vt:i4>153</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UX-090000</dc:title>
  <dc:subject/>
  <dc:creator>Edward Keating</dc:creator>
  <cp:keywords/>
  <dc:description/>
  <cp:lastModifiedBy> Cathy Kern</cp:lastModifiedBy>
  <cp:revision>2</cp:revision>
  <cp:lastPrinted>2010-08-23T18:09:00Z</cp:lastPrinted>
  <dcterms:created xsi:type="dcterms:W3CDTF">2010-08-25T23:09:00Z</dcterms:created>
  <dcterms:modified xsi:type="dcterms:W3CDTF">2010-08-25T23:09:00Z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0x0101006E56B4D1795A2E4DB2F0B01679ED314A001C304127EE07EC4DA14A3CD8603F7EB9</vt:lpwstr>
  </property>
  <property fmtid="{D5CDD505-2E9C-101B-9397-08002B2CF9AE}" pid="3" name="_docset_NoMedatataSyncRequired">
    <vt:lpwstr>False</vt:lpwstr>
  </property>
</Properties>
</file>