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spacing w:line="240" w:lineRule="auto"/>
        <w:jc w:val="center"/>
      </w:pPr>
      <w:r>
        <w:t xml:space="preserve">BEFORE THE WASHINGTON UTILITIES </w:t>
      </w:r>
    </w:p>
    <w:p w:rsidR="007369C7" w:rsidRDefault="007369C7">
      <w:pPr>
        <w:spacing w:line="240" w:lineRule="auto"/>
        <w:jc w:val="center"/>
      </w:pPr>
      <w:r>
        <w:t>AND TRANSPORTATION COMMISSION</w:t>
      </w:r>
    </w:p>
    <w:p w:rsidR="007369C7" w:rsidRDefault="007369C7">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7369C7">
        <w:tc>
          <w:tcPr>
            <w:tcW w:w="4672" w:type="dxa"/>
            <w:tcBorders>
              <w:bottom w:val="single" w:sz="4" w:space="0" w:color="auto"/>
              <w:right w:val="single" w:sz="4" w:space="0" w:color="auto"/>
            </w:tcBorders>
          </w:tcPr>
          <w:p w:rsidR="007369C7" w:rsidRDefault="007369C7">
            <w:pPr>
              <w:spacing w:line="240" w:lineRule="auto"/>
            </w:pPr>
            <w:bookmarkStart w:id="0" w:name="Parties"/>
            <w:bookmarkEnd w:id="0"/>
            <w:r>
              <w:t>In the Matter of:</w:t>
            </w:r>
          </w:p>
          <w:p w:rsidR="007369C7" w:rsidRDefault="007369C7">
            <w:pPr>
              <w:spacing w:line="240" w:lineRule="auto"/>
            </w:pPr>
          </w:p>
          <w:p w:rsidR="007369C7" w:rsidRDefault="007369C7">
            <w:pPr>
              <w:spacing w:line="240" w:lineRule="auto"/>
            </w:pPr>
            <w:r>
              <w:t xml:space="preserve">Waste Management of Washington, Inc. d/b/a Waste Management </w:t>
            </w:r>
            <w:r w:rsidR="008C69A5">
              <w:t xml:space="preserve">– </w:t>
            </w:r>
            <w:r w:rsidR="00344E2D">
              <w:t>South</w:t>
            </w:r>
            <w:r w:rsidR="00F0094F">
              <w:t xml:space="preserve"> Sound and Waste Management of </w:t>
            </w:r>
            <w:r w:rsidR="00344E2D">
              <w:t>Seattle</w:t>
            </w:r>
          </w:p>
          <w:p w:rsidR="007369C7" w:rsidRDefault="007369C7">
            <w:pPr>
              <w:spacing w:line="240" w:lineRule="auto"/>
            </w:pPr>
          </w:p>
          <w:p w:rsidR="007369C7" w:rsidRDefault="007369C7">
            <w:pPr>
              <w:spacing w:line="240" w:lineRule="auto"/>
            </w:pPr>
            <w:r>
              <w:t>Re WAC 480</w:t>
            </w:r>
            <w:r>
              <w:noBreakHyphen/>
              <w:t>07</w:t>
            </w:r>
            <w:r>
              <w:noBreakHyphen/>
              <w:t>520(4)</w:t>
            </w:r>
          </w:p>
          <w:p w:rsidR="007369C7" w:rsidRDefault="007369C7">
            <w:pPr>
              <w:tabs>
                <w:tab w:val="left" w:pos="2880"/>
              </w:tabs>
              <w:spacing w:line="240" w:lineRule="auto"/>
            </w:pPr>
          </w:p>
          <w:p w:rsidR="007369C7" w:rsidRDefault="007369C7">
            <w:pPr>
              <w:tabs>
                <w:tab w:val="left" w:pos="2880"/>
              </w:tabs>
              <w:spacing w:line="240" w:lineRule="auto"/>
            </w:pPr>
          </w:p>
        </w:tc>
        <w:tc>
          <w:tcPr>
            <w:tcW w:w="360" w:type="dxa"/>
            <w:tcBorders>
              <w:left w:val="single" w:sz="4" w:space="0" w:color="auto"/>
            </w:tcBorders>
          </w:tcPr>
          <w:p w:rsidR="007369C7" w:rsidRDefault="007369C7">
            <w:pPr>
              <w:pStyle w:val="SingleSpacing"/>
              <w:spacing w:line="240" w:lineRule="auto"/>
            </w:pPr>
          </w:p>
        </w:tc>
        <w:tc>
          <w:tcPr>
            <w:tcW w:w="4483" w:type="dxa"/>
          </w:tcPr>
          <w:p w:rsidR="007369C7" w:rsidRDefault="007369C7">
            <w:pPr>
              <w:pStyle w:val="SingleSpacing"/>
              <w:spacing w:line="240" w:lineRule="auto"/>
            </w:pPr>
            <w:bookmarkStart w:id="1" w:name="CaseNumber"/>
            <w:bookmarkEnd w:id="1"/>
          </w:p>
          <w:p w:rsidR="007369C7" w:rsidRDefault="007369C7">
            <w:pPr>
              <w:pStyle w:val="SingleSpacing"/>
              <w:spacing w:line="240" w:lineRule="auto"/>
            </w:pPr>
            <w:r>
              <w:t xml:space="preserve">CASE NO.  </w:t>
            </w:r>
          </w:p>
          <w:p w:rsidR="007369C7" w:rsidRDefault="007369C7">
            <w:pPr>
              <w:pStyle w:val="SingleSpacing"/>
              <w:spacing w:line="240" w:lineRule="auto"/>
            </w:pPr>
          </w:p>
          <w:p w:rsidR="007369C7" w:rsidRDefault="007369C7" w:rsidP="00344E2D">
            <w:pPr>
              <w:pStyle w:val="PleadingTitle"/>
            </w:pPr>
            <w:r>
              <w:t>PETITION FOR RULE EXEMPTION</w:t>
            </w:r>
          </w:p>
        </w:tc>
      </w:tr>
    </w:tbl>
    <w:p w:rsidR="007369C7" w:rsidRDefault="007369C7" w:rsidP="00AE6540">
      <w:pPr>
        <w:pStyle w:val="Heading1"/>
        <w:keepNext/>
        <w:spacing w:before="240"/>
      </w:pPr>
      <w:bookmarkStart w:id="2" w:name="_Toc528733376"/>
      <w:bookmarkStart w:id="3" w:name="_Toc187134950"/>
      <w:r>
        <w:t>INTRODUCTION</w:t>
      </w:r>
      <w:bookmarkEnd w:id="2"/>
      <w:bookmarkEnd w:id="3"/>
    </w:p>
    <w:p w:rsidR="007369C7" w:rsidRDefault="007369C7">
      <w:pPr>
        <w:pStyle w:val="ParaNumbered"/>
      </w:pPr>
      <w:r>
        <w:t>COMES NOW Waste Management of Washington, Inc. (“WMW”) holder of Certificate of Public Convenience and Necessity No. G</w:t>
      </w:r>
      <w:r>
        <w:noBreakHyphen/>
        <w:t>237, by and through its attorney, Polly L. McNeill of Summit Law Group</w:t>
      </w:r>
      <w:r w:rsidR="008C69A5">
        <w:t xml:space="preserve"> PLLC</w:t>
      </w:r>
      <w:r>
        <w:t>, and in accordance with WAC 480</w:t>
      </w:r>
      <w:r>
        <w:noBreakHyphen/>
        <w:t>07</w:t>
      </w:r>
      <w:r>
        <w:noBreakHyphen/>
        <w:t xml:space="preserve">370(1)(b) files this </w:t>
      </w:r>
      <w:r>
        <w:rPr>
          <w:i/>
        </w:rPr>
        <w:t>Petition for Rule Exemption</w:t>
      </w:r>
      <w:r>
        <w:t xml:space="preserve"> (“Petition”) respectfully requesting the Commission’s </w:t>
      </w:r>
      <w:r w:rsidR="00344E2D">
        <w:t xml:space="preserve">approval to submit </w:t>
      </w:r>
      <w:r>
        <w:t xml:space="preserve">Work Papers </w:t>
      </w:r>
      <w:r w:rsidR="00344E2D">
        <w:t xml:space="preserve">that vary from a strict interpretation of the filing requirements under </w:t>
      </w:r>
      <w:r>
        <w:t>WAC 480</w:t>
      </w:r>
      <w:r>
        <w:noBreakHyphen/>
        <w:t>07</w:t>
      </w:r>
      <w:r>
        <w:noBreakHyphen/>
        <w:t>520(4).</w:t>
      </w:r>
      <w:r>
        <w:rPr>
          <w:rStyle w:val="FootnoteReference"/>
        </w:rPr>
        <w:footnoteReference w:id="1"/>
      </w:r>
      <w:r>
        <w:t xml:space="preserve">  </w:t>
      </w:r>
      <w:r w:rsidR="00344E2D">
        <w:t xml:space="preserve">The Petition instead requests permission to file Work Papers that comport with the exemption granted in WMW’s most recent general rate increase filing.  </w:t>
      </w:r>
      <w:r w:rsidR="00344E2D" w:rsidRPr="000A7605">
        <w:rPr>
          <w:i/>
        </w:rPr>
        <w:t>WUTC v. Waste Management of Washington d/b/a Waste</w:t>
      </w:r>
      <w:r w:rsidR="000A7605" w:rsidRPr="000A7605">
        <w:rPr>
          <w:i/>
        </w:rPr>
        <w:t xml:space="preserve"> Management Sno-King</w:t>
      </w:r>
      <w:r w:rsidR="000A7605">
        <w:t>, Docket TG</w:t>
      </w:r>
      <w:r w:rsidR="000A7605" w:rsidRPr="000A7605">
        <w:t xml:space="preserve">-091933 Order </w:t>
      </w:r>
      <w:r w:rsidR="000A7605">
        <w:t xml:space="preserve">04 &amp; TG-091945 Order 03 (Consolidated) – </w:t>
      </w:r>
      <w:r w:rsidR="000A7605" w:rsidRPr="000A7605">
        <w:t>Denying Petition For Rule Interpretation; Granting Exemption To Rule</w:t>
      </w:r>
      <w:r w:rsidR="000A7605">
        <w:t xml:space="preserve"> (March 23, 2010) (“Sno-King </w:t>
      </w:r>
      <w:r w:rsidR="00183785">
        <w:t>Order</w:t>
      </w:r>
      <w:r w:rsidR="000A7605">
        <w:t>”).</w:t>
      </w:r>
    </w:p>
    <w:p w:rsidR="003875B3" w:rsidRDefault="007369C7" w:rsidP="003875B3">
      <w:pPr>
        <w:pStyle w:val="ParaNumbered"/>
        <w:spacing w:before="240"/>
      </w:pPr>
      <w:r>
        <w:lastRenderedPageBreak/>
        <w:t xml:space="preserve">Contemporaneously with this Petition, WMW is today filing a general rate request for its operating division Waste Management of Washington, Inc. d/b/a Waste Management </w:t>
      </w:r>
      <w:r w:rsidR="008C69A5">
        <w:t>–</w:t>
      </w:r>
      <w:r>
        <w:t xml:space="preserve"> </w:t>
      </w:r>
      <w:r w:rsidR="00F0094F">
        <w:t xml:space="preserve">South Sound and Waste Management </w:t>
      </w:r>
      <w:r w:rsidR="008C69A5">
        <w:t xml:space="preserve">of </w:t>
      </w:r>
      <w:r w:rsidR="00F0094F">
        <w:t>Seattle (“</w:t>
      </w:r>
      <w:r w:rsidR="008C69A5">
        <w:t>WM South Sound/Seattle”</w:t>
      </w:r>
      <w:r>
        <w:t xml:space="preserve">).  </w:t>
      </w:r>
      <w:r w:rsidR="008C69A5">
        <w:t xml:space="preserve">For that tariff request, </w:t>
      </w:r>
      <w:r>
        <w:t xml:space="preserve">WMW respectfully requests an exemption under </w:t>
      </w:r>
      <w:r>
        <w:rPr>
          <w:spacing w:val="-3"/>
        </w:rPr>
        <w:t>WAC 480</w:t>
      </w:r>
      <w:r>
        <w:rPr>
          <w:spacing w:val="-3"/>
        </w:rPr>
        <w:noBreakHyphen/>
        <w:t>07</w:t>
      </w:r>
      <w:r>
        <w:rPr>
          <w:spacing w:val="-3"/>
        </w:rPr>
        <w:noBreakHyphen/>
        <w:t xml:space="preserve">110 </w:t>
      </w:r>
      <w:r>
        <w:t xml:space="preserve">to the extent the </w:t>
      </w:r>
      <w:r w:rsidR="00D81B23">
        <w:t xml:space="preserve">general rate filing </w:t>
      </w:r>
      <w:r>
        <w:t>rule</w:t>
      </w:r>
      <w:r w:rsidR="00D81B23">
        <w:t xml:space="preserve"> stated in WAC 480</w:t>
      </w:r>
      <w:r w:rsidR="00D81B23">
        <w:noBreakHyphen/>
        <w:t>07</w:t>
      </w:r>
      <w:r w:rsidR="00D81B23">
        <w:noBreakHyphen/>
        <w:t xml:space="preserve">520(4) </w:t>
      </w:r>
      <w:r>
        <w:t>would require the company to submit into the public record certain proprietary and confidential business records unrelated to the substantive audit of the tariff filing itself</w:t>
      </w:r>
      <w:r w:rsidR="00D81B23">
        <w:t xml:space="preserve">.  For the same reasons supporting the Commission’s determination </w:t>
      </w:r>
      <w:r w:rsidR="00183785">
        <w:t xml:space="preserve">to grant an exemption </w:t>
      </w:r>
      <w:r w:rsidR="00D81B23">
        <w:t xml:space="preserve">in the Sno-King </w:t>
      </w:r>
      <w:r w:rsidR="00183785">
        <w:t>Order</w:t>
      </w:r>
      <w:r>
        <w:t xml:space="preserve">, </w:t>
      </w:r>
      <w:r w:rsidR="00183785">
        <w:t>approving</w:t>
      </w:r>
      <w:r>
        <w:t xml:space="preserve"> </w:t>
      </w:r>
      <w:r w:rsidR="00183785">
        <w:t xml:space="preserve">this Petition </w:t>
      </w:r>
      <w:r>
        <w:t xml:space="preserve">would be consistent with the public interest, the purposes underlying the tariff filing regulation, and Ch. 81.77 RCW.  </w:t>
      </w:r>
    </w:p>
    <w:p w:rsidR="007369C7" w:rsidRDefault="007369C7" w:rsidP="0065542A">
      <w:pPr>
        <w:pStyle w:val="Heading1"/>
        <w:keepNext/>
        <w:spacing w:before="240" w:after="0"/>
      </w:pPr>
      <w:r>
        <w:t>PARTIES</w:t>
      </w:r>
    </w:p>
    <w:p w:rsidR="007369C7" w:rsidRDefault="007369C7" w:rsidP="00AE6540">
      <w:pPr>
        <w:pStyle w:val="ParaNumbered"/>
        <w:keepLines/>
      </w:pPr>
      <w:r>
        <w:t>Petitioner’s name and address are as follows:</w:t>
      </w:r>
    </w:p>
    <w:p w:rsidR="007369C7" w:rsidRDefault="007369C7" w:rsidP="00AE6540">
      <w:pPr>
        <w:pStyle w:val="BodyTextIndent2"/>
        <w:keepLines/>
        <w:spacing w:after="0" w:line="240" w:lineRule="auto"/>
        <w:ind w:right="86"/>
        <w:rPr>
          <w:spacing w:val="-3"/>
        </w:rPr>
      </w:pPr>
      <w:proofErr w:type="gramStart"/>
      <w:r>
        <w:rPr>
          <w:spacing w:val="-3"/>
        </w:rPr>
        <w:t>Waste Management of Washington, Inc.</w:t>
      </w:r>
      <w:proofErr w:type="gramEnd"/>
    </w:p>
    <w:p w:rsidR="007369C7" w:rsidRDefault="007369C7" w:rsidP="00AE6540">
      <w:pPr>
        <w:pStyle w:val="BodyTextIndent2"/>
        <w:keepLines/>
        <w:spacing w:after="0" w:line="240" w:lineRule="auto"/>
        <w:ind w:right="86"/>
        <w:rPr>
          <w:spacing w:val="-3"/>
        </w:rPr>
      </w:pPr>
      <w:r>
        <w:rPr>
          <w:spacing w:val="-3"/>
        </w:rPr>
        <w:t>13225 N.E. 126th Place</w:t>
      </w:r>
    </w:p>
    <w:p w:rsidR="007369C7" w:rsidRDefault="007369C7" w:rsidP="00AE6540">
      <w:pPr>
        <w:pStyle w:val="BodyTextIndent2"/>
        <w:keepLines/>
        <w:spacing w:after="0" w:line="240" w:lineRule="auto"/>
        <w:ind w:right="86"/>
      </w:pPr>
      <w:r>
        <w:t>Kirkland, WA  9803</w:t>
      </w:r>
      <w:r w:rsidR="00742942">
        <w:t>4</w:t>
      </w:r>
    </w:p>
    <w:p w:rsidR="007369C7" w:rsidRDefault="007369C7" w:rsidP="00AE6540">
      <w:pPr>
        <w:pStyle w:val="ParaNumbered"/>
        <w:keepLines/>
      </w:pPr>
      <w:r>
        <w:t>Petitioner’s attorney’s name and address are as follows:</w:t>
      </w:r>
    </w:p>
    <w:p w:rsidR="007369C7" w:rsidRDefault="007369C7" w:rsidP="00AE6540">
      <w:pPr>
        <w:pStyle w:val="BodyTextIndent2"/>
        <w:keepLines/>
        <w:spacing w:after="0" w:line="240" w:lineRule="auto"/>
        <w:ind w:right="86"/>
        <w:rPr>
          <w:spacing w:val="-3"/>
        </w:rPr>
      </w:pPr>
      <w:r>
        <w:rPr>
          <w:spacing w:val="-3"/>
        </w:rPr>
        <w:t>Polly L. McNeill</w:t>
      </w:r>
    </w:p>
    <w:p w:rsidR="007369C7" w:rsidRDefault="007369C7" w:rsidP="00AE6540">
      <w:pPr>
        <w:pStyle w:val="BodyTextIndent2"/>
        <w:keepLines/>
        <w:spacing w:after="0" w:line="240" w:lineRule="auto"/>
        <w:ind w:right="86"/>
        <w:rPr>
          <w:spacing w:val="-3"/>
        </w:rPr>
      </w:pPr>
      <w:r>
        <w:rPr>
          <w:spacing w:val="-3"/>
        </w:rPr>
        <w:t>Summit Law Group PLLC</w:t>
      </w:r>
    </w:p>
    <w:p w:rsidR="007369C7" w:rsidRDefault="007369C7" w:rsidP="00AE6540">
      <w:pPr>
        <w:pStyle w:val="BodyTextIndent2"/>
        <w:keepLines/>
        <w:spacing w:after="0" w:line="240" w:lineRule="auto"/>
        <w:ind w:right="86"/>
        <w:rPr>
          <w:spacing w:val="-3"/>
        </w:rPr>
      </w:pPr>
      <w:r>
        <w:rPr>
          <w:spacing w:val="-3"/>
        </w:rPr>
        <w:t>315 Fifth Avenue S.</w:t>
      </w:r>
    </w:p>
    <w:p w:rsidR="007369C7" w:rsidRDefault="007369C7" w:rsidP="00AE6540">
      <w:pPr>
        <w:pStyle w:val="BodyTextIndent2"/>
        <w:keepLines/>
        <w:spacing w:after="0" w:line="240" w:lineRule="auto"/>
        <w:ind w:right="86"/>
        <w:rPr>
          <w:spacing w:val="-3"/>
        </w:rPr>
      </w:pPr>
      <w:r>
        <w:rPr>
          <w:spacing w:val="-3"/>
        </w:rPr>
        <w:t>Suite 1000</w:t>
      </w:r>
    </w:p>
    <w:p w:rsidR="007369C7" w:rsidRDefault="007369C7" w:rsidP="00AE6540">
      <w:pPr>
        <w:pStyle w:val="BodyTextIndent2"/>
        <w:keepLines/>
        <w:spacing w:after="0" w:line="240" w:lineRule="auto"/>
        <w:ind w:right="86"/>
        <w:rPr>
          <w:spacing w:val="-3"/>
        </w:rPr>
      </w:pPr>
      <w:r>
        <w:rPr>
          <w:spacing w:val="-3"/>
        </w:rPr>
        <w:t>Seattle, WA 98104</w:t>
      </w:r>
    </w:p>
    <w:p w:rsidR="007369C7" w:rsidRDefault="007369C7" w:rsidP="0065542A">
      <w:pPr>
        <w:pStyle w:val="Heading1"/>
        <w:keepNext/>
        <w:spacing w:before="240" w:after="0"/>
      </w:pPr>
      <w:r>
        <w:t>FACTUAL BACKGROUND</w:t>
      </w:r>
    </w:p>
    <w:p w:rsidR="00D81B23" w:rsidRDefault="007369C7">
      <w:pPr>
        <w:pStyle w:val="ParaNumbered"/>
      </w:pPr>
      <w:r>
        <w:t xml:space="preserve">WMW is the corporate subsidiary of Waste Management, Inc. that operates in Washington-state.  </w:t>
      </w:r>
      <w:r w:rsidR="00183785">
        <w:t xml:space="preserve">WMW is the holder of </w:t>
      </w:r>
      <w:r w:rsidR="00AE6540">
        <w:t>Certificate of Public Convenience and Necessity No. G</w:t>
      </w:r>
      <w:r w:rsidR="00AE6540">
        <w:noBreakHyphen/>
        <w:t>237, but t</w:t>
      </w:r>
      <w:r>
        <w:t xml:space="preserve">hroughout the State </w:t>
      </w:r>
      <w:r w:rsidR="00AE6540">
        <w:t xml:space="preserve">the company has </w:t>
      </w:r>
      <w:r>
        <w:t>ten different business units providing solid waste collection services</w:t>
      </w:r>
      <w:r w:rsidR="00AE6540">
        <w:t xml:space="preserve">.  The business units perform </w:t>
      </w:r>
      <w:r w:rsidR="00D81B23">
        <w:t>solid waste collection under</w:t>
      </w:r>
      <w:r>
        <w:t xml:space="preserve"> nine different WUTC tariffs, one for each of the geographically-specific collection entities.  Disposal fees, labor rates, fuel prices, and other costs differ in </w:t>
      </w:r>
      <w:r w:rsidR="00D81B23">
        <w:t xml:space="preserve">each of the geographic territories.  </w:t>
      </w:r>
      <w:r w:rsidR="00AE6540">
        <w:t xml:space="preserve"> In addition, WMW owns three landfills, six transfer stations and four recycling centers.</w:t>
      </w:r>
    </w:p>
    <w:p w:rsidR="007369C7" w:rsidRDefault="00D81B23">
      <w:pPr>
        <w:pStyle w:val="ParaNumbered"/>
      </w:pPr>
      <w:r>
        <w:lastRenderedPageBreak/>
        <w:t xml:space="preserve">In </w:t>
      </w:r>
      <w:r w:rsidR="007369C7">
        <w:t xml:space="preserve">submitting </w:t>
      </w:r>
      <w:r>
        <w:t xml:space="preserve">its </w:t>
      </w:r>
      <w:r w:rsidR="007369C7">
        <w:t>general rate request</w:t>
      </w:r>
      <w:r>
        <w:t xml:space="preserve">, for </w:t>
      </w:r>
      <w:r w:rsidR="00AE6540">
        <w:t>certain</w:t>
      </w:r>
      <w:r>
        <w:t xml:space="preserve"> elements of </w:t>
      </w:r>
      <w:r w:rsidR="007369C7">
        <w:t>WAC 480</w:t>
      </w:r>
      <w:r w:rsidR="007369C7">
        <w:noBreakHyphen/>
        <w:t>07</w:t>
      </w:r>
      <w:r w:rsidR="007369C7">
        <w:noBreakHyphen/>
        <w:t xml:space="preserve">520, </w:t>
      </w:r>
      <w:r w:rsidR="008C69A5">
        <w:t>WM South Sound/Seattle</w:t>
      </w:r>
      <w:r>
        <w:t xml:space="preserve"> has </w:t>
      </w:r>
      <w:r w:rsidR="003875B3">
        <w:t>limited some of the</w:t>
      </w:r>
      <w:r>
        <w:t xml:space="preserve"> </w:t>
      </w:r>
      <w:r w:rsidR="007369C7">
        <w:t xml:space="preserve">financial data </w:t>
      </w:r>
      <w:r w:rsidR="003875B3">
        <w:t xml:space="preserve">included in its Work Papers to </w:t>
      </w:r>
      <w:r>
        <w:t xml:space="preserve">the </w:t>
      </w:r>
      <w:r w:rsidR="003875B3">
        <w:t>business entity providing services under the tariff that WMW is seeking to amend</w:t>
      </w:r>
      <w:r w:rsidR="007369C7">
        <w:t xml:space="preserve">, </w:t>
      </w:r>
      <w:r w:rsidR="00AE6540">
        <w:t xml:space="preserve">and has not provided the analysis for </w:t>
      </w:r>
      <w:r w:rsidR="007369C7">
        <w:t>WMW as a whole</w:t>
      </w:r>
      <w:r w:rsidR="003875B3">
        <w:t xml:space="preserve">.  This </w:t>
      </w:r>
      <w:r w:rsidR="00AE6540">
        <w:t xml:space="preserve">general rate </w:t>
      </w:r>
      <w:r w:rsidR="003875B3">
        <w:t xml:space="preserve">filing for </w:t>
      </w:r>
      <w:r w:rsidR="008C69A5">
        <w:t>WM South Sound/Seattle</w:t>
      </w:r>
      <w:r w:rsidR="003875B3">
        <w:t xml:space="preserve"> includes </w:t>
      </w:r>
      <w:r w:rsidR="00AE6540">
        <w:t xml:space="preserve">financial information that is </w:t>
      </w:r>
      <w:r w:rsidR="00183785">
        <w:t xml:space="preserve">the same </w:t>
      </w:r>
      <w:r w:rsidR="00AE6540">
        <w:t xml:space="preserve">in scope </w:t>
      </w:r>
      <w:r w:rsidR="00183785">
        <w:t>as the Work Papers approved by an exemption in the Sno-King Order</w:t>
      </w:r>
      <w:r w:rsidR="008C69A5">
        <w:t xml:space="preserve">.  </w:t>
      </w:r>
      <w:r w:rsidR="00902EA6">
        <w:t>Thus, t</w:t>
      </w:r>
      <w:r w:rsidR="00AE6540">
        <w:t xml:space="preserve">he Work Papers for </w:t>
      </w:r>
      <w:r w:rsidR="008C69A5">
        <w:t>WM South Sound/Seattle</w:t>
      </w:r>
      <w:r w:rsidR="00AE6540">
        <w:t xml:space="preserve"> </w:t>
      </w:r>
      <w:r w:rsidR="00183785">
        <w:t xml:space="preserve">address the separate requirements of WAC 480-07-520(4) </w:t>
      </w:r>
      <w:r w:rsidR="007369C7">
        <w:t>as follows:</w:t>
      </w:r>
    </w:p>
    <w:p w:rsidR="00183785" w:rsidRDefault="00183785" w:rsidP="00183785">
      <w:pPr>
        <w:pStyle w:val="ParaNumbered"/>
      </w:pPr>
      <w:r w:rsidRPr="00EB2644">
        <w:rPr>
          <w:i/>
        </w:rPr>
        <w:t>WAC 480-07-520(4)(a) (detailed pro forma income statement)</w:t>
      </w:r>
      <w:r>
        <w:t xml:space="preserve"> – The required income statement </w:t>
      </w:r>
      <w:r w:rsidR="00EC10E7">
        <w:t>is</w:t>
      </w:r>
      <w:r>
        <w:t xml:space="preserve"> limited to </w:t>
      </w:r>
      <w:r w:rsidR="008C69A5">
        <w:t>WM South Sound/Seattle</w:t>
      </w:r>
      <w:r w:rsidR="00EC10E7">
        <w:t xml:space="preserve">, </w:t>
      </w:r>
      <w:r>
        <w:t xml:space="preserve">the business unit </w:t>
      </w:r>
      <w:r w:rsidR="00EC10E7">
        <w:t>providing</w:t>
      </w:r>
      <w:r>
        <w:t xml:space="preserve"> services under the tariff that </w:t>
      </w:r>
      <w:r w:rsidR="00EC10E7">
        <w:t>WMW</w:t>
      </w:r>
      <w:r>
        <w:t xml:space="preserve"> is seeking to amend.</w:t>
      </w:r>
    </w:p>
    <w:p w:rsidR="00183785" w:rsidRDefault="00183785" w:rsidP="00183785">
      <w:pPr>
        <w:pStyle w:val="ParaNumbered"/>
      </w:pPr>
      <w:r w:rsidRPr="00EB2644">
        <w:rPr>
          <w:i/>
        </w:rPr>
        <w:t>WAC 480-07-520(4</w:t>
      </w:r>
      <w:proofErr w:type="gramStart"/>
      <w:r w:rsidRPr="00EB2644">
        <w:rPr>
          <w:i/>
        </w:rPr>
        <w:t>)(</w:t>
      </w:r>
      <w:proofErr w:type="gramEnd"/>
      <w:r w:rsidRPr="00EB2644">
        <w:rPr>
          <w:i/>
        </w:rPr>
        <w:t>b) (revenue impact calculation for proposed tariff revisions)</w:t>
      </w:r>
      <w:r>
        <w:t xml:space="preserve"> – The revenue impact calculation </w:t>
      </w:r>
      <w:r w:rsidR="00EC10E7">
        <w:t>is</w:t>
      </w:r>
      <w:r>
        <w:t xml:space="preserve"> limited to services provided </w:t>
      </w:r>
      <w:r w:rsidR="00EC10E7">
        <w:t xml:space="preserve">by </w:t>
      </w:r>
      <w:r w:rsidR="008C69A5">
        <w:t>WM South Sound/Seattle</w:t>
      </w:r>
      <w:r w:rsidR="008555E2">
        <w:t xml:space="preserve"> </w:t>
      </w:r>
      <w:r>
        <w:t xml:space="preserve">under the tariff that </w:t>
      </w:r>
      <w:r w:rsidR="00EC10E7">
        <w:t>WMW</w:t>
      </w:r>
      <w:r>
        <w:t xml:space="preserve"> is seeking to amend.</w:t>
      </w:r>
    </w:p>
    <w:p w:rsidR="00183785" w:rsidRDefault="00183785" w:rsidP="00183785">
      <w:pPr>
        <w:pStyle w:val="ParaNumbered"/>
      </w:pPr>
      <w:r w:rsidRPr="00EB2644">
        <w:rPr>
          <w:i/>
        </w:rPr>
        <w:t>WAC 480-07-520(4)(c) (income statement listing all revenue and expense accounts by month)</w:t>
      </w:r>
      <w:r>
        <w:t xml:space="preserve"> – The required income statement </w:t>
      </w:r>
      <w:r w:rsidR="00EC10E7">
        <w:t>is</w:t>
      </w:r>
      <w:r>
        <w:t xml:space="preserve"> limited to </w:t>
      </w:r>
      <w:r w:rsidR="008C69A5">
        <w:t>WM South Sound/Seattle</w:t>
      </w:r>
      <w:r w:rsidR="00EC10E7">
        <w:t xml:space="preserve">, </w:t>
      </w:r>
      <w:r>
        <w:t>the business unit that provide</w:t>
      </w:r>
      <w:r w:rsidR="009B21FF">
        <w:t>s</w:t>
      </w:r>
      <w:r>
        <w:t xml:space="preserve"> services under the tariff that </w:t>
      </w:r>
      <w:r w:rsidR="00EC10E7">
        <w:t>WMW</w:t>
      </w:r>
      <w:r>
        <w:t xml:space="preserve"> is seeking to amend.</w:t>
      </w:r>
    </w:p>
    <w:p w:rsidR="00183785" w:rsidRDefault="00183785" w:rsidP="00183785">
      <w:pPr>
        <w:pStyle w:val="ParaNumbered"/>
      </w:pPr>
      <w:r w:rsidRPr="00EB2644">
        <w:rPr>
          <w:i/>
        </w:rPr>
        <w:t>WAC 480-07-520(4)(d) (detailed separation of all revenue and expenses between regulated/nonregulated operations if nonregulated revenue exceeds ten percent of total company test period revenue)</w:t>
      </w:r>
      <w:r>
        <w:t xml:space="preserve"> </w:t>
      </w:r>
      <w:r w:rsidRPr="009B21FF">
        <w:t xml:space="preserve">– </w:t>
      </w:r>
      <w:r w:rsidR="00EC10E7" w:rsidRPr="009B21FF">
        <w:t>The filing</w:t>
      </w:r>
      <w:r w:rsidRPr="009B21FF">
        <w:t xml:space="preserve"> provide</w:t>
      </w:r>
      <w:r w:rsidR="00EC10E7" w:rsidRPr="009B21FF">
        <w:t>s</w:t>
      </w:r>
      <w:r w:rsidRPr="009B21FF">
        <w:t xml:space="preserve"> a detailed separation of all revenue and expenses between (1) </w:t>
      </w:r>
      <w:r w:rsidR="008C69A5">
        <w:t>WM South Sound/Seattle</w:t>
      </w:r>
      <w:r w:rsidR="00EC10E7" w:rsidRPr="009B21FF">
        <w:t xml:space="preserve">, </w:t>
      </w:r>
      <w:r w:rsidRPr="009B21FF">
        <w:t>the business unit that provide</w:t>
      </w:r>
      <w:r w:rsidR="009B21FF" w:rsidRPr="009B21FF">
        <w:t>s</w:t>
      </w:r>
      <w:r w:rsidRPr="009B21FF">
        <w:t xml:space="preserve"> services under the tariff that </w:t>
      </w:r>
      <w:r w:rsidR="00EC10E7" w:rsidRPr="009B21FF">
        <w:t>WMW</w:t>
      </w:r>
      <w:r w:rsidRPr="009B21FF">
        <w:t xml:space="preserve"> is seeking to amend and </w:t>
      </w:r>
      <w:r w:rsidRPr="00902EA6">
        <w:t xml:space="preserve">(2) </w:t>
      </w:r>
      <w:r w:rsidR="00EC10E7" w:rsidRPr="00902EA6">
        <w:t>other</w:t>
      </w:r>
      <w:r w:rsidRPr="00902EA6">
        <w:t xml:space="preserve"> business unit</w:t>
      </w:r>
      <w:r w:rsidR="00EC10E7" w:rsidRPr="00902EA6">
        <w:t>s</w:t>
      </w:r>
      <w:r w:rsidRPr="00902EA6">
        <w:t xml:space="preserve"> within Waste Management with which </w:t>
      </w:r>
      <w:r w:rsidR="008C69A5" w:rsidRPr="00902EA6">
        <w:t>WM South Sound/Seattle</w:t>
      </w:r>
      <w:r w:rsidR="009B21FF" w:rsidRPr="00902EA6">
        <w:t xml:space="preserve"> </w:t>
      </w:r>
      <w:r w:rsidRPr="00902EA6">
        <w:t>has intra-company transactions or arrangements that, but for the fact that the business units are not separate corporations, would be affiliated interest transactions.</w:t>
      </w:r>
      <w:r w:rsidR="00FE5B92">
        <w:t xml:space="preserve">  The filing also includes </w:t>
      </w:r>
      <w:r w:rsidR="00FE5B92" w:rsidRPr="00FE5B92">
        <w:t xml:space="preserve">a detailed separation of all revenues and expenses for each of the other </w:t>
      </w:r>
      <w:r w:rsidR="00FE5B92">
        <w:t xml:space="preserve">WMW </w:t>
      </w:r>
      <w:r w:rsidR="00FE5B92" w:rsidRPr="00FE5B92">
        <w:t>business units performing collection operations</w:t>
      </w:r>
      <w:r w:rsidR="00FE5B92">
        <w:t xml:space="preserve">, with </w:t>
      </w:r>
      <w:r w:rsidR="00FE5B92" w:rsidRPr="00FE5B92">
        <w:t xml:space="preserve">expenses </w:t>
      </w:r>
      <w:r w:rsidR="00FE5B92">
        <w:t xml:space="preserve">allocated </w:t>
      </w:r>
      <w:r w:rsidR="00FE5B92" w:rsidRPr="00FE5B92">
        <w:t xml:space="preserve">proportionately on the basis of regulated and unregulated </w:t>
      </w:r>
      <w:r w:rsidR="00FE5B92" w:rsidRPr="00FE5B92">
        <w:lastRenderedPageBreak/>
        <w:t>revenues</w:t>
      </w:r>
      <w:r w:rsidR="00FE5B92">
        <w:t xml:space="preserve">, and </w:t>
      </w:r>
      <w:r w:rsidR="00FE5B92" w:rsidRPr="00FE5B92">
        <w:t>a combined statement of detailed revenues and expenses for all of WMW’s unregulated, non-collect</w:t>
      </w:r>
      <w:r w:rsidR="00FE5B92">
        <w:t>ion operations added together.</w:t>
      </w:r>
      <w:r w:rsidR="00FE5B92">
        <w:rPr>
          <w:rStyle w:val="FootnoteReference"/>
        </w:rPr>
        <w:footnoteReference w:id="2"/>
      </w:r>
      <w:r w:rsidR="00FE5B92" w:rsidRPr="00FE5B92">
        <w:t xml:space="preserve">  </w:t>
      </w:r>
    </w:p>
    <w:p w:rsidR="00183785" w:rsidRDefault="00183785" w:rsidP="00183785">
      <w:pPr>
        <w:pStyle w:val="ParaNumbered"/>
      </w:pPr>
      <w:r w:rsidRPr="00EB2644">
        <w:rPr>
          <w:i/>
        </w:rPr>
        <w:t>WAC 480-07-520(4</w:t>
      </w:r>
      <w:proofErr w:type="gramStart"/>
      <w:r w:rsidRPr="00EB2644">
        <w:rPr>
          <w:i/>
        </w:rPr>
        <w:t>)(</w:t>
      </w:r>
      <w:proofErr w:type="gramEnd"/>
      <w:r w:rsidRPr="00EB2644">
        <w:rPr>
          <w:i/>
        </w:rPr>
        <w:t>e) (detailed list of all nonregulated operations, including the rates charged for the services rendered)</w:t>
      </w:r>
      <w:r>
        <w:t xml:space="preserve"> – </w:t>
      </w:r>
      <w:r w:rsidR="00EC10E7">
        <w:t xml:space="preserve">The filing includes </w:t>
      </w:r>
      <w:r>
        <w:t xml:space="preserve">a list of all regulated and nonregulated operations within </w:t>
      </w:r>
      <w:r w:rsidR="00EC10E7">
        <w:t>WMW</w:t>
      </w:r>
      <w:r>
        <w:t xml:space="preserve">, including the rates charged.  </w:t>
      </w:r>
      <w:r w:rsidR="00EB2644">
        <w:t>No exemption is sought for this filing requirement</w:t>
      </w:r>
      <w:r w:rsidR="00902EA6">
        <w:t xml:space="preserve">, but due to the extensive number of municipal contracts under which WM South Sound/Seattle </w:t>
      </w:r>
      <w:proofErr w:type="gramStart"/>
      <w:r w:rsidR="00902EA6">
        <w:t>operates,</w:t>
      </w:r>
      <w:proofErr w:type="gramEnd"/>
      <w:r w:rsidR="00902EA6">
        <w:t xml:space="preserve"> information related to those unregulated operations will be provided upon Staff’s request</w:t>
      </w:r>
      <w:r w:rsidR="00EB2644">
        <w:t>.</w:t>
      </w:r>
    </w:p>
    <w:p w:rsidR="00183785" w:rsidRDefault="00183785" w:rsidP="00183785">
      <w:pPr>
        <w:pStyle w:val="ParaNumbered"/>
      </w:pPr>
      <w:r w:rsidRPr="00EB2644">
        <w:rPr>
          <w:i/>
        </w:rPr>
        <w:t>WAC 480-07-520(4)(f) (detailed price-out information )</w:t>
      </w:r>
      <w:r>
        <w:t xml:space="preserve"> – The revenue reported </w:t>
      </w:r>
      <w:r w:rsidR="00EC10E7">
        <w:t xml:space="preserve">is </w:t>
      </w:r>
      <w:r>
        <w:t xml:space="preserve">limited to services provided </w:t>
      </w:r>
      <w:r w:rsidR="00EC10E7">
        <w:t xml:space="preserve">by </w:t>
      </w:r>
      <w:r w:rsidR="008C69A5">
        <w:t>WM South Sound/Seattle</w:t>
      </w:r>
      <w:r w:rsidR="008555E2">
        <w:t xml:space="preserve"> </w:t>
      </w:r>
      <w:r>
        <w:t xml:space="preserve">under the tariff that </w:t>
      </w:r>
      <w:r w:rsidR="00EC10E7">
        <w:t>WMW</w:t>
      </w:r>
      <w:r>
        <w:t xml:space="preserve"> is seeking to amend.</w:t>
      </w:r>
    </w:p>
    <w:p w:rsidR="00183785" w:rsidRDefault="00183785" w:rsidP="00183785">
      <w:pPr>
        <w:pStyle w:val="ParaNumbered"/>
      </w:pPr>
      <w:r w:rsidRPr="00EB2644">
        <w:rPr>
          <w:i/>
        </w:rPr>
        <w:t>WAC 480-07-520(4</w:t>
      </w:r>
      <w:proofErr w:type="gramStart"/>
      <w:r w:rsidRPr="00EB2644">
        <w:rPr>
          <w:i/>
        </w:rPr>
        <w:t>)(</w:t>
      </w:r>
      <w:proofErr w:type="gramEnd"/>
      <w:r w:rsidRPr="00EB2644">
        <w:rPr>
          <w:i/>
        </w:rPr>
        <w:t>g) (consolidated balance sheet)</w:t>
      </w:r>
      <w:r>
        <w:t xml:space="preserve"> – </w:t>
      </w:r>
      <w:r w:rsidR="00EC10E7">
        <w:t>T</w:t>
      </w:r>
      <w:r>
        <w:t>he required consolidated balance sheet include</w:t>
      </w:r>
      <w:r w:rsidR="00EC10E7">
        <w:t>s</w:t>
      </w:r>
      <w:r>
        <w:t xml:space="preserve"> Waste Management, Inc., and Waste Management of Washington.</w:t>
      </w:r>
      <w:r w:rsidR="00EB2644">
        <w:t xml:space="preserve">  No exemption is sought for this filing requirement.</w:t>
      </w:r>
    </w:p>
    <w:p w:rsidR="00183785" w:rsidRDefault="00183785" w:rsidP="00183785">
      <w:pPr>
        <w:pStyle w:val="ParaNumbered"/>
      </w:pPr>
      <w:r w:rsidRPr="00EB2644">
        <w:rPr>
          <w:i/>
        </w:rPr>
        <w:t>WAC 480-07-520(4)(h) (detailed depreciation schedule)</w:t>
      </w:r>
      <w:r>
        <w:t xml:space="preserve"> – The assets for which a depreciation schedule </w:t>
      </w:r>
      <w:r w:rsidR="00EC10E7">
        <w:t>is</w:t>
      </w:r>
      <w:r>
        <w:t xml:space="preserve"> provided </w:t>
      </w:r>
      <w:r w:rsidR="00EC10E7">
        <w:t>is</w:t>
      </w:r>
      <w:r>
        <w:t xml:space="preserve"> limited to those utilized by </w:t>
      </w:r>
      <w:r w:rsidR="008C69A5">
        <w:t>WM South Sound/Seattle</w:t>
      </w:r>
      <w:r w:rsidR="00EC10E7">
        <w:t xml:space="preserve">, </w:t>
      </w:r>
      <w:r>
        <w:t>the business unit that provide</w:t>
      </w:r>
      <w:r w:rsidR="00EC10E7">
        <w:t>s</w:t>
      </w:r>
      <w:r>
        <w:t xml:space="preserve"> services under the tariff that </w:t>
      </w:r>
      <w:r w:rsidR="00EC10E7">
        <w:t>WMW</w:t>
      </w:r>
      <w:r>
        <w:t xml:space="preserve"> is seeking to amend.</w:t>
      </w:r>
    </w:p>
    <w:p w:rsidR="00183785" w:rsidRDefault="00183785" w:rsidP="00183785">
      <w:pPr>
        <w:pStyle w:val="ParaNumbered"/>
      </w:pPr>
      <w:r w:rsidRPr="00EB2644">
        <w:rPr>
          <w:i/>
        </w:rPr>
        <w:t>WAC 480-07-520(4)(i) (computed average investment)</w:t>
      </w:r>
      <w:r>
        <w:t xml:space="preserve"> – The assets for which the average investment </w:t>
      </w:r>
      <w:r w:rsidR="00EC10E7">
        <w:t xml:space="preserve">is computed is </w:t>
      </w:r>
      <w:r>
        <w:t xml:space="preserve">limited to those utilized by </w:t>
      </w:r>
      <w:r w:rsidR="008C69A5">
        <w:t>WM South Sound/Seattle</w:t>
      </w:r>
      <w:r w:rsidR="00EC10E7">
        <w:t xml:space="preserve">, </w:t>
      </w:r>
      <w:r>
        <w:t>the business unit that provide</w:t>
      </w:r>
      <w:r w:rsidR="009B21FF">
        <w:t>s</w:t>
      </w:r>
      <w:r>
        <w:t xml:space="preserve"> services under the tariff that </w:t>
      </w:r>
      <w:r w:rsidR="00EC10E7">
        <w:t>WMW</w:t>
      </w:r>
      <w:r>
        <w:t xml:space="preserve"> is seeking to amend.</w:t>
      </w:r>
    </w:p>
    <w:p w:rsidR="00183785" w:rsidRDefault="00183785" w:rsidP="00183785">
      <w:pPr>
        <w:pStyle w:val="ParaNumbered"/>
      </w:pPr>
      <w:r w:rsidRPr="00EB2644">
        <w:rPr>
          <w:i/>
        </w:rPr>
        <w:t>WAC 480-07-520(4</w:t>
      </w:r>
      <w:proofErr w:type="gramStart"/>
      <w:r w:rsidRPr="00EB2644">
        <w:rPr>
          <w:i/>
        </w:rPr>
        <w:t>)(</w:t>
      </w:r>
      <w:proofErr w:type="gramEnd"/>
      <w:r w:rsidRPr="00EB2644">
        <w:rPr>
          <w:i/>
        </w:rPr>
        <w:t>j) (information about every transaction with affiliated interests or subsidiaries)</w:t>
      </w:r>
      <w:r>
        <w:t xml:space="preserve"> – </w:t>
      </w:r>
      <w:r w:rsidR="00EC10E7">
        <w:t>A</w:t>
      </w:r>
      <w:r>
        <w:t xml:space="preserve">ffiliated interest transactions under this requirement </w:t>
      </w:r>
      <w:r w:rsidR="00EC10E7">
        <w:t xml:space="preserve">are limited </w:t>
      </w:r>
      <w:r>
        <w:t>to those between</w:t>
      </w:r>
      <w:r w:rsidR="00EC10E7" w:rsidRPr="00EC10E7">
        <w:t xml:space="preserve"> </w:t>
      </w:r>
      <w:r w:rsidR="008C69A5">
        <w:t>WM South Sound/Seattle</w:t>
      </w:r>
      <w:r w:rsidR="00EC10E7">
        <w:t>,</w:t>
      </w:r>
      <w:r>
        <w:t xml:space="preserve"> the business unit that provide</w:t>
      </w:r>
      <w:r w:rsidR="00EC10E7">
        <w:t>s</w:t>
      </w:r>
      <w:r>
        <w:t xml:space="preserve"> services under the tariff that </w:t>
      </w:r>
      <w:r w:rsidR="00EC10E7">
        <w:t>WMW</w:t>
      </w:r>
      <w:r>
        <w:t xml:space="preserve"> is seeking to amend, on the one hand, and Waste Management, Inc., </w:t>
      </w:r>
      <w:r w:rsidR="00EC10E7">
        <w:t xml:space="preserve">for </w:t>
      </w:r>
      <w:r w:rsidR="00EC10E7">
        <w:lastRenderedPageBreak/>
        <w:t>administrative overhead services performed by the area and corporate offices</w:t>
      </w:r>
      <w:r>
        <w:t xml:space="preserve">.  </w:t>
      </w:r>
      <w:r w:rsidR="00EC10E7">
        <w:t xml:space="preserve">The filing includes </w:t>
      </w:r>
      <w:r>
        <w:t xml:space="preserve">an income statement and balance </w:t>
      </w:r>
      <w:r w:rsidR="00902EA6">
        <w:t>sheet for Waste Management, Inc</w:t>
      </w:r>
      <w:r>
        <w:t>.</w:t>
      </w:r>
      <w:r w:rsidR="00B354C1">
        <w:t xml:space="preserve">  No exemption is needed for this requirement.</w:t>
      </w:r>
    </w:p>
    <w:p w:rsidR="00AE6540" w:rsidRDefault="00AE6540" w:rsidP="0065542A">
      <w:pPr>
        <w:pStyle w:val="Heading1"/>
        <w:keepNext/>
        <w:spacing w:before="240" w:after="0"/>
      </w:pPr>
      <w:r>
        <w:t>petition for exemption</w:t>
      </w:r>
    </w:p>
    <w:p w:rsidR="00AE6540" w:rsidRDefault="007C6149" w:rsidP="00AE6540">
      <w:pPr>
        <w:pStyle w:val="ParaNumbered"/>
      </w:pPr>
      <w:r>
        <w:t>WAC 480</w:t>
      </w:r>
      <w:r>
        <w:noBreakHyphen/>
        <w:t>07</w:t>
      </w:r>
      <w:r>
        <w:noBreakHyphen/>
        <w:t>110 provides that the Commission may grant an exemption from or modify the application of its rules in individual cases if consistent with the public interest and the purpose</w:t>
      </w:r>
      <w:r w:rsidR="00AE6540">
        <w:t>s of the underlying regulation:</w:t>
      </w:r>
    </w:p>
    <w:p w:rsidR="007C6149" w:rsidRDefault="007C6149" w:rsidP="0065542A">
      <w:pPr>
        <w:pStyle w:val="Quotation"/>
        <w:spacing w:before="240" w:after="0"/>
      </w:pPr>
      <w:r>
        <w:t>The standard for consideration is the public interest standard. Factors the commission may consider include whether application of the rule would impose undue hardship on the requesting person, of a degree or a kind different from hardships imposed on other similarly situated persons, and whether the effect of applying the rule would be contrary to the underlying purposes of the rule.</w:t>
      </w:r>
    </w:p>
    <w:p w:rsidR="00E40B23" w:rsidRDefault="00E40B23" w:rsidP="007C6149">
      <w:pPr>
        <w:pStyle w:val="ParaNumbered"/>
      </w:pPr>
      <w:r>
        <w:t xml:space="preserve">In the Sno-King Order, the Commission concluded that granting an exemption was </w:t>
      </w:r>
      <w:r w:rsidRPr="00EB2644">
        <w:t>in the public interest and met the standards for consideration of a rule exemption under WAC 480 07 110(c)</w:t>
      </w:r>
      <w:r>
        <w:t xml:space="preserve"> – and the same policy applies in this filing for </w:t>
      </w:r>
      <w:r w:rsidR="008C69A5">
        <w:t>WM South Sound/Seattle</w:t>
      </w:r>
      <w:r>
        <w:t xml:space="preserve">.  </w:t>
      </w:r>
    </w:p>
    <w:p w:rsidR="00AE69D8" w:rsidRDefault="007C6149" w:rsidP="007C6149">
      <w:pPr>
        <w:pStyle w:val="ParaNumbered"/>
      </w:pPr>
      <w:r>
        <w:t>As the Commission observed in the Sno-King Order, Waste Management’s corporate structure is unusual with respect to having so many organizationally distinct regulated and nonregulated lines of business within one corporation</w:t>
      </w:r>
      <w:r w:rsidR="00E40B23">
        <w:t>.  The burdens imposed on WMW by the general rate filing requirements of WAC 480</w:t>
      </w:r>
      <w:r w:rsidR="00E40B23">
        <w:noBreakHyphen/>
        <w:t>07</w:t>
      </w:r>
      <w:r w:rsidR="00E40B23">
        <w:noBreakHyphen/>
      </w:r>
      <w:proofErr w:type="gramStart"/>
      <w:r w:rsidR="00E40B23">
        <w:t>520(</w:t>
      </w:r>
      <w:proofErr w:type="gramEnd"/>
      <w:r w:rsidR="00E40B23">
        <w:t xml:space="preserve">4) are different </w:t>
      </w:r>
      <w:r w:rsidR="009B21FF">
        <w:t xml:space="preserve">in degree and kind </w:t>
      </w:r>
      <w:r w:rsidR="00E40B23">
        <w:t>than those imposed on other solid waste collection companies.</w:t>
      </w:r>
    </w:p>
    <w:p w:rsidR="00EB2644" w:rsidRDefault="00E031E1" w:rsidP="00EB2644">
      <w:pPr>
        <w:pStyle w:val="ParaNumbered"/>
      </w:pPr>
      <w:r>
        <w:t xml:space="preserve">The purpose of </w:t>
      </w:r>
      <w:r w:rsidR="00E40B23">
        <w:t>WAC 480</w:t>
      </w:r>
      <w:r w:rsidR="00E40B23">
        <w:noBreakHyphen/>
        <w:t>07</w:t>
      </w:r>
      <w:r w:rsidR="00E40B23">
        <w:noBreakHyphen/>
      </w:r>
      <w:proofErr w:type="gramStart"/>
      <w:r w:rsidR="00E40B23">
        <w:t>520(</w:t>
      </w:r>
      <w:proofErr w:type="gramEnd"/>
      <w:r w:rsidR="00E40B23">
        <w:t xml:space="preserve">4) </w:t>
      </w:r>
      <w:r w:rsidR="00E40B23" w:rsidRPr="00E40B23">
        <w:t>is to ensure that all information necessary to determine whether existing or proposed rates are fair, just, reasonable and sufficient is available to the Commission</w:t>
      </w:r>
      <w:r>
        <w:t xml:space="preserve"> by requiring </w:t>
      </w:r>
      <w:r w:rsidRPr="00E40B23">
        <w:t xml:space="preserve">solid waste collection companies seeking to increase their rates to file </w:t>
      </w:r>
      <w:r>
        <w:t>W</w:t>
      </w:r>
      <w:r w:rsidRPr="00E40B23">
        <w:t xml:space="preserve">ork </w:t>
      </w:r>
      <w:r>
        <w:t>P</w:t>
      </w:r>
      <w:r w:rsidRPr="00E40B23">
        <w:t xml:space="preserve">apers </w:t>
      </w:r>
      <w:r>
        <w:t xml:space="preserve">that account for </w:t>
      </w:r>
      <w:r w:rsidRPr="00E40B23">
        <w:t xml:space="preserve">a variety of data supporting the request, including </w:t>
      </w:r>
      <w:r>
        <w:t>information about</w:t>
      </w:r>
      <w:r w:rsidRPr="00E40B23">
        <w:t xml:space="preserve"> commercial relationships with affiliated enterprises.  </w:t>
      </w:r>
      <w:r>
        <w:t xml:space="preserve">The limited Work Papers filed for the </w:t>
      </w:r>
      <w:r w:rsidR="008C69A5">
        <w:t>WM South Sound/Seattle</w:t>
      </w:r>
      <w:r>
        <w:t xml:space="preserve"> tariff increase satisfies the purpose of the rule.  </w:t>
      </w:r>
      <w:r w:rsidR="00EB2644">
        <w:t>B</w:t>
      </w:r>
      <w:r w:rsidR="00EB2644" w:rsidRPr="00EB2644">
        <w:t xml:space="preserve">ecause the data </w:t>
      </w:r>
      <w:r w:rsidR="00EB2644">
        <w:t xml:space="preserve">for which </w:t>
      </w:r>
      <w:r>
        <w:t>this</w:t>
      </w:r>
      <w:r w:rsidR="00EB2644">
        <w:t xml:space="preserve"> exemption is sought </w:t>
      </w:r>
      <w:r w:rsidR="00EB2644" w:rsidRPr="00EB2644">
        <w:t xml:space="preserve">is not relevant to the tariff filing </w:t>
      </w:r>
      <w:r w:rsidR="00EB2644">
        <w:t xml:space="preserve">for </w:t>
      </w:r>
      <w:r w:rsidR="008C69A5">
        <w:t xml:space="preserve">WM </w:t>
      </w:r>
      <w:r w:rsidR="008C69A5">
        <w:lastRenderedPageBreak/>
        <w:t>South Sound/Seattle</w:t>
      </w:r>
      <w:r w:rsidR="00EB2644">
        <w:t xml:space="preserve"> </w:t>
      </w:r>
      <w:r w:rsidR="00EB2644" w:rsidRPr="00EB2644">
        <w:t xml:space="preserve">and because </w:t>
      </w:r>
      <w:r w:rsidR="00EB2644">
        <w:t>some of that analysis</w:t>
      </w:r>
      <w:r w:rsidR="00EB2644" w:rsidRPr="00EB2644">
        <w:t xml:space="preserve"> is valuable and proprietary commercial information, </w:t>
      </w:r>
      <w:r w:rsidR="00EB2644">
        <w:t>granting this Petition</w:t>
      </w:r>
      <w:r w:rsidR="00EB2644" w:rsidRPr="00EB2644">
        <w:t xml:space="preserve"> is </w:t>
      </w:r>
      <w:r w:rsidR="00EB2644">
        <w:t xml:space="preserve">not inconsistent with the underlying purposes of the general rate filing rule </w:t>
      </w:r>
      <w:r w:rsidR="00E40B23">
        <w:t>stated in WAC 480</w:t>
      </w:r>
      <w:r w:rsidR="00E40B23">
        <w:noBreakHyphen/>
        <w:t>07</w:t>
      </w:r>
      <w:r w:rsidR="00E40B23">
        <w:noBreakHyphen/>
        <w:t>520(4)</w:t>
      </w:r>
      <w:r w:rsidR="00EB2644">
        <w:t xml:space="preserve">.  </w:t>
      </w:r>
    </w:p>
    <w:p w:rsidR="00EB2644" w:rsidRDefault="00EB2644" w:rsidP="00EB2644">
      <w:pPr>
        <w:pStyle w:val="ParaNumbered"/>
      </w:pPr>
      <w:r>
        <w:t xml:space="preserve">In addition, to prepare some components of the Work Paper </w:t>
      </w:r>
      <w:r w:rsidRPr="00EB2644">
        <w:t>requirement</w:t>
      </w:r>
      <w:r>
        <w:t>s</w:t>
      </w:r>
      <w:r w:rsidRPr="00EB2644">
        <w:t xml:space="preserve"> </w:t>
      </w:r>
      <w:r>
        <w:t xml:space="preserve">for WMW as a whole would </w:t>
      </w:r>
      <w:r w:rsidRPr="00EB2644">
        <w:t>impose a sig</w:t>
      </w:r>
      <w:r w:rsidR="00E40B23">
        <w:t>nificant hardship on the company</w:t>
      </w:r>
      <w:r>
        <w:t xml:space="preserve"> because e</w:t>
      </w:r>
      <w:r w:rsidRPr="00EB2644">
        <w:t xml:space="preserve">ach </w:t>
      </w:r>
      <w:r>
        <w:t xml:space="preserve">business </w:t>
      </w:r>
      <w:r w:rsidRPr="00EB2644">
        <w:t xml:space="preserve">entity has its own general ledger, and the </w:t>
      </w:r>
      <w:r>
        <w:t>analysis</w:t>
      </w:r>
      <w:r w:rsidRPr="00EB2644">
        <w:t xml:space="preserve"> would </w:t>
      </w:r>
      <w:r>
        <w:t xml:space="preserve">require manually consolidating data into </w:t>
      </w:r>
      <w:r w:rsidRPr="00EB2644">
        <w:t xml:space="preserve">one master </w:t>
      </w:r>
      <w:r w:rsidR="009B21FF">
        <w:t>ledger</w:t>
      </w:r>
      <w:r w:rsidR="00E40B23">
        <w:t xml:space="preserve">, a time-consuming and unproductive </w:t>
      </w:r>
      <w:r>
        <w:t>process</w:t>
      </w:r>
      <w:r w:rsidRPr="00EB2644">
        <w:t xml:space="preserve"> without any commensurate benefit to the ratepayers.</w:t>
      </w:r>
    </w:p>
    <w:p w:rsidR="00AE69D8" w:rsidRDefault="00E40B23" w:rsidP="007C6149">
      <w:pPr>
        <w:pStyle w:val="ParaNumbered"/>
      </w:pPr>
      <w:r>
        <w:t xml:space="preserve">Granting this Petition would </w:t>
      </w:r>
      <w:r w:rsidRPr="00E40B23">
        <w:t xml:space="preserve">allow </w:t>
      </w:r>
      <w:r>
        <w:t xml:space="preserve">WMW </w:t>
      </w:r>
      <w:r w:rsidRPr="00E40B23">
        <w:t xml:space="preserve">to file </w:t>
      </w:r>
      <w:r>
        <w:t>W</w:t>
      </w:r>
      <w:r w:rsidRPr="00E40B23">
        <w:t xml:space="preserve">ork </w:t>
      </w:r>
      <w:r>
        <w:t>P</w:t>
      </w:r>
      <w:r w:rsidRPr="00E40B23">
        <w:t xml:space="preserve">apers that explain the services provided under </w:t>
      </w:r>
      <w:r w:rsidR="008C69A5">
        <w:t>WM South Sound/Seattle</w:t>
      </w:r>
      <w:r>
        <w:t>’s</w:t>
      </w:r>
      <w:r w:rsidRPr="00E40B23">
        <w:t xml:space="preserve"> tariff</w:t>
      </w:r>
      <w:r w:rsidR="009B21FF">
        <w:t>,</w:t>
      </w:r>
      <w:r w:rsidRPr="00E40B23">
        <w:t xml:space="preserve"> and </w:t>
      </w:r>
      <w:r w:rsidR="009B21FF">
        <w:t xml:space="preserve">that </w:t>
      </w:r>
      <w:r w:rsidRPr="00E40B23">
        <w:t xml:space="preserve">list all relevant data for any and every part of </w:t>
      </w:r>
      <w:r>
        <w:t>Waste Management</w:t>
      </w:r>
      <w:r w:rsidRPr="00E40B23">
        <w:t xml:space="preserve"> as a whole that conduct</w:t>
      </w:r>
      <w:r>
        <w:t>s</w:t>
      </w:r>
      <w:r w:rsidRPr="00E40B23">
        <w:t xml:space="preserve"> intra-company transactions or arrangements affecting the services provided under the tariff.  </w:t>
      </w:r>
      <w:r w:rsidR="00AE69D8">
        <w:t xml:space="preserve">Allowing limitations to the financial information included in the Work Papers avoids filing </w:t>
      </w:r>
      <w:r w:rsidR="007C6149">
        <w:t>immaterial and unnecessary Work Papers</w:t>
      </w:r>
      <w:r w:rsidR="009B21FF" w:rsidRPr="009B21FF">
        <w:t xml:space="preserve"> </w:t>
      </w:r>
      <w:r w:rsidR="009B21FF">
        <w:t>and relieves the administrative burden to both WMW and Commission</w:t>
      </w:r>
      <w:r w:rsidR="007C6149">
        <w:t xml:space="preserve">.  If this Petition is granted, then Staff will have the information needed to fully analyze the </w:t>
      </w:r>
      <w:r w:rsidR="008C69A5">
        <w:t>WM South Sound/Seattle</w:t>
      </w:r>
      <w:r w:rsidR="007C6149">
        <w:t xml:space="preserve"> rate request, and WMW will have </w:t>
      </w:r>
      <w:r w:rsidR="00EB2644">
        <w:t>partial</w:t>
      </w:r>
      <w:r w:rsidR="007C6149">
        <w:t xml:space="preserve"> relief from the </w:t>
      </w:r>
      <w:r w:rsidR="00AE69D8">
        <w:t>burdens of the literal application of the filing requirements in WAC 480</w:t>
      </w:r>
      <w:r w:rsidR="00AE69D8">
        <w:noBreakHyphen/>
        <w:t>70</w:t>
      </w:r>
      <w:r w:rsidR="00AE69D8">
        <w:noBreakHyphen/>
        <w:t xml:space="preserve">520(4).  </w:t>
      </w:r>
    </w:p>
    <w:p w:rsidR="007369C7" w:rsidRDefault="00EB2644" w:rsidP="007C6149">
      <w:pPr>
        <w:pStyle w:val="ParaNumbered"/>
      </w:pPr>
      <w:r>
        <w:t>Finally</w:t>
      </w:r>
      <w:r w:rsidR="00AE69D8">
        <w:t xml:space="preserve">, </w:t>
      </w:r>
      <w:r w:rsidR="00AE69D8" w:rsidRPr="00AE69D8">
        <w:t xml:space="preserve">if the Commission </w:t>
      </w:r>
      <w:r w:rsidR="00AE69D8">
        <w:t xml:space="preserve">grants this Petition to allow for a rule exemption </w:t>
      </w:r>
      <w:r w:rsidR="00E36CF3">
        <w:t xml:space="preserve">in the filing for WM South Sound/Seattle </w:t>
      </w:r>
      <w:r w:rsidR="00AE69D8">
        <w:t xml:space="preserve">similar to the one accepted </w:t>
      </w:r>
      <w:r w:rsidR="009B21FF">
        <w:t>under</w:t>
      </w:r>
      <w:r w:rsidR="00AE69D8">
        <w:t xml:space="preserve"> the Sno-King Order, </w:t>
      </w:r>
      <w:r w:rsidR="00AE69D8" w:rsidRPr="00AE69D8">
        <w:t xml:space="preserve">WMW </w:t>
      </w:r>
      <w:r w:rsidR="00902EA6">
        <w:t>also asks for a ruling that th</w:t>
      </w:r>
      <w:r w:rsidR="00AE69D8" w:rsidRPr="00AE69D8">
        <w:t xml:space="preserve">e terms of the proposed exemption be made generally applicable to </w:t>
      </w:r>
      <w:r w:rsidR="00E36CF3">
        <w:t>WMW’s</w:t>
      </w:r>
      <w:r w:rsidR="00AE69D8" w:rsidRPr="00AE69D8">
        <w:t xml:space="preserve"> future filings.  </w:t>
      </w:r>
      <w:r w:rsidR="00AE69D8">
        <w:t xml:space="preserve">Staff opposed this request in the Sno-King proceeding </w:t>
      </w:r>
      <w:r w:rsidR="00B354C1">
        <w:t xml:space="preserve">because </w:t>
      </w:r>
      <w:r w:rsidR="00902EA6">
        <w:t>Staff</w:t>
      </w:r>
      <w:r w:rsidR="00B354C1">
        <w:t xml:space="preserve"> felt </w:t>
      </w:r>
      <w:r w:rsidR="00902EA6">
        <w:t xml:space="preserve">that </w:t>
      </w:r>
      <w:r w:rsidR="00B354C1">
        <w:t xml:space="preserve">one rate case was not enough to give Commission auditors certainty that these partial exemptions would give provide the information necessary to fully evaluate </w:t>
      </w:r>
      <w:r w:rsidR="00902EA6">
        <w:t>other</w:t>
      </w:r>
      <w:r w:rsidR="00B354C1">
        <w:t xml:space="preserve"> tariff request</w:t>
      </w:r>
      <w:r w:rsidR="00902EA6">
        <w:t>s</w:t>
      </w:r>
      <w:r w:rsidR="00B354C1">
        <w:t xml:space="preserve"> </w:t>
      </w:r>
      <w:r w:rsidR="00902EA6">
        <w:t xml:space="preserve">made </w:t>
      </w:r>
      <w:r w:rsidR="00B354C1">
        <w:t xml:space="preserve">by WMW.  </w:t>
      </w:r>
      <w:r w:rsidR="00902EA6">
        <w:t>For that reason, th</w:t>
      </w:r>
      <w:r w:rsidR="00AE69D8">
        <w:t>e Commission ultimate</w:t>
      </w:r>
      <w:r w:rsidR="00B354C1">
        <w:t>ly</w:t>
      </w:r>
      <w:r w:rsidR="00AE69D8">
        <w:t xml:space="preserve"> rejected </w:t>
      </w:r>
      <w:r w:rsidR="00B354C1">
        <w:t>WMW’s request for a prospective application</w:t>
      </w:r>
      <w:r w:rsidR="00AE69D8">
        <w:t xml:space="preserve"> in </w:t>
      </w:r>
      <w:r w:rsidR="00902EA6">
        <w:t>the Sno-King proceeding</w:t>
      </w:r>
      <w:r w:rsidR="00AE69D8">
        <w:t xml:space="preserve">.  However, if </w:t>
      </w:r>
      <w:r w:rsidR="00E36CF3">
        <w:t>S</w:t>
      </w:r>
      <w:r w:rsidR="00902EA6">
        <w:t xml:space="preserve">taff concludes that </w:t>
      </w:r>
      <w:r w:rsidR="009B21FF">
        <w:t>this exemption does not hinder its ability to perform its auditing function</w:t>
      </w:r>
      <w:r w:rsidR="00E36CF3">
        <w:t xml:space="preserve"> on </w:t>
      </w:r>
      <w:r w:rsidR="00E36CF3">
        <w:lastRenderedPageBreak/>
        <w:t>the tariff request of WM South Sound/Seattle</w:t>
      </w:r>
      <w:r w:rsidR="009B21FF">
        <w:t>, then a</w:t>
      </w:r>
      <w:r w:rsidR="00AE69D8">
        <w:t>t some point, t</w:t>
      </w:r>
      <w:r w:rsidR="00AE69D8" w:rsidRPr="00AE69D8">
        <w:t>o require a petition for a rule exemption for each</w:t>
      </w:r>
      <w:r w:rsidR="00AE69D8">
        <w:t xml:space="preserve"> of WMW’s</w:t>
      </w:r>
      <w:r w:rsidR="00AE69D8" w:rsidRPr="00AE69D8">
        <w:t xml:space="preserve"> filing</w:t>
      </w:r>
      <w:r w:rsidR="00AE69D8">
        <w:t>s</w:t>
      </w:r>
      <w:r w:rsidR="00AE69D8" w:rsidRPr="00AE69D8">
        <w:t xml:space="preserve"> </w:t>
      </w:r>
      <w:r w:rsidR="009B21FF">
        <w:t>is</w:t>
      </w:r>
      <w:r w:rsidR="00AE69D8" w:rsidRPr="00AE69D8">
        <w:t xml:space="preserve"> administratively inefficient and costly to both the company and its rate payers.  If </w:t>
      </w:r>
      <w:r w:rsidR="00E36CF3">
        <w:t>a prospective</w:t>
      </w:r>
      <w:r w:rsidR="00AE69D8" w:rsidRPr="00AE69D8">
        <w:t xml:space="preserve"> exemption </w:t>
      </w:r>
      <w:r w:rsidR="00E36CF3">
        <w:t>were</w:t>
      </w:r>
      <w:r w:rsidR="00AE69D8" w:rsidRPr="00AE69D8">
        <w:t xml:space="preserve"> conditioned on meeting the filing standards </w:t>
      </w:r>
      <w:r w:rsidR="00AE69D8">
        <w:t>summarized above</w:t>
      </w:r>
      <w:r w:rsidR="009B21FF">
        <w:t>,</w:t>
      </w:r>
      <w:r w:rsidR="00AE69D8">
        <w:t xml:space="preserve"> which comport with the </w:t>
      </w:r>
      <w:r w:rsidR="009B21FF">
        <w:t xml:space="preserve">limitations approved </w:t>
      </w:r>
      <w:r w:rsidR="00AE69D8">
        <w:t>by the Commission in the Sno-King Order</w:t>
      </w:r>
      <w:r w:rsidR="00AE69D8" w:rsidRPr="00AE69D8">
        <w:t xml:space="preserve">, </w:t>
      </w:r>
      <w:proofErr w:type="gramStart"/>
      <w:r w:rsidR="00AE69D8" w:rsidRPr="00AE69D8">
        <w:t>then</w:t>
      </w:r>
      <w:proofErr w:type="gramEnd"/>
      <w:r w:rsidR="00AE69D8" w:rsidRPr="00AE69D8">
        <w:t xml:space="preserve"> unless there is a change of corporate circumstances, the exemption </w:t>
      </w:r>
      <w:r w:rsidR="00AE69D8">
        <w:t>c</w:t>
      </w:r>
      <w:r w:rsidR="00AE69D8" w:rsidRPr="00AE69D8">
        <w:t xml:space="preserve">ould be applied not just in this filing, but in any future filings by WMW </w:t>
      </w:r>
      <w:r w:rsidR="009B21FF">
        <w:t xml:space="preserve">business units </w:t>
      </w:r>
      <w:r w:rsidR="00AE69D8" w:rsidRPr="00AE69D8">
        <w:t>as well.</w:t>
      </w:r>
      <w:r w:rsidR="00E36CF3" w:rsidRPr="00E36CF3">
        <w:t xml:space="preserve"> </w:t>
      </w:r>
      <w:r w:rsidR="00E36CF3">
        <w:t xml:space="preserve"> However, WMW conditions its request for a prospective exemption on support from Staff, and does not wish this aspect of the Petition to interfere with the Commission’s determination on the requested exemption in the context of the specific filing for WM South Sound/Seattle.  </w:t>
      </w:r>
    </w:p>
    <w:p w:rsidR="007369C7" w:rsidRDefault="007369C7" w:rsidP="0065542A">
      <w:pPr>
        <w:pStyle w:val="Heading1"/>
        <w:keepNext/>
        <w:spacing w:before="240" w:after="0"/>
      </w:pPr>
      <w:r>
        <w:t>conclusion</w:t>
      </w:r>
    </w:p>
    <w:p w:rsidR="007369C7" w:rsidRPr="00E36CF3" w:rsidRDefault="007369C7" w:rsidP="00E36CF3">
      <w:pPr>
        <w:keepNext/>
        <w:suppressAutoHyphens/>
        <w:spacing w:line="480" w:lineRule="exact"/>
        <w:ind w:firstLine="720"/>
        <w:rPr>
          <w:spacing w:val="-3"/>
        </w:rPr>
      </w:pPr>
      <w:r>
        <w:rPr>
          <w:spacing w:val="-3"/>
        </w:rPr>
        <w:t>For the reasons stated above, WMW respectfull</w:t>
      </w:r>
      <w:r w:rsidR="00E36CF3">
        <w:rPr>
          <w:spacing w:val="-3"/>
        </w:rPr>
        <w:t>y requests that the Commission g</w:t>
      </w:r>
      <w:r>
        <w:t>rant an exemption of</w:t>
      </w:r>
      <w:r w:rsidR="00E36CF3">
        <w:t xml:space="preserve"> </w:t>
      </w:r>
      <w:r>
        <w:t>WAC 480</w:t>
      </w:r>
      <w:r>
        <w:noBreakHyphen/>
        <w:t>07</w:t>
      </w:r>
      <w:r>
        <w:noBreakHyphen/>
        <w:t xml:space="preserve">520(4) to WMW for today’s </w:t>
      </w:r>
      <w:r w:rsidR="008C69A5">
        <w:t>WM South Sound/Seattle</w:t>
      </w:r>
      <w:r w:rsidR="008555E2">
        <w:t xml:space="preserve"> </w:t>
      </w:r>
      <w:r>
        <w:t xml:space="preserve">filing to </w:t>
      </w:r>
      <w:r w:rsidR="004B3FE7">
        <w:t>limit the Work Papers</w:t>
      </w:r>
      <w:r>
        <w:t xml:space="preserve"> </w:t>
      </w:r>
      <w:r w:rsidR="004B3FE7">
        <w:t xml:space="preserve">required under </w:t>
      </w:r>
      <w:r>
        <w:t>WAC 480</w:t>
      </w:r>
      <w:r>
        <w:noBreakHyphen/>
        <w:t>07</w:t>
      </w:r>
      <w:r>
        <w:noBreakHyphen/>
        <w:t>520(4</w:t>
      </w:r>
      <w:r w:rsidR="004B3FE7">
        <w:t>) in the manner stated above</w:t>
      </w:r>
      <w:r w:rsidR="00E36CF3">
        <w:t xml:space="preserve">.  </w:t>
      </w:r>
      <w:r w:rsidR="004B3FE7">
        <w:t xml:space="preserve"> </w:t>
      </w:r>
    </w:p>
    <w:p w:rsidR="004B3FE7" w:rsidRDefault="00E36CF3" w:rsidP="004B3FE7">
      <w:pPr>
        <w:keepNext/>
        <w:suppressAutoHyphens/>
        <w:spacing w:line="480" w:lineRule="exact"/>
        <w:ind w:firstLine="720"/>
      </w:pPr>
      <w:r>
        <w:t>WMW also conditionally requests that the Commission g</w:t>
      </w:r>
      <w:r w:rsidR="007369C7">
        <w:t xml:space="preserve">rant an exemption </w:t>
      </w:r>
      <w:r w:rsidR="004B3FE7">
        <w:t xml:space="preserve">prospectively </w:t>
      </w:r>
      <w:r w:rsidR="007369C7">
        <w:t>for any future filing</w:t>
      </w:r>
      <w:r w:rsidR="004B3FE7">
        <w:t xml:space="preserve"> by WMW for a general rate request filed for a business entity operating under a tariff.</w:t>
      </w:r>
    </w:p>
    <w:p w:rsidR="007369C7" w:rsidRDefault="007369C7">
      <w:pPr>
        <w:keepNext/>
        <w:suppressAutoHyphens/>
        <w:spacing w:line="480" w:lineRule="exact"/>
        <w:ind w:firstLine="720"/>
        <w:rPr>
          <w:spacing w:val="-3"/>
        </w:rPr>
      </w:pPr>
      <w:proofErr w:type="gramStart"/>
      <w:r>
        <w:rPr>
          <w:spacing w:val="-3"/>
        </w:rPr>
        <w:t xml:space="preserve">DATED this </w:t>
      </w:r>
      <w:r w:rsidR="0065542A">
        <w:rPr>
          <w:spacing w:val="-3"/>
        </w:rPr>
        <w:t>16</w:t>
      </w:r>
      <w:r w:rsidR="0065542A" w:rsidRPr="0065542A">
        <w:rPr>
          <w:spacing w:val="-3"/>
          <w:vertAlign w:val="superscript"/>
        </w:rPr>
        <w:t>th</w:t>
      </w:r>
      <w:r w:rsidR="0065542A">
        <w:rPr>
          <w:spacing w:val="-3"/>
        </w:rPr>
        <w:t xml:space="preserve"> </w:t>
      </w:r>
      <w:r>
        <w:rPr>
          <w:spacing w:val="-3"/>
        </w:rPr>
        <w:t xml:space="preserve">day of </w:t>
      </w:r>
      <w:r w:rsidR="0065542A">
        <w:rPr>
          <w:spacing w:val="-3"/>
        </w:rPr>
        <w:t>June</w:t>
      </w:r>
      <w:r>
        <w:rPr>
          <w:spacing w:val="-3"/>
        </w:rPr>
        <w:t>, 20</w:t>
      </w:r>
      <w:r w:rsidR="0065542A">
        <w:rPr>
          <w:spacing w:val="-3"/>
        </w:rPr>
        <w:t>1</w:t>
      </w:r>
      <w:r>
        <w:rPr>
          <w:spacing w:val="-3"/>
        </w:rPr>
        <w:t>0.</w:t>
      </w:r>
      <w:proofErr w:type="gramEnd"/>
    </w:p>
    <w:p w:rsidR="007369C7" w:rsidRDefault="007369C7">
      <w:pPr>
        <w:spacing w:line="240" w:lineRule="auto"/>
        <w:ind w:left="4717"/>
        <w:rPr>
          <w:spacing w:val="-3"/>
        </w:rPr>
      </w:pPr>
    </w:p>
    <w:p w:rsidR="007369C7" w:rsidRDefault="007369C7">
      <w:pPr>
        <w:spacing w:line="240" w:lineRule="auto"/>
        <w:ind w:left="4717"/>
        <w:rPr>
          <w:spacing w:val="-3"/>
        </w:rPr>
      </w:pPr>
    </w:p>
    <w:p w:rsidR="007369C7" w:rsidRDefault="007369C7">
      <w:pPr>
        <w:spacing w:line="240" w:lineRule="auto"/>
        <w:ind w:left="4717"/>
        <w:rPr>
          <w:spacing w:val="-3"/>
        </w:rPr>
      </w:pPr>
    </w:p>
    <w:p w:rsidR="007369C7" w:rsidRDefault="007369C7">
      <w:pPr>
        <w:tabs>
          <w:tab w:val="right" w:pos="9405"/>
        </w:tabs>
        <w:spacing w:line="240" w:lineRule="auto"/>
        <w:ind w:left="4717"/>
        <w:rPr>
          <w:spacing w:val="-3"/>
        </w:rPr>
      </w:pPr>
      <w:r>
        <w:rPr>
          <w:spacing w:val="-3"/>
        </w:rPr>
        <w:t xml:space="preserve">By </w:t>
      </w:r>
      <w:r>
        <w:rPr>
          <w:spacing w:val="-3"/>
          <w:u w:val="single"/>
        </w:rPr>
        <w:tab/>
      </w:r>
    </w:p>
    <w:p w:rsidR="007369C7" w:rsidRDefault="007369C7">
      <w:pPr>
        <w:spacing w:line="240" w:lineRule="auto"/>
        <w:ind w:left="5073"/>
        <w:rPr>
          <w:spacing w:val="-3"/>
        </w:rPr>
      </w:pPr>
      <w:r>
        <w:rPr>
          <w:spacing w:val="-3"/>
        </w:rPr>
        <w:t>Polly L. McNeill, WSBA # 17437</w:t>
      </w:r>
    </w:p>
    <w:p w:rsidR="007369C7" w:rsidRDefault="007369C7">
      <w:pPr>
        <w:spacing w:line="240" w:lineRule="auto"/>
        <w:ind w:left="5073"/>
        <w:rPr>
          <w:spacing w:val="-3"/>
        </w:rPr>
      </w:pPr>
      <w:r>
        <w:rPr>
          <w:spacing w:val="-3"/>
        </w:rPr>
        <w:t>SUMMIT LAW GROUP PLLC</w:t>
      </w:r>
    </w:p>
    <w:p w:rsidR="007369C7" w:rsidRDefault="007369C7">
      <w:pPr>
        <w:spacing w:line="240" w:lineRule="auto"/>
        <w:ind w:left="5073"/>
        <w:rPr>
          <w:spacing w:val="-3"/>
        </w:rPr>
      </w:pPr>
      <w:r>
        <w:rPr>
          <w:spacing w:val="-3"/>
        </w:rPr>
        <w:t>315 Fifth Avenue South, Suite 1000</w:t>
      </w:r>
    </w:p>
    <w:p w:rsidR="007369C7" w:rsidRDefault="007369C7">
      <w:pPr>
        <w:spacing w:line="240" w:lineRule="auto"/>
        <w:ind w:left="5073"/>
        <w:rPr>
          <w:spacing w:val="-3"/>
        </w:rPr>
      </w:pPr>
      <w:r>
        <w:rPr>
          <w:spacing w:val="-3"/>
        </w:rPr>
        <w:t>Seattle, WA  98104</w:t>
      </w:r>
    </w:p>
    <w:p w:rsidR="007369C7" w:rsidRDefault="007369C7">
      <w:pPr>
        <w:spacing w:line="240" w:lineRule="auto"/>
        <w:ind w:left="5073"/>
        <w:rPr>
          <w:spacing w:val="-3"/>
        </w:rPr>
      </w:pPr>
      <w:r>
        <w:rPr>
          <w:spacing w:val="-3"/>
        </w:rPr>
        <w:t>T:  (206) 676-7000</w:t>
      </w:r>
    </w:p>
    <w:p w:rsidR="007369C7" w:rsidRDefault="007369C7">
      <w:pPr>
        <w:spacing w:line="240" w:lineRule="auto"/>
        <w:ind w:left="5073"/>
        <w:rPr>
          <w:spacing w:val="-3"/>
        </w:rPr>
      </w:pPr>
      <w:r>
        <w:rPr>
          <w:spacing w:val="-3"/>
        </w:rPr>
        <w:t>F:  (206) 676-7001</w:t>
      </w:r>
    </w:p>
    <w:p w:rsidR="007369C7" w:rsidRDefault="007369C7">
      <w:pPr>
        <w:spacing w:line="240" w:lineRule="auto"/>
        <w:ind w:left="5073"/>
        <w:rPr>
          <w:spacing w:val="-3"/>
        </w:rPr>
      </w:pPr>
      <w:r>
        <w:rPr>
          <w:spacing w:val="-3"/>
        </w:rPr>
        <w:t xml:space="preserve">Attorneys for </w:t>
      </w:r>
      <w:r w:rsidR="00892FD7">
        <w:rPr>
          <w:spacing w:val="-3"/>
        </w:rPr>
        <w:t>Waste Management of Washington, Inc. d/b/a/ Waste Management – South Sound and Waste Management of Seattle</w:t>
      </w:r>
    </w:p>
    <w:p w:rsidR="007369C7" w:rsidRDefault="007369C7">
      <w:pPr>
        <w:spacing w:line="240" w:lineRule="auto"/>
        <w:ind w:left="5073"/>
        <w:rPr>
          <w:spacing w:val="-3"/>
          <w:szCs w:val="24"/>
        </w:rPr>
      </w:pPr>
    </w:p>
    <w:sectPr w:rsidR="007369C7" w:rsidSect="00BF039F">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584"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6A0" w:rsidRDefault="009B36A0">
      <w:r>
        <w:separator/>
      </w:r>
    </w:p>
  </w:endnote>
  <w:endnote w:type="continuationSeparator" w:id="0">
    <w:p w:rsidR="009B36A0" w:rsidRDefault="009B3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BF" w:rsidRDefault="00881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E36CF3">
      <w:trPr>
        <w:cantSplit/>
        <w:trHeight w:hRule="exact" w:val="1089"/>
      </w:trPr>
      <w:tc>
        <w:tcPr>
          <w:tcW w:w="5270" w:type="dxa"/>
        </w:tcPr>
        <w:p w:rsidR="00E36CF3" w:rsidRDefault="00397D8F">
          <w:pPr>
            <w:spacing w:line="200" w:lineRule="exact"/>
            <w:rPr>
              <w:caps/>
              <w:sz w:val="20"/>
            </w:rPr>
          </w:pPr>
          <w:r>
            <w:rPr>
              <w:caps/>
              <w:sz w:val="20"/>
            </w:rPr>
            <w:fldChar w:fldCharType="begin"/>
          </w:r>
          <w:r w:rsidR="00E36CF3">
            <w:rPr>
              <w:caps/>
              <w:sz w:val="20"/>
            </w:rPr>
            <w:instrText xml:space="preserve"> STYLEREF PleadingTitle \* CHARFORMAT </w:instrText>
          </w:r>
          <w:r>
            <w:rPr>
              <w:caps/>
              <w:sz w:val="20"/>
            </w:rPr>
            <w:fldChar w:fldCharType="separate"/>
          </w:r>
          <w:r w:rsidR="00CE7553">
            <w:rPr>
              <w:caps/>
              <w:noProof/>
              <w:sz w:val="20"/>
            </w:rPr>
            <w:t>PETITION FOR RULE EXEMPTION</w:t>
          </w:r>
          <w:r>
            <w:rPr>
              <w:caps/>
              <w:noProof/>
              <w:sz w:val="20"/>
            </w:rPr>
            <w:fldChar w:fldCharType="end"/>
          </w:r>
          <w:r w:rsidR="00E36CF3">
            <w:rPr>
              <w:caps/>
              <w:noProof/>
              <w:sz w:val="20"/>
            </w:rPr>
            <w:t> - </w:t>
          </w:r>
          <w:r>
            <w:rPr>
              <w:caps/>
              <w:noProof/>
              <w:sz w:val="20"/>
            </w:rPr>
            <w:fldChar w:fldCharType="begin"/>
          </w:r>
          <w:r w:rsidR="00E36CF3">
            <w:rPr>
              <w:caps/>
              <w:sz w:val="20"/>
            </w:rPr>
            <w:instrText xml:space="preserve"> PAGE  \* MERGEFORMAT </w:instrText>
          </w:r>
          <w:r>
            <w:rPr>
              <w:caps/>
              <w:sz w:val="20"/>
            </w:rPr>
            <w:fldChar w:fldCharType="separate"/>
          </w:r>
          <w:r w:rsidR="00CE7553">
            <w:rPr>
              <w:caps/>
              <w:noProof/>
              <w:sz w:val="20"/>
            </w:rPr>
            <w:t>1</w:t>
          </w:r>
          <w:r>
            <w:rPr>
              <w:caps/>
              <w:sz w:val="20"/>
            </w:rPr>
            <w:fldChar w:fldCharType="end"/>
          </w:r>
        </w:p>
      </w:tc>
      <w:tc>
        <w:tcPr>
          <w:tcW w:w="875" w:type="dxa"/>
        </w:tcPr>
        <w:p w:rsidR="00E36CF3" w:rsidRDefault="00E36CF3"/>
      </w:tc>
      <w:tc>
        <w:tcPr>
          <w:tcW w:w="3510" w:type="dxa"/>
        </w:tcPr>
        <w:p w:rsidR="00E36CF3" w:rsidRDefault="00E36CF3">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E36CF3" w:rsidRDefault="00E36CF3">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E36CF3" w:rsidRDefault="00E36CF3">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E36CF3" w:rsidRDefault="00E36CF3">
          <w:pPr>
            <w:pStyle w:val="FirmName"/>
            <w:spacing w:line="240" w:lineRule="auto"/>
            <w:rPr>
              <w:rFonts w:ascii="Garamond" w:hAnsi="Garamond"/>
              <w:sz w:val="16"/>
            </w:rPr>
          </w:pPr>
          <w:r>
            <w:rPr>
              <w:rFonts w:ascii="Garamond" w:hAnsi="Garamond"/>
              <w:sz w:val="16"/>
            </w:rPr>
            <w:t>Telephone:  (206) 676-7000</w:t>
          </w:r>
        </w:p>
        <w:p w:rsidR="00E36CF3" w:rsidRDefault="00E36CF3" w:rsidP="0065542A">
          <w:pPr>
            <w:spacing w:line="240" w:lineRule="auto"/>
            <w:jc w:val="center"/>
            <w:rPr>
              <w:rFonts w:ascii="Garamond" w:hAnsi="Garamond"/>
              <w:sz w:val="16"/>
            </w:rPr>
          </w:pPr>
          <w:r>
            <w:rPr>
              <w:rFonts w:ascii="Garamond" w:hAnsi="Garamond"/>
              <w:sz w:val="16"/>
            </w:rPr>
            <w:t>Fax:   (206) 676-7001</w:t>
          </w:r>
        </w:p>
      </w:tc>
    </w:tr>
  </w:tbl>
  <w:p w:rsidR="00E36CF3" w:rsidRDefault="00E36CF3">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BF" w:rsidRDefault="00881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6A0" w:rsidRDefault="009B36A0">
      <w:r>
        <w:separator/>
      </w:r>
    </w:p>
  </w:footnote>
  <w:footnote w:type="continuationSeparator" w:id="0">
    <w:p w:rsidR="009B36A0" w:rsidRDefault="009B36A0">
      <w:r>
        <w:continuationSeparator/>
      </w:r>
    </w:p>
  </w:footnote>
  <w:footnote w:id="1">
    <w:p w:rsidR="00E36CF3" w:rsidRDefault="00E36CF3">
      <w:pPr>
        <w:pStyle w:val="FootnoteText"/>
      </w:pPr>
      <w:r>
        <w:rPr>
          <w:rStyle w:val="FootnoteReference"/>
        </w:rPr>
        <w:footnoteRef/>
      </w:r>
      <w:r>
        <w:t xml:space="preserve"> WAC 480</w:t>
      </w:r>
      <w:r>
        <w:noBreakHyphen/>
        <w:t>07</w:t>
      </w:r>
      <w:r>
        <w:noBreakHyphen/>
        <w:t xml:space="preserve">520 sets forth the minimum requirements for filing a general rate increase request by solid waste collection companies.  Subsection (4) discusses the necessary information and documents to be included in the Work Papers.  </w:t>
      </w:r>
    </w:p>
  </w:footnote>
  <w:footnote w:id="2">
    <w:p w:rsidR="00E36CF3" w:rsidRDefault="00E36CF3">
      <w:pPr>
        <w:pStyle w:val="FootnoteText"/>
      </w:pPr>
      <w:r>
        <w:rPr>
          <w:rStyle w:val="FootnoteReference"/>
        </w:rPr>
        <w:footnoteRef/>
      </w:r>
      <w:r>
        <w:t xml:space="preserve"> These last two analyses were </w:t>
      </w:r>
      <w:r w:rsidRPr="00FE5B92">
        <w:t xml:space="preserve">not </w:t>
      </w:r>
      <w:r>
        <w:t>specifically alluded to in the Sno-King Order, nor were they mentioned in the exemption that Staff supported in that case.  But because the information was included with the Sno-</w:t>
      </w:r>
      <w:r w:rsidRPr="00FE5B92">
        <w:t xml:space="preserve">King </w:t>
      </w:r>
      <w:r>
        <w:t xml:space="preserve">filing, it has been updated and included in this filing for WM South Sound.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BF" w:rsidRDefault="00881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CF3" w:rsidRDefault="00397D8F">
    <w:pPr>
      <w:pStyle w:val="Header"/>
      <w:tabs>
        <w:tab w:val="clear" w:pos="4320"/>
        <w:tab w:val="clear" w:pos="8640"/>
      </w:tabs>
    </w:pPr>
    <w:r>
      <w:rPr>
        <w:noProof/>
      </w:rPr>
      <w:pict>
        <v:line id="RightBorder" o:spid="_x0000_s2051" style="position:absolute;z-index:251658240;mso-position-horizontal-relative:margin;mso-position-vertical-relative:page" from="480.6pt,-.6pt" to="480.6pt,791.4pt" o:allowincell="f">
          <w10:wrap anchorx="margin" anchory="page"/>
        </v:line>
      </w:pict>
    </w: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E36CF3" w:rsidRDefault="00E36CF3">
                <w:pPr>
                  <w:pStyle w:val="LineNumbers"/>
                </w:pPr>
                <w:r>
                  <w:t>1</w:t>
                </w:r>
              </w:p>
              <w:p w:rsidR="00E36CF3" w:rsidRDefault="00E36CF3">
                <w:pPr>
                  <w:pStyle w:val="LineNumbers"/>
                </w:pPr>
                <w:r>
                  <w:t>2</w:t>
                </w:r>
              </w:p>
              <w:p w:rsidR="00E36CF3" w:rsidRDefault="00E36CF3">
                <w:pPr>
                  <w:pStyle w:val="LineNumbers"/>
                </w:pPr>
                <w:r>
                  <w:t>3</w:t>
                </w:r>
              </w:p>
              <w:p w:rsidR="00E36CF3" w:rsidRDefault="00E36CF3">
                <w:pPr>
                  <w:pStyle w:val="LineNumbers"/>
                </w:pPr>
                <w:r>
                  <w:t>4</w:t>
                </w:r>
              </w:p>
              <w:p w:rsidR="00E36CF3" w:rsidRDefault="00E36CF3">
                <w:pPr>
                  <w:pStyle w:val="LineNumbers"/>
                </w:pPr>
                <w:r>
                  <w:t>5</w:t>
                </w:r>
              </w:p>
              <w:p w:rsidR="00E36CF3" w:rsidRDefault="00E36CF3">
                <w:pPr>
                  <w:pStyle w:val="LineNumbers"/>
                </w:pPr>
                <w:r>
                  <w:t>6</w:t>
                </w:r>
              </w:p>
              <w:p w:rsidR="00E36CF3" w:rsidRDefault="00E36CF3">
                <w:pPr>
                  <w:pStyle w:val="LineNumbers"/>
                </w:pPr>
                <w:r>
                  <w:t>7</w:t>
                </w:r>
              </w:p>
              <w:p w:rsidR="00E36CF3" w:rsidRDefault="00E36CF3">
                <w:pPr>
                  <w:pStyle w:val="LineNumbers"/>
                </w:pPr>
                <w:r>
                  <w:t>8</w:t>
                </w:r>
              </w:p>
              <w:p w:rsidR="00E36CF3" w:rsidRDefault="00E36CF3">
                <w:pPr>
                  <w:pStyle w:val="LineNumbers"/>
                </w:pPr>
                <w:r>
                  <w:t>9</w:t>
                </w:r>
              </w:p>
              <w:p w:rsidR="00E36CF3" w:rsidRDefault="00E36CF3">
                <w:pPr>
                  <w:pStyle w:val="LineNumbers"/>
                </w:pPr>
                <w:r>
                  <w:t>10</w:t>
                </w:r>
              </w:p>
              <w:p w:rsidR="00E36CF3" w:rsidRDefault="00E36CF3">
                <w:pPr>
                  <w:pStyle w:val="LineNumbers"/>
                </w:pPr>
                <w:r>
                  <w:t>11</w:t>
                </w:r>
              </w:p>
              <w:p w:rsidR="00E36CF3" w:rsidRDefault="00E36CF3">
                <w:pPr>
                  <w:pStyle w:val="LineNumbers"/>
                </w:pPr>
                <w:r>
                  <w:t>12</w:t>
                </w:r>
              </w:p>
              <w:p w:rsidR="00E36CF3" w:rsidRDefault="00E36CF3">
                <w:pPr>
                  <w:pStyle w:val="LineNumbers"/>
                </w:pPr>
                <w:r>
                  <w:t>13</w:t>
                </w:r>
              </w:p>
              <w:p w:rsidR="00E36CF3" w:rsidRDefault="00E36CF3">
                <w:pPr>
                  <w:pStyle w:val="LineNumbers"/>
                </w:pPr>
                <w:r>
                  <w:t>14</w:t>
                </w:r>
              </w:p>
              <w:p w:rsidR="00E36CF3" w:rsidRDefault="00E36CF3">
                <w:pPr>
                  <w:pStyle w:val="LineNumbers"/>
                </w:pPr>
                <w:r>
                  <w:t>15</w:t>
                </w:r>
              </w:p>
              <w:p w:rsidR="00E36CF3" w:rsidRDefault="00E36CF3">
                <w:pPr>
                  <w:pStyle w:val="LineNumbers"/>
                </w:pPr>
                <w:r>
                  <w:t>16</w:t>
                </w:r>
              </w:p>
              <w:p w:rsidR="00E36CF3" w:rsidRDefault="00E36CF3">
                <w:pPr>
                  <w:pStyle w:val="LineNumbers"/>
                </w:pPr>
                <w:r>
                  <w:t>17</w:t>
                </w:r>
              </w:p>
              <w:p w:rsidR="00E36CF3" w:rsidRDefault="00E36CF3">
                <w:pPr>
                  <w:pStyle w:val="LineNumbers"/>
                </w:pPr>
                <w:r>
                  <w:t>18</w:t>
                </w:r>
              </w:p>
              <w:p w:rsidR="00E36CF3" w:rsidRDefault="00E36CF3">
                <w:pPr>
                  <w:pStyle w:val="LineNumbers"/>
                </w:pPr>
                <w:r>
                  <w:t>19</w:t>
                </w:r>
              </w:p>
              <w:p w:rsidR="00E36CF3" w:rsidRDefault="00E36CF3">
                <w:pPr>
                  <w:pStyle w:val="LineNumbers"/>
                </w:pPr>
                <w:r>
                  <w:t>20</w:t>
                </w:r>
              </w:p>
              <w:p w:rsidR="00E36CF3" w:rsidRDefault="00E36CF3">
                <w:pPr>
                  <w:pStyle w:val="LineNumbers"/>
                </w:pPr>
                <w:r>
                  <w:t>21</w:t>
                </w:r>
              </w:p>
              <w:p w:rsidR="00E36CF3" w:rsidRDefault="00E36CF3">
                <w:pPr>
                  <w:pStyle w:val="LineNumbers"/>
                </w:pPr>
                <w:r>
                  <w:t>22</w:t>
                </w:r>
              </w:p>
              <w:p w:rsidR="00E36CF3" w:rsidRDefault="00E36CF3">
                <w:pPr>
                  <w:pStyle w:val="LineNumbers"/>
                </w:pPr>
                <w:r>
                  <w:t>23</w:t>
                </w:r>
              </w:p>
              <w:p w:rsidR="00E36CF3" w:rsidRDefault="00E36CF3">
                <w:pPr>
                  <w:pStyle w:val="LineNumbers"/>
                </w:pPr>
                <w:r>
                  <w:t>24</w:t>
                </w:r>
              </w:p>
              <w:p w:rsidR="00E36CF3" w:rsidRDefault="00E36CF3">
                <w:pPr>
                  <w:pStyle w:val="LineNumbers"/>
                </w:pPr>
                <w:r>
                  <w:t>25</w:t>
                </w:r>
              </w:p>
              <w:p w:rsidR="00E36CF3" w:rsidRDefault="00E36CF3">
                <w:pPr>
                  <w:pStyle w:val="LineNumbers"/>
                </w:pPr>
                <w:r>
                  <w:t>26</w:t>
                </w:r>
              </w:p>
            </w:txbxContent>
          </v:textbox>
          <w10:wrap anchorx="margin" anchory="margin"/>
        </v:shape>
      </w:pict>
    </w:r>
    <w:r>
      <w:rPr>
        <w:noProof/>
      </w:rPr>
      <w:pict>
        <v:line id="LeftBorder2" o:spid="_x0000_s2050" style="position:absolute;z-index:251657216;mso-position-horizontal-relative:margin;mso-position-vertical-relative:page" from="-7.2pt,0" to="-7.2pt,11in">
          <w10:wrap anchorx="margin" anchory="page"/>
        </v:line>
      </w:pict>
    </w:r>
    <w:r>
      <w:rPr>
        <w:noProof/>
      </w:rP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BF" w:rsidRDefault="008815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3E14E3B2">
      <w:start w:val="1"/>
      <w:numFmt w:val="bullet"/>
      <w:lvlText w:val=""/>
      <w:lvlJc w:val="left"/>
      <w:pPr>
        <w:tabs>
          <w:tab w:val="num" w:pos="1440"/>
        </w:tabs>
        <w:ind w:left="1440" w:hanging="360"/>
      </w:pPr>
      <w:rPr>
        <w:rFonts w:ascii="Symbol" w:hAnsi="Symbol" w:hint="default"/>
      </w:rPr>
    </w:lvl>
    <w:lvl w:ilvl="1" w:tplc="CB90D372" w:tentative="1">
      <w:start w:val="1"/>
      <w:numFmt w:val="bullet"/>
      <w:lvlText w:val="o"/>
      <w:lvlJc w:val="left"/>
      <w:pPr>
        <w:tabs>
          <w:tab w:val="num" w:pos="2160"/>
        </w:tabs>
        <w:ind w:left="2160" w:hanging="360"/>
      </w:pPr>
      <w:rPr>
        <w:rFonts w:ascii="Courier New" w:hAnsi="Courier New" w:cs="Courier New" w:hint="default"/>
      </w:rPr>
    </w:lvl>
    <w:lvl w:ilvl="2" w:tplc="50820B80" w:tentative="1">
      <w:start w:val="1"/>
      <w:numFmt w:val="bullet"/>
      <w:lvlText w:val=""/>
      <w:lvlJc w:val="left"/>
      <w:pPr>
        <w:tabs>
          <w:tab w:val="num" w:pos="2880"/>
        </w:tabs>
        <w:ind w:left="2880" w:hanging="360"/>
      </w:pPr>
      <w:rPr>
        <w:rFonts w:ascii="Wingdings" w:hAnsi="Wingdings" w:hint="default"/>
      </w:rPr>
    </w:lvl>
    <w:lvl w:ilvl="3" w:tplc="6CC89578" w:tentative="1">
      <w:start w:val="1"/>
      <w:numFmt w:val="bullet"/>
      <w:lvlText w:val=""/>
      <w:lvlJc w:val="left"/>
      <w:pPr>
        <w:tabs>
          <w:tab w:val="num" w:pos="3600"/>
        </w:tabs>
        <w:ind w:left="3600" w:hanging="360"/>
      </w:pPr>
      <w:rPr>
        <w:rFonts w:ascii="Symbol" w:hAnsi="Symbol" w:hint="default"/>
      </w:rPr>
    </w:lvl>
    <w:lvl w:ilvl="4" w:tplc="9E106D64" w:tentative="1">
      <w:start w:val="1"/>
      <w:numFmt w:val="bullet"/>
      <w:lvlText w:val="o"/>
      <w:lvlJc w:val="left"/>
      <w:pPr>
        <w:tabs>
          <w:tab w:val="num" w:pos="4320"/>
        </w:tabs>
        <w:ind w:left="4320" w:hanging="360"/>
      </w:pPr>
      <w:rPr>
        <w:rFonts w:ascii="Courier New" w:hAnsi="Courier New" w:cs="Courier New" w:hint="default"/>
      </w:rPr>
    </w:lvl>
    <w:lvl w:ilvl="5" w:tplc="FCC6CCCA" w:tentative="1">
      <w:start w:val="1"/>
      <w:numFmt w:val="bullet"/>
      <w:lvlText w:val=""/>
      <w:lvlJc w:val="left"/>
      <w:pPr>
        <w:tabs>
          <w:tab w:val="num" w:pos="5040"/>
        </w:tabs>
        <w:ind w:left="5040" w:hanging="360"/>
      </w:pPr>
      <w:rPr>
        <w:rFonts w:ascii="Wingdings" w:hAnsi="Wingdings" w:hint="default"/>
      </w:rPr>
    </w:lvl>
    <w:lvl w:ilvl="6" w:tplc="E1E0EB74" w:tentative="1">
      <w:start w:val="1"/>
      <w:numFmt w:val="bullet"/>
      <w:lvlText w:val=""/>
      <w:lvlJc w:val="left"/>
      <w:pPr>
        <w:tabs>
          <w:tab w:val="num" w:pos="5760"/>
        </w:tabs>
        <w:ind w:left="5760" w:hanging="360"/>
      </w:pPr>
      <w:rPr>
        <w:rFonts w:ascii="Symbol" w:hAnsi="Symbol" w:hint="default"/>
      </w:rPr>
    </w:lvl>
    <w:lvl w:ilvl="7" w:tplc="869C9E74" w:tentative="1">
      <w:start w:val="1"/>
      <w:numFmt w:val="bullet"/>
      <w:lvlText w:val="o"/>
      <w:lvlJc w:val="left"/>
      <w:pPr>
        <w:tabs>
          <w:tab w:val="num" w:pos="6480"/>
        </w:tabs>
        <w:ind w:left="6480" w:hanging="360"/>
      </w:pPr>
      <w:rPr>
        <w:rFonts w:ascii="Courier New" w:hAnsi="Courier New" w:cs="Courier New" w:hint="default"/>
      </w:rPr>
    </w:lvl>
    <w:lvl w:ilvl="8" w:tplc="3FE23F02"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45566072">
      <w:start w:val="1"/>
      <w:numFmt w:val="upperLetter"/>
      <w:pStyle w:val="ParaAlpha"/>
      <w:lvlText w:val="%1."/>
      <w:lvlJc w:val="left"/>
      <w:pPr>
        <w:tabs>
          <w:tab w:val="num" w:pos="0"/>
        </w:tabs>
        <w:ind w:left="0" w:firstLine="720"/>
      </w:pPr>
      <w:rPr>
        <w:rFonts w:cs="Arial" w:hint="default"/>
        <w:bCs w:val="0"/>
        <w:iCs w:val="0"/>
        <w:color w:val="auto"/>
        <w:szCs w:val="24"/>
      </w:rPr>
    </w:lvl>
    <w:lvl w:ilvl="1" w:tplc="6DD4E8C4" w:tentative="1">
      <w:start w:val="1"/>
      <w:numFmt w:val="lowerLetter"/>
      <w:lvlText w:val="%2."/>
      <w:lvlJc w:val="left"/>
      <w:pPr>
        <w:tabs>
          <w:tab w:val="num" w:pos="1440"/>
        </w:tabs>
        <w:ind w:left="1440" w:hanging="360"/>
      </w:pPr>
    </w:lvl>
    <w:lvl w:ilvl="2" w:tplc="56EC1C14" w:tentative="1">
      <w:start w:val="1"/>
      <w:numFmt w:val="lowerRoman"/>
      <w:lvlText w:val="%3."/>
      <w:lvlJc w:val="right"/>
      <w:pPr>
        <w:tabs>
          <w:tab w:val="num" w:pos="2160"/>
        </w:tabs>
        <w:ind w:left="2160" w:hanging="180"/>
      </w:pPr>
    </w:lvl>
    <w:lvl w:ilvl="3" w:tplc="7470735C" w:tentative="1">
      <w:start w:val="1"/>
      <w:numFmt w:val="decimal"/>
      <w:lvlText w:val="%4."/>
      <w:lvlJc w:val="left"/>
      <w:pPr>
        <w:tabs>
          <w:tab w:val="num" w:pos="2880"/>
        </w:tabs>
        <w:ind w:left="2880" w:hanging="360"/>
      </w:pPr>
    </w:lvl>
    <w:lvl w:ilvl="4" w:tplc="28025604" w:tentative="1">
      <w:start w:val="1"/>
      <w:numFmt w:val="lowerLetter"/>
      <w:lvlText w:val="%5."/>
      <w:lvlJc w:val="left"/>
      <w:pPr>
        <w:tabs>
          <w:tab w:val="num" w:pos="3600"/>
        </w:tabs>
        <w:ind w:left="3600" w:hanging="360"/>
      </w:pPr>
    </w:lvl>
    <w:lvl w:ilvl="5" w:tplc="73586DD2" w:tentative="1">
      <w:start w:val="1"/>
      <w:numFmt w:val="lowerRoman"/>
      <w:lvlText w:val="%6."/>
      <w:lvlJc w:val="right"/>
      <w:pPr>
        <w:tabs>
          <w:tab w:val="num" w:pos="4320"/>
        </w:tabs>
        <w:ind w:left="4320" w:hanging="180"/>
      </w:pPr>
    </w:lvl>
    <w:lvl w:ilvl="6" w:tplc="AA3689BE" w:tentative="1">
      <w:start w:val="1"/>
      <w:numFmt w:val="decimal"/>
      <w:lvlText w:val="%7."/>
      <w:lvlJc w:val="left"/>
      <w:pPr>
        <w:tabs>
          <w:tab w:val="num" w:pos="5040"/>
        </w:tabs>
        <w:ind w:left="5040" w:hanging="360"/>
      </w:pPr>
    </w:lvl>
    <w:lvl w:ilvl="7" w:tplc="A44ED71E" w:tentative="1">
      <w:start w:val="1"/>
      <w:numFmt w:val="lowerLetter"/>
      <w:lvlText w:val="%8."/>
      <w:lvlJc w:val="left"/>
      <w:pPr>
        <w:tabs>
          <w:tab w:val="num" w:pos="5760"/>
        </w:tabs>
        <w:ind w:left="5760" w:hanging="360"/>
      </w:pPr>
    </w:lvl>
    <w:lvl w:ilvl="8" w:tplc="181AE75E"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9FD0817E">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6B90E3F4">
      <w:start w:val="1"/>
      <w:numFmt w:val="upperRoman"/>
      <w:lvlText w:val="%1."/>
      <w:lvlJc w:val="left"/>
      <w:pPr>
        <w:tabs>
          <w:tab w:val="num" w:pos="1080"/>
        </w:tabs>
        <w:ind w:left="1080" w:hanging="720"/>
      </w:pPr>
      <w:rPr>
        <w:rFonts w:hint="default"/>
      </w:rPr>
    </w:lvl>
    <w:lvl w:ilvl="1" w:tplc="CDB8B922" w:tentative="1">
      <w:start w:val="1"/>
      <w:numFmt w:val="lowerLetter"/>
      <w:lvlText w:val="%2."/>
      <w:lvlJc w:val="left"/>
      <w:pPr>
        <w:tabs>
          <w:tab w:val="num" w:pos="1440"/>
        </w:tabs>
        <w:ind w:left="1440" w:hanging="360"/>
      </w:pPr>
    </w:lvl>
    <w:lvl w:ilvl="2" w:tplc="F1D63C0A" w:tentative="1">
      <w:start w:val="1"/>
      <w:numFmt w:val="lowerRoman"/>
      <w:lvlText w:val="%3."/>
      <w:lvlJc w:val="right"/>
      <w:pPr>
        <w:tabs>
          <w:tab w:val="num" w:pos="2160"/>
        </w:tabs>
        <w:ind w:left="2160" w:hanging="180"/>
      </w:pPr>
    </w:lvl>
    <w:lvl w:ilvl="3" w:tplc="9AF07584" w:tentative="1">
      <w:start w:val="1"/>
      <w:numFmt w:val="decimal"/>
      <w:lvlText w:val="%4."/>
      <w:lvlJc w:val="left"/>
      <w:pPr>
        <w:tabs>
          <w:tab w:val="num" w:pos="2880"/>
        </w:tabs>
        <w:ind w:left="2880" w:hanging="360"/>
      </w:pPr>
    </w:lvl>
    <w:lvl w:ilvl="4" w:tplc="C1322C88" w:tentative="1">
      <w:start w:val="1"/>
      <w:numFmt w:val="lowerLetter"/>
      <w:lvlText w:val="%5."/>
      <w:lvlJc w:val="left"/>
      <w:pPr>
        <w:tabs>
          <w:tab w:val="num" w:pos="3600"/>
        </w:tabs>
        <w:ind w:left="3600" w:hanging="360"/>
      </w:pPr>
    </w:lvl>
    <w:lvl w:ilvl="5" w:tplc="A94065DC" w:tentative="1">
      <w:start w:val="1"/>
      <w:numFmt w:val="lowerRoman"/>
      <w:lvlText w:val="%6."/>
      <w:lvlJc w:val="right"/>
      <w:pPr>
        <w:tabs>
          <w:tab w:val="num" w:pos="4320"/>
        </w:tabs>
        <w:ind w:left="4320" w:hanging="180"/>
      </w:pPr>
    </w:lvl>
    <w:lvl w:ilvl="6" w:tplc="19448A6A" w:tentative="1">
      <w:start w:val="1"/>
      <w:numFmt w:val="decimal"/>
      <w:lvlText w:val="%7."/>
      <w:lvlJc w:val="left"/>
      <w:pPr>
        <w:tabs>
          <w:tab w:val="num" w:pos="5040"/>
        </w:tabs>
        <w:ind w:left="5040" w:hanging="360"/>
      </w:pPr>
    </w:lvl>
    <w:lvl w:ilvl="7" w:tplc="ACD63B4A" w:tentative="1">
      <w:start w:val="1"/>
      <w:numFmt w:val="lowerLetter"/>
      <w:lvlText w:val="%8."/>
      <w:lvlJc w:val="left"/>
      <w:pPr>
        <w:tabs>
          <w:tab w:val="num" w:pos="5760"/>
        </w:tabs>
        <w:ind w:left="5760" w:hanging="360"/>
      </w:pPr>
    </w:lvl>
    <w:lvl w:ilvl="8" w:tplc="DA8A6768" w:tentative="1">
      <w:start w:val="1"/>
      <w:numFmt w:val="lowerRoman"/>
      <w:lvlText w:val="%9."/>
      <w:lvlJc w:val="right"/>
      <w:pPr>
        <w:tabs>
          <w:tab w:val="num" w:pos="6480"/>
        </w:tabs>
        <w:ind w:left="6480" w:hanging="180"/>
      </w:pPr>
    </w:lvl>
  </w:abstractNum>
  <w:abstractNum w:abstractNumId="18">
    <w:nsid w:val="3D441A45"/>
    <w:multiLevelType w:val="multilevel"/>
    <w:tmpl w:val="3C7AA14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0">
    <w:nsid w:val="5A9137D1"/>
    <w:multiLevelType w:val="hybridMultilevel"/>
    <w:tmpl w:val="7AC08192"/>
    <w:lvl w:ilvl="0" w:tplc="F27E931A">
      <w:start w:val="1"/>
      <w:numFmt w:val="decimal"/>
      <w:lvlRestart w:val="0"/>
      <w:lvlText w:val="%1."/>
      <w:lvlJc w:val="left"/>
      <w:pPr>
        <w:tabs>
          <w:tab w:val="num" w:pos="1080"/>
        </w:tabs>
        <w:ind w:left="0" w:firstLine="720"/>
      </w:pPr>
      <w:rPr>
        <w:rFonts w:hint="default"/>
      </w:rPr>
    </w:lvl>
    <w:lvl w:ilvl="1" w:tplc="DBB65E1A" w:tentative="1">
      <w:start w:val="1"/>
      <w:numFmt w:val="lowerLetter"/>
      <w:lvlText w:val="%2."/>
      <w:lvlJc w:val="left"/>
      <w:pPr>
        <w:tabs>
          <w:tab w:val="num" w:pos="1440"/>
        </w:tabs>
        <w:ind w:left="1440" w:hanging="360"/>
      </w:pPr>
    </w:lvl>
    <w:lvl w:ilvl="2" w:tplc="6520F438" w:tentative="1">
      <w:start w:val="1"/>
      <w:numFmt w:val="lowerRoman"/>
      <w:lvlText w:val="%3."/>
      <w:lvlJc w:val="right"/>
      <w:pPr>
        <w:tabs>
          <w:tab w:val="num" w:pos="2160"/>
        </w:tabs>
        <w:ind w:left="2160" w:hanging="180"/>
      </w:pPr>
    </w:lvl>
    <w:lvl w:ilvl="3" w:tplc="87DA17DA" w:tentative="1">
      <w:start w:val="1"/>
      <w:numFmt w:val="decimal"/>
      <w:lvlText w:val="%4."/>
      <w:lvlJc w:val="left"/>
      <w:pPr>
        <w:tabs>
          <w:tab w:val="num" w:pos="2880"/>
        </w:tabs>
        <w:ind w:left="2880" w:hanging="360"/>
      </w:pPr>
    </w:lvl>
    <w:lvl w:ilvl="4" w:tplc="83BE85EE" w:tentative="1">
      <w:start w:val="1"/>
      <w:numFmt w:val="lowerLetter"/>
      <w:lvlText w:val="%5."/>
      <w:lvlJc w:val="left"/>
      <w:pPr>
        <w:tabs>
          <w:tab w:val="num" w:pos="3600"/>
        </w:tabs>
        <w:ind w:left="3600" w:hanging="360"/>
      </w:pPr>
    </w:lvl>
    <w:lvl w:ilvl="5" w:tplc="70E0C306" w:tentative="1">
      <w:start w:val="1"/>
      <w:numFmt w:val="lowerRoman"/>
      <w:lvlText w:val="%6."/>
      <w:lvlJc w:val="right"/>
      <w:pPr>
        <w:tabs>
          <w:tab w:val="num" w:pos="4320"/>
        </w:tabs>
        <w:ind w:left="4320" w:hanging="180"/>
      </w:pPr>
    </w:lvl>
    <w:lvl w:ilvl="6" w:tplc="458A4C82" w:tentative="1">
      <w:start w:val="1"/>
      <w:numFmt w:val="decimal"/>
      <w:lvlText w:val="%7."/>
      <w:lvlJc w:val="left"/>
      <w:pPr>
        <w:tabs>
          <w:tab w:val="num" w:pos="5040"/>
        </w:tabs>
        <w:ind w:left="5040" w:hanging="360"/>
      </w:pPr>
    </w:lvl>
    <w:lvl w:ilvl="7" w:tplc="9B907A02" w:tentative="1">
      <w:start w:val="1"/>
      <w:numFmt w:val="lowerLetter"/>
      <w:lvlText w:val="%8."/>
      <w:lvlJc w:val="left"/>
      <w:pPr>
        <w:tabs>
          <w:tab w:val="num" w:pos="5760"/>
        </w:tabs>
        <w:ind w:left="5760" w:hanging="360"/>
      </w:pPr>
    </w:lvl>
    <w:lvl w:ilvl="8" w:tplc="43E410CA" w:tentative="1">
      <w:start w:val="1"/>
      <w:numFmt w:val="lowerRoman"/>
      <w:lvlText w:val="%9."/>
      <w:lvlJc w:val="right"/>
      <w:pPr>
        <w:tabs>
          <w:tab w:val="num" w:pos="6480"/>
        </w:tabs>
        <w:ind w:left="6480" w:hanging="180"/>
      </w:pPr>
    </w:lvl>
  </w:abstractNum>
  <w:abstractNum w:abstractNumId="21">
    <w:nsid w:val="5D2A69CC"/>
    <w:multiLevelType w:val="hybridMultilevel"/>
    <w:tmpl w:val="246234F2"/>
    <w:lvl w:ilvl="0" w:tplc="3EFA7F54">
      <w:start w:val="1"/>
      <w:numFmt w:val="upperLetter"/>
      <w:lvlText w:val="%1."/>
      <w:lvlJc w:val="left"/>
      <w:pPr>
        <w:tabs>
          <w:tab w:val="num" w:pos="720"/>
        </w:tabs>
        <w:ind w:left="720" w:hanging="360"/>
      </w:pPr>
      <w:rPr>
        <w:rFonts w:hint="default"/>
      </w:rPr>
    </w:lvl>
    <w:lvl w:ilvl="1" w:tplc="366299B2">
      <w:start w:val="1"/>
      <w:numFmt w:val="decimal"/>
      <w:lvlText w:val="%2."/>
      <w:lvlJc w:val="left"/>
      <w:pPr>
        <w:tabs>
          <w:tab w:val="num" w:pos="1440"/>
        </w:tabs>
        <w:ind w:left="1440" w:hanging="360"/>
      </w:pPr>
      <w:rPr>
        <w:rFonts w:hint="default"/>
      </w:rPr>
    </w:lvl>
    <w:lvl w:ilvl="2" w:tplc="D218715A">
      <w:start w:val="1"/>
      <w:numFmt w:val="lowerLetter"/>
      <w:lvlText w:val="(%3)"/>
      <w:lvlJc w:val="left"/>
      <w:pPr>
        <w:tabs>
          <w:tab w:val="num" w:pos="2340"/>
        </w:tabs>
        <w:ind w:left="2340" w:hanging="360"/>
      </w:pPr>
      <w:rPr>
        <w:rFonts w:hint="default"/>
      </w:rPr>
    </w:lvl>
    <w:lvl w:ilvl="3" w:tplc="E918F69A" w:tentative="1">
      <w:start w:val="1"/>
      <w:numFmt w:val="decimal"/>
      <w:lvlText w:val="%4."/>
      <w:lvlJc w:val="left"/>
      <w:pPr>
        <w:tabs>
          <w:tab w:val="num" w:pos="2880"/>
        </w:tabs>
        <w:ind w:left="2880" w:hanging="360"/>
      </w:pPr>
    </w:lvl>
    <w:lvl w:ilvl="4" w:tplc="2948FBD4" w:tentative="1">
      <w:start w:val="1"/>
      <w:numFmt w:val="lowerLetter"/>
      <w:lvlText w:val="%5."/>
      <w:lvlJc w:val="left"/>
      <w:pPr>
        <w:tabs>
          <w:tab w:val="num" w:pos="3600"/>
        </w:tabs>
        <w:ind w:left="3600" w:hanging="360"/>
      </w:pPr>
    </w:lvl>
    <w:lvl w:ilvl="5" w:tplc="BF0014DA" w:tentative="1">
      <w:start w:val="1"/>
      <w:numFmt w:val="lowerRoman"/>
      <w:lvlText w:val="%6."/>
      <w:lvlJc w:val="right"/>
      <w:pPr>
        <w:tabs>
          <w:tab w:val="num" w:pos="4320"/>
        </w:tabs>
        <w:ind w:left="4320" w:hanging="180"/>
      </w:pPr>
    </w:lvl>
    <w:lvl w:ilvl="6" w:tplc="6B341B68" w:tentative="1">
      <w:start w:val="1"/>
      <w:numFmt w:val="decimal"/>
      <w:lvlText w:val="%7."/>
      <w:lvlJc w:val="left"/>
      <w:pPr>
        <w:tabs>
          <w:tab w:val="num" w:pos="5040"/>
        </w:tabs>
        <w:ind w:left="5040" w:hanging="360"/>
      </w:pPr>
    </w:lvl>
    <w:lvl w:ilvl="7" w:tplc="A9DAAC74" w:tentative="1">
      <w:start w:val="1"/>
      <w:numFmt w:val="lowerLetter"/>
      <w:lvlText w:val="%8."/>
      <w:lvlJc w:val="left"/>
      <w:pPr>
        <w:tabs>
          <w:tab w:val="num" w:pos="5760"/>
        </w:tabs>
        <w:ind w:left="5760" w:hanging="360"/>
      </w:pPr>
    </w:lvl>
    <w:lvl w:ilvl="8" w:tplc="6EFAC5F8" w:tentative="1">
      <w:start w:val="1"/>
      <w:numFmt w:val="lowerRoman"/>
      <w:lvlText w:val="%9."/>
      <w:lvlJc w:val="right"/>
      <w:pPr>
        <w:tabs>
          <w:tab w:val="num" w:pos="6480"/>
        </w:tabs>
        <w:ind w:left="6480" w:hanging="180"/>
      </w:pPr>
    </w:lvl>
  </w:abstractNum>
  <w:abstractNum w:abstractNumId="22">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3">
    <w:nsid w:val="611D655B"/>
    <w:multiLevelType w:val="hybridMultilevel"/>
    <w:tmpl w:val="3C18E9DA"/>
    <w:lvl w:ilvl="0" w:tplc="5608D390">
      <w:start w:val="1"/>
      <w:numFmt w:val="decimal"/>
      <w:lvlText w:val="(%1)"/>
      <w:lvlJc w:val="left"/>
      <w:pPr>
        <w:tabs>
          <w:tab w:val="num" w:pos="1440"/>
        </w:tabs>
        <w:ind w:left="1440" w:hanging="720"/>
      </w:pPr>
      <w:rPr>
        <w:rFonts w:hint="default"/>
      </w:rPr>
    </w:lvl>
    <w:lvl w:ilvl="1" w:tplc="FD3EBF3C" w:tentative="1">
      <w:start w:val="1"/>
      <w:numFmt w:val="lowerLetter"/>
      <w:lvlText w:val="%2."/>
      <w:lvlJc w:val="left"/>
      <w:pPr>
        <w:tabs>
          <w:tab w:val="num" w:pos="2160"/>
        </w:tabs>
        <w:ind w:left="2160" w:hanging="360"/>
      </w:pPr>
    </w:lvl>
    <w:lvl w:ilvl="2" w:tplc="05F8507C" w:tentative="1">
      <w:start w:val="1"/>
      <w:numFmt w:val="lowerRoman"/>
      <w:lvlText w:val="%3."/>
      <w:lvlJc w:val="right"/>
      <w:pPr>
        <w:tabs>
          <w:tab w:val="num" w:pos="2880"/>
        </w:tabs>
        <w:ind w:left="2880" w:hanging="180"/>
      </w:pPr>
    </w:lvl>
    <w:lvl w:ilvl="3" w:tplc="0F965910" w:tentative="1">
      <w:start w:val="1"/>
      <w:numFmt w:val="decimal"/>
      <w:lvlText w:val="%4."/>
      <w:lvlJc w:val="left"/>
      <w:pPr>
        <w:tabs>
          <w:tab w:val="num" w:pos="3600"/>
        </w:tabs>
        <w:ind w:left="3600" w:hanging="360"/>
      </w:pPr>
    </w:lvl>
    <w:lvl w:ilvl="4" w:tplc="206C585A" w:tentative="1">
      <w:start w:val="1"/>
      <w:numFmt w:val="lowerLetter"/>
      <w:lvlText w:val="%5."/>
      <w:lvlJc w:val="left"/>
      <w:pPr>
        <w:tabs>
          <w:tab w:val="num" w:pos="4320"/>
        </w:tabs>
        <w:ind w:left="4320" w:hanging="360"/>
      </w:pPr>
    </w:lvl>
    <w:lvl w:ilvl="5" w:tplc="EB722F68" w:tentative="1">
      <w:start w:val="1"/>
      <w:numFmt w:val="lowerRoman"/>
      <w:lvlText w:val="%6."/>
      <w:lvlJc w:val="right"/>
      <w:pPr>
        <w:tabs>
          <w:tab w:val="num" w:pos="5040"/>
        </w:tabs>
        <w:ind w:left="5040" w:hanging="180"/>
      </w:pPr>
    </w:lvl>
    <w:lvl w:ilvl="6" w:tplc="0FC40EB0" w:tentative="1">
      <w:start w:val="1"/>
      <w:numFmt w:val="decimal"/>
      <w:lvlText w:val="%7."/>
      <w:lvlJc w:val="left"/>
      <w:pPr>
        <w:tabs>
          <w:tab w:val="num" w:pos="5760"/>
        </w:tabs>
        <w:ind w:left="5760" w:hanging="360"/>
      </w:pPr>
    </w:lvl>
    <w:lvl w:ilvl="7" w:tplc="B8D08B28" w:tentative="1">
      <w:start w:val="1"/>
      <w:numFmt w:val="lowerLetter"/>
      <w:lvlText w:val="%8."/>
      <w:lvlJc w:val="left"/>
      <w:pPr>
        <w:tabs>
          <w:tab w:val="num" w:pos="6480"/>
        </w:tabs>
        <w:ind w:left="6480" w:hanging="360"/>
      </w:pPr>
    </w:lvl>
    <w:lvl w:ilvl="8" w:tplc="EF423CD0" w:tentative="1">
      <w:start w:val="1"/>
      <w:numFmt w:val="lowerRoman"/>
      <w:lvlText w:val="%9."/>
      <w:lvlJc w:val="right"/>
      <w:pPr>
        <w:tabs>
          <w:tab w:val="num" w:pos="7200"/>
        </w:tabs>
        <w:ind w:left="7200" w:hanging="180"/>
      </w:pPr>
    </w:lvl>
  </w:abstractNum>
  <w:abstractNum w:abstractNumId="24">
    <w:nsid w:val="62FD4736"/>
    <w:multiLevelType w:val="hybridMultilevel"/>
    <w:tmpl w:val="118A568C"/>
    <w:lvl w:ilvl="0" w:tplc="1812E6D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620E7B"/>
    <w:multiLevelType w:val="hybridMultilevel"/>
    <w:tmpl w:val="6F1267DE"/>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6">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6"/>
  </w:num>
  <w:num w:numId="2">
    <w:abstractNumId w:val="26"/>
  </w:num>
  <w:num w:numId="3">
    <w:abstractNumId w:val="26"/>
  </w:num>
  <w:num w:numId="4">
    <w:abstractNumId w:val="26"/>
  </w:num>
  <w:num w:numId="5">
    <w:abstractNumId w:val="26"/>
  </w:num>
  <w:num w:numId="6">
    <w:abstractNumId w:val="10"/>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26"/>
  </w:num>
  <w:num w:numId="12">
    <w:abstractNumId w:val="26"/>
  </w:num>
  <w:num w:numId="13">
    <w:abstractNumId w:val="26"/>
  </w:num>
  <w:num w:numId="14">
    <w:abstractNumId w:val="26"/>
  </w:num>
  <w:num w:numId="15">
    <w:abstractNumId w:val="13"/>
  </w:num>
  <w:num w:numId="16">
    <w:abstractNumId w:val="20"/>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11"/>
  </w:num>
  <w:num w:numId="24">
    <w:abstractNumId w:val="17"/>
  </w:num>
  <w:num w:numId="25">
    <w:abstractNumId w:val="21"/>
  </w:num>
  <w:num w:numId="26">
    <w:abstractNumId w:val="24"/>
  </w:num>
  <w:num w:numId="27">
    <w:abstractNumId w:val="22"/>
  </w:num>
  <w:num w:numId="28">
    <w:abstractNumId w:val="26"/>
  </w:num>
  <w:num w:numId="29">
    <w:abstractNumId w:val="2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9"/>
  </w:num>
  <w:num w:numId="42">
    <w:abstractNumId w:val="14"/>
  </w:num>
  <w:num w:numId="43">
    <w:abstractNumId w:val="16"/>
  </w:num>
  <w:num w:numId="44">
    <w:abstractNumId w:val="15"/>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adjustLineHeightInTable/>
  </w:compat>
  <w:rsids>
    <w:rsidRoot w:val="005F40CC"/>
    <w:rsid w:val="00016126"/>
    <w:rsid w:val="000421B2"/>
    <w:rsid w:val="000A5DAE"/>
    <w:rsid w:val="000A7605"/>
    <w:rsid w:val="0010307D"/>
    <w:rsid w:val="00183785"/>
    <w:rsid w:val="002213FC"/>
    <w:rsid w:val="00243BE3"/>
    <w:rsid w:val="00252CE0"/>
    <w:rsid w:val="002B5B39"/>
    <w:rsid w:val="002F06E4"/>
    <w:rsid w:val="00344E2D"/>
    <w:rsid w:val="003875B3"/>
    <w:rsid w:val="00397D8F"/>
    <w:rsid w:val="003C28A4"/>
    <w:rsid w:val="00484BB0"/>
    <w:rsid w:val="004B3FE7"/>
    <w:rsid w:val="005F40CC"/>
    <w:rsid w:val="00612C42"/>
    <w:rsid w:val="0065542A"/>
    <w:rsid w:val="006650CA"/>
    <w:rsid w:val="007369C7"/>
    <w:rsid w:val="00742942"/>
    <w:rsid w:val="007C6149"/>
    <w:rsid w:val="008555E2"/>
    <w:rsid w:val="008815BF"/>
    <w:rsid w:val="00892FD7"/>
    <w:rsid w:val="008C69A5"/>
    <w:rsid w:val="00902EA6"/>
    <w:rsid w:val="00905D10"/>
    <w:rsid w:val="00937AB1"/>
    <w:rsid w:val="00942EA9"/>
    <w:rsid w:val="00990D4F"/>
    <w:rsid w:val="009925CF"/>
    <w:rsid w:val="009B21FF"/>
    <w:rsid w:val="009B36A0"/>
    <w:rsid w:val="00AB1407"/>
    <w:rsid w:val="00AE6540"/>
    <w:rsid w:val="00AE69D8"/>
    <w:rsid w:val="00B354C1"/>
    <w:rsid w:val="00BA5A64"/>
    <w:rsid w:val="00BF039F"/>
    <w:rsid w:val="00C06A17"/>
    <w:rsid w:val="00CE7553"/>
    <w:rsid w:val="00D231B3"/>
    <w:rsid w:val="00D556D2"/>
    <w:rsid w:val="00D62605"/>
    <w:rsid w:val="00D81B23"/>
    <w:rsid w:val="00DA1DC1"/>
    <w:rsid w:val="00DA2BBF"/>
    <w:rsid w:val="00DA2C36"/>
    <w:rsid w:val="00DB33AE"/>
    <w:rsid w:val="00E031E1"/>
    <w:rsid w:val="00E04611"/>
    <w:rsid w:val="00E36CF3"/>
    <w:rsid w:val="00E40B23"/>
    <w:rsid w:val="00E55D10"/>
    <w:rsid w:val="00EB2644"/>
    <w:rsid w:val="00EC10E7"/>
    <w:rsid w:val="00F0094F"/>
    <w:rsid w:val="00F33C07"/>
    <w:rsid w:val="00F71424"/>
    <w:rsid w:val="00FE5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39F"/>
    <w:pPr>
      <w:spacing w:line="240" w:lineRule="exact"/>
    </w:pPr>
    <w:rPr>
      <w:sz w:val="24"/>
    </w:rPr>
  </w:style>
  <w:style w:type="paragraph" w:styleId="Heading1">
    <w:name w:val="heading 1"/>
    <w:basedOn w:val="Normal"/>
    <w:next w:val="ParaNumbered"/>
    <w:qFormat/>
    <w:rsid w:val="00BF039F"/>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BF039F"/>
    <w:pPr>
      <w:numPr>
        <w:ilvl w:val="1"/>
        <w:numId w:val="17"/>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BF039F"/>
    <w:pPr>
      <w:numPr>
        <w:ilvl w:val="2"/>
        <w:numId w:val="17"/>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BF039F"/>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BF039F"/>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BF039F"/>
    <w:pPr>
      <w:numPr>
        <w:ilvl w:val="5"/>
        <w:numId w:val="17"/>
      </w:numPr>
      <w:spacing w:line="480" w:lineRule="exact"/>
      <w:outlineLvl w:val="5"/>
    </w:pPr>
    <w:rPr>
      <w:bCs/>
      <w:szCs w:val="22"/>
    </w:rPr>
  </w:style>
  <w:style w:type="paragraph" w:styleId="Heading7">
    <w:name w:val="heading 7"/>
    <w:basedOn w:val="Normal"/>
    <w:qFormat/>
    <w:rsid w:val="00BF039F"/>
    <w:pPr>
      <w:numPr>
        <w:ilvl w:val="6"/>
        <w:numId w:val="17"/>
      </w:numPr>
      <w:spacing w:line="480" w:lineRule="exact"/>
      <w:outlineLvl w:val="6"/>
    </w:pPr>
    <w:rPr>
      <w:szCs w:val="24"/>
    </w:rPr>
  </w:style>
  <w:style w:type="paragraph" w:styleId="Heading8">
    <w:name w:val="heading 8"/>
    <w:basedOn w:val="Normal"/>
    <w:qFormat/>
    <w:rsid w:val="00BF039F"/>
    <w:pPr>
      <w:numPr>
        <w:ilvl w:val="7"/>
        <w:numId w:val="17"/>
      </w:numPr>
      <w:spacing w:line="480" w:lineRule="exact"/>
      <w:outlineLvl w:val="7"/>
    </w:pPr>
    <w:rPr>
      <w:iCs/>
      <w:szCs w:val="24"/>
    </w:rPr>
  </w:style>
  <w:style w:type="paragraph" w:styleId="Heading9">
    <w:name w:val="heading 9"/>
    <w:basedOn w:val="Normal"/>
    <w:qFormat/>
    <w:rsid w:val="00BF039F"/>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039F"/>
    <w:pPr>
      <w:spacing w:line="480" w:lineRule="exact"/>
      <w:ind w:firstLine="720"/>
    </w:pPr>
  </w:style>
  <w:style w:type="paragraph" w:styleId="Title">
    <w:name w:val="Title"/>
    <w:basedOn w:val="Normal"/>
    <w:next w:val="BodyText"/>
    <w:qFormat/>
    <w:rsid w:val="00BF039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F039F"/>
    <w:pPr>
      <w:spacing w:line="480" w:lineRule="exact"/>
      <w:jc w:val="right"/>
    </w:pPr>
  </w:style>
  <w:style w:type="paragraph" w:styleId="EnvelopeAddress">
    <w:name w:val="envelope address"/>
    <w:basedOn w:val="Normal"/>
    <w:semiHidden/>
    <w:rsid w:val="00BF039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F039F"/>
    <w:pPr>
      <w:spacing w:line="480" w:lineRule="exact"/>
      <w:ind w:left="1440" w:hanging="720"/>
    </w:pPr>
  </w:style>
  <w:style w:type="character" w:styleId="EndnoteReference">
    <w:name w:val="endnote reference"/>
    <w:basedOn w:val="DefaultParagraphFont"/>
    <w:semiHidden/>
    <w:rsid w:val="00BF039F"/>
    <w:rPr>
      <w:vertAlign w:val="superscript"/>
    </w:rPr>
  </w:style>
  <w:style w:type="paragraph" w:styleId="Header">
    <w:name w:val="header"/>
    <w:basedOn w:val="Normal"/>
    <w:semiHidden/>
    <w:rsid w:val="00BF039F"/>
    <w:pPr>
      <w:tabs>
        <w:tab w:val="center" w:pos="4320"/>
        <w:tab w:val="right" w:pos="8640"/>
      </w:tabs>
      <w:spacing w:line="240" w:lineRule="auto"/>
    </w:pPr>
  </w:style>
  <w:style w:type="paragraph" w:styleId="Footer">
    <w:name w:val="footer"/>
    <w:basedOn w:val="Normal"/>
    <w:semiHidden/>
    <w:rsid w:val="00BF039F"/>
    <w:pPr>
      <w:tabs>
        <w:tab w:val="center" w:pos="4680"/>
        <w:tab w:val="right" w:pos="9360"/>
      </w:tabs>
      <w:ind w:right="3600"/>
    </w:pPr>
  </w:style>
  <w:style w:type="character" w:styleId="PageNumber">
    <w:name w:val="page number"/>
    <w:basedOn w:val="DefaultParagraphFont"/>
    <w:semiHidden/>
    <w:rsid w:val="00BF039F"/>
  </w:style>
  <w:style w:type="paragraph" w:styleId="TOAHeading">
    <w:name w:val="toa heading"/>
    <w:basedOn w:val="Normal"/>
    <w:next w:val="Normal"/>
    <w:semiHidden/>
    <w:rsid w:val="00BF039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F039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F039F"/>
    <w:pPr>
      <w:tabs>
        <w:tab w:val="right" w:leader="dot" w:pos="9346"/>
      </w:tabs>
      <w:spacing w:after="240" w:line="240" w:lineRule="auto"/>
      <w:ind w:left="1440" w:right="720" w:hanging="720"/>
    </w:pPr>
    <w:rPr>
      <w:szCs w:val="24"/>
    </w:rPr>
  </w:style>
  <w:style w:type="paragraph" w:styleId="EndnoteText">
    <w:name w:val="endnote text"/>
    <w:basedOn w:val="Normal"/>
    <w:semiHidden/>
    <w:rsid w:val="00BF039F"/>
    <w:pPr>
      <w:spacing w:line="240" w:lineRule="auto"/>
    </w:pPr>
    <w:rPr>
      <w:sz w:val="20"/>
    </w:rPr>
  </w:style>
  <w:style w:type="paragraph" w:customStyle="1" w:styleId="Quotation">
    <w:name w:val="Quotation"/>
    <w:basedOn w:val="Normal"/>
    <w:next w:val="BodyTextLeft"/>
    <w:rsid w:val="00BF039F"/>
    <w:pPr>
      <w:spacing w:after="240" w:line="240" w:lineRule="auto"/>
      <w:ind w:left="1440" w:right="1440"/>
    </w:pPr>
    <w:rPr>
      <w:szCs w:val="24"/>
    </w:rPr>
  </w:style>
  <w:style w:type="paragraph" w:styleId="TOC3">
    <w:name w:val="toc 3"/>
    <w:basedOn w:val="Normal"/>
    <w:next w:val="Normal"/>
    <w:semiHidden/>
    <w:rsid w:val="00BF039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F039F"/>
    <w:rPr>
      <w:vertAlign w:val="superscript"/>
    </w:rPr>
  </w:style>
  <w:style w:type="paragraph" w:styleId="FootnoteText">
    <w:name w:val="footnote text"/>
    <w:basedOn w:val="Normal"/>
    <w:rsid w:val="00BF039F"/>
    <w:pPr>
      <w:spacing w:after="120" w:line="240" w:lineRule="auto"/>
      <w:ind w:firstLine="187"/>
    </w:pPr>
    <w:rPr>
      <w:sz w:val="20"/>
    </w:rPr>
  </w:style>
  <w:style w:type="paragraph" w:styleId="TOC4">
    <w:name w:val="toc 4"/>
    <w:basedOn w:val="Normal"/>
    <w:next w:val="Normal"/>
    <w:semiHidden/>
    <w:rsid w:val="00BF039F"/>
    <w:pPr>
      <w:tabs>
        <w:tab w:val="right" w:leader="dot" w:pos="9346"/>
      </w:tabs>
      <w:spacing w:after="240" w:line="240" w:lineRule="auto"/>
      <w:ind w:left="2880" w:right="720" w:hanging="720"/>
    </w:pPr>
    <w:rPr>
      <w:szCs w:val="24"/>
    </w:rPr>
  </w:style>
  <w:style w:type="paragraph" w:styleId="Signature">
    <w:name w:val="Signature"/>
    <w:basedOn w:val="Normal"/>
    <w:semiHidden/>
    <w:rsid w:val="00BF039F"/>
    <w:pPr>
      <w:tabs>
        <w:tab w:val="left" w:pos="4806"/>
        <w:tab w:val="right" w:pos="9360"/>
      </w:tabs>
      <w:ind w:left="4320"/>
    </w:pPr>
  </w:style>
  <w:style w:type="paragraph" w:styleId="TOC5">
    <w:name w:val="toc 5"/>
    <w:basedOn w:val="Normal"/>
    <w:next w:val="Normal"/>
    <w:semiHidden/>
    <w:rsid w:val="00BF039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F039F"/>
    <w:pPr>
      <w:ind w:right="346"/>
    </w:pPr>
    <w:rPr>
      <w:caps/>
    </w:rPr>
  </w:style>
  <w:style w:type="paragraph" w:customStyle="1" w:styleId="BodyTextLeft">
    <w:name w:val="Body Text Left"/>
    <w:basedOn w:val="BodyText"/>
    <w:next w:val="BodyText"/>
    <w:rsid w:val="00BF039F"/>
    <w:pPr>
      <w:ind w:firstLine="0"/>
    </w:pPr>
  </w:style>
  <w:style w:type="paragraph" w:customStyle="1" w:styleId="BodyTextSingle">
    <w:name w:val="Body Text Single"/>
    <w:basedOn w:val="BodyText"/>
    <w:rsid w:val="00BF039F"/>
    <w:pPr>
      <w:spacing w:after="240" w:line="240" w:lineRule="exact"/>
    </w:pPr>
  </w:style>
  <w:style w:type="paragraph" w:styleId="Date">
    <w:name w:val="Date"/>
    <w:basedOn w:val="BodyText"/>
    <w:next w:val="Signature"/>
    <w:semiHidden/>
    <w:rsid w:val="00BF039F"/>
    <w:pPr>
      <w:keepNext/>
      <w:keepLines/>
    </w:pPr>
  </w:style>
  <w:style w:type="character" w:customStyle="1" w:styleId="CaseNumber">
    <w:name w:val="CaseNumber"/>
    <w:basedOn w:val="DefaultParagraphFont"/>
    <w:semiHidden/>
    <w:rsid w:val="00BF039F"/>
  </w:style>
  <w:style w:type="paragraph" w:customStyle="1" w:styleId="DoubleSpacing">
    <w:name w:val="Double Spacing"/>
    <w:basedOn w:val="Normal"/>
    <w:semiHidden/>
    <w:rsid w:val="00BF039F"/>
    <w:pPr>
      <w:spacing w:line="508" w:lineRule="exact"/>
    </w:pPr>
  </w:style>
  <w:style w:type="paragraph" w:customStyle="1" w:styleId="SingleSpacing">
    <w:name w:val="Single Spacing"/>
    <w:basedOn w:val="Normal"/>
    <w:rsid w:val="00BF039F"/>
    <w:pPr>
      <w:spacing w:line="254" w:lineRule="exact"/>
    </w:pPr>
  </w:style>
  <w:style w:type="paragraph" w:customStyle="1" w:styleId="FirmName">
    <w:name w:val="Firm Name"/>
    <w:basedOn w:val="Normal"/>
    <w:semiHidden/>
    <w:rsid w:val="00BF039F"/>
    <w:pPr>
      <w:spacing w:line="254" w:lineRule="exact"/>
      <w:jc w:val="center"/>
    </w:pPr>
  </w:style>
  <w:style w:type="paragraph" w:customStyle="1" w:styleId="AttorneyName">
    <w:name w:val="Attorney Name"/>
    <w:basedOn w:val="SingleSpacing"/>
    <w:semiHidden/>
    <w:rsid w:val="00BF039F"/>
  </w:style>
  <w:style w:type="paragraph" w:customStyle="1" w:styleId="FirmNameSLG">
    <w:name w:val="Firm Name SLG"/>
    <w:basedOn w:val="Normal"/>
    <w:semiHidden/>
    <w:rsid w:val="00BF039F"/>
    <w:pPr>
      <w:spacing w:line="240" w:lineRule="auto"/>
      <w:ind w:left="4680"/>
    </w:pPr>
  </w:style>
  <w:style w:type="paragraph" w:styleId="TableofAuthorities">
    <w:name w:val="table of authorities"/>
    <w:basedOn w:val="Normal"/>
    <w:next w:val="Normal"/>
    <w:semiHidden/>
    <w:rsid w:val="00BF039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F039F"/>
    <w:pPr>
      <w:spacing w:after="160"/>
    </w:pPr>
    <w:rPr>
      <w:rFonts w:ascii="Verdana" w:hAnsi="Verdana" w:cs="Verdana"/>
      <w:sz w:val="20"/>
    </w:rPr>
  </w:style>
  <w:style w:type="paragraph" w:customStyle="1" w:styleId="ParaAlpha">
    <w:name w:val="Para Alpha"/>
    <w:basedOn w:val="Normal"/>
    <w:rsid w:val="00BF039F"/>
    <w:pPr>
      <w:numPr>
        <w:numId w:val="40"/>
      </w:numPr>
      <w:tabs>
        <w:tab w:val="clear" w:pos="0"/>
      </w:tabs>
      <w:spacing w:line="480" w:lineRule="exact"/>
    </w:pPr>
  </w:style>
  <w:style w:type="paragraph" w:customStyle="1" w:styleId="ParaNumbered">
    <w:name w:val="Para Numbered"/>
    <w:basedOn w:val="Normal"/>
    <w:rsid w:val="00BF039F"/>
    <w:pPr>
      <w:numPr>
        <w:numId w:val="41"/>
      </w:numPr>
      <w:spacing w:line="480" w:lineRule="exact"/>
      <w:ind w:left="360" w:hanging="360"/>
    </w:pPr>
    <w:rPr>
      <w:szCs w:val="24"/>
    </w:rPr>
  </w:style>
  <w:style w:type="paragraph" w:styleId="BalloonText">
    <w:name w:val="Balloon Text"/>
    <w:basedOn w:val="Normal"/>
    <w:link w:val="BalloonTextChar"/>
    <w:semiHidden/>
    <w:rsid w:val="00BF039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F039F"/>
    <w:rPr>
      <w:rFonts w:ascii="Tahoma" w:hAnsi="Tahoma" w:cs="Tahoma"/>
      <w:sz w:val="16"/>
      <w:szCs w:val="16"/>
    </w:rPr>
  </w:style>
  <w:style w:type="paragraph" w:styleId="Subtitle">
    <w:name w:val="Subtitle"/>
    <w:basedOn w:val="Normal"/>
    <w:next w:val="Normal"/>
    <w:link w:val="SubtitleChar"/>
    <w:uiPriority w:val="11"/>
    <w:qFormat/>
    <w:rsid w:val="00BF039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F039F"/>
    <w:rPr>
      <w:rFonts w:ascii="Times New Roman Bold" w:eastAsia="Times New Roman" w:hAnsi="Times New Roman Bold" w:cs="Times New Roman"/>
      <w:b/>
      <w:iCs/>
      <w:sz w:val="24"/>
      <w:szCs w:val="24"/>
    </w:rPr>
  </w:style>
  <w:style w:type="table" w:styleId="TableGrid">
    <w:name w:val="Table Grid"/>
    <w:basedOn w:val="TableNormal"/>
    <w:rsid w:val="00BF039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F039F"/>
    <w:rPr>
      <w:szCs w:val="24"/>
    </w:rPr>
  </w:style>
  <w:style w:type="character" w:styleId="Hyperlink">
    <w:name w:val="Hyperlink"/>
    <w:basedOn w:val="DefaultParagraphFont"/>
    <w:rsid w:val="00BF039F"/>
    <w:rPr>
      <w:color w:val="0000FF"/>
      <w:u w:val="single"/>
    </w:rPr>
  </w:style>
  <w:style w:type="paragraph" w:styleId="BodyTextIndent2">
    <w:name w:val="Body Text Indent 2"/>
    <w:basedOn w:val="Normal"/>
    <w:link w:val="BodyTextIndent2Char"/>
    <w:rsid w:val="00BF039F"/>
    <w:pPr>
      <w:spacing w:after="120" w:line="480" w:lineRule="auto"/>
      <w:ind w:left="360"/>
    </w:pPr>
  </w:style>
  <w:style w:type="character" w:customStyle="1" w:styleId="BodyTextIndent2Char">
    <w:name w:val="Body Text Indent 2 Char"/>
    <w:basedOn w:val="DefaultParagraphFont"/>
    <w:link w:val="BodyTextIndent2"/>
    <w:rsid w:val="00BF039F"/>
    <w:rPr>
      <w:sz w:val="24"/>
    </w:rPr>
  </w:style>
  <w:style w:type="paragraph" w:styleId="DocumentMap">
    <w:name w:val="Document Map"/>
    <w:basedOn w:val="Normal"/>
    <w:semiHidden/>
    <w:rsid w:val="002F06E4"/>
    <w:pPr>
      <w:shd w:val="clear" w:color="auto" w:fill="000080"/>
    </w:pPr>
    <w:rPr>
      <w:rFonts w:ascii="Tahoma" w:hAnsi="Tahoma" w:cs="Tahoma"/>
      <w:sz w:val="20"/>
    </w:rPr>
  </w:style>
  <w:style w:type="paragraph" w:styleId="ListParagraph">
    <w:name w:val="List Paragraph"/>
    <w:basedOn w:val="Normal"/>
    <w:uiPriority w:val="34"/>
    <w:qFormat/>
    <w:rsid w:val="00E36CF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ACA283-ACE9-4114-BFC4-884489B75145}"/>
</file>

<file path=customXml/itemProps2.xml><?xml version="1.0" encoding="utf-8"?>
<ds:datastoreItem xmlns:ds="http://schemas.openxmlformats.org/officeDocument/2006/customXml" ds:itemID="{79C98392-0783-471D-934D-054935943999}"/>
</file>

<file path=customXml/itemProps3.xml><?xml version="1.0" encoding="utf-8"?>
<ds:datastoreItem xmlns:ds="http://schemas.openxmlformats.org/officeDocument/2006/customXml" ds:itemID="{5C1C9E94-B741-426B-85FC-86217B89EBB8}"/>
</file>

<file path=customXml/itemProps4.xml><?xml version="1.0" encoding="utf-8"?>
<ds:datastoreItem xmlns:ds="http://schemas.openxmlformats.org/officeDocument/2006/customXml" ds:itemID="{94355DB5-DCC7-4DE4-925D-B2C28D932A5B}"/>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10991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2008-08-12T23:11:00Z</cp:lastPrinted>
  <dcterms:created xsi:type="dcterms:W3CDTF">2010-06-17T22:36:00Z</dcterms:created>
  <dcterms:modified xsi:type="dcterms:W3CDTF">2010-06-17T22:36:00Z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