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721" w:rsidRDefault="009A7721">
      <w:pPr>
        <w:pStyle w:val="Heading1"/>
        <w:rPr>
          <w:b/>
          <w:bCs/>
        </w:rPr>
      </w:pPr>
      <w:r>
        <w:rPr>
          <w:b/>
          <w:bCs/>
        </w:rPr>
        <w:t xml:space="preserve">Chelan </w:t>
      </w:r>
      <w:smartTag w:uri="urn:schemas-microsoft-com:office:smarttags" w:element="place">
        <w:smartTag w:uri="urn:schemas-microsoft-com:office:smarttags" w:element="PlaceType">
          <w:r>
            <w:rPr>
              <w:b/>
              <w:bCs/>
            </w:rPr>
            <w:t>County</w:t>
          </w:r>
        </w:smartTag>
        <w:r>
          <w:rPr>
            <w:b/>
            <w:bCs/>
          </w:rPr>
          <w:t xml:space="preserve"> </w:t>
        </w:r>
        <w:smartTag w:uri="urn:schemas-microsoft-com:office:smarttags" w:element="PlaceName">
          <w:r>
            <w:rPr>
              <w:b/>
              <w:bCs/>
            </w:rPr>
            <w:t>Customers</w:t>
          </w:r>
        </w:smartTag>
      </w:smartTag>
    </w:p>
    <w:p w:rsidR="009A7721" w:rsidRDefault="00574310">
      <w:pPr>
        <w:pStyle w:val="Heading1"/>
      </w:pPr>
      <w:r>
        <w:rPr>
          <w:noProof/>
        </w:rPr>
        <w:pict>
          <v:shapetype id="_x0000_t202" coordsize="21600,21600" o:spt="202" path="m,l,21600r21600,l21600,xe">
            <v:stroke joinstyle="miter"/>
            <v:path gradientshapeok="t" o:connecttype="rect"/>
          </v:shapetype>
          <v:shape id="_x0000_s1053" type="#_x0000_t202" style="position:absolute;left:0;text-align:left;margin-left:414pt;margin-top:-85.3pt;width:126pt;height:27pt;z-index:251657728">
            <v:textbox style="mso-next-textbox:#_x0000_s1053">
              <w:txbxContent>
                <w:p w:rsidR="00574310" w:rsidRDefault="00574310" w:rsidP="00574310">
                  <w:r>
                    <w:t>1 Revised Page No. 41</w:t>
                  </w:r>
                </w:p>
                <w:p w:rsidR="00574310" w:rsidRDefault="00574310"/>
              </w:txbxContent>
            </v:textbox>
          </v:shape>
        </w:pict>
      </w:r>
    </w:p>
    <w:p w:rsidR="009A7721" w:rsidRDefault="009A7721">
      <w:pPr>
        <w:pStyle w:val="Heading1"/>
      </w:pPr>
      <w:r>
        <w:t>Item 240 – Container Service – Dumped in Company's Vehicle</w:t>
      </w:r>
    </w:p>
    <w:p w:rsidR="009A7721" w:rsidRDefault="009A7721">
      <w:pPr>
        <w:jc w:val="center"/>
      </w:pPr>
      <w:r>
        <w:t>Non-Compacted Material (Company-owned container)</w:t>
      </w:r>
    </w:p>
    <w:p w:rsidR="009A7721" w:rsidRDefault="009A7721">
      <w:pPr>
        <w:jc w:val="center"/>
      </w:pPr>
      <w:r>
        <w:t>Rates stated per container, per pickup</w:t>
      </w:r>
    </w:p>
    <w:p w:rsidR="009A7721" w:rsidRDefault="009A7721">
      <w:pPr>
        <w:jc w:val="center"/>
      </w:pPr>
    </w:p>
    <w:p w:rsidR="009A7721" w:rsidRDefault="009A7721">
      <w:r>
        <w:t xml:space="preserve">Service Area:  </w:t>
      </w:r>
      <w:smartTag w:uri="urn:schemas-microsoft-com:office:smarttags" w:element="place">
        <w:smartTag w:uri="urn:schemas-microsoft-com:office:smarttags" w:element="PlaceName">
          <w:r>
            <w:t>Chelan</w:t>
          </w:r>
        </w:smartTag>
        <w:r>
          <w:t xml:space="preserve"> </w:t>
        </w:r>
        <w:smartTag w:uri="urn:schemas-microsoft-com:office:smarttags" w:element="PlaceType">
          <w:r>
            <w:t>County</w:t>
          </w:r>
        </w:smartTag>
      </w:smartTag>
      <w:r>
        <w:t xml:space="preserve"> Customers</w:t>
      </w:r>
    </w:p>
    <w:p w:rsidR="009A7721" w:rsidRDefault="009A7721">
      <w:pPr>
        <w:rPr>
          <w:sz w:val="20"/>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0"/>
        <w:gridCol w:w="1254"/>
        <w:gridCol w:w="1254"/>
        <w:gridCol w:w="1255"/>
        <w:gridCol w:w="1255"/>
        <w:gridCol w:w="1255"/>
        <w:gridCol w:w="1285"/>
        <w:gridCol w:w="1210"/>
      </w:tblGrid>
      <w:tr w:rsidR="007A28D2">
        <w:tblPrEx>
          <w:tblCellMar>
            <w:top w:w="0" w:type="dxa"/>
            <w:bottom w:w="0" w:type="dxa"/>
          </w:tblCellMar>
        </w:tblPrEx>
        <w:trPr>
          <w:cantSplit/>
        </w:trPr>
        <w:tc>
          <w:tcPr>
            <w:tcW w:w="2448" w:type="dxa"/>
            <w:vMerge w:val="restart"/>
          </w:tcPr>
          <w:p w:rsidR="009A7721" w:rsidRDefault="009A7721"/>
          <w:p w:rsidR="009A7721" w:rsidRDefault="009A7721">
            <w:r>
              <w:t>Permanent Service</w:t>
            </w:r>
          </w:p>
        </w:tc>
        <w:tc>
          <w:tcPr>
            <w:tcW w:w="8640" w:type="dxa"/>
            <w:gridSpan w:val="7"/>
            <w:tcBorders>
              <w:left w:val="nil"/>
            </w:tcBorders>
          </w:tcPr>
          <w:p w:rsidR="009A7721" w:rsidRDefault="009A7721">
            <w:pPr>
              <w:jc w:val="center"/>
            </w:pPr>
            <w:r>
              <w:t xml:space="preserve"> Size or Type of Container</w:t>
            </w:r>
          </w:p>
        </w:tc>
      </w:tr>
      <w:tr w:rsidR="007A28D2">
        <w:tblPrEx>
          <w:tblCellMar>
            <w:top w:w="0" w:type="dxa"/>
            <w:bottom w:w="0" w:type="dxa"/>
          </w:tblCellMar>
        </w:tblPrEx>
        <w:trPr>
          <w:cantSplit/>
          <w:trHeight w:val="323"/>
        </w:trPr>
        <w:tc>
          <w:tcPr>
            <w:tcW w:w="2448" w:type="dxa"/>
            <w:vMerge/>
          </w:tcPr>
          <w:p w:rsidR="009A7721" w:rsidRDefault="009A7721"/>
        </w:tc>
        <w:tc>
          <w:tcPr>
            <w:tcW w:w="1260" w:type="dxa"/>
          </w:tcPr>
          <w:p w:rsidR="009A7721" w:rsidRDefault="009A7721">
            <w:pPr>
              <w:jc w:val="center"/>
            </w:pPr>
            <w:r>
              <w:t>1 Yard</w:t>
            </w:r>
          </w:p>
        </w:tc>
        <w:tc>
          <w:tcPr>
            <w:tcW w:w="1260" w:type="dxa"/>
          </w:tcPr>
          <w:p w:rsidR="009A7721" w:rsidRDefault="009A7721">
            <w:pPr>
              <w:jc w:val="center"/>
            </w:pPr>
            <w:r>
              <w:t>1.5 Yard</w:t>
            </w:r>
          </w:p>
        </w:tc>
        <w:tc>
          <w:tcPr>
            <w:tcW w:w="1260" w:type="dxa"/>
          </w:tcPr>
          <w:p w:rsidR="009A7721" w:rsidRDefault="009A7721">
            <w:pPr>
              <w:jc w:val="center"/>
            </w:pPr>
            <w:r>
              <w:t>2 Yard</w:t>
            </w:r>
          </w:p>
        </w:tc>
        <w:tc>
          <w:tcPr>
            <w:tcW w:w="1260" w:type="dxa"/>
          </w:tcPr>
          <w:p w:rsidR="009A7721" w:rsidRDefault="009A7721">
            <w:pPr>
              <w:jc w:val="center"/>
            </w:pPr>
            <w:r>
              <w:t>3 Yard</w:t>
            </w:r>
          </w:p>
        </w:tc>
        <w:tc>
          <w:tcPr>
            <w:tcW w:w="1260" w:type="dxa"/>
          </w:tcPr>
          <w:p w:rsidR="009A7721" w:rsidRDefault="009A7721">
            <w:pPr>
              <w:jc w:val="center"/>
            </w:pPr>
            <w:r>
              <w:t>4 Yard</w:t>
            </w:r>
          </w:p>
        </w:tc>
        <w:tc>
          <w:tcPr>
            <w:tcW w:w="1294" w:type="dxa"/>
          </w:tcPr>
          <w:p w:rsidR="009A7721" w:rsidRDefault="009A7721">
            <w:pPr>
              <w:jc w:val="center"/>
            </w:pPr>
            <w:r>
              <w:t>6 Yard</w:t>
            </w:r>
          </w:p>
        </w:tc>
        <w:tc>
          <w:tcPr>
            <w:tcW w:w="1046" w:type="dxa"/>
          </w:tcPr>
          <w:p w:rsidR="009A7721" w:rsidRDefault="009A7721">
            <w:pPr>
              <w:jc w:val="center"/>
            </w:pPr>
            <w:r>
              <w:t>8 Yard</w:t>
            </w:r>
          </w:p>
        </w:tc>
      </w:tr>
      <w:tr w:rsidR="007A28D2">
        <w:tblPrEx>
          <w:tblCellMar>
            <w:top w:w="0" w:type="dxa"/>
            <w:bottom w:w="0" w:type="dxa"/>
          </w:tblCellMar>
        </w:tblPrEx>
        <w:trPr>
          <w:cantSplit/>
        </w:trPr>
        <w:tc>
          <w:tcPr>
            <w:tcW w:w="2448" w:type="dxa"/>
          </w:tcPr>
          <w:p w:rsidR="009A7721" w:rsidRDefault="009A7721">
            <w:pPr>
              <w:pStyle w:val="Header"/>
              <w:tabs>
                <w:tab w:val="clear" w:pos="4320"/>
                <w:tab w:val="clear" w:pos="8640"/>
              </w:tabs>
            </w:pPr>
            <w:r>
              <w:t>Monthly Rent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pPr>
              <w:pStyle w:val="Header"/>
              <w:tabs>
                <w:tab w:val="clear" w:pos="4320"/>
                <w:tab w:val="clear" w:pos="8640"/>
              </w:tabs>
            </w:pPr>
            <w:r>
              <w:t xml:space="preserve">$ </w:t>
            </w:r>
          </w:p>
        </w:tc>
        <w:tc>
          <w:tcPr>
            <w:tcW w:w="1260" w:type="dxa"/>
          </w:tcPr>
          <w:p w:rsidR="009A7721" w:rsidRDefault="009A7721">
            <w:r>
              <w:t>$</w:t>
            </w:r>
          </w:p>
        </w:tc>
        <w:tc>
          <w:tcPr>
            <w:tcW w:w="1294" w:type="dxa"/>
          </w:tcPr>
          <w:p w:rsidR="009A7721" w:rsidRDefault="009A7721">
            <w:r>
              <w:t>$</w:t>
            </w:r>
          </w:p>
        </w:tc>
        <w:tc>
          <w:tcPr>
            <w:tcW w:w="1046" w:type="dxa"/>
          </w:tcPr>
          <w:p w:rsidR="009A7721" w:rsidRDefault="009A7721">
            <w:pPr>
              <w:pStyle w:val="Header"/>
              <w:tabs>
                <w:tab w:val="clear" w:pos="4320"/>
                <w:tab w:val="clear" w:pos="8640"/>
              </w:tabs>
            </w:pPr>
            <w:r>
              <w:t>$</w:t>
            </w:r>
          </w:p>
        </w:tc>
      </w:tr>
      <w:tr w:rsidR="007A28D2">
        <w:tblPrEx>
          <w:tblCellMar>
            <w:top w:w="0" w:type="dxa"/>
            <w:bottom w:w="0" w:type="dxa"/>
          </w:tblCellMar>
        </w:tblPrEx>
        <w:trPr>
          <w:cantSplit/>
        </w:trPr>
        <w:tc>
          <w:tcPr>
            <w:tcW w:w="2448" w:type="dxa"/>
          </w:tcPr>
          <w:p w:rsidR="009A7721" w:rsidRDefault="009A7721">
            <w:pPr>
              <w:pStyle w:val="Heading2"/>
              <w:jc w:val="left"/>
              <w:rPr>
                <w:b w:val="0"/>
                <w:bCs w:val="0"/>
                <w:sz w:val="24"/>
              </w:rPr>
            </w:pPr>
            <w:r>
              <w:rPr>
                <w:b w:val="0"/>
                <w:bCs w:val="0"/>
                <w:sz w:val="24"/>
              </w:rPr>
              <w:t>First Pickup</w:t>
            </w:r>
          </w:p>
        </w:tc>
        <w:tc>
          <w:tcPr>
            <w:tcW w:w="1260" w:type="dxa"/>
          </w:tcPr>
          <w:p w:rsidR="009A7721" w:rsidRDefault="009A7721">
            <w:r>
              <w:t>$1</w:t>
            </w:r>
            <w:r w:rsidR="000A7515">
              <w:t>4</w:t>
            </w:r>
            <w:r w:rsidR="004F6477">
              <w:t>.</w:t>
            </w:r>
            <w:r w:rsidR="00EE551A">
              <w:t>80</w:t>
            </w:r>
            <w:r w:rsidR="004F6477">
              <w:t>(A)</w:t>
            </w:r>
          </w:p>
        </w:tc>
        <w:tc>
          <w:tcPr>
            <w:tcW w:w="1260" w:type="dxa"/>
          </w:tcPr>
          <w:p w:rsidR="009A7721" w:rsidRDefault="009A7721">
            <w:r>
              <w:t>$</w:t>
            </w:r>
            <w:r w:rsidR="00EE551A">
              <w:t>20.25</w:t>
            </w:r>
            <w:r w:rsidR="003F60E4">
              <w:t>(A)</w:t>
            </w:r>
          </w:p>
        </w:tc>
        <w:tc>
          <w:tcPr>
            <w:tcW w:w="1260" w:type="dxa"/>
          </w:tcPr>
          <w:p w:rsidR="009A7721" w:rsidRDefault="009A7721">
            <w:r>
              <w:t>$</w:t>
            </w:r>
            <w:r w:rsidR="002B0562">
              <w:t>2</w:t>
            </w:r>
            <w:r w:rsidR="007A28D2">
              <w:t>3.15</w:t>
            </w:r>
            <w:r w:rsidR="003F60E4">
              <w:t>(A)</w:t>
            </w:r>
            <w:r>
              <w:t xml:space="preserve"> </w:t>
            </w:r>
          </w:p>
        </w:tc>
        <w:tc>
          <w:tcPr>
            <w:tcW w:w="1260" w:type="dxa"/>
          </w:tcPr>
          <w:p w:rsidR="009A7721" w:rsidRDefault="009A7721">
            <w:r>
              <w:t>$</w:t>
            </w:r>
            <w:r w:rsidR="007A28D2">
              <w:t>30.50</w:t>
            </w:r>
            <w:r w:rsidR="003F60E4">
              <w:t>(A)</w:t>
            </w:r>
          </w:p>
        </w:tc>
        <w:tc>
          <w:tcPr>
            <w:tcW w:w="1260" w:type="dxa"/>
          </w:tcPr>
          <w:p w:rsidR="009A7721" w:rsidRDefault="009A7721">
            <w:r>
              <w:t>$</w:t>
            </w:r>
            <w:r w:rsidR="007A28D2">
              <w:t>40.10</w:t>
            </w:r>
            <w:r w:rsidR="003F60E4">
              <w:t>(A)</w:t>
            </w:r>
          </w:p>
        </w:tc>
        <w:tc>
          <w:tcPr>
            <w:tcW w:w="1294" w:type="dxa"/>
          </w:tcPr>
          <w:p w:rsidR="009A7721" w:rsidRDefault="009A7721">
            <w:r>
              <w:t>$</w:t>
            </w:r>
            <w:r w:rsidR="000A7515">
              <w:t>6</w:t>
            </w:r>
            <w:r w:rsidR="007A28D2">
              <w:t>3.05</w:t>
            </w:r>
            <w:r w:rsidR="003F60E4">
              <w:t>(A)</w:t>
            </w:r>
          </w:p>
        </w:tc>
        <w:tc>
          <w:tcPr>
            <w:tcW w:w="1046" w:type="dxa"/>
          </w:tcPr>
          <w:p w:rsidR="009A7721" w:rsidRDefault="009A7721">
            <w:r>
              <w:t>$</w:t>
            </w:r>
            <w:r w:rsidR="007A28D2">
              <w:t>83.15</w:t>
            </w:r>
            <w:r w:rsidR="003F60E4">
              <w:t>(A)</w:t>
            </w:r>
          </w:p>
        </w:tc>
      </w:tr>
      <w:tr w:rsidR="007A28D2" w:rsidTr="00383BD1">
        <w:tblPrEx>
          <w:tblCellMar>
            <w:top w:w="0" w:type="dxa"/>
            <w:bottom w:w="0" w:type="dxa"/>
          </w:tblCellMar>
        </w:tblPrEx>
        <w:trPr>
          <w:cantSplit/>
        </w:trPr>
        <w:tc>
          <w:tcPr>
            <w:tcW w:w="2448" w:type="dxa"/>
          </w:tcPr>
          <w:p w:rsidR="009A7721" w:rsidRDefault="009A7721">
            <w:pPr>
              <w:pStyle w:val="Heading2"/>
              <w:jc w:val="left"/>
              <w:rPr>
                <w:b w:val="0"/>
                <w:bCs w:val="0"/>
                <w:sz w:val="23"/>
              </w:rPr>
            </w:pPr>
            <w:r>
              <w:rPr>
                <w:b w:val="0"/>
                <w:bCs w:val="0"/>
                <w:sz w:val="23"/>
              </w:rPr>
              <w:t>Each Additional Pickup</w:t>
            </w:r>
          </w:p>
        </w:tc>
        <w:tc>
          <w:tcPr>
            <w:tcW w:w="1260" w:type="dxa"/>
            <w:vAlign w:val="bottom"/>
          </w:tcPr>
          <w:p w:rsidR="009A7721" w:rsidRDefault="009A7721" w:rsidP="00383BD1">
            <w:pPr>
              <w:jc w:val="center"/>
            </w:pPr>
            <w:r>
              <w:t>$</w:t>
            </w:r>
            <w:r w:rsidR="003F60E4">
              <w:t>1</w:t>
            </w:r>
            <w:r w:rsidR="000A7515">
              <w:t>4</w:t>
            </w:r>
            <w:r w:rsidR="003F60E4">
              <w:t>.</w:t>
            </w:r>
            <w:r w:rsidR="00EE551A">
              <w:t>80</w:t>
            </w:r>
            <w:r w:rsidR="003F60E4">
              <w:t>(A)</w:t>
            </w:r>
          </w:p>
        </w:tc>
        <w:tc>
          <w:tcPr>
            <w:tcW w:w="1260" w:type="dxa"/>
            <w:vAlign w:val="bottom"/>
          </w:tcPr>
          <w:p w:rsidR="009A7721" w:rsidRDefault="009A7721" w:rsidP="00383BD1">
            <w:pPr>
              <w:jc w:val="center"/>
            </w:pPr>
            <w:r>
              <w:t>$</w:t>
            </w:r>
            <w:r w:rsidR="00EE551A">
              <w:t>20.25</w:t>
            </w:r>
            <w:r w:rsidR="003F60E4">
              <w:t>(A)</w:t>
            </w:r>
          </w:p>
        </w:tc>
        <w:tc>
          <w:tcPr>
            <w:tcW w:w="1260" w:type="dxa"/>
            <w:vAlign w:val="bottom"/>
          </w:tcPr>
          <w:p w:rsidR="009A7721" w:rsidRDefault="009A7721" w:rsidP="00383BD1">
            <w:pPr>
              <w:jc w:val="center"/>
            </w:pPr>
            <w:r>
              <w:t>$</w:t>
            </w:r>
            <w:r w:rsidR="003F60E4">
              <w:t>2</w:t>
            </w:r>
            <w:r w:rsidR="007A28D2">
              <w:t>3</w:t>
            </w:r>
            <w:r w:rsidR="003F60E4">
              <w:t>.</w:t>
            </w:r>
            <w:r w:rsidR="007A28D2">
              <w:t>15</w:t>
            </w:r>
            <w:r w:rsidR="003F60E4">
              <w:t>(A)</w:t>
            </w:r>
          </w:p>
        </w:tc>
        <w:tc>
          <w:tcPr>
            <w:tcW w:w="1260" w:type="dxa"/>
            <w:vAlign w:val="bottom"/>
          </w:tcPr>
          <w:p w:rsidR="009A7721" w:rsidRDefault="009A7721" w:rsidP="00383BD1">
            <w:pPr>
              <w:jc w:val="center"/>
            </w:pPr>
            <w:r>
              <w:t>$</w:t>
            </w:r>
            <w:r w:rsidR="007A28D2">
              <w:t>30.50</w:t>
            </w:r>
            <w:r w:rsidR="003F60E4">
              <w:t>(A)</w:t>
            </w:r>
          </w:p>
        </w:tc>
        <w:tc>
          <w:tcPr>
            <w:tcW w:w="1260" w:type="dxa"/>
            <w:vAlign w:val="bottom"/>
          </w:tcPr>
          <w:p w:rsidR="009A7721" w:rsidRDefault="009A7721" w:rsidP="00383BD1">
            <w:pPr>
              <w:jc w:val="center"/>
            </w:pPr>
            <w:r>
              <w:t>$</w:t>
            </w:r>
            <w:r w:rsidR="007A28D2">
              <w:t>40.10</w:t>
            </w:r>
            <w:r w:rsidR="003F60E4">
              <w:t>(A)</w:t>
            </w:r>
          </w:p>
        </w:tc>
        <w:tc>
          <w:tcPr>
            <w:tcW w:w="1294" w:type="dxa"/>
            <w:vAlign w:val="bottom"/>
          </w:tcPr>
          <w:p w:rsidR="009A7721" w:rsidRDefault="009A7721" w:rsidP="00383BD1">
            <w:pPr>
              <w:jc w:val="center"/>
            </w:pPr>
            <w:r>
              <w:t>$</w:t>
            </w:r>
            <w:r w:rsidR="000A7515">
              <w:t>6</w:t>
            </w:r>
            <w:r w:rsidR="007A28D2">
              <w:t>3.05</w:t>
            </w:r>
            <w:r w:rsidR="003F60E4">
              <w:t>(A)</w:t>
            </w:r>
          </w:p>
        </w:tc>
        <w:tc>
          <w:tcPr>
            <w:tcW w:w="1046" w:type="dxa"/>
            <w:vAlign w:val="bottom"/>
          </w:tcPr>
          <w:p w:rsidR="009A7721" w:rsidRDefault="009A7721" w:rsidP="00383BD1">
            <w:pPr>
              <w:jc w:val="center"/>
            </w:pPr>
            <w:r>
              <w:t>$</w:t>
            </w:r>
            <w:r w:rsidR="007A28D2">
              <w:t>83.15</w:t>
            </w:r>
            <w:r w:rsidR="003F60E4">
              <w:t>(A)</w:t>
            </w:r>
          </w:p>
        </w:tc>
      </w:tr>
      <w:tr w:rsidR="007A28D2">
        <w:tblPrEx>
          <w:tblCellMar>
            <w:top w:w="0" w:type="dxa"/>
            <w:bottom w:w="0" w:type="dxa"/>
          </w:tblCellMar>
        </w:tblPrEx>
        <w:trPr>
          <w:cantSplit/>
        </w:trPr>
        <w:tc>
          <w:tcPr>
            <w:tcW w:w="2448" w:type="dxa"/>
          </w:tcPr>
          <w:p w:rsidR="009A7721" w:rsidRDefault="009A7721">
            <w:pPr>
              <w:pStyle w:val="Heading2"/>
              <w:jc w:val="left"/>
              <w:rPr>
                <w:b w:val="0"/>
                <w:bCs w:val="0"/>
                <w:sz w:val="24"/>
              </w:rPr>
            </w:pPr>
            <w:r>
              <w:rPr>
                <w:b w:val="0"/>
                <w:bCs w:val="0"/>
                <w:sz w:val="24"/>
              </w:rPr>
              <w:t>Special Pickups</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94" w:type="dxa"/>
          </w:tcPr>
          <w:p w:rsidR="009A7721" w:rsidRDefault="009A7721">
            <w:r>
              <w:t>$</w:t>
            </w:r>
          </w:p>
        </w:tc>
        <w:tc>
          <w:tcPr>
            <w:tcW w:w="1046" w:type="dxa"/>
          </w:tcPr>
          <w:p w:rsidR="009A7721" w:rsidRDefault="009A7721">
            <w:r>
              <w:t>$</w:t>
            </w:r>
          </w:p>
        </w:tc>
      </w:tr>
      <w:tr w:rsidR="009A7721">
        <w:tblPrEx>
          <w:tblCellMar>
            <w:top w:w="0" w:type="dxa"/>
            <w:bottom w:w="0" w:type="dxa"/>
          </w:tblCellMar>
        </w:tblPrEx>
        <w:trPr>
          <w:cantSplit/>
          <w:trHeight w:val="197"/>
        </w:trPr>
        <w:tc>
          <w:tcPr>
            <w:tcW w:w="11088" w:type="dxa"/>
            <w:gridSpan w:val="8"/>
          </w:tcPr>
          <w:p w:rsidR="009A7721" w:rsidRDefault="009A7721">
            <w:pPr>
              <w:rPr>
                <w:sz w:val="20"/>
              </w:rPr>
            </w:pPr>
          </w:p>
        </w:tc>
      </w:tr>
      <w:tr w:rsidR="007A28D2">
        <w:tblPrEx>
          <w:tblCellMar>
            <w:top w:w="0" w:type="dxa"/>
            <w:bottom w:w="0" w:type="dxa"/>
          </w:tblCellMar>
        </w:tblPrEx>
        <w:trPr>
          <w:cantSplit/>
        </w:trPr>
        <w:tc>
          <w:tcPr>
            <w:tcW w:w="2448" w:type="dxa"/>
          </w:tcPr>
          <w:p w:rsidR="009A7721" w:rsidRDefault="009A7721">
            <w:pPr>
              <w:pStyle w:val="Heading2"/>
              <w:jc w:val="left"/>
              <w:rPr>
                <w:b w:val="0"/>
                <w:bCs w:val="0"/>
                <w:sz w:val="24"/>
              </w:rPr>
            </w:pPr>
            <w:r>
              <w:rPr>
                <w:b w:val="0"/>
                <w:bCs w:val="0"/>
                <w:sz w:val="24"/>
              </w:rPr>
              <w:t>Temporary Service</w:t>
            </w:r>
          </w:p>
        </w:tc>
        <w:tc>
          <w:tcPr>
            <w:tcW w:w="8640" w:type="dxa"/>
            <w:gridSpan w:val="7"/>
          </w:tcPr>
          <w:p w:rsidR="009A7721" w:rsidRDefault="009A7721">
            <w:pPr>
              <w:jc w:val="center"/>
            </w:pPr>
          </w:p>
        </w:tc>
      </w:tr>
      <w:tr w:rsidR="007A28D2">
        <w:tblPrEx>
          <w:tblCellMar>
            <w:top w:w="0" w:type="dxa"/>
            <w:bottom w:w="0" w:type="dxa"/>
          </w:tblCellMar>
        </w:tblPrEx>
        <w:trPr>
          <w:cantSplit/>
        </w:trPr>
        <w:tc>
          <w:tcPr>
            <w:tcW w:w="2448" w:type="dxa"/>
          </w:tcPr>
          <w:p w:rsidR="009A7721" w:rsidRDefault="009A7721">
            <w:pPr>
              <w:pStyle w:val="Heading2"/>
              <w:jc w:val="left"/>
              <w:rPr>
                <w:b w:val="0"/>
                <w:bCs w:val="0"/>
                <w:sz w:val="24"/>
              </w:rPr>
            </w:pPr>
            <w:r>
              <w:rPr>
                <w:b w:val="0"/>
                <w:bCs w:val="0"/>
                <w:sz w:val="24"/>
              </w:rPr>
              <w:t>Initial Delivery</w:t>
            </w:r>
          </w:p>
        </w:tc>
        <w:tc>
          <w:tcPr>
            <w:tcW w:w="1260" w:type="dxa"/>
          </w:tcPr>
          <w:p w:rsidR="009A7721" w:rsidRDefault="009A7721">
            <w:r>
              <w:t xml:space="preserve">$  </w:t>
            </w:r>
            <w:r w:rsidR="000A7515">
              <w:t>8</w:t>
            </w:r>
            <w:r w:rsidR="003F60E4">
              <w:t>.</w:t>
            </w:r>
            <w:r w:rsidR="000A7515">
              <w:t>00</w:t>
            </w:r>
          </w:p>
        </w:tc>
        <w:tc>
          <w:tcPr>
            <w:tcW w:w="1260" w:type="dxa"/>
          </w:tcPr>
          <w:p w:rsidR="009A7721" w:rsidRDefault="009A7721">
            <w:r>
              <w:t>$</w:t>
            </w:r>
            <w:r w:rsidR="003F60E4">
              <w:t>1</w:t>
            </w:r>
            <w:r w:rsidR="002B0562">
              <w:t>1</w:t>
            </w:r>
            <w:r w:rsidR="003F60E4">
              <w:t>.</w:t>
            </w:r>
            <w:r w:rsidR="000A7515">
              <w:t>75</w:t>
            </w:r>
          </w:p>
        </w:tc>
        <w:tc>
          <w:tcPr>
            <w:tcW w:w="1260" w:type="dxa"/>
          </w:tcPr>
          <w:p w:rsidR="009A7721" w:rsidRDefault="009A7721">
            <w:r>
              <w:t>$</w:t>
            </w:r>
            <w:r w:rsidR="003F60E4">
              <w:t>1</w:t>
            </w:r>
            <w:r w:rsidR="000A7515">
              <w:t>5</w:t>
            </w:r>
            <w:r w:rsidR="003F60E4">
              <w:t>.</w:t>
            </w:r>
            <w:r w:rsidR="000A7515">
              <w:t>5</w:t>
            </w:r>
            <w:r w:rsidR="003F60E4">
              <w:t>5</w:t>
            </w:r>
          </w:p>
        </w:tc>
        <w:tc>
          <w:tcPr>
            <w:tcW w:w="1260" w:type="dxa"/>
          </w:tcPr>
          <w:p w:rsidR="009A7721" w:rsidRDefault="009A7721">
            <w:r>
              <w:t>$1</w:t>
            </w:r>
            <w:r w:rsidR="000A7515">
              <w:t>7</w:t>
            </w:r>
            <w:r w:rsidR="003F60E4">
              <w:t>.</w:t>
            </w:r>
            <w:r w:rsidR="000A7515">
              <w:t>20</w:t>
            </w:r>
          </w:p>
        </w:tc>
        <w:tc>
          <w:tcPr>
            <w:tcW w:w="1260" w:type="dxa"/>
          </w:tcPr>
          <w:p w:rsidR="009A7721" w:rsidRDefault="009A7721">
            <w:r>
              <w:t>$1</w:t>
            </w:r>
            <w:r w:rsidR="000A7515">
              <w:t>7</w:t>
            </w:r>
            <w:r>
              <w:t>.</w:t>
            </w:r>
            <w:r w:rsidR="000A7515">
              <w:t>20</w:t>
            </w:r>
          </w:p>
        </w:tc>
        <w:tc>
          <w:tcPr>
            <w:tcW w:w="1294" w:type="dxa"/>
          </w:tcPr>
          <w:p w:rsidR="009A7721" w:rsidRDefault="009A7721">
            <w:r>
              <w:t>$</w:t>
            </w:r>
            <w:r w:rsidR="003F60E4">
              <w:t>1</w:t>
            </w:r>
            <w:r w:rsidR="000A7515">
              <w:t>9</w:t>
            </w:r>
            <w:r w:rsidR="003F60E4">
              <w:t>.</w:t>
            </w:r>
            <w:r w:rsidR="000A7515">
              <w:t>80</w:t>
            </w:r>
          </w:p>
        </w:tc>
        <w:tc>
          <w:tcPr>
            <w:tcW w:w="1046" w:type="dxa"/>
          </w:tcPr>
          <w:p w:rsidR="009A7721" w:rsidRDefault="009A7721">
            <w:r>
              <w:t>$1</w:t>
            </w:r>
            <w:r w:rsidR="000A7515">
              <w:t>9</w:t>
            </w:r>
            <w:r>
              <w:t>.</w:t>
            </w:r>
            <w:r w:rsidR="000A7515">
              <w:t>80</w:t>
            </w:r>
          </w:p>
        </w:tc>
      </w:tr>
      <w:tr w:rsidR="007A28D2">
        <w:tblPrEx>
          <w:tblCellMar>
            <w:top w:w="0" w:type="dxa"/>
            <w:bottom w:w="0" w:type="dxa"/>
          </w:tblCellMar>
        </w:tblPrEx>
        <w:trPr>
          <w:cantSplit/>
        </w:trPr>
        <w:tc>
          <w:tcPr>
            <w:tcW w:w="2448" w:type="dxa"/>
          </w:tcPr>
          <w:p w:rsidR="009A7721" w:rsidRDefault="009A7721">
            <w:pPr>
              <w:pStyle w:val="Heading2"/>
              <w:jc w:val="left"/>
              <w:rPr>
                <w:b w:val="0"/>
                <w:bCs w:val="0"/>
                <w:sz w:val="24"/>
              </w:rPr>
            </w:pPr>
            <w:r>
              <w:rPr>
                <w:b w:val="0"/>
                <w:bCs w:val="0"/>
                <w:sz w:val="24"/>
              </w:rPr>
              <w:t>Pickup Rate</w:t>
            </w:r>
          </w:p>
        </w:tc>
        <w:tc>
          <w:tcPr>
            <w:tcW w:w="1260" w:type="dxa"/>
          </w:tcPr>
          <w:p w:rsidR="009A7721" w:rsidRDefault="009A7721">
            <w:r>
              <w:t>$1</w:t>
            </w:r>
            <w:r w:rsidR="000A7515">
              <w:t>4</w:t>
            </w:r>
            <w:r w:rsidR="003F60E4">
              <w:t>.</w:t>
            </w:r>
            <w:r w:rsidR="00EE551A">
              <w:t>80</w:t>
            </w:r>
            <w:r w:rsidR="003F60E4">
              <w:t>(A)</w:t>
            </w:r>
            <w:r>
              <w:t xml:space="preserve"> </w:t>
            </w:r>
          </w:p>
        </w:tc>
        <w:tc>
          <w:tcPr>
            <w:tcW w:w="1260" w:type="dxa"/>
          </w:tcPr>
          <w:p w:rsidR="009A7721" w:rsidRDefault="009A7721">
            <w:r>
              <w:t>$</w:t>
            </w:r>
            <w:r w:rsidR="00EE551A">
              <w:t>20.25</w:t>
            </w:r>
            <w:r w:rsidR="003F60E4">
              <w:t>(A)</w:t>
            </w:r>
          </w:p>
        </w:tc>
        <w:tc>
          <w:tcPr>
            <w:tcW w:w="1260" w:type="dxa"/>
          </w:tcPr>
          <w:p w:rsidR="009A7721" w:rsidRDefault="009A7721">
            <w:r>
              <w:t>$</w:t>
            </w:r>
            <w:r w:rsidR="003F60E4">
              <w:t>2</w:t>
            </w:r>
            <w:r w:rsidR="007A28D2">
              <w:t>3</w:t>
            </w:r>
            <w:r w:rsidR="003F60E4">
              <w:t>.</w:t>
            </w:r>
            <w:r w:rsidR="007A28D2">
              <w:t>15</w:t>
            </w:r>
            <w:r w:rsidR="003F60E4">
              <w:t>(A)</w:t>
            </w:r>
          </w:p>
        </w:tc>
        <w:tc>
          <w:tcPr>
            <w:tcW w:w="1260" w:type="dxa"/>
          </w:tcPr>
          <w:p w:rsidR="009A7721" w:rsidRDefault="009A7721">
            <w:r>
              <w:t>$</w:t>
            </w:r>
            <w:r w:rsidR="007A28D2">
              <w:t>30.50</w:t>
            </w:r>
            <w:r w:rsidR="003F60E4">
              <w:t>(A)</w:t>
            </w:r>
          </w:p>
        </w:tc>
        <w:tc>
          <w:tcPr>
            <w:tcW w:w="1260" w:type="dxa"/>
          </w:tcPr>
          <w:p w:rsidR="009A7721" w:rsidRDefault="009A7721">
            <w:r>
              <w:t>$</w:t>
            </w:r>
            <w:r w:rsidR="007A28D2">
              <w:t>40.10</w:t>
            </w:r>
            <w:r w:rsidR="003F60E4">
              <w:t>(A)</w:t>
            </w:r>
          </w:p>
        </w:tc>
        <w:tc>
          <w:tcPr>
            <w:tcW w:w="1294" w:type="dxa"/>
          </w:tcPr>
          <w:p w:rsidR="009A7721" w:rsidRDefault="009A7721">
            <w:r>
              <w:t>$</w:t>
            </w:r>
            <w:r w:rsidR="000A7515">
              <w:t>6</w:t>
            </w:r>
            <w:r w:rsidR="007A28D2">
              <w:t>3.05(</w:t>
            </w:r>
            <w:r w:rsidR="003F60E4">
              <w:t>A)</w:t>
            </w:r>
          </w:p>
        </w:tc>
        <w:tc>
          <w:tcPr>
            <w:tcW w:w="1046" w:type="dxa"/>
          </w:tcPr>
          <w:p w:rsidR="009A7721" w:rsidRDefault="009A7721">
            <w:r>
              <w:t>$</w:t>
            </w:r>
            <w:r w:rsidR="007A28D2">
              <w:t>83.15</w:t>
            </w:r>
            <w:r w:rsidR="003F60E4">
              <w:t>(A)</w:t>
            </w:r>
          </w:p>
        </w:tc>
      </w:tr>
      <w:tr w:rsidR="007A28D2">
        <w:tblPrEx>
          <w:tblCellMar>
            <w:top w:w="0" w:type="dxa"/>
            <w:bottom w:w="0" w:type="dxa"/>
          </w:tblCellMar>
        </w:tblPrEx>
        <w:trPr>
          <w:cantSplit/>
        </w:trPr>
        <w:tc>
          <w:tcPr>
            <w:tcW w:w="2448" w:type="dxa"/>
          </w:tcPr>
          <w:p w:rsidR="009A7721" w:rsidRDefault="009A7721">
            <w:pPr>
              <w:pStyle w:val="Heading2"/>
              <w:jc w:val="left"/>
              <w:rPr>
                <w:b w:val="0"/>
                <w:bCs w:val="0"/>
                <w:sz w:val="24"/>
              </w:rPr>
            </w:pPr>
            <w:r>
              <w:rPr>
                <w:b w:val="0"/>
                <w:bCs w:val="0"/>
                <w:sz w:val="24"/>
              </w:rPr>
              <w:t xml:space="preserve">Rent </w:t>
            </w:r>
            <w:proofErr w:type="gramStart"/>
            <w:r>
              <w:rPr>
                <w:b w:val="0"/>
                <w:bCs w:val="0"/>
                <w:sz w:val="24"/>
              </w:rPr>
              <w:t>Per</w:t>
            </w:r>
            <w:proofErr w:type="gramEnd"/>
            <w:r w:rsidR="00383BD1">
              <w:rPr>
                <w:b w:val="0"/>
                <w:bCs w:val="0"/>
                <w:sz w:val="24"/>
              </w:rPr>
              <w:t xml:space="preserve"> </w:t>
            </w:r>
            <w:r>
              <w:rPr>
                <w:b w:val="0"/>
                <w:bCs w:val="0"/>
                <w:sz w:val="24"/>
              </w:rPr>
              <w:t>Calendar</w:t>
            </w:r>
            <w:r w:rsidR="00383BD1">
              <w:rPr>
                <w:b w:val="0"/>
                <w:bCs w:val="0"/>
                <w:sz w:val="24"/>
              </w:rPr>
              <w:t xml:space="preserve"> </w:t>
            </w:r>
            <w:r>
              <w:rPr>
                <w:b w:val="0"/>
                <w:bCs w:val="0"/>
                <w:sz w:val="24"/>
              </w:rPr>
              <w:t>Day</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94" w:type="dxa"/>
          </w:tcPr>
          <w:p w:rsidR="009A7721" w:rsidRDefault="009A7721">
            <w:r>
              <w:t>$</w:t>
            </w:r>
          </w:p>
        </w:tc>
        <w:tc>
          <w:tcPr>
            <w:tcW w:w="1046" w:type="dxa"/>
          </w:tcPr>
          <w:p w:rsidR="009A7721" w:rsidRDefault="009A7721">
            <w:r>
              <w:t>$</w:t>
            </w:r>
          </w:p>
        </w:tc>
      </w:tr>
      <w:tr w:rsidR="007A28D2">
        <w:tblPrEx>
          <w:tblCellMar>
            <w:top w:w="0" w:type="dxa"/>
            <w:bottom w:w="0" w:type="dxa"/>
          </w:tblCellMar>
        </w:tblPrEx>
        <w:trPr>
          <w:cantSplit/>
        </w:trPr>
        <w:tc>
          <w:tcPr>
            <w:tcW w:w="2448" w:type="dxa"/>
          </w:tcPr>
          <w:p w:rsidR="009A7721" w:rsidRDefault="009A7721">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94" w:type="dxa"/>
          </w:tcPr>
          <w:p w:rsidR="009A7721" w:rsidRDefault="009A7721">
            <w:r>
              <w:t>$</w:t>
            </w:r>
          </w:p>
        </w:tc>
        <w:tc>
          <w:tcPr>
            <w:tcW w:w="1046" w:type="dxa"/>
          </w:tcPr>
          <w:p w:rsidR="009A7721" w:rsidRDefault="009A7721">
            <w:r>
              <w:t>$</w:t>
            </w:r>
          </w:p>
        </w:tc>
      </w:tr>
    </w:tbl>
    <w:p w:rsidR="009A7721" w:rsidRDefault="009A7721">
      <w:pPr>
        <w:pStyle w:val="Header"/>
        <w:tabs>
          <w:tab w:val="clear" w:pos="4320"/>
          <w:tab w:val="clear" w:pos="8640"/>
        </w:tabs>
      </w:pPr>
    </w:p>
    <w:p w:rsidR="009A7721" w:rsidRDefault="009A7721">
      <w:pPr>
        <w:tabs>
          <w:tab w:val="left" w:pos="900"/>
        </w:tabs>
        <w:ind w:left="907" w:hanging="907"/>
      </w:pPr>
      <w:r>
        <w:t>Note 1:</w:t>
      </w:r>
      <w:r>
        <w:tab/>
      </w:r>
      <w:r>
        <w:rPr>
          <w:u w:val="single"/>
        </w:rPr>
        <w:t>Permanent Service:</w:t>
      </w:r>
      <w:r>
        <w:t xml:space="preserve">  Service is defined as no less than scheduled, every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9A7721" w:rsidRDefault="009A7721">
      <w:pPr>
        <w:tabs>
          <w:tab w:val="left" w:pos="900"/>
        </w:tabs>
        <w:ind w:left="907" w:hanging="907"/>
        <w:rPr>
          <w:sz w:val="12"/>
        </w:rPr>
      </w:pPr>
    </w:p>
    <w:p w:rsidR="009A7721" w:rsidRDefault="009A7721">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9A7721" w:rsidRDefault="009A7721">
      <w:pPr>
        <w:tabs>
          <w:tab w:val="left" w:pos="900"/>
        </w:tabs>
        <w:ind w:left="907" w:hanging="907"/>
        <w:rPr>
          <w:sz w:val="12"/>
        </w:rPr>
      </w:pPr>
    </w:p>
    <w:p w:rsidR="009A7721" w:rsidRDefault="009A7721">
      <w:pPr>
        <w:tabs>
          <w:tab w:val="left" w:pos="900"/>
        </w:tabs>
        <w:ind w:left="907" w:hanging="907"/>
      </w:pPr>
      <w:r>
        <w:t>Note 3:</w:t>
      </w:r>
      <w:r>
        <w:tab/>
        <w:t>In addition to all other applicable charges, a charge of $</w:t>
      </w:r>
      <w:r w:rsidR="003F60E4">
        <w:t>1</w:t>
      </w:r>
      <w:r w:rsidR="000A7515">
        <w:t>9</w:t>
      </w:r>
      <w:r w:rsidR="003F60E4">
        <w:t>.</w:t>
      </w:r>
      <w:r w:rsidR="007A28D2">
        <w:t>5</w:t>
      </w:r>
      <w:r w:rsidR="003F60E4">
        <w:t>5 (A)</w:t>
      </w:r>
      <w:r>
        <w:t xml:space="preserve"> per yard (assessed on a pro rata basis) will be assessed if containers are filled past their visible full limit, container lids will not close due to overfilling, or if additional materials are placed on or near the containers. See Item 207.</w:t>
      </w:r>
    </w:p>
    <w:p w:rsidR="009A7721" w:rsidRDefault="009A7721">
      <w:pPr>
        <w:tabs>
          <w:tab w:val="left" w:pos="900"/>
        </w:tabs>
        <w:ind w:left="907" w:hanging="907"/>
        <w:rPr>
          <w:sz w:val="12"/>
        </w:rPr>
      </w:pPr>
    </w:p>
    <w:p w:rsidR="009A7721" w:rsidRDefault="009A7721">
      <w:pPr>
        <w:tabs>
          <w:tab w:val="left" w:pos="900"/>
        </w:tabs>
        <w:ind w:left="907" w:hanging="907"/>
      </w:pPr>
      <w:r>
        <w:t>Note 4:</w:t>
      </w:r>
      <w:r>
        <w:tab/>
      </w:r>
      <w:smartTag w:uri="urn:schemas-microsoft-com:office:smarttags" w:element="place">
        <w:r>
          <w:t>Normal</w:t>
        </w:r>
      </w:smartTag>
      <w:r>
        <w:t xml:space="preserve"> container delivery service will be performed within 4 business days.  An additional charge of $2</w:t>
      </w:r>
      <w:r w:rsidR="000A7515">
        <w:t>7</w:t>
      </w:r>
      <w:r>
        <w:t>.</w:t>
      </w:r>
      <w:r w:rsidR="000A7515">
        <w:t>50</w:t>
      </w:r>
      <w:r w:rsidR="002B0562">
        <w:t xml:space="preserve"> </w:t>
      </w:r>
      <w:r>
        <w:t>will be applied to customers requesting same day delivery.</w:t>
      </w:r>
    </w:p>
    <w:p w:rsidR="009A7721" w:rsidRDefault="009A7721">
      <w:pPr>
        <w:tabs>
          <w:tab w:val="left" w:pos="900"/>
        </w:tabs>
        <w:ind w:left="907" w:hanging="907"/>
        <w:rPr>
          <w:sz w:val="28"/>
        </w:rPr>
      </w:pPr>
    </w:p>
    <w:p w:rsidR="009A7721" w:rsidRDefault="009A7721">
      <w:r>
        <w:t>Accessorial charges assessed (lids, tarping, unlocking, unlatching, etc.):</w:t>
      </w:r>
    </w:p>
    <w:p w:rsidR="009A7721" w:rsidRDefault="009A7721" w:rsidP="009B54D8">
      <w:pPr>
        <w:pStyle w:val="Heading1"/>
      </w:pPr>
      <w:r>
        <w:t xml:space="preserve">Locking and </w:t>
      </w:r>
      <w:proofErr w:type="gramStart"/>
      <w:r>
        <w:t>unlocking  $</w:t>
      </w:r>
      <w:proofErr w:type="gramEnd"/>
      <w:r>
        <w:t xml:space="preserve"> 1.</w:t>
      </w:r>
      <w:r w:rsidR="002B0562">
        <w:t>4</w:t>
      </w:r>
      <w:r w:rsidR="000A7515">
        <w:t>5</w:t>
      </w:r>
      <w:r>
        <w:t xml:space="preserve"> per Pickup</w:t>
      </w:r>
      <w:r>
        <w:tab/>
      </w:r>
      <w:r>
        <w:tab/>
      </w:r>
    </w:p>
    <w:p w:rsidR="009A7721" w:rsidRDefault="009A7721"/>
    <w:sectPr w:rsidR="009A7721" w:rsidSect="003115F3">
      <w:headerReference w:type="default" r:id="rId7"/>
      <w:footerReference w:type="default" r:id="rId8"/>
      <w:pgSz w:w="12240" w:h="15840" w:code="1"/>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5F7" w:rsidRDefault="006C45F7">
      <w:r>
        <w:separator/>
      </w:r>
    </w:p>
  </w:endnote>
  <w:endnote w:type="continuationSeparator" w:id="0">
    <w:p w:rsidR="006C45F7" w:rsidRDefault="006C45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735" w:rsidRDefault="00FA1735" w:rsidP="00FA1735">
    <w:pPr>
      <w:pStyle w:val="Footer"/>
      <w:pBdr>
        <w:bottom w:val="single" w:sz="12" w:space="1" w:color="auto"/>
      </w:pBdr>
      <w:tabs>
        <w:tab w:val="clear" w:pos="8640"/>
        <w:tab w:val="right" w:pos="9360"/>
      </w:tabs>
    </w:pPr>
  </w:p>
  <w:p w:rsidR="00FA1735" w:rsidRDefault="00FA1735" w:rsidP="00FA1735">
    <w:pPr>
      <w:pStyle w:val="Footer"/>
      <w:tabs>
        <w:tab w:val="clear" w:pos="8640"/>
        <w:tab w:val="right" w:pos="9360"/>
      </w:tabs>
    </w:pPr>
  </w:p>
  <w:p w:rsidR="00FA1735" w:rsidRDefault="00FA1735" w:rsidP="00FA1735">
    <w:pPr>
      <w:pStyle w:val="Footer"/>
      <w:pBdr>
        <w:bottom w:val="single" w:sz="12" w:space="1" w:color="auto"/>
      </w:pBdr>
      <w:tabs>
        <w:tab w:val="clear" w:pos="8640"/>
        <w:tab w:val="left" w:pos="8100"/>
        <w:tab w:val="right" w:pos="9360"/>
      </w:tabs>
    </w:pPr>
    <w:r>
      <w:t>Issue date:  June 15, 2009</w:t>
    </w:r>
    <w:r>
      <w:tab/>
      <w:t xml:space="preserve">                                                                         Effective date:  August 1, 2009</w:t>
    </w:r>
  </w:p>
  <w:p w:rsidR="00FA1735" w:rsidRDefault="00FA1735" w:rsidP="00FA1735">
    <w:pPr>
      <w:pStyle w:val="Footer"/>
      <w:tabs>
        <w:tab w:val="clear" w:pos="8640"/>
        <w:tab w:val="left" w:pos="8100"/>
        <w:tab w:val="right" w:pos="9360"/>
      </w:tabs>
      <w:jc w:val="center"/>
    </w:pPr>
    <w:r>
      <w:t>(For Official Use Only)</w:t>
    </w:r>
  </w:p>
  <w:p w:rsidR="00FA1735" w:rsidRDefault="00FA1735" w:rsidP="00FA1735">
    <w:pPr>
      <w:pStyle w:val="Footer"/>
      <w:tabs>
        <w:tab w:val="clear" w:pos="8640"/>
        <w:tab w:val="left" w:pos="8100"/>
        <w:tab w:val="right" w:pos="9360"/>
      </w:tabs>
      <w:jc w:val="center"/>
    </w:pPr>
  </w:p>
  <w:p w:rsidR="00FA1735" w:rsidRDefault="00FA1735" w:rsidP="00FA1735">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5F7" w:rsidRDefault="006C45F7">
      <w:r>
        <w:separator/>
      </w:r>
    </w:p>
  </w:footnote>
  <w:footnote w:type="continuationSeparator" w:id="0">
    <w:p w:rsidR="006C45F7" w:rsidRDefault="006C45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721" w:rsidRDefault="009A7721">
    <w:pPr>
      <w:pStyle w:val="Header"/>
      <w:tabs>
        <w:tab w:val="clear" w:pos="8640"/>
        <w:tab w:val="right" w:pos="10440"/>
      </w:tabs>
    </w:pPr>
    <w:r>
      <w:t>Tariff No.  1</w:t>
    </w:r>
    <w:r w:rsidR="00FE4386">
      <w:t>5</w:t>
    </w:r>
    <w:r>
      <w:tab/>
    </w:r>
    <w:r>
      <w:tab/>
    </w:r>
  </w:p>
  <w:p w:rsidR="009A7721" w:rsidRDefault="009A7721">
    <w:pPr>
      <w:pStyle w:val="Header"/>
      <w:tabs>
        <w:tab w:val="clear" w:pos="8640"/>
        <w:tab w:val="right" w:pos="10440"/>
      </w:tabs>
    </w:pPr>
  </w:p>
  <w:p w:rsidR="009A7721" w:rsidRDefault="009A7721">
    <w:pPr>
      <w:pStyle w:val="Header"/>
      <w:pBdr>
        <w:bottom w:val="single" w:sz="12" w:space="1" w:color="auto"/>
      </w:pBdr>
      <w:tabs>
        <w:tab w:val="clear" w:pos="8640"/>
        <w:tab w:val="right" w:pos="10440"/>
      </w:tabs>
    </w:pPr>
    <w:r>
      <w:t>Company Name/Permit Number:  Zippy Disposal Service, Inc. / G-121</w:t>
    </w:r>
  </w:p>
  <w:p w:rsidR="009A7721" w:rsidRDefault="009A7721">
    <w:pPr>
      <w:pStyle w:val="Header"/>
      <w:pBdr>
        <w:bottom w:val="single" w:sz="12" w:space="1" w:color="auto"/>
      </w:pBdr>
      <w:tabs>
        <w:tab w:val="clear" w:pos="8640"/>
        <w:tab w:val="right" w:pos="10440"/>
      </w:tabs>
    </w:pPr>
    <w:r>
      <w:t>Registered Trade Name:</w:t>
    </w:r>
  </w:p>
  <w:p w:rsidR="009A7721" w:rsidRDefault="009A7721">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FA4FE8"/>
    <w:rsid w:val="000A2231"/>
    <w:rsid w:val="000A644F"/>
    <w:rsid w:val="000A7515"/>
    <w:rsid w:val="000B6F6F"/>
    <w:rsid w:val="00213FD3"/>
    <w:rsid w:val="00215E35"/>
    <w:rsid w:val="0023422E"/>
    <w:rsid w:val="0023562B"/>
    <w:rsid w:val="00295D7D"/>
    <w:rsid w:val="002B0562"/>
    <w:rsid w:val="002E7D39"/>
    <w:rsid w:val="003115F3"/>
    <w:rsid w:val="0036574A"/>
    <w:rsid w:val="00371AC9"/>
    <w:rsid w:val="00383BD1"/>
    <w:rsid w:val="00397A35"/>
    <w:rsid w:val="003C521B"/>
    <w:rsid w:val="003E4850"/>
    <w:rsid w:val="003E6506"/>
    <w:rsid w:val="003F60E4"/>
    <w:rsid w:val="00485FE7"/>
    <w:rsid w:val="004F6477"/>
    <w:rsid w:val="00522E05"/>
    <w:rsid w:val="0053024B"/>
    <w:rsid w:val="00544A0D"/>
    <w:rsid w:val="00574310"/>
    <w:rsid w:val="00586E39"/>
    <w:rsid w:val="00676210"/>
    <w:rsid w:val="006B09EA"/>
    <w:rsid w:val="006C45F7"/>
    <w:rsid w:val="007A28D2"/>
    <w:rsid w:val="007A7DAF"/>
    <w:rsid w:val="007D6293"/>
    <w:rsid w:val="007E44DD"/>
    <w:rsid w:val="007F2024"/>
    <w:rsid w:val="007F232A"/>
    <w:rsid w:val="00802044"/>
    <w:rsid w:val="00807E83"/>
    <w:rsid w:val="00815F3A"/>
    <w:rsid w:val="008651A4"/>
    <w:rsid w:val="008A4197"/>
    <w:rsid w:val="00925606"/>
    <w:rsid w:val="0098660D"/>
    <w:rsid w:val="009A7721"/>
    <w:rsid w:val="009B54D8"/>
    <w:rsid w:val="009F3AA2"/>
    <w:rsid w:val="00A17B89"/>
    <w:rsid w:val="00A34CAB"/>
    <w:rsid w:val="00A368C6"/>
    <w:rsid w:val="00AB0446"/>
    <w:rsid w:val="00AB52CD"/>
    <w:rsid w:val="00AC6B50"/>
    <w:rsid w:val="00AF0921"/>
    <w:rsid w:val="00B27693"/>
    <w:rsid w:val="00B30B82"/>
    <w:rsid w:val="00BB34B2"/>
    <w:rsid w:val="00C21E6B"/>
    <w:rsid w:val="00C26B02"/>
    <w:rsid w:val="00C45F26"/>
    <w:rsid w:val="00CB0D8E"/>
    <w:rsid w:val="00CC1DB4"/>
    <w:rsid w:val="00CC7330"/>
    <w:rsid w:val="00D63683"/>
    <w:rsid w:val="00D8421B"/>
    <w:rsid w:val="00DE31F0"/>
    <w:rsid w:val="00E55315"/>
    <w:rsid w:val="00E72224"/>
    <w:rsid w:val="00E75E9C"/>
    <w:rsid w:val="00E9033D"/>
    <w:rsid w:val="00EA770E"/>
    <w:rsid w:val="00EE551A"/>
    <w:rsid w:val="00F21483"/>
    <w:rsid w:val="00F52875"/>
    <w:rsid w:val="00F72328"/>
    <w:rsid w:val="00FA1735"/>
    <w:rsid w:val="00FA358E"/>
    <w:rsid w:val="00FA4FE8"/>
    <w:rsid w:val="00FB0419"/>
    <w:rsid w:val="00FC7038"/>
    <w:rsid w:val="00FE43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paragraph" w:styleId="Heading7">
    <w:name w:val="heading 7"/>
    <w:basedOn w:val="Normal"/>
    <w:next w:val="Normal"/>
    <w:qFormat/>
    <w:pPr>
      <w:keepNext/>
      <w:outlineLvl w:val="6"/>
    </w:pPr>
    <w:rPr>
      <w:sz w:val="32"/>
    </w:rPr>
  </w:style>
  <w:style w:type="paragraph" w:styleId="Heading8">
    <w:name w:val="heading 8"/>
    <w:basedOn w:val="Normal"/>
    <w:next w:val="Normal"/>
    <w:qFormat/>
    <w:pPr>
      <w:keepNext/>
      <w:outlineLvl w:val="7"/>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style>
  <w:style w:type="paragraph" w:styleId="BalloonText">
    <w:name w:val="Balloon Text"/>
    <w:basedOn w:val="Normal"/>
    <w:semiHidden/>
    <w:rsid w:val="008020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2009-06-12T07:00:00+00:00</OpenedDate>
    <Date1 xmlns="dc463f71-b30c-4ab2-9473-d307f9d35888">2009-06-16T07:00:00+00:00</Date1>
    <IsDocumentOrder xmlns="dc463f71-b30c-4ab2-9473-d307f9d35888" xsi:nil="true"/>
    <IsHighlyConfidential xmlns="dc463f71-b30c-4ab2-9473-d307f9d35888">false</IsHighlyConfidential>
    <CaseCompanyNames xmlns="dc463f71-b30c-4ab2-9473-d307f9d35888">ZIPPY DISPOSAL SERVICE, INC.</CaseCompanyNames>
    <DocketNumber xmlns="dc463f71-b30c-4ab2-9473-d307f9d35888">090905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2E1267FF004DE46BCC5AACB10DF1045" ma:contentTypeVersion="131" ma:contentTypeDescription="" ma:contentTypeScope="" ma:versionID="2ed1b50f568ce03552da2c5c073672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94AFA0B-8678-4452-8F6D-31C4AA0DF475}"/>
</file>

<file path=customXml/itemProps2.xml><?xml version="1.0" encoding="utf-8"?>
<ds:datastoreItem xmlns:ds="http://schemas.openxmlformats.org/officeDocument/2006/customXml" ds:itemID="{5261C1E8-445B-4531-B8A5-6FE6AFA1B8EA}"/>
</file>

<file path=customXml/itemProps3.xml><?xml version="1.0" encoding="utf-8"?>
<ds:datastoreItem xmlns:ds="http://schemas.openxmlformats.org/officeDocument/2006/customXml" ds:itemID="{BC380BE8-EE79-4D59-B550-BC3CDAC5F713}"/>
</file>

<file path=customXml/itemProps4.xml><?xml version="1.0" encoding="utf-8"?>
<ds:datastoreItem xmlns:ds="http://schemas.openxmlformats.org/officeDocument/2006/customXml" ds:itemID="{39B7E583-24CD-4D35-8CFA-04C9F6AE50EB}"/>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2009-06-12T01:50:00Z</cp:lastPrinted>
  <dcterms:created xsi:type="dcterms:W3CDTF">2009-06-16T18:38:00Z</dcterms:created>
  <dcterms:modified xsi:type="dcterms:W3CDTF">2009-06-16T18:38:00Z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0x0101006E56B4D1795A2E4DB2F0B01679ED314A00B2E1267FF004DE46BCC5AACB10DF1045</vt:lpwstr>
  </property>
  <property fmtid="{D5CDD505-2E9C-101B-9397-08002B2CF9AE}" pid="3" name="_docset_NoMedatataSyncRequired">
    <vt:lpwstr>False</vt:lpwstr>
  </property>
</Properties>
</file>